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131F4">
      <w:pPr>
        <w:tabs>
          <w:tab w:val="left" w:pos="5760"/>
          <w:tab w:val="left" w:pos="6300"/>
        </w:tabs>
        <w:spacing w:line="360" w:lineRule="auto"/>
        <w:jc w:val="center"/>
        <w:rPr>
          <w:rFonts w:ascii="Times New Roman" w:hAnsi="Times New Roman"/>
          <w:sz w:val="44"/>
          <w:szCs w:val="44"/>
        </w:rPr>
      </w:pPr>
    </w:p>
    <w:p w14:paraId="5B066C53">
      <w:pPr>
        <w:spacing w:line="360" w:lineRule="auto"/>
        <w:jc w:val="center"/>
        <w:rPr>
          <w:rFonts w:ascii="Times New Roman" w:hAnsi="Times New Roman"/>
          <w:b/>
          <w:sz w:val="48"/>
          <w:szCs w:val="72"/>
        </w:rPr>
      </w:pPr>
    </w:p>
    <w:p w14:paraId="6F2BB407">
      <w:pPr>
        <w:spacing w:line="360" w:lineRule="auto"/>
        <w:jc w:val="center"/>
        <w:rPr>
          <w:rFonts w:ascii="Times New Roman" w:hAnsi="Times New Roman"/>
          <w:b/>
          <w:sz w:val="52"/>
          <w:szCs w:val="44"/>
        </w:rPr>
      </w:pPr>
      <w:r>
        <w:rPr>
          <w:rFonts w:hint="eastAsia" w:ascii="Times New Roman" w:hAnsi="Times New Roman"/>
          <w:b/>
          <w:sz w:val="52"/>
          <w:szCs w:val="44"/>
        </w:rPr>
        <w:t>南通市公安局崇川分局唐闸派出所保洁服务外包项目</w:t>
      </w:r>
    </w:p>
    <w:p w14:paraId="57637145">
      <w:pPr>
        <w:spacing w:line="360" w:lineRule="auto"/>
        <w:jc w:val="center"/>
        <w:rPr>
          <w:rFonts w:ascii="Times New Roman" w:hAnsi="Times New Roman"/>
          <w:b/>
          <w:sz w:val="72"/>
          <w:szCs w:val="56"/>
        </w:rPr>
      </w:pPr>
    </w:p>
    <w:p w14:paraId="1F33EC21">
      <w:pPr>
        <w:pStyle w:val="55"/>
      </w:pPr>
    </w:p>
    <w:p w14:paraId="5B0B15AA">
      <w:pPr>
        <w:pStyle w:val="219"/>
      </w:pPr>
    </w:p>
    <w:p w14:paraId="6190976B">
      <w:pPr>
        <w:spacing w:line="360" w:lineRule="auto"/>
        <w:jc w:val="center"/>
        <w:rPr>
          <w:rFonts w:ascii="Times New Roman" w:hAnsi="Times New Roman"/>
          <w:b/>
          <w:sz w:val="72"/>
          <w:szCs w:val="56"/>
        </w:rPr>
      </w:pPr>
      <w:r>
        <w:rPr>
          <w:rFonts w:ascii="Times New Roman" w:hAnsi="Times New Roman"/>
          <w:b/>
          <w:sz w:val="72"/>
          <w:szCs w:val="56"/>
        </w:rPr>
        <w:t>竞争性磋商文件</w:t>
      </w:r>
    </w:p>
    <w:p w14:paraId="784FE09C">
      <w:pPr>
        <w:spacing w:line="360" w:lineRule="auto"/>
        <w:jc w:val="center"/>
        <w:rPr>
          <w:rFonts w:ascii="Times New Roman" w:hAnsi="Times New Roman"/>
          <w:b/>
          <w:sz w:val="44"/>
          <w:szCs w:val="44"/>
        </w:rPr>
      </w:pPr>
      <w:r>
        <w:rPr>
          <w:rFonts w:hint="eastAsia" w:ascii="Times New Roman" w:hAnsi="Times New Roman"/>
          <w:b/>
          <w:sz w:val="44"/>
          <w:szCs w:val="44"/>
        </w:rPr>
        <w:t>（资格后审）</w:t>
      </w:r>
    </w:p>
    <w:p w14:paraId="56EA4801">
      <w:pPr>
        <w:spacing w:line="360" w:lineRule="auto"/>
        <w:jc w:val="center"/>
        <w:rPr>
          <w:rFonts w:ascii="Times New Roman" w:hAnsi="Times New Roman"/>
          <w:b/>
          <w:sz w:val="36"/>
        </w:rPr>
      </w:pPr>
    </w:p>
    <w:p w14:paraId="5F03CC9D">
      <w:pPr>
        <w:spacing w:line="360" w:lineRule="auto"/>
        <w:rPr>
          <w:rFonts w:ascii="Times New Roman" w:hAnsi="Times New Roman"/>
          <w:b/>
          <w:sz w:val="36"/>
        </w:rPr>
      </w:pPr>
    </w:p>
    <w:p w14:paraId="115A9AEF">
      <w:pPr>
        <w:spacing w:line="360" w:lineRule="auto"/>
        <w:jc w:val="center"/>
        <w:rPr>
          <w:rFonts w:ascii="Times New Roman" w:hAnsi="Times New Roman"/>
          <w:b/>
          <w:sz w:val="36"/>
        </w:rPr>
      </w:pPr>
    </w:p>
    <w:p w14:paraId="51C5152B">
      <w:pPr>
        <w:spacing w:line="360" w:lineRule="auto"/>
        <w:jc w:val="center"/>
        <w:rPr>
          <w:rFonts w:ascii="Times New Roman" w:hAnsi="Times New Roman"/>
          <w:b/>
          <w:sz w:val="36"/>
        </w:rPr>
      </w:pPr>
    </w:p>
    <w:p w14:paraId="0FADFF95">
      <w:pPr>
        <w:pStyle w:val="55"/>
        <w:rPr>
          <w:rFonts w:ascii="Times New Roman" w:hAnsi="Times New Roman"/>
          <w:b/>
          <w:sz w:val="36"/>
        </w:rPr>
      </w:pPr>
    </w:p>
    <w:p w14:paraId="1E4E8C5F">
      <w:pPr>
        <w:pStyle w:val="55"/>
        <w:rPr>
          <w:rFonts w:ascii="Times New Roman" w:hAnsi="Times New Roman"/>
          <w:b/>
          <w:sz w:val="36"/>
        </w:rPr>
      </w:pPr>
    </w:p>
    <w:p w14:paraId="5E319B83">
      <w:pPr>
        <w:spacing w:line="360" w:lineRule="auto"/>
        <w:jc w:val="center"/>
        <w:rPr>
          <w:rFonts w:ascii="Times New Roman" w:hAnsi="Times New Roman" w:cs="宋体"/>
          <w:b/>
          <w:sz w:val="30"/>
          <w:szCs w:val="30"/>
        </w:rPr>
      </w:pPr>
    </w:p>
    <w:p w14:paraId="369A561F">
      <w:pPr>
        <w:spacing w:line="360" w:lineRule="auto"/>
        <w:jc w:val="center"/>
        <w:rPr>
          <w:rFonts w:hint="eastAsia" w:ascii="Times New Roman" w:hAnsi="Times New Roman" w:eastAsia="宋体" w:cs="宋体"/>
          <w:b/>
          <w:sz w:val="30"/>
          <w:szCs w:val="30"/>
          <w:lang w:eastAsia="zh-CN"/>
        </w:rPr>
      </w:pPr>
      <w:r>
        <w:rPr>
          <w:rFonts w:hint="eastAsia" w:ascii="Times New Roman" w:hAnsi="Times New Roman" w:cs="宋体"/>
          <w:b/>
          <w:sz w:val="30"/>
          <w:szCs w:val="30"/>
        </w:rPr>
        <w:t>采购单位：</w:t>
      </w:r>
      <w:r>
        <w:rPr>
          <w:rFonts w:hint="eastAsia" w:ascii="Times New Roman" w:hAnsi="Times New Roman" w:cs="宋体"/>
          <w:b/>
          <w:sz w:val="30"/>
          <w:szCs w:val="30"/>
          <w:lang w:eastAsia="zh-CN"/>
        </w:rPr>
        <w:t>南通市公安局崇川分局</w:t>
      </w:r>
    </w:p>
    <w:p w14:paraId="3080A805">
      <w:pPr>
        <w:spacing w:line="360" w:lineRule="auto"/>
        <w:jc w:val="center"/>
        <w:rPr>
          <w:rFonts w:ascii="Times New Roman" w:hAnsi="Times New Roman" w:cs="宋体"/>
          <w:b/>
          <w:sz w:val="30"/>
          <w:szCs w:val="30"/>
        </w:rPr>
      </w:pPr>
      <w:r>
        <w:rPr>
          <w:rFonts w:hint="eastAsia" w:ascii="Times New Roman" w:hAnsi="Times New Roman" w:cs="宋体"/>
          <w:b/>
          <w:sz w:val="30"/>
          <w:szCs w:val="30"/>
        </w:rPr>
        <w:t>202</w:t>
      </w:r>
      <w:r>
        <w:rPr>
          <w:rFonts w:hint="eastAsia" w:ascii="Times New Roman" w:hAnsi="Times New Roman" w:cs="宋体"/>
          <w:b/>
          <w:sz w:val="30"/>
          <w:szCs w:val="30"/>
          <w:lang w:val="en-US" w:eastAsia="zh-CN"/>
        </w:rPr>
        <w:t>5</w:t>
      </w:r>
      <w:r>
        <w:rPr>
          <w:rFonts w:hint="eastAsia" w:ascii="Times New Roman" w:hAnsi="Times New Roman" w:cs="宋体"/>
          <w:b/>
          <w:sz w:val="30"/>
          <w:szCs w:val="30"/>
        </w:rPr>
        <w:t>年</w:t>
      </w:r>
      <w:r>
        <w:rPr>
          <w:rFonts w:hint="eastAsia" w:ascii="Times New Roman" w:hAnsi="Times New Roman" w:cs="宋体"/>
          <w:b/>
          <w:sz w:val="30"/>
          <w:szCs w:val="30"/>
          <w:lang w:val="en-US" w:eastAsia="zh-CN"/>
        </w:rPr>
        <w:t>5</w:t>
      </w:r>
      <w:r>
        <w:rPr>
          <w:rFonts w:hint="eastAsia" w:ascii="Times New Roman" w:hAnsi="Times New Roman" w:cs="宋体"/>
          <w:b/>
          <w:sz w:val="30"/>
          <w:szCs w:val="30"/>
        </w:rPr>
        <w:t>月</w:t>
      </w:r>
      <w:r>
        <w:rPr>
          <w:rFonts w:hint="eastAsia" w:ascii="Times New Roman" w:hAnsi="Times New Roman" w:cs="宋体"/>
          <w:b/>
          <w:sz w:val="30"/>
          <w:szCs w:val="30"/>
          <w:lang w:val="en-US" w:eastAsia="zh-CN"/>
        </w:rPr>
        <w:t>6</w:t>
      </w:r>
      <w:r>
        <w:rPr>
          <w:rFonts w:hint="eastAsia" w:ascii="Times New Roman" w:hAnsi="Times New Roman" w:cs="宋体"/>
          <w:b/>
          <w:sz w:val="30"/>
          <w:szCs w:val="30"/>
        </w:rPr>
        <w:t>日</w:t>
      </w:r>
    </w:p>
    <w:p w14:paraId="3AD90DBD">
      <w:pPr>
        <w:widowControl/>
        <w:jc w:val="left"/>
        <w:rPr>
          <w:rFonts w:ascii="Times New Roman" w:hAnsi="Times New Roman"/>
          <w:b/>
          <w:sz w:val="44"/>
          <w:szCs w:val="44"/>
        </w:rPr>
      </w:pPr>
    </w:p>
    <w:p w14:paraId="41C65BF5">
      <w:pPr>
        <w:spacing w:line="360" w:lineRule="auto"/>
        <w:jc w:val="center"/>
        <w:rPr>
          <w:rFonts w:ascii="Times New Roman" w:hAnsi="Times New Roman"/>
          <w:b/>
          <w:sz w:val="30"/>
          <w:szCs w:val="30"/>
        </w:rPr>
      </w:pPr>
      <w:r>
        <w:rPr>
          <w:rFonts w:hint="eastAsia" w:ascii="Times New Roman" w:hAnsi="Times New Roman"/>
          <w:b/>
          <w:sz w:val="44"/>
          <w:szCs w:val="44"/>
        </w:rPr>
        <w:t>目录</w:t>
      </w:r>
    </w:p>
    <w:p w14:paraId="3B28883F">
      <w:pPr>
        <w:pStyle w:val="7"/>
        <w:ind w:firstLine="0"/>
        <w:jc w:val="center"/>
        <w:rPr>
          <w:rFonts w:ascii="Times New Roman" w:hAnsi="Times New Roman" w:eastAsia="宋体"/>
          <w:sz w:val="30"/>
          <w:lang w:eastAsia="zh-CN"/>
        </w:rPr>
      </w:pPr>
    </w:p>
    <w:p w14:paraId="52F5DC10">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第一章</w:t>
      </w:r>
      <w:r>
        <w:rPr>
          <w:rFonts w:hint="eastAsia" w:ascii="Times New Roman" w:hAnsi="Times New Roman" w:eastAsia="宋体"/>
          <w:sz w:val="32"/>
          <w:szCs w:val="32"/>
        </w:rPr>
        <w:t xml:space="preserve"> 竞争性磋商公告</w:t>
      </w:r>
    </w:p>
    <w:p w14:paraId="234DFD44">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w:t>
      </w:r>
      <w:r>
        <w:rPr>
          <w:rFonts w:hint="eastAsia" w:ascii="Times New Roman" w:hAnsi="Times New Roman" w:eastAsia="宋体"/>
          <w:sz w:val="32"/>
          <w:szCs w:val="32"/>
        </w:rPr>
        <w:t xml:space="preserve"> 供应商</w:t>
      </w:r>
      <w:r>
        <w:rPr>
          <w:rFonts w:ascii="Times New Roman" w:hAnsi="Times New Roman" w:eastAsia="宋体"/>
          <w:sz w:val="32"/>
          <w:szCs w:val="32"/>
        </w:rPr>
        <w:t>须知</w:t>
      </w:r>
    </w:p>
    <w:p w14:paraId="31EFED62">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w:t>
      </w:r>
      <w:r>
        <w:rPr>
          <w:rFonts w:hint="eastAsia" w:ascii="Times New Roman" w:hAnsi="Times New Roman" w:eastAsia="宋体"/>
          <w:sz w:val="32"/>
          <w:szCs w:val="32"/>
          <w:lang w:val="en-US" w:eastAsia="zh-CN"/>
        </w:rPr>
        <w:t xml:space="preserve"> </w:t>
      </w:r>
      <w:r>
        <w:rPr>
          <w:rFonts w:ascii="Times New Roman" w:hAnsi="Times New Roman" w:eastAsia="宋体"/>
          <w:sz w:val="32"/>
          <w:szCs w:val="32"/>
        </w:rPr>
        <w:t>项目需求</w:t>
      </w:r>
    </w:p>
    <w:p w14:paraId="56AEB9DD">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章</w:t>
      </w:r>
      <w:r>
        <w:rPr>
          <w:rFonts w:hint="eastAsia" w:ascii="Times New Roman" w:hAnsi="Times New Roman" w:eastAsia="宋体"/>
          <w:sz w:val="32"/>
          <w:szCs w:val="32"/>
        </w:rPr>
        <w:t xml:space="preserve"> 评审方法和程序</w:t>
      </w:r>
    </w:p>
    <w:p w14:paraId="2A4ABF6C">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五</w:t>
      </w:r>
      <w:r>
        <w:rPr>
          <w:rFonts w:ascii="Times New Roman" w:hAnsi="Times New Roman" w:eastAsia="宋体"/>
          <w:sz w:val="32"/>
          <w:szCs w:val="32"/>
        </w:rPr>
        <w:t>章</w:t>
      </w:r>
      <w:r>
        <w:rPr>
          <w:rFonts w:hint="eastAsia" w:ascii="Times New Roman" w:hAnsi="Times New Roman" w:eastAsia="宋体"/>
          <w:sz w:val="32"/>
          <w:szCs w:val="32"/>
        </w:rPr>
        <w:t xml:space="preserve"> 合同主要条款</w:t>
      </w:r>
    </w:p>
    <w:p w14:paraId="0674ABA8">
      <w:pPr>
        <w:pStyle w:val="247"/>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第六章 合同授予</w:t>
      </w:r>
    </w:p>
    <w:p w14:paraId="765C4268">
      <w:pPr>
        <w:spacing w:line="1200" w:lineRule="exact"/>
        <w:rPr>
          <w:rFonts w:ascii="Times New Roman" w:hAnsi="Times New Roman"/>
          <w:sz w:val="32"/>
          <w:szCs w:val="32"/>
        </w:rPr>
      </w:pPr>
      <w:r>
        <w:rPr>
          <w:rFonts w:ascii="Times New Roman" w:hAnsi="Times New Roman"/>
          <w:sz w:val="32"/>
          <w:szCs w:val="32"/>
        </w:rPr>
        <w:t>第七章</w:t>
      </w:r>
      <w:r>
        <w:rPr>
          <w:rFonts w:hint="eastAsia" w:ascii="Times New Roman" w:hAnsi="Times New Roman"/>
          <w:sz w:val="32"/>
          <w:szCs w:val="32"/>
        </w:rPr>
        <w:t xml:space="preserve"> 质疑提出和处理</w:t>
      </w:r>
    </w:p>
    <w:p w14:paraId="0987399A">
      <w:pPr>
        <w:spacing w:line="1200" w:lineRule="exact"/>
        <w:rPr>
          <w:rFonts w:ascii="Times New Roman" w:hAnsi="Times New Roman"/>
          <w:sz w:val="36"/>
          <w:szCs w:val="36"/>
        </w:rPr>
      </w:pPr>
      <w:r>
        <w:rPr>
          <w:rFonts w:ascii="Times New Roman" w:hAnsi="Times New Roman"/>
          <w:sz w:val="32"/>
          <w:szCs w:val="32"/>
        </w:rPr>
        <w:t>第八章</w:t>
      </w:r>
      <w:r>
        <w:rPr>
          <w:rFonts w:hint="eastAsia" w:ascii="Times New Roman" w:hAnsi="Times New Roman"/>
          <w:sz w:val="32"/>
          <w:szCs w:val="32"/>
        </w:rPr>
        <w:t xml:space="preserve"> 响应文件组成及格式</w:t>
      </w:r>
    </w:p>
    <w:p w14:paraId="1326EB1B">
      <w:pPr>
        <w:rPr>
          <w:rFonts w:ascii="Times New Roman" w:hAnsi="Times New Roman" w:cs="宋体"/>
          <w:b/>
          <w:sz w:val="24"/>
          <w:szCs w:val="24"/>
        </w:rPr>
      </w:pPr>
      <w:r>
        <w:rPr>
          <w:rFonts w:ascii="Times New Roman" w:hAnsi="Times New Roman"/>
          <w:b/>
          <w:bCs/>
          <w:sz w:val="36"/>
          <w:szCs w:val="36"/>
        </w:rPr>
        <w:fldChar w:fldCharType="end"/>
      </w:r>
    </w:p>
    <w:p w14:paraId="1D68C71F">
      <w:pPr>
        <w:pStyle w:val="219"/>
        <w:rPr>
          <w:rFonts w:ascii="Times New Roman" w:hAnsi="Times New Roman"/>
        </w:rPr>
      </w:pPr>
    </w:p>
    <w:p w14:paraId="01FDCE0F">
      <w:pPr>
        <w:rPr>
          <w:rFonts w:ascii="Times New Roman" w:hAnsi="Times New Roman" w:cs="宋体"/>
          <w:b/>
          <w:sz w:val="24"/>
          <w:szCs w:val="24"/>
        </w:rPr>
      </w:pPr>
    </w:p>
    <w:p w14:paraId="78C6E890">
      <w:pPr>
        <w:pStyle w:val="3"/>
        <w:keepNext w:val="0"/>
        <w:keepLines w:val="0"/>
        <w:spacing w:before="0" w:after="0" w:line="240" w:lineRule="auto"/>
        <w:jc w:val="center"/>
        <w:rPr>
          <w:rFonts w:ascii="Times New Roman" w:hAnsi="Times New Roman" w:eastAsia="宋体"/>
          <w:sz w:val="48"/>
          <w:szCs w:val="44"/>
        </w:rPr>
      </w:pPr>
      <w:r>
        <w:rPr>
          <w:rFonts w:ascii="Times New Roman" w:hAnsi="Times New Roman" w:eastAsia="宋体"/>
          <w:sz w:val="48"/>
          <w:szCs w:val="44"/>
        </w:rPr>
        <w:br w:type="page" w:clear="all"/>
      </w:r>
      <w:r>
        <w:rPr>
          <w:rFonts w:hint="eastAsia" w:ascii="Times New Roman" w:hAnsi="Times New Roman" w:eastAsia="宋体"/>
          <w:sz w:val="48"/>
          <w:szCs w:val="44"/>
        </w:rPr>
        <w:t>第一章 竞争性磋商公告</w:t>
      </w:r>
    </w:p>
    <w:p w14:paraId="54519554">
      <w:pPr>
        <w:pBdr>
          <w:top w:val="single" w:color="000000" w:sz="4" w:space="1"/>
          <w:left w:val="single" w:color="000000" w:sz="4" w:space="4"/>
          <w:bottom w:val="single" w:color="000000" w:sz="4" w:space="1"/>
          <w:right w:val="single" w:color="000000" w:sz="4" w:space="4"/>
        </w:pBdr>
        <w:spacing w:line="440" w:lineRule="exact"/>
        <w:ind w:firstLine="482"/>
        <w:rPr>
          <w:rFonts w:ascii="Times New Roman" w:hAnsi="Times New Roman"/>
          <w:sz w:val="24"/>
        </w:rPr>
      </w:pPr>
      <w:r>
        <w:rPr>
          <w:rFonts w:hint="eastAsia" w:ascii="Times New Roman" w:hAnsi="Times New Roman"/>
          <w:sz w:val="24"/>
        </w:rPr>
        <w:t>项目概况</w:t>
      </w:r>
    </w:p>
    <w:p w14:paraId="68CEAA33">
      <w:pPr>
        <w:pBdr>
          <w:top w:val="single" w:color="000000" w:sz="4" w:space="1"/>
          <w:left w:val="single" w:color="000000" w:sz="4" w:space="4"/>
          <w:bottom w:val="single" w:color="000000" w:sz="4" w:space="1"/>
          <w:right w:val="single" w:color="000000" w:sz="4" w:space="4"/>
        </w:pBdr>
        <w:spacing w:line="440" w:lineRule="exact"/>
        <w:ind w:firstLine="482"/>
        <w:rPr>
          <w:rFonts w:ascii="Times New Roman" w:hAnsi="Times New Roman"/>
          <w:sz w:val="24"/>
        </w:rPr>
      </w:pPr>
      <w:r>
        <w:rPr>
          <w:rFonts w:hint="eastAsia" w:ascii="Times New Roman" w:hAnsi="Times New Roman"/>
          <w:sz w:val="24"/>
          <w:lang w:eastAsia="zh-CN"/>
        </w:rPr>
        <w:t>南通市公安局崇川分局唐闸派出所保洁服务外包项目</w:t>
      </w:r>
      <w:r>
        <w:rPr>
          <w:rFonts w:hint="eastAsia" w:ascii="Times New Roman" w:hAnsi="Times New Roman"/>
          <w:sz w:val="24"/>
        </w:rPr>
        <w:t>的潜在供应商应在南通市公安局官网（http://gaj.nantong.gov.cn/ntsgaj/zfcg/zfcg.html）公示公告--政府采购获取采购文件，并于2025年</w:t>
      </w:r>
      <w:r>
        <w:rPr>
          <w:rFonts w:hint="eastAsia" w:ascii="Times New Roman" w:hAnsi="Times New Roman"/>
          <w:sz w:val="24"/>
          <w:lang w:val="en-US" w:eastAsia="zh-CN"/>
        </w:rPr>
        <w:t>5</w:t>
      </w:r>
      <w:r>
        <w:rPr>
          <w:rFonts w:hint="eastAsia" w:ascii="Times New Roman" w:hAnsi="Times New Roman"/>
          <w:sz w:val="24"/>
        </w:rPr>
        <w:t>月</w:t>
      </w:r>
      <w:r>
        <w:rPr>
          <w:rFonts w:hint="eastAsia" w:ascii="Times New Roman" w:hAnsi="Times New Roman"/>
          <w:sz w:val="24"/>
          <w:lang w:val="en-US" w:eastAsia="zh-CN"/>
        </w:rPr>
        <w:t>19</w:t>
      </w:r>
      <w:r>
        <w:rPr>
          <w:rFonts w:hint="eastAsia" w:ascii="Times New Roman" w:hAnsi="Times New Roman"/>
          <w:sz w:val="24"/>
        </w:rPr>
        <w:t>日</w:t>
      </w:r>
      <w:r>
        <w:rPr>
          <w:rFonts w:hint="eastAsia" w:ascii="Times New Roman" w:hAnsi="Times New Roman"/>
          <w:sz w:val="24"/>
          <w:lang w:val="en-US" w:eastAsia="zh-CN"/>
        </w:rPr>
        <w:t>14</w:t>
      </w:r>
      <w:r>
        <w:rPr>
          <w:rFonts w:hint="eastAsia" w:ascii="Times New Roman" w:hAnsi="Times New Roman"/>
          <w:sz w:val="24"/>
        </w:rPr>
        <w:t>时30分前提交响应文件。</w:t>
      </w:r>
    </w:p>
    <w:p w14:paraId="6BAEAFC6">
      <w:pPr>
        <w:spacing w:line="440" w:lineRule="exact"/>
        <w:ind w:left="358" w:firstLine="482"/>
        <w:rPr>
          <w:rFonts w:ascii="Times New Roman" w:hAnsi="Times New Roman"/>
          <w:b/>
          <w:sz w:val="24"/>
          <w:szCs w:val="24"/>
        </w:rPr>
      </w:pPr>
      <w:r>
        <w:rPr>
          <w:rFonts w:hint="eastAsia" w:ascii="Times New Roman" w:hAnsi="Times New Roman"/>
          <w:b/>
          <w:sz w:val="24"/>
          <w:szCs w:val="24"/>
        </w:rPr>
        <w:t>一、项目基本情况</w:t>
      </w:r>
    </w:p>
    <w:p w14:paraId="655F05E2">
      <w:pPr>
        <w:spacing w:line="440" w:lineRule="exact"/>
        <w:ind w:firstLine="480"/>
        <w:rPr>
          <w:rFonts w:hint="eastAsia" w:ascii="宋体" w:hAnsi="宋体" w:eastAsia="宋体" w:cs="宋体"/>
          <w:bCs/>
          <w:sz w:val="24"/>
          <w:szCs w:val="24"/>
          <w:lang w:eastAsia="zh-CN"/>
        </w:rPr>
      </w:pPr>
      <w:r>
        <w:rPr>
          <w:rFonts w:hint="eastAsia" w:ascii="宋体" w:hAnsi="宋体" w:cs="宋体"/>
          <w:bCs/>
          <w:sz w:val="24"/>
          <w:szCs w:val="24"/>
        </w:rPr>
        <w:t>1、项目名称：</w:t>
      </w:r>
      <w:r>
        <w:rPr>
          <w:rFonts w:hint="eastAsia" w:ascii="宋体" w:hAnsi="宋体" w:cs="宋体"/>
          <w:bCs/>
          <w:sz w:val="24"/>
          <w:szCs w:val="24"/>
          <w:lang w:eastAsia="zh-CN"/>
        </w:rPr>
        <w:t>南通市公安局崇川分局唐闸派出所保洁服务外包项目</w:t>
      </w:r>
    </w:p>
    <w:p w14:paraId="54D12F63">
      <w:pPr>
        <w:spacing w:line="440" w:lineRule="exact"/>
        <w:ind w:firstLine="48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、项目类型：服务</w:t>
      </w:r>
    </w:p>
    <w:p w14:paraId="10D4531B">
      <w:pPr>
        <w:spacing w:line="440" w:lineRule="exact"/>
        <w:ind w:firstLine="48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、所属行业：物业管理</w:t>
      </w:r>
    </w:p>
    <w:p w14:paraId="7F4F7246">
      <w:pPr>
        <w:spacing w:line="440" w:lineRule="exact"/>
        <w:ind w:firstLine="480"/>
        <w:rPr>
          <w:rFonts w:ascii="宋体" w:hAnsi="宋体" w:cs="宋体"/>
          <w:bCs/>
          <w:sz w:val="24"/>
          <w:szCs w:val="24"/>
          <w:highlight w:val="none"/>
        </w:rPr>
      </w:pPr>
      <w:r>
        <w:rPr>
          <w:rFonts w:hint="eastAsia" w:ascii="宋体" w:hAnsi="宋体" w:cs="宋体"/>
          <w:bCs/>
          <w:sz w:val="24"/>
          <w:szCs w:val="24"/>
          <w:lang w:val="en-US" w:eastAsia="zh-CN"/>
        </w:rPr>
        <w:t>4</w:t>
      </w:r>
      <w:r>
        <w:rPr>
          <w:rFonts w:hint="eastAsia" w:ascii="宋体" w:hAnsi="宋体" w:cs="宋体"/>
          <w:bCs/>
          <w:sz w:val="24"/>
          <w:szCs w:val="24"/>
        </w:rPr>
        <w:t>、采</w:t>
      </w:r>
      <w:r>
        <w:rPr>
          <w:rFonts w:hint="eastAsia" w:ascii="宋体" w:hAnsi="宋体" w:cs="宋体"/>
          <w:bCs/>
          <w:sz w:val="24"/>
          <w:szCs w:val="24"/>
          <w:highlight w:val="none"/>
        </w:rPr>
        <w:t>购方式：</w:t>
      </w:r>
      <w:r>
        <w:rPr>
          <w:rFonts w:hint="eastAsia" w:ascii="宋体" w:hAnsi="宋体" w:cs="宋体"/>
          <w:sz w:val="24"/>
          <w:szCs w:val="24"/>
          <w:highlight w:val="none"/>
        </w:rPr>
        <w:t>竞争性磋商</w:t>
      </w:r>
    </w:p>
    <w:p w14:paraId="7A25B01F">
      <w:pPr>
        <w:spacing w:line="440" w:lineRule="exact"/>
        <w:ind w:firstLine="480"/>
        <w:rPr>
          <w:rFonts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、预算金额：人民币9.5万元/年</w:t>
      </w:r>
    </w:p>
    <w:p w14:paraId="34B4C9A3">
      <w:pPr>
        <w:spacing w:line="440" w:lineRule="exact"/>
        <w:ind w:firstLine="482" w:firstLineChars="200"/>
        <w:rPr>
          <w:rFonts w:ascii="宋体" w:hAnsi="宋体" w:cs="宋体"/>
          <w:b/>
          <w:sz w:val="24"/>
          <w:szCs w:val="24"/>
          <w:highlight w:val="none"/>
        </w:rPr>
      </w:pPr>
      <w:r>
        <w:rPr>
          <w:rFonts w:hint="eastAsia" w:ascii="宋体" w:hAnsi="宋体" w:cs="宋体"/>
          <w:b/>
          <w:sz w:val="24"/>
          <w:szCs w:val="24"/>
          <w:highlight w:val="none"/>
          <w:lang w:val="en-US" w:eastAsia="zh-CN"/>
        </w:rPr>
        <w:t>6</w:t>
      </w:r>
      <w:r>
        <w:rPr>
          <w:rFonts w:hint="eastAsia" w:ascii="宋体" w:hAnsi="宋体" w:cs="宋体"/>
          <w:b/>
          <w:sz w:val="24"/>
          <w:szCs w:val="24"/>
          <w:highlight w:val="none"/>
        </w:rPr>
        <w:t>、最高限价：人民币9.5万元/年，首次报价不得高于最高限价，否则做无效响应处理。</w:t>
      </w:r>
    </w:p>
    <w:p w14:paraId="66A824C3">
      <w:pPr>
        <w:spacing w:line="440" w:lineRule="exact"/>
        <w:ind w:firstLine="480" w:firstLineChars="200"/>
        <w:rPr>
          <w:rFonts w:ascii="宋体" w:hAnsi="宋体" w:cs="宋体"/>
          <w:bCs/>
          <w:sz w:val="24"/>
          <w:szCs w:val="24"/>
          <w:highlight w:val="none"/>
        </w:rPr>
      </w:pP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、采购需求：具体内容详见采购文件第三章项目需求。</w:t>
      </w:r>
    </w:p>
    <w:p w14:paraId="77F88E15">
      <w:p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、服务期限：</w:t>
      </w:r>
      <w:r>
        <w:rPr>
          <w:rFonts w:hint="eastAsia" w:ascii="宋体" w:hAnsi="宋体" w:cs="宋体"/>
          <w:bCs/>
          <w:sz w:val="24"/>
          <w:szCs w:val="24"/>
          <w:highlight w:val="none"/>
          <w:lang w:val="en-US" w:eastAsia="zh-CN"/>
        </w:rPr>
        <w:t>一年</w:t>
      </w:r>
      <w:r>
        <w:rPr>
          <w:rFonts w:hint="eastAsia" w:ascii="宋体" w:hAnsi="宋体" w:eastAsia="宋体" w:cs="宋体"/>
          <w:bCs/>
          <w:sz w:val="24"/>
          <w:szCs w:val="24"/>
          <w:highlight w:val="none"/>
        </w:rPr>
        <w:t>。</w:t>
      </w:r>
    </w:p>
    <w:p w14:paraId="1745E265">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、本项目（是/否）接受联</w:t>
      </w:r>
      <w:r>
        <w:rPr>
          <w:rFonts w:hint="eastAsia" w:ascii="宋体" w:hAnsi="宋体" w:eastAsia="宋体" w:cs="宋体"/>
          <w:bCs/>
          <w:sz w:val="24"/>
          <w:szCs w:val="24"/>
        </w:rPr>
        <w:t>合体：否。</w:t>
      </w:r>
    </w:p>
    <w:p w14:paraId="2F827A79">
      <w:pPr>
        <w:spacing w:line="440" w:lineRule="exact"/>
        <w:ind w:firstLine="482"/>
        <w:rPr>
          <w:rFonts w:ascii="宋体" w:hAnsi="宋体" w:cs="宋体"/>
          <w:b/>
          <w:sz w:val="24"/>
          <w:szCs w:val="24"/>
        </w:rPr>
      </w:pPr>
      <w:r>
        <w:rPr>
          <w:rFonts w:hint="eastAsia" w:ascii="宋体" w:hAnsi="宋体" w:cs="宋体"/>
          <w:b/>
          <w:sz w:val="24"/>
          <w:szCs w:val="24"/>
        </w:rPr>
        <w:t>二、申请人的资格要求：</w:t>
      </w:r>
    </w:p>
    <w:p w14:paraId="7516D049">
      <w:pPr>
        <w:spacing w:line="440" w:lineRule="exact"/>
        <w:ind w:firstLine="480"/>
        <w:rPr>
          <w:rFonts w:ascii="宋体" w:hAnsi="宋体" w:cs="宋体"/>
          <w:sz w:val="24"/>
          <w:szCs w:val="24"/>
        </w:rPr>
      </w:pPr>
      <w:r>
        <w:rPr>
          <w:rFonts w:hint="eastAsia" w:ascii="宋体" w:hAnsi="宋体" w:cs="宋体"/>
          <w:sz w:val="24"/>
          <w:szCs w:val="24"/>
        </w:rPr>
        <w:t>1、满足《中华人民共和国政府采购法》第二十二条规定，并提供声明函：</w:t>
      </w:r>
    </w:p>
    <w:p w14:paraId="236DEB6F">
      <w:pPr>
        <w:spacing w:line="440" w:lineRule="exact"/>
        <w:ind w:firstLine="480"/>
        <w:rPr>
          <w:rFonts w:ascii="宋体" w:hAnsi="宋体" w:cs="宋体"/>
          <w:sz w:val="24"/>
          <w:szCs w:val="24"/>
        </w:rPr>
      </w:pPr>
      <w:r>
        <w:rPr>
          <w:rFonts w:hint="eastAsia" w:ascii="宋体" w:hAnsi="宋体" w:cs="宋体"/>
          <w:sz w:val="24"/>
          <w:szCs w:val="24"/>
        </w:rPr>
        <w:t>（1）具有独立承担民事责任的能力；</w:t>
      </w:r>
    </w:p>
    <w:p w14:paraId="0A95E0B1">
      <w:pPr>
        <w:spacing w:line="440" w:lineRule="exact"/>
        <w:ind w:firstLine="480"/>
        <w:rPr>
          <w:rFonts w:ascii="宋体" w:hAnsi="宋体" w:cs="宋体"/>
          <w:sz w:val="24"/>
          <w:szCs w:val="24"/>
        </w:rPr>
      </w:pPr>
      <w:r>
        <w:rPr>
          <w:rFonts w:hint="eastAsia" w:ascii="宋体" w:hAnsi="宋体" w:cs="宋体"/>
          <w:sz w:val="24"/>
          <w:szCs w:val="24"/>
        </w:rPr>
        <w:t>（2）具有良好的商业信誉和健全的财务会计制度；</w:t>
      </w:r>
    </w:p>
    <w:p w14:paraId="7C580946">
      <w:pPr>
        <w:spacing w:line="440" w:lineRule="exact"/>
        <w:ind w:firstLine="480"/>
        <w:rPr>
          <w:rFonts w:ascii="宋体" w:hAnsi="宋体" w:cs="宋体"/>
          <w:sz w:val="24"/>
          <w:szCs w:val="24"/>
        </w:rPr>
      </w:pPr>
      <w:r>
        <w:rPr>
          <w:rFonts w:hint="eastAsia" w:ascii="宋体" w:hAnsi="宋体" w:cs="宋体"/>
          <w:sz w:val="24"/>
          <w:szCs w:val="24"/>
        </w:rPr>
        <w:t>（3）具有履行合同所必需的设备和专业技术能力；</w:t>
      </w:r>
    </w:p>
    <w:p w14:paraId="3710F9DA">
      <w:pPr>
        <w:spacing w:line="440" w:lineRule="exact"/>
        <w:ind w:firstLine="480"/>
        <w:rPr>
          <w:rFonts w:ascii="宋体" w:hAnsi="宋体" w:cs="宋体"/>
          <w:sz w:val="24"/>
          <w:szCs w:val="24"/>
        </w:rPr>
      </w:pPr>
      <w:r>
        <w:rPr>
          <w:rFonts w:hint="eastAsia" w:ascii="宋体" w:hAnsi="宋体" w:cs="宋体"/>
          <w:sz w:val="24"/>
          <w:szCs w:val="24"/>
        </w:rPr>
        <w:t>（4）有依法缴纳税收和社会保障资金的良好记录；</w:t>
      </w:r>
    </w:p>
    <w:p w14:paraId="59870C0C">
      <w:pPr>
        <w:spacing w:line="440" w:lineRule="exact"/>
        <w:ind w:firstLine="48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316F9231">
      <w:pPr>
        <w:spacing w:line="440" w:lineRule="exact"/>
        <w:ind w:firstLine="480"/>
        <w:rPr>
          <w:rFonts w:ascii="宋体" w:hAnsi="宋体" w:cs="宋体"/>
          <w:sz w:val="24"/>
          <w:szCs w:val="24"/>
        </w:rPr>
      </w:pPr>
      <w:r>
        <w:rPr>
          <w:rFonts w:hint="eastAsia" w:ascii="宋体" w:hAnsi="宋体" w:cs="宋体"/>
          <w:sz w:val="24"/>
          <w:szCs w:val="24"/>
        </w:rPr>
        <w:t>（6）法律、行政法规规定的其他条件。</w:t>
      </w:r>
    </w:p>
    <w:p w14:paraId="2471276C">
      <w:pPr>
        <w:adjustRightInd w:val="0"/>
        <w:snapToGrid w:val="0"/>
        <w:spacing w:line="440" w:lineRule="exact"/>
        <w:ind w:firstLine="480" w:firstLineChars="200"/>
        <w:rPr>
          <w:rFonts w:ascii="宋体" w:hAnsi="宋体" w:cs="宋体"/>
          <w:b/>
          <w:bCs/>
          <w:kern w:val="2"/>
          <w:sz w:val="24"/>
          <w:szCs w:val="24"/>
          <w:u w:val="single"/>
        </w:rPr>
      </w:pPr>
      <w:r>
        <w:rPr>
          <w:rFonts w:hint="eastAsia" w:ascii="宋体" w:hAnsi="宋体" w:cs="宋体"/>
          <w:kern w:val="2"/>
          <w:sz w:val="24"/>
          <w:szCs w:val="24"/>
        </w:rPr>
        <w:t>2、落实政府采购政策需满足的资格要求：</w:t>
      </w:r>
      <w:r>
        <w:rPr>
          <w:rFonts w:hint="eastAsia" w:ascii="宋体" w:hAnsi="宋体" w:cs="宋体"/>
          <w:b/>
          <w:bCs/>
          <w:kern w:val="2"/>
          <w:sz w:val="24"/>
          <w:szCs w:val="24"/>
        </w:rPr>
        <w:t>本项目专门面向中小企业采购,供应商应为中小微企业、监狱企业或残疾人福利性单位，并按照采购文件要求提供《中小企业声明函》、《残疾人福利性单位声明函》或监狱和戒毒企业证明材料。</w:t>
      </w:r>
    </w:p>
    <w:p w14:paraId="31E0AFAF">
      <w:pPr>
        <w:adjustRightInd w:val="0"/>
        <w:snapToGrid w:val="0"/>
        <w:spacing w:line="440" w:lineRule="exact"/>
        <w:ind w:firstLine="480" w:firstLineChars="200"/>
        <w:rPr>
          <w:rFonts w:ascii="宋体" w:hAnsi="宋体" w:cs="宋体"/>
          <w:kern w:val="2"/>
          <w:sz w:val="24"/>
          <w:szCs w:val="24"/>
        </w:rPr>
      </w:pPr>
      <w:r>
        <w:rPr>
          <w:rFonts w:hint="eastAsia" w:ascii="宋体" w:hAnsi="宋体" w:cs="宋体"/>
          <w:kern w:val="2"/>
          <w:sz w:val="24"/>
          <w:szCs w:val="24"/>
        </w:rPr>
        <w:t>3、本项目的特定资格要求：</w:t>
      </w:r>
    </w:p>
    <w:p w14:paraId="4606854E">
      <w:pPr>
        <w:widowControl/>
        <w:snapToGrid w:val="0"/>
        <w:spacing w:line="440" w:lineRule="exact"/>
        <w:ind w:firstLine="480" w:firstLineChars="200"/>
        <w:jc w:val="left"/>
        <w:rPr>
          <w:rFonts w:hint="eastAsia" w:ascii="宋体" w:hAnsi="宋体" w:cs="宋体"/>
          <w:kern w:val="2"/>
          <w:sz w:val="24"/>
          <w:szCs w:val="24"/>
        </w:rPr>
      </w:pPr>
      <w:bookmarkStart w:id="0" w:name="OLE_LINK11"/>
      <w:r>
        <w:rPr>
          <w:rFonts w:hint="eastAsia" w:ascii="宋体" w:hAnsi="宋体" w:cs="宋体"/>
          <w:kern w:val="2"/>
          <w:sz w:val="24"/>
          <w:szCs w:val="24"/>
        </w:rPr>
        <w:t>（1）供应商具有独立承担民事责任的能力，提供法人或者其他组织的营业执照等证明文件，自然人的身份证明。</w:t>
      </w:r>
    </w:p>
    <w:p w14:paraId="4B034FD6">
      <w:pPr>
        <w:widowControl/>
        <w:snapToGrid w:val="0"/>
        <w:spacing w:line="440" w:lineRule="exact"/>
        <w:ind w:firstLine="480" w:firstLineChars="200"/>
        <w:jc w:val="left"/>
        <w:rPr>
          <w:rFonts w:hint="eastAsia" w:ascii="宋体" w:hAnsi="宋体" w:cs="宋体"/>
          <w:kern w:val="2"/>
          <w:sz w:val="24"/>
          <w:szCs w:val="24"/>
        </w:rPr>
      </w:pPr>
      <w:r>
        <w:rPr>
          <w:rFonts w:hint="eastAsia" w:ascii="宋体" w:hAnsi="宋体" w:cs="宋体"/>
          <w:kern w:val="2"/>
          <w:sz w:val="24"/>
          <w:szCs w:val="24"/>
        </w:rPr>
        <w:t>（2）供应商法定代表人参加采购活动的，必须提供法定代表人身份证明及法定代表人本人身份证复印件；非法定代表人参加采购活动的，必须提供法定代表人身份证明、法定代表人签字或盖章的授权委托书、法定代表人本人身份证复印件及被授权人本人身份证复印件（格式参见</w:t>
      </w:r>
      <w:r>
        <w:rPr>
          <w:rFonts w:hint="eastAsia" w:ascii="宋体" w:hAnsi="宋体" w:cs="宋体"/>
          <w:kern w:val="2"/>
          <w:sz w:val="24"/>
          <w:szCs w:val="24"/>
          <w:lang w:val="en-US" w:eastAsia="zh-CN"/>
        </w:rPr>
        <w:t>附件</w:t>
      </w:r>
      <w:r>
        <w:rPr>
          <w:rFonts w:hint="eastAsia" w:ascii="宋体" w:hAnsi="宋体" w:cs="宋体"/>
          <w:kern w:val="2"/>
          <w:sz w:val="24"/>
          <w:szCs w:val="24"/>
        </w:rPr>
        <w:t>）。</w:t>
      </w:r>
    </w:p>
    <w:p w14:paraId="30E9F092">
      <w:pPr>
        <w:widowControl/>
        <w:snapToGrid w:val="0"/>
        <w:spacing w:line="440" w:lineRule="exact"/>
        <w:ind w:firstLine="480" w:firstLineChars="200"/>
        <w:jc w:val="left"/>
        <w:rPr>
          <w:rFonts w:ascii="宋体" w:hAnsi="宋体" w:cs="宋体"/>
          <w:kern w:val="2"/>
          <w:sz w:val="24"/>
          <w:szCs w:val="24"/>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3</w:t>
      </w:r>
      <w:r>
        <w:rPr>
          <w:rFonts w:hint="eastAsia" w:ascii="宋体" w:hAnsi="宋体" w:cs="宋体"/>
          <w:kern w:val="2"/>
          <w:sz w:val="24"/>
          <w:szCs w:val="24"/>
        </w:rPr>
        <w:t>）供应商须提供诚信承诺书（格式参见</w:t>
      </w:r>
      <w:r>
        <w:rPr>
          <w:rFonts w:hint="eastAsia" w:ascii="宋体" w:hAnsi="宋体" w:cs="宋体"/>
          <w:kern w:val="2"/>
          <w:sz w:val="24"/>
          <w:szCs w:val="24"/>
          <w:lang w:val="en-US" w:eastAsia="zh-CN"/>
        </w:rPr>
        <w:t>附件</w:t>
      </w:r>
      <w:r>
        <w:rPr>
          <w:rFonts w:hint="eastAsia" w:ascii="宋体" w:hAnsi="宋体" w:cs="宋体"/>
          <w:kern w:val="2"/>
          <w:sz w:val="24"/>
          <w:szCs w:val="24"/>
        </w:rPr>
        <w:t>）。</w:t>
      </w:r>
    </w:p>
    <w:bookmarkEnd w:id="0"/>
    <w:p w14:paraId="087BBA07">
      <w:pPr>
        <w:spacing w:line="440" w:lineRule="exact"/>
        <w:ind w:firstLine="48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、拒绝下述供应商参加本次采购活动：</w:t>
      </w:r>
    </w:p>
    <w:p w14:paraId="6A441243">
      <w:pPr>
        <w:spacing w:line="440" w:lineRule="exact"/>
        <w:ind w:firstLine="480"/>
        <w:rPr>
          <w:rFonts w:ascii="宋体" w:hAnsi="宋体" w:cs="宋体"/>
          <w:sz w:val="24"/>
          <w:szCs w:val="24"/>
        </w:rPr>
      </w:pPr>
      <w:r>
        <w:rPr>
          <w:rFonts w:hint="eastAsia" w:ascii="宋体" w:hAnsi="宋体" w:cs="宋体"/>
          <w:sz w:val="24"/>
          <w:szCs w:val="24"/>
        </w:rPr>
        <w:t>（1）供应商单位负责人为同一人或者存在直接控股、管理关系的不同供应商，不得参加同一合同项下的政府采购活动。</w:t>
      </w:r>
    </w:p>
    <w:p w14:paraId="050142D2">
      <w:pPr>
        <w:spacing w:line="440" w:lineRule="exact"/>
        <w:ind w:firstLine="480"/>
        <w:rPr>
          <w:rFonts w:ascii="宋体" w:hAnsi="宋体" w:cs="宋体"/>
          <w:sz w:val="24"/>
          <w:szCs w:val="24"/>
        </w:rPr>
      </w:pPr>
      <w:r>
        <w:rPr>
          <w:rFonts w:hint="eastAsia" w:ascii="宋体" w:hAnsi="宋体" w:cs="宋体"/>
          <w:sz w:val="24"/>
          <w:szCs w:val="24"/>
        </w:rPr>
        <w:t>（2）凡为采购项目提供整体设计、规范编制或者项目管理、监理、检测等服务的供应商，不得再参加本项目的采购活动。</w:t>
      </w:r>
    </w:p>
    <w:p w14:paraId="268FCFA7">
      <w:pPr>
        <w:spacing w:line="440" w:lineRule="exact"/>
        <w:ind w:firstLine="482"/>
        <w:rPr>
          <w:rFonts w:ascii="宋体" w:hAnsi="宋体" w:cs="宋体"/>
          <w:b/>
          <w:sz w:val="24"/>
          <w:szCs w:val="24"/>
          <w:lang w:val="zh-CN"/>
        </w:rPr>
      </w:pPr>
      <w:r>
        <w:rPr>
          <w:rFonts w:hint="eastAsia" w:ascii="宋体" w:hAnsi="宋体" w:cs="宋体"/>
          <w:b/>
          <w:sz w:val="24"/>
          <w:szCs w:val="24"/>
          <w:lang w:val="zh-CN"/>
        </w:rPr>
        <w:t>具体资格要求详见第八章中的“资格审查文件”。</w:t>
      </w:r>
    </w:p>
    <w:p w14:paraId="3149E100">
      <w:pPr>
        <w:spacing w:line="440" w:lineRule="exact"/>
        <w:ind w:firstLine="482"/>
        <w:rPr>
          <w:rFonts w:ascii="宋体" w:hAnsi="宋体" w:cs="宋体"/>
          <w:bCs/>
          <w:sz w:val="24"/>
          <w:szCs w:val="24"/>
        </w:rPr>
      </w:pPr>
      <w:r>
        <w:rPr>
          <w:rFonts w:hint="eastAsia" w:ascii="宋体" w:hAnsi="宋体" w:cs="宋体"/>
          <w:b/>
          <w:bCs/>
          <w:sz w:val="24"/>
          <w:szCs w:val="24"/>
        </w:rPr>
        <w:t>三、</w:t>
      </w:r>
      <w:r>
        <w:rPr>
          <w:rFonts w:hint="eastAsia" w:ascii="宋体" w:hAnsi="宋体" w:cs="宋体"/>
          <w:b/>
          <w:sz w:val="24"/>
          <w:szCs w:val="24"/>
        </w:rPr>
        <w:t>获取采购文件</w:t>
      </w:r>
    </w:p>
    <w:p w14:paraId="28227DA8">
      <w:pPr>
        <w:spacing w:line="440" w:lineRule="exact"/>
        <w:ind w:firstLine="480"/>
        <w:rPr>
          <w:rFonts w:ascii="宋体" w:hAnsi="宋体" w:cs="宋体"/>
          <w:bCs/>
          <w:sz w:val="24"/>
          <w:szCs w:val="24"/>
        </w:rPr>
      </w:pPr>
      <w:r>
        <w:rPr>
          <w:rFonts w:hint="eastAsia" w:ascii="宋体" w:hAnsi="宋体" w:cs="宋体"/>
          <w:bCs/>
          <w:sz w:val="24"/>
          <w:szCs w:val="24"/>
        </w:rPr>
        <w:t>1、获取时间：</w:t>
      </w:r>
      <w:r>
        <w:rPr>
          <w:rFonts w:hint="eastAsia" w:ascii="宋体" w:hAnsi="宋体" w:cs="宋体"/>
          <w:bCs/>
          <w:sz w:val="24"/>
          <w:szCs w:val="24"/>
          <w:u w:val="single"/>
        </w:rPr>
        <w:t>202</w:t>
      </w:r>
      <w:r>
        <w:rPr>
          <w:rFonts w:hint="eastAsia" w:ascii="宋体" w:hAnsi="宋体" w:cs="宋体"/>
          <w:bCs/>
          <w:sz w:val="24"/>
          <w:szCs w:val="24"/>
          <w:u w:val="single"/>
          <w:lang w:val="en-US" w:eastAsia="zh-CN"/>
        </w:rPr>
        <w:t>5</w:t>
      </w:r>
      <w:r>
        <w:rPr>
          <w:rFonts w:hint="eastAsia" w:ascii="宋体" w:hAnsi="宋体" w:cs="宋体"/>
          <w:bCs/>
          <w:sz w:val="24"/>
          <w:szCs w:val="24"/>
          <w:u w:val="single"/>
        </w:rPr>
        <w:t>年</w:t>
      </w:r>
      <w:r>
        <w:rPr>
          <w:rFonts w:hint="eastAsia" w:ascii="宋体" w:hAnsi="宋体" w:cs="宋体"/>
          <w:bCs/>
          <w:sz w:val="24"/>
          <w:szCs w:val="24"/>
          <w:u w:val="single"/>
          <w:lang w:val="en-US" w:eastAsia="zh-CN"/>
        </w:rPr>
        <w:t>5</w:t>
      </w:r>
      <w:r>
        <w:rPr>
          <w:rFonts w:hint="eastAsia" w:ascii="宋体" w:hAnsi="宋体" w:cs="宋体"/>
          <w:bCs/>
          <w:sz w:val="24"/>
          <w:szCs w:val="24"/>
          <w:u w:val="single"/>
        </w:rPr>
        <w:t>月</w:t>
      </w:r>
      <w:r>
        <w:rPr>
          <w:rFonts w:hint="eastAsia" w:ascii="宋体" w:hAnsi="宋体" w:cs="宋体"/>
          <w:bCs/>
          <w:sz w:val="24"/>
          <w:szCs w:val="24"/>
          <w:u w:val="single"/>
          <w:lang w:val="en-US" w:eastAsia="zh-CN"/>
        </w:rPr>
        <w:t>6</w:t>
      </w:r>
      <w:r>
        <w:rPr>
          <w:rFonts w:hint="eastAsia" w:ascii="宋体" w:hAnsi="宋体" w:cs="宋体"/>
          <w:bCs/>
          <w:sz w:val="24"/>
          <w:szCs w:val="24"/>
          <w:u w:val="single"/>
        </w:rPr>
        <w:t>日起至2025年</w:t>
      </w:r>
      <w:r>
        <w:rPr>
          <w:rFonts w:hint="eastAsia" w:ascii="宋体" w:hAnsi="宋体" w:cs="宋体"/>
          <w:bCs/>
          <w:sz w:val="24"/>
          <w:szCs w:val="24"/>
          <w:u w:val="single"/>
          <w:lang w:val="en-US" w:eastAsia="zh-CN"/>
        </w:rPr>
        <w:t>5</w:t>
      </w:r>
      <w:r>
        <w:rPr>
          <w:rFonts w:hint="eastAsia" w:ascii="宋体" w:hAnsi="宋体" w:cs="宋体"/>
          <w:bCs/>
          <w:sz w:val="24"/>
          <w:szCs w:val="24"/>
          <w:u w:val="single"/>
        </w:rPr>
        <w:t>月</w:t>
      </w:r>
      <w:r>
        <w:rPr>
          <w:rFonts w:hint="eastAsia" w:ascii="宋体" w:hAnsi="宋体" w:cs="宋体"/>
          <w:bCs/>
          <w:sz w:val="24"/>
          <w:szCs w:val="24"/>
          <w:u w:val="single"/>
          <w:lang w:val="en-US" w:eastAsia="zh-CN"/>
        </w:rPr>
        <w:t>13</w:t>
      </w:r>
      <w:r>
        <w:rPr>
          <w:rFonts w:hint="eastAsia" w:ascii="宋体" w:hAnsi="宋体" w:cs="宋体"/>
          <w:bCs/>
          <w:sz w:val="24"/>
          <w:szCs w:val="24"/>
          <w:u w:val="single"/>
        </w:rPr>
        <w:t>日</w:t>
      </w:r>
      <w:r>
        <w:rPr>
          <w:rFonts w:hint="eastAsia" w:ascii="宋体" w:hAnsi="宋体" w:cs="宋体"/>
          <w:bCs/>
          <w:sz w:val="24"/>
          <w:szCs w:val="24"/>
        </w:rPr>
        <w:t>。</w:t>
      </w:r>
    </w:p>
    <w:p w14:paraId="5EA7CD38">
      <w:pPr>
        <w:spacing w:line="440" w:lineRule="exact"/>
        <w:ind w:firstLine="480"/>
        <w:rPr>
          <w:rFonts w:ascii="宋体" w:hAnsi="宋体" w:cs="宋体"/>
          <w:bCs/>
          <w:sz w:val="24"/>
          <w:szCs w:val="24"/>
        </w:rPr>
      </w:pPr>
      <w:r>
        <w:rPr>
          <w:rFonts w:hint="eastAsia" w:ascii="宋体" w:hAnsi="宋体" w:cs="宋体"/>
          <w:sz w:val="24"/>
          <w:szCs w:val="24"/>
        </w:rPr>
        <w:t>2、地点：</w:t>
      </w:r>
      <w:r>
        <w:rPr>
          <w:rFonts w:hint="eastAsia" w:ascii="宋体" w:hAnsi="宋体" w:cs="宋体"/>
          <w:bCs/>
          <w:sz w:val="24"/>
          <w:szCs w:val="24"/>
        </w:rPr>
        <w:t>在南通市公安局官网（http://gaj.nantong.gov.cn/ntsgaj/zfcg/zfcg.html）公示公告--政府采购获知本项目采购信息。</w:t>
      </w:r>
    </w:p>
    <w:p w14:paraId="7E2B4DED">
      <w:pPr>
        <w:spacing w:line="440" w:lineRule="exact"/>
        <w:ind w:firstLine="480"/>
        <w:rPr>
          <w:rFonts w:ascii="宋体" w:hAnsi="宋体" w:cs="宋体"/>
          <w:bCs/>
          <w:sz w:val="24"/>
          <w:szCs w:val="24"/>
        </w:rPr>
      </w:pPr>
      <w:r>
        <w:rPr>
          <w:rFonts w:hint="eastAsia" w:ascii="宋体" w:hAnsi="宋体" w:cs="宋体"/>
          <w:sz w:val="24"/>
          <w:szCs w:val="24"/>
        </w:rPr>
        <w:t>3、方式：自行下载</w:t>
      </w:r>
    </w:p>
    <w:p w14:paraId="0DDB4D88">
      <w:pPr>
        <w:spacing w:line="440" w:lineRule="exact"/>
        <w:ind w:firstLine="482"/>
        <w:rPr>
          <w:rFonts w:ascii="宋体" w:hAnsi="宋体" w:cs="宋体"/>
          <w:b/>
          <w:bCs/>
          <w:sz w:val="24"/>
          <w:szCs w:val="24"/>
        </w:rPr>
      </w:pPr>
      <w:r>
        <w:rPr>
          <w:rFonts w:hint="eastAsia" w:ascii="宋体" w:hAnsi="宋体" w:cs="宋体"/>
          <w:b/>
          <w:bCs/>
          <w:sz w:val="24"/>
          <w:szCs w:val="24"/>
        </w:rPr>
        <w:t>四、响应文件提交</w:t>
      </w:r>
    </w:p>
    <w:p w14:paraId="662B1E7D">
      <w:pPr>
        <w:spacing w:line="440" w:lineRule="exact"/>
        <w:ind w:firstLine="480"/>
        <w:rPr>
          <w:rFonts w:ascii="宋体" w:hAnsi="宋体" w:cs="宋体"/>
          <w:sz w:val="24"/>
          <w:szCs w:val="24"/>
        </w:rPr>
      </w:pPr>
      <w:r>
        <w:rPr>
          <w:rFonts w:hint="eastAsia" w:ascii="宋体" w:hAnsi="宋体" w:cs="宋体"/>
          <w:sz w:val="24"/>
          <w:szCs w:val="24"/>
        </w:rPr>
        <w:t>1、响应文件接收截止时间：2025年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时30分（北京时间）。逾时，采购人将拒绝接受响应文件纸质文档。</w:t>
      </w:r>
    </w:p>
    <w:p w14:paraId="2B7ED5E0">
      <w:pPr>
        <w:spacing w:line="440" w:lineRule="exact"/>
        <w:ind w:firstLine="480"/>
        <w:jc w:val="left"/>
        <w:rPr>
          <w:rFonts w:ascii="宋体" w:hAnsi="宋体" w:cs="宋体"/>
          <w:sz w:val="24"/>
          <w:szCs w:val="24"/>
          <w:highlight w:val="none"/>
        </w:rPr>
      </w:pPr>
      <w:r>
        <w:rPr>
          <w:rFonts w:hint="eastAsia" w:ascii="宋体" w:hAnsi="宋体" w:cs="宋体"/>
          <w:sz w:val="24"/>
          <w:szCs w:val="24"/>
          <w:highlight w:val="none"/>
        </w:rPr>
        <w:t>2、响应文件递交地址：南通市崇川区环城南路11号电信陈列馆5楼会议室，如有变动另行通知。</w:t>
      </w:r>
    </w:p>
    <w:p w14:paraId="5DC1DD5A">
      <w:pPr>
        <w:spacing w:line="440" w:lineRule="exact"/>
        <w:ind w:firstLine="482"/>
        <w:rPr>
          <w:rFonts w:ascii="宋体" w:hAnsi="宋体" w:cs="宋体"/>
          <w:b/>
          <w:bCs/>
          <w:sz w:val="24"/>
          <w:szCs w:val="24"/>
          <w:highlight w:val="none"/>
        </w:rPr>
      </w:pPr>
      <w:r>
        <w:rPr>
          <w:rFonts w:hint="eastAsia" w:ascii="宋体" w:hAnsi="宋体" w:cs="宋体"/>
          <w:b/>
          <w:bCs/>
          <w:sz w:val="24"/>
          <w:szCs w:val="24"/>
          <w:highlight w:val="none"/>
        </w:rPr>
        <w:t>五、</w:t>
      </w:r>
      <w:r>
        <w:rPr>
          <w:rFonts w:hint="eastAsia" w:ascii="宋体" w:hAnsi="宋体" w:cs="宋体"/>
          <w:b/>
          <w:sz w:val="24"/>
          <w:szCs w:val="24"/>
          <w:highlight w:val="none"/>
        </w:rPr>
        <w:t>开启</w:t>
      </w:r>
    </w:p>
    <w:p w14:paraId="3838F815">
      <w:pPr>
        <w:spacing w:line="440" w:lineRule="exact"/>
        <w:ind w:firstLine="480"/>
        <w:rPr>
          <w:rFonts w:ascii="宋体" w:hAnsi="宋体" w:cs="宋体"/>
          <w:sz w:val="24"/>
          <w:szCs w:val="24"/>
          <w:highlight w:val="none"/>
        </w:rPr>
      </w:pPr>
      <w:r>
        <w:rPr>
          <w:rFonts w:hint="eastAsia" w:ascii="宋体" w:hAnsi="宋体" w:cs="宋体"/>
          <w:sz w:val="24"/>
          <w:szCs w:val="24"/>
          <w:highlight w:val="none"/>
        </w:rPr>
        <w:t>时间：2025年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时30分（北京时间）。</w:t>
      </w:r>
    </w:p>
    <w:p w14:paraId="21810E4B">
      <w:pPr>
        <w:spacing w:line="44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地点：南通市崇川区环城南路11号电信陈列馆5楼中通服网盈科技有限公司会议室，如有变动另行通知。</w:t>
      </w:r>
    </w:p>
    <w:p w14:paraId="58431535">
      <w:pPr>
        <w:spacing w:line="440" w:lineRule="exact"/>
        <w:ind w:firstLine="482"/>
        <w:rPr>
          <w:rFonts w:ascii="宋体" w:hAnsi="宋体" w:cs="宋体"/>
          <w:b/>
          <w:bCs/>
          <w:sz w:val="24"/>
          <w:szCs w:val="24"/>
        </w:rPr>
      </w:pPr>
      <w:r>
        <w:rPr>
          <w:rFonts w:hint="eastAsia" w:ascii="宋体" w:hAnsi="宋体" w:cs="宋体"/>
          <w:b/>
          <w:bCs/>
          <w:sz w:val="24"/>
          <w:szCs w:val="24"/>
        </w:rPr>
        <w:t>六、公告期限</w:t>
      </w:r>
    </w:p>
    <w:p w14:paraId="5D007BC1">
      <w:pPr>
        <w:spacing w:line="440" w:lineRule="exact"/>
        <w:ind w:firstLine="480"/>
        <w:rPr>
          <w:rFonts w:ascii="宋体" w:hAnsi="宋体" w:cs="宋体"/>
          <w:sz w:val="24"/>
          <w:szCs w:val="24"/>
        </w:rPr>
      </w:pPr>
      <w:r>
        <w:rPr>
          <w:rFonts w:hint="eastAsia" w:ascii="宋体" w:hAnsi="宋体" w:cs="宋体"/>
          <w:sz w:val="24"/>
          <w:szCs w:val="24"/>
        </w:rPr>
        <w:t>自本公告发布之日起3个工作日。</w:t>
      </w:r>
    </w:p>
    <w:p w14:paraId="356AD003">
      <w:pPr>
        <w:spacing w:line="440" w:lineRule="exact"/>
        <w:ind w:firstLine="482"/>
        <w:rPr>
          <w:rFonts w:ascii="宋体" w:hAnsi="宋体" w:cs="宋体"/>
          <w:b/>
          <w:bCs/>
          <w:sz w:val="24"/>
          <w:szCs w:val="24"/>
        </w:rPr>
      </w:pPr>
      <w:r>
        <w:rPr>
          <w:rFonts w:hint="eastAsia" w:ascii="宋体" w:hAnsi="宋体" w:cs="宋体"/>
          <w:b/>
          <w:bCs/>
          <w:sz w:val="24"/>
          <w:szCs w:val="24"/>
        </w:rPr>
        <w:t>七、其他补充事宜：</w:t>
      </w:r>
    </w:p>
    <w:p w14:paraId="0048E15D">
      <w:pPr>
        <w:spacing w:line="440" w:lineRule="exact"/>
        <w:ind w:firstLine="480"/>
        <w:rPr>
          <w:rFonts w:ascii="宋体" w:hAnsi="宋体" w:cs="宋体"/>
          <w:bCs/>
          <w:sz w:val="24"/>
          <w:szCs w:val="24"/>
        </w:rPr>
      </w:pPr>
      <w:r>
        <w:rPr>
          <w:rFonts w:hint="eastAsia" w:ascii="宋体" w:hAnsi="宋体" w:cs="宋体"/>
          <w:bCs/>
          <w:sz w:val="24"/>
          <w:szCs w:val="24"/>
        </w:rPr>
        <w:t>1、本项目不收取磋商保证金，采购文件中涉及磋商保证金的事项，均按免收保证金。</w:t>
      </w:r>
    </w:p>
    <w:p w14:paraId="1C6EFEB1">
      <w:pPr>
        <w:spacing w:line="440" w:lineRule="exact"/>
        <w:ind w:firstLine="480"/>
        <w:rPr>
          <w:rFonts w:ascii="宋体" w:hAnsi="宋体" w:cs="宋体"/>
          <w:sz w:val="24"/>
          <w:szCs w:val="24"/>
        </w:rPr>
      </w:pPr>
      <w:r>
        <w:rPr>
          <w:rFonts w:hint="eastAsia" w:ascii="宋体" w:hAnsi="宋体" w:cs="宋体"/>
          <w:sz w:val="24"/>
          <w:szCs w:val="24"/>
        </w:rPr>
        <w:t>2、履约保证金：免收</w:t>
      </w:r>
    </w:p>
    <w:p w14:paraId="605CA50C">
      <w:pPr>
        <w:spacing w:line="440" w:lineRule="exact"/>
        <w:ind w:firstLine="480"/>
        <w:rPr>
          <w:rFonts w:ascii="宋体" w:hAnsi="宋体" w:cs="宋体"/>
          <w:sz w:val="24"/>
          <w:szCs w:val="24"/>
        </w:rPr>
      </w:pPr>
      <w:r>
        <w:rPr>
          <w:rFonts w:hint="eastAsia" w:ascii="宋体" w:hAnsi="宋体" w:cs="宋体"/>
          <w:sz w:val="24"/>
          <w:szCs w:val="24"/>
        </w:rPr>
        <w:t>3、对项目需求部分（供应商其他资格要求、项目需求、评分标准）的询问、质疑请向采购人提出，由采购人负责答复；对项目磋商文件其它部分的询问请向采购人或采购代理提出。</w:t>
      </w:r>
    </w:p>
    <w:p w14:paraId="73D0119F">
      <w:pPr>
        <w:spacing w:line="440" w:lineRule="exact"/>
        <w:ind w:firstLine="480"/>
        <w:rPr>
          <w:rFonts w:ascii="宋体" w:hAnsi="宋体" w:cs="宋体"/>
          <w:sz w:val="24"/>
          <w:szCs w:val="24"/>
        </w:rPr>
      </w:pPr>
      <w:r>
        <w:rPr>
          <w:rFonts w:hint="eastAsia" w:ascii="宋体" w:hAnsi="宋体" w:cs="宋体"/>
          <w:sz w:val="24"/>
          <w:szCs w:val="24"/>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66EADB0">
      <w:pPr>
        <w:spacing w:line="440" w:lineRule="exact"/>
        <w:ind w:firstLine="480"/>
        <w:rPr>
          <w:rFonts w:ascii="宋体" w:hAnsi="宋体" w:cs="宋体"/>
          <w:b/>
          <w:bCs/>
          <w:sz w:val="24"/>
          <w:szCs w:val="24"/>
        </w:rPr>
      </w:pPr>
      <w:r>
        <w:rPr>
          <w:rFonts w:hint="eastAsia" w:ascii="宋体" w:hAnsi="宋体" w:cs="宋体"/>
          <w:b/>
          <w:bCs/>
          <w:sz w:val="24"/>
          <w:szCs w:val="24"/>
        </w:rPr>
        <w:t>5、本项目为限额以下项目，相关要求参照政府采购，不执行政府采购法规定的方式和程序。</w:t>
      </w:r>
    </w:p>
    <w:p w14:paraId="1836B328">
      <w:pPr>
        <w:spacing w:line="440" w:lineRule="exact"/>
        <w:ind w:firstLine="482"/>
        <w:rPr>
          <w:rFonts w:ascii="宋体" w:hAnsi="宋体" w:cs="宋体"/>
          <w:b/>
          <w:sz w:val="24"/>
          <w:szCs w:val="24"/>
        </w:rPr>
      </w:pPr>
      <w:r>
        <w:rPr>
          <w:rFonts w:hint="eastAsia" w:ascii="宋体" w:hAnsi="宋体" w:cs="宋体"/>
          <w:b/>
          <w:sz w:val="24"/>
          <w:szCs w:val="24"/>
        </w:rPr>
        <w:t>八、凡对本次采购提出询问，请按以下方式联系</w:t>
      </w:r>
    </w:p>
    <w:p w14:paraId="5C973390">
      <w:pPr>
        <w:spacing w:line="440" w:lineRule="exact"/>
        <w:ind w:firstLine="480"/>
        <w:rPr>
          <w:rFonts w:ascii="宋体" w:hAnsi="宋体" w:cs="宋体"/>
          <w:sz w:val="24"/>
          <w:szCs w:val="24"/>
        </w:rPr>
      </w:pPr>
      <w:r>
        <w:rPr>
          <w:rFonts w:hint="eastAsia" w:ascii="宋体" w:hAnsi="宋体" w:cs="宋体"/>
          <w:sz w:val="24"/>
          <w:szCs w:val="24"/>
        </w:rPr>
        <w:t>采购人信息</w:t>
      </w:r>
    </w:p>
    <w:p w14:paraId="20A03C3B">
      <w:pPr>
        <w:spacing w:line="440" w:lineRule="exact"/>
        <w:ind w:firstLine="480"/>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南通市公安局崇川分局</w:t>
      </w:r>
    </w:p>
    <w:p w14:paraId="307458E8">
      <w:pPr>
        <w:spacing w:line="440" w:lineRule="exact"/>
        <w:ind w:firstLine="480"/>
        <w:rPr>
          <w:rFonts w:hint="eastAsia"/>
          <w:kern w:val="0"/>
          <w:sz w:val="24"/>
          <w:szCs w:val="24"/>
        </w:rPr>
      </w:pPr>
      <w:r>
        <w:rPr>
          <w:rFonts w:hint="eastAsia" w:ascii="宋体" w:hAnsi="宋体" w:cs="宋体"/>
          <w:sz w:val="24"/>
          <w:szCs w:val="24"/>
        </w:rPr>
        <w:t>地址：</w:t>
      </w:r>
      <w:r>
        <w:rPr>
          <w:rFonts w:hint="eastAsia"/>
          <w:kern w:val="0"/>
          <w:sz w:val="24"/>
          <w:szCs w:val="24"/>
        </w:rPr>
        <w:t>南通市崇川区江海大道399号</w:t>
      </w:r>
    </w:p>
    <w:p w14:paraId="7D56DE40">
      <w:pPr>
        <w:spacing w:line="440" w:lineRule="exact"/>
        <w:ind w:firstLine="480"/>
        <w:rPr>
          <w:rFonts w:ascii="宋体" w:hAnsi="宋体" w:cs="宋体"/>
          <w:sz w:val="24"/>
          <w:szCs w:val="24"/>
        </w:rPr>
      </w:pPr>
      <w:r>
        <w:rPr>
          <w:rFonts w:hint="eastAsia" w:ascii="宋体" w:hAnsi="宋体" w:cs="宋体"/>
          <w:sz w:val="24"/>
          <w:szCs w:val="24"/>
        </w:rPr>
        <w:t>联系人：张先生</w:t>
      </w:r>
    </w:p>
    <w:p w14:paraId="6F417DC3">
      <w:pPr>
        <w:spacing w:line="440" w:lineRule="exact"/>
        <w:ind w:firstLine="480"/>
        <w:rPr>
          <w:rFonts w:ascii="宋体" w:hAnsi="宋体" w:cs="宋体"/>
          <w:sz w:val="24"/>
          <w:szCs w:val="24"/>
        </w:rPr>
      </w:pPr>
      <w:r>
        <w:rPr>
          <w:rFonts w:hint="eastAsia" w:ascii="宋体" w:hAnsi="宋体" w:cs="宋体"/>
          <w:sz w:val="24"/>
          <w:szCs w:val="24"/>
        </w:rPr>
        <w:t>联系方式：13390965117</w:t>
      </w:r>
    </w:p>
    <w:p w14:paraId="3627AF40">
      <w:pPr>
        <w:spacing w:line="440" w:lineRule="exact"/>
        <w:ind w:firstLine="480"/>
        <w:jc w:val="left"/>
        <w:rPr>
          <w:rFonts w:ascii="Times New Roman" w:hAnsi="Times New Roman"/>
          <w:sz w:val="24"/>
          <w:szCs w:val="24"/>
        </w:rPr>
      </w:pPr>
      <w:r>
        <w:rPr>
          <w:rFonts w:hint="eastAsia" w:ascii="Times New Roman" w:hAnsi="Times New Roman"/>
          <w:sz w:val="24"/>
          <w:szCs w:val="24"/>
        </w:rPr>
        <w:br w:type="page"/>
      </w:r>
    </w:p>
    <w:p w14:paraId="25CD69FB">
      <w:pPr>
        <w:spacing w:line="360" w:lineRule="auto"/>
        <w:ind w:firstLine="480"/>
        <w:jc w:val="center"/>
        <w:rPr>
          <w:rFonts w:ascii="Times New Roman" w:hAnsi="Times New Roman"/>
          <w:sz w:val="48"/>
          <w:szCs w:val="44"/>
        </w:rPr>
      </w:pPr>
      <w:r>
        <w:rPr>
          <w:rFonts w:hint="eastAsia" w:ascii="Times New Roman" w:hAnsi="Times New Roman"/>
          <w:sz w:val="48"/>
          <w:szCs w:val="44"/>
        </w:rPr>
        <w:t>第二章 供应商须知</w:t>
      </w:r>
    </w:p>
    <w:p w14:paraId="64444336">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一、说明</w:t>
      </w:r>
    </w:p>
    <w:p w14:paraId="3AEC49A1">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1、本竞争性磋商文件仅适用于采购人组织的竞争性磋商采购活动。</w:t>
      </w:r>
    </w:p>
    <w:p w14:paraId="283F44EA">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2、竞争性磋商活动及因本次磋商产生的合同受中国法律制约和保护。</w:t>
      </w:r>
    </w:p>
    <w:p w14:paraId="481C662B">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3、竞争性磋商文件的解释权属于采购人。</w:t>
      </w:r>
    </w:p>
    <w:p w14:paraId="495D418F">
      <w:pPr>
        <w:spacing w:line="360" w:lineRule="auto"/>
        <w:ind w:firstLine="480"/>
        <w:rPr>
          <w:rFonts w:ascii="Times New Roman" w:hAnsi="Times New Roman" w:cs="宋体"/>
          <w:sz w:val="24"/>
          <w:szCs w:val="24"/>
        </w:rPr>
      </w:pPr>
      <w:r>
        <w:rPr>
          <w:rFonts w:hint="eastAsia" w:ascii="Times New Roman" w:hAnsi="Times New Roman" w:cs="宋体"/>
          <w:sz w:val="24"/>
          <w:szCs w:val="24"/>
        </w:rPr>
        <w:t>4、供应商应认真审阅磋商文件中所有的事项、格式、条款和规范要求等，如果供应商没有按照磋商文件要求提交响应文件，或者响应文件没有对磋商文件做出实质性响应，将被拒绝参与项目的磋商。</w:t>
      </w:r>
    </w:p>
    <w:p w14:paraId="6E9C81B4">
      <w:pPr>
        <w:spacing w:line="360" w:lineRule="auto"/>
        <w:ind w:firstLine="482"/>
        <w:rPr>
          <w:rFonts w:ascii="Times New Roman" w:hAnsi="Times New Roman" w:cs="宋体"/>
          <w:b/>
          <w:sz w:val="24"/>
          <w:szCs w:val="24"/>
        </w:rPr>
      </w:pPr>
      <w:r>
        <w:rPr>
          <w:rFonts w:hint="eastAsia" w:ascii="Times New Roman" w:hAnsi="Times New Roman" w:cs="宋体"/>
          <w:b/>
          <w:sz w:val="24"/>
          <w:szCs w:val="24"/>
        </w:rPr>
        <w:t>二、磋商文件的澄清、修改、答疑</w:t>
      </w:r>
    </w:p>
    <w:p w14:paraId="0E600B77">
      <w:pPr>
        <w:spacing w:line="360" w:lineRule="auto"/>
        <w:ind w:firstLine="480"/>
        <w:rPr>
          <w:rFonts w:ascii="Times New Roman" w:hAnsi="Times New Roman" w:cs="宋体"/>
          <w:sz w:val="24"/>
          <w:szCs w:val="24"/>
        </w:rPr>
      </w:pPr>
      <w:r>
        <w:rPr>
          <w:rFonts w:hint="eastAsia" w:ascii="Times New Roman" w:hAnsi="Times New Roman" w:cs="宋体"/>
          <w:sz w:val="24"/>
          <w:szCs w:val="24"/>
        </w:rPr>
        <w:t>1、采购人、采购代理机构有权对发出的磋商文件进行必要的澄清、修改或补充。</w:t>
      </w:r>
    </w:p>
    <w:p w14:paraId="20399840">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2、磋商文件的澄清、修改、补充等内容均以书面明确的形式发布，并以南通市公安局官网发布的信息为准。</w:t>
      </w:r>
    </w:p>
    <w:p w14:paraId="5E2AEE88">
      <w:pPr>
        <w:spacing w:line="360" w:lineRule="auto"/>
        <w:ind w:firstLine="480"/>
        <w:rPr>
          <w:rFonts w:ascii="Times New Roman" w:hAnsi="Times New Roman" w:cs="宋体"/>
          <w:sz w:val="24"/>
          <w:szCs w:val="24"/>
        </w:rPr>
      </w:pPr>
      <w:r>
        <w:rPr>
          <w:rFonts w:hint="eastAsia" w:ascii="Times New Roman" w:hAnsi="Times New Roman" w:cs="宋体"/>
          <w:sz w:val="24"/>
          <w:szCs w:val="24"/>
        </w:rPr>
        <w:t>3、采购人、采购代理机构对磋商文件的澄清、修改将构成磋商文件的一部分，对响应磋商的供应商具有约束力。</w:t>
      </w:r>
    </w:p>
    <w:p w14:paraId="631ECAD0">
      <w:pPr>
        <w:spacing w:line="360" w:lineRule="auto"/>
        <w:ind w:firstLine="480"/>
        <w:rPr>
          <w:rFonts w:ascii="Times New Roman" w:hAnsi="Times New Roman" w:cs="宋体"/>
          <w:sz w:val="24"/>
          <w:szCs w:val="24"/>
        </w:rPr>
      </w:pPr>
      <w:r>
        <w:rPr>
          <w:rFonts w:hint="eastAsia" w:ascii="Times New Roman" w:hAnsi="Times New Roman" w:cs="宋体"/>
          <w:sz w:val="24"/>
          <w:szCs w:val="24"/>
        </w:rPr>
        <w:t>4、提交首次响应文件截止之日前，采购人、采购代理机构可以对已发出的磋商文件进行必要的澄清或修改，澄清或者修改的内容作为磋商文件的组成部分。澄清或者修改的内容可能影响到响应文件编制的，采购人、采购代理机构在提交首次响应文件截止时间至少5日前，以书面形式通知所有获取磋商文件的供应商；不足5日的，采购人、采购代理机构顺延提交首次响应文件截止时间。</w:t>
      </w:r>
    </w:p>
    <w:p w14:paraId="4B64D0C3">
      <w:pPr>
        <w:spacing w:line="360" w:lineRule="auto"/>
        <w:ind w:firstLine="480"/>
        <w:rPr>
          <w:rFonts w:ascii="Times New Roman" w:hAnsi="Times New Roman" w:cs="宋体"/>
          <w:sz w:val="24"/>
          <w:szCs w:val="24"/>
        </w:rPr>
      </w:pPr>
      <w:r>
        <w:rPr>
          <w:rFonts w:hint="eastAsia" w:ascii="Times New Roman" w:hAnsi="Times New Roman" w:cs="宋体"/>
          <w:sz w:val="24"/>
          <w:szCs w:val="24"/>
        </w:rPr>
        <w:t>5、除非采购人、采购代理机构以书面的形式对磋商文件作出澄清、修改及补充，供应商对涉及磋商文件的任何推论、理解和结论所造成的结果，均由供应商自负。</w:t>
      </w:r>
    </w:p>
    <w:p w14:paraId="0F70E87F">
      <w:pPr>
        <w:spacing w:line="360" w:lineRule="auto"/>
        <w:ind w:firstLine="480"/>
        <w:rPr>
          <w:rFonts w:ascii="Times New Roman" w:hAnsi="Times New Roman" w:cs="宋体"/>
          <w:sz w:val="24"/>
          <w:szCs w:val="24"/>
        </w:rPr>
      </w:pPr>
      <w:r>
        <w:rPr>
          <w:rFonts w:hint="eastAsia" w:ascii="Times New Roman" w:hAnsi="Times New Roman" w:cs="宋体"/>
          <w:sz w:val="24"/>
          <w:szCs w:val="24"/>
        </w:rPr>
        <w:t>6、采购单位视情组织答疑会。如有产生答疑且对磋商文件内容有修改，代理机构将按照本须知有关规定，以补充通知（公告）的方式发出。</w:t>
      </w:r>
    </w:p>
    <w:p w14:paraId="76AF7D22">
      <w:pPr>
        <w:spacing w:line="360" w:lineRule="auto"/>
        <w:ind w:firstLine="482"/>
        <w:rPr>
          <w:rFonts w:ascii="Times New Roman" w:hAnsi="Times New Roman" w:cs="宋体"/>
          <w:b/>
          <w:sz w:val="24"/>
          <w:szCs w:val="24"/>
        </w:rPr>
      </w:pPr>
      <w:r>
        <w:rPr>
          <w:rFonts w:hint="eastAsia" w:ascii="Times New Roman" w:hAnsi="Times New Roman" w:cs="宋体"/>
          <w:b/>
          <w:sz w:val="24"/>
          <w:szCs w:val="24"/>
        </w:rPr>
        <w:t>三、本项目涉及到的现场勘察</w:t>
      </w:r>
    </w:p>
    <w:p w14:paraId="76224CF8">
      <w:pPr>
        <w:spacing w:line="360" w:lineRule="auto"/>
        <w:ind w:firstLine="480"/>
        <w:rPr>
          <w:rFonts w:ascii="Times New Roman" w:hAnsi="Times New Roman" w:cs="宋体"/>
          <w:sz w:val="24"/>
          <w:szCs w:val="24"/>
        </w:rPr>
      </w:pPr>
      <w:r>
        <w:rPr>
          <w:rFonts w:hint="eastAsia" w:ascii="Times New Roman" w:hAnsi="Times New Roman" w:cs="宋体"/>
          <w:sz w:val="24"/>
          <w:szCs w:val="24"/>
        </w:rPr>
        <w:t>1、根据自身需要，供应商可在响应文件递交之日前对有关现场和周围环境进行勘察，以获取编制响应文件和签署合同所需的信息。勘察现场所发生的费用由供应商自己承担。</w:t>
      </w:r>
    </w:p>
    <w:p w14:paraId="1F45E6E9">
      <w:pPr>
        <w:spacing w:line="360" w:lineRule="auto"/>
        <w:ind w:firstLine="480"/>
        <w:rPr>
          <w:rFonts w:ascii="Times New Roman" w:hAnsi="Times New Roman" w:cs="宋体"/>
          <w:sz w:val="24"/>
          <w:szCs w:val="24"/>
        </w:rPr>
      </w:pPr>
      <w:r>
        <w:rPr>
          <w:rFonts w:hint="eastAsia" w:ascii="Times New Roman" w:hAnsi="Times New Roman" w:cs="宋体"/>
          <w:sz w:val="24"/>
          <w:szCs w:val="24"/>
        </w:rPr>
        <w:t>2、采购人向供应商提供的有关现场的资料和数据，是采购人现有的并认为能使供应商可利用的资料。采购人对供应商由此而做出的推论、理解和结论概不负责。</w:t>
      </w:r>
    </w:p>
    <w:p w14:paraId="393E75D3">
      <w:pPr>
        <w:spacing w:line="360" w:lineRule="auto"/>
        <w:ind w:firstLine="480"/>
        <w:rPr>
          <w:rFonts w:ascii="Times New Roman" w:hAnsi="Times New Roman" w:cs="宋体"/>
          <w:sz w:val="24"/>
          <w:szCs w:val="24"/>
        </w:rPr>
      </w:pPr>
      <w:r>
        <w:rPr>
          <w:rFonts w:hint="eastAsia" w:ascii="Times New Roman" w:hAnsi="Times New Roman" w:cs="宋体"/>
          <w:sz w:val="24"/>
          <w:szCs w:val="24"/>
        </w:rPr>
        <w:t>3、经采购人允许，供应商可为勘察目的进入采购人的项目现场，但供应商不得因此使采购人承担有关的责任和蒙受损失。供应商应承担勘察现场的责任和风险。</w:t>
      </w:r>
    </w:p>
    <w:p w14:paraId="6D985F78">
      <w:pPr>
        <w:spacing w:line="360" w:lineRule="auto"/>
        <w:ind w:firstLine="480"/>
        <w:rPr>
          <w:rFonts w:ascii="Times New Roman" w:hAnsi="Times New Roman" w:cs="宋体"/>
          <w:b/>
          <w:bCs/>
          <w:sz w:val="24"/>
          <w:szCs w:val="24"/>
          <w:u w:val="single"/>
        </w:rPr>
      </w:pPr>
      <w:r>
        <w:rPr>
          <w:rFonts w:hint="eastAsia" w:ascii="Times New Roman" w:hAnsi="Times New Roman" w:cs="宋体"/>
          <w:sz w:val="24"/>
          <w:szCs w:val="24"/>
        </w:rPr>
        <w:t>4、供应商应认真踏勘现场。在现场勘察时，熟悉现场及周围交通道路等情况，以获得一切可能影响其响应的直接资料。供应商磋商成交后，不得以不完全了解现场情况为理由而向采购人提出任何索赔的要求，对此采购人不承担任何责任并将不作任何答复与考虑。</w:t>
      </w:r>
    </w:p>
    <w:p w14:paraId="55976484">
      <w:pPr>
        <w:spacing w:line="360" w:lineRule="auto"/>
        <w:ind w:firstLine="482"/>
        <w:rPr>
          <w:rFonts w:ascii="Times New Roman" w:hAnsi="Times New Roman" w:cs="宋体"/>
          <w:b/>
          <w:sz w:val="24"/>
          <w:szCs w:val="24"/>
        </w:rPr>
      </w:pPr>
      <w:r>
        <w:rPr>
          <w:rFonts w:hint="eastAsia" w:ascii="Times New Roman" w:hAnsi="Times New Roman" w:cs="宋体"/>
          <w:b/>
          <w:sz w:val="24"/>
          <w:szCs w:val="24"/>
        </w:rPr>
        <w:t>四、响应文件的编制及装订</w:t>
      </w:r>
    </w:p>
    <w:p w14:paraId="29580AA7">
      <w:pPr>
        <w:spacing w:line="360" w:lineRule="auto"/>
        <w:ind w:firstLine="485"/>
        <w:rPr>
          <w:rFonts w:ascii="Times New Roman" w:hAnsi="Times New Roman" w:cs="宋体"/>
          <w:sz w:val="24"/>
          <w:szCs w:val="24"/>
        </w:rPr>
      </w:pPr>
      <w:r>
        <w:rPr>
          <w:rFonts w:hint="eastAsia" w:ascii="Times New Roman" w:hAnsi="Times New Roman" w:cs="宋体"/>
          <w:sz w:val="24"/>
          <w:szCs w:val="24"/>
        </w:rPr>
        <w:t>供应商按磋商文件要求编写响应文件，并装订成册。响应文件不得行间插字、涂改、增删，如修改错漏处，须经响应文件签署人签字并加盖公章。</w:t>
      </w:r>
    </w:p>
    <w:p w14:paraId="039E8110">
      <w:pPr>
        <w:spacing w:line="360" w:lineRule="auto"/>
        <w:ind w:firstLine="482"/>
        <w:rPr>
          <w:rFonts w:ascii="Times New Roman" w:hAnsi="Times New Roman" w:cs="宋体"/>
          <w:b/>
          <w:bCs/>
          <w:color w:val="FF0000"/>
          <w:sz w:val="24"/>
          <w:szCs w:val="24"/>
        </w:rPr>
      </w:pPr>
      <w:r>
        <w:rPr>
          <w:rFonts w:hint="eastAsia" w:ascii="Times New Roman" w:hAnsi="Times New Roman" w:cs="宋体"/>
          <w:b/>
          <w:bCs/>
          <w:sz w:val="24"/>
          <w:szCs w:val="24"/>
        </w:rPr>
        <w:t>五、响应文件的份数和签署</w:t>
      </w:r>
    </w:p>
    <w:p w14:paraId="6806649A">
      <w:pPr>
        <w:spacing w:line="360" w:lineRule="auto"/>
        <w:ind w:firstLine="480"/>
        <w:rPr>
          <w:rFonts w:ascii="Times New Roman" w:hAnsi="Times New Roman" w:cs="宋体"/>
          <w:sz w:val="24"/>
          <w:szCs w:val="24"/>
        </w:rPr>
      </w:pPr>
      <w:r>
        <w:rPr>
          <w:rFonts w:hint="eastAsia" w:ascii="Times New Roman" w:hAnsi="Times New Roman" w:cs="宋体"/>
          <w:sz w:val="24"/>
          <w:szCs w:val="24"/>
        </w:rPr>
        <w:t>1、响应文件由：</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资格审查文件、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技术响应文件、③报价响应文件共3部分组成（以下由文件序号代称）。</w:t>
      </w:r>
    </w:p>
    <w:p w14:paraId="2A73FE84">
      <w:pPr>
        <w:spacing w:line="360" w:lineRule="auto"/>
        <w:ind w:firstLine="480"/>
        <w:rPr>
          <w:rFonts w:ascii="Times New Roman" w:hAnsi="Times New Roman" w:cs="宋体"/>
          <w:b/>
          <w:sz w:val="24"/>
          <w:szCs w:val="24"/>
          <w:u w:val="single"/>
        </w:rPr>
      </w:pPr>
      <w:r>
        <w:rPr>
          <w:rFonts w:hint="eastAsia" w:ascii="Times New Roman" w:hAnsi="Times New Roman" w:cs="宋体"/>
          <w:sz w:val="24"/>
          <w:szCs w:val="24"/>
        </w:rPr>
        <w:t>2、</w:t>
      </w:r>
      <w:r>
        <w:rPr>
          <w:rFonts w:hint="eastAsia" w:ascii="Times New Roman" w:hAnsi="Times New Roman" w:cs="宋体"/>
          <w:b/>
          <w:sz w:val="24"/>
          <w:szCs w:val="24"/>
        </w:rPr>
        <w:t>响应文件均为一式叁份，其中“正本”壹份和“副本”贰份。</w:t>
      </w:r>
    </w:p>
    <w:p w14:paraId="5B083DFB">
      <w:pPr>
        <w:spacing w:line="360" w:lineRule="auto"/>
        <w:ind w:firstLine="470"/>
        <w:rPr>
          <w:rFonts w:ascii="Times New Roman" w:hAnsi="Times New Roman" w:cs="宋体"/>
          <w:sz w:val="24"/>
          <w:szCs w:val="24"/>
        </w:rPr>
      </w:pPr>
      <w:r>
        <w:rPr>
          <w:rFonts w:hint="eastAsia" w:ascii="Times New Roman" w:hAnsi="Times New Roman" w:cs="宋体"/>
          <w:sz w:val="24"/>
          <w:szCs w:val="24"/>
        </w:rPr>
        <w:t>3、在每份响应文件上要明确标注项目名称、对应的响应文件名称、供应商的全称、日期、“正本”、“副本”字样。“正本”和“副本”若有差异，概以“正本”为准。</w:t>
      </w:r>
    </w:p>
    <w:p w14:paraId="6698674D">
      <w:pPr>
        <w:spacing w:line="360" w:lineRule="auto"/>
        <w:ind w:firstLine="470"/>
        <w:rPr>
          <w:rFonts w:ascii="Times New Roman" w:hAnsi="Times New Roman" w:cs="宋体"/>
          <w:sz w:val="24"/>
          <w:szCs w:val="24"/>
        </w:rPr>
      </w:pPr>
      <w:r>
        <w:rPr>
          <w:rFonts w:hint="eastAsia" w:ascii="Times New Roman" w:hAnsi="Times New Roman" w:cs="宋体"/>
          <w:sz w:val="24"/>
          <w:szCs w:val="24"/>
        </w:rPr>
        <w:t>4、响应文件中的所有“正本”，其正文内容须按磋商文件要求由供应商法定代表人或被授权人签字（或盖章）并加盖单位公章。“副本”可复印，但须加盖单位公章。</w:t>
      </w:r>
    </w:p>
    <w:p w14:paraId="7C9E124C">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六、响应文件的密封及标记</w:t>
      </w:r>
    </w:p>
    <w:p w14:paraId="048DB313">
      <w:pPr>
        <w:spacing w:line="360" w:lineRule="auto"/>
        <w:ind w:firstLine="480"/>
        <w:rPr>
          <w:rFonts w:ascii="Times New Roman" w:hAnsi="Times New Roman" w:cs="宋体"/>
          <w:sz w:val="24"/>
          <w:szCs w:val="24"/>
          <w:u w:val="single"/>
        </w:rPr>
      </w:pPr>
      <w:r>
        <w:rPr>
          <w:rFonts w:hint="eastAsia" w:ascii="Times New Roman" w:hAnsi="Times New Roman" w:cs="宋体"/>
          <w:sz w:val="24"/>
          <w:szCs w:val="24"/>
        </w:rPr>
        <w:t>1、供应商须将本项目响应文件：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ascii="Times New Roman" w:hAnsi="Times New Roman" w:cs="宋体"/>
          <w:sz w:val="20"/>
          <w:szCs w:val="24"/>
        </w:rPr>
        <w:fldChar w:fldCharType="begin"/>
      </w:r>
      <w:r>
        <w:rPr>
          <w:rFonts w:hint="eastAsia" w:ascii="Times New Roman" w:hAnsi="Times New Roman" w:cs="宋体"/>
          <w:sz w:val="20"/>
          <w:szCs w:val="24"/>
        </w:rPr>
        <w:instrText xml:space="preserve">= 3 \* GB3</w:instrText>
      </w:r>
      <w:r>
        <w:rPr>
          <w:rFonts w:ascii="Times New Roman" w:hAnsi="Times New Roman" w:cs="宋体"/>
          <w:sz w:val="20"/>
          <w:szCs w:val="24"/>
        </w:rPr>
        <w:fldChar w:fldCharType="separate"/>
      </w:r>
      <w:r>
        <w:rPr>
          <w:rFonts w:hint="eastAsia" w:ascii="Times New Roman" w:hAnsi="Times New Roman" w:cs="宋体"/>
          <w:sz w:val="24"/>
          <w:szCs w:val="24"/>
        </w:rPr>
        <w:t>③</w:t>
      </w:r>
      <w:r>
        <w:rPr>
          <w:rFonts w:ascii="Times New Roman" w:hAnsi="Times New Roman" w:cs="宋体"/>
          <w:sz w:val="20"/>
          <w:szCs w:val="24"/>
        </w:rPr>
        <w:fldChar w:fldCharType="end"/>
      </w:r>
      <w:r>
        <w:rPr>
          <w:rFonts w:hint="eastAsia" w:ascii="Times New Roman" w:hAnsi="Times New Roman" w:cs="宋体"/>
          <w:b/>
          <w:sz w:val="24"/>
          <w:szCs w:val="24"/>
        </w:rPr>
        <w:t>单独密封</w:t>
      </w:r>
      <w:r>
        <w:rPr>
          <w:rFonts w:hint="eastAsia" w:ascii="Times New Roman" w:hAnsi="Times New Roman" w:cs="宋体"/>
          <w:sz w:val="24"/>
          <w:szCs w:val="24"/>
        </w:rPr>
        <w:t>。响应文件正副本可统一密封，如正本和副本分别密封的，应在封袋上标明正、副本字样。</w:t>
      </w:r>
    </w:p>
    <w:p w14:paraId="79D806E7">
      <w:pPr>
        <w:spacing w:line="360" w:lineRule="auto"/>
        <w:ind w:firstLine="480"/>
        <w:rPr>
          <w:rFonts w:ascii="Times New Roman" w:hAnsi="Times New Roman" w:cs="宋体"/>
          <w:sz w:val="24"/>
          <w:szCs w:val="24"/>
        </w:rPr>
      </w:pPr>
      <w:r>
        <w:rPr>
          <w:rFonts w:hint="eastAsia" w:ascii="Times New Roman" w:hAnsi="Times New Roman" w:cs="宋体"/>
          <w:sz w:val="24"/>
          <w:szCs w:val="24"/>
        </w:rPr>
        <w:t>2、密封后，应在每一密封的响应文件上明确标注磋商项目名称、响应文件各自对应的名称、供应商的全称及日期并加盖供应商公章。</w:t>
      </w:r>
    </w:p>
    <w:p w14:paraId="60C8D224">
      <w:pPr>
        <w:spacing w:line="360" w:lineRule="auto"/>
        <w:ind w:firstLine="482"/>
        <w:rPr>
          <w:rFonts w:ascii="Times New Roman" w:hAnsi="Times New Roman" w:cs="宋体"/>
          <w:sz w:val="24"/>
          <w:szCs w:val="24"/>
        </w:rPr>
      </w:pPr>
      <w:r>
        <w:rPr>
          <w:rFonts w:hint="eastAsia" w:ascii="Times New Roman" w:hAnsi="Times New Roman" w:cs="宋体"/>
          <w:b/>
          <w:sz w:val="24"/>
          <w:szCs w:val="24"/>
        </w:rPr>
        <w:t>【特别提醒】</w:t>
      </w:r>
      <w:r>
        <w:rPr>
          <w:rFonts w:hint="eastAsia" w:ascii="Times New Roman" w:hAnsi="Times New Roman" w:cs="宋体"/>
          <w:sz w:val="24"/>
          <w:szCs w:val="24"/>
        </w:rPr>
        <w:t>响应文件中的</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和</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的“正本”或“副本”中，均不得含有报价响应文件中报价表（报价单）内的任何项目价格，否则作无效响应处理。</w:t>
      </w:r>
    </w:p>
    <w:p w14:paraId="505F83C9">
      <w:pPr>
        <w:spacing w:line="360" w:lineRule="auto"/>
        <w:ind w:firstLine="496"/>
        <w:rPr>
          <w:rFonts w:ascii="Times New Roman" w:hAnsi="Times New Roman" w:cs="宋体"/>
          <w:b/>
          <w:bCs/>
          <w:sz w:val="24"/>
          <w:szCs w:val="24"/>
        </w:rPr>
      </w:pPr>
      <w:r>
        <w:rPr>
          <w:rFonts w:hint="eastAsia" w:ascii="Times New Roman" w:hAnsi="Times New Roman" w:cs="宋体"/>
          <w:b/>
          <w:bCs/>
          <w:sz w:val="24"/>
          <w:szCs w:val="24"/>
        </w:rPr>
        <w:t>七、磋商报价</w:t>
      </w:r>
    </w:p>
    <w:p w14:paraId="157E82F1">
      <w:pPr>
        <w:spacing w:line="360" w:lineRule="auto"/>
        <w:ind w:firstLine="494"/>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rPr>
        <w:t>报价供应商应对所要采购的全部内容进行报价，一个项目只允许一个报价，只报其中部分内容的或出现选择性报价，将被视为无效报价</w:t>
      </w:r>
      <w:r>
        <w:rPr>
          <w:rFonts w:hint="eastAsia" w:ascii="Times New Roman" w:hAnsi="Times New Roman" w:cs="宋体"/>
          <w:sz w:val="24"/>
          <w:szCs w:val="24"/>
        </w:rPr>
        <w:t>。</w:t>
      </w:r>
    </w:p>
    <w:p w14:paraId="131D300F">
      <w:pPr>
        <w:spacing w:line="360" w:lineRule="auto"/>
        <w:ind w:firstLine="494"/>
        <w:rPr>
          <w:rFonts w:ascii="Times New Roman" w:hAnsi="Times New Roman" w:cs="宋体"/>
          <w:sz w:val="24"/>
          <w:szCs w:val="24"/>
        </w:rPr>
      </w:pPr>
      <w:r>
        <w:rPr>
          <w:rFonts w:hint="eastAsia" w:ascii="Times New Roman" w:hAnsi="Times New Roman" w:cs="宋体"/>
          <w:sz w:val="24"/>
          <w:szCs w:val="24"/>
        </w:rPr>
        <w:t>2、磋商报价均以人民币为报价的币种。</w:t>
      </w:r>
    </w:p>
    <w:p w14:paraId="47B4FA55">
      <w:pPr>
        <w:spacing w:line="360" w:lineRule="auto"/>
        <w:ind w:firstLine="494"/>
        <w:rPr>
          <w:rFonts w:ascii="Times New Roman" w:hAnsi="Times New Roman" w:cs="宋体"/>
          <w:sz w:val="24"/>
          <w:szCs w:val="24"/>
          <w:highlight w:val="none"/>
        </w:rPr>
      </w:pPr>
      <w:r>
        <w:rPr>
          <w:rFonts w:hint="eastAsia" w:ascii="Times New Roman" w:hAnsi="Times New Roman"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1FB0FA8F">
      <w:pPr>
        <w:spacing w:line="360" w:lineRule="auto"/>
        <w:ind w:firstLine="494"/>
        <w:rPr>
          <w:rFonts w:ascii="Times New Roman" w:hAnsi="Times New Roman"/>
          <w:sz w:val="24"/>
          <w:szCs w:val="24"/>
          <w:highlight w:val="none"/>
        </w:rPr>
      </w:pPr>
      <w:r>
        <w:rPr>
          <w:rFonts w:hint="eastAsia" w:ascii="Times New Roman" w:hAnsi="Times New Roman"/>
          <w:sz w:val="24"/>
          <w:szCs w:val="24"/>
          <w:highlight w:val="none"/>
        </w:rPr>
        <w:t>4、响应报价（以人民币计价）应包含但不限于完成本项目服务期限内所需全部</w:t>
      </w:r>
      <w:r>
        <w:rPr>
          <w:rFonts w:hint="eastAsia" w:ascii="Times New Roman" w:hAnsi="Times New Roman"/>
          <w:sz w:val="24"/>
          <w:szCs w:val="24"/>
          <w:highlight w:val="none"/>
          <w:lang w:eastAsia="zh-CN"/>
        </w:rPr>
        <w:t>人员工资、福利、社保费（养老保险、失业保险、医疗保险等）、员工培训费、各类证照证件办理费用、企业管理费、餐饮、利润、税金、政策性文件规定及合同包含的所有风险、责任等各项应有费用</w:t>
      </w:r>
      <w:r>
        <w:rPr>
          <w:rFonts w:hint="eastAsia" w:ascii="Times New Roman" w:hAnsi="Times New Roman"/>
          <w:sz w:val="24"/>
          <w:szCs w:val="24"/>
          <w:highlight w:val="none"/>
        </w:rPr>
        <w:t>。服务期内报价不随国家政策或法规、标准及市场因素的变化而进行调整。</w:t>
      </w:r>
    </w:p>
    <w:p w14:paraId="58465465">
      <w:pPr>
        <w:spacing w:line="360" w:lineRule="auto"/>
        <w:ind w:firstLine="494"/>
        <w:rPr>
          <w:rFonts w:ascii="Times New Roman" w:hAnsi="Times New Roman" w:cs="宋体"/>
          <w:sz w:val="24"/>
          <w:szCs w:val="24"/>
        </w:rPr>
      </w:pPr>
      <w:r>
        <w:rPr>
          <w:rFonts w:hint="eastAsia" w:ascii="Times New Roman" w:hAnsi="Times New Roman"/>
          <w:b/>
          <w:bCs/>
          <w:sz w:val="24"/>
          <w:szCs w:val="24"/>
          <w:highlight w:val="none"/>
          <w:lang w:val="en-US" w:eastAsia="zh-CN"/>
        </w:rPr>
        <w:t>5</w:t>
      </w:r>
      <w:r>
        <w:rPr>
          <w:rFonts w:hint="eastAsia" w:ascii="Times New Roman" w:hAnsi="Times New Roman" w:cs="宋体"/>
          <w:sz w:val="24"/>
          <w:szCs w:val="24"/>
          <w:highlight w:val="none"/>
        </w:rPr>
        <w:t>、供应商应详细阅</w:t>
      </w:r>
      <w:r>
        <w:rPr>
          <w:rFonts w:hint="eastAsia" w:ascii="Times New Roman" w:hAnsi="Times New Roman" w:cs="宋体"/>
          <w:sz w:val="24"/>
          <w:szCs w:val="24"/>
        </w:rPr>
        <w:t>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14:paraId="3BDB7A46">
      <w:pPr>
        <w:spacing w:line="360" w:lineRule="auto"/>
        <w:ind w:firstLine="494"/>
        <w:rPr>
          <w:rFonts w:ascii="Times New Roman" w:hAnsi="Times New Roman" w:cs="宋体"/>
          <w:sz w:val="24"/>
          <w:szCs w:val="24"/>
        </w:rPr>
      </w:pPr>
      <w:r>
        <w:rPr>
          <w:rFonts w:hint="eastAsia" w:ascii="Times New Roman" w:hAnsi="Times New Roman" w:cs="宋体"/>
          <w:sz w:val="24"/>
          <w:szCs w:val="24"/>
          <w:lang w:val="en-US" w:eastAsia="zh-CN"/>
        </w:rPr>
        <w:t>6</w:t>
      </w:r>
      <w:r>
        <w:rPr>
          <w:rFonts w:hint="eastAsia" w:ascii="Times New Roman" w:hAnsi="Times New Roman" w:cs="宋体"/>
          <w:sz w:val="24"/>
          <w:szCs w:val="24"/>
        </w:rPr>
        <w:t>、竞争性磋商的最终报价为成交价。同时，供应商的最终成交价在合同实施期间不因市场变化因素而变动。</w:t>
      </w:r>
    </w:p>
    <w:p w14:paraId="52AD716B">
      <w:pPr>
        <w:spacing w:line="360" w:lineRule="auto"/>
        <w:ind w:firstLine="494"/>
        <w:rPr>
          <w:rFonts w:ascii="Times New Roman" w:hAnsi="Times New Roman" w:cs="宋体"/>
          <w:sz w:val="24"/>
          <w:szCs w:val="24"/>
        </w:rPr>
      </w:pPr>
      <w:r>
        <w:rPr>
          <w:rFonts w:hint="eastAsia" w:ascii="Times New Roman" w:hAnsi="Times New Roman" w:cs="宋体"/>
          <w:sz w:val="24"/>
          <w:szCs w:val="24"/>
          <w:lang w:val="en-US" w:eastAsia="zh-CN"/>
        </w:rPr>
        <w:t>7</w:t>
      </w:r>
      <w:r>
        <w:rPr>
          <w:rFonts w:hint="eastAsia" w:ascii="Times New Roman" w:hAnsi="Times New Roman" w:cs="宋体"/>
          <w:sz w:val="24"/>
          <w:szCs w:val="24"/>
        </w:rPr>
        <w:t>、</w:t>
      </w:r>
      <w:r>
        <w:rPr>
          <w:rFonts w:hint="eastAsia" w:ascii="Times New Roman" w:hAnsi="Times New Roman" w:cs="宋体"/>
          <w:sz w:val="24"/>
        </w:rPr>
        <w:t>最终报价将作为磋商小组评定成交供应商的依据</w:t>
      </w:r>
      <w:r>
        <w:rPr>
          <w:rFonts w:hint="eastAsia" w:ascii="Times New Roman" w:hAnsi="Times New Roman" w:cs="宋体"/>
          <w:sz w:val="24"/>
          <w:szCs w:val="24"/>
        </w:rPr>
        <w:t>。</w:t>
      </w:r>
    </w:p>
    <w:p w14:paraId="5AD1DB87">
      <w:pPr>
        <w:spacing w:line="360" w:lineRule="auto"/>
        <w:ind w:firstLine="496"/>
        <w:rPr>
          <w:rFonts w:ascii="Times New Roman" w:hAnsi="Times New Roman" w:cs="宋体"/>
          <w:b/>
          <w:bCs/>
          <w:sz w:val="24"/>
          <w:szCs w:val="24"/>
        </w:rPr>
      </w:pPr>
      <w:r>
        <w:rPr>
          <w:rFonts w:hint="eastAsia" w:ascii="Times New Roman" w:hAnsi="Times New Roman" w:cs="宋体"/>
          <w:b/>
          <w:bCs/>
          <w:sz w:val="24"/>
          <w:szCs w:val="24"/>
        </w:rPr>
        <w:t>八、联合体参与磋商</w:t>
      </w:r>
    </w:p>
    <w:p w14:paraId="7397437B">
      <w:pPr>
        <w:spacing w:line="360" w:lineRule="auto"/>
        <w:ind w:firstLine="485"/>
        <w:rPr>
          <w:rFonts w:ascii="Times New Roman" w:hAnsi="Times New Roman" w:cs="宋体"/>
          <w:sz w:val="24"/>
          <w:szCs w:val="24"/>
        </w:rPr>
      </w:pPr>
      <w:r>
        <w:rPr>
          <w:rFonts w:hint="eastAsia" w:ascii="Times New Roman" w:hAnsi="Times New Roman" w:cs="宋体"/>
          <w:sz w:val="24"/>
          <w:szCs w:val="24"/>
        </w:rPr>
        <w:t>不接受任何形式的联合体参与本项目的竞争性磋商。</w:t>
      </w:r>
    </w:p>
    <w:p w14:paraId="0AC9F456">
      <w:pPr>
        <w:spacing w:line="360" w:lineRule="auto"/>
        <w:ind w:firstLine="482"/>
        <w:contextualSpacing/>
        <w:rPr>
          <w:rFonts w:ascii="Times New Roman" w:hAnsi="Times New Roman"/>
          <w:b/>
          <w:bCs/>
          <w:sz w:val="24"/>
          <w:szCs w:val="24"/>
        </w:rPr>
      </w:pPr>
      <w:r>
        <w:rPr>
          <w:rFonts w:hint="eastAsia" w:ascii="Times New Roman" w:hAnsi="Times New Roman" w:cs="宋体"/>
          <w:b/>
          <w:bCs/>
          <w:sz w:val="24"/>
          <w:szCs w:val="24"/>
        </w:rPr>
        <w:t>九、</w:t>
      </w:r>
      <w:r>
        <w:rPr>
          <w:rFonts w:hint="eastAsia" w:ascii="Times New Roman" w:hAnsi="Times New Roman"/>
          <w:b/>
          <w:bCs/>
          <w:sz w:val="24"/>
          <w:szCs w:val="24"/>
        </w:rPr>
        <w:t>响应</w:t>
      </w:r>
      <w:r>
        <w:rPr>
          <w:rFonts w:ascii="Times New Roman" w:hAnsi="Times New Roman"/>
          <w:b/>
          <w:bCs/>
          <w:sz w:val="24"/>
          <w:szCs w:val="24"/>
        </w:rPr>
        <w:t>文件的有效期</w:t>
      </w:r>
    </w:p>
    <w:p w14:paraId="7A31C80B">
      <w:pPr>
        <w:spacing w:line="360" w:lineRule="auto"/>
        <w:ind w:firstLine="480"/>
        <w:contextualSpacing/>
        <w:rPr>
          <w:rFonts w:ascii="Times New Roman" w:hAnsi="Times New Roman"/>
          <w:sz w:val="24"/>
          <w:szCs w:val="24"/>
        </w:rPr>
      </w:pPr>
      <w:r>
        <w:rPr>
          <w:rFonts w:ascii="Times New Roman" w:hAnsi="Times New Roman"/>
          <w:sz w:val="24"/>
          <w:szCs w:val="24"/>
        </w:rPr>
        <w:t>1、从</w:t>
      </w:r>
      <w:r>
        <w:rPr>
          <w:rFonts w:hint="eastAsia" w:ascii="Times New Roman" w:hAnsi="Times New Roman"/>
          <w:sz w:val="24"/>
          <w:szCs w:val="24"/>
        </w:rPr>
        <w:t>响应</w:t>
      </w:r>
      <w:r>
        <w:rPr>
          <w:rFonts w:ascii="Times New Roman" w:hAnsi="Times New Roman"/>
          <w:sz w:val="24"/>
          <w:szCs w:val="24"/>
        </w:rPr>
        <w:t>文件接收截止之日起</w:t>
      </w:r>
      <w:r>
        <w:rPr>
          <w:rFonts w:hint="eastAsia" w:ascii="Times New Roman" w:hAnsi="Times New Roman"/>
          <w:sz w:val="24"/>
          <w:szCs w:val="24"/>
        </w:rPr>
        <w:t>算</w:t>
      </w:r>
      <w:r>
        <w:rPr>
          <w:rFonts w:ascii="Times New Roman" w:hAnsi="Times New Roman"/>
          <w:sz w:val="24"/>
          <w:szCs w:val="24"/>
        </w:rPr>
        <w:t>，</w:t>
      </w:r>
      <w:r>
        <w:rPr>
          <w:rFonts w:hint="eastAsia" w:ascii="Times New Roman" w:hAnsi="Times New Roman"/>
          <w:sz w:val="24"/>
          <w:szCs w:val="24"/>
          <w:u w:val="single"/>
        </w:rPr>
        <w:t>60</w:t>
      </w:r>
      <w:r>
        <w:rPr>
          <w:rFonts w:ascii="Times New Roman" w:hAnsi="Times New Roman"/>
          <w:sz w:val="24"/>
          <w:szCs w:val="24"/>
        </w:rPr>
        <w:t>个日历天内</w:t>
      </w:r>
      <w:r>
        <w:rPr>
          <w:rFonts w:hint="eastAsia" w:ascii="Times New Roman" w:hAnsi="Times New Roman"/>
          <w:sz w:val="24"/>
          <w:szCs w:val="24"/>
        </w:rPr>
        <w:t>响应文件</w:t>
      </w:r>
      <w:r>
        <w:rPr>
          <w:rFonts w:ascii="Times New Roman" w:hAnsi="Times New Roman"/>
          <w:sz w:val="24"/>
          <w:szCs w:val="24"/>
        </w:rPr>
        <w:t>应保持有效。</w:t>
      </w:r>
      <w:r>
        <w:rPr>
          <w:rFonts w:hint="eastAsia" w:ascii="Times New Roman" w:hAnsi="Times New Roman"/>
          <w:sz w:val="24"/>
          <w:szCs w:val="24"/>
        </w:rPr>
        <w:t>响应文件中承诺的响应文件有效期应当不少于采购文件中载明的响应文件有效期</w:t>
      </w:r>
      <w:r>
        <w:rPr>
          <w:rFonts w:ascii="Times New Roman" w:hAnsi="Times New Roman"/>
          <w:sz w:val="24"/>
          <w:szCs w:val="24"/>
        </w:rPr>
        <w:t>。</w:t>
      </w:r>
    </w:p>
    <w:p w14:paraId="6141B8A8">
      <w:pPr>
        <w:spacing w:line="360" w:lineRule="auto"/>
        <w:ind w:firstLine="480"/>
        <w:contextualSpacing/>
        <w:rPr>
          <w:rFonts w:ascii="Times New Roman" w:hAnsi="Times New Roman"/>
          <w:sz w:val="24"/>
          <w:szCs w:val="24"/>
        </w:rPr>
      </w:pPr>
      <w:r>
        <w:rPr>
          <w:rFonts w:ascii="Times New Roman" w:hAnsi="Times New Roman"/>
          <w:sz w:val="24"/>
          <w:szCs w:val="24"/>
        </w:rPr>
        <w:t>2、在特殊情况下，采购代理机构可与供应商协商延长</w:t>
      </w:r>
      <w:r>
        <w:rPr>
          <w:rFonts w:hint="eastAsia" w:ascii="Times New Roman" w:hAnsi="Times New Roman"/>
          <w:sz w:val="24"/>
          <w:szCs w:val="24"/>
        </w:rPr>
        <w:t>响应文件</w:t>
      </w:r>
      <w:r>
        <w:rPr>
          <w:rFonts w:ascii="Times New Roman" w:hAnsi="Times New Roman"/>
          <w:sz w:val="24"/>
          <w:szCs w:val="24"/>
        </w:rPr>
        <w:t>的有效期。这种要求和答复都应以书面、传真、或电报的形式进行。</w:t>
      </w:r>
      <w:r>
        <w:rPr>
          <w:rFonts w:hint="eastAsia" w:ascii="Times New Roman" w:hAnsi="Times New Roman"/>
          <w:sz w:val="24"/>
          <w:szCs w:val="24"/>
        </w:rPr>
        <w:t>同意延长响应文件有效期的供应商既不能要求也不允许修改其响应文件，同时受响应文件有效期约束的所有权利与义务均延长至新的有效期。供应商可以拒绝采购代理机构的这一要求而放弃响应。</w:t>
      </w:r>
    </w:p>
    <w:p w14:paraId="5519DE3B">
      <w:pPr>
        <w:spacing w:line="360" w:lineRule="auto"/>
        <w:ind w:firstLine="482"/>
        <w:rPr>
          <w:rFonts w:ascii="Times New Roman" w:hAnsi="Times New Roman" w:cs="宋体"/>
          <w:sz w:val="24"/>
          <w:szCs w:val="24"/>
        </w:rPr>
      </w:pPr>
      <w:r>
        <w:rPr>
          <w:rFonts w:hint="eastAsia" w:ascii="Times New Roman" w:hAnsi="Times New Roman" w:cs="宋体"/>
          <w:b/>
          <w:bCs/>
          <w:sz w:val="24"/>
          <w:szCs w:val="24"/>
        </w:rPr>
        <w:t>十</w:t>
      </w:r>
      <w:r>
        <w:rPr>
          <w:rFonts w:hint="eastAsia" w:ascii="Times New Roman" w:hAnsi="Times New Roman" w:cs="宋体"/>
          <w:b/>
          <w:bCs/>
          <w:sz w:val="24"/>
          <w:szCs w:val="24"/>
          <w:lang w:eastAsia="zh-CN"/>
        </w:rPr>
        <w:t>、</w:t>
      </w:r>
      <w:r>
        <w:rPr>
          <w:rFonts w:hint="eastAsia" w:ascii="Times New Roman" w:hAnsi="Times New Roman" w:cs="宋体"/>
          <w:b/>
          <w:bCs/>
          <w:sz w:val="24"/>
          <w:szCs w:val="24"/>
        </w:rPr>
        <w:t>响应文件及</w:t>
      </w:r>
      <w:r>
        <w:rPr>
          <w:rFonts w:hint="eastAsia" w:ascii="Times New Roman" w:hAnsi="Times New Roman" w:cs="宋体"/>
          <w:b/>
          <w:sz w:val="24"/>
          <w:szCs w:val="24"/>
        </w:rPr>
        <w:t>磋商</w:t>
      </w:r>
      <w:r>
        <w:rPr>
          <w:rFonts w:hint="eastAsia" w:ascii="Times New Roman" w:hAnsi="Times New Roman" w:cs="宋体"/>
          <w:b/>
          <w:bCs/>
          <w:sz w:val="24"/>
          <w:szCs w:val="24"/>
        </w:rPr>
        <w:t>费用</w:t>
      </w:r>
    </w:p>
    <w:p w14:paraId="5F165FAE">
      <w:pPr>
        <w:spacing w:line="360" w:lineRule="auto"/>
        <w:ind w:firstLine="461"/>
        <w:rPr>
          <w:rFonts w:ascii="Times New Roman" w:hAnsi="Times New Roman" w:cs="宋体"/>
          <w:sz w:val="24"/>
          <w:szCs w:val="24"/>
        </w:rPr>
      </w:pPr>
      <w:r>
        <w:rPr>
          <w:rFonts w:hint="eastAsia" w:ascii="Times New Roman" w:hAnsi="Times New Roman" w:cs="宋体"/>
          <w:sz w:val="24"/>
          <w:szCs w:val="24"/>
        </w:rPr>
        <w:t>无论磋商过程和结果如何，参加项目磋商的供应商自行承担与本次项目磋商有关的全部费用。</w:t>
      </w:r>
    </w:p>
    <w:p w14:paraId="4BE33F38">
      <w:pPr>
        <w:spacing w:line="360" w:lineRule="auto"/>
        <w:ind w:firstLine="496"/>
        <w:rPr>
          <w:rFonts w:ascii="Times New Roman" w:hAnsi="Times New Roman" w:cs="宋体"/>
          <w:b/>
          <w:sz w:val="24"/>
          <w:szCs w:val="24"/>
        </w:rPr>
      </w:pPr>
      <w:r>
        <w:rPr>
          <w:rFonts w:hint="eastAsia" w:ascii="Times New Roman" w:hAnsi="Times New Roman" w:cs="宋体"/>
          <w:b/>
          <w:sz w:val="24"/>
          <w:szCs w:val="24"/>
        </w:rPr>
        <w:t>十</w:t>
      </w:r>
      <w:r>
        <w:rPr>
          <w:rFonts w:hint="eastAsia" w:ascii="Times New Roman" w:hAnsi="Times New Roman" w:cs="宋体"/>
          <w:b/>
          <w:sz w:val="24"/>
          <w:szCs w:val="24"/>
          <w:lang w:val="en-US" w:eastAsia="zh-CN"/>
        </w:rPr>
        <w:t>一</w:t>
      </w:r>
      <w:r>
        <w:rPr>
          <w:rFonts w:hint="eastAsia" w:ascii="Times New Roman" w:hAnsi="Times New Roman" w:cs="宋体"/>
          <w:b/>
          <w:sz w:val="24"/>
          <w:szCs w:val="24"/>
        </w:rPr>
        <w:t>、履约保证金</w:t>
      </w:r>
    </w:p>
    <w:p w14:paraId="246FA98A">
      <w:pPr>
        <w:spacing w:line="360" w:lineRule="auto"/>
        <w:ind w:firstLine="496"/>
        <w:rPr>
          <w:rFonts w:ascii="Times New Roman" w:hAnsi="Times New Roman" w:cs="宋体"/>
          <w:b/>
          <w:sz w:val="24"/>
          <w:szCs w:val="24"/>
        </w:rPr>
      </w:pPr>
      <w:r>
        <w:rPr>
          <w:rFonts w:hint="eastAsia" w:ascii="Times New Roman" w:hAnsi="Times New Roman" w:cs="宋体"/>
          <w:b/>
          <w:sz w:val="24"/>
          <w:szCs w:val="24"/>
        </w:rPr>
        <w:t>免收</w:t>
      </w:r>
    </w:p>
    <w:p w14:paraId="0DFCD36F">
      <w:pPr>
        <w:spacing w:line="360" w:lineRule="auto"/>
        <w:ind w:firstLine="482"/>
        <w:contextualSpacing/>
        <w:rPr>
          <w:rFonts w:ascii="Times New Roman" w:hAnsi="Times New Roman"/>
          <w:b/>
          <w:bCs/>
          <w:sz w:val="24"/>
          <w:szCs w:val="24"/>
        </w:rPr>
      </w:pPr>
      <w:r>
        <w:rPr>
          <w:rFonts w:hint="eastAsia" w:ascii="Times New Roman" w:hAnsi="Times New Roman" w:cs="宋体"/>
          <w:b/>
          <w:sz w:val="24"/>
          <w:szCs w:val="24"/>
        </w:rPr>
        <w:t>十</w:t>
      </w:r>
      <w:r>
        <w:rPr>
          <w:rFonts w:hint="eastAsia" w:ascii="Times New Roman" w:hAnsi="Times New Roman" w:cs="宋体"/>
          <w:b/>
          <w:sz w:val="24"/>
          <w:szCs w:val="24"/>
          <w:lang w:val="en-US" w:eastAsia="zh-CN"/>
        </w:rPr>
        <w:t>二</w:t>
      </w:r>
      <w:r>
        <w:rPr>
          <w:rFonts w:hint="eastAsia" w:ascii="Times New Roman" w:hAnsi="Times New Roman" w:cs="宋体"/>
          <w:b/>
          <w:sz w:val="24"/>
          <w:szCs w:val="24"/>
        </w:rPr>
        <w:t>、</w:t>
      </w:r>
      <w:r>
        <w:rPr>
          <w:rFonts w:ascii="Times New Roman" w:hAnsi="Times New Roman"/>
          <w:b/>
          <w:bCs/>
          <w:sz w:val="24"/>
          <w:szCs w:val="24"/>
        </w:rPr>
        <w:t>货物和服务的追加、减少和添购。</w:t>
      </w:r>
    </w:p>
    <w:p w14:paraId="5367D62A">
      <w:pPr>
        <w:spacing w:line="360" w:lineRule="auto"/>
        <w:ind w:firstLine="480"/>
        <w:contextualSpacing/>
        <w:rPr>
          <w:rFonts w:ascii="Times New Roman" w:hAnsi="Times New Roman"/>
          <w:bCs/>
          <w:sz w:val="24"/>
          <w:szCs w:val="24"/>
        </w:rPr>
      </w:pPr>
      <w:r>
        <w:rPr>
          <w:rFonts w:ascii="Times New Roman" w:hAnsi="Times New Roman"/>
          <w:bCs/>
          <w:sz w:val="24"/>
          <w:szCs w:val="24"/>
        </w:rPr>
        <w:t>采购合同履行中，采购人需追加与</w:t>
      </w:r>
      <w:r>
        <w:rPr>
          <w:rFonts w:hint="eastAsia" w:ascii="Times New Roman" w:hAnsi="Times New Roman"/>
          <w:bCs/>
          <w:sz w:val="24"/>
          <w:szCs w:val="24"/>
        </w:rPr>
        <w:t>采购合同</w:t>
      </w:r>
      <w:r>
        <w:rPr>
          <w:rFonts w:ascii="Times New Roman" w:hAnsi="Times New Roman"/>
          <w:bCs/>
          <w:sz w:val="24"/>
          <w:szCs w:val="24"/>
        </w:rPr>
        <w:t>相同的货物和服务的，在不改变合同其他条款的前提下，可以与成交供应商协商签订补充合同，但所有补充合同的采购金额不超过原合同金额10%。</w:t>
      </w:r>
    </w:p>
    <w:p w14:paraId="3093F2D9">
      <w:pPr>
        <w:spacing w:line="360" w:lineRule="auto"/>
        <w:ind w:firstLine="496"/>
        <w:rPr>
          <w:rFonts w:ascii="Times New Roman" w:hAnsi="Times New Roman" w:cs="宋体"/>
          <w:b/>
          <w:sz w:val="24"/>
          <w:szCs w:val="24"/>
        </w:rPr>
      </w:pPr>
      <w:r>
        <w:rPr>
          <w:rFonts w:hint="eastAsia" w:ascii="Times New Roman" w:hAnsi="Times New Roman" w:cs="宋体"/>
          <w:b/>
          <w:sz w:val="24"/>
          <w:szCs w:val="24"/>
        </w:rPr>
        <w:t>十</w:t>
      </w:r>
      <w:r>
        <w:rPr>
          <w:rFonts w:hint="eastAsia" w:ascii="Times New Roman" w:hAnsi="Times New Roman" w:cs="宋体"/>
          <w:b/>
          <w:sz w:val="24"/>
          <w:szCs w:val="24"/>
          <w:lang w:val="en-US" w:eastAsia="zh-CN"/>
        </w:rPr>
        <w:t>三</w:t>
      </w:r>
      <w:r>
        <w:rPr>
          <w:rFonts w:hint="eastAsia" w:ascii="Times New Roman" w:hAnsi="Times New Roman" w:cs="宋体"/>
          <w:b/>
          <w:sz w:val="24"/>
          <w:szCs w:val="24"/>
        </w:rPr>
        <w:t>、未尽事宜</w:t>
      </w:r>
    </w:p>
    <w:p w14:paraId="499FB72A">
      <w:pPr>
        <w:spacing w:line="360" w:lineRule="auto"/>
        <w:ind w:firstLine="494"/>
        <w:rPr>
          <w:rFonts w:ascii="Times New Roman" w:hAnsi="Times New Roman" w:cs="宋体"/>
          <w:sz w:val="24"/>
          <w:szCs w:val="24"/>
        </w:rPr>
      </w:pPr>
      <w:r>
        <w:rPr>
          <w:rFonts w:hint="eastAsia" w:ascii="Times New Roman" w:hAnsi="Times New Roman" w:cs="宋体"/>
          <w:sz w:val="24"/>
          <w:szCs w:val="24"/>
        </w:rPr>
        <w:t>无</w:t>
      </w:r>
    </w:p>
    <w:p w14:paraId="62C36615">
      <w:pPr>
        <w:pStyle w:val="3"/>
        <w:keepNext w:val="0"/>
        <w:keepLines w:val="0"/>
        <w:spacing w:before="0" w:after="0" w:line="360" w:lineRule="auto"/>
        <w:jc w:val="center"/>
        <w:rPr>
          <w:rFonts w:ascii="Times New Roman" w:hAnsi="Times New Roman" w:eastAsia="宋体" w:cs="宋体"/>
          <w:sz w:val="48"/>
          <w:szCs w:val="44"/>
        </w:rPr>
      </w:pPr>
      <w:r>
        <w:rPr>
          <w:rFonts w:ascii="Times New Roman" w:hAnsi="Times New Roman" w:eastAsia="宋体" w:cs="宋体"/>
          <w:sz w:val="48"/>
          <w:szCs w:val="44"/>
        </w:rPr>
        <w:br w:type="page" w:clear="all"/>
      </w:r>
      <w:r>
        <w:rPr>
          <w:rFonts w:hint="eastAsia" w:ascii="Times New Roman" w:hAnsi="Times New Roman" w:eastAsia="宋体" w:cs="宋体"/>
          <w:sz w:val="48"/>
          <w:szCs w:val="44"/>
        </w:rPr>
        <w:t>第三章 项目需求</w:t>
      </w:r>
    </w:p>
    <w:p w14:paraId="6E17884C">
      <w:pPr>
        <w:adjustRightInd w:val="0"/>
        <w:snapToGrid w:val="0"/>
        <w:spacing w:line="360" w:lineRule="auto"/>
        <w:ind w:firstLine="480" w:firstLineChars="200"/>
        <w:rPr>
          <w:rFonts w:ascii="宋体" w:hAnsi="宋体"/>
          <w:kern w:val="2"/>
          <w:sz w:val="24"/>
          <w:szCs w:val="24"/>
        </w:rPr>
      </w:pPr>
      <w:bookmarkStart w:id="1" w:name="_Toc29437"/>
      <w:r>
        <w:rPr>
          <w:rFonts w:ascii="宋体" w:hAnsi="宋体"/>
          <w:kern w:val="2"/>
          <w:sz w:val="24"/>
          <w:szCs w:val="24"/>
        </w:rPr>
        <w:t>供应商在制作响应文件时仔细研究项目需求说明。项目需求包括技术要求和商务要求</w:t>
      </w:r>
      <w:r>
        <w:rPr>
          <w:rFonts w:hint="eastAsia" w:ascii="宋体" w:hAnsi="宋体"/>
          <w:kern w:val="2"/>
          <w:sz w:val="24"/>
          <w:szCs w:val="24"/>
        </w:rPr>
        <w:t>：</w:t>
      </w:r>
      <w:r>
        <w:rPr>
          <w:rFonts w:ascii="宋体" w:hAnsi="宋体"/>
          <w:kern w:val="2"/>
          <w:sz w:val="24"/>
          <w:szCs w:val="24"/>
        </w:rPr>
        <w:t>技术要求是指对采购标的服务内容和标准等</w:t>
      </w:r>
      <w:r>
        <w:rPr>
          <w:rFonts w:hint="eastAsia" w:ascii="宋体" w:hAnsi="宋体"/>
          <w:kern w:val="2"/>
          <w:sz w:val="24"/>
          <w:szCs w:val="24"/>
        </w:rPr>
        <w:t>；</w:t>
      </w:r>
      <w:r>
        <w:rPr>
          <w:rFonts w:ascii="宋体" w:hAnsi="宋体"/>
          <w:kern w:val="2"/>
          <w:sz w:val="24"/>
          <w:szCs w:val="24"/>
        </w:rPr>
        <w:t>商务要求是指取得采购标的的时间、地点、财务和服务要求，包括交付（实施）的时间（期限）和地点（范围），付款条件（进度和方法），售后服务，保险等。</w:t>
      </w:r>
    </w:p>
    <w:p w14:paraId="67ADD160">
      <w:pPr>
        <w:adjustRightInd w:val="0"/>
        <w:snapToGrid w:val="0"/>
        <w:spacing w:line="360" w:lineRule="auto"/>
        <w:ind w:firstLine="480" w:firstLineChars="200"/>
        <w:rPr>
          <w:rFonts w:ascii="宋体" w:hAnsi="宋体"/>
          <w:kern w:val="2"/>
          <w:sz w:val="24"/>
          <w:szCs w:val="24"/>
        </w:rPr>
      </w:pPr>
      <w:r>
        <w:rPr>
          <w:rFonts w:ascii="宋体" w:hAnsi="宋体"/>
          <w:kern w:val="2"/>
          <w:sz w:val="24"/>
          <w:szCs w:val="24"/>
        </w:rPr>
        <w:t>供应商不能简单照搬照抄磋商文件项目需求说明中的技术、商务要求，必须作实事求是的响应。如供应商提供的货物和服务同采购</w:t>
      </w:r>
      <w:r>
        <w:rPr>
          <w:rFonts w:hint="eastAsia" w:ascii="宋体" w:hAnsi="宋体"/>
          <w:kern w:val="2"/>
          <w:sz w:val="24"/>
          <w:szCs w:val="24"/>
        </w:rPr>
        <w:t>单位</w:t>
      </w:r>
      <w:r>
        <w:rPr>
          <w:rFonts w:ascii="宋体" w:hAnsi="宋体"/>
          <w:kern w:val="2"/>
          <w:sz w:val="24"/>
          <w:szCs w:val="24"/>
        </w:rPr>
        <w:t>提出的项目需求说明中的技术、商务要求不同的，必须在《商务部分正负偏离表》和《技术部分正负偏离表》上明示。</w:t>
      </w:r>
    </w:p>
    <w:bookmarkEnd w:id="1"/>
    <w:p w14:paraId="3908A09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其内容包含：</w:t>
      </w:r>
    </w:p>
    <w:p w14:paraId="34C24C90">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一、服务地点简介：</w:t>
      </w:r>
    </w:p>
    <w:p w14:paraId="5E2350AB">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唐闸派出所地址崇川区唐闸镇街道长泰路与永固路交汇处怡居北苑西侧，占地总面积7000平方米,共有2栋办公楼，每层结构区域划分以及建筑面积如下:</w:t>
      </w:r>
    </w:p>
    <w:p w14:paraId="08A1B559">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主楼一楼：勤务指挥室及办案区，询问室（2间），辅警休息室（2间），卫生间（2间）；</w:t>
      </w:r>
    </w:p>
    <w:p w14:paraId="66B13D2E">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二楼：办公室（2间），会议室（1间），卫生间（1间），党建园地（1间）；</w:t>
      </w:r>
    </w:p>
    <w:p w14:paraId="7D260CE5">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三楼：办公室（7间），卫生间（1间），会议室（1间）；</w:t>
      </w:r>
    </w:p>
    <w:p w14:paraId="7873F775">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四楼：宿舍（8间），淋浴（1间）；</w:t>
      </w:r>
    </w:p>
    <w:p w14:paraId="3C737007">
      <w:pPr>
        <w:shd w:val="clear" w:color="auto" w:fill="FFFFFF"/>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五楼：机房（1间），会议室（1间），宿舍（1间），档案室（1间）</w:t>
      </w:r>
      <w:r>
        <w:rPr>
          <w:rFonts w:hint="eastAsia" w:ascii="宋体" w:hAnsi="宋体"/>
          <w:sz w:val="24"/>
          <w:lang w:eastAsia="zh-CN"/>
        </w:rPr>
        <w:t>；</w:t>
      </w:r>
    </w:p>
    <w:p w14:paraId="714AACC3">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副楼一楼：户籍大厅，调解室，交通警务室，装备室；</w:t>
      </w:r>
    </w:p>
    <w:p w14:paraId="50A62035">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二楼：食堂，厨房，辅警之家。</w:t>
      </w:r>
    </w:p>
    <w:p w14:paraId="3A783F0D">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二、服务内容及设备耗材</w:t>
      </w:r>
    </w:p>
    <w:p w14:paraId="0B6C9858">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1、由外包单位负责安排3名保洁人员，负责唐闸派出所公共部位以及办公区域的日常保洁工作，确保所内环境整洁有序。</w:t>
      </w:r>
    </w:p>
    <w:p w14:paraId="12B192CB">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2、主楼、以及所内大院等保洁工作的3名保洁人员工作时间为周一至周日的</w:t>
      </w:r>
      <w:r>
        <w:rPr>
          <w:rFonts w:hint="eastAsia" w:ascii="宋体" w:hAnsi="宋体"/>
          <w:sz w:val="24"/>
          <w:lang w:val="en-US" w:eastAsia="zh-CN"/>
        </w:rPr>
        <w:t>上午</w:t>
      </w:r>
      <w:r>
        <w:rPr>
          <w:rFonts w:hint="eastAsia" w:ascii="宋体" w:hAnsi="宋体"/>
          <w:sz w:val="24"/>
        </w:rPr>
        <w:t>6</w:t>
      </w:r>
      <w:r>
        <w:rPr>
          <w:rFonts w:hint="eastAsia" w:ascii="宋体" w:hAnsi="宋体"/>
          <w:sz w:val="24"/>
          <w:lang w:eastAsia="zh-CN"/>
        </w:rPr>
        <w:t>：</w:t>
      </w:r>
      <w:r>
        <w:rPr>
          <w:rFonts w:hint="eastAsia" w:ascii="宋体" w:hAnsi="宋体"/>
          <w:sz w:val="24"/>
        </w:rPr>
        <w:t>30</w:t>
      </w:r>
      <w:r>
        <w:rPr>
          <w:rFonts w:hint="eastAsia" w:ascii="宋体" w:hAnsi="宋体"/>
          <w:sz w:val="24"/>
          <w:lang w:val="en-US" w:eastAsia="zh-CN"/>
        </w:rPr>
        <w:t>至</w:t>
      </w:r>
      <w:r>
        <w:rPr>
          <w:rFonts w:hint="eastAsia" w:ascii="宋体" w:hAnsi="宋体"/>
          <w:sz w:val="24"/>
        </w:rPr>
        <w:t>11</w:t>
      </w:r>
      <w:r>
        <w:rPr>
          <w:rFonts w:hint="eastAsia" w:ascii="宋体" w:hAnsi="宋体"/>
          <w:sz w:val="24"/>
          <w:lang w:eastAsia="zh-CN"/>
        </w:rPr>
        <w:t>：</w:t>
      </w:r>
      <w:r>
        <w:rPr>
          <w:rFonts w:hint="eastAsia" w:ascii="宋体" w:hAnsi="宋体"/>
          <w:sz w:val="24"/>
        </w:rPr>
        <w:t>30，</w:t>
      </w:r>
      <w:r>
        <w:rPr>
          <w:rFonts w:hint="eastAsia" w:ascii="宋体" w:hAnsi="宋体"/>
          <w:sz w:val="24"/>
          <w:lang w:val="en-US" w:eastAsia="zh-CN"/>
        </w:rPr>
        <w:t>下午</w:t>
      </w:r>
      <w:r>
        <w:rPr>
          <w:rFonts w:hint="eastAsia" w:ascii="宋体" w:hAnsi="宋体"/>
          <w:sz w:val="24"/>
        </w:rPr>
        <w:t>上班时间13：00至16</w:t>
      </w:r>
      <w:r>
        <w:rPr>
          <w:rFonts w:hint="eastAsia" w:ascii="宋体" w:hAnsi="宋体"/>
          <w:sz w:val="24"/>
          <w:lang w:eastAsia="zh-CN"/>
        </w:rPr>
        <w:t>：</w:t>
      </w:r>
      <w:r>
        <w:rPr>
          <w:rFonts w:hint="eastAsia" w:ascii="宋体" w:hAnsi="宋体"/>
          <w:sz w:val="24"/>
        </w:rPr>
        <w:t>30。1名保洁员负责一楼公共区域如值班室，接处警大厅，户籍大厅，卫生间，过道，警容文化，墙面，玻璃，外围道路，墙体等。1名负责2楼公共区域过道，卫生间，墙体，警容文化，玻璃，门窗等，1名负责四楼宿舍健身房公共区域卫生间，过道，玻璃窗，警容文化，家具设施，楼梯等。</w:t>
      </w:r>
    </w:p>
    <w:p w14:paraId="2031C728">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3、保洁用品及机械设备、药剂（洗石水）除灰剂、清洁剂、尘推，静电油、手套、抹布、全能水、洗洁精、拖把，刮刀、双面擦、加长杆、鸡毛掸、水管、除油剂，烧碱、碧丽珠、洁而亮、漂白水、洁厕灵、不锈钢光亮剂、去污粉、洗衣粉、卫生香球、洗衣机、吸尘器、梯子、洗地机、水泵等由</w:t>
      </w:r>
      <w:r>
        <w:rPr>
          <w:rFonts w:hint="eastAsia" w:ascii="宋体" w:hAnsi="宋体"/>
          <w:sz w:val="24"/>
          <w:lang w:val="en-US" w:eastAsia="zh-CN"/>
        </w:rPr>
        <w:t>采购人</w:t>
      </w:r>
      <w:r>
        <w:rPr>
          <w:rFonts w:hint="eastAsia" w:ascii="宋体" w:hAnsi="宋体"/>
          <w:sz w:val="24"/>
        </w:rPr>
        <w:t>提供。</w:t>
      </w:r>
    </w:p>
    <w:p w14:paraId="6FCAE2FB">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三、项目服务人员要求</w:t>
      </w:r>
    </w:p>
    <w:p w14:paraId="49D6F0C3">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人员配置：3名保洁人员</w:t>
      </w:r>
    </w:p>
    <w:p w14:paraId="19A4CFAB">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（1）自觉遵守国家法律法规，遵循“业主至上，服务第一”的服务宗旨，体健端正，男女不限，年龄均在55（含）周岁以内。</w:t>
      </w:r>
    </w:p>
    <w:p w14:paraId="2A3A6BA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（2）根据采购人需求合理配备保洁服务人员及秩序维护员，应保证所录用人员身体健康、无传染性疾病、无违法犯罪前科，经过保洁培训，有工作经验、遵章守纪、思想正派、具有责任心和爱心。</w:t>
      </w:r>
    </w:p>
    <w:p w14:paraId="5CA6637A">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（3）保洁负责人需有较高文化程度，较强的领导、组织和协调能力，有较高的专业素养及心理素质，有保洁管理工作的经验。</w:t>
      </w:r>
    </w:p>
    <w:p w14:paraId="466F871A">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（4）为确保保洁质量，须足额配置保洁人员。</w:t>
      </w:r>
    </w:p>
    <w:p w14:paraId="517812E2">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（5）成交供应商必须为配备服务人员缴纳意外险。</w:t>
      </w:r>
    </w:p>
    <w:p w14:paraId="156E144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（6）拟派人员提供无违法犯罪记录及不良嗜好，未参加过不法组织等。</w:t>
      </w:r>
    </w:p>
    <w:p w14:paraId="04B6EE82">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质量要求</w:t>
      </w:r>
    </w:p>
    <w:p w14:paraId="0038C113">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总体要求：保洁区域范围内处处、时时整洁干净。</w:t>
      </w:r>
    </w:p>
    <w:p w14:paraId="295FE391">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（1）室内外的地面、墙面、门窗、天花板、楼梯走廊、场内外地道路、绿化带、保洁区域内的设备设施等做整洁明亮。无纸屑果壳、无烟头杂物、无垃圾塑料袋、无杂草、无尘无蛛网、无水渍污斑、无臭味等。</w:t>
      </w:r>
    </w:p>
    <w:p w14:paraId="25A17C9E">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2）每天对主副楼进行卫生打扫，具体包括地面的清拖、垃圾的打扫倾倒，门厅等玻璃的擦拭、电梯、楼梯以及扶手的清洁、办公家具的清洁以及附属设施（标识牌、公示牌以及橱窗等）的清洁，除此之外要每天对外场道路进行清洁，每周对外场路崖、卫生死角、垃圾桶、绿化垃圾等进行深度清洁，每月进行一次除杂草。</w:t>
      </w:r>
    </w:p>
    <w:p w14:paraId="7F953541">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（3）成交供应商应在以上最基本的保洁质量要求的基础上提高标准，以行业标准的严格要求，高质量、规范化、专业化地做好派出所办公周边环境的保洁服务工作。</w:t>
      </w:r>
    </w:p>
    <w:p w14:paraId="32B4C62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（4）具有对保洁工作中必须的检查与整改制度，做到有工作目标、计划与检查与对应的整改记录。</w:t>
      </w:r>
    </w:p>
    <w:p w14:paraId="02BEB7F9">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（5）服务方每个月对派出所一至四楼玻璃里外擦拭一次。每半年对幕墙及大楼清洗一次。</w:t>
      </w:r>
    </w:p>
    <w:p w14:paraId="20C7D95F">
      <w:pPr>
        <w:shd w:val="clear" w:color="auto" w:fill="FFFFFF"/>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（6）每个星期对食堂进行一次大保洁，保洁如下；地面、墙面、油烟机表面、桌椅、不锈钢表面清洁等</w:t>
      </w:r>
      <w:r>
        <w:rPr>
          <w:rFonts w:hint="eastAsia" w:ascii="宋体" w:hAnsi="宋体"/>
          <w:sz w:val="24"/>
          <w:lang w:eastAsia="zh-CN"/>
        </w:rPr>
        <w:t>。</w:t>
      </w:r>
    </w:p>
    <w:p w14:paraId="521C478C">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（7）每天保洁员对4楼民警宿舍进行打扫、如地面、墙面、家具、单独卫生间、门窗、玻璃、每个星期对宿舍床单被罩进行一次除螨、对底楼一楼值班室的更换被单定期清洗晾晒。</w:t>
      </w:r>
    </w:p>
    <w:p w14:paraId="71F7AC30">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服务要求：</w:t>
      </w:r>
    </w:p>
    <w:p w14:paraId="404F335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所有人员需提前10分钟换好工服到岗。</w:t>
      </w:r>
    </w:p>
    <w:p w14:paraId="78611063">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所有人员须身着干净整齐的工作服、不可穿戴夸张的首饰，男员工头发不可超过衣领、胡须必须清理干净，女员工刘海必须梳起，盘头、不可留过长的指甲。</w:t>
      </w:r>
    </w:p>
    <w:p w14:paraId="6018B09A">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自身携带物品、衣服须放在指定地点，如放在任何其他地方，可自行处理。</w:t>
      </w:r>
    </w:p>
    <w:p w14:paraId="687EED61">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上班期间不可偷吃、偷拿食堂食物及饮料等。</w:t>
      </w:r>
    </w:p>
    <w:p w14:paraId="7926D546">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上班时间不可玩手机或其他电子设备，不可干任何与工作无关的事情。</w:t>
      </w:r>
    </w:p>
    <w:p w14:paraId="2FE61548">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所有人员须听从管理人员安排，离开岗位要向管理人员报告，在得到同意后方可离开。</w:t>
      </w:r>
    </w:p>
    <w:p w14:paraId="4D1A9679">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每次用餐时间为30分钟（其中包括上厕所等时间）。</w:t>
      </w:r>
    </w:p>
    <w:p w14:paraId="5A466D98">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工作期间要相互团结合作，不得争吵、打架斗殴，如发生打架等事件，并扣除当天该员工的服务费用。</w:t>
      </w:r>
    </w:p>
    <w:p w14:paraId="20DF4E82">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rPr>
        <w:t>不得使用任何客用设施，如客厕、水杯、茶具等。</w:t>
      </w:r>
    </w:p>
    <w:p w14:paraId="466FA628">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lang w:eastAsia="zh-CN"/>
        </w:rPr>
        <w:t>）</w:t>
      </w:r>
      <w:r>
        <w:rPr>
          <w:rFonts w:hint="eastAsia" w:ascii="宋体" w:hAnsi="宋体"/>
          <w:sz w:val="24"/>
        </w:rPr>
        <w:t>服务期间不可在任何区域嬉戏打闹，不可在办公区域大声喧哗。</w:t>
      </w:r>
    </w:p>
    <w:p w14:paraId="60B38809">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11</w:t>
      </w:r>
      <w:r>
        <w:rPr>
          <w:rFonts w:hint="eastAsia" w:ascii="宋体" w:hAnsi="宋体"/>
          <w:sz w:val="24"/>
          <w:lang w:eastAsia="zh-CN"/>
        </w:rPr>
        <w:t>）</w:t>
      </w:r>
      <w:r>
        <w:rPr>
          <w:rFonts w:hint="eastAsia" w:ascii="宋体" w:hAnsi="宋体"/>
          <w:sz w:val="24"/>
        </w:rPr>
        <w:t>所有人员不可在办公任何地方吸烟。</w:t>
      </w:r>
    </w:p>
    <w:p w14:paraId="79CAFD6B">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12</w:t>
      </w:r>
      <w:r>
        <w:rPr>
          <w:rFonts w:hint="eastAsia" w:ascii="宋体" w:hAnsi="宋体"/>
          <w:sz w:val="24"/>
          <w:lang w:eastAsia="zh-CN"/>
        </w:rPr>
        <w:t>）</w:t>
      </w:r>
      <w:r>
        <w:rPr>
          <w:rFonts w:hint="eastAsia" w:ascii="宋体" w:hAnsi="宋体"/>
          <w:sz w:val="24"/>
        </w:rPr>
        <w:t>爱护公安机关的设施，故意损坏设施要规定做出相应赔偿。</w:t>
      </w:r>
    </w:p>
    <w:p w14:paraId="332A04C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w:t>
      </w:r>
      <w:r>
        <w:rPr>
          <w:rFonts w:hint="eastAsia" w:ascii="宋体" w:hAnsi="宋体"/>
          <w:sz w:val="24"/>
        </w:rPr>
        <w:t>严禁携带不相关人员到工作岗位上来闲谈。</w:t>
      </w:r>
    </w:p>
    <w:p w14:paraId="446E5AEA">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14</w:t>
      </w:r>
      <w:r>
        <w:rPr>
          <w:rFonts w:hint="eastAsia" w:ascii="宋体" w:hAnsi="宋体"/>
          <w:sz w:val="24"/>
          <w:lang w:eastAsia="zh-CN"/>
        </w:rPr>
        <w:t>）</w:t>
      </w:r>
      <w:r>
        <w:rPr>
          <w:rFonts w:hint="eastAsia" w:ascii="宋体" w:hAnsi="宋体"/>
          <w:sz w:val="24"/>
        </w:rPr>
        <w:t>上班期间，不得与客人发生争吵，遇到问题及时报告当班的领导。</w:t>
      </w:r>
    </w:p>
    <w:p w14:paraId="6E7A3872">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15</w:t>
      </w:r>
      <w:r>
        <w:rPr>
          <w:rFonts w:hint="eastAsia" w:ascii="宋体" w:hAnsi="宋体"/>
          <w:sz w:val="24"/>
          <w:lang w:eastAsia="zh-CN"/>
        </w:rPr>
        <w:t>）</w:t>
      </w:r>
      <w:r>
        <w:rPr>
          <w:rFonts w:hint="eastAsia" w:ascii="宋体" w:hAnsi="宋体"/>
          <w:sz w:val="24"/>
        </w:rPr>
        <w:t>不得与管理人员发生争执，如有问题可联系外包清洁公司领队出面解决。</w:t>
      </w:r>
    </w:p>
    <w:p w14:paraId="18B4869D">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16</w:t>
      </w:r>
      <w:r>
        <w:rPr>
          <w:rFonts w:hint="eastAsia" w:ascii="宋体" w:hAnsi="宋体"/>
          <w:sz w:val="24"/>
          <w:lang w:eastAsia="zh-CN"/>
        </w:rPr>
        <w:t>）</w:t>
      </w:r>
      <w:r>
        <w:rPr>
          <w:rFonts w:hint="eastAsia" w:ascii="宋体" w:hAnsi="宋体"/>
          <w:sz w:val="24"/>
        </w:rPr>
        <w:t>员工区域的设施设备不得恶意损坏，一经查出按价赔偿。</w:t>
      </w:r>
    </w:p>
    <w:p w14:paraId="773A1712">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17</w:t>
      </w:r>
      <w:r>
        <w:rPr>
          <w:rFonts w:hint="eastAsia" w:ascii="宋体" w:hAnsi="宋体"/>
          <w:sz w:val="24"/>
          <w:lang w:eastAsia="zh-CN"/>
        </w:rPr>
        <w:t>）</w:t>
      </w:r>
      <w:r>
        <w:rPr>
          <w:rFonts w:hint="eastAsia" w:ascii="宋体" w:hAnsi="宋体"/>
          <w:sz w:val="24"/>
        </w:rPr>
        <w:t>在使用公安机关财产时不得恶意浪费，如员工餐厅食品，公共洗手间卫生纸等。一经发现甲方按照规章制度处理。</w:t>
      </w:r>
    </w:p>
    <w:p w14:paraId="15B5AE2D">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18</w:t>
      </w:r>
      <w:r>
        <w:rPr>
          <w:rFonts w:hint="eastAsia" w:ascii="宋体" w:hAnsi="宋体"/>
          <w:sz w:val="24"/>
          <w:lang w:eastAsia="zh-CN"/>
        </w:rPr>
        <w:t>）</w:t>
      </w:r>
      <w:r>
        <w:rPr>
          <w:rFonts w:hint="eastAsia" w:ascii="宋体" w:hAnsi="宋体"/>
          <w:sz w:val="24"/>
        </w:rPr>
        <w:t>公司人员在工作期间应严格遵守公安机关的管理制度，不得有任何影响民警的行为。</w:t>
      </w:r>
    </w:p>
    <w:p w14:paraId="4C58E06C">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19</w:t>
      </w:r>
      <w:r>
        <w:rPr>
          <w:rFonts w:hint="eastAsia" w:ascii="宋体" w:hAnsi="宋体"/>
          <w:sz w:val="24"/>
          <w:lang w:eastAsia="zh-CN"/>
        </w:rPr>
        <w:t>）</w:t>
      </w:r>
      <w:r>
        <w:rPr>
          <w:rFonts w:hint="eastAsia" w:ascii="宋体" w:hAnsi="宋体"/>
          <w:sz w:val="24"/>
        </w:rPr>
        <w:t>公司按照公安机关工作纪律和“标准操作程序”工作。</w:t>
      </w:r>
    </w:p>
    <w:p w14:paraId="43F33EB2">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20</w:t>
      </w:r>
      <w:r>
        <w:rPr>
          <w:rFonts w:hint="eastAsia" w:ascii="宋体" w:hAnsi="宋体"/>
          <w:sz w:val="24"/>
          <w:lang w:eastAsia="zh-CN"/>
        </w:rPr>
        <w:t>）</w:t>
      </w:r>
      <w:r>
        <w:rPr>
          <w:rFonts w:hint="eastAsia" w:ascii="宋体" w:hAnsi="宋体"/>
          <w:sz w:val="24"/>
        </w:rPr>
        <w:t>具有一定的工作经验，胜任本职工作。</w:t>
      </w:r>
    </w:p>
    <w:p w14:paraId="50414096">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21</w:t>
      </w:r>
      <w:r>
        <w:rPr>
          <w:rFonts w:hint="eastAsia" w:ascii="宋体" w:hAnsi="宋体"/>
          <w:sz w:val="24"/>
          <w:lang w:eastAsia="zh-CN"/>
        </w:rPr>
        <w:t>）</w:t>
      </w:r>
      <w:r>
        <w:rPr>
          <w:rFonts w:hint="eastAsia" w:ascii="宋体" w:hAnsi="宋体"/>
          <w:sz w:val="24"/>
        </w:rPr>
        <w:t>服务提供商作业人员须经专业培训和具有专业知识、经验人员担任。</w:t>
      </w:r>
    </w:p>
    <w:p w14:paraId="028A376D">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22</w:t>
      </w:r>
      <w:r>
        <w:rPr>
          <w:rFonts w:hint="eastAsia" w:ascii="宋体" w:hAnsi="宋体"/>
          <w:sz w:val="24"/>
          <w:lang w:eastAsia="zh-CN"/>
        </w:rPr>
        <w:t>）</w:t>
      </w:r>
      <w:r>
        <w:rPr>
          <w:rFonts w:hint="eastAsia" w:ascii="宋体" w:hAnsi="宋体"/>
          <w:sz w:val="24"/>
        </w:rPr>
        <w:t>在工作中要与其他部门员工友善相处、与客人打招呼、关注工程问题及时报修，关注自己区域的虫害和花草状况，有任何问题或突发状况及时上报主管。</w:t>
      </w:r>
    </w:p>
    <w:p w14:paraId="3FC62717">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23</w:t>
      </w:r>
      <w:r>
        <w:rPr>
          <w:rFonts w:hint="eastAsia" w:ascii="宋体" w:hAnsi="宋体"/>
          <w:sz w:val="24"/>
          <w:lang w:eastAsia="zh-CN"/>
        </w:rPr>
        <w:t>）</w:t>
      </w:r>
      <w:r>
        <w:rPr>
          <w:rFonts w:hint="eastAsia" w:ascii="宋体" w:hAnsi="宋体"/>
          <w:sz w:val="24"/>
        </w:rPr>
        <w:t>与下个班次员工进行全面交接，包括区域的客情、工作的进展、工具用品的核对、钥匙，如有问题及时上报主管。</w:t>
      </w:r>
    </w:p>
    <w:p w14:paraId="11F19403">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24</w:t>
      </w:r>
      <w:r>
        <w:rPr>
          <w:rFonts w:hint="eastAsia" w:ascii="宋体" w:hAnsi="宋体"/>
          <w:sz w:val="24"/>
          <w:lang w:eastAsia="zh-CN"/>
        </w:rPr>
        <w:t>）</w:t>
      </w:r>
      <w:r>
        <w:rPr>
          <w:rFonts w:hint="eastAsia" w:ascii="宋体" w:hAnsi="宋体"/>
          <w:sz w:val="24"/>
        </w:rPr>
        <w:t>清洁整理好工作间。</w:t>
      </w:r>
    </w:p>
    <w:p w14:paraId="2709969E">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纪律要求</w:t>
      </w:r>
    </w:p>
    <w:p w14:paraId="55CEA2EE">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（1）按时到岗，在完成当班分配的工作量并由当班主管签字后，方可下班。</w:t>
      </w:r>
    </w:p>
    <w:p w14:paraId="0284155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（2）按规定着装，佩带服务人员标识和相应工作证件。</w:t>
      </w:r>
    </w:p>
    <w:p w14:paraId="2D9EAB39">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（3）坚守岗位，当班期间严禁脱岗、串岗。</w:t>
      </w:r>
    </w:p>
    <w:p w14:paraId="1876982C">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（4）严禁酒后上岗和当班期间喝酒。</w:t>
      </w:r>
    </w:p>
    <w:p w14:paraId="41802C1B">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（5）当班期间严禁看书报及做与工作无关的事情。</w:t>
      </w:r>
    </w:p>
    <w:p w14:paraId="198C4253">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val="en-US" w:eastAsia="zh-CN"/>
        </w:rPr>
        <w:t>四</w:t>
      </w:r>
      <w:r>
        <w:rPr>
          <w:rFonts w:hint="eastAsia" w:ascii="宋体" w:hAnsi="宋体"/>
          <w:sz w:val="24"/>
          <w:lang w:eastAsia="zh-CN"/>
        </w:rPr>
        <w:t>、</w:t>
      </w:r>
      <w:r>
        <w:rPr>
          <w:rFonts w:hint="eastAsia" w:ascii="宋体" w:hAnsi="宋体"/>
          <w:sz w:val="24"/>
        </w:rPr>
        <w:t>服务质量标准</w:t>
      </w:r>
    </w:p>
    <w:p w14:paraId="3F5E8D8C">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清洁后达到无污渍、无尘、无商标、无胶渍、无蜘蛛网、无划伤。</w:t>
      </w:r>
    </w:p>
    <w:p w14:paraId="4C71FFF4">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1、立面：</w:t>
      </w:r>
    </w:p>
    <w:p w14:paraId="3916CB3A">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（1）水泥墙面：清洁后达到无污迹、无灰尘、无蜘蛛网。</w:t>
      </w:r>
    </w:p>
    <w:p w14:paraId="04954C5E">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（2）涂料墙面：清洁后达到无灰尘、无蜘蛛网、无污迹、呈本色。</w:t>
      </w:r>
    </w:p>
    <w:p w14:paraId="3A48B553">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（3）木饰面：清洁后达到无水泥渍、无油漆、涂料及污渍、无蜘蛛网。</w:t>
      </w:r>
    </w:p>
    <w:p w14:paraId="1EDEB7D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（4）墙纸面：清洁后达到无胶渍、无涂料及污渍、无蜘蛛网，尤其注意墙纸接缝。</w:t>
      </w:r>
    </w:p>
    <w:p w14:paraId="5341A32D">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（5）大理石墙面：光亮，恢复大理石原本状态。</w:t>
      </w:r>
    </w:p>
    <w:p w14:paraId="4815654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2、玻璃：清洁后达到光亮无污渍、无水印、无手印。</w:t>
      </w:r>
    </w:p>
    <w:p w14:paraId="42D89513">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3、窗帘轨道：清洁后达到无包装纸、无涂料、无胶渍、无污渍。</w:t>
      </w:r>
    </w:p>
    <w:p w14:paraId="667732B9">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4、门及门框：清洁后达到无塑料膜、无胶渍、无漆点、触摸光滑、有光泽，门沿上无尘土。</w:t>
      </w:r>
    </w:p>
    <w:p w14:paraId="17129EF7">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5、服务台：清洁后达到光亮无胶渍、无尘。</w:t>
      </w:r>
    </w:p>
    <w:p w14:paraId="707A8831">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6、不锈钢：清洁后光亮无污渍、无胶渍、无锈迹、光亮洁净。</w:t>
      </w:r>
    </w:p>
    <w:p w14:paraId="19D62E87">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7、艺术品：清洁后光亮无污渍、无胶渍、无水印。</w:t>
      </w:r>
    </w:p>
    <w:p w14:paraId="55B3C7F9">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8、灯饰：清洁后光亮无污渍、无胶渍，包括灯罩、灯泡、灯杆、灯座、电线干净无灰尘，使用正常。</w:t>
      </w:r>
    </w:p>
    <w:p w14:paraId="75D1407A">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9、电梯及轿厢：光洁、明亮、无尘土、无污渍、无手印，运行无故障。</w:t>
      </w:r>
    </w:p>
    <w:p w14:paraId="5DAEB814">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10、设施设备：清洁后光亮无污渍、无灰。</w:t>
      </w:r>
    </w:p>
    <w:p w14:paraId="3AD7A4F4">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11、地面</w:t>
      </w:r>
    </w:p>
    <w:p w14:paraId="31652B8E">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（1）水泥地面：清洁后达到无灰尘、无杂物、无水泥渣子、无烟头和杂物、呈本色。</w:t>
      </w:r>
    </w:p>
    <w:p w14:paraId="48D87460">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（2）瓷砖地面：清洁后达到无水泥渍、无油漆、涂料及污渍、无的灰尘、无污迹、无水迹、杂物、呈本色。</w:t>
      </w:r>
    </w:p>
    <w:p w14:paraId="6DA1D45C">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（3）石材无污渍、无胶点、光泽度高。</w:t>
      </w:r>
    </w:p>
    <w:p w14:paraId="36452212">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（4）地毯：清洁后无垃圾、无积灰。</w:t>
      </w:r>
    </w:p>
    <w:p w14:paraId="741D8FE1">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12、卫生间：清洁后浴缸、洗手盆、台架、镜面、地面达到表面无污渍、无尘，下水口无黄迹、无脏垢、无灰尘、无水迹，在排水管里无毛发堵塞。及时补充卫生间耗材（洗手液、卫生纸、擦手纸等所有耗材）。</w:t>
      </w:r>
    </w:p>
    <w:p w14:paraId="39077C60">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13、马桶：清洁后达到表面无锈渍、无胶渍、无标贴、无污渍、无尘、无黄渍、无异味；清洁后无垃圾，无污垢。</w:t>
      </w:r>
    </w:p>
    <w:p w14:paraId="75DB2BD4">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14、绿化带：清洁后无垃圾，无污垢。</w:t>
      </w:r>
    </w:p>
    <w:p w14:paraId="28DA7C3C">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15、水系：清洁后无积垢，清澈见底。</w:t>
      </w:r>
    </w:p>
    <w:p w14:paraId="45CA3B15">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lang w:val="en-US" w:eastAsia="zh-CN"/>
        </w:rPr>
        <w:t>五、</w:t>
      </w:r>
      <w:r>
        <w:rPr>
          <w:rFonts w:hint="eastAsia" w:ascii="宋体" w:hAnsi="宋体"/>
          <w:sz w:val="24"/>
        </w:rPr>
        <w:t>安全要求</w:t>
      </w:r>
    </w:p>
    <w:p w14:paraId="523A111E">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1、全面了解各种清洁剂的性能，熟练掌握使用方法。</w:t>
      </w:r>
    </w:p>
    <w:p w14:paraId="5D1743C8">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2、使用机器设备前应检查是否处于良好的运转状态。</w:t>
      </w:r>
    </w:p>
    <w:p w14:paraId="657C3142">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3、检查接线插头及电线是否完好，禁止使用破裂的电线及插头。</w:t>
      </w:r>
    </w:p>
    <w:p w14:paraId="43F4FF8F">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4、插接工作区域最近的电源插头。</w:t>
      </w:r>
    </w:p>
    <w:p w14:paraId="16E43B33">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5、注意电线的位置，以防止绊倒客人。</w:t>
      </w:r>
    </w:p>
    <w:p w14:paraId="6BF26DAB">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6、不可将接线板浸于水中。</w:t>
      </w:r>
    </w:p>
    <w:p w14:paraId="71FC94BD">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7、未经许可，不得擅自使用除具有清洁功能外的机器，以免造成事故。</w:t>
      </w:r>
    </w:p>
    <w:p w14:paraId="26F7D08E">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8、清洗工作时应放置告示牌，提醒客人注意。</w:t>
      </w:r>
    </w:p>
    <w:p w14:paraId="25CD7699">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9、使用酸、碱性较强的清洁剂时应严格遵照使用说明和注意事项，或在领班的指导下。</w:t>
      </w:r>
    </w:p>
    <w:p w14:paraId="5C8D8947">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10、进行高空作业时一定要严格遵照高空工作程序，带好安全带及头盔，并且一定要有现场协助工作，注意摆放“高空作业”标识牌。</w:t>
      </w:r>
    </w:p>
    <w:p w14:paraId="67C07100">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11、使用清洁机器时随时留意，发现问题及时停机并检查报修。</w:t>
      </w:r>
    </w:p>
    <w:p w14:paraId="2D35872B">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12、“小心操作”不可将机器碰坏或损坏所清洁区域的物件。</w:t>
      </w:r>
    </w:p>
    <w:p w14:paraId="151CB931">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13、发现异常情况及时报告当班主管或物业服务部。</w:t>
      </w:r>
    </w:p>
    <w:p w14:paraId="0D62C578">
      <w:pPr>
        <w:shd w:val="clear" w:color="auto" w:fill="FFFFFF"/>
        <w:snapToGrid w:val="0"/>
        <w:spacing w:line="360" w:lineRule="auto"/>
        <w:ind w:firstLine="480" w:firstLineChars="200"/>
        <w:jc w:val="left"/>
        <w:rPr>
          <w:rFonts w:hint="eastAsia" w:ascii="宋体" w:hAnsi="宋体"/>
          <w:sz w:val="24"/>
        </w:rPr>
      </w:pPr>
      <w:r>
        <w:rPr>
          <w:rFonts w:hint="eastAsia" w:ascii="宋体" w:hAnsi="宋体"/>
          <w:sz w:val="24"/>
        </w:rPr>
        <w:t>14、如果发现火情隐患，须及时报告有关部门。如发生火情，需采取不危及自身安全的适当补救措施，同时立即报告有关部门并各积极协助有关部门调查。</w:t>
      </w:r>
    </w:p>
    <w:p w14:paraId="62951C78">
      <w:pPr>
        <w:shd w:val="clear" w:color="auto" w:fill="FFFFFF"/>
        <w:snapToGrid w:val="0"/>
        <w:spacing w:line="360" w:lineRule="auto"/>
        <w:ind w:firstLine="480" w:firstLineChars="200"/>
        <w:jc w:val="left"/>
        <w:rPr>
          <w:rFonts w:hint="eastAsia" w:ascii="宋体" w:hAnsi="宋体"/>
          <w:sz w:val="24"/>
          <w:highlight w:val="none"/>
        </w:rPr>
      </w:pPr>
      <w:r>
        <w:rPr>
          <w:rFonts w:hint="eastAsia" w:ascii="宋体" w:hAnsi="宋体"/>
          <w:sz w:val="24"/>
        </w:rPr>
        <w:t>15、若遇突然停水应记录停水时间，在临近下班前如仍没来水，应安排人员重新再复查一遍，确</w:t>
      </w:r>
      <w:r>
        <w:rPr>
          <w:rFonts w:hint="eastAsia" w:ascii="宋体" w:hAnsi="宋体"/>
          <w:sz w:val="24"/>
          <w:highlight w:val="none"/>
        </w:rPr>
        <w:t>保水龙头关闭。</w:t>
      </w:r>
    </w:p>
    <w:p w14:paraId="3C8615C0">
      <w:pPr>
        <w:shd w:val="clear" w:color="auto" w:fill="FFFFFF"/>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16、做好安全防范。成交供应商负责保洁服务过程中所有安全责任。成交供应商须为保洁人员购买本项目</w:t>
      </w:r>
      <w:r>
        <w:rPr>
          <w:rFonts w:hint="eastAsia" w:ascii="宋体" w:hAnsi="宋体"/>
          <w:sz w:val="24"/>
          <w:highlight w:val="none"/>
          <w:lang w:val="en-US" w:eastAsia="zh-CN"/>
        </w:rPr>
        <w:t>服务</w:t>
      </w:r>
      <w:r>
        <w:rPr>
          <w:rFonts w:hint="eastAsia" w:ascii="宋体" w:hAnsi="宋体"/>
          <w:sz w:val="24"/>
          <w:highlight w:val="none"/>
        </w:rPr>
        <w:t>期间的意外险。</w:t>
      </w:r>
    </w:p>
    <w:p w14:paraId="0ACE5A8F">
      <w:pPr>
        <w:shd w:val="clear" w:color="auto" w:fill="FFFFFF"/>
        <w:snapToGrid w:val="0"/>
        <w:spacing w:line="360" w:lineRule="auto"/>
        <w:ind w:firstLine="480" w:firstLineChars="200"/>
        <w:jc w:val="left"/>
        <w:rPr>
          <w:rFonts w:hint="eastAsia" w:ascii="宋体" w:hAnsi="宋体" w:cs="宋体"/>
          <w:b/>
          <w:sz w:val="24"/>
          <w:szCs w:val="24"/>
          <w:highlight w:val="none"/>
          <w:lang w:eastAsia="zh-CN"/>
        </w:rPr>
      </w:pPr>
      <w:r>
        <w:rPr>
          <w:rFonts w:hint="eastAsia" w:ascii="宋体" w:hAnsi="宋体"/>
          <w:sz w:val="24"/>
          <w:highlight w:val="none"/>
          <w:lang w:val="en-US" w:eastAsia="zh-CN"/>
        </w:rPr>
        <w:t>六</w:t>
      </w:r>
      <w:r>
        <w:rPr>
          <w:rFonts w:hint="eastAsia" w:ascii="宋体" w:hAnsi="宋体"/>
          <w:sz w:val="24"/>
          <w:highlight w:val="none"/>
        </w:rPr>
        <w:t>、履约</w:t>
      </w:r>
      <w:r>
        <w:rPr>
          <w:rFonts w:hint="eastAsia" w:ascii="宋体" w:hAnsi="宋体"/>
          <w:sz w:val="24"/>
          <w:highlight w:val="none"/>
        </w:rPr>
        <w:t>期限：</w:t>
      </w:r>
      <w:r>
        <w:rPr>
          <w:rFonts w:hint="eastAsia" w:ascii="宋体" w:hAnsi="宋体"/>
          <w:sz w:val="24"/>
          <w:highlight w:val="none"/>
          <w:lang w:val="en-US" w:eastAsia="zh-CN"/>
        </w:rPr>
        <w:t>一年</w:t>
      </w:r>
      <w:r>
        <w:rPr>
          <w:rFonts w:hint="eastAsia" w:ascii="宋体" w:hAnsi="宋体"/>
          <w:sz w:val="24"/>
          <w:highlight w:val="none"/>
        </w:rPr>
        <w:t>。</w:t>
      </w:r>
    </w:p>
    <w:p w14:paraId="1FC655CC">
      <w:pPr>
        <w:shd w:val="clear" w:color="auto" w:fill="FFFFFF"/>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七</w:t>
      </w:r>
      <w:r>
        <w:rPr>
          <w:rFonts w:hint="eastAsia" w:ascii="宋体" w:hAnsi="宋体"/>
          <w:sz w:val="24"/>
          <w:highlight w:val="none"/>
        </w:rPr>
        <w:t>、付款方式</w:t>
      </w:r>
    </w:p>
    <w:p w14:paraId="14A51B7E">
      <w:pPr>
        <w:adjustRightInd w:val="0"/>
        <w:snapToGrid w:val="0"/>
        <w:spacing w:line="360" w:lineRule="auto"/>
        <w:ind w:firstLine="484" w:firstLineChars="202"/>
        <w:rPr>
          <w:rFonts w:ascii="宋体" w:hAnsi="宋体"/>
          <w:sz w:val="24"/>
          <w:szCs w:val="24"/>
          <w:highlight w:val="none"/>
        </w:rPr>
      </w:pPr>
      <w:r>
        <w:rPr>
          <w:rFonts w:hint="eastAsia" w:ascii="宋体" w:hAnsi="宋体"/>
          <w:sz w:val="24"/>
          <w:szCs w:val="24"/>
          <w:highlight w:val="none"/>
        </w:rPr>
        <w:t>合同签订后，</w:t>
      </w:r>
      <w:r>
        <w:rPr>
          <w:rFonts w:hint="eastAsia" w:ascii="宋体" w:hAnsi="宋体"/>
          <w:sz w:val="24"/>
          <w:szCs w:val="24"/>
          <w:highlight w:val="none"/>
          <w:lang w:val="en-US" w:eastAsia="zh-CN"/>
        </w:rPr>
        <w:t>采购人</w:t>
      </w:r>
      <w:r>
        <w:rPr>
          <w:rFonts w:hint="eastAsia" w:ascii="宋体" w:hAnsi="宋体"/>
          <w:sz w:val="24"/>
          <w:szCs w:val="24"/>
          <w:highlight w:val="none"/>
        </w:rPr>
        <w:t>支付合同</w:t>
      </w:r>
      <w:r>
        <w:rPr>
          <w:rFonts w:hint="eastAsia" w:ascii="宋体" w:hAnsi="宋体"/>
          <w:sz w:val="24"/>
          <w:szCs w:val="24"/>
          <w:highlight w:val="none"/>
          <w:lang w:val="en-US" w:eastAsia="zh-CN"/>
        </w:rPr>
        <w:t>年度</w:t>
      </w:r>
      <w:r>
        <w:rPr>
          <w:rFonts w:hint="eastAsia" w:ascii="宋体" w:hAnsi="宋体"/>
          <w:sz w:val="24"/>
          <w:szCs w:val="24"/>
          <w:highlight w:val="none"/>
        </w:rPr>
        <w:t>金额的</w:t>
      </w:r>
      <w:r>
        <w:rPr>
          <w:rFonts w:hint="eastAsia" w:ascii="宋体" w:hAnsi="宋体"/>
          <w:sz w:val="24"/>
          <w:szCs w:val="24"/>
          <w:highlight w:val="none"/>
          <w:lang w:val="en-US" w:eastAsia="zh-CN"/>
        </w:rPr>
        <w:t>5</w:t>
      </w:r>
      <w:r>
        <w:rPr>
          <w:rFonts w:hint="eastAsia" w:ascii="宋体" w:hAnsi="宋体"/>
          <w:sz w:val="24"/>
          <w:szCs w:val="24"/>
          <w:highlight w:val="none"/>
        </w:rPr>
        <w:t>0%，在合同服务周期内，年度考评成绩总分值为合格级及以上的，</w:t>
      </w:r>
      <w:r>
        <w:rPr>
          <w:rFonts w:hint="eastAsia" w:ascii="宋体" w:hAnsi="宋体"/>
          <w:sz w:val="24"/>
          <w:szCs w:val="24"/>
          <w:highlight w:val="none"/>
          <w:lang w:val="en-US" w:eastAsia="zh-CN"/>
        </w:rPr>
        <w:t>采购人</w:t>
      </w:r>
      <w:r>
        <w:rPr>
          <w:rFonts w:hint="eastAsia" w:ascii="宋体" w:hAnsi="宋体"/>
          <w:sz w:val="24"/>
          <w:szCs w:val="24"/>
          <w:highlight w:val="none"/>
        </w:rPr>
        <w:t>支付</w:t>
      </w:r>
      <w:r>
        <w:rPr>
          <w:rFonts w:hint="eastAsia" w:ascii="宋体" w:hAnsi="宋体"/>
          <w:sz w:val="24"/>
          <w:szCs w:val="24"/>
          <w:highlight w:val="none"/>
          <w:lang w:val="en-US" w:eastAsia="zh-CN"/>
        </w:rPr>
        <w:t>至</w:t>
      </w:r>
      <w:r>
        <w:rPr>
          <w:rFonts w:hint="eastAsia" w:ascii="宋体" w:hAnsi="宋体"/>
          <w:sz w:val="24"/>
          <w:szCs w:val="24"/>
          <w:highlight w:val="none"/>
        </w:rPr>
        <w:t>年度保洁服务费的100%；年度考评成绩总分值为不合格的，</w:t>
      </w:r>
      <w:r>
        <w:rPr>
          <w:rFonts w:hint="eastAsia" w:ascii="宋体" w:hAnsi="宋体"/>
          <w:sz w:val="24"/>
          <w:szCs w:val="24"/>
          <w:highlight w:val="none"/>
          <w:lang w:val="en-US" w:eastAsia="zh-CN"/>
        </w:rPr>
        <w:t>采购人</w:t>
      </w:r>
      <w:r>
        <w:rPr>
          <w:rFonts w:hint="eastAsia" w:ascii="宋体" w:hAnsi="宋体"/>
          <w:sz w:val="24"/>
          <w:szCs w:val="24"/>
          <w:highlight w:val="none"/>
        </w:rPr>
        <w:t>仅支付年度服务费的50%保洁服务费。</w:t>
      </w:r>
    </w:p>
    <w:p w14:paraId="71A1778C">
      <w:pPr>
        <w:shd w:val="clear" w:color="auto" w:fill="FFFFFF"/>
        <w:snapToGrid w:val="0"/>
        <w:spacing w:line="360" w:lineRule="auto"/>
        <w:ind w:firstLine="480" w:firstLineChars="200"/>
        <w:jc w:val="left"/>
        <w:rPr>
          <w:rFonts w:hint="eastAsia" w:ascii="宋体" w:hAnsi="宋体"/>
          <w:sz w:val="24"/>
        </w:rPr>
      </w:pPr>
    </w:p>
    <w:p w14:paraId="6F289361">
      <w:pPr>
        <w:rPr>
          <w:lang w:val="zh-CN"/>
        </w:rPr>
      </w:pPr>
    </w:p>
    <w:p w14:paraId="2E1D367F">
      <w:pPr>
        <w:spacing w:line="360" w:lineRule="auto"/>
        <w:ind w:firstLine="422" w:firstLineChars="200"/>
        <w:rPr>
          <w:b/>
          <w:bCs/>
          <w:color w:val="FF0000"/>
          <w:lang w:val="zh-CN"/>
        </w:rPr>
      </w:pPr>
      <w:r>
        <w:rPr>
          <w:rFonts w:hint="eastAsia"/>
          <w:b/>
          <w:bCs/>
          <w:color w:val="FF0000"/>
          <w:lang w:val="zh-CN"/>
        </w:rPr>
        <w:t>注：本项目对应所有技术要求及条款均为实质性响应条款，不得负偏离响应。如负偏离响应的视为无效响应文件。</w:t>
      </w:r>
    </w:p>
    <w:p w14:paraId="59289509">
      <w:pPr>
        <w:pStyle w:val="3"/>
        <w:keepNext w:val="0"/>
        <w:keepLines w:val="0"/>
        <w:spacing w:before="0" w:after="0" w:line="360" w:lineRule="auto"/>
        <w:jc w:val="center"/>
        <w:rPr>
          <w:rFonts w:ascii="Times New Roman" w:hAnsi="Times New Roman" w:eastAsia="宋体" w:cs="宋体"/>
          <w:sz w:val="48"/>
          <w:szCs w:val="44"/>
        </w:rPr>
      </w:pPr>
      <w:r>
        <w:rPr>
          <w:rFonts w:ascii="Times New Roman" w:hAnsi="Times New Roman" w:eastAsia="宋体" w:cs="宋体"/>
          <w:sz w:val="48"/>
          <w:szCs w:val="44"/>
        </w:rPr>
        <w:br w:type="page" w:clear="all"/>
      </w:r>
      <w:r>
        <w:rPr>
          <w:rFonts w:hint="eastAsia" w:ascii="Times New Roman" w:hAnsi="Times New Roman" w:eastAsia="宋体" w:cs="宋体"/>
          <w:sz w:val="48"/>
          <w:szCs w:val="44"/>
        </w:rPr>
        <w:t>第四章</w:t>
      </w:r>
      <w:bookmarkStart w:id="2" w:name="_Toc85627670"/>
      <w:bookmarkStart w:id="3" w:name="_Toc43217893"/>
      <w:bookmarkStart w:id="4" w:name="_Toc182848996"/>
      <w:bookmarkStart w:id="5" w:name="_Toc37322565"/>
      <w:bookmarkStart w:id="6" w:name="_Toc38121794"/>
      <w:r>
        <w:rPr>
          <w:rFonts w:hint="eastAsia" w:ascii="Times New Roman" w:hAnsi="Times New Roman" w:eastAsia="宋体" w:cs="宋体"/>
          <w:sz w:val="48"/>
          <w:szCs w:val="44"/>
        </w:rPr>
        <w:t xml:space="preserve"> 评审方法和程序</w:t>
      </w:r>
      <w:bookmarkEnd w:id="2"/>
      <w:bookmarkEnd w:id="3"/>
      <w:bookmarkEnd w:id="4"/>
      <w:bookmarkEnd w:id="5"/>
      <w:bookmarkEnd w:id="6"/>
    </w:p>
    <w:p w14:paraId="22C609E5">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bookmarkStart w:id="7" w:name="_Toc363573857"/>
      <w:bookmarkEnd w:id="7"/>
      <w:r>
        <w:rPr>
          <w:rFonts w:hint="eastAsia" w:ascii="Times New Roman" w:hAnsi="Times New Roman" w:cs="宋体"/>
          <w:b/>
          <w:bCs/>
          <w:szCs w:val="24"/>
          <w:shd w:val="clear" w:color="auto" w:fill="FFFFFF"/>
          <w:lang w:eastAsia="zh-CN"/>
        </w:rPr>
        <w:t>一、代理机构组织磋商</w:t>
      </w:r>
    </w:p>
    <w:p w14:paraId="6613D923">
      <w:pPr>
        <w:spacing w:line="360" w:lineRule="auto"/>
        <w:ind w:firstLine="480"/>
        <w:rPr>
          <w:rFonts w:ascii="Times New Roman" w:hAnsi="Times New Roman" w:cs="宋体"/>
          <w:sz w:val="24"/>
          <w:szCs w:val="24"/>
        </w:rPr>
      </w:pPr>
      <w:r>
        <w:rPr>
          <w:rFonts w:hint="eastAsia" w:ascii="Times New Roman" w:hAnsi="Times New Roman" w:cs="宋体"/>
          <w:sz w:val="24"/>
          <w:szCs w:val="24"/>
        </w:rPr>
        <w:t>1、本次竞争性磋商依据《中华人民共和国政府采购法》、《政府采购竞争性磋商采购方式管理暂行办法》及有关法规成立磋商小组。磋商小组由采购人代表和评审专家共3人以上单数组成，其中评审专家人数不得少于磋商小组成员总数的三分之二。</w:t>
      </w:r>
    </w:p>
    <w:p w14:paraId="2DF1DBDF">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2、磋商小组的职责：</w:t>
      </w:r>
    </w:p>
    <w:p w14:paraId="71DAEFEC">
      <w:pPr>
        <w:spacing w:line="360" w:lineRule="auto"/>
        <w:ind w:firstLine="480"/>
        <w:rPr>
          <w:rFonts w:ascii="Times New Roman" w:hAnsi="Times New Roman" w:cs="宋体"/>
          <w:sz w:val="24"/>
          <w:szCs w:val="24"/>
        </w:rPr>
      </w:pPr>
      <w:r>
        <w:rPr>
          <w:rFonts w:hint="eastAsia" w:ascii="Times New Roman" w:hAnsi="Times New Roman" w:cs="宋体"/>
          <w:sz w:val="24"/>
          <w:szCs w:val="24"/>
        </w:rPr>
        <w:t>（1）磋商小组成员应当按照客观、公正、审慎的原则，根据磋商文件规定的评审程序、评审方法和评审标准进行独立评审。</w:t>
      </w:r>
    </w:p>
    <w:p w14:paraId="02DA4896">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（2）磋商小组成员应当遵守评审工作纪律，不得泄露评审情况和评审中获悉的商业秘密，对个人的评审意见承担法律责任；</w:t>
      </w:r>
    </w:p>
    <w:p w14:paraId="69A917FE">
      <w:pPr>
        <w:spacing w:line="360" w:lineRule="auto"/>
        <w:ind w:firstLine="480"/>
        <w:rPr>
          <w:rFonts w:ascii="Times New Roman" w:hAnsi="Times New Roman" w:cs="宋体"/>
          <w:sz w:val="24"/>
          <w:szCs w:val="24"/>
        </w:rPr>
      </w:pPr>
      <w:r>
        <w:rPr>
          <w:rFonts w:hint="eastAsia" w:ascii="Times New Roman" w:hAnsi="Times New Roman" w:cs="宋体"/>
          <w:sz w:val="24"/>
          <w:szCs w:val="24"/>
        </w:rPr>
        <w:t>（3）磋商小组成员在评审过程中发现供应商有行贿、提供虚假材料或者串通等违法行为的，应当及时向财政部门报告。</w:t>
      </w:r>
    </w:p>
    <w:p w14:paraId="520852ED">
      <w:pPr>
        <w:spacing w:line="360" w:lineRule="auto"/>
        <w:ind w:firstLine="480"/>
        <w:rPr>
          <w:rFonts w:ascii="Times New Roman" w:hAnsi="Times New Roman" w:cs="宋体"/>
          <w:sz w:val="24"/>
          <w:szCs w:val="24"/>
        </w:rPr>
      </w:pPr>
      <w:r>
        <w:rPr>
          <w:rFonts w:hint="eastAsia" w:ascii="Times New Roman" w:hAnsi="Times New Roman" w:cs="宋体"/>
          <w:sz w:val="24"/>
          <w:szCs w:val="24"/>
        </w:rPr>
        <w:t>（4）磋商小组成员在评审过程中受到非法干涉的，应当及时向财政、监察等部门举报。</w:t>
      </w:r>
    </w:p>
    <w:p w14:paraId="1EE99B7F">
      <w:pPr>
        <w:spacing w:line="360" w:lineRule="auto"/>
        <w:ind w:firstLine="480"/>
        <w:rPr>
          <w:rFonts w:ascii="Times New Roman" w:hAnsi="Times New Roman" w:cs="宋体"/>
          <w:sz w:val="24"/>
          <w:szCs w:val="24"/>
        </w:rPr>
      </w:pPr>
      <w:r>
        <w:rPr>
          <w:rFonts w:hint="eastAsia" w:ascii="Times New Roman" w:hAnsi="Times New Roman" w:cs="宋体"/>
          <w:sz w:val="24"/>
          <w:szCs w:val="24"/>
        </w:rPr>
        <w:t>（5）配合采购单位答复供应商提出的质疑；配合财政部门的投诉处理和监督检查工作。</w:t>
      </w:r>
    </w:p>
    <w:p w14:paraId="076C2D1D">
      <w:pPr>
        <w:spacing w:line="0" w:lineRule="auto"/>
        <w:ind w:firstLine="480"/>
        <w:rPr>
          <w:rFonts w:ascii="Times New Roman" w:hAnsi="Times New Roman" w:cs="宋体"/>
          <w:sz w:val="24"/>
          <w:szCs w:val="24"/>
        </w:rPr>
      </w:pPr>
      <w:r>
        <w:rPr>
          <w:rFonts w:hint="eastAsia" w:ascii="Times New Roman" w:hAnsi="Times New Roman" w:cs="宋体"/>
          <w:sz w:val="24"/>
          <w:szCs w:val="24"/>
        </w:rPr>
        <w:t>3、评审有关记录由磋商小组成员签名，存档备查。</w:t>
      </w:r>
    </w:p>
    <w:p w14:paraId="35F8B87D">
      <w:pPr>
        <w:spacing w:line="360" w:lineRule="auto"/>
        <w:ind w:firstLine="480"/>
        <w:rPr>
          <w:rFonts w:ascii="Times New Roman" w:hAnsi="Times New Roman" w:cs="宋体"/>
          <w:sz w:val="24"/>
          <w:szCs w:val="24"/>
        </w:rPr>
      </w:pPr>
      <w:r>
        <w:rPr>
          <w:rFonts w:hint="eastAsia" w:ascii="Times New Roman" w:hAnsi="Times New Roman" w:cs="宋体"/>
          <w:sz w:val="24"/>
          <w:szCs w:val="24"/>
        </w:rPr>
        <w:t>4、供应商的法定代表人或被授权人须持身份证准时参加磋商活动会。</w:t>
      </w:r>
    </w:p>
    <w:p w14:paraId="1DF213C2">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二、磋商的原则及方法</w:t>
      </w:r>
    </w:p>
    <w:p w14:paraId="738EF5F4">
      <w:pPr>
        <w:spacing w:line="360" w:lineRule="auto"/>
        <w:ind w:firstLine="480"/>
        <w:rPr>
          <w:rFonts w:ascii="Times New Roman" w:hAnsi="Times New Roman" w:cs="宋体"/>
          <w:sz w:val="24"/>
          <w:szCs w:val="24"/>
        </w:rPr>
      </w:pPr>
      <w:r>
        <w:rPr>
          <w:rFonts w:hint="eastAsia" w:ascii="Times New Roman" w:hAnsi="Times New Roman" w:cs="宋体"/>
          <w:sz w:val="24"/>
          <w:szCs w:val="24"/>
        </w:rPr>
        <w:t>1、磋商小组依据《中华人民共和国政府采购法》、《政府采购竞争性磋商采购方式管理暂行办法》以及有关政府采购的相关法规，遵循“公开、公平、公正、择优、信用”的原则进行磋商评审。</w:t>
      </w:r>
    </w:p>
    <w:p w14:paraId="30E9A6AA">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2、磋商小组将按照竞争性磋商文件的规定，独立对每个进入打分程序的有效供应商的响应文件的技术部分以打分的形式进行评审和评价。技术分取算术平均值（计算结果均四舍五入保留两位小数）。</w:t>
      </w:r>
    </w:p>
    <w:p w14:paraId="4A1C086D">
      <w:pPr>
        <w:spacing w:line="360" w:lineRule="auto"/>
        <w:ind w:firstLine="480"/>
        <w:rPr>
          <w:rFonts w:ascii="Times New Roman" w:hAnsi="Times New Roman" w:cs="宋体"/>
          <w:sz w:val="24"/>
          <w:szCs w:val="24"/>
        </w:rPr>
      </w:pPr>
      <w:r>
        <w:rPr>
          <w:rFonts w:hint="eastAsia" w:ascii="Times New Roman" w:hAnsi="Times New Roman"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74E9E86A">
      <w:pPr>
        <w:spacing w:line="360" w:lineRule="auto"/>
        <w:ind w:firstLine="480"/>
        <w:rPr>
          <w:rFonts w:ascii="Times New Roman" w:hAnsi="Times New Roman" w:cs="宋体"/>
          <w:sz w:val="24"/>
          <w:szCs w:val="24"/>
        </w:rPr>
      </w:pPr>
      <w:r>
        <w:rPr>
          <w:rFonts w:hint="eastAsia" w:ascii="Times New Roman" w:hAnsi="Times New Roman" w:cs="宋体"/>
          <w:sz w:val="24"/>
          <w:szCs w:val="24"/>
        </w:rPr>
        <w:t>4、磋商文件能够详细列明采购货物的技术、服务要求的，磋商结束后，磋商小组应当要求所有实质性响应的供应商在规定时间内提交最后报价，提交最后报价的供应商不得少于3家。</w:t>
      </w:r>
    </w:p>
    <w:p w14:paraId="7F055CDA">
      <w:pPr>
        <w:spacing w:line="360" w:lineRule="auto"/>
        <w:ind w:firstLine="480"/>
        <w:rPr>
          <w:rFonts w:ascii="Times New Roman" w:hAnsi="Times New Roman" w:cs="宋体"/>
          <w:sz w:val="24"/>
          <w:szCs w:val="24"/>
        </w:rPr>
      </w:pPr>
      <w:r>
        <w:rPr>
          <w:rFonts w:hint="eastAsia" w:ascii="Times New Roman" w:hAnsi="Times New Roman" w:cs="宋体"/>
          <w:sz w:val="24"/>
          <w:szCs w:val="24"/>
        </w:rPr>
        <w:t>磋商文件不能详细列明采购货物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31BBDE6C">
      <w:pPr>
        <w:spacing w:line="360" w:lineRule="auto"/>
        <w:ind w:firstLine="480"/>
        <w:rPr>
          <w:rFonts w:ascii="Times New Roman" w:hAnsi="Times New Roman" w:cs="宋体"/>
          <w:sz w:val="24"/>
          <w:szCs w:val="24"/>
        </w:rPr>
      </w:pPr>
      <w:r>
        <w:rPr>
          <w:rFonts w:hint="eastAsia" w:ascii="Times New Roman" w:hAnsi="Times New Roman" w:cs="宋体"/>
          <w:sz w:val="24"/>
          <w:szCs w:val="24"/>
        </w:rPr>
        <w:t>5、已提交响应文件的供应商，在提交最后报价之前，可以根据磋商情况退出磋商。</w:t>
      </w:r>
    </w:p>
    <w:p w14:paraId="6778B9E2">
      <w:pPr>
        <w:spacing w:line="360" w:lineRule="auto"/>
        <w:ind w:firstLine="480"/>
        <w:rPr>
          <w:rFonts w:ascii="Times New Roman" w:hAnsi="Times New Roman" w:cs="宋体"/>
          <w:sz w:val="24"/>
          <w:szCs w:val="24"/>
        </w:rPr>
      </w:pPr>
      <w:r>
        <w:rPr>
          <w:rFonts w:hint="eastAsia" w:ascii="Times New Roman" w:hAnsi="Times New Roman" w:cs="宋体"/>
          <w:sz w:val="24"/>
          <w:szCs w:val="24"/>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价。对被认定为低于成本报价磋商竞价的报价做无效报价，按无效响应处理。</w:t>
      </w:r>
    </w:p>
    <w:p w14:paraId="5328B50F">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三、磋商评定结果的方法</w:t>
      </w:r>
    </w:p>
    <w:p w14:paraId="76AF8533">
      <w:pPr>
        <w:spacing w:line="360" w:lineRule="auto"/>
        <w:ind w:firstLine="480"/>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b/>
          <w:sz w:val="24"/>
          <w:szCs w:val="24"/>
          <w:u w:val="single"/>
        </w:rPr>
        <w:t>经磋商确定最终采购需求和提交最后报价的供应商后，</w:t>
      </w:r>
      <w:r>
        <w:rPr>
          <w:rFonts w:hint="eastAsia" w:ascii="Times New Roman" w:hAnsi="Times New Roman" w:cs="宋体"/>
          <w:sz w:val="24"/>
          <w:szCs w:val="24"/>
        </w:rPr>
        <w:t>由磋商小组采用综合评分法</w:t>
      </w:r>
      <w:r>
        <w:rPr>
          <w:rFonts w:hint="eastAsia" w:ascii="Times New Roman" w:hAnsi="Times New Roman" w:cs="宋体"/>
          <w:b/>
          <w:sz w:val="24"/>
          <w:szCs w:val="24"/>
          <w:u w:val="single"/>
        </w:rPr>
        <w:t>对提交最后报价的供应商的响应文件和最后报价</w:t>
      </w:r>
      <w:r>
        <w:rPr>
          <w:rFonts w:hint="eastAsia" w:ascii="Times New Roman" w:hAnsi="Times New Roman" w:cs="宋体"/>
          <w:sz w:val="24"/>
          <w:szCs w:val="24"/>
        </w:rPr>
        <w:t>进行综合评分。</w:t>
      </w:r>
    </w:p>
    <w:p w14:paraId="15D9E81F">
      <w:pPr>
        <w:spacing w:line="360" w:lineRule="auto"/>
        <w:ind w:firstLine="480"/>
        <w:rPr>
          <w:rFonts w:ascii="Times New Roman" w:hAnsi="Times New Roman" w:cs="宋体"/>
          <w:sz w:val="24"/>
          <w:szCs w:val="24"/>
        </w:rPr>
      </w:pPr>
      <w:r>
        <w:rPr>
          <w:rFonts w:hint="eastAsia" w:ascii="Times New Roman" w:hAnsi="Times New Roman" w:cs="宋体"/>
          <w:sz w:val="24"/>
          <w:szCs w:val="24"/>
        </w:rPr>
        <w:t>2、评审时，磋商小组各成员应当独立对每个有效响应的文件进行评价、打分，然后汇总每个供应商每项评分因素的得分（计算结果均四舍五入保留两位小数）。</w:t>
      </w:r>
    </w:p>
    <w:p w14:paraId="683093CA">
      <w:pPr>
        <w:spacing w:line="360" w:lineRule="auto"/>
        <w:ind w:firstLine="480"/>
        <w:rPr>
          <w:rFonts w:ascii="Times New Roman" w:hAnsi="Times New Roman" w:cs="宋体"/>
          <w:sz w:val="24"/>
          <w:szCs w:val="24"/>
        </w:rPr>
      </w:pPr>
      <w:r>
        <w:rPr>
          <w:rFonts w:hint="eastAsia" w:ascii="Times New Roman" w:hAnsi="Times New Roman" w:cs="宋体"/>
          <w:sz w:val="24"/>
          <w:szCs w:val="24"/>
        </w:rPr>
        <w:t>3、本次项目磋商的技术和商务报价评审总分值为100分。两部分评审因素比重如下：</w:t>
      </w:r>
    </w:p>
    <w:p w14:paraId="12B521EA">
      <w:pPr>
        <w:spacing w:line="360" w:lineRule="auto"/>
        <w:ind w:firstLine="480"/>
        <w:rPr>
          <w:rFonts w:ascii="Times New Roman" w:hAnsi="Times New Roman" w:cs="宋体"/>
          <w:sz w:val="24"/>
          <w:szCs w:val="24"/>
        </w:rPr>
      </w:pPr>
      <w:r>
        <w:rPr>
          <w:rFonts w:hint="eastAsia" w:ascii="Times New Roman" w:hAnsi="Times New Roman" w:cs="宋体"/>
          <w:sz w:val="24"/>
          <w:szCs w:val="24"/>
        </w:rPr>
        <w:t>商务技术分值占总分值的比重为</w:t>
      </w:r>
      <w:r>
        <w:rPr>
          <w:rFonts w:hint="eastAsia" w:ascii="Times New Roman" w:hAnsi="Times New Roman" w:cs="宋体"/>
          <w:b/>
          <w:sz w:val="24"/>
          <w:szCs w:val="24"/>
          <w:u w:val="single"/>
          <w:lang w:val="en-US" w:eastAsia="zh-CN"/>
        </w:rPr>
        <w:t>8</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14:paraId="3B7FE029">
      <w:pPr>
        <w:spacing w:line="360" w:lineRule="auto"/>
        <w:ind w:firstLine="480"/>
        <w:rPr>
          <w:rFonts w:ascii="Times New Roman" w:hAnsi="Times New Roman" w:cs="宋体"/>
          <w:sz w:val="24"/>
          <w:szCs w:val="24"/>
        </w:rPr>
      </w:pPr>
      <w:r>
        <w:rPr>
          <w:rFonts w:hint="eastAsia" w:ascii="Times New Roman" w:hAnsi="Times New Roman" w:cs="宋体"/>
          <w:sz w:val="24"/>
          <w:szCs w:val="24"/>
        </w:rPr>
        <w:t>报价分值占总分值的比重为</w:t>
      </w:r>
      <w:r>
        <w:rPr>
          <w:rFonts w:hint="eastAsia" w:ascii="Times New Roman" w:hAnsi="Times New Roman" w:cs="宋体"/>
          <w:b/>
          <w:sz w:val="24"/>
          <w:szCs w:val="24"/>
          <w:u w:val="single"/>
          <w:lang w:val="en-US" w:eastAsia="zh-CN"/>
        </w:rPr>
        <w:t>2</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14:paraId="6971C330">
      <w:pPr>
        <w:spacing w:line="360" w:lineRule="auto"/>
        <w:ind w:firstLine="480"/>
        <w:rPr>
          <w:rFonts w:ascii="Times New Roman" w:hAnsi="Times New Roman" w:cs="宋体"/>
          <w:sz w:val="24"/>
          <w:szCs w:val="24"/>
        </w:rPr>
      </w:pPr>
      <w:r>
        <w:rPr>
          <w:rFonts w:hint="eastAsia" w:ascii="Times New Roman" w:hAnsi="Times New Roman" w:cs="宋体"/>
          <w:sz w:val="24"/>
          <w:szCs w:val="24"/>
        </w:rPr>
        <w:t>4、技术分按算术平均值计算，分值四舍五入保留两位小数。</w:t>
      </w:r>
    </w:p>
    <w:p w14:paraId="4F570EF1">
      <w:pPr>
        <w:spacing w:line="360" w:lineRule="auto"/>
        <w:ind w:firstLine="480"/>
        <w:rPr>
          <w:rFonts w:ascii="Times New Roman" w:hAnsi="Times New Roman" w:cs="宋体"/>
          <w:sz w:val="24"/>
          <w:szCs w:val="24"/>
        </w:rPr>
      </w:pPr>
      <w:r>
        <w:rPr>
          <w:rFonts w:hint="eastAsia" w:ascii="Times New Roman" w:hAnsi="Times New Roman" w:cs="宋体"/>
          <w:sz w:val="24"/>
          <w:szCs w:val="24"/>
        </w:rPr>
        <w:t>5、报价分统一采用低价优先法计算直接取得，与技术分相加为供应商的综合得分（四舍五入保留两位小数）。</w:t>
      </w:r>
    </w:p>
    <w:p w14:paraId="02F6C7E1">
      <w:pPr>
        <w:spacing w:line="360" w:lineRule="auto"/>
        <w:ind w:firstLine="480"/>
        <w:rPr>
          <w:rFonts w:ascii="Times New Roman" w:hAnsi="Times New Roman"/>
          <w:b/>
          <w:sz w:val="24"/>
          <w:szCs w:val="24"/>
        </w:rPr>
      </w:pPr>
      <w:r>
        <w:rPr>
          <w:rFonts w:hint="eastAsia" w:ascii="Times New Roman" w:hAnsi="Times New Roman" w:cs="宋体"/>
          <w:sz w:val="24"/>
          <w:szCs w:val="24"/>
        </w:rPr>
        <w:t>6、磋商小组应当根据综合评分情况，按照评审得分由高到低顺序推荐3名以上成交候选供应商，</w:t>
      </w:r>
      <w:r>
        <w:rPr>
          <w:rFonts w:hint="eastAsia" w:ascii="Times New Roman" w:hAnsi="Times New Roman"/>
          <w:sz w:val="24"/>
          <w:szCs w:val="24"/>
        </w:rPr>
        <w:t>并编写评审报告。</w:t>
      </w:r>
      <w:r>
        <w:rPr>
          <w:rFonts w:hint="eastAsia" w:ascii="Times New Roman" w:hAnsi="Times New Roman"/>
          <w:b/>
          <w:sz w:val="24"/>
          <w:szCs w:val="24"/>
        </w:rPr>
        <w:t>采购人委托磋商小组直接确定成交供应商。</w:t>
      </w:r>
    </w:p>
    <w:p w14:paraId="012D6D83">
      <w:pPr>
        <w:spacing w:line="360" w:lineRule="auto"/>
        <w:ind w:firstLine="480"/>
        <w:rPr>
          <w:rFonts w:ascii="Times New Roman" w:hAnsi="Times New Roman" w:cs="宋体"/>
          <w:sz w:val="24"/>
          <w:szCs w:val="24"/>
        </w:rPr>
      </w:pPr>
      <w:r>
        <w:rPr>
          <w:rFonts w:hint="eastAsia" w:ascii="Times New Roman" w:hAnsi="Times New Roman" w:cs="宋体"/>
          <w:sz w:val="24"/>
          <w:szCs w:val="24"/>
        </w:rPr>
        <w:t>7、推荐成交候选人的特殊情况处理：</w:t>
      </w:r>
    </w:p>
    <w:p w14:paraId="0A47CC2D">
      <w:pPr>
        <w:spacing w:line="360" w:lineRule="auto"/>
        <w:ind w:firstLine="480"/>
        <w:rPr>
          <w:rFonts w:ascii="Times New Roman" w:hAnsi="Times New Roman" w:cs="宋体"/>
          <w:sz w:val="24"/>
          <w:szCs w:val="24"/>
        </w:rPr>
      </w:pPr>
      <w:r>
        <w:rPr>
          <w:rFonts w:hint="eastAsia" w:ascii="Times New Roman" w:hAnsi="Times New Roman" w:cs="宋体"/>
          <w:sz w:val="24"/>
          <w:szCs w:val="24"/>
        </w:rPr>
        <w:t>（1）评审得分相同时，按照最后报价由低到高的顺序推荐。</w:t>
      </w:r>
    </w:p>
    <w:p w14:paraId="3A40DBB8">
      <w:pPr>
        <w:spacing w:line="360" w:lineRule="auto"/>
        <w:ind w:firstLine="480"/>
        <w:rPr>
          <w:rFonts w:ascii="Times New Roman" w:hAnsi="Times New Roman" w:cs="宋体"/>
          <w:sz w:val="24"/>
          <w:szCs w:val="24"/>
        </w:rPr>
      </w:pPr>
      <w:r>
        <w:rPr>
          <w:rFonts w:hint="eastAsia" w:ascii="Times New Roman" w:hAnsi="Times New Roman" w:cs="宋体"/>
          <w:sz w:val="24"/>
          <w:szCs w:val="24"/>
        </w:rPr>
        <w:t>（2）评审得分且最后报价相同的，按照技术指标优劣顺序推荐。</w:t>
      </w:r>
    </w:p>
    <w:p w14:paraId="1798933A">
      <w:pPr>
        <w:spacing w:line="360" w:lineRule="auto"/>
        <w:ind w:firstLine="480"/>
        <w:rPr>
          <w:rFonts w:ascii="Times New Roman" w:hAnsi="Times New Roman" w:cs="宋体"/>
          <w:sz w:val="24"/>
          <w:szCs w:val="24"/>
        </w:rPr>
      </w:pPr>
      <w:r>
        <w:rPr>
          <w:rFonts w:hint="eastAsia" w:ascii="Times New Roman" w:hAnsi="Times New Roman" w:cs="宋体"/>
          <w:sz w:val="24"/>
          <w:szCs w:val="24"/>
        </w:rPr>
        <w:t>8、磋商评审时，评委对评审的细则若有争议，由磋商小组集体讨论确定，并对未尽情况有最终解释权。</w:t>
      </w:r>
    </w:p>
    <w:p w14:paraId="0A6AB0C6">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四、综合评分评审标准</w:t>
      </w:r>
    </w:p>
    <w:p w14:paraId="73F04BEE">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（一）商务技术分：（</w:t>
      </w:r>
      <w:r>
        <w:rPr>
          <w:rFonts w:hint="eastAsia" w:ascii="Times New Roman" w:hAnsi="Times New Roman" w:cs="宋体"/>
          <w:b/>
          <w:bCs/>
          <w:szCs w:val="24"/>
          <w:shd w:val="clear" w:color="auto" w:fill="FFFFFF"/>
          <w:lang w:val="en-US" w:eastAsia="zh-CN"/>
        </w:rPr>
        <w:t>8</w:t>
      </w:r>
      <w:r>
        <w:rPr>
          <w:rFonts w:hint="eastAsia" w:ascii="Times New Roman" w:hAnsi="Times New Roman" w:cs="宋体"/>
          <w:b/>
          <w:bCs/>
          <w:szCs w:val="24"/>
          <w:shd w:val="clear" w:color="auto" w:fill="FFFFFF"/>
          <w:lang w:eastAsia="zh-CN"/>
        </w:rPr>
        <w:t>0分）</w:t>
      </w:r>
    </w:p>
    <w:p w14:paraId="1F0B9EE4">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p>
    <w:p w14:paraId="40333967">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p>
    <w:tbl>
      <w:tblPr>
        <w:tblStyle w:val="56"/>
        <w:tblW w:w="4884" w:type="pct"/>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989"/>
        <w:gridCol w:w="820"/>
        <w:gridCol w:w="5910"/>
      </w:tblGrid>
      <w:tr w14:paraId="6B1F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609A766C">
            <w:pPr>
              <w:ind w:firstLine="28"/>
              <w:jc w:val="center"/>
              <w:rPr>
                <w:rFonts w:hint="default" w:eastAsiaTheme="minorEastAsia"/>
                <w:b/>
                <w:sz w:val="28"/>
                <w:szCs w:val="24"/>
                <w:lang w:val="en-US" w:eastAsia="zh-CN"/>
              </w:rPr>
            </w:pPr>
            <w:r>
              <w:rPr>
                <w:rFonts w:hint="eastAsia" w:eastAsiaTheme="minorEastAsia"/>
                <w:b/>
                <w:sz w:val="28"/>
                <w:szCs w:val="24"/>
                <w:lang w:val="en-US" w:eastAsia="zh-CN"/>
              </w:rPr>
              <w:t>序号</w:t>
            </w:r>
          </w:p>
        </w:tc>
        <w:tc>
          <w:tcPr>
            <w:tcW w:w="1989" w:type="dxa"/>
            <w:vAlign w:val="center"/>
          </w:tcPr>
          <w:p w14:paraId="320B2A7D">
            <w:pPr>
              <w:ind w:firstLine="28"/>
              <w:jc w:val="center"/>
              <w:rPr>
                <w:rFonts w:eastAsiaTheme="minorEastAsia"/>
                <w:b/>
                <w:sz w:val="28"/>
                <w:szCs w:val="24"/>
              </w:rPr>
            </w:pPr>
            <w:r>
              <w:rPr>
                <w:rFonts w:eastAsiaTheme="minorEastAsia"/>
                <w:b/>
                <w:sz w:val="28"/>
                <w:szCs w:val="24"/>
              </w:rPr>
              <w:t>评分细则</w:t>
            </w:r>
          </w:p>
        </w:tc>
        <w:tc>
          <w:tcPr>
            <w:tcW w:w="820" w:type="dxa"/>
            <w:vAlign w:val="center"/>
          </w:tcPr>
          <w:p w14:paraId="3470709F">
            <w:pPr>
              <w:ind w:firstLine="28"/>
              <w:jc w:val="center"/>
              <w:rPr>
                <w:rFonts w:eastAsiaTheme="minorEastAsia"/>
                <w:b/>
                <w:sz w:val="28"/>
                <w:szCs w:val="24"/>
              </w:rPr>
            </w:pPr>
            <w:r>
              <w:rPr>
                <w:rFonts w:eastAsiaTheme="minorEastAsia"/>
                <w:b/>
                <w:sz w:val="28"/>
                <w:szCs w:val="24"/>
              </w:rPr>
              <w:t>分值</w:t>
            </w:r>
          </w:p>
        </w:tc>
        <w:tc>
          <w:tcPr>
            <w:tcW w:w="5910" w:type="dxa"/>
            <w:vAlign w:val="center"/>
          </w:tcPr>
          <w:p w14:paraId="5E52BF59">
            <w:pPr>
              <w:ind w:firstLine="28"/>
              <w:jc w:val="center"/>
              <w:rPr>
                <w:rFonts w:eastAsiaTheme="minorEastAsia"/>
                <w:b/>
                <w:sz w:val="28"/>
                <w:szCs w:val="24"/>
              </w:rPr>
            </w:pPr>
            <w:r>
              <w:rPr>
                <w:rFonts w:eastAsiaTheme="minorEastAsia"/>
                <w:b/>
                <w:sz w:val="28"/>
                <w:szCs w:val="24"/>
              </w:rPr>
              <w:t>评分标准</w:t>
            </w:r>
          </w:p>
        </w:tc>
      </w:tr>
      <w:tr w14:paraId="25E5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12" w:type="dxa"/>
            <w:vMerge w:val="restart"/>
            <w:vAlign w:val="center"/>
          </w:tcPr>
          <w:p w14:paraId="5530042F">
            <w:pPr>
              <w:ind w:firstLine="28"/>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989" w:type="dxa"/>
            <w:vMerge w:val="restart"/>
            <w:shd w:val="clear" w:color="auto" w:fill="auto"/>
            <w:vAlign w:val="center"/>
          </w:tcPr>
          <w:p w14:paraId="31E3BB5E">
            <w:pPr>
              <w:ind w:firstLine="28"/>
              <w:jc w:val="center"/>
              <w:rPr>
                <w:rFonts w:ascii="宋体" w:hAnsi="宋体" w:cs="宋体"/>
                <w:sz w:val="24"/>
                <w:szCs w:val="24"/>
              </w:rPr>
            </w:pPr>
            <w:r>
              <w:rPr>
                <w:rFonts w:hint="eastAsia" w:ascii="宋体" w:hAnsi="宋体" w:cs="宋体"/>
                <w:color w:val="0D0D0D"/>
                <w:kern w:val="0"/>
                <w:sz w:val="24"/>
                <w:lang w:val="en-US" w:eastAsia="zh-CN"/>
              </w:rPr>
              <w:t>企业资信</w:t>
            </w:r>
          </w:p>
        </w:tc>
        <w:tc>
          <w:tcPr>
            <w:tcW w:w="820" w:type="dxa"/>
            <w:shd w:val="clear" w:color="auto" w:fill="auto"/>
            <w:vAlign w:val="center"/>
          </w:tcPr>
          <w:p w14:paraId="3AA56571">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5910" w:type="dxa"/>
            <w:shd w:val="clear" w:color="auto" w:fill="auto"/>
            <w:vAlign w:val="center"/>
          </w:tcPr>
          <w:p w14:paraId="5B52A971">
            <w:pPr>
              <w:keepNext w:val="0"/>
              <w:keepLines w:val="0"/>
              <w:pageBreakBefore w:val="0"/>
              <w:kinsoku/>
              <w:wordWrap/>
              <w:overflowPunct/>
              <w:topLinePunct w:val="0"/>
              <w:autoSpaceDE/>
              <w:autoSpaceDN/>
              <w:bidi w:val="0"/>
              <w:ind w:firstLine="480" w:firstLineChars="200"/>
              <w:textAlignment w:val="auto"/>
              <w:rPr>
                <w:rFonts w:ascii="宋体" w:hAnsi="宋体" w:cs="宋体"/>
                <w:sz w:val="24"/>
                <w:szCs w:val="24"/>
              </w:rPr>
            </w:pPr>
            <w:r>
              <w:rPr>
                <w:rFonts w:hint="eastAsia" w:ascii="宋体" w:hAnsi="宋体" w:eastAsia="宋体" w:cs="宋体"/>
                <w:sz w:val="24"/>
                <w:highlight w:val="none"/>
                <w:lang w:val="en-US" w:eastAsia="zh-CN"/>
              </w:rPr>
              <w:t>供应商具有AAA级企业资信等级证书的，得5分。</w:t>
            </w: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须</w:t>
            </w:r>
            <w:r>
              <w:rPr>
                <w:rFonts w:hint="eastAsia" w:ascii="宋体" w:hAnsi="宋体" w:eastAsia="宋体" w:cs="宋体"/>
                <w:color w:val="000000"/>
                <w:kern w:val="0"/>
                <w:sz w:val="24"/>
                <w:szCs w:val="24"/>
                <w:highlight w:val="none"/>
              </w:rPr>
              <w:t>提供复印件并加盖公章）</w:t>
            </w:r>
          </w:p>
        </w:tc>
      </w:tr>
      <w:tr w14:paraId="706D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12" w:type="dxa"/>
            <w:vMerge w:val="continue"/>
            <w:vAlign w:val="center"/>
          </w:tcPr>
          <w:p w14:paraId="58E890FA">
            <w:pPr>
              <w:ind w:firstLine="28"/>
              <w:jc w:val="center"/>
              <w:rPr>
                <w:rFonts w:ascii="宋体" w:hAnsi="宋体" w:cs="宋体"/>
                <w:sz w:val="24"/>
                <w:szCs w:val="24"/>
              </w:rPr>
            </w:pPr>
          </w:p>
        </w:tc>
        <w:tc>
          <w:tcPr>
            <w:tcW w:w="1989" w:type="dxa"/>
            <w:vMerge w:val="continue"/>
            <w:vAlign w:val="center"/>
          </w:tcPr>
          <w:p w14:paraId="24588FD2">
            <w:pPr>
              <w:tabs>
                <w:tab w:val="left" w:pos="4600"/>
              </w:tabs>
              <w:rPr>
                <w:rFonts w:ascii="宋体" w:hAnsi="宋体" w:cs="宋体"/>
                <w:sz w:val="24"/>
                <w:szCs w:val="24"/>
              </w:rPr>
            </w:pPr>
          </w:p>
        </w:tc>
        <w:tc>
          <w:tcPr>
            <w:tcW w:w="820" w:type="dxa"/>
            <w:vAlign w:val="center"/>
          </w:tcPr>
          <w:p w14:paraId="602675AB">
            <w:pPr>
              <w:tabs>
                <w:tab w:val="left" w:pos="4600"/>
              </w:tabs>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5910" w:type="dxa"/>
            <w:vAlign w:val="center"/>
          </w:tcPr>
          <w:p w14:paraId="17C2B194">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ISO9001质量管理体系认证证书</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ISO14001环境管理体系认证证书</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ISO45001职业健康安全管理体系认证证书的，</w:t>
            </w:r>
            <w:r>
              <w:rPr>
                <w:rFonts w:hint="eastAsia" w:ascii="宋体" w:hAnsi="宋体" w:cs="宋体"/>
                <w:b w:val="0"/>
                <w:bCs w:val="0"/>
                <w:sz w:val="24"/>
                <w:szCs w:val="24"/>
                <w:highlight w:val="none"/>
                <w:lang w:val="en-US" w:eastAsia="zh-CN"/>
              </w:rPr>
              <w:t>每有1个得2分，最高得6分。</w:t>
            </w:r>
          </w:p>
          <w:p w14:paraId="1D1A69DD">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rPr>
              <w:t>以上证书认证范围需包含物业管理服务内容</w:t>
            </w:r>
            <w:r>
              <w:rPr>
                <w:rFonts w:hint="eastAsia" w:ascii="宋体" w:hAnsi="宋体" w:cs="宋体"/>
                <w:b w:val="0"/>
                <w:bCs w:val="0"/>
                <w:sz w:val="24"/>
                <w:szCs w:val="24"/>
                <w:lang w:eastAsia="zh-CN"/>
              </w:rPr>
              <w:t>，</w:t>
            </w:r>
            <w:r>
              <w:rPr>
                <w:rFonts w:hint="eastAsia" w:cs="宋体"/>
                <w:b w:val="0"/>
                <w:bCs w:val="0"/>
                <w:sz w:val="24"/>
                <w:szCs w:val="24"/>
                <w:lang w:val="en-US" w:eastAsia="zh-CN"/>
              </w:rPr>
              <w:t>须</w:t>
            </w:r>
            <w:r>
              <w:rPr>
                <w:rFonts w:hint="eastAsia" w:ascii="宋体" w:hAnsi="宋体" w:cs="宋体"/>
                <w:b w:val="0"/>
                <w:bCs w:val="0"/>
                <w:sz w:val="24"/>
                <w:szCs w:val="24"/>
              </w:rPr>
              <w:t>提供</w:t>
            </w:r>
            <w:r>
              <w:rPr>
                <w:rFonts w:hint="eastAsia" w:cs="宋体"/>
                <w:b w:val="0"/>
                <w:bCs w:val="0"/>
                <w:sz w:val="24"/>
                <w:szCs w:val="24"/>
                <w:lang w:eastAsia="zh-CN"/>
              </w:rPr>
              <w:t>：</w:t>
            </w:r>
            <w:r>
              <w:rPr>
                <w:rFonts w:hint="eastAsia" w:ascii="宋体" w:hAnsi="宋体" w:eastAsia="宋体" w:cs="宋体"/>
                <w:b w:val="0"/>
                <w:bCs w:val="0"/>
                <w:sz w:val="24"/>
                <w:szCs w:val="24"/>
                <w:lang w:eastAsia="zh-CN"/>
              </w:rPr>
              <w:t>①</w:t>
            </w:r>
            <w:r>
              <w:rPr>
                <w:rFonts w:hint="eastAsia" w:cs="宋体"/>
                <w:b w:val="0"/>
                <w:bCs w:val="0"/>
                <w:sz w:val="24"/>
                <w:szCs w:val="24"/>
                <w:lang w:val="en-US" w:eastAsia="zh-CN"/>
              </w:rPr>
              <w:t>证书原件复印件</w:t>
            </w:r>
            <w:r>
              <w:rPr>
                <w:rFonts w:hint="eastAsia" w:ascii="宋体" w:hAnsi="宋体" w:eastAsia="宋体" w:cs="宋体"/>
                <w:b w:val="0"/>
                <w:bCs w:val="0"/>
                <w:sz w:val="24"/>
                <w:szCs w:val="24"/>
                <w:lang w:val="en-US" w:eastAsia="zh-CN"/>
              </w:rPr>
              <w:t>②</w:t>
            </w:r>
            <w:r>
              <w:rPr>
                <w:rFonts w:hint="eastAsia" w:ascii="宋体" w:hAnsi="宋体" w:cs="宋体"/>
                <w:b w:val="0"/>
                <w:bCs w:val="0"/>
                <w:color w:val="000000"/>
                <w:sz w:val="24"/>
              </w:rPr>
              <w:t>国家认证认可监督管理委员会官网查询认可页面截图</w:t>
            </w:r>
            <w:r>
              <w:rPr>
                <w:rFonts w:hint="eastAsia" w:ascii="宋体" w:hAnsi="宋体" w:cs="宋体"/>
                <w:b w:val="0"/>
                <w:bCs w:val="0"/>
                <w:sz w:val="24"/>
                <w:szCs w:val="24"/>
              </w:rPr>
              <w:t>，并加盖供应商公章。</w:t>
            </w:r>
            <w:r>
              <w:rPr>
                <w:rFonts w:hint="eastAsia" w:ascii="宋体" w:hAnsi="宋体" w:cs="宋体"/>
                <w:b w:val="0"/>
                <w:bCs w:val="0"/>
                <w:sz w:val="24"/>
                <w:szCs w:val="24"/>
                <w:lang w:eastAsia="zh-CN"/>
              </w:rPr>
              <w:t>）</w:t>
            </w:r>
          </w:p>
        </w:tc>
      </w:tr>
      <w:tr w14:paraId="3EAB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32AFF638">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989" w:type="dxa"/>
            <w:shd w:val="clear" w:color="auto" w:fill="auto"/>
            <w:vAlign w:val="center"/>
          </w:tcPr>
          <w:p w14:paraId="29D449E8">
            <w:pPr>
              <w:widowControl/>
              <w:jc w:val="center"/>
              <w:rPr>
                <w:rFonts w:hint="eastAsia" w:ascii="宋体" w:hAnsi="宋体" w:eastAsia="宋体" w:cs="宋体"/>
                <w:color w:val="000000"/>
                <w:kern w:val="0"/>
                <w:sz w:val="24"/>
                <w:szCs w:val="22"/>
                <w:lang w:val="en-US" w:eastAsia="zh-CN" w:bidi="ar-SA"/>
              </w:rPr>
            </w:pPr>
            <w:r>
              <w:rPr>
                <w:rFonts w:hint="eastAsia" w:ascii="宋体" w:hAnsi="宋体" w:cs="宋体"/>
                <w:color w:val="000000"/>
                <w:kern w:val="0"/>
                <w:sz w:val="24"/>
                <w:lang w:val="en-US" w:eastAsia="zh-CN"/>
              </w:rPr>
              <w:t>企业业绩</w:t>
            </w:r>
          </w:p>
        </w:tc>
        <w:tc>
          <w:tcPr>
            <w:tcW w:w="820" w:type="dxa"/>
            <w:shd w:val="clear" w:color="auto" w:fill="auto"/>
            <w:vAlign w:val="center"/>
          </w:tcPr>
          <w:p w14:paraId="44252EC5">
            <w:pPr>
              <w:widowControl/>
              <w:jc w:val="center"/>
              <w:rPr>
                <w:rFonts w:hint="default" w:ascii="宋体" w:hAnsi="宋体" w:eastAsia="宋体" w:cs="宋体"/>
                <w:color w:val="000000"/>
                <w:kern w:val="0"/>
                <w:sz w:val="24"/>
                <w:szCs w:val="22"/>
                <w:lang w:val="en-US" w:eastAsia="zh-CN" w:bidi="ar-SA"/>
              </w:rPr>
            </w:pPr>
            <w:r>
              <w:rPr>
                <w:rFonts w:hint="eastAsia" w:ascii="宋体" w:hAnsi="宋体" w:cs="宋体"/>
                <w:color w:val="000000"/>
                <w:kern w:val="0"/>
                <w:sz w:val="24"/>
                <w:lang w:val="en-US" w:eastAsia="zh-CN"/>
              </w:rPr>
              <w:t>15</w:t>
            </w:r>
          </w:p>
        </w:tc>
        <w:tc>
          <w:tcPr>
            <w:tcW w:w="5910" w:type="dxa"/>
            <w:shd w:val="clear" w:color="auto" w:fill="auto"/>
            <w:vAlign w:val="center"/>
          </w:tcPr>
          <w:p w14:paraId="3ACFAFB3">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供应商</w:t>
            </w:r>
            <w:r>
              <w:rPr>
                <w:rFonts w:hint="eastAsia" w:ascii="宋体" w:hAnsi="宋体" w:cs="宋体"/>
                <w:b w:val="0"/>
                <w:bCs w:val="0"/>
                <w:sz w:val="24"/>
                <w:szCs w:val="24"/>
              </w:rPr>
              <w:t>自20</w:t>
            </w:r>
            <w:r>
              <w:rPr>
                <w:rFonts w:hint="eastAsia" w:ascii="宋体" w:hAnsi="宋体" w:cs="宋体"/>
                <w:b w:val="0"/>
                <w:bCs w:val="0"/>
                <w:sz w:val="24"/>
                <w:szCs w:val="24"/>
                <w:lang w:val="en-US" w:eastAsia="zh-CN"/>
              </w:rPr>
              <w:t>21</w:t>
            </w:r>
            <w:r>
              <w:rPr>
                <w:rFonts w:hint="eastAsia" w:ascii="宋体" w:hAnsi="宋体" w:cs="宋体"/>
                <w:b w:val="0"/>
                <w:bCs w:val="0"/>
                <w:sz w:val="24"/>
                <w:szCs w:val="24"/>
              </w:rPr>
              <w:t>年5月1日（以合同签订时间为准）起，供应商具有类似保洁服务业绩的，</w:t>
            </w:r>
            <w:r>
              <w:rPr>
                <w:rFonts w:hint="eastAsia" w:ascii="宋体" w:hAnsi="宋体" w:cs="宋体"/>
                <w:b w:val="0"/>
                <w:bCs w:val="0"/>
                <w:sz w:val="24"/>
                <w:szCs w:val="24"/>
                <w:lang w:val="en-US" w:eastAsia="zh-CN"/>
              </w:rPr>
              <w:t>每</w:t>
            </w:r>
            <w:r>
              <w:rPr>
                <w:rFonts w:hint="eastAsia" w:ascii="宋体" w:hAnsi="宋体" w:cs="宋体"/>
                <w:b w:val="0"/>
                <w:bCs w:val="0"/>
                <w:sz w:val="24"/>
                <w:szCs w:val="24"/>
              </w:rPr>
              <w:t>有一个业绩得3分，最多得15分。</w:t>
            </w:r>
          </w:p>
          <w:p w14:paraId="79ED1D33">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 w:val="0"/>
                <w:bCs w:val="0"/>
                <w:color w:val="0D0D0D"/>
                <w:kern w:val="0"/>
                <w:sz w:val="24"/>
                <w:szCs w:val="22"/>
                <w:lang w:val="en-US" w:eastAsia="zh-CN" w:bidi="ar-SA"/>
              </w:rPr>
            </w:pPr>
            <w:r>
              <w:rPr>
                <w:rFonts w:hint="eastAsia" w:ascii="宋体" w:hAnsi="宋体" w:cs="宋体"/>
                <w:b w:val="0"/>
                <w:bCs w:val="0"/>
                <w:sz w:val="24"/>
                <w:szCs w:val="24"/>
                <w:lang w:eastAsia="zh-CN"/>
              </w:rPr>
              <w:t>（</w:t>
            </w:r>
            <w:r>
              <w:rPr>
                <w:rFonts w:hint="eastAsia" w:cs="宋体"/>
                <w:b w:val="0"/>
                <w:bCs w:val="0"/>
                <w:sz w:val="24"/>
                <w:szCs w:val="24"/>
                <w:lang w:val="en-US" w:eastAsia="zh-CN"/>
              </w:rPr>
              <w:t>须</w:t>
            </w:r>
            <w:r>
              <w:rPr>
                <w:rFonts w:hint="eastAsia" w:ascii="宋体" w:hAnsi="宋体" w:cs="宋体"/>
                <w:b w:val="0"/>
                <w:bCs w:val="0"/>
                <w:sz w:val="24"/>
                <w:szCs w:val="24"/>
              </w:rPr>
              <w:t>提供</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有效</w:t>
            </w:r>
            <w:r>
              <w:rPr>
                <w:rFonts w:hint="eastAsia" w:ascii="宋体" w:hAnsi="宋体" w:cs="宋体"/>
                <w:b w:val="0"/>
                <w:bCs w:val="0"/>
                <w:sz w:val="24"/>
                <w:szCs w:val="24"/>
              </w:rPr>
              <w:t>合同</w:t>
            </w:r>
            <w:r>
              <w:rPr>
                <w:rFonts w:hint="eastAsia" w:ascii="宋体" w:hAnsi="宋体" w:cs="宋体"/>
                <w:b w:val="0"/>
                <w:bCs w:val="0"/>
                <w:sz w:val="24"/>
                <w:szCs w:val="24"/>
                <w:lang w:eastAsia="zh-CN"/>
              </w:rPr>
              <w:t>、</w:t>
            </w:r>
            <w:r>
              <w:rPr>
                <w:rFonts w:hint="eastAsia" w:ascii="宋体" w:hAnsi="宋体" w:eastAsia="宋体" w:cs="宋体"/>
                <w:b w:val="0"/>
                <w:bCs w:val="0"/>
                <w:color w:val="000000"/>
                <w:sz w:val="24"/>
                <w:szCs w:val="24"/>
                <w:lang w:val="en-US" w:eastAsia="zh-CN"/>
              </w:rPr>
              <w:t>服务发票（</w:t>
            </w:r>
            <w:r>
              <w:rPr>
                <w:rFonts w:hint="eastAsia" w:ascii="宋体" w:hAnsi="宋体" w:eastAsia="宋体" w:cs="宋体"/>
                <w:b w:val="0"/>
                <w:bCs w:val="0"/>
                <w:color w:val="000000"/>
                <w:sz w:val="24"/>
                <w:szCs w:val="24"/>
              </w:rPr>
              <w:t>至少</w:t>
            </w:r>
            <w:r>
              <w:rPr>
                <w:rFonts w:hint="eastAsia" w:ascii="宋体" w:hAnsi="宋体" w:eastAsia="宋体" w:cs="宋体"/>
                <w:b w:val="0"/>
                <w:bCs w:val="0"/>
                <w:color w:val="000000"/>
                <w:sz w:val="24"/>
                <w:szCs w:val="24"/>
                <w:lang w:val="en-US" w:eastAsia="zh-CN"/>
              </w:rPr>
              <w:t>提供</w:t>
            </w:r>
            <w:r>
              <w:rPr>
                <w:rFonts w:hint="eastAsia" w:ascii="宋体" w:hAnsi="宋体" w:eastAsia="宋体" w:cs="宋体"/>
                <w:b w:val="0"/>
                <w:bCs w:val="0"/>
                <w:color w:val="000000"/>
                <w:sz w:val="24"/>
                <w:szCs w:val="24"/>
              </w:rPr>
              <w:t>1张发票</w:t>
            </w:r>
            <w:r>
              <w:rPr>
                <w:rFonts w:hint="eastAsia" w:ascii="宋体" w:hAnsi="宋体" w:eastAsia="宋体" w:cs="宋体"/>
                <w:b w:val="0"/>
                <w:bCs w:val="0"/>
                <w:color w:val="000000"/>
                <w:sz w:val="24"/>
                <w:szCs w:val="24"/>
                <w:lang w:val="en-US" w:eastAsia="zh-CN"/>
              </w:rPr>
              <w:t>且</w:t>
            </w:r>
            <w:r>
              <w:rPr>
                <w:rFonts w:hint="eastAsia" w:ascii="宋体" w:hAnsi="宋体" w:eastAsia="宋体" w:cs="宋体"/>
                <w:b w:val="0"/>
                <w:bCs w:val="0"/>
                <w:color w:val="000000"/>
                <w:sz w:val="24"/>
                <w:szCs w:val="24"/>
              </w:rPr>
              <w:t>开具日期必须为本项目公告发布之前）</w:t>
            </w:r>
            <w:r>
              <w:rPr>
                <w:rFonts w:hint="eastAsia" w:ascii="宋体" w:hAnsi="宋体" w:cs="宋体"/>
                <w:b w:val="0"/>
                <w:bCs w:val="0"/>
                <w:sz w:val="24"/>
                <w:szCs w:val="24"/>
              </w:rPr>
              <w:t>复印件，并</w:t>
            </w:r>
            <w:r>
              <w:rPr>
                <w:rFonts w:hint="eastAsia" w:ascii="宋体" w:hAnsi="宋体" w:cs="宋体"/>
                <w:b w:val="0"/>
                <w:bCs w:val="0"/>
                <w:sz w:val="24"/>
                <w:szCs w:val="24"/>
                <w:lang w:val="en-US" w:eastAsia="zh-CN"/>
              </w:rPr>
              <w:t>加盖供应商公章。</w:t>
            </w:r>
            <w:r>
              <w:rPr>
                <w:rFonts w:hint="eastAsia" w:ascii="宋体" w:hAnsi="宋体" w:cs="宋体"/>
                <w:b w:val="0"/>
                <w:bCs w:val="0"/>
                <w:sz w:val="24"/>
                <w:szCs w:val="24"/>
                <w:lang w:eastAsia="zh-CN"/>
              </w:rPr>
              <w:t>）</w:t>
            </w:r>
          </w:p>
        </w:tc>
      </w:tr>
      <w:tr w14:paraId="3D89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1CB40B93">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989" w:type="dxa"/>
            <w:shd w:val="clear" w:color="auto" w:fill="auto"/>
            <w:vAlign w:val="center"/>
          </w:tcPr>
          <w:p w14:paraId="0C16E980">
            <w:pPr>
              <w:widowControl/>
              <w:jc w:val="center"/>
              <w:rPr>
                <w:rFonts w:hint="eastAsia"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lang w:val="en-US" w:eastAsia="zh-CN"/>
              </w:rPr>
              <w:t>顾客满意度</w:t>
            </w:r>
          </w:p>
        </w:tc>
        <w:tc>
          <w:tcPr>
            <w:tcW w:w="820" w:type="dxa"/>
            <w:shd w:val="clear" w:color="auto" w:fill="auto"/>
            <w:vAlign w:val="center"/>
          </w:tcPr>
          <w:p w14:paraId="199BCE00">
            <w:pPr>
              <w:widowControl/>
              <w:jc w:val="center"/>
              <w:rPr>
                <w:rFonts w:hint="eastAsia" w:ascii="宋体" w:hAnsi="宋体" w:eastAsia="宋体" w:cs="宋体"/>
                <w:color w:val="000000"/>
                <w:kern w:val="0"/>
                <w:sz w:val="24"/>
                <w:szCs w:val="22"/>
                <w:lang w:val="en-US" w:eastAsia="zh-CN" w:bidi="ar-SA"/>
              </w:rPr>
            </w:pPr>
            <w:r>
              <w:rPr>
                <w:rFonts w:hint="eastAsia" w:ascii="宋体" w:hAnsi="宋体" w:cs="宋体"/>
                <w:color w:val="000000"/>
                <w:kern w:val="0"/>
                <w:sz w:val="24"/>
                <w:lang w:val="en-US" w:eastAsia="zh-CN"/>
              </w:rPr>
              <w:t>10</w:t>
            </w:r>
          </w:p>
        </w:tc>
        <w:tc>
          <w:tcPr>
            <w:tcW w:w="5910" w:type="dxa"/>
            <w:shd w:val="clear" w:color="auto" w:fill="auto"/>
            <w:vAlign w:val="center"/>
          </w:tcPr>
          <w:p w14:paraId="12067F98">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供应商</w:t>
            </w:r>
            <w:r>
              <w:rPr>
                <w:rFonts w:hint="eastAsia" w:ascii="宋体" w:hAnsi="宋体" w:eastAsia="宋体" w:cs="宋体"/>
                <w:b w:val="0"/>
                <w:bCs w:val="0"/>
                <w:sz w:val="24"/>
                <w:szCs w:val="24"/>
                <w:lang w:val="en-US" w:eastAsia="zh-CN"/>
              </w:rPr>
              <w:t>服务过的</w:t>
            </w:r>
            <w:r>
              <w:rPr>
                <w:rFonts w:hint="eastAsia" w:ascii="宋体" w:hAnsi="宋体" w:eastAsia="宋体" w:cs="宋体"/>
                <w:b w:val="0"/>
                <w:bCs w:val="0"/>
                <w:sz w:val="24"/>
                <w:szCs w:val="24"/>
              </w:rPr>
              <w:t>项目中，原委托方给予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履约评价满意或优秀等级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的，每有一个项目得2分，最多可得10分。</w:t>
            </w:r>
          </w:p>
          <w:p w14:paraId="272A3B36">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须提供：</w:t>
            </w:r>
            <w:r>
              <w:rPr>
                <w:rFonts w:hint="eastAsia" w:ascii="宋体" w:hAnsi="宋体" w:cs="宋体"/>
                <w:b w:val="0"/>
                <w:bCs w:val="0"/>
                <w:color w:val="000000"/>
                <w:kern w:val="0"/>
                <w:sz w:val="24"/>
                <w:szCs w:val="24"/>
              </w:rPr>
              <w:t>①服务合同的复印件；②满意度调查表等</w:t>
            </w:r>
            <w:r>
              <w:rPr>
                <w:rFonts w:hint="eastAsia" w:ascii="宋体" w:hAnsi="宋体" w:cs="宋体"/>
                <w:b w:val="0"/>
                <w:bCs w:val="0"/>
                <w:color w:val="000000"/>
                <w:kern w:val="0"/>
                <w:sz w:val="24"/>
                <w:szCs w:val="24"/>
                <w:lang w:val="en-US" w:eastAsia="zh-CN"/>
              </w:rPr>
              <w:t>业主</w:t>
            </w:r>
            <w:r>
              <w:rPr>
                <w:rFonts w:hint="eastAsia" w:ascii="宋体" w:hAnsi="宋体" w:cs="宋体"/>
                <w:b w:val="0"/>
                <w:bCs w:val="0"/>
                <w:color w:val="000000"/>
                <w:kern w:val="0"/>
                <w:sz w:val="24"/>
                <w:szCs w:val="24"/>
              </w:rPr>
              <w:t>证明材料的复印件。</w:t>
            </w:r>
            <w:r>
              <w:rPr>
                <w:rFonts w:hint="eastAsia" w:ascii="宋体" w:hAnsi="宋体" w:eastAsia="宋体" w:cs="宋体"/>
                <w:b w:val="0"/>
                <w:bCs w:val="0"/>
                <w:sz w:val="24"/>
                <w:szCs w:val="24"/>
                <w:lang w:eastAsia="zh-CN"/>
              </w:rPr>
              <w:t>）</w:t>
            </w:r>
          </w:p>
        </w:tc>
      </w:tr>
      <w:tr w14:paraId="680A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shd w:val="clear" w:color="auto" w:fill="auto"/>
            <w:vAlign w:val="center"/>
          </w:tcPr>
          <w:p w14:paraId="05761A0A">
            <w:pPr>
              <w:ind w:firstLine="28" w:firstLineChars="0"/>
              <w:jc w:val="center"/>
              <w:rPr>
                <w:rFonts w:hint="default" w:ascii="宋体" w:hAnsi="宋体" w:eastAsia="宋体" w:cs="宋体"/>
                <w:sz w:val="24"/>
                <w:szCs w:val="24"/>
                <w:lang w:val="en-US" w:eastAsia="zh-CN" w:bidi="ar-SA"/>
              </w:rPr>
            </w:pPr>
            <w:r>
              <w:rPr>
                <w:rFonts w:hint="eastAsia" w:ascii="宋体" w:hAnsi="宋体" w:cs="宋体"/>
                <w:sz w:val="24"/>
                <w:szCs w:val="24"/>
                <w:lang w:val="en-US" w:eastAsia="zh-CN" w:bidi="ar-SA"/>
              </w:rPr>
              <w:t>4</w:t>
            </w:r>
          </w:p>
        </w:tc>
        <w:tc>
          <w:tcPr>
            <w:tcW w:w="1989" w:type="dxa"/>
            <w:shd w:val="clear" w:color="auto" w:fill="auto"/>
            <w:vAlign w:val="center"/>
          </w:tcPr>
          <w:p w14:paraId="6BA38059">
            <w:pPr>
              <w:widowControl/>
              <w:jc w:val="center"/>
              <w:rPr>
                <w:rFonts w:hint="eastAsia" w:ascii="宋体" w:hAnsi="宋体" w:eastAsia="宋体" w:cs="宋体"/>
                <w:color w:val="000000"/>
                <w:kern w:val="0"/>
                <w:sz w:val="24"/>
                <w:szCs w:val="22"/>
                <w:lang w:val="en-US" w:eastAsia="zh-CN" w:bidi="ar-SA"/>
              </w:rPr>
            </w:pPr>
            <w:r>
              <w:rPr>
                <w:rFonts w:hint="eastAsia" w:ascii="宋体" w:hAnsi="宋体" w:cs="宋体"/>
                <w:color w:val="000000"/>
                <w:kern w:val="0"/>
                <w:sz w:val="24"/>
                <w:lang w:val="en-US" w:eastAsia="zh-CN"/>
              </w:rPr>
              <w:t>项目负责人资历</w:t>
            </w:r>
          </w:p>
        </w:tc>
        <w:tc>
          <w:tcPr>
            <w:tcW w:w="820" w:type="dxa"/>
            <w:shd w:val="clear" w:color="auto" w:fill="auto"/>
            <w:vAlign w:val="center"/>
          </w:tcPr>
          <w:p w14:paraId="761C9082">
            <w:pPr>
              <w:widowControl/>
              <w:jc w:val="center"/>
              <w:rPr>
                <w:rFonts w:hint="eastAsia" w:ascii="宋体" w:hAnsi="宋体" w:eastAsia="宋体" w:cs="宋体"/>
                <w:color w:val="000000"/>
                <w:kern w:val="0"/>
                <w:sz w:val="24"/>
                <w:szCs w:val="22"/>
                <w:lang w:val="en-US" w:eastAsia="zh-CN" w:bidi="ar-SA"/>
              </w:rPr>
            </w:pPr>
            <w:r>
              <w:rPr>
                <w:rFonts w:hint="eastAsia" w:ascii="宋体" w:hAnsi="宋体" w:cs="宋体"/>
                <w:color w:val="000000"/>
                <w:kern w:val="0"/>
                <w:sz w:val="24"/>
                <w:lang w:val="en-US" w:eastAsia="zh-CN"/>
              </w:rPr>
              <w:t>6</w:t>
            </w:r>
          </w:p>
        </w:tc>
        <w:tc>
          <w:tcPr>
            <w:tcW w:w="5910" w:type="dxa"/>
            <w:shd w:val="clear" w:color="auto" w:fill="auto"/>
            <w:vAlign w:val="center"/>
          </w:tcPr>
          <w:p w14:paraId="192C6118">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项目负责人</w:t>
            </w:r>
            <w:r>
              <w:rPr>
                <w:rFonts w:hint="eastAsia" w:ascii="宋体" w:hAnsi="宋体" w:cs="宋体"/>
                <w:sz w:val="24"/>
                <w:szCs w:val="24"/>
              </w:rPr>
              <w:t>年龄</w:t>
            </w:r>
            <w:r>
              <w:rPr>
                <w:rFonts w:hint="eastAsia" w:ascii="宋体" w:hAnsi="宋体" w:cs="宋体"/>
                <w:sz w:val="24"/>
                <w:szCs w:val="24"/>
                <w:lang w:val="en-US" w:eastAsia="zh-CN"/>
              </w:rPr>
              <w:t>在</w:t>
            </w:r>
            <w:r>
              <w:rPr>
                <w:rFonts w:hint="eastAsia" w:ascii="宋体" w:hAnsi="宋体" w:cs="宋体"/>
                <w:sz w:val="24"/>
                <w:szCs w:val="24"/>
              </w:rPr>
              <w:t>30周岁（含）-50周岁（含）</w:t>
            </w:r>
            <w:r>
              <w:rPr>
                <w:rFonts w:hint="eastAsia" w:ascii="宋体" w:hAnsi="宋体" w:cs="宋体"/>
                <w:sz w:val="24"/>
                <w:szCs w:val="24"/>
                <w:lang w:val="en-US" w:eastAsia="zh-CN"/>
              </w:rPr>
              <w:t>的</w:t>
            </w:r>
            <w:r>
              <w:rPr>
                <w:rFonts w:hint="eastAsia" w:ascii="宋体" w:hAnsi="宋体" w:cs="宋体"/>
                <w:sz w:val="24"/>
                <w:szCs w:val="24"/>
              </w:rPr>
              <w:t>，得</w:t>
            </w:r>
            <w:r>
              <w:rPr>
                <w:rFonts w:hint="eastAsia" w:ascii="宋体" w:hAnsi="宋体" w:cs="宋体"/>
                <w:sz w:val="24"/>
                <w:szCs w:val="24"/>
                <w:lang w:val="en-US" w:eastAsia="zh-CN"/>
              </w:rPr>
              <w:t>3</w:t>
            </w:r>
            <w:r>
              <w:rPr>
                <w:rFonts w:hint="eastAsia" w:ascii="宋体" w:hAnsi="宋体" w:cs="宋体"/>
                <w:sz w:val="24"/>
                <w:szCs w:val="24"/>
              </w:rPr>
              <w:t>分；具有</w:t>
            </w:r>
            <w:r>
              <w:rPr>
                <w:rFonts w:hint="eastAsia" w:ascii="宋体" w:hAnsi="宋体" w:cs="宋体"/>
                <w:sz w:val="24"/>
                <w:szCs w:val="24"/>
                <w:lang w:eastAsia="zh-CN"/>
              </w:rPr>
              <w:t>《</w:t>
            </w:r>
            <w:r>
              <w:rPr>
                <w:rFonts w:hint="eastAsia" w:ascii="宋体" w:hAnsi="宋体" w:cs="宋体"/>
                <w:sz w:val="24"/>
                <w:szCs w:val="24"/>
              </w:rPr>
              <w:t>全国物业经理上岗证</w:t>
            </w:r>
            <w:r>
              <w:rPr>
                <w:rFonts w:hint="eastAsia" w:ascii="宋体" w:hAnsi="宋体" w:cs="宋体"/>
                <w:sz w:val="24"/>
                <w:szCs w:val="24"/>
                <w:lang w:eastAsia="zh-CN"/>
              </w:rPr>
              <w:t>》</w:t>
            </w:r>
            <w:r>
              <w:rPr>
                <w:rFonts w:hint="eastAsia" w:ascii="宋体" w:hAnsi="宋体" w:cs="宋体"/>
                <w:sz w:val="24"/>
                <w:szCs w:val="24"/>
              </w:rPr>
              <w:t>的，得3分；</w:t>
            </w:r>
            <w:r>
              <w:rPr>
                <w:rFonts w:hint="eastAsia" w:ascii="宋体" w:hAnsi="宋体" w:cs="宋体"/>
                <w:sz w:val="24"/>
                <w:szCs w:val="24"/>
                <w:lang w:val="en-US" w:eastAsia="zh-CN"/>
              </w:rPr>
              <w:t>本项最高得6分。</w:t>
            </w:r>
          </w:p>
          <w:p w14:paraId="7251D08B">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2"/>
                <w:lang w:val="en-US" w:eastAsia="zh-CN" w:bidi="ar-SA"/>
              </w:rPr>
            </w:pPr>
            <w:r>
              <w:rPr>
                <w:rFonts w:hint="eastAsia" w:ascii="宋体" w:hAnsi="宋体" w:eastAsia="宋体" w:cs="宋体"/>
                <w:color w:val="000000"/>
                <w:kern w:val="0"/>
                <w:sz w:val="24"/>
                <w:szCs w:val="24"/>
                <w:highlight w:val="none"/>
              </w:rPr>
              <w:t>（须出具证书复印件及</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为</w:t>
            </w:r>
            <w:r>
              <w:rPr>
                <w:rFonts w:hint="eastAsia" w:ascii="宋体" w:hAnsi="宋体" w:eastAsia="宋体" w:cs="宋体"/>
                <w:color w:val="000000"/>
                <w:kern w:val="0"/>
                <w:sz w:val="24"/>
                <w:szCs w:val="24"/>
                <w:highlight w:val="none"/>
                <w:lang w:val="en-US" w:eastAsia="zh-CN"/>
              </w:rPr>
              <w:t>其缴纳</w:t>
            </w:r>
            <w:r>
              <w:rPr>
                <w:rFonts w:hint="eastAsia" w:ascii="宋体" w:hAnsi="宋体" w:eastAsia="宋体" w:cs="宋体"/>
                <w:color w:val="000000"/>
                <w:kern w:val="0"/>
                <w:sz w:val="24"/>
                <w:szCs w:val="24"/>
                <w:highlight w:val="none"/>
              </w:rPr>
              <w:t>的（202</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rPr>
              <w:t>月-202</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月）</w:t>
            </w:r>
            <w:r>
              <w:rPr>
                <w:rFonts w:hint="eastAsia" w:ascii="宋体" w:hAnsi="宋体" w:eastAsia="宋体" w:cs="宋体"/>
                <w:bCs/>
                <w:sz w:val="24"/>
                <w:szCs w:val="24"/>
                <w:highlight w:val="none"/>
              </w:rPr>
              <w:t>任意一个月的社保</w:t>
            </w:r>
            <w:r>
              <w:rPr>
                <w:rFonts w:hint="eastAsia" w:ascii="宋体" w:hAnsi="宋体" w:eastAsia="宋体" w:cs="宋体"/>
                <w:bCs/>
                <w:sz w:val="24"/>
                <w:szCs w:val="24"/>
                <w:highlight w:val="none"/>
                <w:lang w:val="en-US" w:eastAsia="zh-CN"/>
              </w:rPr>
              <w:t>缴纳</w:t>
            </w:r>
            <w:r>
              <w:rPr>
                <w:rFonts w:hint="eastAsia" w:ascii="宋体" w:hAnsi="宋体" w:eastAsia="宋体" w:cs="宋体"/>
                <w:bCs/>
                <w:sz w:val="24"/>
                <w:szCs w:val="24"/>
                <w:highlight w:val="none"/>
              </w:rPr>
              <w:t>证明</w:t>
            </w:r>
            <w:r>
              <w:rPr>
                <w:rFonts w:hint="eastAsia" w:ascii="宋体" w:hAnsi="宋体" w:eastAsia="宋体" w:cs="宋体"/>
                <w:color w:val="000000"/>
                <w:kern w:val="0"/>
                <w:sz w:val="24"/>
                <w:szCs w:val="24"/>
                <w:highlight w:val="none"/>
              </w:rPr>
              <w:t>原件，有社保中心参保缴费证明电子专用章的社保材料可视为原件）。</w:t>
            </w:r>
          </w:p>
        </w:tc>
      </w:tr>
      <w:tr w14:paraId="19E9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shd w:val="clear" w:color="auto" w:fill="auto"/>
            <w:vAlign w:val="center"/>
          </w:tcPr>
          <w:p w14:paraId="1A905F60">
            <w:pPr>
              <w:ind w:firstLine="28"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989" w:type="dxa"/>
            <w:vMerge w:val="restart"/>
            <w:shd w:val="clear" w:color="auto" w:fill="auto"/>
            <w:vAlign w:val="center"/>
          </w:tcPr>
          <w:p w14:paraId="698DC357">
            <w:pPr>
              <w:widowControl/>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服务</w:t>
            </w:r>
            <w:r>
              <w:rPr>
                <w:rFonts w:hint="eastAsia" w:ascii="宋体" w:hAnsi="宋体" w:cs="宋体"/>
                <w:kern w:val="0"/>
                <w:sz w:val="24"/>
              </w:rPr>
              <w:t>方案</w:t>
            </w:r>
          </w:p>
        </w:tc>
        <w:tc>
          <w:tcPr>
            <w:tcW w:w="820" w:type="dxa"/>
            <w:shd w:val="clear" w:color="auto" w:fill="auto"/>
            <w:vAlign w:val="center"/>
          </w:tcPr>
          <w:p w14:paraId="270DDF6D">
            <w:pPr>
              <w:widowControl/>
              <w:jc w:val="center"/>
              <w:rPr>
                <w:rFonts w:hint="default" w:ascii="宋体" w:hAnsi="宋体" w:eastAsia="宋体" w:cs="宋体"/>
                <w:kern w:val="0"/>
                <w:sz w:val="24"/>
                <w:szCs w:val="22"/>
                <w:lang w:val="en-US" w:eastAsia="zh-CN" w:bidi="ar-SA"/>
              </w:rPr>
            </w:pPr>
            <w:r>
              <w:rPr>
                <w:rFonts w:hint="eastAsia" w:ascii="宋体" w:hAnsi="宋体" w:cs="宋体"/>
                <w:kern w:val="0"/>
                <w:sz w:val="24"/>
                <w:lang w:val="en-US" w:eastAsia="zh-CN"/>
              </w:rPr>
              <w:t>10</w:t>
            </w:r>
          </w:p>
        </w:tc>
        <w:tc>
          <w:tcPr>
            <w:tcW w:w="5910" w:type="dxa"/>
            <w:shd w:val="clear" w:color="auto" w:fill="auto"/>
            <w:vAlign w:val="center"/>
          </w:tcPr>
          <w:p w14:paraId="09031981">
            <w:pPr>
              <w:keepNext w:val="0"/>
              <w:keepLines w:val="0"/>
              <w:pageBreakBefore w:val="0"/>
              <w:widowControl/>
              <w:kinsoku/>
              <w:wordWrap/>
              <w:overflowPunct w:val="0"/>
              <w:topLinePunct w:val="0"/>
              <w:autoSpaceDE w:val="0"/>
              <w:autoSpaceDN w:val="0"/>
              <w:bidi w:val="0"/>
              <w:adjustRightInd w:val="0"/>
              <w:snapToGrid w:val="0"/>
              <w:ind w:firstLine="480" w:firstLineChars="200"/>
              <w:textAlignment w:val="auto"/>
              <w:rPr>
                <w:rFonts w:hint="eastAsia" w:ascii="宋体" w:hAnsi="宋体" w:eastAsia="宋体" w:cs="宋体"/>
                <w:bCs/>
                <w:color w:val="000000"/>
                <w:kern w:val="0"/>
                <w:sz w:val="24"/>
                <w:lang w:val="en-US" w:eastAsia="zh-CN"/>
              </w:rPr>
            </w:pPr>
            <w:r>
              <w:rPr>
                <w:rFonts w:hint="eastAsia" w:ascii="宋体" w:hAnsi="宋体" w:cs="宋体"/>
                <w:bCs/>
                <w:color w:val="000000"/>
                <w:kern w:val="0"/>
                <w:sz w:val="24"/>
                <w:lang w:val="en-US" w:eastAsia="zh-CN"/>
              </w:rPr>
              <w:t>根据供应商提供的</w:t>
            </w:r>
            <w:r>
              <w:rPr>
                <w:rFonts w:hint="eastAsia" w:ascii="宋体" w:hAnsi="宋体" w:cs="宋体"/>
                <w:bCs/>
                <w:color w:val="000000"/>
                <w:kern w:val="0"/>
                <w:sz w:val="24"/>
              </w:rPr>
              <w:t>总体服务设想和目标，包括公司简介、项目概况、项目分析及服务重点、服务理念、服务目标</w:t>
            </w:r>
            <w:r>
              <w:rPr>
                <w:rFonts w:hint="eastAsia" w:ascii="宋体" w:hAnsi="宋体" w:cs="宋体"/>
                <w:bCs/>
                <w:color w:val="000000"/>
                <w:kern w:val="0"/>
                <w:sz w:val="24"/>
                <w:lang w:val="en-US" w:eastAsia="zh-CN"/>
              </w:rPr>
              <w:t>进行评审：</w:t>
            </w:r>
          </w:p>
          <w:p w14:paraId="2F843804">
            <w:pPr>
              <w:keepNext w:val="0"/>
              <w:keepLines w:val="0"/>
              <w:pageBreakBefore w:val="0"/>
              <w:widowControl/>
              <w:kinsoku/>
              <w:wordWrap/>
              <w:topLinePunct w:val="0"/>
              <w:bidi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方案完整详细、科学合理、可行性强，阐述全面得10分；</w:t>
            </w:r>
          </w:p>
          <w:p w14:paraId="472658F4">
            <w:pPr>
              <w:keepNext w:val="0"/>
              <w:keepLines w:val="0"/>
              <w:pageBreakBefore w:val="0"/>
              <w:widowControl/>
              <w:kinsoku/>
              <w:wordWrap/>
              <w:topLinePunct w:val="0"/>
              <w:bidi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方案比较完整详细、流程比较规范、比较严谨合理、阐述无明显缺陷得7分；</w:t>
            </w:r>
          </w:p>
          <w:p w14:paraId="25543ADA">
            <w:pPr>
              <w:keepNext w:val="0"/>
              <w:keepLines w:val="0"/>
              <w:pageBreakBefore w:val="0"/>
              <w:widowControl/>
              <w:kinsoku/>
              <w:wordWrap/>
              <w:topLinePunct w:val="0"/>
              <w:bidi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方案内容空泛、可行性不强、阐述存在明显缺陷得 4分；</w:t>
            </w:r>
          </w:p>
          <w:p w14:paraId="420FD7F7">
            <w:pPr>
              <w:keepNext w:val="0"/>
              <w:keepLines w:val="0"/>
              <w:pageBreakBefore w:val="0"/>
              <w:widowControl/>
              <w:kinsoku/>
              <w:wordWrap/>
              <w:topLinePunct w:val="0"/>
              <w:bidi w:val="0"/>
              <w:ind w:firstLine="480" w:firstLineChars="200"/>
              <w:jc w:val="left"/>
              <w:textAlignment w:val="auto"/>
              <w:rPr>
                <w:rFonts w:hint="eastAsia" w:ascii="宋体" w:hAnsi="宋体" w:eastAsia="宋体" w:cs="宋体"/>
                <w:kern w:val="0"/>
                <w:sz w:val="24"/>
                <w:szCs w:val="22"/>
                <w:lang w:val="en-US" w:eastAsia="zh-CN" w:bidi="ar-SA"/>
              </w:rPr>
            </w:pPr>
            <w:r>
              <w:rPr>
                <w:rFonts w:hint="eastAsia" w:ascii="宋体" w:hAnsi="宋体" w:eastAsia="宋体" w:cs="宋体"/>
                <w:color w:val="000000"/>
                <w:kern w:val="0"/>
                <w:sz w:val="24"/>
                <w:szCs w:val="24"/>
                <w:highlight w:val="none"/>
                <w:lang w:val="en-US" w:eastAsia="zh-CN" w:bidi="ar-SA"/>
              </w:rPr>
              <w:t>未提供实施方案不得分。</w:t>
            </w:r>
          </w:p>
        </w:tc>
      </w:tr>
      <w:tr w14:paraId="1652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shd w:val="clear" w:color="auto" w:fill="auto"/>
            <w:vAlign w:val="center"/>
          </w:tcPr>
          <w:p w14:paraId="517F2946">
            <w:pPr>
              <w:ind w:firstLine="28" w:firstLine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6</w:t>
            </w:r>
          </w:p>
        </w:tc>
        <w:tc>
          <w:tcPr>
            <w:tcW w:w="1989" w:type="dxa"/>
            <w:vMerge w:val="continue"/>
            <w:shd w:val="clear" w:color="auto" w:fill="auto"/>
            <w:vAlign w:val="center"/>
          </w:tcPr>
          <w:p w14:paraId="6660514B">
            <w:pPr>
              <w:ind w:firstLine="28" w:firstLineChars="0"/>
              <w:jc w:val="center"/>
              <w:rPr>
                <w:rFonts w:hint="eastAsia" w:ascii="宋体" w:hAnsi="宋体" w:eastAsia="宋体" w:cs="宋体"/>
                <w:sz w:val="24"/>
                <w:szCs w:val="24"/>
                <w:lang w:val="en-US" w:eastAsia="zh-CN" w:bidi="ar-SA"/>
              </w:rPr>
            </w:pPr>
          </w:p>
        </w:tc>
        <w:tc>
          <w:tcPr>
            <w:tcW w:w="820" w:type="dxa"/>
            <w:shd w:val="clear" w:color="auto" w:fill="auto"/>
            <w:vAlign w:val="center"/>
          </w:tcPr>
          <w:p w14:paraId="6DA1CBE3">
            <w:pPr>
              <w:widowControl/>
              <w:jc w:val="center"/>
              <w:rPr>
                <w:rFonts w:hint="default" w:ascii="宋体" w:hAnsi="宋体" w:eastAsia="宋体" w:cs="宋体"/>
                <w:kern w:val="0"/>
                <w:sz w:val="24"/>
                <w:szCs w:val="22"/>
                <w:lang w:val="en-US" w:eastAsia="zh-CN" w:bidi="ar-SA"/>
              </w:rPr>
            </w:pPr>
            <w:r>
              <w:rPr>
                <w:rFonts w:hint="eastAsia" w:ascii="宋体" w:hAnsi="宋体" w:cs="宋体"/>
                <w:kern w:val="0"/>
                <w:sz w:val="24"/>
                <w:lang w:val="en-US" w:eastAsia="zh-CN"/>
              </w:rPr>
              <w:t>10</w:t>
            </w:r>
          </w:p>
        </w:tc>
        <w:tc>
          <w:tcPr>
            <w:tcW w:w="5910" w:type="dxa"/>
            <w:shd w:val="clear" w:color="auto" w:fill="auto"/>
            <w:vAlign w:val="center"/>
          </w:tcPr>
          <w:p w14:paraId="7010E58E">
            <w:pPr>
              <w:keepNext w:val="0"/>
              <w:keepLines w:val="0"/>
              <w:pageBreakBefore w:val="0"/>
              <w:widowControl/>
              <w:kinsoku/>
              <w:wordWrap/>
              <w:overflowPunct w:val="0"/>
              <w:topLinePunct w:val="0"/>
              <w:autoSpaceDE w:val="0"/>
              <w:autoSpaceDN w:val="0"/>
              <w:bidi w:val="0"/>
              <w:adjustRightInd w:val="0"/>
              <w:snapToGrid w:val="0"/>
              <w:ind w:firstLine="480" w:firstLineChars="200"/>
              <w:textAlignment w:val="auto"/>
              <w:rPr>
                <w:rFonts w:hint="eastAsia" w:ascii="宋体" w:hAnsi="宋体" w:cs="宋体"/>
                <w:bCs/>
                <w:color w:val="000000"/>
                <w:kern w:val="0"/>
                <w:sz w:val="24"/>
              </w:rPr>
            </w:pPr>
            <w:r>
              <w:rPr>
                <w:rFonts w:hint="eastAsia" w:ascii="宋体" w:hAnsi="宋体" w:cs="宋体"/>
                <w:bCs/>
                <w:color w:val="000000"/>
                <w:kern w:val="0"/>
                <w:sz w:val="24"/>
                <w:lang w:val="en-US" w:eastAsia="zh-CN"/>
              </w:rPr>
              <w:t>根据供应商提供的</w:t>
            </w:r>
            <w:r>
              <w:rPr>
                <w:rFonts w:hint="eastAsia" w:ascii="宋体" w:hAnsi="宋体" w:cs="宋体"/>
                <w:bCs/>
                <w:color w:val="000000"/>
                <w:kern w:val="0"/>
                <w:sz w:val="24"/>
              </w:rPr>
              <w:t>项目管理服务规范及重点难点的分析，包括作业流程、规章制度健全；明确分工、岗位职责；安全文明作业；检查考核到位、统一着装；保洁机具及保洁药剂的熟悉与使用、食堂服务等</w:t>
            </w:r>
            <w:r>
              <w:rPr>
                <w:rFonts w:hint="eastAsia" w:ascii="宋体" w:hAnsi="宋体" w:cs="宋体"/>
                <w:bCs/>
                <w:color w:val="000000"/>
                <w:kern w:val="0"/>
                <w:sz w:val="24"/>
                <w:lang w:val="en-US" w:eastAsia="zh-CN"/>
              </w:rPr>
              <w:t>进行评审：</w:t>
            </w:r>
          </w:p>
          <w:p w14:paraId="0BBE4E37">
            <w:pPr>
              <w:keepNext w:val="0"/>
              <w:keepLines w:val="0"/>
              <w:pageBreakBefore w:val="0"/>
              <w:widowControl/>
              <w:kinsoku/>
              <w:wordWrap/>
              <w:overflowPunct w:val="0"/>
              <w:topLinePunct w:val="0"/>
              <w:autoSpaceDE w:val="0"/>
              <w:autoSpaceDN w:val="0"/>
              <w:bidi w:val="0"/>
              <w:adjustRightInd w:val="0"/>
              <w:snapToGrid w:val="0"/>
              <w:ind w:firstLine="480" w:firstLineChars="200"/>
              <w:textAlignment w:val="auto"/>
              <w:rPr>
                <w:rFonts w:hint="eastAsia" w:ascii="宋体" w:hAnsi="宋体" w:eastAsia="宋体" w:cs="Times New Roman"/>
                <w:sz w:val="24"/>
                <w:szCs w:val="22"/>
                <w:lang w:val="en-US" w:eastAsia="zh-CN" w:bidi="ar-SA"/>
              </w:rPr>
            </w:pPr>
            <w:r>
              <w:rPr>
                <w:rFonts w:hint="eastAsia" w:ascii="宋体" w:hAnsi="宋体" w:cs="宋体"/>
                <w:color w:val="0D0D0D"/>
                <w:kern w:val="0"/>
                <w:sz w:val="24"/>
              </w:rPr>
              <w:t>具有完</w:t>
            </w:r>
            <w:r>
              <w:rPr>
                <w:rFonts w:hint="eastAsia" w:ascii="宋体" w:hAnsi="宋体" w:cs="宋体"/>
                <w:kern w:val="0"/>
                <w:sz w:val="24"/>
              </w:rPr>
              <w:t>善的服务质量管理、质量保障措施、安全管理措施的，得</w:t>
            </w:r>
            <w:r>
              <w:rPr>
                <w:rFonts w:hint="eastAsia" w:ascii="宋体" w:hAnsi="宋体" w:cs="宋体"/>
                <w:kern w:val="0"/>
                <w:sz w:val="24"/>
                <w:lang w:val="en-US" w:eastAsia="zh-CN"/>
              </w:rPr>
              <w:t>10</w:t>
            </w:r>
            <w:r>
              <w:rPr>
                <w:rFonts w:hint="eastAsia" w:ascii="宋体" w:hAnsi="宋体" w:cs="宋体"/>
                <w:kern w:val="0"/>
                <w:sz w:val="24"/>
              </w:rPr>
              <w:t>分，有</w:t>
            </w:r>
            <w:r>
              <w:rPr>
                <w:rFonts w:hint="eastAsia" w:ascii="宋体" w:hAnsi="宋体" w:cs="宋体"/>
                <w:color w:val="0D0D0D"/>
                <w:kern w:val="0"/>
                <w:sz w:val="24"/>
              </w:rPr>
              <w:t>一定的的服务质量管理、质量保障措施、安全管理措施的，得</w:t>
            </w:r>
            <w:r>
              <w:rPr>
                <w:rFonts w:hint="eastAsia" w:ascii="宋体" w:hAnsi="宋体" w:cs="宋体"/>
                <w:color w:val="0D0D0D"/>
                <w:kern w:val="0"/>
                <w:sz w:val="24"/>
                <w:lang w:val="en-US" w:eastAsia="zh-CN"/>
              </w:rPr>
              <w:t>7</w:t>
            </w:r>
            <w:r>
              <w:rPr>
                <w:rFonts w:hint="eastAsia" w:ascii="宋体" w:hAnsi="宋体" w:cs="宋体"/>
                <w:color w:val="0D0D0D"/>
                <w:kern w:val="0"/>
                <w:sz w:val="24"/>
              </w:rPr>
              <w:t>分，服务质量管理、质量保障措施、安全管理措施不完善的，得</w:t>
            </w:r>
            <w:r>
              <w:rPr>
                <w:rFonts w:hint="eastAsia" w:ascii="宋体" w:hAnsi="宋体" w:cs="宋体"/>
                <w:color w:val="0D0D0D"/>
                <w:kern w:val="0"/>
                <w:sz w:val="24"/>
                <w:lang w:val="en-US" w:eastAsia="zh-CN"/>
              </w:rPr>
              <w:t>4</w:t>
            </w:r>
            <w:r>
              <w:rPr>
                <w:rFonts w:hint="eastAsia" w:ascii="宋体" w:hAnsi="宋体" w:cs="宋体"/>
                <w:color w:val="0D0D0D"/>
                <w:kern w:val="0"/>
                <w:sz w:val="24"/>
              </w:rPr>
              <w:t>分，未提供的不得分。</w:t>
            </w:r>
          </w:p>
        </w:tc>
      </w:tr>
      <w:tr w14:paraId="32D0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shd w:val="clear" w:color="auto" w:fill="auto"/>
            <w:vAlign w:val="center"/>
          </w:tcPr>
          <w:p w14:paraId="3ED5E250">
            <w:pPr>
              <w:ind w:firstLine="28"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989" w:type="dxa"/>
            <w:vMerge w:val="continue"/>
            <w:shd w:val="clear" w:color="auto" w:fill="auto"/>
            <w:vAlign w:val="center"/>
          </w:tcPr>
          <w:p w14:paraId="58B2CD17">
            <w:pPr>
              <w:ind w:firstLine="28" w:firstLineChars="0"/>
              <w:jc w:val="center"/>
              <w:rPr>
                <w:rFonts w:hint="eastAsia" w:ascii="宋体" w:hAnsi="宋体" w:cs="宋体"/>
                <w:color w:val="000000" w:themeColor="text1"/>
                <w:kern w:val="2"/>
                <w:sz w:val="24"/>
                <w:szCs w:val="24"/>
              </w:rPr>
            </w:pPr>
          </w:p>
        </w:tc>
        <w:tc>
          <w:tcPr>
            <w:tcW w:w="820" w:type="dxa"/>
            <w:shd w:val="clear" w:color="auto" w:fill="auto"/>
            <w:vAlign w:val="center"/>
          </w:tcPr>
          <w:p w14:paraId="66F794D3">
            <w:pPr>
              <w:widowControl/>
              <w:jc w:val="center"/>
              <w:rPr>
                <w:rFonts w:hint="default" w:ascii="宋体" w:hAnsi="宋体" w:eastAsia="宋体" w:cs="宋体"/>
                <w:kern w:val="0"/>
                <w:sz w:val="24"/>
                <w:szCs w:val="22"/>
                <w:lang w:val="en-US" w:eastAsia="zh-CN" w:bidi="ar-SA"/>
              </w:rPr>
            </w:pPr>
            <w:r>
              <w:rPr>
                <w:rFonts w:hint="eastAsia" w:ascii="宋体" w:hAnsi="宋体" w:cs="宋体"/>
                <w:kern w:val="0"/>
                <w:sz w:val="24"/>
                <w:lang w:val="en-US" w:eastAsia="zh-CN"/>
              </w:rPr>
              <w:t>10</w:t>
            </w:r>
          </w:p>
        </w:tc>
        <w:tc>
          <w:tcPr>
            <w:tcW w:w="5910" w:type="dxa"/>
            <w:shd w:val="clear" w:color="auto" w:fill="auto"/>
            <w:vAlign w:val="center"/>
          </w:tcPr>
          <w:p w14:paraId="53DA1BE7">
            <w:pPr>
              <w:keepNext w:val="0"/>
              <w:keepLines w:val="0"/>
              <w:pageBreakBefore w:val="0"/>
              <w:kinsoku/>
              <w:wordWrap/>
              <w:overflowPunct w:val="0"/>
              <w:topLinePunct w:val="0"/>
              <w:autoSpaceDE w:val="0"/>
              <w:autoSpaceDN w:val="0"/>
              <w:bidi w:val="0"/>
              <w:adjustRightInd w:val="0"/>
              <w:snapToGrid w:val="0"/>
              <w:ind w:firstLine="480" w:firstLineChars="200"/>
              <w:textAlignment w:val="auto"/>
              <w:rPr>
                <w:rFonts w:hint="eastAsia" w:ascii="宋体" w:hAnsi="宋体" w:cs="宋体"/>
                <w:bCs/>
                <w:color w:val="000000"/>
                <w:kern w:val="0"/>
                <w:sz w:val="24"/>
              </w:rPr>
            </w:pPr>
            <w:r>
              <w:rPr>
                <w:rFonts w:hint="eastAsia" w:ascii="宋体" w:hAnsi="宋体" w:cs="宋体"/>
                <w:bCs/>
                <w:color w:val="000000"/>
                <w:kern w:val="0"/>
                <w:sz w:val="24"/>
                <w:lang w:val="en-US" w:eastAsia="zh-CN"/>
              </w:rPr>
              <w:t>根据供应商提供的</w:t>
            </w:r>
            <w:r>
              <w:rPr>
                <w:rFonts w:hint="eastAsia" w:ascii="宋体" w:hAnsi="宋体" w:cs="宋体"/>
                <w:bCs/>
                <w:color w:val="000000"/>
                <w:kern w:val="0"/>
                <w:sz w:val="24"/>
              </w:rPr>
              <w:t>各类处理突发预案，包括：水浸事故应急处理预案、防汛防台处置预案、雨雪天气应急预案、疫情防控、其他相关应急处理预案等</w:t>
            </w:r>
            <w:r>
              <w:rPr>
                <w:rFonts w:hint="eastAsia" w:ascii="宋体" w:hAnsi="宋体" w:cs="宋体"/>
                <w:bCs/>
                <w:color w:val="000000"/>
                <w:kern w:val="0"/>
                <w:sz w:val="24"/>
                <w:lang w:val="en-US" w:eastAsia="zh-CN"/>
              </w:rPr>
              <w:t>进行评审：</w:t>
            </w:r>
          </w:p>
          <w:p w14:paraId="34C3CD0A">
            <w:pPr>
              <w:keepNext w:val="0"/>
              <w:keepLines w:val="0"/>
              <w:pageBreakBefore w:val="0"/>
              <w:kinsoku/>
              <w:wordWrap/>
              <w:overflowPunct w:val="0"/>
              <w:topLinePunct w:val="0"/>
              <w:autoSpaceDE w:val="0"/>
              <w:autoSpaceDN w:val="0"/>
              <w:bidi w:val="0"/>
              <w:adjustRightInd w:val="0"/>
              <w:snapToGrid w:val="0"/>
              <w:ind w:firstLine="480" w:firstLineChars="200"/>
              <w:textAlignment w:val="auto"/>
              <w:rPr>
                <w:rFonts w:hint="eastAsia" w:ascii="宋体" w:hAnsi="宋体" w:eastAsia="宋体" w:cs="Times New Roman"/>
                <w:sz w:val="24"/>
                <w:szCs w:val="22"/>
                <w:lang w:val="en-US" w:eastAsia="zh-CN" w:bidi="ar-SA"/>
              </w:rPr>
            </w:pPr>
            <w:r>
              <w:rPr>
                <w:rFonts w:hint="eastAsia" w:ascii="宋体" w:hAnsi="宋体" w:cs="宋体"/>
                <w:color w:val="0D0D0D"/>
                <w:kern w:val="0"/>
                <w:sz w:val="24"/>
              </w:rPr>
              <w:t>风险预防控制方案，且处理措施完</w:t>
            </w:r>
            <w:r>
              <w:rPr>
                <w:rFonts w:hint="eastAsia" w:ascii="宋体" w:hAnsi="宋体" w:cs="宋体"/>
                <w:kern w:val="0"/>
                <w:sz w:val="24"/>
              </w:rPr>
              <w:t>善的，得</w:t>
            </w:r>
            <w:r>
              <w:rPr>
                <w:rFonts w:hint="eastAsia" w:ascii="宋体" w:hAnsi="宋体" w:cs="宋体"/>
                <w:kern w:val="0"/>
                <w:sz w:val="24"/>
                <w:lang w:val="en-US" w:eastAsia="zh-CN"/>
              </w:rPr>
              <w:t>10</w:t>
            </w:r>
            <w:r>
              <w:rPr>
                <w:rFonts w:hint="eastAsia" w:ascii="宋体" w:hAnsi="宋体" w:cs="宋体"/>
                <w:kern w:val="0"/>
                <w:sz w:val="24"/>
              </w:rPr>
              <w:t>分，风</w:t>
            </w:r>
            <w:r>
              <w:rPr>
                <w:rFonts w:hint="eastAsia" w:ascii="宋体" w:hAnsi="宋体" w:cs="宋体"/>
                <w:color w:val="0D0D0D"/>
                <w:kern w:val="0"/>
                <w:sz w:val="24"/>
              </w:rPr>
              <w:t>险预防控制方案较完善，有一定的处理措施的，得</w:t>
            </w:r>
            <w:r>
              <w:rPr>
                <w:rFonts w:hint="eastAsia" w:ascii="宋体" w:hAnsi="宋体" w:cs="宋体"/>
                <w:color w:val="0D0D0D"/>
                <w:kern w:val="0"/>
                <w:sz w:val="24"/>
                <w:lang w:val="en-US" w:eastAsia="zh-CN"/>
              </w:rPr>
              <w:t>7</w:t>
            </w:r>
            <w:r>
              <w:rPr>
                <w:rFonts w:hint="eastAsia" w:ascii="宋体" w:hAnsi="宋体" w:cs="宋体"/>
                <w:color w:val="0D0D0D"/>
                <w:kern w:val="0"/>
                <w:sz w:val="24"/>
              </w:rPr>
              <w:t>分，有风险预控制方案的，但处理措施一般的，得</w:t>
            </w:r>
            <w:r>
              <w:rPr>
                <w:rFonts w:hint="eastAsia" w:ascii="宋体" w:hAnsi="宋体" w:cs="宋体"/>
                <w:color w:val="0D0D0D"/>
                <w:kern w:val="0"/>
                <w:sz w:val="24"/>
                <w:lang w:val="en-US" w:eastAsia="zh-CN"/>
              </w:rPr>
              <w:t>4</w:t>
            </w:r>
            <w:r>
              <w:rPr>
                <w:rFonts w:hint="eastAsia" w:ascii="宋体" w:hAnsi="宋体" w:cs="宋体"/>
                <w:color w:val="0D0D0D"/>
                <w:kern w:val="0"/>
                <w:sz w:val="24"/>
              </w:rPr>
              <w:t>分，未提供的不得分。</w:t>
            </w:r>
          </w:p>
        </w:tc>
      </w:tr>
      <w:tr w14:paraId="4906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shd w:val="clear" w:color="auto" w:fill="auto"/>
            <w:vAlign w:val="center"/>
          </w:tcPr>
          <w:p w14:paraId="29DF5045">
            <w:pPr>
              <w:ind w:firstLine="28"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989" w:type="dxa"/>
            <w:shd w:val="clear" w:color="auto" w:fill="auto"/>
            <w:vAlign w:val="center"/>
          </w:tcPr>
          <w:p w14:paraId="42657CAC">
            <w:pPr>
              <w:widowControl/>
              <w:jc w:val="center"/>
              <w:rPr>
                <w:rFonts w:hint="eastAsia" w:ascii="宋体" w:hAnsi="宋体" w:eastAsia="宋体" w:cs="宋体"/>
                <w:color w:val="0D0D0D"/>
                <w:kern w:val="0"/>
                <w:sz w:val="24"/>
                <w:szCs w:val="22"/>
                <w:lang w:val="en-US" w:eastAsia="zh-CN" w:bidi="ar-SA"/>
              </w:rPr>
            </w:pPr>
            <w:r>
              <w:rPr>
                <w:rFonts w:hint="eastAsia" w:ascii="宋体" w:hAnsi="宋体" w:cs="宋体"/>
                <w:color w:val="0D0D0D"/>
                <w:kern w:val="0"/>
                <w:sz w:val="24"/>
                <w:lang w:val="en-US" w:eastAsia="zh-CN"/>
              </w:rPr>
              <w:t>服务承诺</w:t>
            </w:r>
          </w:p>
        </w:tc>
        <w:tc>
          <w:tcPr>
            <w:tcW w:w="820" w:type="dxa"/>
            <w:shd w:val="clear" w:color="auto" w:fill="auto"/>
            <w:vAlign w:val="center"/>
          </w:tcPr>
          <w:p w14:paraId="3E17D3BA">
            <w:pPr>
              <w:widowControl/>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8</w:t>
            </w:r>
          </w:p>
        </w:tc>
        <w:tc>
          <w:tcPr>
            <w:tcW w:w="5910" w:type="dxa"/>
            <w:shd w:val="clear" w:color="auto" w:fill="auto"/>
            <w:vAlign w:val="center"/>
          </w:tcPr>
          <w:p w14:paraId="18680BCB">
            <w:pPr>
              <w:keepNext w:val="0"/>
              <w:keepLines w:val="0"/>
              <w:pageBreakBefore w:val="0"/>
              <w:widowControl/>
              <w:kinsoku/>
              <w:wordWrap/>
              <w:topLinePunct w:val="0"/>
              <w:bidi w:val="0"/>
              <w:ind w:firstLine="480" w:firstLineChars="200"/>
              <w:jc w:val="left"/>
              <w:textAlignment w:val="auto"/>
              <w:rPr>
                <w:rFonts w:hint="eastAsia" w:ascii="宋体" w:hAnsi="宋体" w:cs="宋体"/>
                <w:bCs/>
                <w:color w:val="000000"/>
                <w:kern w:val="0"/>
                <w:sz w:val="24"/>
                <w:lang w:val="en-US" w:eastAsia="zh-CN"/>
              </w:rPr>
            </w:pPr>
            <w:r>
              <w:rPr>
                <w:rFonts w:hint="eastAsia" w:ascii="宋体" w:hAnsi="宋体" w:cs="宋体"/>
                <w:bCs/>
                <w:color w:val="000000"/>
                <w:kern w:val="0"/>
                <w:sz w:val="24"/>
                <w:lang w:val="en-US" w:eastAsia="zh-CN"/>
              </w:rPr>
              <w:t>根据供应商</w:t>
            </w:r>
            <w:r>
              <w:rPr>
                <w:rFonts w:hint="eastAsia" w:ascii="宋体" w:hAnsi="宋体" w:cs="宋体"/>
                <w:bCs/>
                <w:color w:val="000000"/>
                <w:kern w:val="0"/>
                <w:sz w:val="24"/>
              </w:rPr>
              <w:t>针对本项目的各项服务承诺，包括服务质量承诺、依法规范用工承诺、对发生各类安全事故危害、采取措施及处理承诺、保障服务承诺情况</w:t>
            </w:r>
            <w:r>
              <w:rPr>
                <w:rFonts w:hint="eastAsia" w:ascii="宋体" w:hAnsi="宋体" w:cs="宋体"/>
                <w:bCs/>
                <w:color w:val="000000"/>
                <w:kern w:val="0"/>
                <w:sz w:val="24"/>
                <w:lang w:val="en-US" w:eastAsia="zh-CN"/>
              </w:rPr>
              <w:t>进行评审：</w:t>
            </w:r>
          </w:p>
          <w:p w14:paraId="5E649DF3">
            <w:pPr>
              <w:keepNext w:val="0"/>
              <w:keepLines w:val="0"/>
              <w:pageBreakBefore w:val="0"/>
              <w:widowControl/>
              <w:kinsoku/>
              <w:wordWrap/>
              <w:topLinePunct w:val="0"/>
              <w:bidi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服务承诺</w:t>
            </w:r>
            <w:r>
              <w:rPr>
                <w:rFonts w:hint="eastAsia" w:ascii="宋体" w:hAnsi="宋体" w:eastAsia="宋体" w:cs="宋体"/>
                <w:color w:val="000000"/>
                <w:kern w:val="0"/>
                <w:sz w:val="24"/>
                <w:szCs w:val="24"/>
                <w:highlight w:val="none"/>
                <w:lang w:val="en-US" w:eastAsia="zh-CN" w:bidi="ar-SA"/>
              </w:rPr>
              <w:t>完整详细、有效合理、操作性强，有相应的服务承诺的得</w:t>
            </w:r>
            <w:r>
              <w:rPr>
                <w:rFonts w:hint="eastAsia" w:ascii="宋体" w:hAnsi="宋体" w:cs="宋体"/>
                <w:color w:val="000000"/>
                <w:kern w:val="0"/>
                <w:sz w:val="24"/>
                <w:szCs w:val="24"/>
                <w:highlight w:val="none"/>
                <w:lang w:val="en-US" w:eastAsia="zh-CN" w:bidi="ar-SA"/>
              </w:rPr>
              <w:t>8</w:t>
            </w:r>
            <w:r>
              <w:rPr>
                <w:rFonts w:hint="eastAsia" w:ascii="宋体" w:hAnsi="宋体" w:eastAsia="宋体" w:cs="宋体"/>
                <w:color w:val="000000"/>
                <w:kern w:val="0"/>
                <w:sz w:val="24"/>
                <w:szCs w:val="24"/>
                <w:highlight w:val="none"/>
                <w:lang w:val="en-US" w:eastAsia="zh-CN" w:bidi="ar-SA"/>
              </w:rPr>
              <w:t>分；</w:t>
            </w:r>
          </w:p>
          <w:p w14:paraId="58EA79B1">
            <w:pPr>
              <w:keepNext w:val="0"/>
              <w:keepLines w:val="0"/>
              <w:pageBreakBefore w:val="0"/>
              <w:widowControl/>
              <w:kinsoku/>
              <w:wordWrap/>
              <w:topLinePunct w:val="0"/>
              <w:bidi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服务承诺</w:t>
            </w:r>
            <w:r>
              <w:rPr>
                <w:rFonts w:hint="eastAsia" w:ascii="宋体" w:hAnsi="宋体" w:eastAsia="宋体" w:cs="宋体"/>
                <w:color w:val="000000"/>
                <w:kern w:val="0"/>
                <w:sz w:val="24"/>
                <w:szCs w:val="24"/>
                <w:highlight w:val="none"/>
                <w:lang w:val="en-US" w:eastAsia="zh-CN" w:bidi="ar-SA"/>
              </w:rPr>
              <w:t>内容完整，具有售后服务体系，有一定的操作性，有相应的服务承诺的得</w:t>
            </w:r>
            <w:r>
              <w:rPr>
                <w:rFonts w:hint="eastAsia" w:ascii="宋体" w:hAnsi="宋体" w:cs="宋体"/>
                <w:color w:val="000000"/>
                <w:kern w:val="0"/>
                <w:sz w:val="24"/>
                <w:szCs w:val="24"/>
                <w:highlight w:val="none"/>
                <w:lang w:val="en-US" w:eastAsia="zh-CN" w:bidi="ar-SA"/>
              </w:rPr>
              <w:t>5</w:t>
            </w:r>
            <w:r>
              <w:rPr>
                <w:rFonts w:hint="eastAsia" w:ascii="宋体" w:hAnsi="宋体" w:eastAsia="宋体" w:cs="宋体"/>
                <w:color w:val="000000"/>
                <w:kern w:val="0"/>
                <w:sz w:val="24"/>
                <w:szCs w:val="24"/>
                <w:highlight w:val="none"/>
                <w:lang w:val="en-US" w:eastAsia="zh-CN" w:bidi="ar-SA"/>
              </w:rPr>
              <w:t>分；</w:t>
            </w:r>
          </w:p>
          <w:p w14:paraId="69B2C90B">
            <w:pPr>
              <w:keepNext w:val="0"/>
              <w:keepLines w:val="0"/>
              <w:pageBreakBefore w:val="0"/>
              <w:widowControl/>
              <w:kinsoku/>
              <w:wordWrap/>
              <w:topLinePunct w:val="0"/>
              <w:bidi w:val="0"/>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服务承诺</w:t>
            </w:r>
            <w:r>
              <w:rPr>
                <w:rFonts w:hint="eastAsia" w:ascii="宋体" w:hAnsi="宋体" w:eastAsia="宋体" w:cs="宋体"/>
                <w:color w:val="000000"/>
                <w:kern w:val="0"/>
                <w:sz w:val="24"/>
                <w:szCs w:val="24"/>
                <w:highlight w:val="none"/>
                <w:lang w:val="en-US" w:eastAsia="zh-CN" w:bidi="ar-SA"/>
              </w:rPr>
              <w:t>内容空泛，缺乏售后服务体系，可行性有所欠缺，有服务承诺的得2分；</w:t>
            </w:r>
          </w:p>
          <w:p w14:paraId="6DD7365C">
            <w:pPr>
              <w:keepNext w:val="0"/>
              <w:keepLines w:val="0"/>
              <w:pageBreakBefore w:val="0"/>
              <w:widowControl/>
              <w:kinsoku/>
              <w:wordWrap/>
              <w:topLinePunct w:val="0"/>
              <w:bidi w:val="0"/>
              <w:spacing w:line="400" w:lineRule="exact"/>
              <w:ind w:firstLine="480" w:firstLineChars="200"/>
              <w:jc w:val="left"/>
              <w:textAlignment w:val="auto"/>
              <w:rPr>
                <w:rFonts w:hint="eastAsia" w:ascii="宋体" w:hAnsi="宋体" w:eastAsia="宋体" w:cs="宋体"/>
                <w:kern w:val="0"/>
                <w:sz w:val="24"/>
                <w:szCs w:val="22"/>
                <w:lang w:val="en-US" w:eastAsia="zh-CN" w:bidi="ar-SA"/>
              </w:rPr>
            </w:pPr>
            <w:r>
              <w:rPr>
                <w:rFonts w:hint="eastAsia" w:ascii="宋体" w:hAnsi="宋体" w:eastAsia="宋体" w:cs="宋体"/>
                <w:color w:val="000000"/>
                <w:kern w:val="0"/>
                <w:sz w:val="24"/>
                <w:szCs w:val="24"/>
                <w:highlight w:val="none"/>
                <w:lang w:val="en-US" w:eastAsia="zh-CN" w:bidi="ar-SA"/>
              </w:rPr>
              <w:t>未提供</w:t>
            </w:r>
            <w:r>
              <w:rPr>
                <w:rFonts w:hint="eastAsia" w:ascii="宋体" w:hAnsi="宋体" w:cs="宋体"/>
                <w:color w:val="000000"/>
                <w:kern w:val="0"/>
                <w:sz w:val="24"/>
                <w:szCs w:val="24"/>
                <w:highlight w:val="none"/>
                <w:lang w:val="en-US" w:eastAsia="zh-CN" w:bidi="ar-SA"/>
              </w:rPr>
              <w:t>服务承诺</w:t>
            </w:r>
            <w:r>
              <w:rPr>
                <w:rFonts w:hint="eastAsia" w:ascii="宋体" w:hAnsi="宋体" w:eastAsia="宋体" w:cs="宋体"/>
                <w:color w:val="000000"/>
                <w:kern w:val="0"/>
                <w:sz w:val="24"/>
                <w:szCs w:val="24"/>
                <w:highlight w:val="none"/>
                <w:lang w:val="en-US" w:eastAsia="zh-CN" w:bidi="ar-SA"/>
              </w:rPr>
              <w:t>不得分。</w:t>
            </w:r>
          </w:p>
        </w:tc>
      </w:tr>
    </w:tbl>
    <w:p w14:paraId="0DC6B24A">
      <w:pPr>
        <w:pStyle w:val="51"/>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2" w:firstLineChars="200"/>
        <w:jc w:val="both"/>
        <w:textAlignment w:val="auto"/>
        <w:rPr>
          <w:rFonts w:ascii="Times New Roman" w:hAnsi="Times New Roman" w:cs="宋体"/>
          <w:b/>
          <w:szCs w:val="24"/>
          <w:lang w:eastAsia="zh-CN"/>
        </w:rPr>
      </w:pPr>
      <w:r>
        <w:rPr>
          <w:rFonts w:hint="eastAsia" w:ascii="Times New Roman" w:hAnsi="Times New Roman" w:cs="宋体"/>
          <w:b/>
          <w:szCs w:val="24"/>
          <w:lang w:eastAsia="zh-CN"/>
        </w:rPr>
        <w:t>注：以上所提供材料必须真实可靠，伪造证书证件、伪造合同、伪造发票等一切弄虚作假行为，一经发现和查实（含在本项目合同履行期间被查实），采购方有权取消成交资格或终止合同。</w:t>
      </w:r>
    </w:p>
    <w:p w14:paraId="4066AB1F">
      <w:pPr>
        <w:pStyle w:val="51"/>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360" w:lineRule="auto"/>
        <w:ind w:firstLine="482" w:firstLineChars="200"/>
        <w:jc w:val="both"/>
        <w:textAlignment w:val="auto"/>
        <w:rPr>
          <w:rFonts w:hint="eastAsia" w:ascii="Times New Roman" w:hAnsi="Times New Roman" w:cs="宋体"/>
          <w:b/>
          <w:bCs/>
          <w:szCs w:val="24"/>
          <w:shd w:val="clear" w:color="auto" w:fill="FFFFFF"/>
          <w:lang w:eastAsia="zh-CN"/>
        </w:rPr>
      </w:pPr>
      <w:r>
        <w:rPr>
          <w:rFonts w:hint="eastAsia" w:ascii="Times New Roman" w:hAnsi="Times New Roman" w:eastAsia="宋体" w:cs="宋体"/>
          <w:b/>
          <w:bCs/>
          <w:sz w:val="24"/>
          <w:szCs w:val="24"/>
          <w:shd w:val="clear" w:fill="FFFFFF"/>
          <w:lang w:val="en-US" w:eastAsia="zh-CN" w:bidi="ar-SA"/>
        </w:rPr>
        <w:t>（二）</w:t>
      </w:r>
      <w:r>
        <w:rPr>
          <w:rFonts w:hint="eastAsia" w:ascii="Times New Roman" w:hAnsi="Times New Roman" w:cs="宋体"/>
          <w:b/>
          <w:bCs/>
          <w:szCs w:val="24"/>
          <w:shd w:val="clear" w:color="auto" w:fill="FFFFFF"/>
          <w:lang w:eastAsia="zh-CN"/>
        </w:rPr>
        <w:t>报价分：</w:t>
      </w:r>
      <w:r>
        <w:rPr>
          <w:rFonts w:hint="eastAsia" w:ascii="Times New Roman" w:hAnsi="Times New Roman" w:cs="宋体"/>
          <w:b/>
          <w:bCs/>
          <w:szCs w:val="24"/>
          <w:shd w:val="clear" w:color="auto" w:fill="FFFFFF"/>
          <w:lang w:val="en-US" w:eastAsia="zh-CN"/>
        </w:rPr>
        <w:t>2</w:t>
      </w:r>
      <w:r>
        <w:rPr>
          <w:rFonts w:hint="eastAsia" w:ascii="Times New Roman" w:hAnsi="Times New Roman" w:cs="宋体"/>
          <w:b/>
          <w:bCs/>
          <w:szCs w:val="24"/>
          <w:shd w:val="clear" w:color="auto" w:fill="FFFFFF"/>
          <w:lang w:eastAsia="zh-CN"/>
        </w:rPr>
        <w:t>0分</w:t>
      </w:r>
    </w:p>
    <w:p w14:paraId="423C9F46">
      <w:pPr>
        <w:pStyle w:val="51"/>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价格分统一采用低价优先法计算，即满足招标文件要求且投标价格最低的投标报价为评标基准价，其价格分为满分。其他投标人的价格分统一按照下列公式计算：</w:t>
      </w:r>
    </w:p>
    <w:p w14:paraId="7A2EE7E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lang w:val="en-US" w:eastAsia="zh-CN"/>
        </w:rPr>
        <w:t>%</w:t>
      </w:r>
    </w:p>
    <w:p w14:paraId="1B8F4BE0">
      <w:pPr>
        <w:pStyle w:val="51"/>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2" w:firstLineChars="200"/>
        <w:jc w:val="both"/>
        <w:textAlignment w:val="auto"/>
        <w:rPr>
          <w:rFonts w:ascii="Times New Roman" w:hAnsi="Times New Roman" w:cs="宋体"/>
          <w:b/>
          <w:bCs/>
          <w:szCs w:val="24"/>
          <w:lang w:eastAsia="zh-CN"/>
        </w:rPr>
      </w:pPr>
      <w:r>
        <w:rPr>
          <w:rFonts w:hint="eastAsia" w:ascii="Times New Roman" w:hAnsi="Times New Roman" w:cs="宋体"/>
          <w:b/>
          <w:bCs/>
          <w:szCs w:val="24"/>
          <w:lang w:eastAsia="zh-CN"/>
        </w:rPr>
        <w:t>五、政府采购政策功能落实</w:t>
      </w:r>
    </w:p>
    <w:p w14:paraId="64CB7211">
      <w:pPr>
        <w:pStyle w:val="51"/>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auto"/>
        <w:rPr>
          <w:rFonts w:ascii="Times New Roman" w:hAnsi="Times New Roman" w:cs="宋体"/>
          <w:szCs w:val="24"/>
          <w:lang w:eastAsia="zh-CN"/>
        </w:rPr>
      </w:pPr>
      <w:r>
        <w:rPr>
          <w:rFonts w:hint="eastAsia" w:ascii="Times New Roman" w:hAnsi="Times New Roman" w:cs="宋体"/>
          <w:szCs w:val="24"/>
          <w:lang w:eastAsia="zh-CN"/>
        </w:rPr>
        <w:t>专门面向中小企业采购的项目或者采购包，不再执行价格评审优惠的扶持政策。</w:t>
      </w:r>
    </w:p>
    <w:p w14:paraId="7233AF8D">
      <w:pPr>
        <w:pStyle w:val="51"/>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2" w:firstLineChars="200"/>
        <w:jc w:val="both"/>
        <w:textAlignment w:val="auto"/>
        <w:rPr>
          <w:rFonts w:ascii="Times New Roman" w:hAnsi="Times New Roman" w:cs="宋体"/>
          <w:b/>
          <w:bCs/>
          <w:szCs w:val="24"/>
          <w:lang w:eastAsia="zh-CN"/>
        </w:rPr>
      </w:pPr>
      <w:r>
        <w:rPr>
          <w:rFonts w:hint="eastAsia" w:ascii="Times New Roman" w:hAnsi="Times New Roman" w:cs="宋体"/>
          <w:b/>
          <w:bCs/>
          <w:szCs w:val="24"/>
          <w:lang w:eastAsia="zh-CN"/>
        </w:rPr>
        <w:t>六、出现下列情形之一的，作无效响应处理</w:t>
      </w:r>
    </w:p>
    <w:p w14:paraId="6355653F">
      <w:pPr>
        <w:keepNext w:val="0"/>
        <w:keepLines w:val="0"/>
        <w:pageBreakBefore w:val="0"/>
        <w:kinsoku/>
        <w:wordWrap/>
        <w:overflowPunct/>
        <w:topLinePunct w:val="0"/>
        <w:autoSpaceDE/>
        <w:autoSpaceDN/>
        <w:bidi w:val="0"/>
        <w:spacing w:line="360" w:lineRule="auto"/>
        <w:ind w:firstLine="480" w:firstLineChars="200"/>
        <w:textAlignment w:val="auto"/>
        <w:rPr>
          <w:rFonts w:ascii="Times New Roman" w:hAnsi="Times New Roman" w:cs="宋体"/>
          <w:sz w:val="24"/>
          <w:szCs w:val="24"/>
        </w:rPr>
      </w:pPr>
      <w:r>
        <w:rPr>
          <w:rFonts w:hint="eastAsia" w:ascii="Times New Roman" w:hAnsi="Times New Roman" w:cs="宋体"/>
          <w:sz w:val="24"/>
          <w:szCs w:val="24"/>
        </w:rPr>
        <w:t>1、响应文件未按规定要求签署、盖章及主要资料不齐全的；</w:t>
      </w:r>
    </w:p>
    <w:p w14:paraId="03FA6796">
      <w:pPr>
        <w:spacing w:line="360" w:lineRule="auto"/>
        <w:ind w:firstLine="480"/>
        <w:rPr>
          <w:rFonts w:ascii="Times New Roman" w:hAnsi="Times New Roman" w:cs="宋体"/>
          <w:sz w:val="24"/>
          <w:szCs w:val="24"/>
        </w:rPr>
      </w:pPr>
      <w:r>
        <w:rPr>
          <w:rFonts w:hint="eastAsia" w:ascii="Times New Roman" w:hAnsi="Times New Roman" w:cs="宋体"/>
          <w:sz w:val="24"/>
          <w:szCs w:val="24"/>
        </w:rPr>
        <w:t>2、响应文件的资料有虚报或者谎报的；</w:t>
      </w:r>
    </w:p>
    <w:p w14:paraId="36BB7C4E">
      <w:pPr>
        <w:spacing w:line="360" w:lineRule="auto"/>
        <w:ind w:firstLine="480"/>
        <w:rPr>
          <w:rFonts w:ascii="Times New Roman" w:hAnsi="Times New Roman" w:cs="宋体"/>
          <w:sz w:val="24"/>
          <w:szCs w:val="24"/>
        </w:rPr>
      </w:pPr>
      <w:r>
        <w:rPr>
          <w:rFonts w:hint="eastAsia" w:ascii="Times New Roman" w:hAnsi="Times New Roman" w:cs="宋体"/>
          <w:sz w:val="24"/>
          <w:szCs w:val="24"/>
        </w:rPr>
        <w:t>3、响应文件中资格审查文件及技术响应文件出现磋商报价的内容；</w:t>
      </w:r>
    </w:p>
    <w:p w14:paraId="131E9438">
      <w:pPr>
        <w:spacing w:line="360" w:lineRule="auto"/>
        <w:ind w:firstLine="480"/>
        <w:rPr>
          <w:rFonts w:ascii="Times New Roman" w:hAnsi="Times New Roman" w:cs="宋体"/>
          <w:sz w:val="24"/>
          <w:szCs w:val="24"/>
        </w:rPr>
      </w:pPr>
      <w:r>
        <w:rPr>
          <w:rFonts w:hint="eastAsia" w:ascii="Times New Roman" w:hAnsi="Times New Roman" w:cs="宋体"/>
          <w:sz w:val="24"/>
          <w:szCs w:val="24"/>
        </w:rPr>
        <w:t>4、不具备磋商文件规定的资格要求的；</w:t>
      </w:r>
    </w:p>
    <w:p w14:paraId="4A14EF42">
      <w:pPr>
        <w:spacing w:line="360" w:lineRule="auto"/>
        <w:ind w:firstLine="480"/>
        <w:rPr>
          <w:rFonts w:ascii="Times New Roman" w:hAnsi="Times New Roman" w:cs="宋体"/>
          <w:sz w:val="24"/>
          <w:szCs w:val="24"/>
        </w:rPr>
      </w:pPr>
      <w:r>
        <w:rPr>
          <w:rFonts w:hint="eastAsia" w:ascii="Times New Roman" w:hAnsi="Times New Roman" w:cs="宋体"/>
          <w:sz w:val="24"/>
          <w:szCs w:val="24"/>
        </w:rPr>
        <w:t>5、响应文件有重大漏项或重大不合理的；</w:t>
      </w:r>
    </w:p>
    <w:p w14:paraId="36750BB6">
      <w:pPr>
        <w:spacing w:line="360" w:lineRule="auto"/>
        <w:ind w:firstLine="480"/>
        <w:rPr>
          <w:rFonts w:ascii="Times New Roman" w:hAnsi="Times New Roman" w:cs="宋体"/>
          <w:sz w:val="24"/>
          <w:szCs w:val="24"/>
        </w:rPr>
      </w:pPr>
      <w:r>
        <w:rPr>
          <w:rFonts w:hint="eastAsia" w:ascii="Times New Roman" w:hAnsi="Times New Roman" w:cs="宋体"/>
          <w:sz w:val="24"/>
          <w:szCs w:val="24"/>
        </w:rPr>
        <w:t>6、项目技术、方案不满足项目需求中的要求，有重大偏离或保留的；</w:t>
      </w:r>
    </w:p>
    <w:p w14:paraId="50CA566A">
      <w:pPr>
        <w:spacing w:line="360" w:lineRule="auto"/>
        <w:ind w:firstLine="480"/>
        <w:rPr>
          <w:rFonts w:ascii="Times New Roman" w:hAnsi="Times New Roman" w:cs="宋体"/>
          <w:sz w:val="24"/>
          <w:szCs w:val="24"/>
        </w:rPr>
      </w:pPr>
      <w:r>
        <w:rPr>
          <w:rFonts w:hint="eastAsia" w:ascii="Times New Roman" w:hAnsi="Times New Roman" w:cs="宋体"/>
          <w:sz w:val="24"/>
          <w:szCs w:val="24"/>
        </w:rPr>
        <w:t>7、磋商响应报价超出项目预算的；</w:t>
      </w:r>
    </w:p>
    <w:p w14:paraId="5BD43119">
      <w:pPr>
        <w:spacing w:line="360" w:lineRule="auto"/>
        <w:ind w:firstLine="480"/>
        <w:rPr>
          <w:rFonts w:ascii="Times New Roman" w:hAnsi="Times New Roman" w:cs="宋体"/>
          <w:sz w:val="24"/>
          <w:szCs w:val="24"/>
        </w:rPr>
      </w:pPr>
      <w:r>
        <w:rPr>
          <w:rFonts w:hint="eastAsia" w:ascii="Times New Roman" w:hAnsi="Times New Roman" w:cs="宋体"/>
          <w:sz w:val="24"/>
          <w:szCs w:val="24"/>
        </w:rPr>
        <w:t>8、被认定为低于成本报价磋商竞标的；</w:t>
      </w:r>
    </w:p>
    <w:p w14:paraId="15A70C7F">
      <w:pPr>
        <w:spacing w:line="360" w:lineRule="auto"/>
        <w:ind w:firstLine="480"/>
        <w:rPr>
          <w:rFonts w:ascii="Times New Roman" w:hAnsi="Times New Roman" w:cs="宋体"/>
          <w:sz w:val="24"/>
          <w:szCs w:val="24"/>
        </w:rPr>
      </w:pPr>
      <w:r>
        <w:rPr>
          <w:rFonts w:hint="eastAsia" w:ascii="Times New Roman" w:hAnsi="Times New Roman" w:cs="宋体"/>
          <w:sz w:val="24"/>
          <w:szCs w:val="24"/>
        </w:rPr>
        <w:t>9、供应商的磋商报价低于自己前一轮的；</w:t>
      </w:r>
    </w:p>
    <w:p w14:paraId="6D41091D">
      <w:pPr>
        <w:spacing w:line="360" w:lineRule="auto"/>
        <w:ind w:firstLine="480"/>
        <w:rPr>
          <w:rFonts w:ascii="Times New Roman" w:hAnsi="Times New Roman" w:cs="宋体"/>
          <w:sz w:val="24"/>
          <w:szCs w:val="24"/>
        </w:rPr>
      </w:pPr>
      <w:r>
        <w:rPr>
          <w:rFonts w:hint="eastAsia" w:ascii="Times New Roman" w:hAnsi="Times New Roman" w:cs="宋体"/>
          <w:sz w:val="24"/>
          <w:szCs w:val="24"/>
        </w:rPr>
        <w:t>10、不符合法律、法规和磋商文件中规定的其他实质性响应要求的；</w:t>
      </w:r>
    </w:p>
    <w:p w14:paraId="1A800013">
      <w:pPr>
        <w:spacing w:line="360" w:lineRule="auto"/>
        <w:ind w:firstLine="480"/>
        <w:rPr>
          <w:rFonts w:ascii="Times New Roman" w:hAnsi="Times New Roman" w:cs="宋体"/>
          <w:sz w:val="24"/>
          <w:szCs w:val="24"/>
        </w:rPr>
      </w:pPr>
      <w:r>
        <w:rPr>
          <w:rFonts w:hint="eastAsia" w:ascii="Times New Roman" w:hAnsi="Times New Roman" w:cs="宋体"/>
          <w:sz w:val="24"/>
          <w:szCs w:val="24"/>
        </w:rPr>
        <w:t>11、磋商小组依据法律法规可以认定为无效响应的其他情况；</w:t>
      </w:r>
    </w:p>
    <w:p w14:paraId="3E381680">
      <w:pPr>
        <w:spacing w:line="360" w:lineRule="auto"/>
        <w:ind w:firstLine="480"/>
        <w:rPr>
          <w:rFonts w:ascii="Times New Roman" w:hAnsi="Times New Roman" w:cs="宋体"/>
          <w:sz w:val="24"/>
          <w:szCs w:val="24"/>
        </w:rPr>
      </w:pPr>
      <w:r>
        <w:rPr>
          <w:rFonts w:hint="eastAsia" w:ascii="Times New Roman" w:hAnsi="Times New Roman" w:cs="宋体"/>
          <w:sz w:val="24"/>
          <w:szCs w:val="24"/>
        </w:rPr>
        <w:t>12、未按要求提供样品的（如有）。</w:t>
      </w:r>
    </w:p>
    <w:p w14:paraId="2DBB7A50">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七、出现下列情形之一的，</w:t>
      </w:r>
      <w:r>
        <w:rPr>
          <w:rFonts w:hint="eastAsia" w:ascii="Times New Roman" w:hAnsi="Times New Roman" w:cs="宋体"/>
          <w:b/>
          <w:bCs/>
          <w:szCs w:val="24"/>
          <w:lang w:eastAsia="zh-CN"/>
        </w:rPr>
        <w:t>作无效</w:t>
      </w:r>
      <w:r>
        <w:rPr>
          <w:rFonts w:hint="eastAsia" w:ascii="Times New Roman" w:hAnsi="Times New Roman" w:cs="宋体"/>
          <w:b/>
          <w:bCs/>
          <w:szCs w:val="24"/>
          <w:shd w:val="clear" w:color="auto" w:fill="FFFFFF"/>
          <w:lang w:eastAsia="zh-CN"/>
        </w:rPr>
        <w:t>响应处理</w:t>
      </w:r>
    </w:p>
    <w:p w14:paraId="35E9FE41">
      <w:pPr>
        <w:spacing w:line="360" w:lineRule="auto"/>
        <w:ind w:firstLine="480"/>
        <w:rPr>
          <w:rFonts w:ascii="Times New Roman" w:hAnsi="Times New Roman" w:cs="宋体"/>
          <w:sz w:val="24"/>
          <w:szCs w:val="24"/>
        </w:rPr>
      </w:pPr>
      <w:r>
        <w:rPr>
          <w:rFonts w:hint="eastAsia" w:ascii="Times New Roman" w:hAnsi="Times New Roman" w:cs="宋体"/>
          <w:sz w:val="24"/>
          <w:szCs w:val="24"/>
        </w:rPr>
        <w:t>1、供应商的报价均超出了采购预算，采购单位不能支付的；</w:t>
      </w:r>
    </w:p>
    <w:p w14:paraId="1E5D006B">
      <w:pPr>
        <w:spacing w:line="360" w:lineRule="auto"/>
        <w:ind w:firstLine="480"/>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48410DF8">
      <w:pPr>
        <w:spacing w:line="360" w:lineRule="auto"/>
        <w:ind w:firstLine="480"/>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0FAE48A0">
      <w:pPr>
        <w:spacing w:line="360" w:lineRule="auto"/>
        <w:ind w:firstLine="480"/>
        <w:rPr>
          <w:rFonts w:ascii="Times New Roman" w:hAnsi="Times New Roman" w:cs="宋体"/>
          <w:sz w:val="24"/>
          <w:szCs w:val="24"/>
        </w:rPr>
      </w:pPr>
      <w:r>
        <w:rPr>
          <w:rFonts w:hint="eastAsia" w:ascii="Times New Roman" w:hAnsi="Times New Roman" w:cs="宋体"/>
          <w:sz w:val="24"/>
          <w:szCs w:val="24"/>
        </w:rPr>
        <w:t>4、因重大变故，采购任务取消的；</w:t>
      </w:r>
    </w:p>
    <w:p w14:paraId="18A644B0">
      <w:pPr>
        <w:pStyle w:val="51"/>
        <w:widowControl/>
        <w:shd w:val="clear" w:color="auto" w:fill="FFFFFF"/>
        <w:spacing w:before="0" w:beforeAutospacing="0" w:after="0" w:afterAutospacing="0" w:line="360" w:lineRule="auto"/>
        <w:ind w:firstLine="480"/>
        <w:jc w:val="both"/>
        <w:rPr>
          <w:rFonts w:ascii="Times New Roman" w:hAnsi="Times New Roman" w:cs="宋体"/>
          <w:b/>
          <w:bCs/>
          <w:szCs w:val="24"/>
          <w:lang w:eastAsia="zh-CN"/>
        </w:rPr>
      </w:pPr>
      <w:r>
        <w:rPr>
          <w:rFonts w:hint="eastAsia" w:ascii="Times New Roman" w:hAnsi="Times New Roman" w:cs="宋体"/>
          <w:szCs w:val="24"/>
          <w:lang w:eastAsia="zh-CN"/>
        </w:rPr>
        <w:t>5、磋商小组依据法律法规可以认定为无效响应的其他情况。</w:t>
      </w:r>
    </w:p>
    <w:p w14:paraId="3580D43A">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八、出现下列情形之一的，采购人或采购代理机构应当终止竞争性磋商采购活动，发布项目终止公告并说明原因，重新开展采购活动：</w:t>
      </w:r>
    </w:p>
    <w:p w14:paraId="6E9122C6">
      <w:pPr>
        <w:spacing w:line="360" w:lineRule="auto"/>
        <w:ind w:firstLine="480"/>
        <w:rPr>
          <w:rFonts w:ascii="Times New Roman" w:hAnsi="Times New Roman" w:cs="宋体"/>
          <w:sz w:val="24"/>
          <w:szCs w:val="24"/>
        </w:rPr>
      </w:pPr>
      <w:r>
        <w:rPr>
          <w:rFonts w:hint="eastAsia" w:ascii="Times New Roman" w:hAnsi="Times New Roman" w:cs="宋体"/>
          <w:sz w:val="24"/>
          <w:szCs w:val="24"/>
        </w:rPr>
        <w:t>1、在采购过程中符合要求的供应商或者报价未超过采购预算的供应商不足3家的；</w:t>
      </w:r>
    </w:p>
    <w:p w14:paraId="7BFD6D20">
      <w:pPr>
        <w:spacing w:line="360" w:lineRule="auto"/>
        <w:ind w:firstLine="480"/>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21A1F1E0">
      <w:pPr>
        <w:spacing w:line="360" w:lineRule="auto"/>
        <w:ind w:firstLine="480"/>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54217765">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九、成交通知</w:t>
      </w:r>
    </w:p>
    <w:p w14:paraId="47A95190">
      <w:pPr>
        <w:spacing w:line="360" w:lineRule="auto"/>
        <w:ind w:firstLine="480"/>
        <w:jc w:val="left"/>
        <w:rPr>
          <w:rFonts w:ascii="Times New Roman" w:hAnsi="Times New Roman" w:cs="宋体"/>
          <w:b/>
          <w:iCs/>
          <w:sz w:val="44"/>
          <w:szCs w:val="44"/>
        </w:rPr>
      </w:pPr>
      <w:r>
        <w:rPr>
          <w:rFonts w:hint="eastAsia" w:ascii="Times New Roman" w:hAnsi="Times New Roman" w:cs="宋体"/>
          <w:sz w:val="24"/>
          <w:szCs w:val="24"/>
        </w:rPr>
        <w:t>成交结果在南通市公安局官网公告公示栏公示</w:t>
      </w:r>
      <w:r>
        <w:rPr>
          <w:rFonts w:hint="eastAsia" w:ascii="Times New Roman" w:hAnsi="Times New Roman" w:cs="宋体"/>
          <w:b/>
          <w:sz w:val="24"/>
          <w:szCs w:val="24"/>
          <w:u w:val="single"/>
        </w:rPr>
        <w:t>1</w:t>
      </w:r>
      <w:r>
        <w:rPr>
          <w:rFonts w:hint="eastAsia" w:ascii="Times New Roman" w:hAnsi="Times New Roman" w:cs="宋体"/>
          <w:sz w:val="24"/>
          <w:szCs w:val="24"/>
        </w:rPr>
        <w:t>个工作日。《成交通知书》一经发出，采购单位改变成交结果，或者成交人放弃成交的，各自承担相应的法律责任。《成交通知书》是采购合同的组成部分。</w:t>
      </w:r>
      <w:r>
        <w:rPr>
          <w:rFonts w:ascii="Times New Roman" w:hAnsi="Times New Roman" w:cs="宋体"/>
          <w:b/>
          <w:iCs/>
          <w:sz w:val="44"/>
          <w:szCs w:val="44"/>
        </w:rPr>
        <w:br w:type="page" w:clear="all"/>
      </w:r>
    </w:p>
    <w:p w14:paraId="29087E16">
      <w:pPr>
        <w:spacing w:line="360" w:lineRule="auto"/>
        <w:ind w:firstLine="480"/>
        <w:jc w:val="center"/>
        <w:rPr>
          <w:rFonts w:ascii="Times New Roman" w:hAnsi="Times New Roman" w:cs="宋体"/>
          <w:b/>
          <w:iCs/>
          <w:sz w:val="44"/>
          <w:szCs w:val="44"/>
        </w:rPr>
      </w:pPr>
    </w:p>
    <w:p w14:paraId="136776AB">
      <w:pPr>
        <w:spacing w:line="360" w:lineRule="auto"/>
        <w:ind w:firstLine="480"/>
        <w:jc w:val="center"/>
        <w:rPr>
          <w:rFonts w:ascii="Times New Roman" w:hAnsi="Times New Roman"/>
          <w:b/>
          <w:sz w:val="44"/>
          <w:szCs w:val="44"/>
        </w:rPr>
      </w:pPr>
      <w:r>
        <w:rPr>
          <w:rFonts w:ascii="Times New Roman" w:hAnsi="Times New Roman" w:cs="宋体"/>
          <w:b/>
          <w:iCs/>
          <w:sz w:val="44"/>
          <w:szCs w:val="44"/>
        </w:rPr>
        <w:t>第</w:t>
      </w:r>
      <w:r>
        <w:rPr>
          <w:rFonts w:hint="eastAsia" w:ascii="Times New Roman" w:hAnsi="Times New Roman" w:cs="宋体"/>
          <w:b/>
          <w:iCs/>
          <w:sz w:val="44"/>
          <w:szCs w:val="44"/>
        </w:rPr>
        <w:t>五</w:t>
      </w:r>
      <w:r>
        <w:rPr>
          <w:rFonts w:ascii="Times New Roman" w:hAnsi="Times New Roman" w:cs="宋体"/>
          <w:b/>
          <w:iCs/>
          <w:sz w:val="44"/>
          <w:szCs w:val="44"/>
        </w:rPr>
        <w:t>章</w:t>
      </w:r>
      <w:r>
        <w:rPr>
          <w:rFonts w:hint="eastAsia" w:ascii="Times New Roman" w:hAnsi="Times New Roman"/>
          <w:b/>
          <w:sz w:val="44"/>
          <w:szCs w:val="44"/>
        </w:rPr>
        <w:t>合同主要条款</w:t>
      </w:r>
    </w:p>
    <w:p w14:paraId="0338D057">
      <w:pPr>
        <w:spacing w:before="120" w:line="22" w:lineRule="atLeast"/>
        <w:rPr>
          <w:rFonts w:ascii="宋体" w:hAnsi="宋体" w:cs="宋体"/>
          <w:sz w:val="24"/>
        </w:rPr>
      </w:pPr>
    </w:p>
    <w:p w14:paraId="32703544">
      <w:pPr>
        <w:spacing w:before="120" w:line="22" w:lineRule="atLeast"/>
        <w:ind w:left="960"/>
        <w:rPr>
          <w:rFonts w:hint="eastAsia" w:ascii="宋体" w:hAnsi="宋体" w:cs="宋体"/>
          <w:sz w:val="24"/>
        </w:rPr>
      </w:pPr>
    </w:p>
    <w:p w14:paraId="034146A6">
      <w:pPr>
        <w:spacing w:before="120" w:line="22" w:lineRule="atLeast"/>
        <w:ind w:left="96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u w:val="single"/>
          <w:lang w:eastAsia="zh-CN"/>
        </w:rPr>
        <w:t>南通市公安局崇川分局唐闸派出所保洁服务外包项目</w:t>
      </w:r>
    </w:p>
    <w:p w14:paraId="612C999A">
      <w:pPr>
        <w:spacing w:before="120" w:line="22" w:lineRule="atLeast"/>
        <w:rPr>
          <w:rFonts w:ascii="宋体" w:hAnsi="宋体" w:cs="宋体"/>
          <w:sz w:val="24"/>
        </w:rPr>
      </w:pPr>
    </w:p>
    <w:p w14:paraId="0B1A6950">
      <w:pPr>
        <w:spacing w:before="120" w:line="22" w:lineRule="atLeast"/>
        <w:rPr>
          <w:rFonts w:ascii="宋体" w:hAnsi="宋体" w:cs="宋体"/>
          <w:sz w:val="24"/>
        </w:rPr>
      </w:pPr>
    </w:p>
    <w:p w14:paraId="3D4BFF69">
      <w:pPr>
        <w:rPr>
          <w:rFonts w:ascii="宋体" w:hAnsi="宋体" w:cs="宋体"/>
          <w:sz w:val="24"/>
        </w:rPr>
      </w:pPr>
    </w:p>
    <w:p w14:paraId="1B1CC776">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南通市公安局崇川分局</w:t>
      </w:r>
    </w:p>
    <w:p w14:paraId="1509F91A">
      <w:pPr>
        <w:spacing w:before="120" w:line="22" w:lineRule="atLeast"/>
        <w:rPr>
          <w:rFonts w:ascii="宋体" w:hAnsi="宋体" w:cs="宋体"/>
          <w:sz w:val="24"/>
        </w:rPr>
      </w:pPr>
    </w:p>
    <w:p w14:paraId="7DBE5A95">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p>
    <w:p w14:paraId="1FD0B79D">
      <w:pPr>
        <w:spacing w:before="120" w:line="22" w:lineRule="atLeast"/>
        <w:rPr>
          <w:rFonts w:ascii="宋体" w:hAnsi="宋体" w:cs="宋体"/>
          <w:sz w:val="24"/>
        </w:rPr>
      </w:pPr>
    </w:p>
    <w:p w14:paraId="776BC578">
      <w:pPr>
        <w:spacing w:before="120" w:line="22" w:lineRule="atLeast"/>
        <w:ind w:firstLine="960" w:firstLineChars="400"/>
        <w:rPr>
          <w:rFonts w:ascii="宋体" w:hAnsi="宋体" w:cs="宋体"/>
          <w:sz w:val="24"/>
          <w:u w:val="single"/>
        </w:rPr>
      </w:pPr>
      <w:r>
        <w:rPr>
          <w:rFonts w:hint="eastAsia" w:ascii="宋体" w:hAnsi="宋体" w:cs="宋体"/>
          <w:sz w:val="24"/>
        </w:rPr>
        <w:t>签 订 地：</w:t>
      </w:r>
      <w:r>
        <w:rPr>
          <w:rFonts w:hint="eastAsia" w:ascii="宋体" w:hAnsi="宋体" w:cs="宋体"/>
          <w:sz w:val="24"/>
          <w:u w:val="single"/>
        </w:rPr>
        <w:t xml:space="preserve">南通市崇川区 </w:t>
      </w:r>
    </w:p>
    <w:p w14:paraId="55BE4853">
      <w:pPr>
        <w:spacing w:before="120" w:line="22" w:lineRule="atLeast"/>
        <w:rPr>
          <w:rFonts w:ascii="宋体" w:hAnsi="宋体" w:cs="宋体"/>
          <w:sz w:val="24"/>
        </w:rPr>
      </w:pPr>
    </w:p>
    <w:p w14:paraId="54CD71DA">
      <w:pPr>
        <w:spacing w:before="120" w:line="22" w:lineRule="atLeast"/>
        <w:ind w:firstLine="960" w:firstLineChars="400"/>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0AA8724">
      <w:pPr>
        <w:spacing w:before="120" w:line="22" w:lineRule="atLeast"/>
        <w:ind w:firstLine="960" w:firstLineChars="400"/>
        <w:rPr>
          <w:rFonts w:ascii="宋体" w:hAnsi="宋体" w:cs="宋体"/>
          <w:sz w:val="24"/>
        </w:rPr>
      </w:pPr>
    </w:p>
    <w:p w14:paraId="3E995B12">
      <w:pPr>
        <w:spacing w:line="360" w:lineRule="auto"/>
        <w:ind w:firstLine="542" w:firstLineChars="257"/>
        <w:rPr>
          <w:rFonts w:ascii="Calibri" w:hAnsi="Calibri"/>
          <w:kern w:val="0"/>
          <w:sz w:val="16"/>
          <w:szCs w:val="16"/>
        </w:rPr>
      </w:pPr>
      <w:r>
        <w:rPr>
          <w:rFonts w:hAnsi="宋体" w:cs="宋体"/>
          <w:b/>
        </w:rPr>
        <w:br w:type="page"/>
      </w:r>
    </w:p>
    <w:p w14:paraId="1FD57C76">
      <w:pPr>
        <w:spacing w:line="360" w:lineRule="auto"/>
        <w:ind w:firstLine="480" w:firstLineChars="200"/>
        <w:rPr>
          <w:rFonts w:ascii="宋体" w:hAnsi="宋体"/>
          <w:sz w:val="24"/>
          <w:szCs w:val="24"/>
        </w:rPr>
      </w:pPr>
      <w:r>
        <w:rPr>
          <w:rFonts w:hint="eastAsia"/>
          <w:sz w:val="24"/>
          <w:szCs w:val="24"/>
        </w:rPr>
        <w:t>根据《中华人民共和国政府采购法》规定，</w:t>
      </w:r>
      <w:r>
        <w:rPr>
          <w:rFonts w:hint="eastAsia" w:ascii="宋体" w:hAnsi="宋体" w:cs="宋体"/>
          <w:sz w:val="24"/>
          <w:u w:val="single"/>
        </w:rPr>
        <w:t>南通市公安局崇川分局</w:t>
      </w:r>
      <w:r>
        <w:rPr>
          <w:rFonts w:hint="eastAsia" w:ascii="宋体" w:hAnsi="宋体" w:cs="宋体"/>
          <w:sz w:val="24"/>
          <w:u w:val="single"/>
          <w:lang w:eastAsia="zh-CN"/>
        </w:rPr>
        <w:t>唐闸</w:t>
      </w:r>
      <w:r>
        <w:rPr>
          <w:rFonts w:hint="eastAsia" w:ascii="宋体" w:hAnsi="宋体" w:cs="宋体"/>
          <w:sz w:val="24"/>
          <w:u w:val="single"/>
        </w:rPr>
        <w:t>派出所保洁服务外包项目</w:t>
      </w:r>
      <w:r>
        <w:rPr>
          <w:rFonts w:hint="eastAsia"/>
          <w:sz w:val="24"/>
          <w:szCs w:val="24"/>
        </w:rPr>
        <w:t>实行竞争性磋商方式采购。本着公开、公平、公正和择优的原则，经专家评委严格评审并推荐乙方为成交供应商。在真实、充分地表达各自意愿的基础上，根据《中华人民共和国民法典》的规定，达成如下协议，并由双方共同恪守。</w:t>
      </w:r>
    </w:p>
    <w:p w14:paraId="2B4B4AB9">
      <w:pPr>
        <w:adjustRightInd w:val="0"/>
        <w:snapToGrid w:val="0"/>
        <w:spacing w:before="240" w:after="60" w:line="360" w:lineRule="auto"/>
        <w:ind w:firstLine="482" w:firstLineChars="200"/>
        <w:outlineLvl w:val="1"/>
        <w:rPr>
          <w:rFonts w:ascii="宋体" w:hAnsi="宋体"/>
          <w:b/>
          <w:bCs/>
          <w:kern w:val="28"/>
          <w:sz w:val="24"/>
          <w:szCs w:val="24"/>
          <w:highlight w:val="none"/>
        </w:rPr>
      </w:pPr>
      <w:r>
        <w:rPr>
          <w:rFonts w:hint="eastAsia" w:ascii="宋体" w:hAnsi="宋体"/>
          <w:b/>
          <w:bCs/>
          <w:kern w:val="28"/>
          <w:sz w:val="24"/>
          <w:szCs w:val="24"/>
          <w:highlight w:val="none"/>
        </w:rPr>
        <w:t>一、服务地点简介：</w:t>
      </w:r>
    </w:p>
    <w:p w14:paraId="6E9EA8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1"/>
          <w:highlight w:val="none"/>
          <w:u w:val="single"/>
        </w:rPr>
      </w:pPr>
      <w:r>
        <w:rPr>
          <w:rFonts w:hint="eastAsia" w:ascii="宋体" w:hAnsi="宋体" w:cs="宋体"/>
          <w:bCs/>
          <w:sz w:val="24"/>
          <w:szCs w:val="24"/>
          <w:lang w:eastAsia="zh-CN"/>
        </w:rPr>
        <w:t>唐闸</w:t>
      </w:r>
      <w:r>
        <w:rPr>
          <w:rFonts w:hint="eastAsia" w:ascii="宋体" w:hAnsi="宋体" w:cs="宋体"/>
          <w:bCs/>
          <w:sz w:val="24"/>
          <w:szCs w:val="24"/>
          <w:lang w:val="en-US" w:eastAsia="zh-CN"/>
        </w:rPr>
        <w:t>派出所</w:t>
      </w:r>
      <w:r>
        <w:rPr>
          <w:rFonts w:hint="eastAsia" w:ascii="宋体" w:hAnsi="宋体" w:cs="宋体"/>
          <w:bCs/>
          <w:sz w:val="24"/>
          <w:szCs w:val="24"/>
          <w:highlight w:val="none"/>
          <w:lang w:val="en-US" w:eastAsia="zh-CN"/>
        </w:rPr>
        <w:t>地址崇川区唐闸镇街道长泰路与永固路交汇处怡居北苑西侧，</w:t>
      </w:r>
      <w:r>
        <w:rPr>
          <w:rFonts w:hint="eastAsia" w:ascii="宋体" w:hAnsi="宋体" w:cs="宋体"/>
          <w:bCs/>
          <w:sz w:val="24"/>
          <w:szCs w:val="24"/>
          <w:highlight w:val="none"/>
        </w:rPr>
        <w:t>占地总面积</w:t>
      </w:r>
      <w:r>
        <w:rPr>
          <w:rFonts w:hint="eastAsia" w:ascii="宋体" w:hAnsi="宋体" w:cs="宋体"/>
          <w:sz w:val="24"/>
          <w:szCs w:val="21"/>
          <w:highlight w:val="none"/>
          <w:lang w:val="en-US" w:eastAsia="zh-CN"/>
        </w:rPr>
        <w:t>7000平方米</w:t>
      </w:r>
      <w:r>
        <w:rPr>
          <w:rFonts w:hint="eastAsia" w:ascii="宋体" w:hAnsi="宋体" w:cs="宋体"/>
          <w:bCs/>
          <w:sz w:val="24"/>
          <w:szCs w:val="24"/>
          <w:highlight w:val="none"/>
        </w:rPr>
        <w:t>,共有</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栋办公楼，每层结构区域划分以及建筑面积如下</w:t>
      </w:r>
      <w:r>
        <w:rPr>
          <w:rFonts w:hint="eastAsia" w:ascii="宋体" w:hAnsi="宋体" w:cs="宋体"/>
          <w:sz w:val="24"/>
          <w:szCs w:val="21"/>
          <w:highlight w:val="none"/>
        </w:rPr>
        <w:t>:</w:t>
      </w:r>
    </w:p>
    <w:p w14:paraId="625BC1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1"/>
          <w:highlight w:val="none"/>
        </w:rPr>
      </w:pPr>
      <w:r>
        <w:rPr>
          <w:rFonts w:hint="eastAsia" w:ascii="宋体" w:hAnsi="宋体" w:cs="宋体"/>
          <w:sz w:val="24"/>
          <w:szCs w:val="21"/>
          <w:highlight w:val="none"/>
          <w:lang w:eastAsia="zh-CN"/>
        </w:rPr>
        <w:t>主楼</w:t>
      </w:r>
      <w:r>
        <w:rPr>
          <w:rFonts w:hint="eastAsia" w:ascii="宋体" w:hAnsi="宋体" w:cs="宋体"/>
          <w:sz w:val="24"/>
          <w:szCs w:val="21"/>
          <w:highlight w:val="none"/>
        </w:rPr>
        <w:t>一楼：</w:t>
      </w:r>
      <w:r>
        <w:rPr>
          <w:rFonts w:hint="eastAsia" w:ascii="宋体" w:hAnsi="宋体" w:cs="宋体"/>
          <w:sz w:val="24"/>
          <w:szCs w:val="21"/>
          <w:highlight w:val="none"/>
          <w:lang w:eastAsia="zh-CN"/>
        </w:rPr>
        <w:t>勤务指挥室及办案区</w:t>
      </w:r>
      <w:r>
        <w:rPr>
          <w:rFonts w:hint="eastAsia" w:ascii="宋体" w:hAnsi="宋体" w:cs="宋体"/>
          <w:sz w:val="24"/>
          <w:szCs w:val="21"/>
          <w:highlight w:val="none"/>
        </w:rPr>
        <w:t>，</w:t>
      </w:r>
      <w:r>
        <w:rPr>
          <w:rFonts w:hint="eastAsia" w:ascii="宋体" w:hAnsi="宋体" w:cs="宋体"/>
          <w:sz w:val="24"/>
          <w:szCs w:val="21"/>
          <w:highlight w:val="none"/>
          <w:lang w:eastAsia="zh-CN"/>
        </w:rPr>
        <w:t>询问室</w:t>
      </w:r>
      <w:r>
        <w:rPr>
          <w:rFonts w:hint="eastAsia" w:ascii="宋体" w:hAnsi="宋体" w:cs="宋体"/>
          <w:sz w:val="24"/>
          <w:szCs w:val="21"/>
          <w:highlight w:val="none"/>
        </w:rPr>
        <w:t>（2间），辅警休息室（</w:t>
      </w:r>
      <w:r>
        <w:rPr>
          <w:rFonts w:hint="eastAsia" w:ascii="宋体" w:hAnsi="宋体" w:cs="宋体"/>
          <w:sz w:val="24"/>
          <w:szCs w:val="21"/>
          <w:highlight w:val="none"/>
          <w:lang w:val="en-US" w:eastAsia="zh-CN"/>
        </w:rPr>
        <w:t>2</w:t>
      </w:r>
      <w:r>
        <w:rPr>
          <w:rFonts w:hint="eastAsia" w:ascii="宋体" w:hAnsi="宋体" w:cs="宋体"/>
          <w:sz w:val="24"/>
          <w:szCs w:val="21"/>
          <w:highlight w:val="none"/>
        </w:rPr>
        <w:t>间），卫生间（2间）；</w:t>
      </w:r>
    </w:p>
    <w:p w14:paraId="178081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1"/>
          <w:highlight w:val="none"/>
        </w:rPr>
      </w:pPr>
      <w:r>
        <w:rPr>
          <w:rFonts w:hint="eastAsia" w:ascii="宋体" w:hAnsi="宋体" w:cs="宋体"/>
          <w:sz w:val="24"/>
          <w:szCs w:val="21"/>
          <w:highlight w:val="none"/>
        </w:rPr>
        <w:t>二楼：办公室（</w:t>
      </w:r>
      <w:r>
        <w:rPr>
          <w:rFonts w:hint="eastAsia" w:ascii="宋体" w:hAnsi="宋体" w:cs="宋体"/>
          <w:sz w:val="24"/>
          <w:szCs w:val="21"/>
          <w:highlight w:val="none"/>
          <w:lang w:val="en-US" w:eastAsia="zh-CN"/>
        </w:rPr>
        <w:t>2</w:t>
      </w:r>
      <w:r>
        <w:rPr>
          <w:rFonts w:hint="eastAsia" w:ascii="宋体" w:hAnsi="宋体" w:cs="宋体"/>
          <w:sz w:val="24"/>
          <w:szCs w:val="21"/>
          <w:highlight w:val="none"/>
        </w:rPr>
        <w:t>间），会议室（</w:t>
      </w:r>
      <w:r>
        <w:rPr>
          <w:rFonts w:hint="eastAsia" w:ascii="宋体" w:hAnsi="宋体" w:cs="宋体"/>
          <w:sz w:val="24"/>
          <w:szCs w:val="21"/>
          <w:highlight w:val="none"/>
          <w:lang w:val="en-US" w:eastAsia="zh-CN"/>
        </w:rPr>
        <w:t>1</w:t>
      </w:r>
      <w:r>
        <w:rPr>
          <w:rFonts w:hint="eastAsia" w:ascii="宋体" w:hAnsi="宋体" w:cs="宋体"/>
          <w:sz w:val="24"/>
          <w:szCs w:val="21"/>
          <w:highlight w:val="none"/>
        </w:rPr>
        <w:t>间），卫生间（</w:t>
      </w:r>
      <w:r>
        <w:rPr>
          <w:rFonts w:hint="eastAsia" w:ascii="宋体" w:hAnsi="宋体" w:cs="宋体"/>
          <w:sz w:val="24"/>
          <w:szCs w:val="21"/>
          <w:highlight w:val="none"/>
          <w:lang w:val="en-US" w:eastAsia="zh-CN"/>
        </w:rPr>
        <w:t>1</w:t>
      </w:r>
      <w:r>
        <w:rPr>
          <w:rFonts w:hint="eastAsia" w:ascii="宋体" w:hAnsi="宋体" w:cs="宋体"/>
          <w:sz w:val="24"/>
          <w:szCs w:val="21"/>
          <w:highlight w:val="none"/>
        </w:rPr>
        <w:t>间）</w:t>
      </w:r>
      <w:r>
        <w:rPr>
          <w:rFonts w:hint="eastAsia" w:ascii="宋体" w:hAnsi="宋体" w:cs="宋体"/>
          <w:sz w:val="24"/>
          <w:szCs w:val="21"/>
          <w:highlight w:val="none"/>
          <w:lang w:eastAsia="zh-CN"/>
        </w:rPr>
        <w:t>，</w:t>
      </w:r>
      <w:r>
        <w:rPr>
          <w:rFonts w:hint="eastAsia" w:ascii="宋体" w:hAnsi="宋体" w:cs="宋体"/>
          <w:sz w:val="24"/>
          <w:szCs w:val="21"/>
          <w:highlight w:val="none"/>
        </w:rPr>
        <w:t>党建园地（1间）；</w:t>
      </w:r>
    </w:p>
    <w:p w14:paraId="086CBD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1"/>
          <w:highlight w:val="none"/>
        </w:rPr>
      </w:pPr>
      <w:r>
        <w:rPr>
          <w:rFonts w:hint="eastAsia" w:ascii="宋体" w:hAnsi="宋体" w:cs="宋体"/>
          <w:sz w:val="24"/>
          <w:szCs w:val="21"/>
          <w:highlight w:val="none"/>
        </w:rPr>
        <w:t>三楼：</w:t>
      </w:r>
      <w:r>
        <w:rPr>
          <w:rFonts w:hint="eastAsia" w:ascii="宋体" w:hAnsi="宋体" w:cs="宋体"/>
          <w:sz w:val="24"/>
          <w:szCs w:val="21"/>
          <w:highlight w:val="none"/>
          <w:lang w:eastAsia="zh-CN"/>
        </w:rPr>
        <w:t>办公室（</w:t>
      </w:r>
      <w:r>
        <w:rPr>
          <w:rFonts w:hint="eastAsia" w:ascii="宋体" w:hAnsi="宋体" w:cs="宋体"/>
          <w:sz w:val="24"/>
          <w:szCs w:val="21"/>
          <w:highlight w:val="none"/>
          <w:lang w:val="en-US" w:eastAsia="zh-CN"/>
        </w:rPr>
        <w:t>7间</w:t>
      </w:r>
      <w:r>
        <w:rPr>
          <w:rFonts w:hint="eastAsia" w:ascii="宋体" w:hAnsi="宋体" w:cs="宋体"/>
          <w:sz w:val="24"/>
          <w:szCs w:val="21"/>
          <w:highlight w:val="none"/>
          <w:lang w:eastAsia="zh-CN"/>
        </w:rPr>
        <w:t>），</w:t>
      </w:r>
      <w:r>
        <w:rPr>
          <w:rFonts w:hint="eastAsia" w:ascii="宋体" w:hAnsi="宋体" w:cs="宋体"/>
          <w:sz w:val="24"/>
          <w:szCs w:val="21"/>
          <w:highlight w:val="none"/>
        </w:rPr>
        <w:t>卫生间（1间），</w:t>
      </w:r>
      <w:r>
        <w:rPr>
          <w:rFonts w:hint="eastAsia" w:ascii="宋体" w:hAnsi="宋体" w:cs="宋体"/>
          <w:sz w:val="24"/>
          <w:szCs w:val="21"/>
          <w:highlight w:val="none"/>
          <w:lang w:eastAsia="zh-CN"/>
        </w:rPr>
        <w:t>会议室</w:t>
      </w:r>
      <w:r>
        <w:rPr>
          <w:rFonts w:hint="eastAsia" w:ascii="宋体" w:hAnsi="宋体" w:cs="宋体"/>
          <w:sz w:val="24"/>
          <w:szCs w:val="21"/>
          <w:highlight w:val="none"/>
        </w:rPr>
        <w:t>（1间）；</w:t>
      </w:r>
    </w:p>
    <w:p w14:paraId="7B07AB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1"/>
          <w:highlight w:val="none"/>
        </w:rPr>
      </w:pPr>
      <w:r>
        <w:rPr>
          <w:rFonts w:hint="eastAsia" w:ascii="宋体" w:hAnsi="宋体" w:cs="宋体"/>
          <w:sz w:val="24"/>
          <w:szCs w:val="21"/>
          <w:highlight w:val="none"/>
        </w:rPr>
        <w:t>四楼：宿舍（8间）</w:t>
      </w:r>
      <w:r>
        <w:rPr>
          <w:rFonts w:hint="eastAsia" w:ascii="宋体" w:hAnsi="宋体" w:cs="宋体"/>
          <w:sz w:val="24"/>
          <w:szCs w:val="21"/>
          <w:highlight w:val="none"/>
          <w:lang w:eastAsia="zh-CN"/>
        </w:rPr>
        <w:t>，</w:t>
      </w:r>
      <w:r>
        <w:rPr>
          <w:rFonts w:hint="eastAsia" w:ascii="宋体" w:hAnsi="宋体" w:cs="宋体"/>
          <w:sz w:val="24"/>
          <w:szCs w:val="21"/>
          <w:highlight w:val="none"/>
        </w:rPr>
        <w:t>淋浴（1间）；</w:t>
      </w:r>
    </w:p>
    <w:p w14:paraId="0E7A1A70">
      <w:pPr>
        <w:pStyle w:val="19"/>
        <w:keepNext w:val="0"/>
        <w:keepLines w:val="0"/>
        <w:pageBreakBefore w:val="0"/>
        <w:widowControl w:val="0"/>
        <w:kinsoku/>
        <w:wordWrap/>
        <w:overflowPunct/>
        <w:topLinePunct w:val="0"/>
        <w:autoSpaceDE/>
        <w:autoSpaceDN/>
        <w:bidi w:val="0"/>
        <w:ind w:firstLine="480" w:firstLineChars="200"/>
        <w:textAlignment w:val="auto"/>
        <w:rPr>
          <w:rFonts w:hint="eastAsia" w:ascii="宋体" w:hAnsi="宋体" w:cs="宋体"/>
          <w:sz w:val="24"/>
          <w:szCs w:val="21"/>
          <w:highlight w:val="none"/>
        </w:rPr>
      </w:pPr>
      <w:r>
        <w:rPr>
          <w:rFonts w:hint="eastAsia" w:ascii="宋体" w:hAnsi="宋体" w:cs="宋体"/>
          <w:sz w:val="24"/>
          <w:szCs w:val="21"/>
          <w:highlight w:val="none"/>
          <w:lang w:eastAsia="zh-CN"/>
        </w:rPr>
        <w:t>五楼：机房（</w:t>
      </w:r>
      <w:r>
        <w:rPr>
          <w:rFonts w:hint="eastAsia" w:ascii="宋体" w:hAnsi="宋体" w:cs="宋体"/>
          <w:sz w:val="24"/>
          <w:szCs w:val="21"/>
          <w:highlight w:val="none"/>
          <w:lang w:val="en-US" w:eastAsia="zh-CN"/>
        </w:rPr>
        <w:t>1间</w:t>
      </w:r>
      <w:r>
        <w:rPr>
          <w:rFonts w:hint="eastAsia" w:ascii="宋体" w:hAnsi="宋体" w:cs="宋体"/>
          <w:sz w:val="24"/>
          <w:szCs w:val="21"/>
          <w:highlight w:val="none"/>
          <w:lang w:eastAsia="zh-CN"/>
        </w:rPr>
        <w:t>），会议室（</w:t>
      </w:r>
      <w:r>
        <w:rPr>
          <w:rFonts w:hint="eastAsia" w:ascii="宋体" w:hAnsi="宋体" w:cs="宋体"/>
          <w:sz w:val="24"/>
          <w:szCs w:val="21"/>
          <w:highlight w:val="none"/>
          <w:lang w:val="en-US" w:eastAsia="zh-CN"/>
        </w:rPr>
        <w:t>1间</w:t>
      </w:r>
      <w:r>
        <w:rPr>
          <w:rFonts w:hint="eastAsia" w:ascii="宋体" w:hAnsi="宋体" w:cs="宋体"/>
          <w:sz w:val="24"/>
          <w:szCs w:val="21"/>
          <w:highlight w:val="none"/>
          <w:lang w:eastAsia="zh-CN"/>
        </w:rPr>
        <w:t>），宿舍（</w:t>
      </w:r>
      <w:r>
        <w:rPr>
          <w:rFonts w:hint="eastAsia" w:ascii="宋体" w:hAnsi="宋体" w:cs="宋体"/>
          <w:sz w:val="24"/>
          <w:szCs w:val="21"/>
          <w:highlight w:val="none"/>
          <w:lang w:val="en-US" w:eastAsia="zh-CN"/>
        </w:rPr>
        <w:t>1间</w:t>
      </w:r>
      <w:r>
        <w:rPr>
          <w:rFonts w:hint="eastAsia" w:ascii="宋体" w:hAnsi="宋体" w:cs="宋体"/>
          <w:sz w:val="24"/>
          <w:szCs w:val="21"/>
          <w:highlight w:val="none"/>
          <w:lang w:eastAsia="zh-CN"/>
        </w:rPr>
        <w:t>），档案室（</w:t>
      </w:r>
      <w:r>
        <w:rPr>
          <w:rFonts w:hint="eastAsia" w:ascii="宋体" w:hAnsi="宋体" w:cs="宋体"/>
          <w:sz w:val="24"/>
          <w:szCs w:val="21"/>
          <w:highlight w:val="none"/>
          <w:lang w:val="en-US" w:eastAsia="zh-CN"/>
        </w:rPr>
        <w:t>1间</w:t>
      </w:r>
      <w:r>
        <w:rPr>
          <w:rFonts w:hint="eastAsia" w:ascii="宋体" w:hAnsi="宋体" w:cs="宋体"/>
          <w:sz w:val="24"/>
          <w:szCs w:val="21"/>
          <w:highlight w:val="none"/>
          <w:lang w:eastAsia="zh-CN"/>
        </w:rPr>
        <w:t>）；</w:t>
      </w:r>
    </w:p>
    <w:p w14:paraId="2A1ADF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1"/>
          <w:highlight w:val="none"/>
          <w:lang w:eastAsia="zh-CN"/>
        </w:rPr>
      </w:pPr>
      <w:r>
        <w:rPr>
          <w:rFonts w:hint="eastAsia" w:ascii="宋体" w:hAnsi="宋体" w:cs="宋体"/>
          <w:sz w:val="24"/>
          <w:szCs w:val="21"/>
          <w:highlight w:val="none"/>
        </w:rPr>
        <w:t>副楼</w:t>
      </w:r>
      <w:r>
        <w:rPr>
          <w:rFonts w:hint="eastAsia" w:ascii="宋体" w:hAnsi="宋体" w:cs="宋体"/>
          <w:sz w:val="24"/>
          <w:szCs w:val="21"/>
          <w:highlight w:val="none"/>
          <w:lang w:eastAsia="zh-CN"/>
        </w:rPr>
        <w:t>一楼：户籍大厅，调解室，交通警务室，装备室；</w:t>
      </w:r>
    </w:p>
    <w:p w14:paraId="7DD61D6B">
      <w:pPr>
        <w:pStyle w:val="19"/>
        <w:keepNext w:val="0"/>
        <w:keepLines w:val="0"/>
        <w:pageBreakBefore w:val="0"/>
        <w:widowControl w:val="0"/>
        <w:kinsoku/>
        <w:wordWrap/>
        <w:overflowPunct/>
        <w:topLinePunct w:val="0"/>
        <w:autoSpaceDE/>
        <w:autoSpaceDN/>
        <w:bidi w:val="0"/>
        <w:ind w:firstLine="480" w:firstLineChars="200"/>
        <w:textAlignment w:val="auto"/>
        <w:rPr>
          <w:highlight w:val="none"/>
        </w:rPr>
      </w:pPr>
      <w:r>
        <w:rPr>
          <w:rFonts w:hint="eastAsia" w:ascii="宋体" w:hAnsi="宋体" w:cs="宋体"/>
          <w:sz w:val="24"/>
          <w:szCs w:val="21"/>
          <w:highlight w:val="none"/>
          <w:lang w:eastAsia="zh-CN"/>
        </w:rPr>
        <w:t>二楼：食堂，厨房，辅警之家。</w:t>
      </w:r>
    </w:p>
    <w:p w14:paraId="4493BF14">
      <w:pPr>
        <w:adjustRightInd w:val="0"/>
        <w:snapToGrid w:val="0"/>
        <w:spacing w:line="360" w:lineRule="auto"/>
        <w:ind w:firstLine="482" w:firstLineChars="200"/>
        <w:jc w:val="left"/>
        <w:rPr>
          <w:rFonts w:ascii="宋体" w:hAnsi="宋体" w:cs="宋体"/>
          <w:sz w:val="24"/>
          <w:szCs w:val="24"/>
        </w:rPr>
      </w:pPr>
      <w:r>
        <w:rPr>
          <w:rFonts w:hint="eastAsia" w:ascii="宋体" w:hAnsi="宋体" w:cs="宋体"/>
          <w:b/>
          <w:bCs/>
          <w:sz w:val="24"/>
          <w:szCs w:val="24"/>
        </w:rPr>
        <w:t>二、</w:t>
      </w:r>
      <w:r>
        <w:rPr>
          <w:rFonts w:hint="eastAsia" w:ascii="宋体" w:hAnsi="宋体"/>
          <w:b/>
          <w:bCs/>
          <w:kern w:val="28"/>
          <w:sz w:val="24"/>
          <w:szCs w:val="24"/>
        </w:rPr>
        <w:t>人员</w:t>
      </w:r>
      <w:r>
        <w:rPr>
          <w:rFonts w:ascii="宋体" w:hAnsi="宋体"/>
          <w:b/>
          <w:bCs/>
          <w:kern w:val="28"/>
          <w:sz w:val="24"/>
          <w:szCs w:val="24"/>
        </w:rPr>
        <w:t>配置</w:t>
      </w:r>
      <w:r>
        <w:rPr>
          <w:rFonts w:hint="eastAsia" w:ascii="宋体" w:hAnsi="宋体"/>
          <w:b/>
          <w:bCs/>
          <w:kern w:val="28"/>
          <w:sz w:val="24"/>
          <w:szCs w:val="24"/>
        </w:rPr>
        <w:t>：</w:t>
      </w:r>
      <w:r>
        <w:rPr>
          <w:rFonts w:ascii="宋体" w:hAnsi="宋体"/>
          <w:b w:val="0"/>
          <w:bCs w:val="0"/>
          <w:kern w:val="28"/>
          <w:sz w:val="24"/>
          <w:szCs w:val="24"/>
        </w:rPr>
        <w:t>3</w:t>
      </w:r>
      <w:r>
        <w:rPr>
          <w:rFonts w:hint="eastAsia" w:ascii="宋体" w:hAnsi="宋体" w:cs="宋体"/>
          <w:sz w:val="24"/>
          <w:szCs w:val="24"/>
        </w:rPr>
        <w:t>名保洁人员</w:t>
      </w:r>
    </w:p>
    <w:p w14:paraId="004D111F">
      <w:pPr>
        <w:adjustRightInd w:val="0"/>
        <w:snapToGrid w:val="0"/>
        <w:spacing w:line="360" w:lineRule="auto"/>
        <w:ind w:firstLine="487" w:firstLineChars="202"/>
        <w:rPr>
          <w:rFonts w:ascii="宋体" w:hAnsi="宋体"/>
          <w:b/>
          <w:sz w:val="24"/>
          <w:szCs w:val="24"/>
        </w:rPr>
      </w:pPr>
      <w:r>
        <w:rPr>
          <w:rFonts w:hint="eastAsia" w:ascii="宋体" w:hAnsi="宋体"/>
          <w:b/>
          <w:sz w:val="24"/>
          <w:szCs w:val="24"/>
        </w:rPr>
        <w:t>三、合同金额及付款方式</w:t>
      </w:r>
    </w:p>
    <w:p w14:paraId="33D19384">
      <w:pPr>
        <w:adjustRightInd w:val="0"/>
        <w:snapToGrid w:val="0"/>
        <w:spacing w:line="360" w:lineRule="auto"/>
        <w:ind w:firstLine="484" w:firstLineChars="202"/>
        <w:rPr>
          <w:rFonts w:cs="仿宋"/>
          <w:bCs/>
          <w:kern w:val="0"/>
          <w:sz w:val="24"/>
          <w:szCs w:val="24"/>
        </w:rPr>
      </w:pPr>
      <w:r>
        <w:rPr>
          <w:rFonts w:hint="eastAsia" w:ascii="宋体" w:hAnsi="宋体"/>
          <w:sz w:val="24"/>
          <w:szCs w:val="24"/>
        </w:rPr>
        <w:t>1、全年总费用</w:t>
      </w:r>
      <w:r>
        <w:rPr>
          <w:rFonts w:hint="eastAsia" w:cs="仿宋"/>
          <w:bCs/>
          <w:kern w:val="0"/>
          <w:sz w:val="24"/>
          <w:szCs w:val="24"/>
        </w:rPr>
        <w:t>人民币</w:t>
      </w:r>
      <w:r>
        <w:rPr>
          <w:rFonts w:cs="仿宋"/>
          <w:bCs/>
          <w:kern w:val="0"/>
          <w:sz w:val="24"/>
          <w:szCs w:val="24"/>
          <w:u w:val="single"/>
        </w:rPr>
        <w:t xml:space="preserve"> </w:t>
      </w:r>
      <w:r>
        <w:rPr>
          <w:rFonts w:cs="仿宋"/>
          <w:bCs/>
          <w:kern w:val="0"/>
          <w:sz w:val="24"/>
          <w:szCs w:val="24"/>
          <w:u w:val="single"/>
        </w:rPr>
        <w:tab/>
      </w:r>
      <w:r>
        <w:rPr>
          <w:rFonts w:cs="仿宋"/>
          <w:bCs/>
          <w:kern w:val="0"/>
          <w:sz w:val="24"/>
          <w:szCs w:val="24"/>
          <w:u w:val="single"/>
        </w:rPr>
        <w:t xml:space="preserve">             </w:t>
      </w:r>
      <w:r>
        <w:rPr>
          <w:rFonts w:hint="eastAsia" w:cs="仿宋"/>
          <w:bCs/>
          <w:kern w:val="0"/>
          <w:sz w:val="24"/>
          <w:szCs w:val="24"/>
        </w:rPr>
        <w:t>元</w:t>
      </w:r>
      <w:r>
        <w:rPr>
          <w:rFonts w:cs="仿宋"/>
          <w:bCs/>
          <w:kern w:val="0"/>
          <w:sz w:val="24"/>
          <w:szCs w:val="24"/>
        </w:rPr>
        <w:t xml:space="preserve"> </w:t>
      </w:r>
      <w:r>
        <w:rPr>
          <w:rFonts w:hint="eastAsia" w:cs="仿宋"/>
          <w:bCs/>
          <w:kern w:val="0"/>
          <w:sz w:val="24"/>
          <w:szCs w:val="24"/>
        </w:rPr>
        <w:t>（小写：</w:t>
      </w:r>
      <w:r>
        <w:rPr>
          <w:rFonts w:cs="仿宋"/>
          <w:bCs/>
          <w:kern w:val="0"/>
          <w:sz w:val="24"/>
          <w:szCs w:val="24"/>
          <w:u w:val="single"/>
        </w:rPr>
        <w:t xml:space="preserve">        </w:t>
      </w:r>
      <w:r>
        <w:rPr>
          <w:rFonts w:hint="eastAsia" w:cs="仿宋"/>
          <w:bCs/>
          <w:kern w:val="0"/>
          <w:sz w:val="24"/>
          <w:szCs w:val="24"/>
          <w:u w:val="single"/>
        </w:rPr>
        <w:t>元</w:t>
      </w:r>
      <w:r>
        <w:rPr>
          <w:rFonts w:cs="仿宋"/>
          <w:bCs/>
          <w:kern w:val="0"/>
          <w:sz w:val="24"/>
          <w:szCs w:val="24"/>
          <w:u w:val="single"/>
        </w:rPr>
        <w:t>/</w:t>
      </w:r>
      <w:r>
        <w:rPr>
          <w:rFonts w:hint="eastAsia" w:cs="仿宋"/>
          <w:bCs/>
          <w:kern w:val="0"/>
          <w:sz w:val="24"/>
          <w:szCs w:val="24"/>
          <w:u w:val="single"/>
        </w:rPr>
        <w:t>年</w:t>
      </w:r>
      <w:r>
        <w:rPr>
          <w:rFonts w:hint="eastAsia" w:cs="仿宋"/>
          <w:bCs/>
          <w:kern w:val="0"/>
          <w:sz w:val="24"/>
          <w:szCs w:val="24"/>
        </w:rPr>
        <w:t>）。</w:t>
      </w:r>
    </w:p>
    <w:p w14:paraId="06948AFE">
      <w:pPr>
        <w:adjustRightInd w:val="0"/>
        <w:snapToGrid w:val="0"/>
        <w:spacing w:line="360" w:lineRule="auto"/>
        <w:ind w:firstLine="484" w:firstLineChars="202"/>
        <w:rPr>
          <w:rFonts w:ascii="宋体" w:hAnsi="宋体" w:cs="宋体"/>
          <w:sz w:val="24"/>
          <w:szCs w:val="24"/>
          <w:highlight w:val="none"/>
        </w:rPr>
      </w:pPr>
      <w:r>
        <w:rPr>
          <w:rFonts w:hint="eastAsia" w:ascii="宋体" w:hAnsi="宋体" w:cs="宋体"/>
          <w:sz w:val="24"/>
          <w:szCs w:val="24"/>
        </w:rPr>
        <w:t>合同价包括完成竞争性磋商文件所确定的全部费</w:t>
      </w:r>
      <w:r>
        <w:rPr>
          <w:rFonts w:hint="eastAsia" w:ascii="宋体" w:hAnsi="宋体" w:cs="宋体"/>
          <w:sz w:val="24"/>
          <w:szCs w:val="24"/>
          <w:highlight w:val="none"/>
        </w:rPr>
        <w:t>用，包含但不限于从实施到提交最终成果并获验收确认通过的所有费用，包括但不限于本项目所有</w:t>
      </w:r>
      <w:r>
        <w:rPr>
          <w:rFonts w:hint="eastAsia" w:ascii="Times New Roman" w:hAnsi="Times New Roman"/>
          <w:sz w:val="24"/>
          <w:szCs w:val="24"/>
          <w:highlight w:val="none"/>
          <w:lang w:eastAsia="zh-CN"/>
        </w:rPr>
        <w:t>人员工资、福利、社保费（养老保险、失业保险、医疗保险等）、员工培训费、各类证照证件办理费用、企业管理费、餐饮、利润、税金、政策性文件规定及合同包含的所有风险、责任等各项应有费用</w:t>
      </w:r>
      <w:r>
        <w:rPr>
          <w:rFonts w:hint="eastAsia" w:ascii="宋体" w:hAnsi="宋体" w:cs="宋体"/>
          <w:sz w:val="24"/>
          <w:szCs w:val="24"/>
          <w:highlight w:val="none"/>
        </w:rPr>
        <w:t>，即为完成本项目所必须的其他辅助工作的相关费用及磋商文件要求等一切费用。</w:t>
      </w:r>
    </w:p>
    <w:p w14:paraId="05A1300B">
      <w:pPr>
        <w:adjustRightInd w:val="0"/>
        <w:snapToGrid w:val="0"/>
        <w:spacing w:line="360" w:lineRule="auto"/>
        <w:ind w:firstLine="484" w:firstLineChars="202"/>
        <w:rPr>
          <w:rFonts w:ascii="宋体" w:hAnsi="宋体"/>
          <w:sz w:val="24"/>
          <w:szCs w:val="24"/>
          <w:highlight w:val="none"/>
        </w:rPr>
      </w:pPr>
      <w:r>
        <w:rPr>
          <w:rFonts w:hint="eastAsia" w:ascii="宋体" w:hAnsi="宋体"/>
          <w:sz w:val="24"/>
          <w:szCs w:val="24"/>
          <w:highlight w:val="none"/>
        </w:rPr>
        <w:t>2、结算方式：</w:t>
      </w:r>
    </w:p>
    <w:p w14:paraId="2015D699">
      <w:pPr>
        <w:adjustRightInd w:val="0"/>
        <w:snapToGrid w:val="0"/>
        <w:spacing w:line="360" w:lineRule="auto"/>
        <w:ind w:firstLine="484" w:firstLineChars="202"/>
        <w:rPr>
          <w:rFonts w:ascii="宋体" w:hAnsi="宋体"/>
          <w:sz w:val="24"/>
          <w:szCs w:val="24"/>
          <w:highlight w:val="none"/>
        </w:rPr>
      </w:pPr>
      <w:r>
        <w:rPr>
          <w:rFonts w:hint="eastAsia" w:ascii="宋体" w:hAnsi="宋体"/>
          <w:sz w:val="24"/>
          <w:szCs w:val="24"/>
          <w:highlight w:val="none"/>
        </w:rPr>
        <w:t>合同签订后，</w:t>
      </w:r>
      <w:r>
        <w:rPr>
          <w:rFonts w:hint="eastAsia" w:ascii="宋体" w:hAnsi="宋体"/>
          <w:sz w:val="24"/>
          <w:szCs w:val="24"/>
          <w:highlight w:val="none"/>
          <w:lang w:val="en-US" w:eastAsia="zh-CN"/>
        </w:rPr>
        <w:t>甲方</w:t>
      </w:r>
      <w:r>
        <w:rPr>
          <w:rFonts w:hint="eastAsia" w:ascii="宋体" w:hAnsi="宋体"/>
          <w:sz w:val="24"/>
          <w:szCs w:val="24"/>
          <w:highlight w:val="none"/>
        </w:rPr>
        <w:t>支付合同</w:t>
      </w:r>
      <w:r>
        <w:rPr>
          <w:rFonts w:hint="eastAsia" w:ascii="宋体" w:hAnsi="宋体"/>
          <w:sz w:val="24"/>
          <w:szCs w:val="24"/>
          <w:highlight w:val="none"/>
          <w:lang w:val="en-US" w:eastAsia="zh-CN"/>
        </w:rPr>
        <w:t>年度</w:t>
      </w:r>
      <w:r>
        <w:rPr>
          <w:rFonts w:hint="eastAsia" w:ascii="宋体" w:hAnsi="宋体"/>
          <w:sz w:val="24"/>
          <w:szCs w:val="24"/>
          <w:highlight w:val="none"/>
        </w:rPr>
        <w:t>金额的</w:t>
      </w:r>
      <w:r>
        <w:rPr>
          <w:rFonts w:hint="eastAsia" w:ascii="宋体" w:hAnsi="宋体"/>
          <w:sz w:val="24"/>
          <w:szCs w:val="24"/>
          <w:highlight w:val="none"/>
          <w:lang w:val="en-US" w:eastAsia="zh-CN"/>
        </w:rPr>
        <w:t>5</w:t>
      </w:r>
      <w:r>
        <w:rPr>
          <w:rFonts w:hint="eastAsia" w:ascii="宋体" w:hAnsi="宋体"/>
          <w:sz w:val="24"/>
          <w:szCs w:val="24"/>
          <w:highlight w:val="none"/>
        </w:rPr>
        <w:t>0%，在合同服务周期内，年度考评成绩总分值为合格级及以上的，</w:t>
      </w:r>
      <w:r>
        <w:rPr>
          <w:rFonts w:hint="eastAsia" w:ascii="宋体" w:hAnsi="宋体"/>
          <w:sz w:val="24"/>
          <w:szCs w:val="24"/>
          <w:highlight w:val="none"/>
          <w:lang w:val="en-US" w:eastAsia="zh-CN"/>
        </w:rPr>
        <w:t>甲方</w:t>
      </w:r>
      <w:r>
        <w:rPr>
          <w:rFonts w:hint="eastAsia" w:ascii="宋体" w:hAnsi="宋体"/>
          <w:sz w:val="24"/>
          <w:szCs w:val="24"/>
          <w:highlight w:val="none"/>
        </w:rPr>
        <w:t>支付</w:t>
      </w:r>
      <w:r>
        <w:rPr>
          <w:rFonts w:hint="eastAsia" w:ascii="宋体" w:hAnsi="宋体"/>
          <w:sz w:val="24"/>
          <w:szCs w:val="24"/>
          <w:highlight w:val="none"/>
          <w:lang w:val="en-US" w:eastAsia="zh-CN"/>
        </w:rPr>
        <w:t>至</w:t>
      </w:r>
      <w:r>
        <w:rPr>
          <w:rFonts w:hint="eastAsia" w:ascii="宋体" w:hAnsi="宋体"/>
          <w:sz w:val="24"/>
          <w:szCs w:val="24"/>
          <w:highlight w:val="none"/>
        </w:rPr>
        <w:t>年度保洁服务费的100%；年度考评成绩总分值为不合格的，</w:t>
      </w:r>
      <w:r>
        <w:rPr>
          <w:rFonts w:hint="eastAsia" w:ascii="宋体" w:hAnsi="宋体"/>
          <w:sz w:val="24"/>
          <w:szCs w:val="24"/>
          <w:highlight w:val="none"/>
          <w:lang w:val="en-US" w:eastAsia="zh-CN"/>
        </w:rPr>
        <w:t>甲方</w:t>
      </w:r>
      <w:r>
        <w:rPr>
          <w:rFonts w:hint="eastAsia" w:ascii="宋体" w:hAnsi="宋体"/>
          <w:sz w:val="24"/>
          <w:szCs w:val="24"/>
          <w:highlight w:val="none"/>
        </w:rPr>
        <w:t>仅支付年度服务费的50%保洁服务费。</w:t>
      </w:r>
    </w:p>
    <w:p w14:paraId="73E3EDF2">
      <w:pPr>
        <w:adjustRightInd w:val="0"/>
        <w:snapToGrid w:val="0"/>
        <w:spacing w:line="360" w:lineRule="auto"/>
        <w:ind w:firstLine="484" w:firstLineChars="202"/>
        <w:rPr>
          <w:rFonts w:ascii="宋体" w:hAnsi="宋体"/>
          <w:sz w:val="24"/>
          <w:szCs w:val="24"/>
        </w:rPr>
      </w:pPr>
      <w:r>
        <w:rPr>
          <w:rFonts w:hint="eastAsia" w:ascii="宋体" w:hAnsi="宋体"/>
          <w:sz w:val="24"/>
          <w:szCs w:val="24"/>
          <w:highlight w:val="none"/>
        </w:rPr>
        <w:t>在甲方支付前，乙方需先向甲方提交验收成果报告</w:t>
      </w:r>
      <w:r>
        <w:rPr>
          <w:rFonts w:hint="eastAsia" w:ascii="宋体" w:hAnsi="宋体"/>
          <w:sz w:val="24"/>
          <w:szCs w:val="24"/>
        </w:rPr>
        <w:t>、双方结算确认书、足额符合税法规定的发票及乙方人员社保交费当月缴费凭证、与协议主体名称一致的收款账户信息（加盖公章或合同专用章确认）及乙方保洁服务人员社保缴费凭证。在甲方收到前述材料前，甲方有权拒绝付款且不因此构成违约。乙方向甲方提供等额的增值税专用票后，甲方凭税票支付费用。</w:t>
      </w:r>
    </w:p>
    <w:p w14:paraId="470337EF">
      <w:pPr>
        <w:adjustRightInd w:val="0"/>
        <w:snapToGrid w:val="0"/>
        <w:spacing w:line="360" w:lineRule="auto"/>
        <w:ind w:firstLine="487" w:firstLineChars="202"/>
        <w:rPr>
          <w:rFonts w:ascii="宋体" w:hAnsi="宋体"/>
          <w:b/>
          <w:sz w:val="24"/>
          <w:szCs w:val="24"/>
        </w:rPr>
      </w:pPr>
      <w:r>
        <w:rPr>
          <w:rFonts w:hint="eastAsia" w:ascii="宋体" w:hAnsi="宋体"/>
          <w:b/>
          <w:sz w:val="24"/>
          <w:szCs w:val="24"/>
        </w:rPr>
        <w:t>四、合同期限</w:t>
      </w:r>
    </w:p>
    <w:p w14:paraId="7BD2BB5B">
      <w:pPr>
        <w:adjustRightInd w:val="0"/>
        <w:snapToGrid w:val="0"/>
        <w:spacing w:line="360" w:lineRule="auto"/>
        <w:ind w:firstLine="480" w:firstLineChars="200"/>
        <w:jc w:val="left"/>
        <w:outlineLvl w:val="2"/>
        <w:rPr>
          <w:rFonts w:ascii="宋体" w:hAnsi="宋体" w:cs="宋体"/>
          <w:sz w:val="24"/>
          <w:szCs w:val="24"/>
          <w:highlight w:val="none"/>
        </w:rPr>
      </w:pPr>
      <w:r>
        <w:rPr>
          <w:rFonts w:hint="eastAsia" w:ascii="宋体" w:hAnsi="宋体" w:cs="宋体"/>
          <w:sz w:val="24"/>
          <w:szCs w:val="24"/>
          <w:highlight w:val="none"/>
          <w:lang w:val="en-US" w:eastAsia="zh-CN"/>
        </w:rPr>
        <w:t>一年</w:t>
      </w:r>
      <w:r>
        <w:rPr>
          <w:rFonts w:hint="eastAsia" w:ascii="宋体" w:hAnsi="宋体" w:cs="宋体"/>
          <w:sz w:val="24"/>
          <w:szCs w:val="24"/>
          <w:highlight w:val="none"/>
        </w:rPr>
        <w:t>。</w:t>
      </w:r>
    </w:p>
    <w:p w14:paraId="31649BF0">
      <w:pPr>
        <w:adjustRightInd w:val="0"/>
        <w:snapToGrid w:val="0"/>
        <w:spacing w:line="360" w:lineRule="auto"/>
        <w:ind w:firstLine="482" w:firstLineChars="200"/>
        <w:jc w:val="left"/>
        <w:outlineLvl w:val="2"/>
        <w:rPr>
          <w:rFonts w:ascii="宋体" w:hAnsi="宋体" w:cs="宋体"/>
          <w:b/>
          <w:sz w:val="24"/>
          <w:szCs w:val="24"/>
        </w:rPr>
      </w:pPr>
      <w:r>
        <w:rPr>
          <w:rFonts w:hint="eastAsia" w:ascii="宋体" w:hAnsi="宋体" w:cs="宋体"/>
          <w:b/>
          <w:sz w:val="24"/>
          <w:szCs w:val="24"/>
        </w:rPr>
        <w:t>五、服务内容及设备耗材</w:t>
      </w:r>
    </w:p>
    <w:p w14:paraId="3058BE3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1、由</w:t>
      </w:r>
      <w:r>
        <w:rPr>
          <w:rFonts w:hint="eastAsia" w:ascii="宋体" w:hAnsi="宋体" w:cs="宋体"/>
          <w:sz w:val="24"/>
          <w:szCs w:val="24"/>
          <w:lang w:val="en-US" w:eastAsia="zh-CN"/>
        </w:rPr>
        <w:t>甲方</w:t>
      </w:r>
      <w:r>
        <w:rPr>
          <w:rFonts w:hint="eastAsia" w:ascii="宋体" w:hAnsi="宋体" w:cs="宋体"/>
          <w:sz w:val="24"/>
          <w:szCs w:val="24"/>
        </w:rPr>
        <w:t>负责安排3名保洁人员，负责</w:t>
      </w:r>
      <w:r>
        <w:rPr>
          <w:rFonts w:hint="eastAsia" w:ascii="宋体" w:hAnsi="宋体" w:cs="宋体"/>
          <w:sz w:val="24"/>
          <w:szCs w:val="24"/>
          <w:lang w:eastAsia="zh-CN"/>
        </w:rPr>
        <w:t>唐闸</w:t>
      </w:r>
      <w:r>
        <w:rPr>
          <w:rFonts w:hint="eastAsia" w:ascii="宋体" w:hAnsi="宋体" w:cs="宋体"/>
          <w:sz w:val="24"/>
          <w:szCs w:val="24"/>
        </w:rPr>
        <w:t>派出所公共部位以及办公区域的日常保洁工作，确保所内环境整洁有序。</w:t>
      </w:r>
    </w:p>
    <w:p w14:paraId="28F380B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2、主楼、以及所内大院等保洁工作的3名保洁人员工作时间为</w:t>
      </w:r>
      <w:r>
        <w:rPr>
          <w:rFonts w:hint="eastAsia" w:ascii="宋体" w:hAnsi="宋体"/>
          <w:sz w:val="24"/>
        </w:rPr>
        <w:t>周一至周日的</w:t>
      </w:r>
      <w:r>
        <w:rPr>
          <w:rFonts w:hint="eastAsia" w:ascii="宋体" w:hAnsi="宋体"/>
          <w:sz w:val="24"/>
          <w:lang w:val="en-US" w:eastAsia="zh-CN"/>
        </w:rPr>
        <w:t>上午</w:t>
      </w:r>
      <w:r>
        <w:rPr>
          <w:rFonts w:hint="eastAsia" w:ascii="宋体" w:hAnsi="宋体"/>
          <w:sz w:val="24"/>
        </w:rPr>
        <w:t>6</w:t>
      </w:r>
      <w:r>
        <w:rPr>
          <w:rFonts w:hint="eastAsia" w:ascii="宋体" w:hAnsi="宋体"/>
          <w:sz w:val="24"/>
          <w:lang w:eastAsia="zh-CN"/>
        </w:rPr>
        <w:t>：</w:t>
      </w:r>
      <w:r>
        <w:rPr>
          <w:rFonts w:hint="eastAsia" w:ascii="宋体" w:hAnsi="宋体"/>
          <w:sz w:val="24"/>
        </w:rPr>
        <w:t>30</w:t>
      </w:r>
      <w:r>
        <w:rPr>
          <w:rFonts w:hint="eastAsia" w:ascii="宋体" w:hAnsi="宋体"/>
          <w:sz w:val="24"/>
          <w:lang w:val="en-US" w:eastAsia="zh-CN"/>
        </w:rPr>
        <w:t>至</w:t>
      </w:r>
      <w:r>
        <w:rPr>
          <w:rFonts w:hint="eastAsia" w:ascii="宋体" w:hAnsi="宋体"/>
          <w:sz w:val="24"/>
        </w:rPr>
        <w:t>11</w:t>
      </w:r>
      <w:r>
        <w:rPr>
          <w:rFonts w:hint="eastAsia" w:ascii="宋体" w:hAnsi="宋体"/>
          <w:sz w:val="24"/>
          <w:lang w:eastAsia="zh-CN"/>
        </w:rPr>
        <w:t>：</w:t>
      </w:r>
      <w:r>
        <w:rPr>
          <w:rFonts w:hint="eastAsia" w:ascii="宋体" w:hAnsi="宋体"/>
          <w:sz w:val="24"/>
        </w:rPr>
        <w:t>30，</w:t>
      </w:r>
      <w:r>
        <w:rPr>
          <w:rFonts w:hint="eastAsia" w:ascii="宋体" w:hAnsi="宋体"/>
          <w:sz w:val="24"/>
          <w:lang w:val="en-US" w:eastAsia="zh-CN"/>
        </w:rPr>
        <w:t>下午</w:t>
      </w:r>
      <w:r>
        <w:rPr>
          <w:rFonts w:hint="eastAsia" w:ascii="宋体" w:hAnsi="宋体"/>
          <w:sz w:val="24"/>
        </w:rPr>
        <w:t>上班时间13：00至16</w:t>
      </w:r>
      <w:r>
        <w:rPr>
          <w:rFonts w:hint="eastAsia" w:ascii="宋体" w:hAnsi="宋体"/>
          <w:sz w:val="24"/>
          <w:lang w:eastAsia="zh-CN"/>
        </w:rPr>
        <w:t>：</w:t>
      </w:r>
      <w:r>
        <w:rPr>
          <w:rFonts w:hint="eastAsia" w:ascii="宋体" w:hAnsi="宋体"/>
          <w:sz w:val="24"/>
        </w:rPr>
        <w:t>30</w:t>
      </w:r>
      <w:r>
        <w:rPr>
          <w:rFonts w:hint="eastAsia" w:ascii="宋体" w:hAnsi="宋体" w:cs="宋体"/>
          <w:sz w:val="24"/>
          <w:szCs w:val="24"/>
        </w:rPr>
        <w:t>。</w:t>
      </w:r>
    </w:p>
    <w:p w14:paraId="6CA59C4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保洁用品及机械设备、药剂（洗石水）除灰剂、清洁剂、尘推，静电油、手套、抹布、全能水、洗洁精、拖把，刮刀、双面擦、加长杆、鸡毛掸、水管、除油剂，烧碱、碧丽珠、洁而亮、漂白水、洁厕灵、不锈钢光亮剂、去污粉、洗衣粉、卫生香球、洗衣机、吸尘器、梯子、洗地机、水泵等由</w:t>
      </w:r>
      <w:r>
        <w:rPr>
          <w:rFonts w:hint="eastAsia" w:ascii="宋体" w:hAnsi="宋体" w:cs="宋体"/>
          <w:sz w:val="24"/>
          <w:szCs w:val="24"/>
          <w:lang w:val="en-US" w:eastAsia="zh-CN"/>
        </w:rPr>
        <w:t>甲方</w:t>
      </w:r>
      <w:r>
        <w:rPr>
          <w:rFonts w:hint="eastAsia" w:ascii="宋体" w:hAnsi="宋体" w:cs="宋体"/>
          <w:sz w:val="24"/>
          <w:szCs w:val="24"/>
        </w:rPr>
        <w:t>单位提供。</w:t>
      </w:r>
    </w:p>
    <w:p w14:paraId="5B6F5E5A">
      <w:pPr>
        <w:adjustRightInd w:val="0"/>
        <w:snapToGrid w:val="0"/>
        <w:spacing w:line="360" w:lineRule="auto"/>
        <w:ind w:firstLine="482" w:firstLineChars="200"/>
        <w:rPr>
          <w:rFonts w:ascii="宋体" w:hAnsi="宋体" w:cs="宋体"/>
          <w:bCs/>
          <w:sz w:val="24"/>
          <w:szCs w:val="24"/>
        </w:rPr>
      </w:pPr>
      <w:r>
        <w:rPr>
          <w:rFonts w:hint="eastAsia" w:ascii="宋体" w:hAnsi="宋体" w:cs="宋体"/>
          <w:b/>
          <w:sz w:val="24"/>
          <w:szCs w:val="24"/>
        </w:rPr>
        <w:t>六、项目服务人员要求</w:t>
      </w:r>
    </w:p>
    <w:p w14:paraId="3F2F1BEB">
      <w:pPr>
        <w:adjustRightInd w:val="0"/>
        <w:snapToGrid w:val="0"/>
        <w:spacing w:line="360" w:lineRule="auto"/>
        <w:ind w:firstLine="480" w:firstLineChars="200"/>
        <w:rPr>
          <w:rFonts w:ascii="宋体" w:hAnsi="宋体" w:cs="宋体"/>
          <w:b/>
          <w:sz w:val="24"/>
          <w:szCs w:val="24"/>
        </w:rPr>
      </w:pPr>
      <w:r>
        <w:rPr>
          <w:rFonts w:hint="eastAsia" w:ascii="宋体" w:hAnsi="宋体"/>
          <w:kern w:val="28"/>
          <w:sz w:val="24"/>
          <w:szCs w:val="24"/>
        </w:rPr>
        <w:t>人员</w:t>
      </w:r>
      <w:r>
        <w:rPr>
          <w:rFonts w:ascii="宋体" w:hAnsi="宋体"/>
          <w:kern w:val="28"/>
          <w:sz w:val="24"/>
          <w:szCs w:val="24"/>
        </w:rPr>
        <w:t>配置</w:t>
      </w:r>
      <w:r>
        <w:rPr>
          <w:rFonts w:hint="eastAsia" w:ascii="宋体" w:hAnsi="宋体"/>
          <w:kern w:val="28"/>
          <w:sz w:val="24"/>
          <w:szCs w:val="24"/>
        </w:rPr>
        <w:t>：</w:t>
      </w:r>
      <w:r>
        <w:rPr>
          <w:rFonts w:hint="eastAsia" w:ascii="宋体" w:hAnsi="宋体" w:cs="宋体"/>
          <w:sz w:val="24"/>
          <w:szCs w:val="24"/>
        </w:rPr>
        <w:t>3名保洁人员</w:t>
      </w:r>
    </w:p>
    <w:p w14:paraId="3DC4BA3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（1）自觉遵守国家法律法规，遵循“业主至上，服务第一”的服务宗旨，体健端正，男女不限，年龄均在55（含）周岁以内。</w:t>
      </w:r>
    </w:p>
    <w:p w14:paraId="689E575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（2）根据</w:t>
      </w:r>
      <w:r>
        <w:rPr>
          <w:rFonts w:hint="eastAsia" w:ascii="宋体" w:hAnsi="宋体" w:cs="宋体"/>
          <w:sz w:val="24"/>
          <w:szCs w:val="24"/>
          <w:lang w:val="en-US" w:eastAsia="zh-CN"/>
        </w:rPr>
        <w:t>甲方</w:t>
      </w:r>
      <w:r>
        <w:rPr>
          <w:rFonts w:hint="eastAsia" w:ascii="宋体" w:hAnsi="宋体" w:cs="宋体"/>
          <w:sz w:val="24"/>
          <w:szCs w:val="24"/>
        </w:rPr>
        <w:t>需求合理配备保洁服务人员及秩序维护员，应保证所录用人员身体健康、无传染性疾病、无违法犯罪前科，经过保洁培训，有工作经验、遵章守纪、思想正派、具有责任心和爱心。</w:t>
      </w:r>
    </w:p>
    <w:p w14:paraId="6515032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（3）保洁负责人需有较高文化程度，较强的领导、组织和协调能力，有较高的专业素养及心理素质，有保洁管理工作的经验。</w:t>
      </w:r>
    </w:p>
    <w:p w14:paraId="7BBBF4F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（4）为确保保洁质量，须足额配置保洁人员。</w:t>
      </w:r>
    </w:p>
    <w:p w14:paraId="3DA7DE6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乙方</w:t>
      </w:r>
      <w:r>
        <w:rPr>
          <w:rFonts w:hint="eastAsia" w:ascii="宋体" w:hAnsi="宋体" w:cs="宋体"/>
          <w:sz w:val="24"/>
          <w:szCs w:val="24"/>
        </w:rPr>
        <w:t>必须为配备服务人员缴纳意外险。</w:t>
      </w:r>
    </w:p>
    <w:p w14:paraId="1F7DFCD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）拟派人员提供无违法犯罪记录及不良嗜好，未参加过不法组织等。</w:t>
      </w:r>
    </w:p>
    <w:p w14:paraId="10D8B4E4">
      <w:pPr>
        <w:adjustRightInd w:val="0"/>
        <w:snapToGrid w:val="0"/>
        <w:spacing w:line="360" w:lineRule="auto"/>
        <w:ind w:firstLine="482" w:firstLineChars="200"/>
        <w:outlineLvl w:val="1"/>
        <w:rPr>
          <w:rFonts w:ascii="宋体" w:hAnsi="宋体" w:cs="宋体"/>
          <w:b/>
          <w:sz w:val="24"/>
          <w:szCs w:val="24"/>
        </w:rPr>
      </w:pPr>
      <w:r>
        <w:rPr>
          <w:rFonts w:hint="eastAsia" w:ascii="宋体" w:hAnsi="宋体" w:cs="宋体"/>
          <w:b/>
          <w:bCs/>
          <w:sz w:val="24"/>
          <w:szCs w:val="24"/>
        </w:rPr>
        <w:t>1</w:t>
      </w:r>
      <w:r>
        <w:rPr>
          <w:rFonts w:ascii="宋体" w:hAnsi="宋体" w:cs="宋体"/>
          <w:b/>
          <w:bCs/>
          <w:sz w:val="24"/>
          <w:szCs w:val="24"/>
        </w:rPr>
        <w:t>.</w:t>
      </w:r>
      <w:r>
        <w:rPr>
          <w:rFonts w:hint="eastAsia" w:ascii="宋体" w:hAnsi="宋体" w:cs="宋体"/>
          <w:b/>
          <w:bCs/>
          <w:sz w:val="24"/>
          <w:szCs w:val="24"/>
        </w:rPr>
        <w:t>质量要求</w:t>
      </w:r>
    </w:p>
    <w:p w14:paraId="3781ACE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1、保洁服务</w:t>
      </w:r>
    </w:p>
    <w:p w14:paraId="6AA380A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总体要求：保洁区域范围内处处、时时整洁干净。</w:t>
      </w:r>
    </w:p>
    <w:p w14:paraId="01BFDF8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（1）室内外的地面、墙面、门窗、天花板、楼梯走廊、场内外地道路、绿化带、保洁区域内的设备设施等做整洁明亮。无纸屑果壳、无烟头杂物、无垃圾塑料袋、无杂草、无尘无蛛网、无水渍污斑、无臭味等。</w:t>
      </w:r>
    </w:p>
    <w:p w14:paraId="3D62F87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每天对主副楼进行卫生打扫，具体包括地面的清拖、垃圾的打扫倾倒，门厅等玻璃的擦拭、电梯、楼梯以及扶手的清洁、办公家具的清洁以及附属设施（标识牌、公示牌以及橱窗等）的清洁，除此之外要每天对外场道路进行清洁，每周对外场路崖、卫生死角、垃圾桶、绿化垃圾等进行深度清洁，每月进行一次除杂草。</w:t>
      </w:r>
    </w:p>
    <w:p w14:paraId="555F307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乙方</w:t>
      </w:r>
      <w:r>
        <w:rPr>
          <w:rFonts w:hint="eastAsia" w:ascii="宋体" w:hAnsi="宋体" w:cs="宋体"/>
          <w:sz w:val="24"/>
          <w:szCs w:val="24"/>
        </w:rPr>
        <w:t>应在以上最基本的保洁质量要求的基础上提高标准，以行业标准的严格要求，高质量、规范化、专业化地做好派出所办公周边环境的保洁服务工作。</w:t>
      </w:r>
    </w:p>
    <w:p w14:paraId="44F0F07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（4）具有对保洁工作中必须的检查与整改制度，做到有工作目标、计划与检查与对应的整改记录。</w:t>
      </w:r>
    </w:p>
    <w:p w14:paraId="0235417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（5）服务方每个月对派出所一至四楼玻璃里外擦拭一次。每半年对幕墙及大楼清洗一次。</w:t>
      </w:r>
    </w:p>
    <w:p w14:paraId="695ACF2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（6）每个星期对食堂进行一次大保洁，保洁如下；地面、墙面、油烟机表面、桌椅、不锈钢表面清洁等</w:t>
      </w:r>
    </w:p>
    <w:p w14:paraId="011F570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（7）每天保洁员对4楼民警宿舍进行打扫、如地面、墙面、家具、单独卫生间、门窗、玻璃、每个星期对宿舍床单被罩进行一次除螨、对底楼一楼值班室的更换被单定期清洗晾晒。</w:t>
      </w:r>
    </w:p>
    <w:p w14:paraId="76AAFABF">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服务要求：</w:t>
      </w:r>
    </w:p>
    <w:p w14:paraId="521A759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1、所有人员需提前10分钟换好工服到岗。</w:t>
      </w:r>
    </w:p>
    <w:p w14:paraId="2944A61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2、所有人员须身着干净整齐的工作服、不可穿戴夸张的首饰，男员工头发不可超过衣领、胡须必须满理干净，女员工流海必须檍起，盘头、不可留过长的指甲。</w:t>
      </w:r>
    </w:p>
    <w:p w14:paraId="25CF0DA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3、自身携带物品、衣服须放在指定地点，如放在任何其他地方，可自行处理。</w:t>
      </w:r>
    </w:p>
    <w:p w14:paraId="740EE13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4、上班期间不可偷吃、偷拿食堂食物及饮料等。</w:t>
      </w:r>
    </w:p>
    <w:p w14:paraId="53F7B92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5、上班时间不可玩手机或其他电子设备，不可干任何与工作无关的事情。</w:t>
      </w:r>
    </w:p>
    <w:p w14:paraId="1B571CB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6、所有人员须听从管理人员安排，离开岗位要向管理人员报告，在得到问意后方可离开。</w:t>
      </w:r>
    </w:p>
    <w:p w14:paraId="3082C71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7、每次用餐时间为30分钟</w:t>
      </w:r>
      <w:r>
        <w:rPr>
          <w:rFonts w:hint="eastAsia" w:ascii="宋体" w:hAnsi="宋体" w:cs="宋体"/>
          <w:sz w:val="24"/>
          <w:szCs w:val="24"/>
          <w:lang w:eastAsia="zh-CN"/>
        </w:rPr>
        <w:t>（</w:t>
      </w:r>
      <w:r>
        <w:rPr>
          <w:rFonts w:hint="eastAsia" w:ascii="宋体" w:hAnsi="宋体" w:cs="宋体"/>
          <w:sz w:val="24"/>
          <w:szCs w:val="24"/>
        </w:rPr>
        <w:t>其中包括上厕所等时间</w:t>
      </w:r>
      <w:r>
        <w:rPr>
          <w:rFonts w:hint="eastAsia" w:ascii="宋体" w:hAnsi="宋体" w:cs="宋体"/>
          <w:sz w:val="24"/>
          <w:szCs w:val="24"/>
          <w:lang w:eastAsia="zh-CN"/>
        </w:rPr>
        <w:t>）</w:t>
      </w:r>
      <w:r>
        <w:rPr>
          <w:rFonts w:hint="eastAsia" w:ascii="宋体" w:hAnsi="宋体" w:cs="宋体"/>
          <w:sz w:val="24"/>
          <w:szCs w:val="24"/>
        </w:rPr>
        <w:t>。</w:t>
      </w:r>
    </w:p>
    <w:p w14:paraId="1F1B6C1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8、工作期间要相互团结合作，不得争吵、打架斗殴，如发生打架等事件，并扣除当天该员工的服务费用。</w:t>
      </w:r>
    </w:p>
    <w:p w14:paraId="365F722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9、不得使用任何客用设施，如客厕、水杯、茶具等。</w:t>
      </w:r>
    </w:p>
    <w:p w14:paraId="7E39F00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10、服务期间不可在任何区域嬉戏打闹，不可在办公区域大声喧哗。</w:t>
      </w:r>
    </w:p>
    <w:p w14:paraId="5E39EB2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11、所有人员不可在办公任何地方吸烟。</w:t>
      </w:r>
    </w:p>
    <w:p w14:paraId="634FF4F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12、爱护公安机关的设施，故意损坏设施要规定做出相应赔偿。</w:t>
      </w:r>
    </w:p>
    <w:p w14:paraId="4AEC951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13、严禁携带不相关人员到工作岗位上来闲谈。</w:t>
      </w:r>
    </w:p>
    <w:p w14:paraId="21727A8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14、上班期间，不得与客人发生争吵，遇到问题及时报告当班的领导。</w:t>
      </w:r>
    </w:p>
    <w:p w14:paraId="278FBEB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15、不得与管理人员发生争执，如有问题可联系外包清洁公司领队出面解决。</w:t>
      </w:r>
    </w:p>
    <w:p w14:paraId="100309A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16、员工区域的设施设备不得恶意损坏，一经查出按价赔偿。</w:t>
      </w:r>
    </w:p>
    <w:p w14:paraId="64B15E9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17、在使用公安机关财产时不得恶意浪费，如员工餐厅食品，公共洗手间卫生纸等。一经发现甲方按照规章制度处理。</w:t>
      </w:r>
    </w:p>
    <w:p w14:paraId="7C5C503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18.公司人员在工作期间应严格遵守公安机关的管理制度，不得有任何影响民警的行为。</w:t>
      </w:r>
    </w:p>
    <w:p w14:paraId="540A89F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19.公司按照公安机关工作纪律和“标准操作程序”工作。</w:t>
      </w:r>
    </w:p>
    <w:p w14:paraId="7E890E8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20.具有一定的工作经验，胜任本职工作。</w:t>
      </w:r>
    </w:p>
    <w:p w14:paraId="505B6A5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21.服务提供商作业人员须经专业培训和具有专业知识、经验人员担任。</w:t>
      </w:r>
    </w:p>
    <w:p w14:paraId="5DB72E3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22.在工作中要与其他部门员工友善相处、与客人打招呼、关注工程问题及时报修，关注自己区域的虫害和花草状况，有任何问题或突发状况及时上报主管。</w:t>
      </w:r>
    </w:p>
    <w:p w14:paraId="2DD0923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23.与下个班次员工进行全面交接，包括区域的客情、工作的进展、工具用品的核对、钥匙，如有问题及时上报主管。</w:t>
      </w:r>
    </w:p>
    <w:p w14:paraId="638FE58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24.清洁整理好工作间。</w:t>
      </w:r>
    </w:p>
    <w:p w14:paraId="0357D1A5">
      <w:pPr>
        <w:adjustRightInd w:val="0"/>
        <w:snapToGrid w:val="0"/>
        <w:spacing w:line="360" w:lineRule="auto"/>
        <w:ind w:firstLine="482" w:firstLineChars="200"/>
        <w:rPr>
          <w:rFonts w:ascii="宋体" w:hAnsi="宋体"/>
          <w:b/>
          <w:sz w:val="24"/>
          <w:szCs w:val="24"/>
        </w:rPr>
      </w:pPr>
      <w:r>
        <w:rPr>
          <w:rFonts w:hint="eastAsia" w:ascii="宋体" w:hAnsi="宋体"/>
          <w:b/>
          <w:sz w:val="24"/>
          <w:szCs w:val="24"/>
          <w:lang w:val="en-US" w:eastAsia="zh-CN"/>
        </w:rPr>
        <w:t>3</w:t>
      </w:r>
      <w:r>
        <w:rPr>
          <w:rFonts w:ascii="宋体" w:hAnsi="宋体"/>
          <w:b/>
          <w:sz w:val="24"/>
          <w:szCs w:val="24"/>
        </w:rPr>
        <w:t>.</w:t>
      </w:r>
      <w:r>
        <w:rPr>
          <w:rFonts w:hint="eastAsia" w:ascii="宋体" w:hAnsi="宋体"/>
          <w:b/>
          <w:sz w:val="24"/>
          <w:szCs w:val="24"/>
        </w:rPr>
        <w:t>纪律要求</w:t>
      </w:r>
    </w:p>
    <w:p w14:paraId="186AED8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按时到岗，在完成当班分配的工作量并由当班主管签字后，方可下班。</w:t>
      </w:r>
    </w:p>
    <w:p w14:paraId="7E63C1A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按规定着装，佩带服务人员标识和相应工作证件。</w:t>
      </w:r>
    </w:p>
    <w:p w14:paraId="23B2265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坚守岗位，当班期间严禁脱岗、串岗。</w:t>
      </w:r>
    </w:p>
    <w:p w14:paraId="0F118A2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严禁酒后上岗和当班期间喝酒。</w:t>
      </w:r>
    </w:p>
    <w:p w14:paraId="132B0FC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当班期间严禁看书报及做与工作无关的事情。</w:t>
      </w:r>
    </w:p>
    <w:p w14:paraId="5655CDF6">
      <w:pPr>
        <w:adjustRightInd w:val="0"/>
        <w:snapToGrid w:val="0"/>
        <w:spacing w:line="360" w:lineRule="auto"/>
        <w:ind w:firstLine="482" w:firstLineChars="200"/>
        <w:rPr>
          <w:rFonts w:ascii="宋体" w:hAnsi="宋体"/>
          <w:b/>
          <w:sz w:val="24"/>
          <w:szCs w:val="24"/>
        </w:rPr>
      </w:pPr>
      <w:r>
        <w:rPr>
          <w:rFonts w:hint="eastAsia" w:ascii="宋体" w:hAnsi="宋体"/>
          <w:b/>
          <w:sz w:val="24"/>
          <w:szCs w:val="24"/>
          <w:lang w:val="en-US" w:eastAsia="zh-CN"/>
        </w:rPr>
        <w:t>4</w:t>
      </w:r>
      <w:r>
        <w:rPr>
          <w:rFonts w:ascii="宋体" w:hAnsi="宋体"/>
          <w:b/>
          <w:sz w:val="24"/>
          <w:szCs w:val="24"/>
        </w:rPr>
        <w:t>.</w:t>
      </w:r>
      <w:r>
        <w:rPr>
          <w:rFonts w:hint="eastAsia" w:ascii="宋体" w:hAnsi="宋体"/>
          <w:b/>
          <w:sz w:val="24"/>
          <w:szCs w:val="24"/>
        </w:rPr>
        <w:t>服务质量标准</w:t>
      </w:r>
    </w:p>
    <w:p w14:paraId="39EB177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清洁后达到无污渍、无尘、无商标、无胶渍、无蜘蛛网、无划伤。</w:t>
      </w:r>
    </w:p>
    <w:p w14:paraId="3C117A16">
      <w:pPr>
        <w:adjustRightInd w:val="0"/>
        <w:snapToGrid w:val="0"/>
        <w:spacing w:line="360" w:lineRule="auto"/>
        <w:ind w:firstLine="480" w:firstLineChars="200"/>
        <w:rPr>
          <w:rFonts w:ascii="宋体" w:hAnsi="宋体" w:cs="宋体"/>
          <w:b/>
          <w:bCs/>
          <w:sz w:val="24"/>
          <w:szCs w:val="24"/>
        </w:rPr>
      </w:pPr>
      <w:r>
        <w:rPr>
          <w:rFonts w:hint="eastAsia" w:ascii="宋体" w:hAnsi="宋体" w:cs="宋体"/>
          <w:sz w:val="24"/>
          <w:szCs w:val="24"/>
        </w:rPr>
        <w:t>1、立面</w:t>
      </w:r>
      <w:r>
        <w:rPr>
          <w:rFonts w:hint="eastAsia" w:ascii="宋体" w:hAnsi="宋体" w:cs="宋体"/>
          <w:b/>
          <w:bCs/>
          <w:sz w:val="24"/>
          <w:szCs w:val="24"/>
        </w:rPr>
        <w:t>：</w:t>
      </w:r>
    </w:p>
    <w:p w14:paraId="57266F0A">
      <w:pPr>
        <w:adjustRightInd w:val="0"/>
        <w:snapToGrid w:val="0"/>
        <w:spacing w:line="360" w:lineRule="auto"/>
        <w:ind w:left="480"/>
        <w:rPr>
          <w:rFonts w:ascii="宋体" w:hAnsi="宋体" w:cs="宋体"/>
          <w:sz w:val="24"/>
          <w:szCs w:val="24"/>
        </w:rPr>
      </w:pPr>
      <w:r>
        <w:rPr>
          <w:rFonts w:hint="eastAsia" w:ascii="宋体" w:hAnsi="宋体" w:cs="宋体"/>
          <w:sz w:val="24"/>
          <w:szCs w:val="24"/>
        </w:rPr>
        <w:t>（1）水泥墙面：清洁后达到无污迹、无灰尘、无蜘蛛网。</w:t>
      </w:r>
    </w:p>
    <w:p w14:paraId="25D2D46C">
      <w:pPr>
        <w:adjustRightInd w:val="0"/>
        <w:snapToGrid w:val="0"/>
        <w:spacing w:line="360" w:lineRule="auto"/>
        <w:ind w:left="48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）涂料墙面：清洁后达到无灰尘、无蜘蛛网、无污迹、呈本色。</w:t>
      </w:r>
    </w:p>
    <w:p w14:paraId="26E29A2D">
      <w:pPr>
        <w:adjustRightInd w:val="0"/>
        <w:snapToGrid w:val="0"/>
        <w:spacing w:line="360" w:lineRule="auto"/>
        <w:ind w:left="48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）木饰面：清洁后达到无水泥渍、无油漆、涂料及污渍、无蜘蛛网。</w:t>
      </w:r>
    </w:p>
    <w:p w14:paraId="6F98D633">
      <w:pPr>
        <w:adjustRightInd w:val="0"/>
        <w:snapToGrid w:val="0"/>
        <w:spacing w:line="360" w:lineRule="auto"/>
        <w:ind w:left="48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）墙纸面：清洁后达到无胶渍、无涂料及污渍、无蜘蛛网，尤其注意墙纸接缝。</w:t>
      </w:r>
    </w:p>
    <w:p w14:paraId="03E6F28A">
      <w:pPr>
        <w:adjustRightInd w:val="0"/>
        <w:snapToGrid w:val="0"/>
        <w:spacing w:line="360" w:lineRule="auto"/>
        <w:ind w:left="48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）大理石墙面：光亮，恢复大理石原本状态。</w:t>
      </w:r>
    </w:p>
    <w:p w14:paraId="397C1EF7">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、玻璃：清洁后达到光亮无污渍、无水印、无手印。</w:t>
      </w:r>
    </w:p>
    <w:p w14:paraId="1948527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3、窗帘轨道：清洁后达到无包装纸、无涂料、无胶渍、无污渍。</w:t>
      </w:r>
    </w:p>
    <w:p w14:paraId="2ED542AA">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、门及门框：清洁后达到无塑料膜、无胶渍、无漆点、触摸光滑、有光泽，门沿上无尘土。</w:t>
      </w:r>
    </w:p>
    <w:p w14:paraId="4C2AC39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5、服务台：清洁后达到光亮无胶渍、无尘。</w:t>
      </w:r>
    </w:p>
    <w:p w14:paraId="4D4C8EA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6、不锈钢：清洁后光亮无污渍、无胶渍、无锈迹、光亮洁净。</w:t>
      </w:r>
    </w:p>
    <w:p w14:paraId="46CE233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7、艺术品：清洁后光亮无污渍、无胶渍、无水印。</w:t>
      </w:r>
    </w:p>
    <w:p w14:paraId="0684C7D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8、灯饰：清洁后光亮无污渍、无胶渍，包括灯罩、灯泡、灯杆、灯座、电线干净无灰尘，使用正常。</w:t>
      </w:r>
    </w:p>
    <w:p w14:paraId="1805D2A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9、电梯及轿厢：光洁、明亮、无尘土、无污渍、无手印，运行无故障。</w:t>
      </w:r>
    </w:p>
    <w:p w14:paraId="33CCBBF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、设施设备：清洁后光亮无污渍、无灰。</w:t>
      </w:r>
    </w:p>
    <w:p w14:paraId="23265B49">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地面</w:t>
      </w:r>
    </w:p>
    <w:p w14:paraId="2C8569CD">
      <w:pPr>
        <w:adjustRightInd w:val="0"/>
        <w:snapToGrid w:val="0"/>
        <w:spacing w:line="360" w:lineRule="auto"/>
        <w:ind w:left="431"/>
        <w:rPr>
          <w:rFonts w:ascii="宋体" w:hAnsi="宋体" w:cs="宋体"/>
          <w:sz w:val="24"/>
          <w:szCs w:val="24"/>
        </w:rPr>
      </w:pPr>
      <w:r>
        <w:rPr>
          <w:rFonts w:hint="eastAsia" w:ascii="宋体" w:hAnsi="宋体" w:cs="宋体"/>
          <w:sz w:val="24"/>
          <w:szCs w:val="24"/>
        </w:rPr>
        <w:t>（1）水泥地面：清洁后达到无灰尘、无杂物、无水泥渣子、无烟头和杂物、呈本色。</w:t>
      </w:r>
    </w:p>
    <w:p w14:paraId="6F3E1585">
      <w:pPr>
        <w:adjustRightInd w:val="0"/>
        <w:snapToGrid w:val="0"/>
        <w:spacing w:line="360" w:lineRule="auto"/>
        <w:ind w:left="431"/>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）瓷砖地面：清洁后达到无水泥渍、无油漆、涂料及污渍、无的灰尘、无污迹、无水迹、杂物、呈本色。</w:t>
      </w:r>
    </w:p>
    <w:p w14:paraId="786F82CF">
      <w:pPr>
        <w:adjustRightInd w:val="0"/>
        <w:snapToGrid w:val="0"/>
        <w:spacing w:line="360" w:lineRule="auto"/>
        <w:ind w:left="431"/>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）石材无污渍、无胶点、光泽度高。</w:t>
      </w:r>
    </w:p>
    <w:p w14:paraId="1B8C92A4">
      <w:pPr>
        <w:adjustRightInd w:val="0"/>
        <w:snapToGrid w:val="0"/>
        <w:spacing w:line="360" w:lineRule="auto"/>
        <w:ind w:left="431"/>
        <w:rPr>
          <w:rFonts w:ascii="宋体" w:hAnsi="宋体" w:cs="宋体"/>
          <w:sz w:val="24"/>
          <w:szCs w:val="24"/>
        </w:rPr>
      </w:pPr>
      <w:r>
        <w:rPr>
          <w:rFonts w:hint="eastAsia" w:ascii="宋体" w:hAnsi="宋体" w:cs="宋体"/>
          <w:sz w:val="24"/>
          <w:szCs w:val="24"/>
        </w:rPr>
        <w:t>（4）地毯：清洁后无垃圾、无积灰。</w:t>
      </w:r>
    </w:p>
    <w:p w14:paraId="228E7D21">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12</w:t>
      </w:r>
      <w:r>
        <w:rPr>
          <w:rFonts w:hint="eastAsia" w:ascii="宋体" w:hAnsi="宋体" w:cs="宋体"/>
          <w:sz w:val="24"/>
          <w:szCs w:val="24"/>
        </w:rPr>
        <w:t>、卫生间：清洁后浴缸、洗手盆、台架、镜面、地面达到表面无污渍、无尘，下水口无黄迹、无脏垢、无灰尘、无水迹，在排水管里无毛发堵塞。及时补充卫生间耗材（洗手液、卫生纸、擦手纸等所有耗材）。</w:t>
      </w:r>
    </w:p>
    <w:p w14:paraId="452AF80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、马桶：清洁后达到表面无锈渍、无胶渍、无标贴、无污渍、无尘、无黄渍、无异味；清洁后无垃圾，无污垢。</w:t>
      </w:r>
    </w:p>
    <w:p w14:paraId="2754968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、绿化带：清洁后无垃圾，无污垢。</w:t>
      </w:r>
    </w:p>
    <w:p w14:paraId="09DF7B2C">
      <w:pPr>
        <w:adjustRightInd w:val="0"/>
        <w:snapToGrid w:val="0"/>
        <w:spacing w:line="360" w:lineRule="auto"/>
        <w:ind w:left="480"/>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、水系：清洁后无积垢，清澈见底。</w:t>
      </w:r>
    </w:p>
    <w:p w14:paraId="2ABA18DC">
      <w:pPr>
        <w:adjustRightInd w:val="0"/>
        <w:snapToGrid w:val="0"/>
        <w:spacing w:line="360" w:lineRule="auto"/>
        <w:ind w:firstLine="482" w:firstLineChars="200"/>
        <w:rPr>
          <w:rFonts w:ascii="宋体" w:hAnsi="宋体"/>
          <w:b/>
          <w:sz w:val="24"/>
          <w:szCs w:val="24"/>
        </w:rPr>
      </w:pPr>
      <w:r>
        <w:rPr>
          <w:rFonts w:hint="eastAsia" w:ascii="宋体" w:hAnsi="宋体"/>
          <w:b/>
          <w:sz w:val="24"/>
          <w:szCs w:val="24"/>
          <w:lang w:val="en-US" w:eastAsia="zh-CN"/>
        </w:rPr>
        <w:t>5</w:t>
      </w:r>
      <w:r>
        <w:rPr>
          <w:rFonts w:ascii="宋体" w:hAnsi="宋体"/>
          <w:b/>
          <w:sz w:val="24"/>
          <w:szCs w:val="24"/>
        </w:rPr>
        <w:t>.</w:t>
      </w:r>
      <w:r>
        <w:rPr>
          <w:rFonts w:hint="eastAsia" w:ascii="宋体" w:hAnsi="宋体"/>
          <w:b/>
          <w:sz w:val="24"/>
          <w:szCs w:val="24"/>
        </w:rPr>
        <w:t>安全要求</w:t>
      </w:r>
    </w:p>
    <w:p w14:paraId="314E1A6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1、全面了解各种清洁剂的性能，熟练掌握使用方法。</w:t>
      </w:r>
    </w:p>
    <w:p w14:paraId="010DF48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2、使用机器设备前应检查是否处于良好的运转状态。</w:t>
      </w:r>
    </w:p>
    <w:p w14:paraId="3594F17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3、检查接线插头及电线是否完好，禁止使用破裂的电线及插头。</w:t>
      </w:r>
    </w:p>
    <w:p w14:paraId="5F8D04C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4、插接工作区域最近的电源插头。</w:t>
      </w:r>
    </w:p>
    <w:p w14:paraId="032DD37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5、注意电线的位置，以防止绊倒客人。</w:t>
      </w:r>
    </w:p>
    <w:p w14:paraId="2F40BEA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6、不可将接线板浸于水中。</w:t>
      </w:r>
    </w:p>
    <w:p w14:paraId="74B4F05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7、未经许可，不得擅自使用除具有清洁功能外的机器，以免造成事故。</w:t>
      </w:r>
    </w:p>
    <w:p w14:paraId="6DB7FE3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8、清洗工作时应放置告示牌，提醒客人注意。</w:t>
      </w:r>
    </w:p>
    <w:p w14:paraId="45443AB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9、使用酸、碱性较强的清洁剂时应严格遵照使用说明和注意事项，或在领班的指导下。</w:t>
      </w:r>
    </w:p>
    <w:p w14:paraId="1A6AB84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10、进行高空作业时一定要严格遵照高空工作程序，带好安全带及头盔，并且一定要有现场协助工作，注意摆放“高空作业”标识牌。</w:t>
      </w:r>
    </w:p>
    <w:p w14:paraId="23ED94C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11、使用清洁机器时随时留意，发现问题及时停机并检查报修。</w:t>
      </w:r>
    </w:p>
    <w:p w14:paraId="407EC17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12、“小心操作”不可将机器碰坏或损坏所清洁区域的物件。</w:t>
      </w:r>
    </w:p>
    <w:p w14:paraId="10C82BD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13、发现异常情况及时报告当班主管或物业服务部。</w:t>
      </w:r>
    </w:p>
    <w:p w14:paraId="01A1CBA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14、如果发现火情隐患，须及时报告有关部门。如发生火情，需采取不危及自身安全的适当补救措施，同时立即报告有关部门并各积极协助有关部门调查。</w:t>
      </w:r>
    </w:p>
    <w:p w14:paraId="562C384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15、若遇突然停水应记录停水时间，在临近下班前如仍没来水，应安排人员重新再复查一遍，确保水龙头关闭。</w:t>
      </w:r>
    </w:p>
    <w:p w14:paraId="25E86ED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16、做好安全防范。成交供应商负责保洁服务过程中所有安全责任。成交供应商须为保洁人员购买本项目期间的意外险。</w:t>
      </w:r>
    </w:p>
    <w:p w14:paraId="68EC56BA">
      <w:pPr>
        <w:adjustRightInd w:val="0"/>
        <w:snapToGrid w:val="0"/>
        <w:spacing w:line="360" w:lineRule="auto"/>
        <w:ind w:firstLine="487" w:firstLineChars="202"/>
        <w:rPr>
          <w:rFonts w:ascii="宋体" w:hAnsi="宋体"/>
          <w:b/>
          <w:bCs/>
          <w:sz w:val="24"/>
          <w:szCs w:val="24"/>
        </w:rPr>
      </w:pPr>
      <w:r>
        <w:rPr>
          <w:rFonts w:hint="eastAsia" w:ascii="宋体" w:hAnsi="宋体"/>
          <w:b/>
          <w:bCs/>
          <w:sz w:val="24"/>
          <w:szCs w:val="24"/>
        </w:rPr>
        <w:t>七、甲、乙双方的权利与责任</w:t>
      </w:r>
    </w:p>
    <w:p w14:paraId="189A7DE9">
      <w:pPr>
        <w:adjustRightInd w:val="0"/>
        <w:snapToGrid w:val="0"/>
        <w:spacing w:line="360" w:lineRule="auto"/>
        <w:ind w:firstLine="487" w:firstLineChars="202"/>
        <w:rPr>
          <w:rFonts w:ascii="宋体" w:hAnsi="宋体"/>
          <w:b/>
          <w:sz w:val="24"/>
          <w:szCs w:val="24"/>
        </w:rPr>
      </w:pPr>
      <w:r>
        <w:rPr>
          <w:rFonts w:hint="eastAsia" w:ascii="宋体" w:hAnsi="宋体"/>
          <w:b/>
          <w:sz w:val="24"/>
          <w:szCs w:val="24"/>
        </w:rPr>
        <w:t>甲方：</w:t>
      </w:r>
    </w:p>
    <w:p w14:paraId="75C3B49E">
      <w:pPr>
        <w:adjustRightInd w:val="0"/>
        <w:snapToGrid w:val="0"/>
        <w:spacing w:line="360" w:lineRule="auto"/>
        <w:ind w:firstLine="484" w:firstLineChars="202"/>
        <w:rPr>
          <w:rFonts w:ascii="宋体" w:hAnsi="宋体"/>
          <w:sz w:val="24"/>
          <w:szCs w:val="24"/>
        </w:rPr>
      </w:pPr>
      <w:r>
        <w:rPr>
          <w:rFonts w:hint="eastAsia" w:ascii="宋体" w:hAnsi="宋体"/>
          <w:sz w:val="24"/>
          <w:szCs w:val="24"/>
        </w:rPr>
        <w:t>1、甲方制定相关保洁管理的规章制度，并有权对乙方服务人员进行监督与考评；</w:t>
      </w:r>
    </w:p>
    <w:p w14:paraId="7B436CCD">
      <w:pPr>
        <w:adjustRightInd w:val="0"/>
        <w:snapToGrid w:val="0"/>
        <w:spacing w:line="360" w:lineRule="auto"/>
        <w:ind w:firstLine="484" w:firstLineChars="202"/>
        <w:rPr>
          <w:rFonts w:ascii="宋体" w:hAnsi="宋体"/>
          <w:sz w:val="24"/>
          <w:szCs w:val="24"/>
        </w:rPr>
      </w:pPr>
      <w:r>
        <w:rPr>
          <w:rFonts w:hint="eastAsia" w:ascii="宋体" w:hAnsi="宋体"/>
          <w:sz w:val="24"/>
          <w:szCs w:val="24"/>
        </w:rPr>
        <w:t>2、为乙方无偿提供用于为甲方提供物业服务的用房、用水、用电条件，无偿提供存放清洁工具房间；</w:t>
      </w:r>
    </w:p>
    <w:p w14:paraId="243F6DFE">
      <w:pPr>
        <w:adjustRightInd w:val="0"/>
        <w:snapToGrid w:val="0"/>
        <w:spacing w:line="360" w:lineRule="auto"/>
        <w:ind w:firstLine="484" w:firstLineChars="202"/>
        <w:rPr>
          <w:rFonts w:ascii="宋体" w:hAnsi="宋体"/>
          <w:sz w:val="24"/>
          <w:szCs w:val="24"/>
        </w:rPr>
      </w:pPr>
      <w:r>
        <w:rPr>
          <w:rFonts w:hint="eastAsia" w:ascii="宋体" w:hAnsi="宋体"/>
          <w:sz w:val="24"/>
          <w:szCs w:val="24"/>
        </w:rPr>
        <w:t>3、安排专人协调乙方与甲方内部有关的部门的工作衔接，配合乙方顺利开展保洁服务及管理工作。</w:t>
      </w:r>
    </w:p>
    <w:p w14:paraId="5EEABE3A">
      <w:pPr>
        <w:adjustRightInd w:val="0"/>
        <w:snapToGrid w:val="0"/>
        <w:spacing w:line="360" w:lineRule="auto"/>
        <w:ind w:firstLine="484" w:firstLineChars="202"/>
        <w:rPr>
          <w:rFonts w:ascii="宋体" w:hAnsi="宋体"/>
          <w:sz w:val="24"/>
          <w:szCs w:val="24"/>
        </w:rPr>
      </w:pPr>
      <w:r>
        <w:rPr>
          <w:rFonts w:hint="eastAsia" w:ascii="宋体" w:hAnsi="宋体"/>
          <w:sz w:val="24"/>
          <w:szCs w:val="24"/>
        </w:rPr>
        <w:t>4、按期向乙方支付服务费用。甲方有权在支付服务费时直接扣除乙方应支付的违约金。</w:t>
      </w:r>
    </w:p>
    <w:p w14:paraId="69146380">
      <w:pPr>
        <w:adjustRightInd w:val="0"/>
        <w:snapToGrid w:val="0"/>
        <w:spacing w:line="360" w:lineRule="auto"/>
        <w:ind w:firstLine="484" w:firstLineChars="202"/>
        <w:rPr>
          <w:rFonts w:ascii="宋体" w:hAnsi="宋体"/>
          <w:sz w:val="24"/>
          <w:szCs w:val="24"/>
        </w:rPr>
      </w:pPr>
      <w:r>
        <w:rPr>
          <w:rFonts w:hint="eastAsia" w:ascii="宋体" w:hAnsi="宋体"/>
          <w:sz w:val="24"/>
          <w:szCs w:val="24"/>
        </w:rPr>
        <w:t>5、甲方有权随时抽查乙方现场人数；有权对乙方服务过程及结果进行监视测量；有权随时向乙方提出服务质量改进的意见；有权要求乙方对其派出的不称职或者甲方认为不满意的人员进行更换，乙方调动现场人员必须征得甲方同意。</w:t>
      </w:r>
    </w:p>
    <w:p w14:paraId="44D03350">
      <w:pPr>
        <w:adjustRightInd w:val="0"/>
        <w:snapToGrid w:val="0"/>
        <w:spacing w:line="360" w:lineRule="auto"/>
        <w:ind w:firstLine="487" w:firstLineChars="202"/>
        <w:rPr>
          <w:rFonts w:ascii="宋体" w:hAnsi="宋体"/>
          <w:b/>
          <w:sz w:val="24"/>
          <w:szCs w:val="24"/>
        </w:rPr>
      </w:pPr>
      <w:r>
        <w:rPr>
          <w:rFonts w:hint="eastAsia" w:ascii="宋体" w:hAnsi="宋体"/>
          <w:b/>
          <w:sz w:val="24"/>
          <w:szCs w:val="24"/>
        </w:rPr>
        <w:t>乙方：</w:t>
      </w:r>
    </w:p>
    <w:p w14:paraId="04C2E9FF">
      <w:pPr>
        <w:adjustRightInd w:val="0"/>
        <w:snapToGrid w:val="0"/>
        <w:spacing w:line="360" w:lineRule="auto"/>
        <w:ind w:firstLine="484" w:firstLineChars="202"/>
        <w:rPr>
          <w:rFonts w:ascii="宋体" w:hAnsi="宋体"/>
          <w:sz w:val="24"/>
          <w:szCs w:val="24"/>
        </w:rPr>
      </w:pPr>
      <w:r>
        <w:rPr>
          <w:rFonts w:hint="eastAsia" w:ascii="宋体" w:hAnsi="宋体"/>
          <w:sz w:val="24"/>
          <w:szCs w:val="24"/>
        </w:rPr>
        <w:t>1、乙方必须具备相应的服务资质。</w:t>
      </w:r>
    </w:p>
    <w:p w14:paraId="24C9881D">
      <w:pPr>
        <w:adjustRightInd w:val="0"/>
        <w:snapToGrid w:val="0"/>
        <w:spacing w:line="360" w:lineRule="auto"/>
        <w:ind w:firstLine="480" w:firstLineChars="200"/>
        <w:rPr>
          <w:rFonts w:ascii="宋体" w:hAnsi="宋体"/>
          <w:sz w:val="24"/>
          <w:szCs w:val="24"/>
        </w:rPr>
      </w:pPr>
      <w:r>
        <w:rPr>
          <w:rFonts w:hint="eastAsia" w:ascii="宋体" w:hAnsi="宋体"/>
          <w:sz w:val="24"/>
          <w:szCs w:val="24"/>
        </w:rPr>
        <w:t>2、乙方收到甲方进驻现场的书面通知后，要积极做好准备，准时进驻现场。</w:t>
      </w:r>
    </w:p>
    <w:p w14:paraId="559CC3C6">
      <w:pPr>
        <w:adjustRightInd w:val="0"/>
        <w:snapToGrid w:val="0"/>
        <w:spacing w:line="360" w:lineRule="auto"/>
        <w:ind w:firstLine="480" w:firstLineChars="200"/>
        <w:rPr>
          <w:rFonts w:ascii="宋体" w:hAnsi="宋体"/>
          <w:sz w:val="24"/>
          <w:szCs w:val="24"/>
        </w:rPr>
      </w:pPr>
      <w:r>
        <w:rPr>
          <w:rFonts w:hint="eastAsia" w:ascii="宋体" w:hAnsi="宋体"/>
          <w:sz w:val="24"/>
          <w:szCs w:val="24"/>
        </w:rPr>
        <w:t>3、乙方必须做好岗前安全培训，并始终做好安全生产工作，乙方员工在工作期间发生的任何安全事故，均由乙方自行承担责任。</w:t>
      </w:r>
    </w:p>
    <w:p w14:paraId="040A8C58">
      <w:pPr>
        <w:adjustRightInd w:val="0"/>
        <w:snapToGrid w:val="0"/>
        <w:spacing w:line="360" w:lineRule="auto"/>
        <w:ind w:firstLine="484" w:firstLineChars="202"/>
        <w:rPr>
          <w:rFonts w:ascii="宋体" w:hAnsi="宋体"/>
          <w:sz w:val="24"/>
          <w:szCs w:val="24"/>
        </w:rPr>
      </w:pPr>
      <w:r>
        <w:rPr>
          <w:rFonts w:hint="eastAsia" w:ascii="宋体" w:hAnsi="宋体"/>
          <w:sz w:val="24"/>
          <w:szCs w:val="24"/>
        </w:rPr>
        <w:t>4、在保洁服务中，由于乙方员工工作失职引起的经济损失，均由乙方承担一切责任。</w:t>
      </w:r>
    </w:p>
    <w:p w14:paraId="6E6BC64C">
      <w:pPr>
        <w:adjustRightInd w:val="0"/>
        <w:snapToGrid w:val="0"/>
        <w:spacing w:line="360" w:lineRule="auto"/>
        <w:ind w:firstLine="480" w:firstLineChars="200"/>
        <w:rPr>
          <w:rFonts w:ascii="宋体" w:hAnsi="宋体"/>
          <w:sz w:val="24"/>
          <w:szCs w:val="24"/>
        </w:rPr>
      </w:pPr>
      <w:r>
        <w:rPr>
          <w:rFonts w:hint="eastAsia" w:ascii="宋体" w:hAnsi="宋体"/>
          <w:sz w:val="24"/>
          <w:szCs w:val="24"/>
        </w:rPr>
        <w:t>5、乙方的员工需服从甲方的管理，禁止与甲方员工或者任何第三人发生争执。</w:t>
      </w:r>
    </w:p>
    <w:p w14:paraId="32944C40">
      <w:pPr>
        <w:adjustRightInd w:val="0"/>
        <w:snapToGrid w:val="0"/>
        <w:spacing w:line="360" w:lineRule="auto"/>
        <w:ind w:firstLine="484" w:firstLineChars="202"/>
        <w:rPr>
          <w:rFonts w:ascii="宋体" w:hAnsi="宋体"/>
          <w:sz w:val="24"/>
          <w:szCs w:val="24"/>
        </w:rPr>
      </w:pPr>
      <w:r>
        <w:rPr>
          <w:rFonts w:hint="eastAsia" w:ascii="宋体" w:hAnsi="宋体"/>
          <w:sz w:val="24"/>
          <w:szCs w:val="24"/>
        </w:rPr>
        <w:t>6、按甲乙双方约定的服务事项、服务措施及管理事项，为甲方提供专业化的保洁服务，达到双方约定的服务标准。</w:t>
      </w:r>
    </w:p>
    <w:p w14:paraId="337F8C3E">
      <w:pPr>
        <w:adjustRightInd w:val="0"/>
        <w:snapToGrid w:val="0"/>
        <w:spacing w:line="360" w:lineRule="auto"/>
        <w:ind w:firstLine="484" w:firstLineChars="202"/>
        <w:rPr>
          <w:rFonts w:ascii="宋体" w:hAnsi="宋体"/>
          <w:sz w:val="24"/>
          <w:szCs w:val="24"/>
        </w:rPr>
      </w:pPr>
      <w:r>
        <w:rPr>
          <w:rFonts w:hint="eastAsia" w:ascii="宋体" w:hAnsi="宋体"/>
          <w:sz w:val="24"/>
          <w:szCs w:val="24"/>
        </w:rPr>
        <w:t>7、乙方人员上岗时要统一着装，佩戴工作证，主动遵守甲方的规章制度，认真履行岗位职责，并主动接受甲方的管理、监督和考核。</w:t>
      </w:r>
    </w:p>
    <w:p w14:paraId="130C608B">
      <w:pPr>
        <w:adjustRightInd w:val="0"/>
        <w:snapToGrid w:val="0"/>
        <w:spacing w:line="360" w:lineRule="auto"/>
        <w:ind w:firstLine="480" w:firstLineChars="200"/>
        <w:rPr>
          <w:rFonts w:ascii="宋体" w:hAnsi="宋体"/>
          <w:sz w:val="24"/>
          <w:szCs w:val="24"/>
        </w:rPr>
      </w:pPr>
      <w:r>
        <w:rPr>
          <w:rFonts w:hint="eastAsia" w:ascii="宋体" w:hAnsi="宋体"/>
          <w:sz w:val="24"/>
          <w:szCs w:val="24"/>
        </w:rPr>
        <w:t>8、乙方要以服务客户为宗旨，努力提高服务质量，对甲方提出的意见，要认真对待，及时整改。</w:t>
      </w:r>
    </w:p>
    <w:p w14:paraId="280EAFDF">
      <w:pPr>
        <w:adjustRightInd w:val="0"/>
        <w:snapToGrid w:val="0"/>
        <w:spacing w:line="360" w:lineRule="auto"/>
        <w:ind w:firstLine="484" w:firstLineChars="202"/>
        <w:rPr>
          <w:rFonts w:ascii="宋体" w:hAnsi="宋体"/>
          <w:sz w:val="24"/>
          <w:szCs w:val="24"/>
        </w:rPr>
      </w:pPr>
      <w:r>
        <w:rPr>
          <w:rFonts w:hint="eastAsia" w:ascii="宋体" w:hAnsi="宋体"/>
          <w:sz w:val="24"/>
          <w:szCs w:val="24"/>
        </w:rPr>
        <w:t>9、乙方工作应遵守甲方相关管理规定，如有变更，双方协商解决。</w:t>
      </w:r>
    </w:p>
    <w:p w14:paraId="4E74AE1E">
      <w:pPr>
        <w:adjustRightInd w:val="0"/>
        <w:snapToGrid w:val="0"/>
        <w:spacing w:line="360" w:lineRule="auto"/>
        <w:ind w:firstLine="480" w:firstLineChars="200"/>
        <w:rPr>
          <w:rFonts w:ascii="宋体" w:hAnsi="宋体"/>
          <w:sz w:val="24"/>
          <w:szCs w:val="24"/>
        </w:rPr>
      </w:pPr>
      <w:r>
        <w:rPr>
          <w:rFonts w:hint="eastAsia" w:ascii="宋体" w:hAnsi="宋体"/>
          <w:sz w:val="24"/>
          <w:szCs w:val="24"/>
        </w:rPr>
        <w:t>10、乙方在服务中，必须做好各种防护措施，不得擅自挪用甲方的物品，注意节水节电。</w:t>
      </w:r>
    </w:p>
    <w:p w14:paraId="75CB8F46">
      <w:pPr>
        <w:adjustRightInd w:val="0"/>
        <w:snapToGrid w:val="0"/>
        <w:spacing w:line="360" w:lineRule="auto"/>
        <w:ind w:firstLine="484" w:firstLineChars="202"/>
        <w:rPr>
          <w:rFonts w:ascii="宋体" w:hAnsi="宋体"/>
          <w:sz w:val="24"/>
          <w:szCs w:val="24"/>
        </w:rPr>
      </w:pPr>
      <w:r>
        <w:rPr>
          <w:rFonts w:hint="eastAsia" w:ascii="宋体" w:hAnsi="宋体"/>
          <w:sz w:val="24"/>
          <w:szCs w:val="24"/>
        </w:rPr>
        <w:t>11、乙方严格执行劳动法等国家有关法律法规，具体负责所属人员的招聘、用工手续，用工合同、社会保险、相关费用、责任及日常管理，确保队伍稳定。自行招聘工作人员，费用等均有乙方承担。乙方负责其派出员工的劳动安全、劳动关系管理，并承担相应的费用。不得因甲方对于乙方人员的监督考评而减少其自身对于所属人员的监督管理。与乙方人员有关的所有劳动和社会保障等方面的义务、责任和费用等均由乙方全部承担。</w:t>
      </w:r>
    </w:p>
    <w:p w14:paraId="6C65A195">
      <w:pPr>
        <w:adjustRightInd w:val="0"/>
        <w:snapToGrid w:val="0"/>
        <w:spacing w:line="360" w:lineRule="auto"/>
        <w:ind w:firstLine="480" w:firstLineChars="200"/>
        <w:rPr>
          <w:rFonts w:ascii="宋体" w:hAnsi="宋体"/>
          <w:sz w:val="24"/>
          <w:szCs w:val="24"/>
        </w:rPr>
      </w:pPr>
      <w:r>
        <w:rPr>
          <w:rFonts w:hint="eastAsia" w:ascii="宋体" w:hAnsi="宋体"/>
          <w:sz w:val="24"/>
          <w:szCs w:val="24"/>
        </w:rPr>
        <w:t>12、如因乙方原因造成人员流失，导致服务不到位的，甲方有权追究乙方责任。</w:t>
      </w:r>
    </w:p>
    <w:p w14:paraId="5091E9C5">
      <w:pPr>
        <w:adjustRightInd w:val="0"/>
        <w:snapToGrid w:val="0"/>
        <w:spacing w:line="360" w:lineRule="auto"/>
        <w:ind w:firstLine="484" w:firstLineChars="202"/>
        <w:rPr>
          <w:rFonts w:ascii="宋体" w:hAnsi="宋体"/>
          <w:sz w:val="24"/>
          <w:szCs w:val="24"/>
        </w:rPr>
      </w:pPr>
      <w:r>
        <w:rPr>
          <w:rFonts w:hint="eastAsia" w:ascii="宋体" w:hAnsi="宋体"/>
          <w:sz w:val="24"/>
          <w:szCs w:val="24"/>
        </w:rPr>
        <w:t>13、如果甲方因工作需要，提出调整具体工作岗位、人数或人员，则乙方应在48小时之内采取有效措施满足甲方的调整要求。</w:t>
      </w:r>
    </w:p>
    <w:p w14:paraId="2F6C0A89">
      <w:pPr>
        <w:adjustRightInd w:val="0"/>
        <w:snapToGrid w:val="0"/>
        <w:spacing w:line="360" w:lineRule="auto"/>
        <w:ind w:firstLine="480" w:firstLineChars="200"/>
        <w:rPr>
          <w:rFonts w:ascii="宋体" w:hAnsi="宋体"/>
          <w:sz w:val="24"/>
          <w:szCs w:val="24"/>
        </w:rPr>
      </w:pPr>
      <w:r>
        <w:rPr>
          <w:rFonts w:hint="eastAsia" w:ascii="宋体" w:hAnsi="宋体"/>
          <w:sz w:val="24"/>
          <w:szCs w:val="24"/>
        </w:rPr>
        <w:t>14、若乙方为使所提供的服务满足本项目服务范围要求而自行调增人员的，其不得要求甲方增加任何费用。</w:t>
      </w:r>
    </w:p>
    <w:p w14:paraId="7CB49130">
      <w:pPr>
        <w:adjustRightInd w:val="0"/>
        <w:snapToGrid w:val="0"/>
        <w:spacing w:line="360" w:lineRule="auto"/>
        <w:ind w:firstLine="484" w:firstLineChars="202"/>
        <w:rPr>
          <w:rFonts w:ascii="宋体" w:hAnsi="宋体"/>
          <w:sz w:val="24"/>
          <w:szCs w:val="24"/>
        </w:rPr>
      </w:pPr>
      <w:r>
        <w:rPr>
          <w:rFonts w:hint="eastAsia" w:ascii="宋体" w:hAnsi="宋体"/>
          <w:sz w:val="24"/>
          <w:szCs w:val="24"/>
        </w:rPr>
        <w:t>15、乙方负责对派出的员工进行全面的岗前培训和安全教育并提供劳动保护用品等。</w:t>
      </w:r>
    </w:p>
    <w:p w14:paraId="423B398A">
      <w:pPr>
        <w:adjustRightInd w:val="0"/>
        <w:snapToGrid w:val="0"/>
        <w:spacing w:line="360" w:lineRule="auto"/>
        <w:ind w:firstLine="480" w:firstLineChars="200"/>
        <w:rPr>
          <w:rFonts w:ascii="宋体" w:hAnsi="宋体"/>
          <w:sz w:val="24"/>
          <w:szCs w:val="24"/>
        </w:rPr>
      </w:pPr>
      <w:r>
        <w:rPr>
          <w:rFonts w:hint="eastAsia" w:ascii="宋体" w:hAnsi="宋体"/>
          <w:sz w:val="24"/>
          <w:szCs w:val="24"/>
        </w:rPr>
        <w:t>16、乙方应向甲方提供服务人员名册</w:t>
      </w:r>
      <w:r>
        <w:rPr>
          <w:rFonts w:hint="eastAsia" w:ascii="宋体" w:hAnsi="宋体"/>
          <w:sz w:val="24"/>
          <w:szCs w:val="24"/>
          <w:lang w:eastAsia="zh-CN"/>
        </w:rPr>
        <w:t>（</w:t>
      </w:r>
      <w:r>
        <w:rPr>
          <w:rFonts w:hint="eastAsia" w:ascii="宋体" w:hAnsi="宋体"/>
          <w:sz w:val="24"/>
          <w:szCs w:val="24"/>
        </w:rPr>
        <w:t>含即时离职人员名册、新员工名册</w:t>
      </w:r>
      <w:r>
        <w:rPr>
          <w:rFonts w:hint="eastAsia" w:ascii="宋体" w:hAnsi="宋体"/>
          <w:sz w:val="24"/>
          <w:szCs w:val="24"/>
          <w:lang w:eastAsia="zh-CN"/>
        </w:rPr>
        <w:t>）</w:t>
      </w:r>
      <w:r>
        <w:rPr>
          <w:rFonts w:hint="eastAsia" w:ascii="宋体" w:hAnsi="宋体"/>
          <w:sz w:val="24"/>
          <w:szCs w:val="24"/>
        </w:rPr>
        <w:t>、服务计划（月度/年度）、服务时间安排表、员工轮休安排表以及甲方要求的其它文件。提供的上述文件应征得甲方书面认可。</w:t>
      </w:r>
    </w:p>
    <w:p w14:paraId="1DEAE915">
      <w:pPr>
        <w:adjustRightInd w:val="0"/>
        <w:snapToGrid w:val="0"/>
        <w:spacing w:line="360" w:lineRule="auto"/>
        <w:ind w:firstLine="484" w:firstLineChars="202"/>
        <w:rPr>
          <w:rFonts w:ascii="宋体" w:hAnsi="宋体"/>
          <w:sz w:val="24"/>
          <w:szCs w:val="24"/>
        </w:rPr>
      </w:pPr>
      <w:r>
        <w:rPr>
          <w:rFonts w:hint="eastAsia" w:ascii="宋体" w:hAnsi="宋体"/>
          <w:sz w:val="24"/>
          <w:szCs w:val="24"/>
        </w:rPr>
        <w:t>17、涉及服务的投诉，乙方应在半小时以内响应，当天处理完毕。</w:t>
      </w:r>
    </w:p>
    <w:p w14:paraId="56472900">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18、乙方必须向甲方提供在职人员交保明细，即复印件盖章。 </w:t>
      </w:r>
    </w:p>
    <w:p w14:paraId="1895057E">
      <w:pPr>
        <w:adjustRightInd w:val="0"/>
        <w:snapToGrid w:val="0"/>
        <w:spacing w:line="360" w:lineRule="auto"/>
        <w:ind w:firstLine="487" w:firstLineChars="202"/>
        <w:rPr>
          <w:rFonts w:ascii="宋体" w:hAnsi="宋体"/>
          <w:b/>
          <w:bCs/>
          <w:sz w:val="24"/>
          <w:szCs w:val="24"/>
        </w:rPr>
      </w:pPr>
      <w:r>
        <w:rPr>
          <w:rFonts w:hint="eastAsia" w:ascii="宋体" w:hAnsi="宋体"/>
          <w:b/>
          <w:bCs/>
          <w:sz w:val="24"/>
          <w:szCs w:val="24"/>
        </w:rPr>
        <w:t>八、合同的变更、终止及违约责任</w:t>
      </w:r>
    </w:p>
    <w:p w14:paraId="5137A05F">
      <w:pPr>
        <w:adjustRightInd w:val="0"/>
        <w:snapToGrid w:val="0"/>
        <w:spacing w:line="360" w:lineRule="auto"/>
        <w:ind w:firstLine="484" w:firstLineChars="202"/>
        <w:rPr>
          <w:rFonts w:ascii="宋体" w:hAnsi="宋体"/>
          <w:sz w:val="24"/>
          <w:szCs w:val="24"/>
        </w:rPr>
      </w:pPr>
      <w:r>
        <w:rPr>
          <w:rFonts w:hint="eastAsia" w:ascii="宋体" w:hAnsi="宋体"/>
          <w:sz w:val="24"/>
          <w:szCs w:val="24"/>
        </w:rPr>
        <w:t>1、甲乙双方必须遵守本合同并执行合同中的各项规定，保证本合同的正常履行，乙方如有违反合同约定的服务标准的情形，按照合同附件考评细则承担扣分、罚款的违约责任。</w:t>
      </w:r>
    </w:p>
    <w:p w14:paraId="6D40F00F">
      <w:pPr>
        <w:adjustRightInd w:val="0"/>
        <w:snapToGrid w:val="0"/>
        <w:spacing w:line="360" w:lineRule="auto"/>
        <w:ind w:firstLine="484" w:firstLineChars="202"/>
        <w:rPr>
          <w:rFonts w:ascii="宋体" w:hAnsi="宋体"/>
          <w:sz w:val="24"/>
          <w:szCs w:val="24"/>
        </w:rPr>
      </w:pPr>
      <w:r>
        <w:rPr>
          <w:rFonts w:hint="eastAsia" w:ascii="宋体" w:hAnsi="宋体"/>
          <w:sz w:val="24"/>
          <w:szCs w:val="24"/>
        </w:rPr>
        <w:t>2、如因乙方工作人员在履行职务过程中的疏忽、失职、过错、故意或者过失行为给甲方或者第三方造成损失或侵害，（包括但不限于甲方本身的财产损失及人员伤亡损失由此而导致的甲方对任何第三方的法律责任等），乙方对此均应承担全部的赔偿责任。</w:t>
      </w:r>
    </w:p>
    <w:p w14:paraId="1AC36C3A">
      <w:pPr>
        <w:adjustRightInd w:val="0"/>
        <w:snapToGrid w:val="0"/>
        <w:spacing w:line="360" w:lineRule="auto"/>
        <w:ind w:firstLine="484" w:firstLineChars="202"/>
        <w:rPr>
          <w:rFonts w:ascii="宋体" w:hAnsi="宋体"/>
          <w:sz w:val="24"/>
          <w:szCs w:val="24"/>
        </w:rPr>
      </w:pPr>
      <w:r>
        <w:rPr>
          <w:rFonts w:hint="eastAsia" w:ascii="宋体" w:hAnsi="宋体"/>
          <w:sz w:val="24"/>
          <w:szCs w:val="24"/>
        </w:rPr>
        <w:t>3、当乙方出现以下违约情形时，甲方有权单方解除本合同，服务费按照乙方提供服务的时间据实结算，同时乙方须向甲方支付合同总额5%的违约金：</w:t>
      </w:r>
    </w:p>
    <w:p w14:paraId="4F75030A">
      <w:pPr>
        <w:adjustRightInd w:val="0"/>
        <w:snapToGrid w:val="0"/>
        <w:spacing w:line="360" w:lineRule="auto"/>
        <w:ind w:firstLine="484" w:firstLineChars="202"/>
        <w:rPr>
          <w:rFonts w:ascii="宋体" w:hAnsi="宋体"/>
          <w:sz w:val="24"/>
          <w:szCs w:val="24"/>
        </w:rPr>
      </w:pPr>
      <w:r>
        <w:rPr>
          <w:rFonts w:hint="eastAsia" w:ascii="宋体" w:hAnsi="宋体"/>
          <w:sz w:val="24"/>
          <w:szCs w:val="24"/>
        </w:rPr>
        <w:t>（1）乙方有监督标准规定以外其他违反服务要求的情形，经甲方提出后仍不整改或者整改措施不到位累计超过三次的；</w:t>
      </w:r>
    </w:p>
    <w:p w14:paraId="011BC9CB">
      <w:pPr>
        <w:adjustRightInd w:val="0"/>
        <w:snapToGrid w:val="0"/>
        <w:spacing w:line="360" w:lineRule="auto"/>
        <w:ind w:firstLine="484" w:firstLineChars="202"/>
        <w:rPr>
          <w:rFonts w:ascii="宋体" w:hAnsi="宋体"/>
          <w:sz w:val="24"/>
          <w:szCs w:val="24"/>
        </w:rPr>
      </w:pPr>
      <w:r>
        <w:rPr>
          <w:rFonts w:hint="eastAsia" w:ascii="宋体" w:hAnsi="宋体"/>
          <w:sz w:val="24"/>
          <w:szCs w:val="24"/>
        </w:rPr>
        <w:t>（2）给甲方、第三方造成的财产损失超过三万元的，或严重损害甲方、客户名誉，给甲方造成恶劣影响的；</w:t>
      </w:r>
    </w:p>
    <w:p w14:paraId="197176AE">
      <w:pPr>
        <w:adjustRightInd w:val="0"/>
        <w:snapToGrid w:val="0"/>
        <w:spacing w:line="360" w:lineRule="auto"/>
        <w:ind w:firstLine="484" w:firstLineChars="202"/>
        <w:rPr>
          <w:rFonts w:ascii="宋体" w:hAnsi="宋体"/>
          <w:sz w:val="24"/>
          <w:szCs w:val="24"/>
        </w:rPr>
      </w:pPr>
      <w:r>
        <w:rPr>
          <w:rFonts w:hint="eastAsia" w:ascii="宋体" w:hAnsi="宋体"/>
          <w:sz w:val="24"/>
          <w:szCs w:val="24"/>
        </w:rPr>
        <w:t>（3）未经甲方事先书面同意，乙方在项目中有超出本合同的其他经营行为，或向项目内任何客户及其他使用者索取或接受任何报酬或其它形式奖赏的；</w:t>
      </w:r>
    </w:p>
    <w:p w14:paraId="3F2A0F61">
      <w:pPr>
        <w:adjustRightInd w:val="0"/>
        <w:snapToGrid w:val="0"/>
        <w:spacing w:line="360" w:lineRule="auto"/>
        <w:ind w:firstLine="484" w:firstLineChars="202"/>
        <w:rPr>
          <w:rFonts w:ascii="宋体" w:hAnsi="宋体"/>
          <w:sz w:val="24"/>
          <w:szCs w:val="24"/>
        </w:rPr>
      </w:pPr>
      <w:r>
        <w:rPr>
          <w:rFonts w:hint="eastAsia" w:ascii="宋体" w:hAnsi="宋体"/>
          <w:sz w:val="24"/>
          <w:szCs w:val="24"/>
        </w:rPr>
        <w:t>（4）违反保密规定，泄露内部资料，严重损害甲方利益的。</w:t>
      </w:r>
    </w:p>
    <w:p w14:paraId="55442FFF">
      <w:pPr>
        <w:adjustRightInd w:val="0"/>
        <w:snapToGrid w:val="0"/>
        <w:spacing w:line="360" w:lineRule="auto"/>
        <w:ind w:firstLine="484" w:firstLineChars="202"/>
        <w:rPr>
          <w:rFonts w:ascii="宋体" w:hAnsi="宋体"/>
          <w:sz w:val="24"/>
          <w:szCs w:val="24"/>
        </w:rPr>
      </w:pPr>
      <w:r>
        <w:rPr>
          <w:rFonts w:hint="eastAsia" w:ascii="宋体" w:hAnsi="宋体"/>
          <w:sz w:val="24"/>
          <w:szCs w:val="24"/>
        </w:rPr>
        <w:t>4、甲乙双方因合同履行发生争执时，双方应本着真诚合作的精神，双方协商解决，如协商不成，双方向甲方所在地人民法院提起诉讼。</w:t>
      </w:r>
    </w:p>
    <w:p w14:paraId="607AF996">
      <w:pPr>
        <w:adjustRightInd w:val="0"/>
        <w:snapToGrid w:val="0"/>
        <w:spacing w:line="360" w:lineRule="auto"/>
        <w:ind w:firstLine="487" w:firstLineChars="202"/>
        <w:rPr>
          <w:rFonts w:ascii="宋体" w:hAnsi="宋体"/>
          <w:sz w:val="24"/>
          <w:szCs w:val="24"/>
        </w:rPr>
      </w:pPr>
      <w:r>
        <w:rPr>
          <w:rFonts w:hint="eastAsia" w:ascii="宋体" w:hAnsi="宋体"/>
          <w:b/>
          <w:bCs/>
          <w:sz w:val="24"/>
          <w:szCs w:val="24"/>
        </w:rPr>
        <w:t>九、双方认为需要约定的其他事项</w:t>
      </w:r>
      <w:r>
        <w:rPr>
          <w:rFonts w:hint="eastAsia" w:ascii="宋体" w:hAnsi="宋体"/>
          <w:sz w:val="24"/>
          <w:szCs w:val="24"/>
        </w:rPr>
        <w:t xml:space="preserve"> </w:t>
      </w:r>
    </w:p>
    <w:p w14:paraId="76B236FD">
      <w:pPr>
        <w:adjustRightInd w:val="0"/>
        <w:snapToGrid w:val="0"/>
        <w:spacing w:line="360" w:lineRule="auto"/>
        <w:ind w:firstLine="484" w:firstLineChars="202"/>
        <w:rPr>
          <w:rFonts w:ascii="宋体" w:hAnsi="宋体"/>
          <w:sz w:val="24"/>
          <w:szCs w:val="24"/>
        </w:rPr>
      </w:pPr>
      <w:r>
        <w:rPr>
          <w:rFonts w:hint="eastAsia" w:ascii="宋体" w:hAnsi="宋体"/>
          <w:sz w:val="24"/>
          <w:szCs w:val="24"/>
        </w:rPr>
        <w:t>乙方委派人员与甲方无任何劳动关系；乙方对其所派遣人员负有管理，劳动保险，工伤意外等全部责任。</w:t>
      </w:r>
    </w:p>
    <w:p w14:paraId="7459A0FF">
      <w:pPr>
        <w:adjustRightInd w:val="0"/>
        <w:snapToGrid w:val="0"/>
        <w:spacing w:line="360" w:lineRule="auto"/>
        <w:ind w:firstLine="484" w:firstLineChars="202"/>
        <w:rPr>
          <w:rFonts w:ascii="宋体" w:hAnsi="宋体"/>
          <w:sz w:val="24"/>
          <w:szCs w:val="24"/>
        </w:rPr>
      </w:pPr>
      <w:r>
        <w:rPr>
          <w:rFonts w:hint="eastAsia" w:ascii="宋体" w:hAnsi="宋体"/>
          <w:sz w:val="24"/>
          <w:szCs w:val="24"/>
        </w:rPr>
        <w:t>乙方拟派的项目负责人应与磋商响应文件一致，如需调整项目负责人，必须经甲方认可且新项目经理资质等条件不得低于磋商时承诺的条件。如未经甲方书面同意擅自变更，则按3万元/次计算违约金。如甲方要求乙方调整项目负责人，乙方应无条件安排，并在5个工作日内完成调整，逾期则按2000.00元/天计算违约金。</w:t>
      </w:r>
    </w:p>
    <w:p w14:paraId="6CFCFE98">
      <w:pPr>
        <w:adjustRightInd w:val="0"/>
        <w:snapToGrid w:val="0"/>
        <w:spacing w:line="360" w:lineRule="auto"/>
        <w:ind w:firstLine="484" w:firstLineChars="202"/>
        <w:rPr>
          <w:rFonts w:ascii="宋体" w:hAnsi="宋体"/>
          <w:sz w:val="24"/>
          <w:szCs w:val="24"/>
        </w:rPr>
      </w:pPr>
      <w:r>
        <w:rPr>
          <w:rFonts w:hint="eastAsia" w:ascii="宋体" w:hAnsi="宋体"/>
          <w:sz w:val="24"/>
          <w:szCs w:val="24"/>
        </w:rPr>
        <w:t>在合同有效期内，经甲乙双方协商一致，可变更（增减内容）本合同。</w:t>
      </w:r>
    </w:p>
    <w:p w14:paraId="5E457FCA">
      <w:pPr>
        <w:adjustRightInd w:val="0"/>
        <w:snapToGrid w:val="0"/>
        <w:spacing w:line="360" w:lineRule="auto"/>
        <w:ind w:firstLine="484" w:firstLineChars="202"/>
        <w:rPr>
          <w:rFonts w:ascii="宋体" w:hAnsi="宋体"/>
          <w:sz w:val="24"/>
          <w:szCs w:val="24"/>
        </w:rPr>
      </w:pPr>
      <w:r>
        <w:rPr>
          <w:rFonts w:hint="eastAsia" w:ascii="宋体" w:hAnsi="宋体"/>
          <w:sz w:val="24"/>
          <w:szCs w:val="24"/>
        </w:rPr>
        <w:t>未尽事宜双方友好协商解决。</w:t>
      </w:r>
    </w:p>
    <w:p w14:paraId="62C22DEA">
      <w:pPr>
        <w:adjustRightInd w:val="0"/>
        <w:snapToGrid w:val="0"/>
        <w:spacing w:line="360" w:lineRule="auto"/>
        <w:ind w:firstLine="484" w:firstLineChars="202"/>
        <w:rPr>
          <w:rFonts w:ascii="宋体" w:hAnsi="宋体"/>
          <w:sz w:val="24"/>
          <w:szCs w:val="24"/>
        </w:rPr>
      </w:pPr>
      <w:r>
        <w:rPr>
          <w:rFonts w:hint="eastAsia" w:ascii="宋体" w:hAnsi="宋体"/>
          <w:sz w:val="24"/>
          <w:szCs w:val="24"/>
        </w:rPr>
        <w:t>十九、本协议内容对外保密，双方应严格遵守,否则视为违反合同。</w:t>
      </w:r>
    </w:p>
    <w:p w14:paraId="7D3CAE3F">
      <w:pPr>
        <w:adjustRightInd w:val="0"/>
        <w:snapToGrid w:val="0"/>
        <w:spacing w:line="360" w:lineRule="auto"/>
        <w:ind w:firstLine="484" w:firstLineChars="202"/>
      </w:pPr>
      <w:r>
        <w:rPr>
          <w:rFonts w:hint="eastAsia" w:ascii="宋体" w:hAnsi="宋体"/>
          <w:sz w:val="24"/>
          <w:szCs w:val="24"/>
        </w:rPr>
        <w:t>二十、本协议一式肆份，双方各执两份，经双方单位授权代表签字、盖章后生效。</w:t>
      </w:r>
    </w:p>
    <w:p w14:paraId="6B768020">
      <w:pPr>
        <w:keepNext/>
        <w:keepLines/>
        <w:adjustRightInd w:val="0"/>
        <w:spacing w:before="280" w:after="290" w:line="376" w:lineRule="atLeast"/>
        <w:textAlignment w:val="baseline"/>
        <w:outlineLvl w:val="3"/>
        <w:rPr>
          <w:rFonts w:ascii="Arial" w:hAnsi="Arial" w:eastAsia="黑体"/>
          <w:b/>
          <w:sz w:val="28"/>
        </w:rPr>
      </w:pPr>
    </w:p>
    <w:p w14:paraId="63BCFBE6">
      <w:pPr>
        <w:snapToGrid w:val="0"/>
        <w:spacing w:line="360" w:lineRule="auto"/>
        <w:ind w:firstLine="573"/>
        <w:rPr>
          <w:rFonts w:ascii="宋体" w:hAnsi="宋体" w:cs="宋体"/>
          <w:color w:val="000000"/>
          <w:sz w:val="24"/>
          <w:szCs w:val="24"/>
        </w:rPr>
      </w:pPr>
      <w:r>
        <w:rPr>
          <w:rFonts w:hint="eastAsia" w:ascii="宋体" w:hAnsi="宋体" w:cs="宋体"/>
          <w:color w:val="000000"/>
          <w:sz w:val="24"/>
          <w:szCs w:val="24"/>
        </w:rPr>
        <w:t>甲方（盖章）：                     乙方（盖章）：</w:t>
      </w:r>
    </w:p>
    <w:p w14:paraId="7245C331">
      <w:pPr>
        <w:snapToGrid w:val="0"/>
        <w:spacing w:line="360" w:lineRule="auto"/>
        <w:ind w:firstLine="573"/>
        <w:rPr>
          <w:rFonts w:ascii="宋体" w:hAnsi="宋体" w:cs="宋体"/>
          <w:color w:val="000000"/>
          <w:sz w:val="24"/>
          <w:szCs w:val="24"/>
        </w:rPr>
      </w:pPr>
      <w:r>
        <w:rPr>
          <w:rFonts w:hint="eastAsia" w:ascii="宋体" w:hAnsi="宋体" w:cs="宋体"/>
          <w:color w:val="000000"/>
          <w:sz w:val="24"/>
          <w:szCs w:val="24"/>
        </w:rPr>
        <w:t>法定代表人（签字）：               法定代表人（签字）：</w:t>
      </w:r>
    </w:p>
    <w:p w14:paraId="1A0650EE">
      <w:pPr>
        <w:snapToGrid w:val="0"/>
        <w:spacing w:line="360" w:lineRule="auto"/>
        <w:ind w:firstLine="573"/>
        <w:rPr>
          <w:rFonts w:hint="eastAsia" w:ascii="宋体" w:hAnsi="宋体" w:cs="宋体"/>
          <w:color w:val="000000"/>
          <w:sz w:val="24"/>
          <w:szCs w:val="24"/>
        </w:rPr>
      </w:pPr>
      <w:r>
        <w:rPr>
          <w:rFonts w:hint="eastAsia" w:ascii="宋体" w:hAnsi="宋体" w:cs="宋体"/>
          <w:color w:val="000000"/>
          <w:sz w:val="24"/>
          <w:szCs w:val="24"/>
        </w:rPr>
        <w:t>或委托代理人（签字）：             或委托代理人（签字）：</w:t>
      </w:r>
    </w:p>
    <w:p w14:paraId="3549E6D8">
      <w:pPr>
        <w:snapToGrid w:val="0"/>
        <w:spacing w:line="360" w:lineRule="auto"/>
        <w:ind w:firstLine="573"/>
      </w:pPr>
      <w:r>
        <w:rPr>
          <w:rFonts w:hint="eastAsia" w:ascii="宋体" w:hAnsi="宋体" w:cs="宋体"/>
          <w:sz w:val="24"/>
          <w:szCs w:val="24"/>
        </w:rPr>
        <w:t xml:space="preserve">日期：                            </w:t>
      </w:r>
      <w:r>
        <w:rPr>
          <w:rFonts w:hint="eastAsia" w:ascii="宋体" w:hAnsi="宋体" w:cs="宋体"/>
          <w:sz w:val="24"/>
          <w:szCs w:val="24"/>
          <w:lang w:val="en-US" w:eastAsia="zh-CN"/>
        </w:rPr>
        <w:t xml:space="preserve"> </w:t>
      </w:r>
      <w:r>
        <w:rPr>
          <w:rFonts w:hint="eastAsia" w:ascii="宋体" w:hAnsi="宋体" w:cs="宋体"/>
          <w:sz w:val="24"/>
          <w:szCs w:val="24"/>
        </w:rPr>
        <w:t>日期：</w:t>
      </w:r>
    </w:p>
    <w:p w14:paraId="37DF6113">
      <w:pPr>
        <w:keepNext/>
        <w:keepLines/>
        <w:spacing w:before="120" w:after="120"/>
        <w:outlineLvl w:val="3"/>
        <w:rPr>
          <w:rFonts w:hint="eastAsia" w:ascii="宋体" w:hAnsi="宋体" w:eastAsia="宋体" w:cs="宋体"/>
          <w:b/>
          <w:kern w:val="0"/>
          <w:sz w:val="20"/>
        </w:rPr>
      </w:pPr>
      <w:r>
        <w:rPr>
          <w:rFonts w:hint="eastAsia" w:ascii="宋体" w:hAnsi="宋体" w:eastAsia="宋体" w:cs="宋体"/>
          <w:b/>
          <w:kern w:val="0"/>
          <w:sz w:val="24"/>
          <w:szCs w:val="24"/>
        </w:rPr>
        <w:t>附件一：</w:t>
      </w:r>
    </w:p>
    <w:p w14:paraId="6C68D479">
      <w:pPr>
        <w:spacing w:line="560" w:lineRule="exact"/>
        <w:rPr>
          <w:rFonts w:ascii="宋体" w:hAnsi="宋体" w:cs="宋体"/>
          <w:sz w:val="24"/>
          <w:szCs w:val="24"/>
        </w:rPr>
      </w:pPr>
    </w:p>
    <w:p w14:paraId="7E03D078">
      <w:pPr>
        <w:jc w:val="center"/>
        <w:rPr>
          <w:rFonts w:ascii="宋体" w:hAnsi="宋体" w:cs="宋体"/>
          <w:b/>
          <w:bCs/>
          <w:sz w:val="24"/>
          <w:szCs w:val="24"/>
        </w:rPr>
      </w:pPr>
      <w:bookmarkStart w:id="8" w:name="_Hlk134178861"/>
      <w:r>
        <w:rPr>
          <w:rFonts w:hint="eastAsia" w:ascii="宋体" w:hAnsi="宋体" w:cs="宋体"/>
          <w:b/>
          <w:bCs/>
          <w:sz w:val="24"/>
          <w:szCs w:val="24"/>
        </w:rPr>
        <w:t>南通市公安局崇川分局</w:t>
      </w:r>
      <w:r>
        <w:rPr>
          <w:rFonts w:hint="eastAsia" w:ascii="宋体" w:hAnsi="宋体" w:cs="宋体"/>
          <w:b/>
          <w:bCs/>
          <w:sz w:val="24"/>
          <w:szCs w:val="24"/>
          <w:lang w:eastAsia="zh-CN"/>
        </w:rPr>
        <w:t>唐闸</w:t>
      </w:r>
      <w:r>
        <w:rPr>
          <w:rFonts w:hint="eastAsia" w:ascii="宋体" w:hAnsi="宋体" w:cs="宋体"/>
          <w:b/>
          <w:bCs/>
          <w:sz w:val="24"/>
          <w:szCs w:val="24"/>
        </w:rPr>
        <w:t>派出所保洁服务</w:t>
      </w:r>
      <w:bookmarkEnd w:id="8"/>
      <w:r>
        <w:rPr>
          <w:rFonts w:hint="eastAsia" w:ascii="宋体" w:hAnsi="宋体" w:cs="宋体"/>
          <w:b/>
          <w:bCs/>
          <w:sz w:val="24"/>
          <w:szCs w:val="24"/>
        </w:rPr>
        <w:t>月度考核表</w:t>
      </w:r>
    </w:p>
    <w:tbl>
      <w:tblPr>
        <w:tblStyle w:val="5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676"/>
        <w:gridCol w:w="3119"/>
        <w:gridCol w:w="709"/>
        <w:gridCol w:w="850"/>
      </w:tblGrid>
      <w:tr w14:paraId="47A7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Align w:val="center"/>
          </w:tcPr>
          <w:p w14:paraId="734E8EA2">
            <w:pPr>
              <w:tabs>
                <w:tab w:val="left" w:pos="780"/>
              </w:tabs>
              <w:ind w:left="780" w:hanging="360"/>
              <w:rPr>
                <w:rFonts w:ascii="宋体" w:hAnsi="宋体"/>
                <w:sz w:val="24"/>
                <w:szCs w:val="24"/>
              </w:rPr>
            </w:pPr>
          </w:p>
        </w:tc>
        <w:tc>
          <w:tcPr>
            <w:tcW w:w="4676" w:type="dxa"/>
            <w:vAlign w:val="center"/>
          </w:tcPr>
          <w:p w14:paraId="72A29D59">
            <w:pPr>
              <w:jc w:val="center"/>
              <w:rPr>
                <w:rFonts w:ascii="宋体" w:hAnsi="宋体" w:cs="宋体"/>
                <w:b/>
                <w:bCs/>
                <w:sz w:val="24"/>
                <w:szCs w:val="24"/>
              </w:rPr>
            </w:pPr>
            <w:r>
              <w:rPr>
                <w:rFonts w:hint="eastAsia" w:ascii="宋体" w:hAnsi="宋体" w:cs="宋体"/>
                <w:b/>
                <w:bCs/>
                <w:sz w:val="24"/>
                <w:szCs w:val="24"/>
              </w:rPr>
              <w:t>考核内容</w:t>
            </w:r>
          </w:p>
        </w:tc>
        <w:tc>
          <w:tcPr>
            <w:tcW w:w="3119" w:type="dxa"/>
            <w:vAlign w:val="center"/>
          </w:tcPr>
          <w:p w14:paraId="4A257C47">
            <w:pPr>
              <w:jc w:val="center"/>
              <w:rPr>
                <w:rFonts w:ascii="宋体" w:hAnsi="宋体" w:cs="宋体"/>
                <w:b/>
                <w:bCs/>
                <w:sz w:val="24"/>
                <w:szCs w:val="24"/>
              </w:rPr>
            </w:pPr>
            <w:r>
              <w:rPr>
                <w:rFonts w:hint="eastAsia" w:ascii="宋体" w:hAnsi="宋体" w:cs="宋体"/>
                <w:b/>
                <w:bCs/>
                <w:sz w:val="24"/>
                <w:szCs w:val="24"/>
              </w:rPr>
              <w:t>扣分细则</w:t>
            </w:r>
          </w:p>
        </w:tc>
        <w:tc>
          <w:tcPr>
            <w:tcW w:w="709" w:type="dxa"/>
            <w:vAlign w:val="center"/>
          </w:tcPr>
          <w:p w14:paraId="341E0E1D">
            <w:pPr>
              <w:jc w:val="center"/>
              <w:rPr>
                <w:rFonts w:ascii="宋体" w:hAnsi="宋体" w:cs="宋体"/>
                <w:b/>
                <w:bCs/>
                <w:sz w:val="24"/>
                <w:szCs w:val="24"/>
              </w:rPr>
            </w:pPr>
            <w:r>
              <w:rPr>
                <w:rFonts w:hint="eastAsia" w:ascii="宋体" w:hAnsi="宋体" w:cs="宋体"/>
                <w:b/>
                <w:bCs/>
                <w:sz w:val="24"/>
                <w:szCs w:val="24"/>
              </w:rPr>
              <w:t>扣分</w:t>
            </w:r>
          </w:p>
        </w:tc>
        <w:tc>
          <w:tcPr>
            <w:tcW w:w="850" w:type="dxa"/>
            <w:vAlign w:val="center"/>
          </w:tcPr>
          <w:p w14:paraId="7861AE6C">
            <w:pPr>
              <w:jc w:val="center"/>
              <w:rPr>
                <w:rFonts w:ascii="宋体" w:hAnsi="宋体" w:cs="宋体"/>
                <w:b/>
                <w:bCs/>
                <w:sz w:val="24"/>
                <w:szCs w:val="24"/>
              </w:rPr>
            </w:pPr>
            <w:r>
              <w:rPr>
                <w:rFonts w:hint="eastAsia" w:ascii="宋体" w:hAnsi="宋体" w:cs="宋体"/>
                <w:b/>
                <w:bCs/>
                <w:sz w:val="24"/>
                <w:szCs w:val="24"/>
              </w:rPr>
              <w:t>备注</w:t>
            </w:r>
          </w:p>
        </w:tc>
      </w:tr>
      <w:tr w14:paraId="779C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35" w:type="dxa"/>
            <w:vAlign w:val="center"/>
          </w:tcPr>
          <w:p w14:paraId="65D139EB">
            <w:pPr>
              <w:rPr>
                <w:rFonts w:ascii="宋体" w:hAnsi="宋体" w:cs="宋体"/>
                <w:b/>
                <w:bCs/>
                <w:sz w:val="24"/>
                <w:szCs w:val="24"/>
              </w:rPr>
            </w:pPr>
            <w:r>
              <w:rPr>
                <w:rFonts w:hint="eastAsia" w:ascii="宋体" w:hAnsi="宋体" w:cs="宋体"/>
                <w:b/>
                <w:bCs/>
                <w:sz w:val="24"/>
                <w:szCs w:val="24"/>
              </w:rPr>
              <w:t>合同履约</w:t>
            </w:r>
          </w:p>
        </w:tc>
        <w:tc>
          <w:tcPr>
            <w:tcW w:w="4676" w:type="dxa"/>
            <w:vAlign w:val="center"/>
          </w:tcPr>
          <w:p w14:paraId="145FB7EC">
            <w:pPr>
              <w:rPr>
                <w:rFonts w:ascii="宋体" w:hAnsi="宋体" w:cs="宋体"/>
                <w:sz w:val="24"/>
                <w:szCs w:val="24"/>
              </w:rPr>
            </w:pPr>
            <w:r>
              <w:rPr>
                <w:rFonts w:hint="eastAsia" w:ascii="宋体" w:hAnsi="宋体" w:cs="宋体"/>
                <w:sz w:val="24"/>
                <w:szCs w:val="24"/>
              </w:rPr>
              <w:t>1.有无按照合同规定履行相关义务；</w:t>
            </w:r>
          </w:p>
          <w:p w14:paraId="10FF9DEF">
            <w:pPr>
              <w:rPr>
                <w:rFonts w:ascii="宋体" w:hAnsi="宋体" w:cs="宋体"/>
                <w:sz w:val="24"/>
                <w:szCs w:val="24"/>
              </w:rPr>
            </w:pPr>
            <w:r>
              <w:rPr>
                <w:rFonts w:hint="eastAsia" w:ascii="宋体" w:hAnsi="宋体" w:cs="宋体"/>
                <w:sz w:val="24"/>
                <w:szCs w:val="24"/>
              </w:rPr>
              <w:t>2.有无违反合同规定相关管理条例；</w:t>
            </w:r>
          </w:p>
          <w:p w14:paraId="7CBF02A1">
            <w:pPr>
              <w:rPr>
                <w:rFonts w:ascii="宋体" w:hAnsi="宋体" w:cs="宋体"/>
                <w:sz w:val="24"/>
                <w:szCs w:val="24"/>
              </w:rPr>
            </w:pPr>
            <w:r>
              <w:rPr>
                <w:rFonts w:hint="eastAsia" w:ascii="宋体" w:hAnsi="宋体" w:cs="宋体"/>
                <w:sz w:val="24"/>
                <w:szCs w:val="24"/>
              </w:rPr>
              <w:t>3.有无达到合同规定服务质量要求及标准；</w:t>
            </w:r>
          </w:p>
          <w:p w14:paraId="6A2F21F8">
            <w:pPr>
              <w:rPr>
                <w:rFonts w:ascii="宋体" w:hAnsi="宋体" w:cs="宋体"/>
                <w:sz w:val="24"/>
                <w:szCs w:val="24"/>
              </w:rPr>
            </w:pPr>
            <w:r>
              <w:rPr>
                <w:rFonts w:hint="eastAsia" w:ascii="宋体" w:hAnsi="宋体" w:cs="宋体"/>
                <w:sz w:val="24"/>
                <w:szCs w:val="24"/>
              </w:rPr>
              <w:t>4.有无及时按合同规定进行整改。</w:t>
            </w:r>
          </w:p>
        </w:tc>
        <w:tc>
          <w:tcPr>
            <w:tcW w:w="3119" w:type="dxa"/>
            <w:vAlign w:val="center"/>
          </w:tcPr>
          <w:p w14:paraId="628B8418">
            <w:pPr>
              <w:rPr>
                <w:rFonts w:ascii="宋体" w:hAnsi="宋体" w:cs="宋体"/>
                <w:sz w:val="24"/>
                <w:szCs w:val="24"/>
              </w:rPr>
            </w:pPr>
            <w:r>
              <w:rPr>
                <w:rFonts w:hint="eastAsia" w:ascii="宋体" w:hAnsi="宋体" w:cs="宋体"/>
                <w:sz w:val="24"/>
                <w:szCs w:val="24"/>
              </w:rPr>
              <w:t>考核发现每项与考核内容相关的情况不达标，可按真实情况酌情扣分，每项可扣0.5-1分，不得超过5分。</w:t>
            </w:r>
          </w:p>
        </w:tc>
        <w:tc>
          <w:tcPr>
            <w:tcW w:w="709" w:type="dxa"/>
            <w:vAlign w:val="center"/>
          </w:tcPr>
          <w:p w14:paraId="73BD4725">
            <w:pPr>
              <w:rPr>
                <w:rFonts w:ascii="宋体" w:hAnsi="宋体" w:cs="宋体"/>
                <w:sz w:val="24"/>
                <w:szCs w:val="24"/>
              </w:rPr>
            </w:pPr>
          </w:p>
        </w:tc>
        <w:tc>
          <w:tcPr>
            <w:tcW w:w="850" w:type="dxa"/>
          </w:tcPr>
          <w:p w14:paraId="6A20A9DA">
            <w:pPr>
              <w:rPr>
                <w:rFonts w:ascii="宋体" w:hAnsi="宋体" w:cs="宋体"/>
                <w:sz w:val="24"/>
                <w:szCs w:val="24"/>
              </w:rPr>
            </w:pPr>
          </w:p>
        </w:tc>
      </w:tr>
      <w:tr w14:paraId="3B34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5" w:type="dxa"/>
            <w:vMerge w:val="restart"/>
            <w:vAlign w:val="center"/>
          </w:tcPr>
          <w:p w14:paraId="71970950">
            <w:pPr>
              <w:rPr>
                <w:rFonts w:ascii="宋体" w:hAnsi="宋体" w:cs="宋体"/>
                <w:b/>
                <w:bCs/>
                <w:sz w:val="24"/>
                <w:szCs w:val="24"/>
              </w:rPr>
            </w:pPr>
            <w:r>
              <w:rPr>
                <w:rFonts w:hint="eastAsia" w:ascii="宋体" w:hAnsi="宋体" w:cs="宋体"/>
                <w:b/>
                <w:bCs/>
                <w:sz w:val="24"/>
                <w:szCs w:val="24"/>
              </w:rPr>
              <w:t>人员管理</w:t>
            </w:r>
          </w:p>
        </w:tc>
        <w:tc>
          <w:tcPr>
            <w:tcW w:w="4676" w:type="dxa"/>
            <w:vAlign w:val="center"/>
          </w:tcPr>
          <w:p w14:paraId="584CFB05">
            <w:pPr>
              <w:rPr>
                <w:rFonts w:ascii="宋体" w:hAnsi="宋体" w:cs="宋体"/>
                <w:sz w:val="24"/>
                <w:szCs w:val="24"/>
              </w:rPr>
            </w:pPr>
            <w:r>
              <w:rPr>
                <w:rFonts w:hint="eastAsia" w:ascii="宋体" w:hAnsi="宋体" w:cs="宋体"/>
                <w:sz w:val="24"/>
                <w:szCs w:val="24"/>
              </w:rPr>
              <w:t>1.保洁公司招聘人员必须符合合同相关要求，思想素质高，具有一定文化水平及相应专业技能，工作人员在物业管理公司备案清楚；</w:t>
            </w:r>
          </w:p>
        </w:tc>
        <w:tc>
          <w:tcPr>
            <w:tcW w:w="3119" w:type="dxa"/>
            <w:vAlign w:val="center"/>
          </w:tcPr>
          <w:p w14:paraId="4508F9DE">
            <w:pPr>
              <w:rPr>
                <w:rFonts w:ascii="宋体" w:hAnsi="宋体" w:cs="宋体"/>
                <w:sz w:val="24"/>
                <w:szCs w:val="24"/>
              </w:rPr>
            </w:pPr>
            <w:r>
              <w:rPr>
                <w:rFonts w:hint="eastAsia" w:ascii="宋体" w:hAnsi="宋体" w:cs="宋体"/>
                <w:sz w:val="24"/>
                <w:szCs w:val="24"/>
              </w:rPr>
              <w:t>招聘人员不符合服务要求，一次扣0.5分；未备案或备案不清楚，一次扣1分；</w:t>
            </w:r>
          </w:p>
        </w:tc>
        <w:tc>
          <w:tcPr>
            <w:tcW w:w="709" w:type="dxa"/>
            <w:vAlign w:val="center"/>
          </w:tcPr>
          <w:p w14:paraId="20FB6B8C">
            <w:pPr>
              <w:rPr>
                <w:rFonts w:ascii="宋体" w:hAnsi="宋体" w:cs="宋体"/>
                <w:sz w:val="24"/>
                <w:szCs w:val="24"/>
              </w:rPr>
            </w:pPr>
          </w:p>
        </w:tc>
        <w:tc>
          <w:tcPr>
            <w:tcW w:w="850" w:type="dxa"/>
          </w:tcPr>
          <w:p w14:paraId="3508BA19">
            <w:pPr>
              <w:rPr>
                <w:rFonts w:ascii="宋体" w:hAnsi="宋体" w:cs="宋体"/>
                <w:sz w:val="24"/>
                <w:szCs w:val="24"/>
              </w:rPr>
            </w:pPr>
          </w:p>
        </w:tc>
      </w:tr>
      <w:tr w14:paraId="0258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5" w:type="dxa"/>
            <w:vMerge w:val="continue"/>
            <w:vAlign w:val="center"/>
          </w:tcPr>
          <w:p w14:paraId="73FA6D48">
            <w:pPr>
              <w:rPr>
                <w:rFonts w:ascii="宋体" w:hAnsi="宋体" w:cs="宋体"/>
                <w:b/>
                <w:bCs/>
                <w:sz w:val="24"/>
                <w:szCs w:val="24"/>
              </w:rPr>
            </w:pPr>
          </w:p>
        </w:tc>
        <w:tc>
          <w:tcPr>
            <w:tcW w:w="4676" w:type="dxa"/>
            <w:vAlign w:val="center"/>
          </w:tcPr>
          <w:p w14:paraId="6B099F7B">
            <w:pPr>
              <w:rPr>
                <w:rFonts w:ascii="宋体" w:hAnsi="宋体" w:cs="宋体"/>
                <w:sz w:val="24"/>
                <w:szCs w:val="24"/>
              </w:rPr>
            </w:pPr>
            <w:r>
              <w:rPr>
                <w:rFonts w:hint="eastAsia" w:ascii="宋体" w:hAnsi="宋体" w:cs="宋体"/>
                <w:sz w:val="24"/>
                <w:szCs w:val="24"/>
              </w:rPr>
              <w:t>2.服务人员必须遵守劳动纪律，按时出勤，不早退不擅离职守；</w:t>
            </w:r>
          </w:p>
        </w:tc>
        <w:tc>
          <w:tcPr>
            <w:tcW w:w="3119" w:type="dxa"/>
            <w:vAlign w:val="center"/>
          </w:tcPr>
          <w:p w14:paraId="054C5EED">
            <w:pPr>
              <w:rPr>
                <w:rFonts w:ascii="宋体" w:hAnsi="宋体" w:cs="宋体"/>
                <w:sz w:val="24"/>
                <w:szCs w:val="24"/>
              </w:rPr>
            </w:pPr>
            <w:r>
              <w:rPr>
                <w:rFonts w:hint="eastAsia" w:ascii="宋体" w:hAnsi="宋体" w:cs="宋体"/>
                <w:sz w:val="24"/>
                <w:szCs w:val="24"/>
              </w:rPr>
              <w:t>违反劳动纪律一项一次扣0.5分；</w:t>
            </w:r>
          </w:p>
        </w:tc>
        <w:tc>
          <w:tcPr>
            <w:tcW w:w="709" w:type="dxa"/>
            <w:vAlign w:val="center"/>
          </w:tcPr>
          <w:p w14:paraId="1E7EBA86">
            <w:pPr>
              <w:rPr>
                <w:rFonts w:ascii="宋体" w:hAnsi="宋体" w:cs="宋体"/>
                <w:sz w:val="24"/>
                <w:szCs w:val="24"/>
              </w:rPr>
            </w:pPr>
          </w:p>
        </w:tc>
        <w:tc>
          <w:tcPr>
            <w:tcW w:w="850" w:type="dxa"/>
          </w:tcPr>
          <w:p w14:paraId="4BE3ECDE">
            <w:pPr>
              <w:rPr>
                <w:rFonts w:ascii="宋体" w:hAnsi="宋体" w:cs="宋体"/>
                <w:sz w:val="24"/>
                <w:szCs w:val="24"/>
              </w:rPr>
            </w:pPr>
          </w:p>
        </w:tc>
      </w:tr>
      <w:tr w14:paraId="45D9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5" w:type="dxa"/>
            <w:vMerge w:val="continue"/>
            <w:vAlign w:val="center"/>
          </w:tcPr>
          <w:p w14:paraId="70DB6592">
            <w:pPr>
              <w:rPr>
                <w:rFonts w:ascii="宋体" w:hAnsi="宋体" w:cs="宋体"/>
                <w:b/>
                <w:bCs/>
                <w:sz w:val="24"/>
                <w:szCs w:val="24"/>
              </w:rPr>
            </w:pPr>
          </w:p>
        </w:tc>
        <w:tc>
          <w:tcPr>
            <w:tcW w:w="4676" w:type="dxa"/>
            <w:vAlign w:val="center"/>
          </w:tcPr>
          <w:p w14:paraId="1DE97EA9">
            <w:pPr>
              <w:rPr>
                <w:rFonts w:ascii="宋体" w:hAnsi="宋体" w:cs="宋体"/>
                <w:sz w:val="24"/>
                <w:szCs w:val="24"/>
              </w:rPr>
            </w:pPr>
            <w:r>
              <w:rPr>
                <w:rFonts w:hint="eastAsia" w:ascii="宋体" w:hAnsi="宋体" w:cs="宋体"/>
                <w:sz w:val="24"/>
                <w:szCs w:val="24"/>
              </w:rPr>
              <w:t>3.服务人员必须按规定统一着装，保持仪表整洁，服从和接受派出所监管部门工作人员的工作安排和检查；</w:t>
            </w:r>
          </w:p>
        </w:tc>
        <w:tc>
          <w:tcPr>
            <w:tcW w:w="3119" w:type="dxa"/>
            <w:vAlign w:val="center"/>
          </w:tcPr>
          <w:p w14:paraId="3BC18241">
            <w:pPr>
              <w:rPr>
                <w:rFonts w:ascii="宋体" w:hAnsi="宋体" w:cs="宋体"/>
                <w:sz w:val="24"/>
                <w:szCs w:val="24"/>
              </w:rPr>
            </w:pPr>
            <w:r>
              <w:rPr>
                <w:rFonts w:hint="eastAsia" w:ascii="宋体" w:hAnsi="宋体" w:cs="宋体"/>
                <w:sz w:val="24"/>
                <w:szCs w:val="24"/>
              </w:rPr>
              <w:t>未按规定着装一次扣0.5分；不服从管理者一次扣1分；</w:t>
            </w:r>
          </w:p>
        </w:tc>
        <w:tc>
          <w:tcPr>
            <w:tcW w:w="709" w:type="dxa"/>
            <w:vAlign w:val="center"/>
          </w:tcPr>
          <w:p w14:paraId="79BCD6AD">
            <w:pPr>
              <w:rPr>
                <w:rFonts w:ascii="宋体" w:hAnsi="宋体" w:cs="宋体"/>
                <w:sz w:val="24"/>
                <w:szCs w:val="24"/>
              </w:rPr>
            </w:pPr>
          </w:p>
        </w:tc>
        <w:tc>
          <w:tcPr>
            <w:tcW w:w="850" w:type="dxa"/>
          </w:tcPr>
          <w:p w14:paraId="4C195E42">
            <w:pPr>
              <w:rPr>
                <w:rFonts w:ascii="宋体" w:hAnsi="宋体" w:cs="宋体"/>
                <w:sz w:val="24"/>
                <w:szCs w:val="24"/>
              </w:rPr>
            </w:pPr>
          </w:p>
        </w:tc>
      </w:tr>
      <w:tr w14:paraId="6EB7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45F01ADC">
            <w:pPr>
              <w:rPr>
                <w:rFonts w:ascii="宋体" w:hAnsi="宋体" w:cs="宋体"/>
                <w:b/>
                <w:bCs/>
                <w:sz w:val="24"/>
                <w:szCs w:val="24"/>
              </w:rPr>
            </w:pPr>
          </w:p>
        </w:tc>
        <w:tc>
          <w:tcPr>
            <w:tcW w:w="4676" w:type="dxa"/>
            <w:vAlign w:val="center"/>
          </w:tcPr>
          <w:p w14:paraId="296F382D">
            <w:pPr>
              <w:rPr>
                <w:rFonts w:ascii="宋体" w:hAnsi="宋体" w:cs="宋体"/>
                <w:sz w:val="24"/>
                <w:szCs w:val="24"/>
              </w:rPr>
            </w:pPr>
            <w:r>
              <w:rPr>
                <w:rFonts w:hint="eastAsia" w:ascii="宋体" w:hAnsi="宋体" w:cs="宋体"/>
                <w:sz w:val="24"/>
                <w:szCs w:val="24"/>
              </w:rPr>
              <w:t>4.服务人员不得在工作时间及区域做与工作无关的事；</w:t>
            </w:r>
          </w:p>
        </w:tc>
        <w:tc>
          <w:tcPr>
            <w:tcW w:w="3119" w:type="dxa"/>
            <w:vAlign w:val="center"/>
          </w:tcPr>
          <w:p w14:paraId="4CBBE724">
            <w:pPr>
              <w:rPr>
                <w:rFonts w:ascii="宋体" w:hAnsi="宋体" w:cs="宋体"/>
                <w:sz w:val="24"/>
                <w:szCs w:val="24"/>
              </w:rPr>
            </w:pPr>
            <w:r>
              <w:rPr>
                <w:rFonts w:hint="eastAsia" w:ascii="宋体" w:hAnsi="宋体" w:cs="宋体"/>
                <w:sz w:val="24"/>
                <w:szCs w:val="24"/>
              </w:rPr>
              <w:t>检查发现上述情况，一次扣0.5分；</w:t>
            </w:r>
          </w:p>
        </w:tc>
        <w:tc>
          <w:tcPr>
            <w:tcW w:w="709" w:type="dxa"/>
            <w:vAlign w:val="center"/>
          </w:tcPr>
          <w:p w14:paraId="2470F0FF">
            <w:pPr>
              <w:rPr>
                <w:rFonts w:ascii="宋体" w:hAnsi="宋体" w:cs="宋体"/>
                <w:sz w:val="24"/>
                <w:szCs w:val="24"/>
              </w:rPr>
            </w:pPr>
          </w:p>
        </w:tc>
        <w:tc>
          <w:tcPr>
            <w:tcW w:w="850" w:type="dxa"/>
          </w:tcPr>
          <w:p w14:paraId="68B66459">
            <w:pPr>
              <w:rPr>
                <w:rFonts w:ascii="宋体" w:hAnsi="宋体" w:cs="宋体"/>
                <w:sz w:val="24"/>
                <w:szCs w:val="24"/>
              </w:rPr>
            </w:pPr>
          </w:p>
        </w:tc>
      </w:tr>
      <w:tr w14:paraId="5778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469691D9">
            <w:pPr>
              <w:rPr>
                <w:rFonts w:ascii="宋体" w:hAnsi="宋体" w:cs="宋体"/>
                <w:b/>
                <w:bCs/>
                <w:sz w:val="24"/>
                <w:szCs w:val="24"/>
              </w:rPr>
            </w:pPr>
          </w:p>
        </w:tc>
        <w:tc>
          <w:tcPr>
            <w:tcW w:w="4676" w:type="dxa"/>
            <w:vAlign w:val="center"/>
          </w:tcPr>
          <w:p w14:paraId="666FA041">
            <w:pPr>
              <w:rPr>
                <w:rFonts w:ascii="宋体" w:hAnsi="宋体" w:cs="宋体"/>
                <w:sz w:val="24"/>
                <w:szCs w:val="24"/>
              </w:rPr>
            </w:pPr>
            <w:r>
              <w:rPr>
                <w:rFonts w:hint="eastAsia" w:ascii="宋体" w:hAnsi="宋体" w:cs="宋体"/>
                <w:sz w:val="24"/>
                <w:szCs w:val="24"/>
              </w:rPr>
              <w:t>5.工作人员仪表要端庄，语言举止要文明；</w:t>
            </w:r>
          </w:p>
        </w:tc>
        <w:tc>
          <w:tcPr>
            <w:tcW w:w="3119" w:type="dxa"/>
            <w:vAlign w:val="center"/>
          </w:tcPr>
          <w:p w14:paraId="40DD93BA">
            <w:pPr>
              <w:rPr>
                <w:rFonts w:ascii="宋体" w:hAnsi="宋体" w:cs="宋体"/>
                <w:sz w:val="24"/>
                <w:szCs w:val="24"/>
              </w:rPr>
            </w:pPr>
            <w:r>
              <w:rPr>
                <w:rFonts w:hint="eastAsia" w:ascii="宋体" w:hAnsi="宋体" w:cs="宋体"/>
                <w:sz w:val="24"/>
                <w:szCs w:val="24"/>
              </w:rPr>
              <w:t>检查发现违反上述情况，一次扣0.5分；</w:t>
            </w:r>
          </w:p>
        </w:tc>
        <w:tc>
          <w:tcPr>
            <w:tcW w:w="709" w:type="dxa"/>
            <w:vAlign w:val="center"/>
          </w:tcPr>
          <w:p w14:paraId="05E6FD34">
            <w:pPr>
              <w:rPr>
                <w:rFonts w:ascii="宋体" w:hAnsi="宋体" w:cs="宋体"/>
                <w:sz w:val="24"/>
                <w:szCs w:val="24"/>
              </w:rPr>
            </w:pPr>
          </w:p>
        </w:tc>
        <w:tc>
          <w:tcPr>
            <w:tcW w:w="850" w:type="dxa"/>
          </w:tcPr>
          <w:p w14:paraId="1808556C">
            <w:pPr>
              <w:rPr>
                <w:rFonts w:ascii="宋体" w:hAnsi="宋体" w:cs="宋体"/>
                <w:sz w:val="24"/>
                <w:szCs w:val="24"/>
              </w:rPr>
            </w:pPr>
          </w:p>
        </w:tc>
      </w:tr>
      <w:tr w14:paraId="234C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5EA02286">
            <w:pPr>
              <w:rPr>
                <w:rFonts w:ascii="宋体" w:hAnsi="宋体" w:cs="宋体"/>
                <w:b/>
                <w:bCs/>
                <w:sz w:val="24"/>
                <w:szCs w:val="24"/>
              </w:rPr>
            </w:pPr>
          </w:p>
        </w:tc>
        <w:tc>
          <w:tcPr>
            <w:tcW w:w="4676" w:type="dxa"/>
            <w:vAlign w:val="center"/>
          </w:tcPr>
          <w:p w14:paraId="3DD86EE1">
            <w:pPr>
              <w:rPr>
                <w:rFonts w:ascii="宋体" w:hAnsi="宋体" w:cs="宋体"/>
                <w:sz w:val="24"/>
                <w:szCs w:val="24"/>
              </w:rPr>
            </w:pPr>
            <w:r>
              <w:rPr>
                <w:rFonts w:hint="eastAsia" w:ascii="宋体" w:hAnsi="宋体" w:cs="宋体"/>
                <w:sz w:val="24"/>
                <w:szCs w:val="24"/>
              </w:rPr>
              <w:t>6.工作期间不得干私活（不长时间打电话），不得无故大声喧哗；</w:t>
            </w:r>
          </w:p>
        </w:tc>
        <w:tc>
          <w:tcPr>
            <w:tcW w:w="3119" w:type="dxa"/>
            <w:vAlign w:val="center"/>
          </w:tcPr>
          <w:p w14:paraId="61ADFCD1">
            <w:pPr>
              <w:rPr>
                <w:rFonts w:ascii="宋体" w:hAnsi="宋体" w:cs="宋体"/>
                <w:sz w:val="24"/>
                <w:szCs w:val="24"/>
              </w:rPr>
            </w:pPr>
            <w:r>
              <w:rPr>
                <w:rFonts w:hint="eastAsia" w:ascii="宋体" w:hAnsi="宋体" w:cs="宋体"/>
                <w:sz w:val="24"/>
                <w:szCs w:val="24"/>
              </w:rPr>
              <w:t>检查发现上述情况，一次扣0.5分；</w:t>
            </w:r>
          </w:p>
        </w:tc>
        <w:tc>
          <w:tcPr>
            <w:tcW w:w="709" w:type="dxa"/>
            <w:vAlign w:val="center"/>
          </w:tcPr>
          <w:p w14:paraId="72A9743E">
            <w:pPr>
              <w:rPr>
                <w:rFonts w:ascii="宋体" w:hAnsi="宋体" w:cs="宋体"/>
                <w:sz w:val="24"/>
                <w:szCs w:val="24"/>
              </w:rPr>
            </w:pPr>
          </w:p>
        </w:tc>
        <w:tc>
          <w:tcPr>
            <w:tcW w:w="850" w:type="dxa"/>
          </w:tcPr>
          <w:p w14:paraId="586B7D25">
            <w:pPr>
              <w:rPr>
                <w:rFonts w:ascii="宋体" w:hAnsi="宋体" w:cs="宋体"/>
                <w:sz w:val="24"/>
                <w:szCs w:val="24"/>
              </w:rPr>
            </w:pPr>
          </w:p>
        </w:tc>
      </w:tr>
      <w:tr w14:paraId="5553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5A724709">
            <w:pPr>
              <w:rPr>
                <w:rFonts w:ascii="宋体" w:hAnsi="宋体" w:cs="宋体"/>
                <w:b/>
                <w:bCs/>
                <w:sz w:val="24"/>
                <w:szCs w:val="24"/>
              </w:rPr>
            </w:pPr>
          </w:p>
        </w:tc>
        <w:tc>
          <w:tcPr>
            <w:tcW w:w="4676" w:type="dxa"/>
            <w:vAlign w:val="center"/>
          </w:tcPr>
          <w:p w14:paraId="1ADAAB93">
            <w:pPr>
              <w:rPr>
                <w:rFonts w:ascii="宋体" w:hAnsi="宋体" w:cs="宋体"/>
                <w:sz w:val="24"/>
                <w:szCs w:val="24"/>
              </w:rPr>
            </w:pPr>
            <w:r>
              <w:rPr>
                <w:rFonts w:hint="eastAsia" w:ascii="宋体" w:hAnsi="宋体" w:cs="宋体"/>
                <w:sz w:val="24"/>
                <w:szCs w:val="24"/>
              </w:rPr>
              <w:t>7.管理人员通讯保持畅通，无关机或无故不接听电话现象；</w:t>
            </w:r>
          </w:p>
        </w:tc>
        <w:tc>
          <w:tcPr>
            <w:tcW w:w="3119" w:type="dxa"/>
            <w:vAlign w:val="center"/>
          </w:tcPr>
          <w:p w14:paraId="5CF2A345">
            <w:pPr>
              <w:rPr>
                <w:rFonts w:ascii="宋体" w:hAnsi="宋体" w:cs="宋体"/>
                <w:sz w:val="24"/>
                <w:szCs w:val="24"/>
              </w:rPr>
            </w:pPr>
            <w:r>
              <w:rPr>
                <w:rFonts w:hint="eastAsia" w:ascii="宋体" w:hAnsi="宋体" w:cs="宋体"/>
                <w:sz w:val="24"/>
                <w:szCs w:val="24"/>
              </w:rPr>
              <w:t>检查发现上述情况，一项扣0.5分；</w:t>
            </w:r>
          </w:p>
        </w:tc>
        <w:tc>
          <w:tcPr>
            <w:tcW w:w="709" w:type="dxa"/>
            <w:vAlign w:val="center"/>
          </w:tcPr>
          <w:p w14:paraId="02755D22">
            <w:pPr>
              <w:rPr>
                <w:rFonts w:ascii="宋体" w:hAnsi="宋体" w:cs="宋体"/>
                <w:sz w:val="24"/>
                <w:szCs w:val="24"/>
              </w:rPr>
            </w:pPr>
          </w:p>
        </w:tc>
        <w:tc>
          <w:tcPr>
            <w:tcW w:w="850" w:type="dxa"/>
          </w:tcPr>
          <w:p w14:paraId="20376174">
            <w:pPr>
              <w:rPr>
                <w:rFonts w:ascii="宋体" w:hAnsi="宋体" w:cs="宋体"/>
                <w:sz w:val="24"/>
                <w:szCs w:val="24"/>
              </w:rPr>
            </w:pPr>
          </w:p>
        </w:tc>
      </w:tr>
      <w:tr w14:paraId="7763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35" w:type="dxa"/>
            <w:vMerge w:val="continue"/>
            <w:vAlign w:val="center"/>
          </w:tcPr>
          <w:p w14:paraId="01AE3526">
            <w:pPr>
              <w:rPr>
                <w:rFonts w:ascii="宋体" w:hAnsi="宋体" w:cs="宋体"/>
                <w:b/>
                <w:bCs/>
                <w:sz w:val="24"/>
                <w:szCs w:val="24"/>
              </w:rPr>
            </w:pPr>
          </w:p>
        </w:tc>
        <w:tc>
          <w:tcPr>
            <w:tcW w:w="4676" w:type="dxa"/>
            <w:vAlign w:val="center"/>
          </w:tcPr>
          <w:p w14:paraId="2B354BD6">
            <w:pPr>
              <w:rPr>
                <w:rFonts w:ascii="宋体" w:hAnsi="宋体" w:cs="宋体"/>
                <w:sz w:val="24"/>
                <w:szCs w:val="24"/>
              </w:rPr>
            </w:pPr>
            <w:r>
              <w:rPr>
                <w:rFonts w:hint="eastAsia" w:ascii="宋体" w:hAnsi="宋体" w:cs="宋体"/>
                <w:sz w:val="24"/>
                <w:szCs w:val="24"/>
              </w:rPr>
              <w:t>8.遇应急情况，能及时启动应急预案，并做到及时上报。</w:t>
            </w:r>
          </w:p>
        </w:tc>
        <w:tc>
          <w:tcPr>
            <w:tcW w:w="3119" w:type="dxa"/>
            <w:vAlign w:val="center"/>
          </w:tcPr>
          <w:p w14:paraId="7701EB3D">
            <w:pPr>
              <w:rPr>
                <w:rFonts w:ascii="宋体" w:hAnsi="宋体" w:cs="宋体"/>
                <w:sz w:val="24"/>
                <w:szCs w:val="24"/>
              </w:rPr>
            </w:pPr>
            <w:r>
              <w:rPr>
                <w:rFonts w:hint="eastAsia" w:ascii="宋体" w:hAnsi="宋体" w:cs="宋体"/>
                <w:sz w:val="24"/>
                <w:szCs w:val="24"/>
              </w:rPr>
              <w:t>遇紧急情况不能及时启动应急预案，扣1分；未及时上报，扣1分</w:t>
            </w:r>
          </w:p>
        </w:tc>
        <w:tc>
          <w:tcPr>
            <w:tcW w:w="709" w:type="dxa"/>
            <w:vAlign w:val="center"/>
          </w:tcPr>
          <w:p w14:paraId="5A9B3FF3">
            <w:pPr>
              <w:rPr>
                <w:rFonts w:ascii="宋体" w:hAnsi="宋体" w:cs="宋体"/>
                <w:sz w:val="24"/>
                <w:szCs w:val="24"/>
              </w:rPr>
            </w:pPr>
          </w:p>
        </w:tc>
        <w:tc>
          <w:tcPr>
            <w:tcW w:w="850" w:type="dxa"/>
          </w:tcPr>
          <w:p w14:paraId="5F993657">
            <w:pPr>
              <w:rPr>
                <w:rFonts w:ascii="宋体" w:hAnsi="宋体" w:cs="宋体"/>
                <w:sz w:val="24"/>
                <w:szCs w:val="24"/>
              </w:rPr>
            </w:pPr>
          </w:p>
        </w:tc>
      </w:tr>
      <w:tr w14:paraId="6B1F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5" w:type="dxa"/>
            <w:vMerge w:val="restart"/>
            <w:vAlign w:val="center"/>
          </w:tcPr>
          <w:p w14:paraId="6B1B3E3C">
            <w:pPr>
              <w:rPr>
                <w:rFonts w:ascii="宋体" w:hAnsi="宋体" w:cs="宋体"/>
                <w:b/>
                <w:bCs/>
                <w:sz w:val="24"/>
                <w:szCs w:val="24"/>
              </w:rPr>
            </w:pPr>
            <w:r>
              <w:rPr>
                <w:rFonts w:hint="eastAsia" w:ascii="宋体" w:hAnsi="宋体" w:cs="宋体"/>
                <w:b/>
                <w:bCs/>
                <w:sz w:val="24"/>
                <w:szCs w:val="24"/>
              </w:rPr>
              <w:t>公共区域保洁服务</w:t>
            </w:r>
          </w:p>
        </w:tc>
        <w:tc>
          <w:tcPr>
            <w:tcW w:w="4676" w:type="dxa"/>
            <w:vAlign w:val="center"/>
          </w:tcPr>
          <w:p w14:paraId="225556DE">
            <w:pPr>
              <w:rPr>
                <w:rFonts w:ascii="宋体" w:hAnsi="宋体" w:cs="宋体"/>
                <w:sz w:val="24"/>
                <w:szCs w:val="24"/>
              </w:rPr>
            </w:pPr>
            <w:r>
              <w:rPr>
                <w:rFonts w:hint="eastAsia" w:ascii="宋体" w:hAnsi="宋体" w:cs="宋体"/>
                <w:sz w:val="24"/>
                <w:szCs w:val="24"/>
              </w:rPr>
              <w:t>1.楼梯间：踏步、台阶、扶手、墙体附着物、墙面（无明显灰网）无污渍、无积灰、无卫生死角。</w:t>
            </w:r>
          </w:p>
        </w:tc>
        <w:tc>
          <w:tcPr>
            <w:tcW w:w="3119" w:type="dxa"/>
            <w:vAlign w:val="center"/>
          </w:tcPr>
          <w:p w14:paraId="11F39557">
            <w:pPr>
              <w:rPr>
                <w:rFonts w:ascii="宋体" w:hAnsi="宋体" w:cs="宋体"/>
                <w:sz w:val="24"/>
                <w:szCs w:val="24"/>
              </w:rPr>
            </w:pPr>
            <w:r>
              <w:rPr>
                <w:rFonts w:hint="eastAsia" w:ascii="宋体" w:hAnsi="宋体" w:cs="宋体"/>
                <w:sz w:val="24"/>
                <w:szCs w:val="24"/>
              </w:rPr>
              <w:t>检查发现违反上述情况，每项扣0.2分；</w:t>
            </w:r>
          </w:p>
        </w:tc>
        <w:tc>
          <w:tcPr>
            <w:tcW w:w="709" w:type="dxa"/>
            <w:vAlign w:val="center"/>
          </w:tcPr>
          <w:p w14:paraId="2FA2FBC3">
            <w:pPr>
              <w:rPr>
                <w:rFonts w:ascii="宋体" w:hAnsi="宋体" w:cs="宋体"/>
                <w:sz w:val="24"/>
                <w:szCs w:val="24"/>
              </w:rPr>
            </w:pPr>
          </w:p>
        </w:tc>
        <w:tc>
          <w:tcPr>
            <w:tcW w:w="850" w:type="dxa"/>
          </w:tcPr>
          <w:p w14:paraId="07390B75">
            <w:pPr>
              <w:rPr>
                <w:rFonts w:ascii="宋体" w:hAnsi="宋体" w:cs="宋体"/>
                <w:sz w:val="24"/>
                <w:szCs w:val="24"/>
              </w:rPr>
            </w:pPr>
          </w:p>
        </w:tc>
      </w:tr>
      <w:tr w14:paraId="3BBE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5" w:type="dxa"/>
            <w:vMerge w:val="continue"/>
            <w:vAlign w:val="center"/>
          </w:tcPr>
          <w:p w14:paraId="57A82390">
            <w:pPr>
              <w:rPr>
                <w:rFonts w:ascii="宋体" w:hAnsi="宋体" w:cs="宋体"/>
                <w:b/>
                <w:bCs/>
                <w:sz w:val="24"/>
                <w:szCs w:val="24"/>
              </w:rPr>
            </w:pPr>
          </w:p>
        </w:tc>
        <w:tc>
          <w:tcPr>
            <w:tcW w:w="4676" w:type="dxa"/>
            <w:vAlign w:val="center"/>
          </w:tcPr>
          <w:p w14:paraId="7E730D8E">
            <w:pPr>
              <w:rPr>
                <w:rFonts w:ascii="宋体" w:hAnsi="宋体" w:cs="宋体"/>
                <w:sz w:val="24"/>
                <w:szCs w:val="24"/>
              </w:rPr>
            </w:pPr>
            <w:r>
              <w:rPr>
                <w:rFonts w:hint="eastAsia" w:ascii="宋体" w:hAnsi="宋体" w:cs="宋体"/>
                <w:sz w:val="24"/>
                <w:szCs w:val="24"/>
              </w:rPr>
              <w:t>2.楼层：地面、窗台、墙体附有物、垃圾箱、擦鞋机、扶梯扶手、玻璃木框、纱窗横面缝隙、电梯间、无污渍、无积灰、无卫生死角。</w:t>
            </w:r>
          </w:p>
        </w:tc>
        <w:tc>
          <w:tcPr>
            <w:tcW w:w="3119" w:type="dxa"/>
            <w:vAlign w:val="center"/>
          </w:tcPr>
          <w:p w14:paraId="065130EA">
            <w:pPr>
              <w:rPr>
                <w:rFonts w:ascii="宋体" w:hAnsi="宋体" w:cs="宋体"/>
                <w:sz w:val="24"/>
                <w:szCs w:val="24"/>
              </w:rPr>
            </w:pPr>
            <w:r>
              <w:rPr>
                <w:rFonts w:hint="eastAsia" w:ascii="宋体" w:hAnsi="宋体" w:cs="宋体"/>
                <w:sz w:val="24"/>
                <w:szCs w:val="24"/>
              </w:rPr>
              <w:t>检查发现违反上述情况，每项扣0.2分；</w:t>
            </w:r>
          </w:p>
        </w:tc>
        <w:tc>
          <w:tcPr>
            <w:tcW w:w="709" w:type="dxa"/>
            <w:vAlign w:val="center"/>
          </w:tcPr>
          <w:p w14:paraId="35BFC832">
            <w:pPr>
              <w:rPr>
                <w:rFonts w:ascii="宋体" w:hAnsi="宋体" w:cs="宋体"/>
                <w:sz w:val="24"/>
                <w:szCs w:val="24"/>
              </w:rPr>
            </w:pPr>
          </w:p>
        </w:tc>
        <w:tc>
          <w:tcPr>
            <w:tcW w:w="850" w:type="dxa"/>
          </w:tcPr>
          <w:p w14:paraId="4A3A2C0A">
            <w:pPr>
              <w:rPr>
                <w:rFonts w:ascii="宋体" w:hAnsi="宋体" w:cs="宋体"/>
                <w:sz w:val="24"/>
                <w:szCs w:val="24"/>
              </w:rPr>
            </w:pPr>
          </w:p>
        </w:tc>
      </w:tr>
      <w:tr w14:paraId="578B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5" w:type="dxa"/>
            <w:vMerge w:val="continue"/>
            <w:vAlign w:val="center"/>
          </w:tcPr>
          <w:p w14:paraId="7511BD67">
            <w:pPr>
              <w:rPr>
                <w:rFonts w:ascii="宋体" w:hAnsi="宋体" w:cs="宋体"/>
                <w:b/>
                <w:bCs/>
                <w:sz w:val="24"/>
                <w:szCs w:val="24"/>
              </w:rPr>
            </w:pPr>
          </w:p>
        </w:tc>
        <w:tc>
          <w:tcPr>
            <w:tcW w:w="4676" w:type="dxa"/>
            <w:vAlign w:val="center"/>
          </w:tcPr>
          <w:p w14:paraId="10B41773">
            <w:pPr>
              <w:rPr>
                <w:rFonts w:ascii="宋体" w:hAnsi="宋体" w:cs="宋体"/>
                <w:sz w:val="24"/>
                <w:szCs w:val="24"/>
              </w:rPr>
            </w:pPr>
            <w:r>
              <w:rPr>
                <w:rFonts w:hint="eastAsia" w:ascii="宋体" w:hAnsi="宋体" w:cs="宋体"/>
                <w:sz w:val="24"/>
                <w:szCs w:val="24"/>
              </w:rPr>
              <w:t>3.卫生间：门、地面、大小便器、洗手池、云台、隔断、墙面进墙面附着物、打卡、无污渍、无积灰、无卫生死角。</w:t>
            </w:r>
          </w:p>
        </w:tc>
        <w:tc>
          <w:tcPr>
            <w:tcW w:w="3119" w:type="dxa"/>
            <w:vAlign w:val="center"/>
          </w:tcPr>
          <w:p w14:paraId="04C993DA">
            <w:pPr>
              <w:rPr>
                <w:rFonts w:ascii="宋体" w:hAnsi="宋体" w:cs="宋体"/>
                <w:sz w:val="24"/>
                <w:szCs w:val="24"/>
              </w:rPr>
            </w:pPr>
            <w:r>
              <w:rPr>
                <w:rFonts w:hint="eastAsia" w:ascii="宋体" w:hAnsi="宋体" w:cs="宋体"/>
                <w:sz w:val="24"/>
                <w:szCs w:val="24"/>
              </w:rPr>
              <w:t>检查发现违反上述情况，每项扣0.2分；</w:t>
            </w:r>
          </w:p>
        </w:tc>
        <w:tc>
          <w:tcPr>
            <w:tcW w:w="709" w:type="dxa"/>
            <w:vAlign w:val="center"/>
          </w:tcPr>
          <w:p w14:paraId="5665D896">
            <w:pPr>
              <w:rPr>
                <w:rFonts w:ascii="宋体" w:hAnsi="宋体" w:cs="宋体"/>
                <w:sz w:val="24"/>
                <w:szCs w:val="24"/>
              </w:rPr>
            </w:pPr>
          </w:p>
        </w:tc>
        <w:tc>
          <w:tcPr>
            <w:tcW w:w="850" w:type="dxa"/>
          </w:tcPr>
          <w:p w14:paraId="04E25383">
            <w:pPr>
              <w:rPr>
                <w:rFonts w:ascii="宋体" w:hAnsi="宋体" w:cs="宋体"/>
                <w:sz w:val="24"/>
                <w:szCs w:val="24"/>
              </w:rPr>
            </w:pPr>
          </w:p>
        </w:tc>
      </w:tr>
      <w:tr w14:paraId="2C63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5" w:type="dxa"/>
            <w:vMerge w:val="continue"/>
            <w:vAlign w:val="center"/>
          </w:tcPr>
          <w:p w14:paraId="09CE47BE">
            <w:pPr>
              <w:rPr>
                <w:rFonts w:ascii="宋体" w:hAnsi="宋体" w:cs="宋体"/>
                <w:b/>
                <w:bCs/>
                <w:sz w:val="24"/>
                <w:szCs w:val="24"/>
              </w:rPr>
            </w:pPr>
          </w:p>
        </w:tc>
        <w:tc>
          <w:tcPr>
            <w:tcW w:w="4676" w:type="dxa"/>
            <w:vAlign w:val="center"/>
          </w:tcPr>
          <w:p w14:paraId="12D839A5">
            <w:pPr>
              <w:rPr>
                <w:rFonts w:ascii="宋体" w:hAnsi="宋体" w:cs="宋体"/>
                <w:sz w:val="24"/>
                <w:szCs w:val="24"/>
              </w:rPr>
            </w:pPr>
            <w:r>
              <w:rPr>
                <w:rFonts w:hint="eastAsia" w:ascii="宋体" w:hAnsi="宋体" w:cs="宋体"/>
                <w:sz w:val="24"/>
                <w:szCs w:val="24"/>
              </w:rPr>
              <w:t>4.开水间：地面、开水器、脚垫、茶叶篓、墙面附着物保洁到位，无污渍、无积灰、无卫生死角 。</w:t>
            </w:r>
          </w:p>
        </w:tc>
        <w:tc>
          <w:tcPr>
            <w:tcW w:w="3119" w:type="dxa"/>
            <w:vAlign w:val="center"/>
          </w:tcPr>
          <w:p w14:paraId="5C97CFD8">
            <w:pPr>
              <w:rPr>
                <w:rFonts w:ascii="宋体" w:hAnsi="宋体" w:cs="宋体"/>
                <w:sz w:val="24"/>
                <w:szCs w:val="24"/>
              </w:rPr>
            </w:pPr>
            <w:r>
              <w:rPr>
                <w:rFonts w:hint="eastAsia" w:ascii="宋体" w:hAnsi="宋体" w:cs="宋体"/>
                <w:sz w:val="24"/>
                <w:szCs w:val="24"/>
              </w:rPr>
              <w:t>检查发现违反上述情况，每项扣0.2分；</w:t>
            </w:r>
          </w:p>
        </w:tc>
        <w:tc>
          <w:tcPr>
            <w:tcW w:w="709" w:type="dxa"/>
            <w:vAlign w:val="center"/>
          </w:tcPr>
          <w:p w14:paraId="41937DFE">
            <w:pPr>
              <w:rPr>
                <w:rFonts w:ascii="宋体" w:hAnsi="宋体" w:cs="宋体"/>
                <w:sz w:val="24"/>
                <w:szCs w:val="24"/>
              </w:rPr>
            </w:pPr>
          </w:p>
        </w:tc>
        <w:tc>
          <w:tcPr>
            <w:tcW w:w="850" w:type="dxa"/>
          </w:tcPr>
          <w:p w14:paraId="5DA43C21">
            <w:pPr>
              <w:rPr>
                <w:rFonts w:ascii="宋体" w:hAnsi="宋体" w:cs="宋体"/>
                <w:sz w:val="24"/>
                <w:szCs w:val="24"/>
              </w:rPr>
            </w:pPr>
          </w:p>
        </w:tc>
      </w:tr>
      <w:tr w14:paraId="4371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35" w:type="dxa"/>
            <w:vMerge w:val="continue"/>
            <w:vAlign w:val="center"/>
          </w:tcPr>
          <w:p w14:paraId="131D6431">
            <w:pPr>
              <w:rPr>
                <w:rFonts w:ascii="宋体" w:hAnsi="宋体" w:cs="宋体"/>
                <w:b/>
                <w:bCs/>
                <w:sz w:val="24"/>
                <w:szCs w:val="24"/>
              </w:rPr>
            </w:pPr>
          </w:p>
        </w:tc>
        <w:tc>
          <w:tcPr>
            <w:tcW w:w="4676" w:type="dxa"/>
            <w:vAlign w:val="center"/>
          </w:tcPr>
          <w:p w14:paraId="6AC4DDA1">
            <w:pPr>
              <w:rPr>
                <w:rFonts w:ascii="宋体" w:hAnsi="宋体" w:cs="宋体"/>
                <w:sz w:val="24"/>
                <w:szCs w:val="24"/>
              </w:rPr>
            </w:pPr>
            <w:r>
              <w:rPr>
                <w:rFonts w:hint="eastAsia" w:ascii="宋体" w:hAnsi="宋体" w:cs="宋体"/>
                <w:sz w:val="24"/>
                <w:szCs w:val="24"/>
              </w:rPr>
              <w:t>5.食堂：门、地面、餐桌、凳子、灶台保洁到位，无污渍、无死角。整体无虫鼠害。</w:t>
            </w:r>
          </w:p>
        </w:tc>
        <w:tc>
          <w:tcPr>
            <w:tcW w:w="3119" w:type="dxa"/>
            <w:vAlign w:val="center"/>
          </w:tcPr>
          <w:p w14:paraId="5D8180A4">
            <w:pPr>
              <w:rPr>
                <w:rFonts w:ascii="宋体" w:hAnsi="宋体" w:cs="宋体"/>
                <w:sz w:val="24"/>
                <w:szCs w:val="24"/>
              </w:rPr>
            </w:pPr>
            <w:r>
              <w:rPr>
                <w:rFonts w:hint="eastAsia" w:ascii="宋体" w:hAnsi="宋体" w:cs="宋体"/>
                <w:sz w:val="24"/>
                <w:szCs w:val="24"/>
              </w:rPr>
              <w:t>检查发现违反上述情况，每项扣0.2分；</w:t>
            </w:r>
          </w:p>
        </w:tc>
        <w:tc>
          <w:tcPr>
            <w:tcW w:w="709" w:type="dxa"/>
            <w:vAlign w:val="center"/>
          </w:tcPr>
          <w:p w14:paraId="657D4BC2">
            <w:pPr>
              <w:rPr>
                <w:rFonts w:ascii="宋体" w:hAnsi="宋体" w:cs="宋体"/>
                <w:sz w:val="24"/>
                <w:szCs w:val="24"/>
              </w:rPr>
            </w:pPr>
          </w:p>
        </w:tc>
        <w:tc>
          <w:tcPr>
            <w:tcW w:w="850" w:type="dxa"/>
          </w:tcPr>
          <w:p w14:paraId="201CF1F1">
            <w:pPr>
              <w:rPr>
                <w:rFonts w:ascii="宋体" w:hAnsi="宋体" w:cs="宋体"/>
                <w:sz w:val="24"/>
                <w:szCs w:val="24"/>
              </w:rPr>
            </w:pPr>
          </w:p>
        </w:tc>
      </w:tr>
      <w:tr w14:paraId="6A08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5" w:type="dxa"/>
            <w:vMerge w:val="continue"/>
            <w:vAlign w:val="center"/>
          </w:tcPr>
          <w:p w14:paraId="2D0608E3">
            <w:pPr>
              <w:rPr>
                <w:rFonts w:ascii="宋体" w:hAnsi="宋体" w:cs="宋体"/>
                <w:b/>
                <w:bCs/>
                <w:sz w:val="24"/>
                <w:szCs w:val="24"/>
              </w:rPr>
            </w:pPr>
          </w:p>
        </w:tc>
        <w:tc>
          <w:tcPr>
            <w:tcW w:w="4676" w:type="dxa"/>
            <w:vAlign w:val="center"/>
          </w:tcPr>
          <w:p w14:paraId="2BFBBBAD">
            <w:pPr>
              <w:rPr>
                <w:rFonts w:ascii="宋体" w:hAnsi="宋体" w:cs="宋体"/>
                <w:sz w:val="24"/>
                <w:szCs w:val="24"/>
              </w:rPr>
            </w:pPr>
            <w:r>
              <w:rPr>
                <w:rFonts w:hint="eastAsia" w:ascii="宋体" w:hAnsi="宋体" w:cs="宋体"/>
                <w:sz w:val="24"/>
                <w:szCs w:val="24"/>
              </w:rPr>
              <w:t>6.外围：路面、护栏扶手、铁栅栏、保洁到位周边无明显垃圾，路面无污渍。</w:t>
            </w:r>
          </w:p>
        </w:tc>
        <w:tc>
          <w:tcPr>
            <w:tcW w:w="3119" w:type="dxa"/>
            <w:vAlign w:val="center"/>
          </w:tcPr>
          <w:p w14:paraId="60E2F6A9">
            <w:pPr>
              <w:rPr>
                <w:rFonts w:ascii="宋体" w:hAnsi="宋体" w:cs="宋体"/>
                <w:sz w:val="24"/>
                <w:szCs w:val="24"/>
              </w:rPr>
            </w:pPr>
            <w:r>
              <w:rPr>
                <w:rFonts w:hint="eastAsia" w:ascii="宋体" w:hAnsi="宋体" w:cs="宋体"/>
                <w:sz w:val="24"/>
                <w:szCs w:val="24"/>
              </w:rPr>
              <w:t>检查发现违反上述情况，每项扣0.2分；</w:t>
            </w:r>
          </w:p>
        </w:tc>
        <w:tc>
          <w:tcPr>
            <w:tcW w:w="709" w:type="dxa"/>
            <w:vAlign w:val="center"/>
          </w:tcPr>
          <w:p w14:paraId="13505AE2">
            <w:pPr>
              <w:rPr>
                <w:rFonts w:ascii="宋体" w:hAnsi="宋体" w:cs="宋体"/>
                <w:sz w:val="24"/>
                <w:szCs w:val="24"/>
              </w:rPr>
            </w:pPr>
          </w:p>
        </w:tc>
        <w:tc>
          <w:tcPr>
            <w:tcW w:w="850" w:type="dxa"/>
          </w:tcPr>
          <w:p w14:paraId="53A36D48">
            <w:pPr>
              <w:rPr>
                <w:rFonts w:ascii="宋体" w:hAnsi="宋体" w:cs="宋体"/>
                <w:sz w:val="24"/>
                <w:szCs w:val="24"/>
              </w:rPr>
            </w:pPr>
          </w:p>
        </w:tc>
      </w:tr>
      <w:tr w14:paraId="353D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35" w:type="dxa"/>
            <w:vMerge w:val="continue"/>
            <w:vAlign w:val="center"/>
          </w:tcPr>
          <w:p w14:paraId="3BAA4BFB">
            <w:pPr>
              <w:rPr>
                <w:rFonts w:ascii="宋体" w:hAnsi="宋体" w:cs="宋体"/>
                <w:b/>
                <w:bCs/>
                <w:sz w:val="24"/>
                <w:szCs w:val="24"/>
              </w:rPr>
            </w:pPr>
          </w:p>
        </w:tc>
        <w:tc>
          <w:tcPr>
            <w:tcW w:w="4676" w:type="dxa"/>
            <w:vAlign w:val="center"/>
          </w:tcPr>
          <w:p w14:paraId="352CA9CC">
            <w:pPr>
              <w:rPr>
                <w:rFonts w:ascii="宋体" w:hAnsi="宋体" w:cs="宋体"/>
                <w:sz w:val="24"/>
                <w:szCs w:val="24"/>
              </w:rPr>
            </w:pPr>
            <w:r>
              <w:rPr>
                <w:rFonts w:hint="eastAsia" w:ascii="宋体" w:hAnsi="宋体" w:cs="宋体"/>
                <w:sz w:val="24"/>
                <w:szCs w:val="24"/>
              </w:rPr>
              <w:t>7.定期保洁：卫生间、步梯、常闭式防火门、消防栓、玻璃、露台</w:t>
            </w:r>
            <w:r>
              <w:rPr>
                <w:rFonts w:hint="eastAsia" w:ascii="宋体" w:hAnsi="宋体" w:cs="宋体"/>
                <w:sz w:val="24"/>
                <w:szCs w:val="24"/>
                <w:lang w:eastAsia="zh-CN"/>
              </w:rPr>
              <w:t>（</w:t>
            </w:r>
            <w:r>
              <w:rPr>
                <w:rFonts w:hint="eastAsia" w:ascii="宋体" w:hAnsi="宋体" w:cs="宋体"/>
                <w:sz w:val="24"/>
                <w:szCs w:val="24"/>
              </w:rPr>
              <w:t>周保洁</w:t>
            </w:r>
            <w:r>
              <w:rPr>
                <w:rFonts w:hint="eastAsia" w:ascii="宋体" w:hAnsi="宋体" w:cs="宋体"/>
                <w:sz w:val="24"/>
                <w:szCs w:val="24"/>
                <w:lang w:eastAsia="zh-CN"/>
              </w:rPr>
              <w:t>）</w:t>
            </w:r>
            <w:r>
              <w:rPr>
                <w:rFonts w:hint="eastAsia" w:ascii="宋体" w:hAnsi="宋体" w:cs="宋体"/>
                <w:sz w:val="24"/>
                <w:szCs w:val="24"/>
              </w:rPr>
              <w:t>。顶部蜘蛛网、墙面、墙面附着物每月两次，（月保洁）。</w:t>
            </w:r>
          </w:p>
        </w:tc>
        <w:tc>
          <w:tcPr>
            <w:tcW w:w="3119" w:type="dxa"/>
            <w:vAlign w:val="center"/>
          </w:tcPr>
          <w:p w14:paraId="35824190">
            <w:pPr>
              <w:rPr>
                <w:rFonts w:ascii="宋体" w:hAnsi="宋体" w:cs="宋体"/>
                <w:sz w:val="24"/>
                <w:szCs w:val="24"/>
              </w:rPr>
            </w:pPr>
            <w:r>
              <w:rPr>
                <w:rFonts w:hint="eastAsia" w:ascii="宋体" w:hAnsi="宋体" w:cs="宋体"/>
                <w:sz w:val="24"/>
                <w:szCs w:val="24"/>
              </w:rPr>
              <w:t>检查发现违反上述情况，每项扣0.2分；</w:t>
            </w:r>
          </w:p>
        </w:tc>
        <w:tc>
          <w:tcPr>
            <w:tcW w:w="709" w:type="dxa"/>
            <w:vAlign w:val="center"/>
          </w:tcPr>
          <w:p w14:paraId="58BE86AC">
            <w:pPr>
              <w:rPr>
                <w:rFonts w:ascii="宋体" w:hAnsi="宋体" w:cs="宋体"/>
                <w:sz w:val="24"/>
                <w:szCs w:val="24"/>
              </w:rPr>
            </w:pPr>
          </w:p>
        </w:tc>
        <w:tc>
          <w:tcPr>
            <w:tcW w:w="850" w:type="dxa"/>
          </w:tcPr>
          <w:p w14:paraId="15BCF960">
            <w:pPr>
              <w:rPr>
                <w:rFonts w:ascii="宋体" w:hAnsi="宋体" w:cs="宋体"/>
                <w:sz w:val="24"/>
                <w:szCs w:val="24"/>
              </w:rPr>
            </w:pPr>
          </w:p>
        </w:tc>
      </w:tr>
      <w:tr w14:paraId="0946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1B703761">
            <w:pPr>
              <w:rPr>
                <w:rFonts w:ascii="宋体" w:hAnsi="宋体" w:cs="宋体"/>
                <w:b/>
                <w:bCs/>
                <w:sz w:val="24"/>
                <w:szCs w:val="24"/>
              </w:rPr>
            </w:pPr>
          </w:p>
        </w:tc>
        <w:tc>
          <w:tcPr>
            <w:tcW w:w="4676" w:type="dxa"/>
            <w:vAlign w:val="center"/>
          </w:tcPr>
          <w:p w14:paraId="04894CE6">
            <w:pPr>
              <w:rPr>
                <w:rFonts w:ascii="宋体" w:hAnsi="宋体" w:cs="宋体"/>
                <w:sz w:val="24"/>
                <w:szCs w:val="24"/>
              </w:rPr>
            </w:pPr>
            <w:r>
              <w:rPr>
                <w:rFonts w:hint="eastAsia" w:ascii="宋体" w:hAnsi="宋体" w:cs="宋体"/>
                <w:sz w:val="24"/>
                <w:szCs w:val="24"/>
              </w:rPr>
              <w:t>8.垃圾日产日清，定时统一收放，无乱堆乱放，垃圾桶清理干净、无异味。</w:t>
            </w:r>
          </w:p>
        </w:tc>
        <w:tc>
          <w:tcPr>
            <w:tcW w:w="3119" w:type="dxa"/>
            <w:vAlign w:val="center"/>
          </w:tcPr>
          <w:p w14:paraId="066532DE">
            <w:pPr>
              <w:rPr>
                <w:rFonts w:ascii="宋体" w:hAnsi="宋体" w:cs="宋体"/>
                <w:sz w:val="24"/>
                <w:szCs w:val="24"/>
              </w:rPr>
            </w:pPr>
            <w:r>
              <w:rPr>
                <w:rFonts w:hint="eastAsia" w:ascii="宋体" w:hAnsi="宋体" w:cs="宋体"/>
                <w:sz w:val="24"/>
                <w:szCs w:val="24"/>
              </w:rPr>
              <w:t>垃圾清理不及时，一次扣0.2分；乱堆乱放，一次扣0.5分；</w:t>
            </w:r>
          </w:p>
        </w:tc>
        <w:tc>
          <w:tcPr>
            <w:tcW w:w="709" w:type="dxa"/>
            <w:vAlign w:val="center"/>
          </w:tcPr>
          <w:p w14:paraId="70D15D17">
            <w:pPr>
              <w:rPr>
                <w:rFonts w:ascii="宋体" w:hAnsi="宋体" w:cs="宋体"/>
                <w:sz w:val="24"/>
                <w:szCs w:val="24"/>
              </w:rPr>
            </w:pPr>
          </w:p>
        </w:tc>
        <w:tc>
          <w:tcPr>
            <w:tcW w:w="850" w:type="dxa"/>
          </w:tcPr>
          <w:p w14:paraId="44227470">
            <w:pPr>
              <w:rPr>
                <w:rFonts w:ascii="宋体" w:hAnsi="宋体" w:cs="宋体"/>
                <w:sz w:val="24"/>
                <w:szCs w:val="24"/>
              </w:rPr>
            </w:pPr>
          </w:p>
        </w:tc>
      </w:tr>
      <w:tr w14:paraId="5EA1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47BD89AF">
            <w:pPr>
              <w:rPr>
                <w:rFonts w:ascii="宋体" w:hAnsi="宋体" w:cs="宋体"/>
                <w:b/>
                <w:bCs/>
                <w:sz w:val="24"/>
                <w:szCs w:val="24"/>
              </w:rPr>
            </w:pPr>
          </w:p>
        </w:tc>
        <w:tc>
          <w:tcPr>
            <w:tcW w:w="4676" w:type="dxa"/>
            <w:vAlign w:val="center"/>
          </w:tcPr>
          <w:p w14:paraId="0CB7A28F">
            <w:pPr>
              <w:rPr>
                <w:rFonts w:ascii="宋体" w:hAnsi="宋体" w:cs="宋体"/>
                <w:sz w:val="24"/>
                <w:szCs w:val="24"/>
              </w:rPr>
            </w:pPr>
            <w:r>
              <w:rPr>
                <w:rFonts w:hint="eastAsia" w:ascii="宋体" w:hAnsi="宋体" w:cs="宋体"/>
                <w:sz w:val="24"/>
                <w:szCs w:val="24"/>
              </w:rPr>
              <w:t>9.消杀工作到位，能根据季节合理安排消杀频次。</w:t>
            </w:r>
          </w:p>
        </w:tc>
        <w:tc>
          <w:tcPr>
            <w:tcW w:w="3119" w:type="dxa"/>
            <w:vAlign w:val="center"/>
          </w:tcPr>
          <w:p w14:paraId="1673D6F2">
            <w:pPr>
              <w:rPr>
                <w:rFonts w:ascii="宋体" w:hAnsi="宋体" w:cs="宋体"/>
                <w:sz w:val="24"/>
                <w:szCs w:val="24"/>
              </w:rPr>
            </w:pPr>
            <w:r>
              <w:rPr>
                <w:rFonts w:hint="eastAsia" w:ascii="宋体" w:hAnsi="宋体" w:cs="宋体"/>
                <w:sz w:val="24"/>
                <w:szCs w:val="24"/>
              </w:rPr>
              <w:t>检查发现违反上述情况，每项扣1分；</w:t>
            </w:r>
          </w:p>
        </w:tc>
        <w:tc>
          <w:tcPr>
            <w:tcW w:w="709" w:type="dxa"/>
            <w:vAlign w:val="center"/>
          </w:tcPr>
          <w:p w14:paraId="4C34460C">
            <w:pPr>
              <w:rPr>
                <w:rFonts w:ascii="宋体" w:hAnsi="宋体" w:cs="宋体"/>
                <w:sz w:val="24"/>
                <w:szCs w:val="24"/>
              </w:rPr>
            </w:pPr>
          </w:p>
        </w:tc>
        <w:tc>
          <w:tcPr>
            <w:tcW w:w="850" w:type="dxa"/>
          </w:tcPr>
          <w:p w14:paraId="2399442F">
            <w:pPr>
              <w:rPr>
                <w:rFonts w:ascii="宋体" w:hAnsi="宋体" w:cs="宋体"/>
                <w:sz w:val="24"/>
                <w:szCs w:val="24"/>
              </w:rPr>
            </w:pPr>
          </w:p>
        </w:tc>
      </w:tr>
      <w:tr w14:paraId="385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34F0A7C3">
            <w:pPr>
              <w:rPr>
                <w:rFonts w:ascii="宋体" w:hAnsi="宋体" w:cs="宋体"/>
                <w:b/>
                <w:bCs/>
                <w:sz w:val="24"/>
                <w:szCs w:val="24"/>
              </w:rPr>
            </w:pPr>
          </w:p>
        </w:tc>
        <w:tc>
          <w:tcPr>
            <w:tcW w:w="4676" w:type="dxa"/>
            <w:vAlign w:val="center"/>
          </w:tcPr>
          <w:p w14:paraId="1AF78925">
            <w:pPr>
              <w:rPr>
                <w:rFonts w:ascii="宋体" w:hAnsi="宋体" w:cs="宋体"/>
                <w:sz w:val="24"/>
                <w:szCs w:val="24"/>
              </w:rPr>
            </w:pPr>
            <w:r>
              <w:rPr>
                <w:rFonts w:hint="eastAsia" w:ascii="宋体" w:hAnsi="宋体" w:cs="宋体"/>
                <w:sz w:val="24"/>
                <w:szCs w:val="24"/>
              </w:rPr>
              <w:t>10.保洁物品存放保管规范，摆放有序；清洁用品使用规范、正确；</w:t>
            </w:r>
          </w:p>
        </w:tc>
        <w:tc>
          <w:tcPr>
            <w:tcW w:w="3119" w:type="dxa"/>
            <w:vAlign w:val="center"/>
          </w:tcPr>
          <w:p w14:paraId="48760C95">
            <w:pPr>
              <w:rPr>
                <w:rFonts w:ascii="宋体" w:hAnsi="宋体" w:cs="宋体"/>
                <w:sz w:val="24"/>
                <w:szCs w:val="24"/>
              </w:rPr>
            </w:pPr>
            <w:r>
              <w:rPr>
                <w:rFonts w:hint="eastAsia" w:ascii="宋体" w:hAnsi="宋体" w:cs="宋体"/>
                <w:sz w:val="24"/>
                <w:szCs w:val="24"/>
              </w:rPr>
              <w:t>物品摆放不整齐，每次扣0.2分；使用不规范，每次扣0.2分；</w:t>
            </w:r>
          </w:p>
        </w:tc>
        <w:tc>
          <w:tcPr>
            <w:tcW w:w="709" w:type="dxa"/>
            <w:vAlign w:val="center"/>
          </w:tcPr>
          <w:p w14:paraId="2B832C76">
            <w:pPr>
              <w:rPr>
                <w:rFonts w:ascii="宋体" w:hAnsi="宋体" w:cs="宋体"/>
                <w:sz w:val="24"/>
                <w:szCs w:val="24"/>
              </w:rPr>
            </w:pPr>
          </w:p>
        </w:tc>
        <w:tc>
          <w:tcPr>
            <w:tcW w:w="850" w:type="dxa"/>
          </w:tcPr>
          <w:p w14:paraId="2C2745C0">
            <w:pPr>
              <w:rPr>
                <w:rFonts w:ascii="宋体" w:hAnsi="宋体" w:cs="宋体"/>
                <w:sz w:val="24"/>
                <w:szCs w:val="24"/>
              </w:rPr>
            </w:pPr>
          </w:p>
        </w:tc>
      </w:tr>
      <w:tr w14:paraId="11FF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35" w:type="dxa"/>
            <w:vMerge w:val="continue"/>
            <w:vAlign w:val="center"/>
          </w:tcPr>
          <w:p w14:paraId="577C9992">
            <w:pPr>
              <w:rPr>
                <w:rFonts w:ascii="宋体" w:hAnsi="宋体" w:cs="宋体"/>
                <w:b/>
                <w:bCs/>
                <w:sz w:val="24"/>
                <w:szCs w:val="24"/>
              </w:rPr>
            </w:pPr>
          </w:p>
        </w:tc>
        <w:tc>
          <w:tcPr>
            <w:tcW w:w="4676" w:type="dxa"/>
            <w:vAlign w:val="center"/>
          </w:tcPr>
          <w:p w14:paraId="1A472157">
            <w:pPr>
              <w:rPr>
                <w:rFonts w:ascii="宋体" w:hAnsi="宋体" w:cs="宋体"/>
                <w:sz w:val="24"/>
                <w:szCs w:val="24"/>
              </w:rPr>
            </w:pPr>
            <w:r>
              <w:rPr>
                <w:rFonts w:hint="eastAsia" w:ascii="宋体" w:hAnsi="宋体" w:cs="宋体"/>
                <w:sz w:val="24"/>
                <w:szCs w:val="24"/>
              </w:rPr>
              <w:t>11.工作记录详实、规范；现场管理人员、督察管理部直接检查出问题；</w:t>
            </w:r>
          </w:p>
        </w:tc>
        <w:tc>
          <w:tcPr>
            <w:tcW w:w="3119" w:type="dxa"/>
            <w:vAlign w:val="center"/>
          </w:tcPr>
          <w:p w14:paraId="5CC911BF">
            <w:pPr>
              <w:rPr>
                <w:rFonts w:ascii="宋体" w:hAnsi="宋体" w:cs="宋体"/>
                <w:sz w:val="24"/>
                <w:szCs w:val="24"/>
              </w:rPr>
            </w:pPr>
            <w:r>
              <w:rPr>
                <w:rFonts w:hint="eastAsia" w:ascii="宋体" w:hAnsi="宋体" w:cs="宋体"/>
                <w:sz w:val="24"/>
                <w:szCs w:val="24"/>
              </w:rPr>
              <w:t>工作记录不祥，一次扣0.2分；不规范，一次扣0.2分；弄虚作假，应付检查，一次扣1分；管理人员查出的问题，一次扣1分；</w:t>
            </w:r>
          </w:p>
        </w:tc>
        <w:tc>
          <w:tcPr>
            <w:tcW w:w="709" w:type="dxa"/>
            <w:vAlign w:val="center"/>
          </w:tcPr>
          <w:p w14:paraId="77018D9C">
            <w:pPr>
              <w:rPr>
                <w:rFonts w:ascii="宋体" w:hAnsi="宋体" w:cs="宋体"/>
                <w:sz w:val="24"/>
                <w:szCs w:val="24"/>
              </w:rPr>
            </w:pPr>
          </w:p>
        </w:tc>
        <w:tc>
          <w:tcPr>
            <w:tcW w:w="850" w:type="dxa"/>
          </w:tcPr>
          <w:p w14:paraId="4964579B">
            <w:pPr>
              <w:rPr>
                <w:rFonts w:ascii="宋体" w:hAnsi="宋体" w:cs="宋体"/>
                <w:sz w:val="24"/>
                <w:szCs w:val="24"/>
              </w:rPr>
            </w:pPr>
          </w:p>
        </w:tc>
      </w:tr>
      <w:tr w14:paraId="68FE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30" w:type="dxa"/>
            <w:gridSpan w:val="3"/>
            <w:vAlign w:val="center"/>
          </w:tcPr>
          <w:p w14:paraId="2368C600">
            <w:pPr>
              <w:jc w:val="center"/>
              <w:rPr>
                <w:rFonts w:ascii="宋体" w:hAnsi="宋体" w:cs="宋体"/>
                <w:sz w:val="24"/>
                <w:szCs w:val="24"/>
              </w:rPr>
            </w:pPr>
            <w:r>
              <w:rPr>
                <w:rFonts w:hint="eastAsia" w:ascii="宋体" w:hAnsi="宋体" w:cs="宋体"/>
                <w:sz w:val="24"/>
                <w:szCs w:val="24"/>
              </w:rPr>
              <w:t>总分值</w:t>
            </w:r>
          </w:p>
        </w:tc>
        <w:tc>
          <w:tcPr>
            <w:tcW w:w="709" w:type="dxa"/>
            <w:vAlign w:val="center"/>
          </w:tcPr>
          <w:p w14:paraId="55B8B295">
            <w:pPr>
              <w:rPr>
                <w:rFonts w:ascii="宋体" w:hAnsi="宋体" w:cs="宋体"/>
                <w:sz w:val="24"/>
                <w:szCs w:val="24"/>
              </w:rPr>
            </w:pPr>
          </w:p>
        </w:tc>
        <w:tc>
          <w:tcPr>
            <w:tcW w:w="850" w:type="dxa"/>
          </w:tcPr>
          <w:p w14:paraId="69C6E34B">
            <w:pPr>
              <w:rPr>
                <w:rFonts w:ascii="宋体" w:hAnsi="宋体" w:cs="宋体"/>
                <w:sz w:val="24"/>
                <w:szCs w:val="24"/>
              </w:rPr>
            </w:pPr>
          </w:p>
        </w:tc>
      </w:tr>
      <w:tr w14:paraId="6EDB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889"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05C8DBC2">
            <w:pPr>
              <w:autoSpaceDE w:val="0"/>
              <w:autoSpaceDN w:val="0"/>
              <w:adjustRightInd w:val="0"/>
              <w:rPr>
                <w:rFonts w:ascii="宋体" w:hAnsi="宋体"/>
                <w:sz w:val="24"/>
                <w:szCs w:val="24"/>
              </w:rPr>
            </w:pPr>
            <w:r>
              <w:rPr>
                <w:rFonts w:hint="eastAsia" w:ascii="宋体" w:hAnsi="宋体"/>
                <w:sz w:val="24"/>
                <w:szCs w:val="24"/>
              </w:rPr>
              <w:t>1、本表为月度考核表，每月的考核结果在下月10日前统计。</w:t>
            </w:r>
          </w:p>
          <w:p w14:paraId="230AEE0F">
            <w:pPr>
              <w:autoSpaceDE w:val="0"/>
              <w:autoSpaceDN w:val="0"/>
              <w:adjustRightInd w:val="0"/>
              <w:rPr>
                <w:rFonts w:ascii="宋体" w:hAnsi="宋体"/>
                <w:sz w:val="24"/>
                <w:szCs w:val="24"/>
              </w:rPr>
            </w:pPr>
            <w:r>
              <w:rPr>
                <w:rFonts w:hint="eastAsia" w:ascii="宋体" w:hAnsi="宋体"/>
                <w:sz w:val="24"/>
                <w:szCs w:val="24"/>
              </w:rPr>
              <w:t>2、考核单位负责人在对应备注栏目评分并签字，评分结果由驻场负责人签字；甲方拥有一票否决权，行使时须有文字说明。</w:t>
            </w:r>
          </w:p>
          <w:p w14:paraId="460C5497">
            <w:pPr>
              <w:autoSpaceDE w:val="0"/>
              <w:autoSpaceDN w:val="0"/>
              <w:adjustRightInd w:val="0"/>
              <w:rPr>
                <w:rFonts w:ascii="宋体" w:hAnsi="宋体"/>
                <w:sz w:val="24"/>
                <w:szCs w:val="24"/>
              </w:rPr>
            </w:pPr>
            <w:r>
              <w:rPr>
                <w:rFonts w:hint="eastAsia" w:ascii="宋体" w:hAnsi="宋体"/>
                <w:sz w:val="24"/>
                <w:szCs w:val="24"/>
              </w:rPr>
              <w:t>3、本表考核满分100分，各项目得分相加为最后得分，并得出被考核者相应考核等级。</w:t>
            </w:r>
          </w:p>
          <w:p w14:paraId="193447C3">
            <w:pPr>
              <w:autoSpaceDE w:val="0"/>
              <w:autoSpaceDN w:val="0"/>
              <w:adjustRightInd w:val="0"/>
              <w:rPr>
                <w:rFonts w:ascii="宋体" w:hAnsi="宋体"/>
                <w:sz w:val="24"/>
                <w:szCs w:val="24"/>
              </w:rPr>
            </w:pPr>
            <w:r>
              <w:rPr>
                <w:rFonts w:hint="eastAsia" w:ascii="宋体" w:hAnsi="宋体"/>
                <w:sz w:val="24"/>
                <w:szCs w:val="24"/>
              </w:rPr>
              <w:t>4、总分值得分与等级对应关系：总分值得90—100分，等级为：优秀级；总分值得分85—89分，等级为：良好级；总分值得分75—84分，等级为：合格级；总分值得分74分以下，等级为：不合格级。</w:t>
            </w:r>
          </w:p>
          <w:p w14:paraId="2424B189">
            <w:pPr>
              <w:autoSpaceDE w:val="0"/>
              <w:autoSpaceDN w:val="0"/>
              <w:adjustRightInd w:val="0"/>
              <w:rPr>
                <w:rFonts w:ascii="宋体" w:hAnsi="宋体"/>
                <w:sz w:val="24"/>
                <w:szCs w:val="24"/>
              </w:rPr>
            </w:pPr>
            <w:r>
              <w:rPr>
                <w:rFonts w:hint="eastAsia" w:ascii="宋体" w:hAnsi="宋体"/>
                <w:sz w:val="24"/>
                <w:szCs w:val="24"/>
              </w:rPr>
              <w:t>5、违约处理及解约：在合同服务周期内，年度评成绩总分值为合格级及以上的，甲方支付年度保洁服务费的100%；在合同服务周期内，年度考评成绩总分值为不合格级的，甲方仅支付年度保洁服务费的50%。</w:t>
            </w:r>
          </w:p>
          <w:p w14:paraId="369BDE95">
            <w:pPr>
              <w:autoSpaceDE w:val="0"/>
              <w:autoSpaceDN w:val="0"/>
              <w:adjustRightInd w:val="0"/>
              <w:rPr>
                <w:rFonts w:ascii="宋体" w:hAnsi="宋体"/>
                <w:sz w:val="24"/>
                <w:szCs w:val="24"/>
                <w:highlight w:val="yellow"/>
              </w:rPr>
            </w:pPr>
            <w:r>
              <w:rPr>
                <w:rFonts w:hint="eastAsia" w:ascii="宋体" w:hAnsi="宋体"/>
                <w:sz w:val="24"/>
                <w:szCs w:val="24"/>
              </w:rPr>
              <w:t>6、</w:t>
            </w:r>
            <w:r>
              <w:rPr>
                <w:rFonts w:hint="eastAsia" w:ascii="宋体" w:hAnsi="宋体" w:cs="宋体"/>
                <w:kern w:val="0"/>
                <w:sz w:val="24"/>
                <w:szCs w:val="24"/>
                <w:lang w:val="zh-CN"/>
              </w:rPr>
              <w:t>年度考核得分为月度考核得分的平均值。</w:t>
            </w:r>
          </w:p>
        </w:tc>
      </w:tr>
    </w:tbl>
    <w:p w14:paraId="39AB321C">
      <w:pPr>
        <w:adjustRightInd w:val="0"/>
        <w:snapToGrid w:val="0"/>
        <w:spacing w:line="360" w:lineRule="auto"/>
        <w:rPr>
          <w:sz w:val="24"/>
          <w:szCs w:val="24"/>
        </w:rPr>
      </w:pPr>
      <w:r>
        <w:rPr>
          <w:rFonts w:hint="eastAsia"/>
          <w:sz w:val="24"/>
          <w:szCs w:val="24"/>
        </w:rPr>
        <w:t>评分人：</w:t>
      </w:r>
    </w:p>
    <w:p w14:paraId="1916A814">
      <w:pPr>
        <w:adjustRightInd w:val="0"/>
        <w:snapToGrid w:val="0"/>
        <w:spacing w:line="360" w:lineRule="auto"/>
        <w:rPr>
          <w:rFonts w:ascii="宋体" w:hAnsi="宋体" w:cs="宋体"/>
          <w:sz w:val="24"/>
          <w:szCs w:val="24"/>
        </w:rPr>
      </w:pPr>
      <w:r>
        <w:rPr>
          <w:rFonts w:hint="eastAsia"/>
          <w:sz w:val="24"/>
          <w:szCs w:val="24"/>
        </w:rPr>
        <w:t>乙方负责人：</w:t>
      </w:r>
      <w:r>
        <w:rPr>
          <w:rFonts w:hint="eastAsia"/>
          <w:sz w:val="24"/>
          <w:szCs w:val="24"/>
          <w:u w:val="single"/>
        </w:rPr>
        <w:t xml:space="preserve">                 </w:t>
      </w:r>
      <w:r>
        <w:rPr>
          <w:rFonts w:hint="eastAsia"/>
          <w:sz w:val="24"/>
          <w:szCs w:val="24"/>
        </w:rPr>
        <w:t xml:space="preserve">   甲方负责人：</w:t>
      </w:r>
      <w:r>
        <w:rPr>
          <w:rFonts w:hint="eastAsia"/>
          <w:sz w:val="24"/>
          <w:szCs w:val="24"/>
          <w:u w:val="single"/>
        </w:rPr>
        <w:t xml:space="preserve">                 </w:t>
      </w:r>
      <w:r>
        <w:rPr>
          <w:rFonts w:hint="eastAsia"/>
          <w:sz w:val="24"/>
          <w:szCs w:val="24"/>
        </w:rPr>
        <w:t xml:space="preserve">   </w:t>
      </w:r>
    </w:p>
    <w:p w14:paraId="2EAD92A8">
      <w:pPr>
        <w:adjustRightInd w:val="0"/>
        <w:snapToGrid w:val="0"/>
        <w:spacing w:line="360" w:lineRule="auto"/>
        <w:jc w:val="center"/>
        <w:rPr>
          <w:rFonts w:ascii="宋体" w:hAnsi="宋体" w:cs="宋体"/>
          <w:sz w:val="24"/>
          <w:szCs w:val="24"/>
        </w:rPr>
      </w:pPr>
      <w:r>
        <w:rPr>
          <w:rFonts w:hint="eastAsia" w:ascii="宋体" w:hAnsi="宋体" w:cs="宋体"/>
          <w:sz w:val="24"/>
          <w:szCs w:val="24"/>
        </w:rPr>
        <w:t xml:space="preserve">                                                   年     月     日</w:t>
      </w:r>
    </w:p>
    <w:p w14:paraId="46ADAB01">
      <w:pPr>
        <w:spacing w:line="560" w:lineRule="exact"/>
        <w:rPr>
          <w:rFonts w:ascii="宋体" w:hAnsi="宋体" w:cs="宋体"/>
          <w:sz w:val="24"/>
          <w:szCs w:val="24"/>
        </w:rPr>
      </w:pPr>
    </w:p>
    <w:p w14:paraId="1CA18B0C">
      <w:pPr>
        <w:spacing w:line="560" w:lineRule="exact"/>
        <w:rPr>
          <w:rFonts w:ascii="宋体" w:hAnsi="宋体" w:cs="宋体"/>
          <w:sz w:val="24"/>
          <w:szCs w:val="24"/>
        </w:rPr>
      </w:pPr>
      <w:r>
        <w:rPr>
          <w:rFonts w:hint="eastAsia" w:ascii="宋体" w:hAnsi="宋体" w:cs="宋体"/>
          <w:sz w:val="24"/>
          <w:szCs w:val="24"/>
        </w:rPr>
        <w:t>附件二：</w:t>
      </w:r>
      <w:r>
        <w:rPr>
          <w:rFonts w:ascii="宋体" w:hAnsi="宋体" w:cs="宋体"/>
          <w:sz w:val="24"/>
          <w:szCs w:val="24"/>
        </w:rPr>
        <w:t xml:space="preserve"> </w:t>
      </w:r>
    </w:p>
    <w:p w14:paraId="538AA9A1">
      <w:pPr>
        <w:jc w:val="center"/>
        <w:rPr>
          <w:rFonts w:ascii="宋体" w:hAnsi="宋体" w:cs="宋体"/>
          <w:b/>
          <w:bCs/>
          <w:sz w:val="24"/>
          <w:szCs w:val="24"/>
        </w:rPr>
      </w:pPr>
      <w:r>
        <w:rPr>
          <w:rFonts w:hint="eastAsia" w:ascii="宋体" w:hAnsi="宋体" w:cs="宋体"/>
          <w:b/>
          <w:bCs/>
          <w:sz w:val="24"/>
          <w:szCs w:val="24"/>
        </w:rPr>
        <w:t>南通市公安局崇川分局</w:t>
      </w:r>
      <w:r>
        <w:rPr>
          <w:rFonts w:hint="eastAsia" w:ascii="宋体" w:hAnsi="宋体" w:cs="宋体"/>
          <w:b/>
          <w:bCs/>
          <w:sz w:val="24"/>
          <w:szCs w:val="24"/>
          <w:lang w:eastAsia="zh-CN"/>
        </w:rPr>
        <w:t>唐闸</w:t>
      </w:r>
      <w:r>
        <w:rPr>
          <w:rFonts w:hint="eastAsia" w:ascii="宋体" w:hAnsi="宋体" w:cs="宋体"/>
          <w:b/>
          <w:bCs/>
          <w:sz w:val="24"/>
          <w:szCs w:val="24"/>
        </w:rPr>
        <w:t>派出所保洁服务年度考核表</w:t>
      </w:r>
    </w:p>
    <w:p w14:paraId="5A12959A">
      <w:pPr>
        <w:keepNext/>
        <w:keepLines/>
        <w:spacing w:before="120" w:after="120"/>
        <w:outlineLvl w:val="3"/>
        <w:rPr>
          <w:rFonts w:ascii="Arial" w:hAnsi="Arial" w:eastAsia="黑体"/>
          <w:b/>
          <w:kern w:val="0"/>
          <w:sz w:val="20"/>
        </w:rPr>
      </w:pPr>
    </w:p>
    <w:tbl>
      <w:tblPr>
        <w:tblStyle w:val="56"/>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880"/>
        <w:gridCol w:w="1880"/>
        <w:gridCol w:w="1880"/>
        <w:gridCol w:w="1880"/>
      </w:tblGrid>
      <w:tr w14:paraId="52B8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21" w:type="dxa"/>
            <w:vAlign w:val="center"/>
          </w:tcPr>
          <w:p w14:paraId="1C3F33DF">
            <w:pPr>
              <w:widowControl/>
              <w:jc w:val="center"/>
              <w:rPr>
                <w:rFonts w:ascii="宋体" w:hAnsi="宋体" w:cs="宋体"/>
                <w:b/>
                <w:bCs/>
                <w:kern w:val="44"/>
                <w:sz w:val="24"/>
                <w:szCs w:val="24"/>
              </w:rPr>
            </w:pPr>
            <w:r>
              <w:rPr>
                <w:rFonts w:ascii="宋体" w:hAnsi="宋体" w:cs="宋体"/>
                <w:b/>
                <w:bCs/>
                <w:kern w:val="44"/>
                <w:sz w:val="24"/>
                <w:szCs w:val="24"/>
              </w:rPr>
              <w:t>序号</w:t>
            </w:r>
          </w:p>
        </w:tc>
        <w:tc>
          <w:tcPr>
            <w:tcW w:w="1880" w:type="dxa"/>
            <w:vAlign w:val="center"/>
          </w:tcPr>
          <w:p w14:paraId="31269A3D">
            <w:pPr>
              <w:widowControl/>
              <w:jc w:val="center"/>
              <w:rPr>
                <w:rFonts w:ascii="宋体" w:hAnsi="宋体" w:cs="宋体"/>
                <w:b/>
                <w:bCs/>
                <w:kern w:val="44"/>
                <w:sz w:val="24"/>
                <w:szCs w:val="24"/>
              </w:rPr>
            </w:pPr>
            <w:r>
              <w:rPr>
                <w:rFonts w:ascii="宋体" w:hAnsi="宋体" w:cs="宋体"/>
                <w:b/>
                <w:bCs/>
                <w:kern w:val="44"/>
                <w:sz w:val="24"/>
                <w:szCs w:val="24"/>
              </w:rPr>
              <w:br w:type="page"/>
            </w:r>
            <w:r>
              <w:rPr>
                <w:rFonts w:ascii="宋体" w:hAnsi="宋体" w:cs="宋体"/>
                <w:b/>
                <w:bCs/>
                <w:kern w:val="44"/>
                <w:sz w:val="24"/>
                <w:szCs w:val="24"/>
              </w:rPr>
              <w:t>年份</w:t>
            </w:r>
          </w:p>
        </w:tc>
        <w:tc>
          <w:tcPr>
            <w:tcW w:w="1880" w:type="dxa"/>
            <w:vAlign w:val="center"/>
          </w:tcPr>
          <w:p w14:paraId="0DCE1899">
            <w:pPr>
              <w:widowControl/>
              <w:jc w:val="center"/>
              <w:rPr>
                <w:rFonts w:ascii="宋体" w:hAnsi="宋体" w:cs="宋体"/>
                <w:b/>
                <w:bCs/>
                <w:kern w:val="44"/>
                <w:sz w:val="24"/>
                <w:szCs w:val="24"/>
              </w:rPr>
            </w:pPr>
            <w:r>
              <w:rPr>
                <w:rFonts w:ascii="宋体" w:hAnsi="宋体" w:cs="宋体"/>
                <w:b/>
                <w:bCs/>
                <w:kern w:val="44"/>
                <w:sz w:val="24"/>
                <w:szCs w:val="24"/>
              </w:rPr>
              <w:t>月份</w:t>
            </w:r>
          </w:p>
        </w:tc>
        <w:tc>
          <w:tcPr>
            <w:tcW w:w="1880" w:type="dxa"/>
            <w:vAlign w:val="center"/>
          </w:tcPr>
          <w:p w14:paraId="3813393D">
            <w:pPr>
              <w:widowControl/>
              <w:jc w:val="center"/>
              <w:rPr>
                <w:rFonts w:ascii="宋体" w:hAnsi="宋体" w:cs="宋体"/>
                <w:b/>
                <w:bCs/>
                <w:kern w:val="44"/>
                <w:sz w:val="24"/>
                <w:szCs w:val="24"/>
              </w:rPr>
            </w:pPr>
            <w:r>
              <w:rPr>
                <w:rFonts w:ascii="宋体" w:hAnsi="宋体" w:cs="宋体"/>
                <w:b/>
                <w:bCs/>
                <w:kern w:val="44"/>
                <w:sz w:val="24"/>
                <w:szCs w:val="24"/>
              </w:rPr>
              <w:t>得分</w:t>
            </w:r>
          </w:p>
        </w:tc>
        <w:tc>
          <w:tcPr>
            <w:tcW w:w="1880" w:type="dxa"/>
            <w:vAlign w:val="center"/>
          </w:tcPr>
          <w:p w14:paraId="6BCFF51F">
            <w:pPr>
              <w:widowControl/>
              <w:jc w:val="center"/>
              <w:rPr>
                <w:rFonts w:ascii="宋体" w:hAnsi="宋体" w:cs="宋体"/>
                <w:b/>
                <w:bCs/>
                <w:kern w:val="44"/>
                <w:sz w:val="24"/>
                <w:szCs w:val="24"/>
              </w:rPr>
            </w:pPr>
            <w:r>
              <w:rPr>
                <w:rFonts w:ascii="宋体" w:hAnsi="宋体" w:cs="宋体"/>
                <w:b/>
                <w:bCs/>
                <w:kern w:val="44"/>
                <w:sz w:val="24"/>
                <w:szCs w:val="24"/>
              </w:rPr>
              <w:t>备注</w:t>
            </w:r>
          </w:p>
        </w:tc>
      </w:tr>
      <w:tr w14:paraId="697A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67098311">
            <w:pPr>
              <w:widowControl/>
              <w:jc w:val="center"/>
              <w:textAlignment w:val="center"/>
              <w:rPr>
                <w:rFonts w:ascii="宋体" w:hAnsi="宋体" w:cs="宋体"/>
                <w:kern w:val="0"/>
                <w:sz w:val="24"/>
                <w:szCs w:val="24"/>
              </w:rPr>
            </w:pPr>
            <w:r>
              <w:rPr>
                <w:rFonts w:hint="eastAsia" w:ascii="宋体" w:hAnsi="宋体" w:cs="宋体"/>
                <w:kern w:val="0"/>
                <w:sz w:val="24"/>
                <w:szCs w:val="24"/>
              </w:rPr>
              <w:t>1</w:t>
            </w:r>
          </w:p>
        </w:tc>
        <w:tc>
          <w:tcPr>
            <w:tcW w:w="1880" w:type="dxa"/>
            <w:vAlign w:val="center"/>
          </w:tcPr>
          <w:p w14:paraId="534F9911">
            <w:pPr>
              <w:widowControl/>
              <w:jc w:val="center"/>
              <w:rPr>
                <w:rFonts w:ascii="宋体" w:hAnsi="宋体" w:cs="宋体"/>
                <w:bCs/>
                <w:kern w:val="44"/>
                <w:sz w:val="24"/>
                <w:szCs w:val="24"/>
              </w:rPr>
            </w:pPr>
          </w:p>
        </w:tc>
        <w:tc>
          <w:tcPr>
            <w:tcW w:w="1880" w:type="dxa"/>
            <w:vAlign w:val="center"/>
          </w:tcPr>
          <w:p w14:paraId="15EACE7B">
            <w:pPr>
              <w:widowControl/>
              <w:jc w:val="center"/>
              <w:rPr>
                <w:rFonts w:ascii="宋体" w:hAnsi="宋体" w:cs="宋体"/>
                <w:bCs/>
                <w:kern w:val="44"/>
                <w:sz w:val="24"/>
                <w:szCs w:val="24"/>
              </w:rPr>
            </w:pPr>
          </w:p>
        </w:tc>
        <w:tc>
          <w:tcPr>
            <w:tcW w:w="1880" w:type="dxa"/>
            <w:vAlign w:val="center"/>
          </w:tcPr>
          <w:p w14:paraId="4C0820EF">
            <w:pPr>
              <w:widowControl/>
              <w:jc w:val="center"/>
              <w:rPr>
                <w:rFonts w:ascii="宋体" w:hAnsi="宋体" w:cs="宋体"/>
                <w:bCs/>
                <w:kern w:val="44"/>
                <w:sz w:val="24"/>
                <w:szCs w:val="24"/>
              </w:rPr>
            </w:pPr>
          </w:p>
        </w:tc>
        <w:tc>
          <w:tcPr>
            <w:tcW w:w="1880" w:type="dxa"/>
            <w:vAlign w:val="center"/>
          </w:tcPr>
          <w:p w14:paraId="7A3A3361">
            <w:pPr>
              <w:widowControl/>
              <w:jc w:val="center"/>
              <w:rPr>
                <w:rFonts w:ascii="宋体" w:hAnsi="宋体" w:cs="宋体"/>
                <w:bCs/>
                <w:kern w:val="44"/>
                <w:sz w:val="24"/>
                <w:szCs w:val="24"/>
              </w:rPr>
            </w:pPr>
          </w:p>
        </w:tc>
      </w:tr>
      <w:tr w14:paraId="65A2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0A0ACAC4">
            <w:pPr>
              <w:widowControl/>
              <w:jc w:val="center"/>
              <w:textAlignment w:val="center"/>
              <w:rPr>
                <w:rFonts w:ascii="宋体" w:hAnsi="宋体" w:cs="宋体"/>
                <w:kern w:val="0"/>
                <w:sz w:val="24"/>
                <w:szCs w:val="24"/>
              </w:rPr>
            </w:pPr>
            <w:r>
              <w:rPr>
                <w:rFonts w:hint="eastAsia" w:ascii="宋体" w:hAnsi="宋体" w:cs="宋体"/>
                <w:kern w:val="0"/>
                <w:sz w:val="24"/>
                <w:szCs w:val="24"/>
              </w:rPr>
              <w:t>2</w:t>
            </w:r>
          </w:p>
        </w:tc>
        <w:tc>
          <w:tcPr>
            <w:tcW w:w="1880" w:type="dxa"/>
            <w:vAlign w:val="center"/>
          </w:tcPr>
          <w:p w14:paraId="65107555">
            <w:pPr>
              <w:widowControl/>
              <w:jc w:val="center"/>
              <w:rPr>
                <w:rFonts w:ascii="宋体" w:hAnsi="宋体" w:cs="宋体"/>
                <w:bCs/>
                <w:kern w:val="44"/>
                <w:sz w:val="24"/>
                <w:szCs w:val="24"/>
              </w:rPr>
            </w:pPr>
          </w:p>
        </w:tc>
        <w:tc>
          <w:tcPr>
            <w:tcW w:w="1880" w:type="dxa"/>
            <w:vAlign w:val="center"/>
          </w:tcPr>
          <w:p w14:paraId="581411FA">
            <w:pPr>
              <w:widowControl/>
              <w:jc w:val="center"/>
              <w:rPr>
                <w:rFonts w:ascii="宋体" w:hAnsi="宋体" w:cs="宋体"/>
                <w:bCs/>
                <w:kern w:val="44"/>
                <w:sz w:val="24"/>
                <w:szCs w:val="24"/>
              </w:rPr>
            </w:pPr>
          </w:p>
        </w:tc>
        <w:tc>
          <w:tcPr>
            <w:tcW w:w="1880" w:type="dxa"/>
            <w:vAlign w:val="center"/>
          </w:tcPr>
          <w:p w14:paraId="5E4B7F25">
            <w:pPr>
              <w:widowControl/>
              <w:jc w:val="center"/>
              <w:rPr>
                <w:rFonts w:ascii="宋体" w:hAnsi="宋体" w:cs="宋体"/>
                <w:bCs/>
                <w:kern w:val="44"/>
                <w:sz w:val="24"/>
                <w:szCs w:val="24"/>
              </w:rPr>
            </w:pPr>
          </w:p>
        </w:tc>
        <w:tc>
          <w:tcPr>
            <w:tcW w:w="1880" w:type="dxa"/>
            <w:vAlign w:val="center"/>
          </w:tcPr>
          <w:p w14:paraId="1463B436">
            <w:pPr>
              <w:widowControl/>
              <w:jc w:val="center"/>
              <w:rPr>
                <w:rFonts w:ascii="宋体" w:hAnsi="宋体" w:cs="宋体"/>
                <w:bCs/>
                <w:kern w:val="44"/>
                <w:sz w:val="24"/>
                <w:szCs w:val="24"/>
              </w:rPr>
            </w:pPr>
          </w:p>
        </w:tc>
      </w:tr>
      <w:tr w14:paraId="028B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2B8D4B12">
            <w:pPr>
              <w:widowControl/>
              <w:jc w:val="center"/>
              <w:textAlignment w:val="center"/>
              <w:rPr>
                <w:rFonts w:ascii="宋体" w:hAnsi="宋体" w:cs="宋体"/>
                <w:sz w:val="24"/>
                <w:szCs w:val="24"/>
              </w:rPr>
            </w:pPr>
            <w:r>
              <w:rPr>
                <w:rFonts w:hint="eastAsia" w:ascii="宋体" w:hAnsi="宋体" w:cs="宋体"/>
                <w:kern w:val="0"/>
                <w:sz w:val="24"/>
                <w:szCs w:val="24"/>
              </w:rPr>
              <w:t>3</w:t>
            </w:r>
          </w:p>
        </w:tc>
        <w:tc>
          <w:tcPr>
            <w:tcW w:w="1880" w:type="dxa"/>
            <w:vAlign w:val="center"/>
          </w:tcPr>
          <w:p w14:paraId="77217284">
            <w:pPr>
              <w:widowControl/>
              <w:jc w:val="center"/>
              <w:rPr>
                <w:rFonts w:ascii="宋体" w:hAnsi="宋体" w:cs="宋体"/>
                <w:bCs/>
                <w:kern w:val="44"/>
                <w:sz w:val="24"/>
                <w:szCs w:val="24"/>
              </w:rPr>
            </w:pPr>
          </w:p>
        </w:tc>
        <w:tc>
          <w:tcPr>
            <w:tcW w:w="1880" w:type="dxa"/>
            <w:vAlign w:val="center"/>
          </w:tcPr>
          <w:p w14:paraId="0755E2CF">
            <w:pPr>
              <w:widowControl/>
              <w:jc w:val="center"/>
              <w:rPr>
                <w:rFonts w:ascii="宋体" w:hAnsi="宋体" w:cs="宋体"/>
                <w:bCs/>
                <w:kern w:val="44"/>
                <w:sz w:val="24"/>
                <w:szCs w:val="24"/>
              </w:rPr>
            </w:pPr>
          </w:p>
        </w:tc>
        <w:tc>
          <w:tcPr>
            <w:tcW w:w="1880" w:type="dxa"/>
            <w:vAlign w:val="center"/>
          </w:tcPr>
          <w:p w14:paraId="4748540C">
            <w:pPr>
              <w:widowControl/>
              <w:jc w:val="center"/>
              <w:rPr>
                <w:rFonts w:ascii="宋体" w:hAnsi="宋体" w:cs="宋体"/>
                <w:bCs/>
                <w:kern w:val="44"/>
                <w:sz w:val="24"/>
                <w:szCs w:val="24"/>
              </w:rPr>
            </w:pPr>
          </w:p>
        </w:tc>
        <w:tc>
          <w:tcPr>
            <w:tcW w:w="1880" w:type="dxa"/>
            <w:vAlign w:val="center"/>
          </w:tcPr>
          <w:p w14:paraId="444E2117">
            <w:pPr>
              <w:widowControl/>
              <w:jc w:val="center"/>
              <w:rPr>
                <w:rFonts w:ascii="宋体" w:hAnsi="宋体" w:cs="宋体"/>
                <w:bCs/>
                <w:kern w:val="44"/>
                <w:sz w:val="24"/>
                <w:szCs w:val="24"/>
              </w:rPr>
            </w:pPr>
          </w:p>
        </w:tc>
      </w:tr>
      <w:tr w14:paraId="38B4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7BE2DCA3">
            <w:pPr>
              <w:widowControl/>
              <w:jc w:val="center"/>
              <w:textAlignment w:val="center"/>
              <w:rPr>
                <w:rFonts w:ascii="宋体" w:hAnsi="宋体" w:cs="宋体"/>
                <w:sz w:val="24"/>
                <w:szCs w:val="24"/>
              </w:rPr>
            </w:pPr>
            <w:r>
              <w:rPr>
                <w:rFonts w:hint="eastAsia" w:ascii="宋体" w:hAnsi="宋体" w:cs="宋体"/>
                <w:kern w:val="0"/>
                <w:sz w:val="24"/>
                <w:szCs w:val="24"/>
              </w:rPr>
              <w:t>4</w:t>
            </w:r>
          </w:p>
        </w:tc>
        <w:tc>
          <w:tcPr>
            <w:tcW w:w="1880" w:type="dxa"/>
            <w:vAlign w:val="center"/>
          </w:tcPr>
          <w:p w14:paraId="13303CDE">
            <w:pPr>
              <w:widowControl/>
              <w:jc w:val="center"/>
              <w:rPr>
                <w:rFonts w:ascii="宋体" w:hAnsi="宋体" w:cs="宋体"/>
                <w:bCs/>
                <w:kern w:val="44"/>
                <w:sz w:val="24"/>
                <w:szCs w:val="24"/>
              </w:rPr>
            </w:pPr>
          </w:p>
        </w:tc>
        <w:tc>
          <w:tcPr>
            <w:tcW w:w="1880" w:type="dxa"/>
            <w:vAlign w:val="center"/>
          </w:tcPr>
          <w:p w14:paraId="5A69BC57">
            <w:pPr>
              <w:widowControl/>
              <w:jc w:val="center"/>
              <w:rPr>
                <w:rFonts w:ascii="宋体" w:hAnsi="宋体" w:cs="宋体"/>
                <w:bCs/>
                <w:kern w:val="44"/>
                <w:sz w:val="24"/>
                <w:szCs w:val="24"/>
              </w:rPr>
            </w:pPr>
          </w:p>
        </w:tc>
        <w:tc>
          <w:tcPr>
            <w:tcW w:w="1880" w:type="dxa"/>
            <w:vAlign w:val="center"/>
          </w:tcPr>
          <w:p w14:paraId="6DEE1939">
            <w:pPr>
              <w:widowControl/>
              <w:jc w:val="center"/>
              <w:rPr>
                <w:rFonts w:ascii="宋体" w:hAnsi="宋体" w:cs="宋体"/>
                <w:bCs/>
                <w:kern w:val="44"/>
                <w:sz w:val="24"/>
                <w:szCs w:val="24"/>
              </w:rPr>
            </w:pPr>
          </w:p>
        </w:tc>
        <w:tc>
          <w:tcPr>
            <w:tcW w:w="1880" w:type="dxa"/>
            <w:vAlign w:val="center"/>
          </w:tcPr>
          <w:p w14:paraId="49214F41">
            <w:pPr>
              <w:widowControl/>
              <w:jc w:val="center"/>
              <w:rPr>
                <w:rFonts w:ascii="宋体" w:hAnsi="宋体" w:cs="宋体"/>
                <w:bCs/>
                <w:kern w:val="44"/>
                <w:sz w:val="24"/>
                <w:szCs w:val="24"/>
              </w:rPr>
            </w:pPr>
          </w:p>
        </w:tc>
      </w:tr>
      <w:tr w14:paraId="1924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028A4F42">
            <w:pPr>
              <w:widowControl/>
              <w:jc w:val="center"/>
              <w:textAlignment w:val="center"/>
              <w:rPr>
                <w:rFonts w:ascii="宋体" w:hAnsi="宋体" w:cs="宋体"/>
                <w:sz w:val="24"/>
                <w:szCs w:val="24"/>
              </w:rPr>
            </w:pPr>
            <w:r>
              <w:rPr>
                <w:rFonts w:hint="eastAsia" w:ascii="宋体" w:hAnsi="宋体" w:cs="宋体"/>
                <w:kern w:val="0"/>
                <w:sz w:val="24"/>
                <w:szCs w:val="24"/>
              </w:rPr>
              <w:t>5</w:t>
            </w:r>
          </w:p>
        </w:tc>
        <w:tc>
          <w:tcPr>
            <w:tcW w:w="1880" w:type="dxa"/>
            <w:vAlign w:val="center"/>
          </w:tcPr>
          <w:p w14:paraId="6EA527B2">
            <w:pPr>
              <w:widowControl/>
              <w:jc w:val="center"/>
              <w:rPr>
                <w:rFonts w:ascii="宋体" w:hAnsi="宋体" w:cs="宋体"/>
                <w:bCs/>
                <w:kern w:val="44"/>
                <w:sz w:val="24"/>
                <w:szCs w:val="24"/>
              </w:rPr>
            </w:pPr>
          </w:p>
        </w:tc>
        <w:tc>
          <w:tcPr>
            <w:tcW w:w="1880" w:type="dxa"/>
            <w:vAlign w:val="center"/>
          </w:tcPr>
          <w:p w14:paraId="527F02A3">
            <w:pPr>
              <w:widowControl/>
              <w:jc w:val="center"/>
              <w:rPr>
                <w:rFonts w:ascii="宋体" w:hAnsi="宋体" w:cs="宋体"/>
                <w:bCs/>
                <w:kern w:val="44"/>
                <w:sz w:val="24"/>
                <w:szCs w:val="24"/>
              </w:rPr>
            </w:pPr>
          </w:p>
        </w:tc>
        <w:tc>
          <w:tcPr>
            <w:tcW w:w="1880" w:type="dxa"/>
            <w:vAlign w:val="center"/>
          </w:tcPr>
          <w:p w14:paraId="76EFB23E">
            <w:pPr>
              <w:widowControl/>
              <w:jc w:val="center"/>
              <w:rPr>
                <w:rFonts w:ascii="宋体" w:hAnsi="宋体" w:cs="宋体"/>
                <w:bCs/>
                <w:kern w:val="44"/>
                <w:sz w:val="24"/>
                <w:szCs w:val="24"/>
              </w:rPr>
            </w:pPr>
          </w:p>
        </w:tc>
        <w:tc>
          <w:tcPr>
            <w:tcW w:w="1880" w:type="dxa"/>
            <w:vAlign w:val="center"/>
          </w:tcPr>
          <w:p w14:paraId="0E642DFA">
            <w:pPr>
              <w:widowControl/>
              <w:jc w:val="center"/>
              <w:rPr>
                <w:rFonts w:ascii="宋体" w:hAnsi="宋体" w:cs="宋体"/>
                <w:bCs/>
                <w:kern w:val="44"/>
                <w:sz w:val="24"/>
                <w:szCs w:val="24"/>
              </w:rPr>
            </w:pPr>
          </w:p>
        </w:tc>
      </w:tr>
      <w:tr w14:paraId="1230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0EB33399">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1880" w:type="dxa"/>
            <w:vAlign w:val="center"/>
          </w:tcPr>
          <w:p w14:paraId="613E1E90">
            <w:pPr>
              <w:widowControl/>
              <w:jc w:val="center"/>
              <w:rPr>
                <w:rFonts w:ascii="宋体" w:hAnsi="宋体" w:cs="宋体"/>
                <w:bCs/>
                <w:kern w:val="44"/>
                <w:sz w:val="24"/>
                <w:szCs w:val="24"/>
              </w:rPr>
            </w:pPr>
          </w:p>
        </w:tc>
        <w:tc>
          <w:tcPr>
            <w:tcW w:w="1880" w:type="dxa"/>
            <w:vAlign w:val="center"/>
          </w:tcPr>
          <w:p w14:paraId="6013B0B9">
            <w:pPr>
              <w:widowControl/>
              <w:jc w:val="center"/>
              <w:rPr>
                <w:rFonts w:ascii="宋体" w:hAnsi="宋体" w:cs="宋体"/>
                <w:bCs/>
                <w:kern w:val="44"/>
                <w:sz w:val="24"/>
                <w:szCs w:val="24"/>
              </w:rPr>
            </w:pPr>
          </w:p>
        </w:tc>
        <w:tc>
          <w:tcPr>
            <w:tcW w:w="1880" w:type="dxa"/>
            <w:vAlign w:val="center"/>
          </w:tcPr>
          <w:p w14:paraId="44098D9E">
            <w:pPr>
              <w:widowControl/>
              <w:jc w:val="center"/>
              <w:rPr>
                <w:rFonts w:ascii="宋体" w:hAnsi="宋体" w:cs="宋体"/>
                <w:bCs/>
                <w:kern w:val="44"/>
                <w:sz w:val="24"/>
                <w:szCs w:val="24"/>
              </w:rPr>
            </w:pPr>
          </w:p>
        </w:tc>
        <w:tc>
          <w:tcPr>
            <w:tcW w:w="1880" w:type="dxa"/>
            <w:vAlign w:val="center"/>
          </w:tcPr>
          <w:p w14:paraId="088021EF">
            <w:pPr>
              <w:widowControl/>
              <w:jc w:val="center"/>
              <w:rPr>
                <w:rFonts w:ascii="宋体" w:hAnsi="宋体" w:cs="宋体"/>
                <w:bCs/>
                <w:kern w:val="44"/>
                <w:sz w:val="24"/>
                <w:szCs w:val="24"/>
              </w:rPr>
            </w:pPr>
          </w:p>
        </w:tc>
      </w:tr>
      <w:tr w14:paraId="5E60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52D705CF">
            <w:pPr>
              <w:widowControl/>
              <w:jc w:val="center"/>
              <w:textAlignment w:val="center"/>
              <w:rPr>
                <w:rFonts w:ascii="宋体" w:hAnsi="宋体" w:cs="宋体"/>
                <w:sz w:val="24"/>
                <w:szCs w:val="24"/>
              </w:rPr>
            </w:pPr>
            <w:r>
              <w:rPr>
                <w:rFonts w:hint="eastAsia" w:ascii="宋体" w:hAnsi="宋体" w:cs="宋体"/>
                <w:kern w:val="0"/>
                <w:sz w:val="24"/>
                <w:szCs w:val="24"/>
              </w:rPr>
              <w:t>7</w:t>
            </w:r>
          </w:p>
        </w:tc>
        <w:tc>
          <w:tcPr>
            <w:tcW w:w="1880" w:type="dxa"/>
            <w:vAlign w:val="center"/>
          </w:tcPr>
          <w:p w14:paraId="016D844C">
            <w:pPr>
              <w:widowControl/>
              <w:jc w:val="center"/>
              <w:rPr>
                <w:rFonts w:ascii="宋体" w:hAnsi="宋体" w:cs="宋体"/>
                <w:bCs/>
                <w:kern w:val="44"/>
                <w:sz w:val="24"/>
                <w:szCs w:val="24"/>
              </w:rPr>
            </w:pPr>
          </w:p>
        </w:tc>
        <w:tc>
          <w:tcPr>
            <w:tcW w:w="1880" w:type="dxa"/>
            <w:vAlign w:val="center"/>
          </w:tcPr>
          <w:p w14:paraId="1CC47360">
            <w:pPr>
              <w:widowControl/>
              <w:jc w:val="center"/>
              <w:rPr>
                <w:rFonts w:ascii="宋体" w:hAnsi="宋体" w:cs="宋体"/>
                <w:bCs/>
                <w:kern w:val="44"/>
                <w:sz w:val="24"/>
                <w:szCs w:val="24"/>
              </w:rPr>
            </w:pPr>
          </w:p>
        </w:tc>
        <w:tc>
          <w:tcPr>
            <w:tcW w:w="1880" w:type="dxa"/>
            <w:vAlign w:val="center"/>
          </w:tcPr>
          <w:p w14:paraId="085C2231">
            <w:pPr>
              <w:widowControl/>
              <w:jc w:val="center"/>
              <w:rPr>
                <w:rFonts w:ascii="宋体" w:hAnsi="宋体" w:cs="宋体"/>
                <w:bCs/>
                <w:kern w:val="44"/>
                <w:sz w:val="24"/>
                <w:szCs w:val="24"/>
              </w:rPr>
            </w:pPr>
          </w:p>
        </w:tc>
        <w:tc>
          <w:tcPr>
            <w:tcW w:w="1880" w:type="dxa"/>
            <w:vAlign w:val="center"/>
          </w:tcPr>
          <w:p w14:paraId="39370E9D">
            <w:pPr>
              <w:widowControl/>
              <w:jc w:val="center"/>
              <w:rPr>
                <w:rFonts w:ascii="宋体" w:hAnsi="宋体" w:cs="宋体"/>
                <w:bCs/>
                <w:kern w:val="44"/>
                <w:sz w:val="24"/>
                <w:szCs w:val="24"/>
              </w:rPr>
            </w:pPr>
          </w:p>
        </w:tc>
      </w:tr>
      <w:tr w14:paraId="2037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03F49112">
            <w:pPr>
              <w:widowControl/>
              <w:jc w:val="center"/>
              <w:textAlignment w:val="center"/>
              <w:rPr>
                <w:rFonts w:ascii="宋体" w:hAnsi="宋体" w:cs="宋体"/>
                <w:sz w:val="24"/>
                <w:szCs w:val="24"/>
              </w:rPr>
            </w:pPr>
            <w:r>
              <w:rPr>
                <w:rFonts w:hint="eastAsia" w:ascii="宋体" w:hAnsi="宋体" w:cs="宋体"/>
                <w:kern w:val="0"/>
                <w:sz w:val="24"/>
                <w:szCs w:val="24"/>
              </w:rPr>
              <w:t>8</w:t>
            </w:r>
          </w:p>
        </w:tc>
        <w:tc>
          <w:tcPr>
            <w:tcW w:w="1880" w:type="dxa"/>
            <w:vAlign w:val="center"/>
          </w:tcPr>
          <w:p w14:paraId="73429EA2">
            <w:pPr>
              <w:widowControl/>
              <w:jc w:val="center"/>
              <w:rPr>
                <w:rFonts w:ascii="宋体" w:hAnsi="宋体" w:cs="宋体"/>
                <w:bCs/>
                <w:kern w:val="44"/>
                <w:sz w:val="24"/>
                <w:szCs w:val="24"/>
              </w:rPr>
            </w:pPr>
          </w:p>
        </w:tc>
        <w:tc>
          <w:tcPr>
            <w:tcW w:w="1880" w:type="dxa"/>
            <w:vAlign w:val="center"/>
          </w:tcPr>
          <w:p w14:paraId="3807A9E9">
            <w:pPr>
              <w:widowControl/>
              <w:jc w:val="center"/>
              <w:rPr>
                <w:rFonts w:ascii="宋体" w:hAnsi="宋体" w:cs="宋体"/>
                <w:bCs/>
                <w:kern w:val="44"/>
                <w:sz w:val="24"/>
                <w:szCs w:val="24"/>
              </w:rPr>
            </w:pPr>
          </w:p>
        </w:tc>
        <w:tc>
          <w:tcPr>
            <w:tcW w:w="1880" w:type="dxa"/>
            <w:vAlign w:val="center"/>
          </w:tcPr>
          <w:p w14:paraId="1EC9F641">
            <w:pPr>
              <w:widowControl/>
              <w:jc w:val="center"/>
              <w:rPr>
                <w:rFonts w:ascii="宋体" w:hAnsi="宋体" w:cs="宋体"/>
                <w:bCs/>
                <w:kern w:val="44"/>
                <w:sz w:val="24"/>
                <w:szCs w:val="24"/>
              </w:rPr>
            </w:pPr>
          </w:p>
        </w:tc>
        <w:tc>
          <w:tcPr>
            <w:tcW w:w="1880" w:type="dxa"/>
            <w:vAlign w:val="center"/>
          </w:tcPr>
          <w:p w14:paraId="523FB2E9">
            <w:pPr>
              <w:widowControl/>
              <w:jc w:val="center"/>
              <w:rPr>
                <w:rFonts w:ascii="宋体" w:hAnsi="宋体" w:cs="宋体"/>
                <w:bCs/>
                <w:kern w:val="44"/>
                <w:sz w:val="24"/>
                <w:szCs w:val="24"/>
              </w:rPr>
            </w:pPr>
          </w:p>
        </w:tc>
      </w:tr>
      <w:tr w14:paraId="73B6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241D5D90">
            <w:pPr>
              <w:widowControl/>
              <w:jc w:val="center"/>
              <w:textAlignment w:val="center"/>
              <w:rPr>
                <w:rFonts w:ascii="宋体" w:hAnsi="宋体" w:cs="宋体"/>
                <w:sz w:val="24"/>
                <w:szCs w:val="24"/>
              </w:rPr>
            </w:pPr>
            <w:r>
              <w:rPr>
                <w:rFonts w:hint="eastAsia" w:ascii="宋体" w:hAnsi="宋体" w:cs="宋体"/>
                <w:kern w:val="0"/>
                <w:sz w:val="24"/>
                <w:szCs w:val="24"/>
              </w:rPr>
              <w:t>9</w:t>
            </w:r>
          </w:p>
        </w:tc>
        <w:tc>
          <w:tcPr>
            <w:tcW w:w="1880" w:type="dxa"/>
            <w:vAlign w:val="center"/>
          </w:tcPr>
          <w:p w14:paraId="65EA525D">
            <w:pPr>
              <w:widowControl/>
              <w:jc w:val="center"/>
              <w:rPr>
                <w:rFonts w:ascii="宋体" w:hAnsi="宋体" w:cs="宋体"/>
                <w:bCs/>
                <w:kern w:val="44"/>
                <w:sz w:val="24"/>
                <w:szCs w:val="24"/>
              </w:rPr>
            </w:pPr>
          </w:p>
        </w:tc>
        <w:tc>
          <w:tcPr>
            <w:tcW w:w="1880" w:type="dxa"/>
            <w:vAlign w:val="center"/>
          </w:tcPr>
          <w:p w14:paraId="1E5204E3">
            <w:pPr>
              <w:widowControl/>
              <w:jc w:val="center"/>
              <w:rPr>
                <w:rFonts w:ascii="宋体" w:hAnsi="宋体" w:cs="宋体"/>
                <w:bCs/>
                <w:kern w:val="44"/>
                <w:sz w:val="24"/>
                <w:szCs w:val="24"/>
              </w:rPr>
            </w:pPr>
          </w:p>
        </w:tc>
        <w:tc>
          <w:tcPr>
            <w:tcW w:w="1880" w:type="dxa"/>
            <w:vAlign w:val="center"/>
          </w:tcPr>
          <w:p w14:paraId="5174D328">
            <w:pPr>
              <w:widowControl/>
              <w:jc w:val="center"/>
              <w:rPr>
                <w:rFonts w:ascii="宋体" w:hAnsi="宋体" w:cs="宋体"/>
                <w:bCs/>
                <w:kern w:val="44"/>
                <w:sz w:val="24"/>
                <w:szCs w:val="24"/>
              </w:rPr>
            </w:pPr>
          </w:p>
        </w:tc>
        <w:tc>
          <w:tcPr>
            <w:tcW w:w="1880" w:type="dxa"/>
            <w:vAlign w:val="center"/>
          </w:tcPr>
          <w:p w14:paraId="5AEF35DD">
            <w:pPr>
              <w:widowControl/>
              <w:jc w:val="center"/>
              <w:rPr>
                <w:rFonts w:ascii="宋体" w:hAnsi="宋体" w:cs="宋体"/>
                <w:bCs/>
                <w:kern w:val="44"/>
                <w:sz w:val="24"/>
                <w:szCs w:val="24"/>
              </w:rPr>
            </w:pPr>
          </w:p>
        </w:tc>
      </w:tr>
      <w:tr w14:paraId="3EFA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4C1EE762">
            <w:pPr>
              <w:widowControl/>
              <w:jc w:val="center"/>
              <w:textAlignment w:val="center"/>
              <w:rPr>
                <w:rFonts w:ascii="宋体" w:hAnsi="宋体" w:cs="宋体"/>
                <w:sz w:val="24"/>
                <w:szCs w:val="24"/>
              </w:rPr>
            </w:pPr>
            <w:r>
              <w:rPr>
                <w:rFonts w:hint="eastAsia" w:ascii="宋体" w:hAnsi="宋体" w:cs="宋体"/>
                <w:kern w:val="0"/>
                <w:sz w:val="24"/>
                <w:szCs w:val="24"/>
              </w:rPr>
              <w:t>10</w:t>
            </w:r>
          </w:p>
        </w:tc>
        <w:tc>
          <w:tcPr>
            <w:tcW w:w="1880" w:type="dxa"/>
            <w:vAlign w:val="center"/>
          </w:tcPr>
          <w:p w14:paraId="539C69D0">
            <w:pPr>
              <w:widowControl/>
              <w:jc w:val="center"/>
              <w:rPr>
                <w:rFonts w:ascii="宋体" w:hAnsi="宋体" w:cs="宋体"/>
                <w:bCs/>
                <w:kern w:val="44"/>
                <w:sz w:val="24"/>
                <w:szCs w:val="24"/>
              </w:rPr>
            </w:pPr>
          </w:p>
        </w:tc>
        <w:tc>
          <w:tcPr>
            <w:tcW w:w="1880" w:type="dxa"/>
            <w:vAlign w:val="center"/>
          </w:tcPr>
          <w:p w14:paraId="3931F3F8">
            <w:pPr>
              <w:widowControl/>
              <w:jc w:val="center"/>
              <w:rPr>
                <w:rFonts w:ascii="宋体" w:hAnsi="宋体" w:cs="宋体"/>
                <w:bCs/>
                <w:kern w:val="44"/>
                <w:sz w:val="24"/>
                <w:szCs w:val="24"/>
              </w:rPr>
            </w:pPr>
          </w:p>
        </w:tc>
        <w:tc>
          <w:tcPr>
            <w:tcW w:w="1880" w:type="dxa"/>
            <w:vAlign w:val="center"/>
          </w:tcPr>
          <w:p w14:paraId="375FFF9E">
            <w:pPr>
              <w:widowControl/>
              <w:jc w:val="center"/>
              <w:rPr>
                <w:rFonts w:ascii="宋体" w:hAnsi="宋体" w:cs="宋体"/>
                <w:bCs/>
                <w:kern w:val="44"/>
                <w:sz w:val="24"/>
                <w:szCs w:val="24"/>
              </w:rPr>
            </w:pPr>
          </w:p>
        </w:tc>
        <w:tc>
          <w:tcPr>
            <w:tcW w:w="1880" w:type="dxa"/>
            <w:vAlign w:val="center"/>
          </w:tcPr>
          <w:p w14:paraId="55E06E7C">
            <w:pPr>
              <w:widowControl/>
              <w:jc w:val="center"/>
              <w:rPr>
                <w:rFonts w:ascii="宋体" w:hAnsi="宋体" w:cs="宋体"/>
                <w:bCs/>
                <w:kern w:val="44"/>
                <w:sz w:val="24"/>
                <w:szCs w:val="24"/>
              </w:rPr>
            </w:pPr>
          </w:p>
        </w:tc>
      </w:tr>
      <w:tr w14:paraId="32D4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36919B64">
            <w:pPr>
              <w:widowControl/>
              <w:jc w:val="center"/>
              <w:textAlignment w:val="center"/>
              <w:rPr>
                <w:rFonts w:ascii="宋体" w:hAnsi="宋体" w:cs="宋体"/>
                <w:sz w:val="24"/>
                <w:szCs w:val="24"/>
              </w:rPr>
            </w:pPr>
            <w:r>
              <w:rPr>
                <w:rFonts w:hint="eastAsia" w:ascii="宋体" w:hAnsi="宋体" w:cs="宋体"/>
                <w:kern w:val="0"/>
                <w:sz w:val="24"/>
                <w:szCs w:val="24"/>
              </w:rPr>
              <w:t>11</w:t>
            </w:r>
          </w:p>
        </w:tc>
        <w:tc>
          <w:tcPr>
            <w:tcW w:w="1880" w:type="dxa"/>
            <w:vAlign w:val="center"/>
          </w:tcPr>
          <w:p w14:paraId="187AD52B">
            <w:pPr>
              <w:widowControl/>
              <w:jc w:val="center"/>
              <w:rPr>
                <w:rFonts w:ascii="宋体" w:hAnsi="宋体" w:cs="宋体"/>
                <w:bCs/>
                <w:kern w:val="44"/>
                <w:sz w:val="24"/>
                <w:szCs w:val="24"/>
              </w:rPr>
            </w:pPr>
          </w:p>
        </w:tc>
        <w:tc>
          <w:tcPr>
            <w:tcW w:w="1880" w:type="dxa"/>
            <w:vAlign w:val="center"/>
          </w:tcPr>
          <w:p w14:paraId="5F1250EC">
            <w:pPr>
              <w:widowControl/>
              <w:jc w:val="center"/>
              <w:rPr>
                <w:rFonts w:ascii="宋体" w:hAnsi="宋体" w:cs="宋体"/>
                <w:bCs/>
                <w:kern w:val="44"/>
                <w:sz w:val="24"/>
                <w:szCs w:val="24"/>
              </w:rPr>
            </w:pPr>
          </w:p>
        </w:tc>
        <w:tc>
          <w:tcPr>
            <w:tcW w:w="1880" w:type="dxa"/>
            <w:vAlign w:val="center"/>
          </w:tcPr>
          <w:p w14:paraId="29F209B2">
            <w:pPr>
              <w:widowControl/>
              <w:jc w:val="center"/>
              <w:rPr>
                <w:rFonts w:ascii="宋体" w:hAnsi="宋体" w:cs="宋体"/>
                <w:bCs/>
                <w:kern w:val="44"/>
                <w:sz w:val="24"/>
                <w:szCs w:val="24"/>
              </w:rPr>
            </w:pPr>
          </w:p>
        </w:tc>
        <w:tc>
          <w:tcPr>
            <w:tcW w:w="1880" w:type="dxa"/>
            <w:vAlign w:val="center"/>
          </w:tcPr>
          <w:p w14:paraId="43037F76">
            <w:pPr>
              <w:widowControl/>
              <w:jc w:val="center"/>
              <w:rPr>
                <w:rFonts w:ascii="宋体" w:hAnsi="宋体" w:cs="宋体"/>
                <w:bCs/>
                <w:kern w:val="44"/>
                <w:sz w:val="24"/>
                <w:szCs w:val="24"/>
              </w:rPr>
            </w:pPr>
          </w:p>
        </w:tc>
      </w:tr>
      <w:tr w14:paraId="1FC2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18F7D4F0">
            <w:pPr>
              <w:widowControl/>
              <w:jc w:val="center"/>
              <w:textAlignment w:val="center"/>
              <w:rPr>
                <w:rFonts w:ascii="宋体" w:hAnsi="宋体" w:cs="宋体"/>
                <w:sz w:val="24"/>
                <w:szCs w:val="24"/>
              </w:rPr>
            </w:pPr>
            <w:r>
              <w:rPr>
                <w:rFonts w:hint="eastAsia" w:ascii="宋体" w:hAnsi="宋体" w:cs="宋体"/>
                <w:kern w:val="0"/>
                <w:sz w:val="24"/>
                <w:szCs w:val="24"/>
              </w:rPr>
              <w:t>12</w:t>
            </w:r>
          </w:p>
        </w:tc>
        <w:tc>
          <w:tcPr>
            <w:tcW w:w="1880" w:type="dxa"/>
            <w:vAlign w:val="center"/>
          </w:tcPr>
          <w:p w14:paraId="27F12686">
            <w:pPr>
              <w:widowControl/>
              <w:jc w:val="center"/>
              <w:rPr>
                <w:rFonts w:ascii="宋体" w:hAnsi="宋体" w:cs="宋体"/>
                <w:bCs/>
                <w:kern w:val="44"/>
                <w:sz w:val="24"/>
                <w:szCs w:val="24"/>
              </w:rPr>
            </w:pPr>
          </w:p>
        </w:tc>
        <w:tc>
          <w:tcPr>
            <w:tcW w:w="1880" w:type="dxa"/>
            <w:vAlign w:val="center"/>
          </w:tcPr>
          <w:p w14:paraId="1B9EB4D0">
            <w:pPr>
              <w:widowControl/>
              <w:jc w:val="center"/>
              <w:rPr>
                <w:rFonts w:ascii="宋体" w:hAnsi="宋体" w:cs="宋体"/>
                <w:bCs/>
                <w:kern w:val="44"/>
                <w:sz w:val="24"/>
                <w:szCs w:val="24"/>
              </w:rPr>
            </w:pPr>
          </w:p>
        </w:tc>
        <w:tc>
          <w:tcPr>
            <w:tcW w:w="1880" w:type="dxa"/>
            <w:vAlign w:val="center"/>
          </w:tcPr>
          <w:p w14:paraId="17F0C60D">
            <w:pPr>
              <w:widowControl/>
              <w:jc w:val="center"/>
              <w:rPr>
                <w:rFonts w:ascii="宋体" w:hAnsi="宋体" w:cs="宋体"/>
                <w:bCs/>
                <w:kern w:val="44"/>
                <w:sz w:val="24"/>
                <w:szCs w:val="24"/>
              </w:rPr>
            </w:pPr>
          </w:p>
        </w:tc>
        <w:tc>
          <w:tcPr>
            <w:tcW w:w="1880" w:type="dxa"/>
            <w:vAlign w:val="center"/>
          </w:tcPr>
          <w:p w14:paraId="0129810D">
            <w:pPr>
              <w:widowControl/>
              <w:jc w:val="center"/>
              <w:rPr>
                <w:rFonts w:ascii="宋体" w:hAnsi="宋体" w:cs="宋体"/>
                <w:bCs/>
                <w:kern w:val="44"/>
                <w:sz w:val="24"/>
                <w:szCs w:val="24"/>
              </w:rPr>
            </w:pPr>
          </w:p>
        </w:tc>
      </w:tr>
      <w:tr w14:paraId="2259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681" w:type="dxa"/>
            <w:gridSpan w:val="3"/>
            <w:vAlign w:val="center"/>
          </w:tcPr>
          <w:p w14:paraId="27035539">
            <w:pPr>
              <w:widowControl/>
              <w:jc w:val="center"/>
              <w:rPr>
                <w:rFonts w:ascii="宋体" w:hAnsi="宋体" w:cs="宋体"/>
                <w:bCs/>
                <w:kern w:val="44"/>
                <w:sz w:val="24"/>
                <w:szCs w:val="24"/>
              </w:rPr>
            </w:pPr>
            <w:r>
              <w:rPr>
                <w:rFonts w:ascii="宋体" w:hAnsi="宋体" w:cs="宋体"/>
                <w:bCs/>
                <w:kern w:val="44"/>
                <w:sz w:val="24"/>
                <w:szCs w:val="24"/>
              </w:rPr>
              <w:t>年度考核得分</w:t>
            </w:r>
          </w:p>
        </w:tc>
        <w:tc>
          <w:tcPr>
            <w:tcW w:w="1880" w:type="dxa"/>
            <w:vAlign w:val="center"/>
          </w:tcPr>
          <w:p w14:paraId="772A9D32">
            <w:pPr>
              <w:widowControl/>
              <w:jc w:val="center"/>
              <w:rPr>
                <w:rFonts w:ascii="宋体" w:hAnsi="宋体" w:cs="宋体"/>
                <w:bCs/>
                <w:kern w:val="44"/>
                <w:sz w:val="24"/>
                <w:szCs w:val="24"/>
              </w:rPr>
            </w:pPr>
          </w:p>
        </w:tc>
        <w:tc>
          <w:tcPr>
            <w:tcW w:w="1880" w:type="dxa"/>
            <w:vAlign w:val="center"/>
          </w:tcPr>
          <w:p w14:paraId="66E42488">
            <w:pPr>
              <w:widowControl/>
              <w:jc w:val="center"/>
              <w:rPr>
                <w:rFonts w:ascii="宋体" w:hAnsi="宋体" w:cs="宋体"/>
                <w:bCs/>
                <w:kern w:val="44"/>
                <w:sz w:val="24"/>
                <w:szCs w:val="24"/>
              </w:rPr>
            </w:pPr>
          </w:p>
        </w:tc>
      </w:tr>
      <w:tr w14:paraId="08E0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441" w:type="dxa"/>
            <w:gridSpan w:val="5"/>
            <w:vAlign w:val="center"/>
          </w:tcPr>
          <w:p w14:paraId="37A8D22D">
            <w:pPr>
              <w:widowControl/>
              <w:rPr>
                <w:rFonts w:ascii="宋体" w:hAnsi="宋体" w:cs="宋体"/>
                <w:bCs/>
                <w:kern w:val="44"/>
                <w:sz w:val="24"/>
                <w:szCs w:val="24"/>
              </w:rPr>
            </w:pPr>
            <w:r>
              <w:rPr>
                <w:rFonts w:hint="eastAsia" w:ascii="宋体" w:hAnsi="宋体" w:cs="宋体"/>
                <w:bCs/>
                <w:kern w:val="44"/>
                <w:sz w:val="24"/>
                <w:szCs w:val="24"/>
              </w:rPr>
              <w:t>注：年度考核得分为月度考核得分的平均值。</w:t>
            </w:r>
          </w:p>
        </w:tc>
      </w:tr>
    </w:tbl>
    <w:p w14:paraId="67348AC9">
      <w:pPr>
        <w:adjustRightInd w:val="0"/>
        <w:snapToGrid w:val="0"/>
        <w:spacing w:line="360" w:lineRule="auto"/>
        <w:rPr>
          <w:sz w:val="24"/>
          <w:szCs w:val="24"/>
        </w:rPr>
      </w:pPr>
    </w:p>
    <w:p w14:paraId="69426049">
      <w:pPr>
        <w:adjustRightInd w:val="0"/>
        <w:snapToGrid w:val="0"/>
        <w:spacing w:line="360" w:lineRule="auto"/>
        <w:ind w:firstLine="480" w:firstLineChars="200"/>
        <w:rPr>
          <w:sz w:val="24"/>
          <w:szCs w:val="24"/>
        </w:rPr>
      </w:pPr>
      <w:r>
        <w:rPr>
          <w:rFonts w:hint="eastAsia"/>
          <w:sz w:val="24"/>
          <w:szCs w:val="24"/>
        </w:rPr>
        <w:t>评分人：</w:t>
      </w:r>
    </w:p>
    <w:p w14:paraId="6360F550">
      <w:pPr>
        <w:adjustRightInd w:val="0"/>
        <w:snapToGrid w:val="0"/>
        <w:spacing w:line="360" w:lineRule="auto"/>
        <w:ind w:firstLine="480" w:firstLineChars="200"/>
        <w:rPr>
          <w:rFonts w:ascii="宋体" w:hAnsi="宋体" w:cs="宋体"/>
          <w:sz w:val="24"/>
          <w:szCs w:val="24"/>
        </w:rPr>
      </w:pPr>
      <w:r>
        <w:rPr>
          <w:rFonts w:hint="eastAsia"/>
          <w:sz w:val="24"/>
          <w:szCs w:val="24"/>
        </w:rPr>
        <w:t>乙方负责人：</w:t>
      </w:r>
      <w:r>
        <w:rPr>
          <w:rFonts w:hint="eastAsia"/>
          <w:sz w:val="24"/>
          <w:szCs w:val="24"/>
          <w:u w:val="single"/>
        </w:rPr>
        <w:t xml:space="preserve">                 </w:t>
      </w:r>
      <w:r>
        <w:rPr>
          <w:rFonts w:hint="eastAsia"/>
          <w:sz w:val="24"/>
          <w:szCs w:val="24"/>
        </w:rPr>
        <w:t xml:space="preserve">         甲方负责人：</w:t>
      </w:r>
      <w:r>
        <w:rPr>
          <w:rFonts w:hint="eastAsia"/>
          <w:sz w:val="24"/>
          <w:szCs w:val="24"/>
          <w:u w:val="single"/>
        </w:rPr>
        <w:t xml:space="preserve">                  </w:t>
      </w:r>
    </w:p>
    <w:p w14:paraId="011E5FDF">
      <w:pPr>
        <w:adjustRightInd w:val="0"/>
        <w:snapToGrid w:val="0"/>
        <w:spacing w:line="360" w:lineRule="auto"/>
        <w:jc w:val="center"/>
        <w:rPr>
          <w:rFonts w:ascii="宋体" w:hAnsi="宋体" w:cs="宋体"/>
          <w:bCs/>
          <w:kern w:val="44"/>
          <w:sz w:val="24"/>
          <w:szCs w:val="24"/>
        </w:rPr>
      </w:pPr>
      <w:r>
        <w:rPr>
          <w:rFonts w:hint="eastAsia" w:ascii="宋体" w:hAnsi="宋体" w:cs="宋体"/>
          <w:sz w:val="24"/>
          <w:szCs w:val="24"/>
        </w:rPr>
        <w:t xml:space="preserve">                                                   年     月     日 </w:t>
      </w:r>
      <w:r>
        <w:rPr>
          <w:rFonts w:ascii="宋体" w:hAnsi="宋体" w:cs="宋体"/>
          <w:sz w:val="24"/>
          <w:szCs w:val="24"/>
        </w:rPr>
        <w:t xml:space="preserve"> </w:t>
      </w:r>
      <w:r>
        <w:rPr>
          <w:rFonts w:ascii="宋体" w:hAnsi="宋体" w:cs="宋体"/>
          <w:bCs/>
          <w:kern w:val="44"/>
          <w:sz w:val="24"/>
          <w:szCs w:val="24"/>
        </w:rPr>
        <w:br w:type="page"/>
      </w:r>
    </w:p>
    <w:p w14:paraId="60565811">
      <w:pPr>
        <w:pStyle w:val="237"/>
        <w:numPr>
          <w:ilvl w:val="0"/>
          <w:numId w:val="0"/>
        </w:numPr>
        <w:tabs>
          <w:tab w:val="left" w:pos="1050"/>
          <w:tab w:val="right" w:leader="dot" w:pos="9402"/>
        </w:tabs>
        <w:spacing w:line="360" w:lineRule="auto"/>
        <w:ind w:left="0" w:leftChars="0"/>
        <w:jc w:val="center"/>
        <w:rPr>
          <w:rFonts w:ascii="Times New Roman" w:hAnsi="Times New Roman" w:cs="宋体"/>
          <w:b/>
          <w:sz w:val="44"/>
          <w:szCs w:val="44"/>
        </w:rPr>
      </w:pPr>
      <w:r>
        <w:rPr>
          <w:rFonts w:hint="eastAsia" w:ascii="Times New Roman" w:hAnsi="Times New Roman" w:eastAsia="宋体" w:cs="宋体"/>
          <w:b/>
          <w:sz w:val="44"/>
          <w:szCs w:val="44"/>
          <w:lang w:val="en-US" w:eastAsia="en-US" w:bidi="ar-SA"/>
        </w:rPr>
        <w:t>第六章</w:t>
      </w:r>
      <w:r>
        <w:rPr>
          <w:rFonts w:hint="eastAsia" w:ascii="Times New Roman" w:hAnsi="Times New Roman" w:cs="宋体"/>
          <w:b/>
          <w:sz w:val="44"/>
          <w:szCs w:val="44"/>
          <w:lang w:val="en-US" w:eastAsia="zh-CN" w:bidi="ar-SA"/>
        </w:rPr>
        <w:t xml:space="preserve">  </w:t>
      </w:r>
      <w:r>
        <w:rPr>
          <w:rFonts w:hint="eastAsia" w:ascii="Times New Roman" w:hAnsi="Times New Roman" w:cs="宋体"/>
          <w:b/>
          <w:sz w:val="44"/>
          <w:szCs w:val="44"/>
        </w:rPr>
        <w:t>合同授予</w:t>
      </w:r>
    </w:p>
    <w:p w14:paraId="5E075D36">
      <w:pPr>
        <w:spacing w:line="480" w:lineRule="exact"/>
        <w:ind w:firstLine="485"/>
        <w:rPr>
          <w:rFonts w:ascii="Times New Roman" w:hAnsi="Times New Roman" w:cs="宋体"/>
          <w:sz w:val="28"/>
          <w:szCs w:val="28"/>
        </w:rPr>
      </w:pPr>
      <w:r>
        <w:rPr>
          <w:rFonts w:hint="eastAsia" w:ascii="Times New Roman" w:hAnsi="Times New Roman" w:cs="宋体"/>
          <w:sz w:val="24"/>
        </w:rPr>
        <w:t>一、成交供应商在《成交通知书》发出之日起30日内须按照磋商文件确定的事项和采购单位签订政府采购合同。合同一式陆份，采购</w:t>
      </w:r>
      <w:r>
        <w:rPr>
          <w:rFonts w:hint="eastAsia" w:ascii="Times New Roman" w:hAnsi="Times New Roman" w:cs="宋体"/>
          <w:sz w:val="24"/>
          <w:szCs w:val="24"/>
        </w:rPr>
        <w:t>单位</w:t>
      </w:r>
      <w:r>
        <w:rPr>
          <w:rFonts w:hint="eastAsia" w:ascii="Times New Roman" w:hAnsi="Times New Roman" w:cs="宋体"/>
          <w:sz w:val="24"/>
        </w:rPr>
        <w:t>叁份、供应商叁份。所签合同不得对磋商文件作实质性修改。采购单位不得向成交供应商提出不合理的要求作为签订合同的条件，不得与成交供应商私下订立背离磋商文件实质性内容的协议。</w:t>
      </w:r>
    </w:p>
    <w:p w14:paraId="52291224">
      <w:pPr>
        <w:spacing w:line="480" w:lineRule="exact"/>
        <w:ind w:firstLine="485"/>
        <w:rPr>
          <w:rFonts w:ascii="Times New Roman" w:hAnsi="Times New Roman" w:cs="宋体"/>
          <w:sz w:val="24"/>
        </w:rPr>
      </w:pPr>
      <w:r>
        <w:rPr>
          <w:rFonts w:hint="eastAsia" w:ascii="Times New Roman" w:hAnsi="Times New Roman" w:cs="宋体"/>
          <w:sz w:val="24"/>
        </w:rPr>
        <w:t>二、采购单位按合同约定积极配合成交供应商履约，成交供应商履约到位后，请以书面形式向采购单位提出验收申请。</w:t>
      </w:r>
    </w:p>
    <w:p w14:paraId="25489118">
      <w:pPr>
        <w:spacing w:line="480" w:lineRule="exact"/>
        <w:ind w:firstLine="485"/>
        <w:rPr>
          <w:rFonts w:ascii="Times New Roman" w:hAnsi="Times New Roman" w:cs="宋体"/>
          <w:sz w:val="24"/>
        </w:rPr>
      </w:pPr>
      <w:r>
        <w:rPr>
          <w:rFonts w:hint="eastAsia" w:ascii="Times New Roman" w:hAnsi="Times New Roman" w:cs="宋体"/>
          <w:sz w:val="24"/>
        </w:rPr>
        <w:t>三、采购单位故意推迟</w:t>
      </w:r>
      <w:r>
        <w:rPr>
          <w:rFonts w:hint="eastAsia" w:ascii="Times New Roman" w:hAnsi="Times New Roman" w:cs="宋体"/>
          <w:sz w:val="24"/>
          <w:szCs w:val="24"/>
        </w:rPr>
        <w:t>项目</w:t>
      </w:r>
      <w:r>
        <w:rPr>
          <w:rFonts w:hint="eastAsia" w:ascii="Times New Roman" w:hAnsi="Times New Roman" w:cs="宋体"/>
          <w:sz w:val="24"/>
        </w:rPr>
        <w:t>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684A0C5C">
      <w:pPr>
        <w:spacing w:line="480" w:lineRule="exact"/>
        <w:ind w:firstLine="485"/>
        <w:rPr>
          <w:rFonts w:ascii="Times New Roman" w:hAnsi="Times New Roman" w:cs="宋体"/>
          <w:sz w:val="24"/>
        </w:rPr>
      </w:pPr>
      <w:r>
        <w:rPr>
          <w:rFonts w:hint="eastAsia" w:ascii="Times New Roman" w:hAnsi="Times New Roman" w:cs="宋体"/>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14:paraId="1741669F">
      <w:pPr>
        <w:spacing w:line="480" w:lineRule="exact"/>
        <w:ind w:firstLine="485"/>
        <w:rPr>
          <w:rFonts w:ascii="Times New Roman" w:hAnsi="Times New Roman" w:cs="宋体"/>
          <w:sz w:val="24"/>
        </w:rPr>
      </w:pPr>
      <w:r>
        <w:rPr>
          <w:rFonts w:hint="eastAsia" w:ascii="Times New Roman" w:hAnsi="Times New Roman" w:cs="宋体"/>
          <w:sz w:val="24"/>
        </w:rPr>
        <w:t>五、不响应付款方式的，视同响应文件无效，按无效响应文件处理。</w:t>
      </w:r>
    </w:p>
    <w:p w14:paraId="4BD34B96">
      <w:pPr>
        <w:spacing w:line="480" w:lineRule="exact"/>
        <w:ind w:firstLine="485"/>
        <w:rPr>
          <w:rFonts w:ascii="Times New Roman" w:hAnsi="Times New Roman" w:cs="宋体"/>
          <w:sz w:val="24"/>
        </w:rPr>
      </w:pPr>
      <w:r>
        <w:rPr>
          <w:rFonts w:hint="eastAsia" w:ascii="Times New Roman" w:hAnsi="Times New Roman" w:cs="宋体"/>
          <w:sz w:val="24"/>
        </w:rPr>
        <w:t>六、付款方式详见磋商文件第五章。</w:t>
      </w:r>
    </w:p>
    <w:p w14:paraId="1F2C85A2">
      <w:pPr>
        <w:spacing w:line="480" w:lineRule="exact"/>
        <w:ind w:firstLine="485"/>
        <w:rPr>
          <w:rFonts w:ascii="Times New Roman" w:hAnsi="Times New Roman" w:cs="宋体"/>
          <w:b/>
          <w:iCs/>
          <w:sz w:val="44"/>
          <w:szCs w:val="44"/>
        </w:rPr>
      </w:pPr>
      <w:r>
        <w:rPr>
          <w:rFonts w:hint="eastAsia" w:ascii="Times New Roman" w:hAnsi="Times New Roman" w:cs="宋体"/>
          <w:sz w:val="24"/>
        </w:rPr>
        <w:t>七、以上项目款的支付不计息。</w:t>
      </w:r>
    </w:p>
    <w:p w14:paraId="4E4FC2E4">
      <w:pPr>
        <w:rPr>
          <w:rFonts w:ascii="Times New Roman" w:hAnsi="Times New Roman" w:cs="宋体"/>
          <w:b/>
          <w:iCs/>
          <w:sz w:val="44"/>
          <w:szCs w:val="44"/>
        </w:rPr>
      </w:pPr>
    </w:p>
    <w:p w14:paraId="38BEA276">
      <w:pPr>
        <w:pStyle w:val="237"/>
        <w:tabs>
          <w:tab w:val="left" w:pos="1050"/>
          <w:tab w:val="right" w:leader="dot" w:pos="9402"/>
        </w:tabs>
        <w:spacing w:line="360" w:lineRule="auto"/>
        <w:ind w:left="0"/>
        <w:jc w:val="center"/>
        <w:rPr>
          <w:rFonts w:ascii="Times New Roman" w:hAnsi="Times New Roman"/>
          <w:sz w:val="28"/>
          <w:szCs w:val="28"/>
          <w:lang w:eastAsia="zh-CN"/>
        </w:rPr>
      </w:pPr>
      <w:r>
        <w:rPr>
          <w:rFonts w:ascii="Times New Roman" w:hAnsi="Times New Roman" w:cs="宋体"/>
          <w:b/>
          <w:iCs/>
          <w:sz w:val="44"/>
          <w:szCs w:val="44"/>
          <w:lang w:eastAsia="zh-CN"/>
        </w:rPr>
        <w:br w:type="page" w:clear="all"/>
      </w:r>
      <w:r>
        <w:rPr>
          <w:rFonts w:hint="eastAsia" w:ascii="Times New Roman" w:hAnsi="Times New Roman" w:cs="宋体"/>
          <w:b/>
          <w:iCs/>
          <w:sz w:val="44"/>
          <w:szCs w:val="44"/>
          <w:lang w:eastAsia="zh-CN"/>
        </w:rPr>
        <w:t>第七章 质疑提出和处理</w:t>
      </w:r>
    </w:p>
    <w:p w14:paraId="097000F0">
      <w:pPr>
        <w:spacing w:line="360" w:lineRule="auto"/>
        <w:ind w:firstLine="487"/>
        <w:rPr>
          <w:rFonts w:ascii="Times New Roman" w:hAnsi="Times New Roman"/>
          <w:b/>
          <w:sz w:val="24"/>
          <w:szCs w:val="24"/>
        </w:rPr>
      </w:pPr>
      <w:r>
        <w:rPr>
          <w:rFonts w:ascii="Times New Roman" w:hAnsi="Times New Roman"/>
          <w:b/>
          <w:sz w:val="24"/>
          <w:szCs w:val="24"/>
        </w:rPr>
        <w:t>一、质疑的提出</w:t>
      </w:r>
    </w:p>
    <w:p w14:paraId="532BF794">
      <w:pPr>
        <w:spacing w:line="360" w:lineRule="auto"/>
        <w:ind w:firstLine="485"/>
        <w:rPr>
          <w:rFonts w:ascii="Times New Roman" w:hAnsi="Times New Roman"/>
          <w:sz w:val="24"/>
          <w:szCs w:val="24"/>
        </w:rPr>
      </w:pPr>
      <w:r>
        <w:rPr>
          <w:rFonts w:hint="eastAsia" w:ascii="Times New Roman" w:hAnsi="Times New Roman"/>
          <w:sz w:val="24"/>
          <w:szCs w:val="24"/>
        </w:rPr>
        <w:t>1、提出质疑的供应商应当是参与所质疑项目采购活动的供应商。潜在供应商依法获取其可质疑的采购文件的，可以对采购文件提出质疑。</w:t>
      </w:r>
    </w:p>
    <w:p w14:paraId="7A10A9D6">
      <w:pPr>
        <w:spacing w:line="360" w:lineRule="auto"/>
        <w:ind w:firstLine="485"/>
        <w:rPr>
          <w:rFonts w:ascii="Times New Roman" w:hAnsi="Times New Roman"/>
          <w:sz w:val="24"/>
          <w:szCs w:val="24"/>
        </w:rPr>
      </w:pPr>
      <w:r>
        <w:rPr>
          <w:rFonts w:hint="eastAsia" w:ascii="Times New Roman" w:hAnsi="Times New Roman"/>
          <w:sz w:val="24"/>
          <w:szCs w:val="24"/>
        </w:rPr>
        <w:t>2、供应商认为采购文件、采购过程和采购结果使自己的权益受到损害的，可以在知道或应知其权益受到损害之日起七个工作日内，以书面形式向采购人提出质疑。上述应知其权益受到损害之日，是指：</w:t>
      </w:r>
    </w:p>
    <w:p w14:paraId="46CEDC51">
      <w:pPr>
        <w:spacing w:line="360" w:lineRule="auto"/>
        <w:ind w:firstLine="485"/>
        <w:rPr>
          <w:rFonts w:ascii="Times New Roman" w:hAnsi="Times New Roman"/>
          <w:sz w:val="24"/>
          <w:szCs w:val="24"/>
        </w:rPr>
      </w:pPr>
      <w:r>
        <w:rPr>
          <w:rFonts w:hint="eastAsia" w:ascii="Times New Roman" w:hAnsi="Times New Roman"/>
          <w:sz w:val="24"/>
          <w:szCs w:val="24"/>
        </w:rPr>
        <w:t>2.1对可以质疑的采购文件提出质疑的，为收到采购文件之日或者采购文件公告期限届满之日；</w:t>
      </w:r>
    </w:p>
    <w:p w14:paraId="5D83ACDC">
      <w:pPr>
        <w:spacing w:line="360" w:lineRule="auto"/>
        <w:ind w:firstLine="485"/>
        <w:rPr>
          <w:rFonts w:ascii="Times New Roman" w:hAnsi="Times New Roman"/>
          <w:sz w:val="24"/>
          <w:szCs w:val="24"/>
        </w:rPr>
      </w:pPr>
      <w:r>
        <w:rPr>
          <w:rFonts w:hint="eastAsia" w:ascii="Times New Roman" w:hAnsi="Times New Roman"/>
          <w:sz w:val="24"/>
          <w:szCs w:val="24"/>
        </w:rPr>
        <w:t>2.2对采购过程提出质疑的，为各采购程序环节结束之日；</w:t>
      </w:r>
    </w:p>
    <w:p w14:paraId="68B791D2">
      <w:pPr>
        <w:spacing w:line="360" w:lineRule="auto"/>
        <w:ind w:firstLine="485"/>
        <w:rPr>
          <w:rFonts w:ascii="Times New Roman" w:hAnsi="Times New Roman"/>
          <w:sz w:val="24"/>
          <w:szCs w:val="24"/>
        </w:rPr>
      </w:pPr>
      <w:r>
        <w:rPr>
          <w:rFonts w:hint="eastAsia" w:ascii="Times New Roman" w:hAnsi="Times New Roman"/>
          <w:sz w:val="24"/>
          <w:szCs w:val="24"/>
        </w:rPr>
        <w:t>2.3对成交结果提出质疑的，为成交结果公告期限届满之日。</w:t>
      </w:r>
    </w:p>
    <w:p w14:paraId="06B7BF2E">
      <w:pPr>
        <w:spacing w:line="360" w:lineRule="auto"/>
        <w:ind w:firstLine="485"/>
        <w:rPr>
          <w:rFonts w:ascii="Times New Roman" w:hAnsi="Times New Roman"/>
          <w:sz w:val="24"/>
          <w:szCs w:val="24"/>
        </w:rPr>
      </w:pPr>
      <w:r>
        <w:rPr>
          <w:rFonts w:hint="eastAsia" w:ascii="Times New Roman" w:hAnsi="Times New Roman"/>
          <w:sz w:val="24"/>
          <w:szCs w:val="24"/>
        </w:rPr>
        <w:t>供应商应当在法定质疑期内一次性提出针对同一采购程序环节的质疑。</w:t>
      </w:r>
    </w:p>
    <w:p w14:paraId="3DF7AC06">
      <w:pPr>
        <w:spacing w:line="360" w:lineRule="auto"/>
        <w:ind w:firstLine="485"/>
        <w:rPr>
          <w:rFonts w:ascii="Times New Roman" w:hAnsi="Times New Roman"/>
          <w:sz w:val="24"/>
          <w:szCs w:val="24"/>
        </w:rPr>
      </w:pPr>
      <w:r>
        <w:rPr>
          <w:rFonts w:hint="eastAsia" w:ascii="Times New Roman" w:hAnsi="Times New Roman"/>
          <w:sz w:val="24"/>
          <w:szCs w:val="24"/>
        </w:rPr>
        <w:t>3、质疑函必须按照本</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文件中《质疑函范本》要求的格式和内容进行填写。供应商如组成联合体参加采购活动，则《质疑函范本》中要求签字、盖章、加盖公章之处，联合体各方均须按要求签字、盖章、加盖公章。</w:t>
      </w:r>
    </w:p>
    <w:p w14:paraId="79023EEA">
      <w:pPr>
        <w:spacing w:line="360" w:lineRule="auto"/>
        <w:ind w:firstLine="485"/>
        <w:rPr>
          <w:rFonts w:ascii="Times New Roman" w:hAnsi="Times New Roman"/>
          <w:sz w:val="24"/>
          <w:szCs w:val="24"/>
        </w:rPr>
      </w:pPr>
      <w:r>
        <w:rPr>
          <w:rFonts w:hint="eastAsia" w:ascii="Times New Roman" w:hAnsi="Times New Roman"/>
          <w:sz w:val="24"/>
          <w:szCs w:val="24"/>
        </w:rPr>
        <w:t>4、对采购方式、</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文件中项目需求、供应商资格条件、评审方法和评审标准、资格审查结果等应当由采购人答复的质疑，请向采购人提出，由采购人负责答复。</w:t>
      </w:r>
    </w:p>
    <w:p w14:paraId="1D1BB9AB">
      <w:pPr>
        <w:spacing w:line="360" w:lineRule="auto"/>
        <w:ind w:firstLine="485"/>
        <w:rPr>
          <w:rFonts w:ascii="Times New Roman" w:hAnsi="Times New Roman"/>
          <w:sz w:val="24"/>
          <w:szCs w:val="24"/>
        </w:rPr>
      </w:pPr>
      <w:r>
        <w:rPr>
          <w:rFonts w:hint="eastAsia" w:ascii="Times New Roman" w:hAnsi="Times New Roman"/>
          <w:sz w:val="24"/>
          <w:szCs w:val="24"/>
        </w:rPr>
        <w:t>采购人质疑接收人及联系方式，见</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文件第一章。</w:t>
      </w:r>
    </w:p>
    <w:p w14:paraId="6552C57C">
      <w:pPr>
        <w:spacing w:line="360" w:lineRule="auto"/>
        <w:ind w:firstLine="485"/>
        <w:rPr>
          <w:rFonts w:ascii="Times New Roman" w:hAnsi="Times New Roman"/>
          <w:sz w:val="24"/>
          <w:szCs w:val="24"/>
        </w:rPr>
      </w:pPr>
      <w:r>
        <w:rPr>
          <w:rFonts w:hint="eastAsia" w:ascii="Times New Roman" w:hAnsi="Times New Roman"/>
          <w:sz w:val="24"/>
          <w:szCs w:val="24"/>
        </w:rPr>
        <w:t>5、以下情形的质疑不予受理</w:t>
      </w:r>
    </w:p>
    <w:p w14:paraId="053D0E2A">
      <w:pPr>
        <w:spacing w:line="360" w:lineRule="auto"/>
        <w:ind w:firstLine="485"/>
        <w:rPr>
          <w:rFonts w:ascii="Times New Roman" w:hAnsi="Times New Roman"/>
          <w:sz w:val="24"/>
          <w:szCs w:val="24"/>
        </w:rPr>
      </w:pPr>
      <w:r>
        <w:rPr>
          <w:rFonts w:hint="eastAsia" w:ascii="Times New Roman" w:hAnsi="Times New Roman"/>
          <w:sz w:val="24"/>
          <w:szCs w:val="24"/>
        </w:rPr>
        <w:t>5.1 内容不符合《政府采购质疑和投诉办法》财政部第94号令第十二条规定的质疑。</w:t>
      </w:r>
    </w:p>
    <w:p w14:paraId="23B29BBA">
      <w:pPr>
        <w:spacing w:line="360" w:lineRule="auto"/>
        <w:ind w:firstLine="485"/>
        <w:rPr>
          <w:rFonts w:ascii="Times New Roman" w:hAnsi="Times New Roman"/>
          <w:sz w:val="24"/>
          <w:szCs w:val="24"/>
        </w:rPr>
      </w:pPr>
      <w:r>
        <w:rPr>
          <w:rFonts w:hint="eastAsia" w:ascii="Times New Roman" w:hAnsi="Times New Roman"/>
          <w:sz w:val="24"/>
          <w:szCs w:val="24"/>
        </w:rPr>
        <w:t>5.2 超出政府采购法定期限的质疑。</w:t>
      </w:r>
    </w:p>
    <w:p w14:paraId="53B3860E">
      <w:pPr>
        <w:spacing w:line="360" w:lineRule="auto"/>
        <w:ind w:firstLine="485"/>
        <w:rPr>
          <w:rFonts w:ascii="Times New Roman" w:hAnsi="Times New Roman"/>
          <w:sz w:val="24"/>
          <w:szCs w:val="24"/>
        </w:rPr>
      </w:pPr>
      <w:r>
        <w:rPr>
          <w:rFonts w:hint="eastAsia" w:ascii="Times New Roman" w:hAnsi="Times New Roman"/>
          <w:sz w:val="24"/>
          <w:szCs w:val="24"/>
        </w:rPr>
        <w:t>5.3 未参加采购活动的供应商。</w:t>
      </w:r>
    </w:p>
    <w:p w14:paraId="1E1C183D">
      <w:pPr>
        <w:spacing w:line="360" w:lineRule="auto"/>
        <w:ind w:firstLine="485"/>
        <w:rPr>
          <w:rFonts w:ascii="Times New Roman" w:hAnsi="Times New Roman"/>
          <w:sz w:val="24"/>
          <w:szCs w:val="24"/>
        </w:rPr>
      </w:pPr>
      <w:r>
        <w:rPr>
          <w:rFonts w:hint="eastAsia" w:ascii="Times New Roman" w:hAnsi="Times New Roman"/>
          <w:sz w:val="24"/>
          <w:szCs w:val="24"/>
        </w:rPr>
        <w:t>5.4供应商组成联合体参加采购活动，联合体中任何一方或多方未按要求签字、盖章、加盖公章的质疑。</w:t>
      </w:r>
    </w:p>
    <w:p w14:paraId="09643D73">
      <w:pPr>
        <w:spacing w:line="360" w:lineRule="auto"/>
        <w:ind w:firstLine="485"/>
        <w:rPr>
          <w:rFonts w:ascii="Times New Roman" w:hAnsi="Times New Roman"/>
          <w:sz w:val="24"/>
          <w:szCs w:val="24"/>
        </w:rPr>
      </w:pPr>
      <w:r>
        <w:rPr>
          <w:rFonts w:hint="eastAsia" w:ascii="Times New Roman" w:hAnsi="Times New Roman"/>
          <w:sz w:val="24"/>
          <w:szCs w:val="24"/>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0B6E34C1">
      <w:pPr>
        <w:spacing w:after="120"/>
        <w:rPr>
          <w:rFonts w:ascii="Times New Roman" w:hAnsi="Times New Roman"/>
          <w:szCs w:val="21"/>
        </w:rPr>
      </w:pPr>
      <w:r>
        <w:rPr>
          <w:rFonts w:ascii="Times New Roman" w:hAnsi="Times New Roman"/>
        </w:rPr>
        <w:br w:type="page" w:clear="all"/>
      </w:r>
      <w:r>
        <w:rPr>
          <w:rFonts w:hint="eastAsia" w:ascii="Times New Roman" w:hAnsi="Times New Roman"/>
          <w:szCs w:val="21"/>
        </w:rPr>
        <w:t>附件：</w:t>
      </w:r>
    </w:p>
    <w:p w14:paraId="2B02EEAA">
      <w:pPr>
        <w:jc w:val="center"/>
        <w:rPr>
          <w:rFonts w:ascii="Times New Roman" w:hAnsi="Times New Roman" w:cs="仿宋"/>
          <w:bCs/>
          <w:sz w:val="24"/>
          <w:szCs w:val="24"/>
        </w:rPr>
      </w:pPr>
      <w:r>
        <w:rPr>
          <w:rFonts w:hint="eastAsia" w:ascii="Times New Roman" w:hAnsi="Times New Roman" w:cs="仿宋"/>
          <w:bCs/>
          <w:sz w:val="24"/>
          <w:szCs w:val="24"/>
        </w:rPr>
        <w:t>质疑函范本</w:t>
      </w:r>
    </w:p>
    <w:p w14:paraId="24DF64F5">
      <w:pPr>
        <w:spacing w:before="312" w:line="360" w:lineRule="auto"/>
        <w:rPr>
          <w:rFonts w:ascii="Times New Roman" w:hAnsi="Times New Roman" w:cs="仿宋"/>
          <w:bCs/>
          <w:sz w:val="24"/>
          <w:szCs w:val="24"/>
        </w:rPr>
      </w:pPr>
      <w:r>
        <w:rPr>
          <w:rFonts w:hint="eastAsia" w:ascii="Times New Roman" w:hAnsi="Times New Roman" w:cs="仿宋"/>
          <w:bCs/>
          <w:sz w:val="24"/>
          <w:szCs w:val="24"/>
        </w:rPr>
        <w:t>一、质疑供应商基本信息</w:t>
      </w:r>
    </w:p>
    <w:p w14:paraId="40AFCE1D">
      <w:pPr>
        <w:spacing w:line="360" w:lineRule="auto"/>
        <w:rPr>
          <w:rFonts w:ascii="Times New Roman" w:hAnsi="Times New Roman" w:cs="仿宋"/>
          <w:sz w:val="24"/>
          <w:szCs w:val="24"/>
          <w:u w:val="single"/>
        </w:rPr>
      </w:pPr>
      <w:r>
        <w:rPr>
          <w:rFonts w:hint="eastAsia" w:ascii="Times New Roman" w:hAnsi="Times New Roman" w:cs="仿宋"/>
          <w:sz w:val="24"/>
          <w:szCs w:val="24"/>
        </w:rPr>
        <w:t>质疑供应商：</w:t>
      </w:r>
    </w:p>
    <w:p w14:paraId="65C58E7E">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564AE872">
      <w:pPr>
        <w:spacing w:line="360" w:lineRule="auto"/>
        <w:rPr>
          <w:rFonts w:ascii="Times New Roman" w:hAnsi="Times New Roman" w:cs="仿宋"/>
          <w:sz w:val="24"/>
          <w:szCs w:val="24"/>
        </w:rPr>
      </w:pPr>
      <w:r>
        <w:rPr>
          <w:rFonts w:hint="eastAsia" w:ascii="Times New Roman" w:hAnsi="Times New Roman" w:cs="仿宋"/>
          <w:sz w:val="24"/>
          <w:szCs w:val="24"/>
        </w:rPr>
        <w:t>联系人：联系电话：</w:t>
      </w:r>
    </w:p>
    <w:p w14:paraId="60B31C0E">
      <w:pPr>
        <w:spacing w:line="360" w:lineRule="auto"/>
        <w:rPr>
          <w:rFonts w:ascii="Times New Roman" w:hAnsi="Times New Roman" w:cs="仿宋"/>
          <w:sz w:val="24"/>
          <w:szCs w:val="24"/>
          <w:u w:val="single"/>
        </w:rPr>
      </w:pPr>
      <w:r>
        <w:rPr>
          <w:rFonts w:hint="eastAsia" w:ascii="Times New Roman" w:hAnsi="Times New Roman" w:cs="仿宋"/>
          <w:sz w:val="24"/>
          <w:szCs w:val="24"/>
        </w:rPr>
        <w:t>授权代表：</w:t>
      </w:r>
    </w:p>
    <w:p w14:paraId="5FE0F6E1">
      <w:pPr>
        <w:spacing w:line="360" w:lineRule="auto"/>
        <w:rPr>
          <w:rFonts w:ascii="Times New Roman" w:hAnsi="Times New Roman" w:cs="仿宋"/>
          <w:sz w:val="24"/>
          <w:szCs w:val="24"/>
        </w:rPr>
      </w:pPr>
      <w:r>
        <w:rPr>
          <w:rFonts w:hint="eastAsia" w:ascii="Times New Roman" w:hAnsi="Times New Roman" w:cs="仿宋"/>
          <w:sz w:val="24"/>
          <w:szCs w:val="24"/>
        </w:rPr>
        <w:t>联系电话：</w:t>
      </w:r>
    </w:p>
    <w:p w14:paraId="45526AF4">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01770F6A">
      <w:pPr>
        <w:spacing w:line="360" w:lineRule="auto"/>
        <w:rPr>
          <w:rFonts w:ascii="Times New Roman" w:hAnsi="Times New Roman" w:cs="仿宋"/>
          <w:bCs/>
          <w:sz w:val="24"/>
          <w:szCs w:val="24"/>
        </w:rPr>
      </w:pPr>
      <w:r>
        <w:rPr>
          <w:rFonts w:hint="eastAsia" w:ascii="Times New Roman" w:hAnsi="Times New Roman" w:cs="仿宋"/>
          <w:bCs/>
          <w:sz w:val="24"/>
          <w:szCs w:val="24"/>
        </w:rPr>
        <w:t>二、质疑项目基本情况</w:t>
      </w:r>
    </w:p>
    <w:p w14:paraId="6CC768C9">
      <w:pPr>
        <w:spacing w:line="360" w:lineRule="auto"/>
        <w:rPr>
          <w:rFonts w:ascii="Times New Roman" w:hAnsi="Times New Roman" w:cs="仿宋"/>
          <w:sz w:val="24"/>
          <w:szCs w:val="24"/>
        </w:rPr>
      </w:pPr>
      <w:r>
        <w:rPr>
          <w:rFonts w:hint="eastAsia" w:ascii="Times New Roman" w:hAnsi="Times New Roman" w:cs="仿宋"/>
          <w:sz w:val="24"/>
          <w:szCs w:val="24"/>
        </w:rPr>
        <w:t>质疑项目的名称：</w:t>
      </w:r>
    </w:p>
    <w:p w14:paraId="79F6C629">
      <w:pPr>
        <w:spacing w:line="360" w:lineRule="auto"/>
        <w:rPr>
          <w:rFonts w:ascii="Times New Roman" w:hAnsi="Times New Roman" w:cs="仿宋"/>
          <w:sz w:val="24"/>
          <w:szCs w:val="24"/>
        </w:rPr>
      </w:pPr>
      <w:r>
        <w:rPr>
          <w:rFonts w:hint="eastAsia" w:ascii="Times New Roman" w:hAnsi="Times New Roman" w:cs="仿宋"/>
          <w:sz w:val="24"/>
          <w:szCs w:val="24"/>
        </w:rPr>
        <w:t>质疑项目的编号：包号：</w:t>
      </w:r>
    </w:p>
    <w:p w14:paraId="783802F8">
      <w:pPr>
        <w:spacing w:line="360" w:lineRule="auto"/>
        <w:rPr>
          <w:rFonts w:ascii="Times New Roman" w:hAnsi="Times New Roman" w:cs="仿宋"/>
          <w:sz w:val="24"/>
          <w:szCs w:val="24"/>
          <w:u w:val="single"/>
        </w:rPr>
      </w:pPr>
      <w:r>
        <w:rPr>
          <w:rFonts w:hint="eastAsia" w:ascii="Times New Roman" w:hAnsi="Times New Roman" w:cs="仿宋"/>
          <w:sz w:val="24"/>
          <w:szCs w:val="24"/>
        </w:rPr>
        <w:t>采购人名称：</w:t>
      </w:r>
    </w:p>
    <w:p w14:paraId="4599EFE4">
      <w:pPr>
        <w:spacing w:line="360" w:lineRule="auto"/>
        <w:rPr>
          <w:rFonts w:ascii="Times New Roman" w:hAnsi="Times New Roman" w:cs="仿宋"/>
          <w:sz w:val="24"/>
          <w:szCs w:val="24"/>
        </w:rPr>
      </w:pPr>
      <w:r>
        <w:rPr>
          <w:rFonts w:hint="eastAsia" w:ascii="Times New Roman" w:hAnsi="Times New Roman" w:cs="仿宋"/>
          <w:sz w:val="24"/>
          <w:szCs w:val="24"/>
        </w:rPr>
        <w:t>采购文件获取日期：</w:t>
      </w:r>
    </w:p>
    <w:p w14:paraId="22EAEFDB">
      <w:pPr>
        <w:spacing w:line="360" w:lineRule="auto"/>
        <w:rPr>
          <w:rFonts w:ascii="Times New Roman" w:hAnsi="Times New Roman" w:cs="仿宋"/>
          <w:bCs/>
          <w:sz w:val="24"/>
          <w:szCs w:val="24"/>
        </w:rPr>
      </w:pPr>
      <w:r>
        <w:rPr>
          <w:rFonts w:hint="eastAsia" w:ascii="Times New Roman" w:hAnsi="Times New Roman" w:cs="仿宋"/>
          <w:bCs/>
          <w:sz w:val="24"/>
          <w:szCs w:val="24"/>
        </w:rPr>
        <w:t>三、质疑事项具体内容</w:t>
      </w:r>
    </w:p>
    <w:p w14:paraId="2CDC5D13">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质疑事项1：</w:t>
      </w:r>
    </w:p>
    <w:p w14:paraId="6D62798E">
      <w:pPr>
        <w:spacing w:line="360" w:lineRule="auto"/>
        <w:rPr>
          <w:rFonts w:ascii="Times New Roman" w:hAnsi="Times New Roman" w:cs="仿宋"/>
          <w:sz w:val="24"/>
          <w:szCs w:val="24"/>
          <w:u w:val="single"/>
        </w:rPr>
      </w:pPr>
      <w:r>
        <w:rPr>
          <w:rFonts w:hint="eastAsia" w:ascii="Times New Roman" w:hAnsi="Times New Roman" w:cs="仿宋"/>
          <w:sz w:val="24"/>
          <w:szCs w:val="24"/>
        </w:rPr>
        <w:t>事实依据：</w:t>
      </w:r>
    </w:p>
    <w:p w14:paraId="299C2A01">
      <w:pPr>
        <w:spacing w:line="360" w:lineRule="auto"/>
        <w:rPr>
          <w:rFonts w:ascii="Times New Roman" w:hAnsi="Times New Roman" w:cs="仿宋"/>
          <w:sz w:val="24"/>
          <w:szCs w:val="24"/>
        </w:rPr>
      </w:pPr>
    </w:p>
    <w:p w14:paraId="72301A6B">
      <w:pPr>
        <w:spacing w:line="360" w:lineRule="auto"/>
        <w:rPr>
          <w:rFonts w:ascii="Times New Roman" w:hAnsi="Times New Roman" w:cs="仿宋"/>
          <w:sz w:val="24"/>
          <w:szCs w:val="24"/>
          <w:u w:val="single"/>
        </w:rPr>
      </w:pPr>
      <w:r>
        <w:rPr>
          <w:rFonts w:hint="eastAsia" w:ascii="Times New Roman" w:hAnsi="Times New Roman" w:cs="仿宋"/>
          <w:sz w:val="24"/>
          <w:szCs w:val="24"/>
        </w:rPr>
        <w:t>法律依据：</w:t>
      </w:r>
    </w:p>
    <w:p w14:paraId="05B06EFE">
      <w:pPr>
        <w:spacing w:line="360" w:lineRule="auto"/>
        <w:rPr>
          <w:rFonts w:ascii="Times New Roman" w:hAnsi="Times New Roman" w:cs="仿宋"/>
          <w:sz w:val="24"/>
          <w:szCs w:val="24"/>
          <w:u w:val="single"/>
        </w:rPr>
      </w:pPr>
    </w:p>
    <w:p w14:paraId="002F95D5">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质疑事项2</w:t>
      </w:r>
    </w:p>
    <w:p w14:paraId="6BB5ABBE">
      <w:pPr>
        <w:spacing w:line="360" w:lineRule="auto"/>
        <w:rPr>
          <w:rFonts w:ascii="Times New Roman" w:hAnsi="Times New Roman" w:cs="仿宋"/>
          <w:sz w:val="24"/>
          <w:szCs w:val="24"/>
        </w:rPr>
      </w:pPr>
      <w:r>
        <w:rPr>
          <w:rFonts w:hint="eastAsia" w:ascii="Times New Roman" w:hAnsi="Times New Roman" w:cs="仿宋"/>
          <w:sz w:val="24"/>
          <w:szCs w:val="24"/>
        </w:rPr>
        <w:t>……</w:t>
      </w:r>
    </w:p>
    <w:p w14:paraId="6371CC12">
      <w:pPr>
        <w:spacing w:line="360" w:lineRule="auto"/>
        <w:rPr>
          <w:rFonts w:ascii="Times New Roman" w:hAnsi="Times New Roman" w:cs="仿宋"/>
          <w:bCs/>
          <w:sz w:val="24"/>
          <w:szCs w:val="24"/>
        </w:rPr>
      </w:pPr>
      <w:r>
        <w:rPr>
          <w:rFonts w:hint="eastAsia" w:ascii="Times New Roman" w:hAnsi="Times New Roman" w:cs="仿宋"/>
          <w:bCs/>
          <w:sz w:val="24"/>
          <w:szCs w:val="24"/>
        </w:rPr>
        <w:t>四、与质疑事项相关的质疑请求</w:t>
      </w:r>
    </w:p>
    <w:p w14:paraId="6D1B58C4">
      <w:pPr>
        <w:spacing w:line="360" w:lineRule="auto"/>
        <w:rPr>
          <w:rFonts w:ascii="Times New Roman" w:hAnsi="Times New Roman" w:cs="仿宋"/>
          <w:sz w:val="24"/>
          <w:szCs w:val="24"/>
          <w:u w:val="single"/>
        </w:rPr>
      </w:pPr>
      <w:r>
        <w:rPr>
          <w:rFonts w:hint="eastAsia" w:ascii="Times New Roman" w:hAnsi="Times New Roman" w:cs="仿宋"/>
          <w:sz w:val="24"/>
          <w:szCs w:val="24"/>
        </w:rPr>
        <w:t>请求：</w:t>
      </w:r>
    </w:p>
    <w:p w14:paraId="493F9CA8">
      <w:pPr>
        <w:rPr>
          <w:rFonts w:ascii="Times New Roman" w:hAnsi="Times New Roman"/>
          <w:sz w:val="24"/>
          <w:szCs w:val="24"/>
        </w:rPr>
      </w:pPr>
      <w:r>
        <w:rPr>
          <w:rFonts w:hint="eastAsia" w:ascii="Times New Roman" w:hAnsi="Times New Roman"/>
          <w:sz w:val="24"/>
          <w:szCs w:val="24"/>
        </w:rPr>
        <w:t>签字(签章)：公章：</w:t>
      </w:r>
    </w:p>
    <w:p w14:paraId="7BFAFF8A">
      <w:pPr>
        <w:rPr>
          <w:rFonts w:ascii="Times New Roman" w:hAnsi="Times New Roman"/>
          <w:sz w:val="24"/>
          <w:szCs w:val="24"/>
        </w:rPr>
      </w:pPr>
      <w:r>
        <w:rPr>
          <w:rFonts w:hint="eastAsia" w:ascii="Times New Roman" w:hAnsi="Times New Roman"/>
          <w:sz w:val="24"/>
          <w:szCs w:val="24"/>
        </w:rPr>
        <w:t>日期：</w:t>
      </w:r>
    </w:p>
    <w:p w14:paraId="125C0B80">
      <w:pPr>
        <w:spacing w:line="360" w:lineRule="auto"/>
        <w:rPr>
          <w:rFonts w:ascii="Times New Roman" w:hAnsi="Times New Roman" w:cs="仿宋"/>
          <w:sz w:val="24"/>
          <w:szCs w:val="24"/>
        </w:rPr>
      </w:pPr>
    </w:p>
    <w:p w14:paraId="7BEF0C55">
      <w:pPr>
        <w:rPr>
          <w:rFonts w:ascii="Times New Roman" w:hAnsi="Times New Roman"/>
          <w:b/>
          <w:sz w:val="24"/>
          <w:szCs w:val="24"/>
        </w:rPr>
      </w:pPr>
    </w:p>
    <w:p w14:paraId="5909581C">
      <w:pPr>
        <w:widowControl/>
        <w:jc w:val="left"/>
        <w:rPr>
          <w:rFonts w:ascii="Times New Roman" w:hAnsi="Times New Roman"/>
          <w:b/>
          <w:sz w:val="24"/>
          <w:szCs w:val="24"/>
        </w:rPr>
      </w:pPr>
      <w:r>
        <w:rPr>
          <w:rFonts w:ascii="Times New Roman" w:hAnsi="Times New Roman"/>
          <w:b/>
          <w:sz w:val="24"/>
          <w:szCs w:val="24"/>
        </w:rPr>
        <w:br w:type="page" w:clear="all"/>
      </w:r>
    </w:p>
    <w:p w14:paraId="668B26CF">
      <w:pPr>
        <w:widowControl/>
        <w:spacing w:line="360" w:lineRule="auto"/>
        <w:jc w:val="left"/>
        <w:rPr>
          <w:rFonts w:ascii="Times New Roman" w:hAnsi="Times New Roman"/>
          <w:b/>
          <w:sz w:val="24"/>
          <w:szCs w:val="24"/>
        </w:rPr>
      </w:pPr>
      <w:r>
        <w:rPr>
          <w:rFonts w:hint="eastAsia" w:ascii="Times New Roman" w:hAnsi="Times New Roman"/>
          <w:b/>
          <w:sz w:val="24"/>
          <w:szCs w:val="24"/>
        </w:rPr>
        <w:t>质疑函制作说明：</w:t>
      </w:r>
    </w:p>
    <w:p w14:paraId="03771BF7">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1、供应商提出质疑时，应提交质疑函和必要的证明材料。</w:t>
      </w:r>
    </w:p>
    <w:p w14:paraId="2392A0CB">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2、质疑供应商若委托代理人进行质疑的，质疑函应按要求列明“授权代表”的有关内容，并在附件中提交由质疑</w:t>
      </w:r>
      <w:r>
        <w:rPr>
          <w:rFonts w:hint="eastAsia" w:ascii="Times New Roman" w:hAnsi="Times New Roman" w:cs="宋体"/>
          <w:sz w:val="24"/>
          <w:szCs w:val="24"/>
        </w:rPr>
        <w:t>供应商签署的授权委托书。授权委托书应载明代理人的姓名或者名称、代理事项、具体权限、期限和相关事项。</w:t>
      </w:r>
    </w:p>
    <w:p w14:paraId="49D3D722">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3、质疑供应商若对项目的某一分包进行质疑，质疑函中应列明具体分包号。</w:t>
      </w:r>
    </w:p>
    <w:p w14:paraId="3A4E3433">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4、质疑函的质疑事项应具体、明确，并有必要的事实依据和法律依据。</w:t>
      </w:r>
    </w:p>
    <w:p w14:paraId="513F737C">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5、质疑函的质疑请求应与质疑事项相关。</w:t>
      </w:r>
    </w:p>
    <w:p w14:paraId="3EFAD8BA">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sz w:val="24"/>
          <w:szCs w:val="24"/>
        </w:rPr>
        <w:t>。</w:t>
      </w:r>
    </w:p>
    <w:p w14:paraId="66D14D7F">
      <w:pPr>
        <w:widowControl/>
        <w:spacing w:line="360" w:lineRule="auto"/>
        <w:jc w:val="left"/>
        <w:rPr>
          <w:rFonts w:ascii="Times New Roman" w:hAnsi="Times New Roman" w:cs="宋体"/>
          <w:sz w:val="24"/>
          <w:szCs w:val="24"/>
        </w:rPr>
      </w:pPr>
    </w:p>
    <w:p w14:paraId="671B8E19">
      <w:pPr>
        <w:spacing w:line="360" w:lineRule="auto"/>
        <w:jc w:val="center"/>
        <w:rPr>
          <w:rFonts w:ascii="Times New Roman" w:hAnsi="Times New Roman"/>
          <w:b/>
          <w:sz w:val="44"/>
        </w:rPr>
      </w:pPr>
      <w:r>
        <w:rPr>
          <w:rFonts w:ascii="Times New Roman" w:hAnsi="Times New Roman"/>
          <w:b/>
          <w:sz w:val="44"/>
          <w:szCs w:val="44"/>
        </w:rPr>
        <w:br w:type="page" w:clear="all"/>
      </w:r>
      <w:r>
        <w:rPr>
          <w:rFonts w:hint="eastAsia" w:ascii="Times New Roman" w:hAnsi="Times New Roman"/>
          <w:b/>
          <w:sz w:val="44"/>
          <w:szCs w:val="44"/>
        </w:rPr>
        <w:t>第八章 响应文件组成及格式</w:t>
      </w:r>
    </w:p>
    <w:p w14:paraId="2A41FE88">
      <w:pPr>
        <w:adjustRightInd w:val="0"/>
        <w:snapToGrid w:val="0"/>
        <w:spacing w:line="360" w:lineRule="auto"/>
        <w:ind w:firstLine="555"/>
        <w:jc w:val="left"/>
        <w:rPr>
          <w:rFonts w:ascii="宋体" w:hAnsi="宋体"/>
          <w:b/>
          <w:color w:val="FF0000"/>
          <w:kern w:val="2"/>
          <w:sz w:val="24"/>
          <w:szCs w:val="24"/>
        </w:rPr>
      </w:pPr>
      <w:r>
        <w:rPr>
          <w:rFonts w:ascii="宋体" w:hAnsi="宋体"/>
          <w:b/>
          <w:kern w:val="2"/>
          <w:sz w:val="24"/>
          <w:szCs w:val="24"/>
        </w:rPr>
        <w:t>响应文件由资格审查</w:t>
      </w:r>
      <w:r>
        <w:rPr>
          <w:rFonts w:hint="eastAsia" w:ascii="宋体" w:hAnsi="宋体"/>
          <w:b/>
          <w:kern w:val="2"/>
          <w:sz w:val="24"/>
          <w:szCs w:val="24"/>
        </w:rPr>
        <w:t>文件</w:t>
      </w:r>
      <w:r>
        <w:rPr>
          <w:rFonts w:ascii="宋体" w:hAnsi="宋体"/>
          <w:b/>
          <w:kern w:val="2"/>
          <w:sz w:val="24"/>
          <w:szCs w:val="24"/>
        </w:rPr>
        <w:t>、商务技术</w:t>
      </w:r>
      <w:r>
        <w:rPr>
          <w:rFonts w:hint="eastAsia" w:ascii="宋体" w:hAnsi="宋体"/>
          <w:b/>
          <w:kern w:val="2"/>
          <w:sz w:val="24"/>
          <w:szCs w:val="24"/>
        </w:rPr>
        <w:t>响应</w:t>
      </w:r>
      <w:r>
        <w:rPr>
          <w:rFonts w:ascii="宋体" w:hAnsi="宋体"/>
          <w:b/>
          <w:kern w:val="2"/>
          <w:sz w:val="24"/>
          <w:szCs w:val="24"/>
        </w:rPr>
        <w:t>文件、</w:t>
      </w:r>
      <w:r>
        <w:rPr>
          <w:rFonts w:hint="eastAsia" w:ascii="宋体" w:hAnsi="宋体"/>
          <w:b/>
          <w:kern w:val="2"/>
          <w:sz w:val="24"/>
          <w:szCs w:val="24"/>
        </w:rPr>
        <w:t>报价响应</w:t>
      </w:r>
      <w:r>
        <w:rPr>
          <w:rFonts w:ascii="宋体" w:hAnsi="宋体"/>
          <w:b/>
          <w:kern w:val="2"/>
          <w:sz w:val="24"/>
          <w:szCs w:val="24"/>
        </w:rPr>
        <w:t>文件三部分组成。</w:t>
      </w:r>
      <w:r>
        <w:rPr>
          <w:rFonts w:ascii="宋体" w:hAnsi="宋体"/>
          <w:b/>
          <w:bCs/>
          <w:sz w:val="24"/>
          <w:szCs w:val="24"/>
          <w:lang w:val="zh-CN"/>
        </w:rPr>
        <w:t>请供应商根据本磋商文件的要求分别</w:t>
      </w:r>
      <w:r>
        <w:rPr>
          <w:rFonts w:hint="eastAsia" w:ascii="宋体" w:hAnsi="宋体"/>
          <w:b/>
          <w:bCs/>
          <w:sz w:val="24"/>
          <w:szCs w:val="24"/>
          <w:lang w:val="zh-CN"/>
        </w:rPr>
        <w:t>制作、密封</w:t>
      </w:r>
      <w:r>
        <w:rPr>
          <w:rFonts w:ascii="宋体" w:hAnsi="宋体"/>
          <w:b/>
          <w:bCs/>
          <w:sz w:val="24"/>
          <w:szCs w:val="24"/>
          <w:lang w:val="zh-CN"/>
        </w:rPr>
        <w:t>响应的材料。</w:t>
      </w:r>
    </w:p>
    <w:p w14:paraId="5B78B3F6">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一、资格审查</w:t>
      </w:r>
      <w:r>
        <w:rPr>
          <w:rFonts w:hint="eastAsia" w:ascii="宋体" w:hAnsi="宋体"/>
          <w:b/>
          <w:bCs/>
          <w:sz w:val="24"/>
          <w:szCs w:val="24"/>
          <w:lang w:val="zh-CN"/>
        </w:rPr>
        <w:t>文件</w:t>
      </w:r>
      <w:r>
        <w:rPr>
          <w:rFonts w:ascii="宋体" w:hAnsi="宋体"/>
          <w:b/>
          <w:bCs/>
          <w:sz w:val="24"/>
          <w:szCs w:val="24"/>
          <w:lang w:val="zh-CN"/>
        </w:rPr>
        <w:t>（</w:t>
      </w:r>
      <w:r>
        <w:rPr>
          <w:rFonts w:hint="eastAsia" w:ascii="宋体" w:hAnsi="宋体"/>
          <w:b/>
          <w:bCs/>
          <w:sz w:val="24"/>
          <w:szCs w:val="24"/>
          <w:lang w:val="zh-CN"/>
        </w:rPr>
        <w:t>单独密封，</w:t>
      </w:r>
      <w:r>
        <w:rPr>
          <w:rFonts w:ascii="宋体" w:hAnsi="宋体"/>
          <w:b/>
          <w:bCs/>
          <w:sz w:val="24"/>
          <w:szCs w:val="24"/>
          <w:lang w:val="zh-CN"/>
        </w:rPr>
        <w:t>不能出现</w:t>
      </w:r>
      <w:r>
        <w:rPr>
          <w:rFonts w:hint="eastAsia" w:ascii="宋体" w:hAnsi="宋体"/>
          <w:b/>
          <w:bCs/>
          <w:sz w:val="24"/>
          <w:szCs w:val="24"/>
          <w:lang w:val="zh-CN"/>
        </w:rPr>
        <w:t>报价响应</w:t>
      </w:r>
      <w:r>
        <w:rPr>
          <w:rFonts w:ascii="宋体" w:hAnsi="宋体"/>
          <w:b/>
          <w:bCs/>
          <w:sz w:val="24"/>
          <w:szCs w:val="24"/>
          <w:lang w:val="zh-CN"/>
        </w:rPr>
        <w:t>文件</w:t>
      </w:r>
      <w:r>
        <w:rPr>
          <w:rFonts w:hint="eastAsia" w:ascii="宋体" w:hAnsi="宋体"/>
          <w:b/>
          <w:bCs/>
          <w:sz w:val="24"/>
          <w:szCs w:val="24"/>
          <w:lang w:val="zh-CN"/>
        </w:rPr>
        <w:t>的内容</w:t>
      </w:r>
      <w:r>
        <w:rPr>
          <w:rFonts w:ascii="宋体" w:hAnsi="宋体"/>
          <w:b/>
          <w:bCs/>
          <w:sz w:val="24"/>
          <w:szCs w:val="24"/>
          <w:lang w:val="zh-CN"/>
        </w:rPr>
        <w:t>）</w:t>
      </w:r>
    </w:p>
    <w:p w14:paraId="373243AB">
      <w:pPr>
        <w:adjustRightInd w:val="0"/>
        <w:snapToGrid w:val="0"/>
        <w:spacing w:line="360" w:lineRule="auto"/>
        <w:ind w:firstLine="480" w:firstLineChars="200"/>
        <w:rPr>
          <w:rFonts w:ascii="宋体" w:hAnsi="宋体"/>
          <w:sz w:val="24"/>
          <w:szCs w:val="24"/>
        </w:rPr>
      </w:pPr>
      <w:r>
        <w:rPr>
          <w:rFonts w:ascii="宋体" w:hAnsi="宋体"/>
          <w:sz w:val="24"/>
          <w:szCs w:val="24"/>
          <w:lang w:val="zh-CN"/>
        </w:rPr>
        <w:t>1.</w:t>
      </w:r>
      <w:r>
        <w:rPr>
          <w:rFonts w:hint="eastAsia" w:ascii="宋体" w:hAnsi="宋体" w:eastAsia="宋体" w:cs="宋体"/>
          <w:bCs/>
          <w:kern w:val="0"/>
          <w:sz w:val="24"/>
          <w:highlight w:val="none"/>
          <w:lang w:val="zh-CN"/>
        </w:rPr>
        <w:t>投标人符合《政府采购法》第二十二条规定条件的</w:t>
      </w:r>
      <w:r>
        <w:rPr>
          <w:rFonts w:hint="eastAsia" w:ascii="宋体" w:hAnsi="宋体" w:cs="宋体"/>
          <w:bCs/>
          <w:kern w:val="0"/>
          <w:sz w:val="24"/>
          <w:highlight w:val="none"/>
          <w:lang w:val="en-US" w:eastAsia="zh-CN"/>
        </w:rPr>
        <w:t>声明</w:t>
      </w:r>
      <w:r>
        <w:rPr>
          <w:rFonts w:hint="eastAsia" w:ascii="宋体" w:hAnsi="宋体" w:eastAsia="宋体" w:cs="宋体"/>
          <w:bCs/>
          <w:kern w:val="0"/>
          <w:sz w:val="24"/>
          <w:highlight w:val="none"/>
          <w:lang w:val="zh-CN"/>
        </w:rPr>
        <w:t>函</w:t>
      </w:r>
      <w:r>
        <w:rPr>
          <w:rFonts w:hint="eastAsia" w:ascii="宋体" w:hAnsi="宋体" w:cs="宋体"/>
          <w:bCs/>
          <w:kern w:val="0"/>
          <w:sz w:val="24"/>
          <w:highlight w:val="none"/>
          <w:lang w:val="zh-CN"/>
        </w:rPr>
        <w:t>；</w:t>
      </w:r>
      <w:bookmarkStart w:id="9" w:name="_GoBack"/>
      <w:bookmarkEnd w:id="9"/>
      <w:r>
        <w:rPr>
          <w:rFonts w:hint="eastAsia" w:ascii="宋体" w:hAnsi="宋体" w:eastAsia="宋体" w:cs="宋体"/>
          <w:bCs/>
          <w:kern w:val="0"/>
          <w:sz w:val="24"/>
          <w:highlight w:val="none"/>
          <w:lang w:val="zh-CN"/>
        </w:rPr>
        <w:t>（格式见附件）</w:t>
      </w:r>
    </w:p>
    <w:p w14:paraId="356A87FA">
      <w:pPr>
        <w:adjustRightInd w:val="0"/>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供应商须提供《营业执照》的复印件或扫描打印件；</w:t>
      </w:r>
    </w:p>
    <w:p w14:paraId="6D86B7A8">
      <w:pPr>
        <w:adjustRightInd w:val="0"/>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.法定代表人身份证明书（格式见附件）</w:t>
      </w:r>
      <w:r>
        <w:rPr>
          <w:rFonts w:hint="eastAsia" w:ascii="宋体" w:hAnsi="宋体"/>
          <w:sz w:val="24"/>
          <w:szCs w:val="24"/>
        </w:rPr>
        <w:t>及</w:t>
      </w:r>
      <w:r>
        <w:rPr>
          <w:rFonts w:ascii="宋体" w:hAnsi="宋体"/>
          <w:sz w:val="24"/>
          <w:szCs w:val="24"/>
        </w:rPr>
        <w:t>法定代表人授权委托书（</w:t>
      </w:r>
      <w:r>
        <w:rPr>
          <w:rFonts w:hint="eastAsia" w:ascii="宋体" w:hAnsi="宋体"/>
          <w:sz w:val="24"/>
          <w:szCs w:val="24"/>
        </w:rPr>
        <w:t>如有授权，</w:t>
      </w:r>
      <w:r>
        <w:rPr>
          <w:rFonts w:ascii="宋体" w:hAnsi="宋体"/>
          <w:sz w:val="24"/>
          <w:szCs w:val="24"/>
        </w:rPr>
        <w:t>格式见附件）；</w:t>
      </w:r>
    </w:p>
    <w:p w14:paraId="0EF63DD2">
      <w:pPr>
        <w:adjustRightInd w:val="0"/>
        <w:snapToGrid w:val="0"/>
        <w:spacing w:line="360" w:lineRule="auto"/>
        <w:ind w:firstLine="480" w:firstLineChars="200"/>
        <w:rPr>
          <w:rFonts w:ascii="宋体" w:hAnsi="宋体"/>
          <w:sz w:val="24"/>
          <w:szCs w:val="24"/>
        </w:rPr>
      </w:pPr>
      <w:r>
        <w:rPr>
          <w:rFonts w:hint="eastAsia" w:ascii="宋体" w:hAnsi="宋体"/>
          <w:sz w:val="24"/>
          <w:szCs w:val="24"/>
        </w:rPr>
        <w:t>4.供应商须提供《</w:t>
      </w:r>
      <w:r>
        <w:rPr>
          <w:rFonts w:hint="eastAsia" w:ascii="宋体" w:hAnsi="宋体" w:eastAsia="宋体" w:cs="宋体"/>
          <w:bCs/>
          <w:kern w:val="0"/>
          <w:sz w:val="24"/>
          <w:highlight w:val="none"/>
          <w:lang w:val="zh-CN"/>
        </w:rPr>
        <w:t>诚信承诺书</w:t>
      </w:r>
      <w:r>
        <w:rPr>
          <w:rFonts w:hint="eastAsia" w:ascii="宋体" w:hAnsi="宋体"/>
          <w:sz w:val="24"/>
          <w:szCs w:val="24"/>
        </w:rPr>
        <w:t>》（格式</w:t>
      </w:r>
      <w:r>
        <w:rPr>
          <w:rFonts w:ascii="宋体" w:hAnsi="宋体"/>
          <w:sz w:val="24"/>
          <w:szCs w:val="24"/>
        </w:rPr>
        <w:t>见附件</w:t>
      </w:r>
      <w:r>
        <w:rPr>
          <w:rFonts w:hint="eastAsia" w:ascii="宋体" w:hAnsi="宋体"/>
          <w:sz w:val="24"/>
          <w:szCs w:val="24"/>
        </w:rPr>
        <w:t>）；</w:t>
      </w:r>
    </w:p>
    <w:p w14:paraId="51426631">
      <w:pPr>
        <w:adjustRightInd w:val="0"/>
        <w:snapToGrid w:val="0"/>
        <w:spacing w:line="360" w:lineRule="auto"/>
        <w:ind w:firstLine="480" w:firstLineChars="200"/>
        <w:rPr>
          <w:rFonts w:ascii="宋体" w:hAnsi="宋体"/>
          <w:sz w:val="24"/>
          <w:szCs w:val="24"/>
        </w:rPr>
      </w:pPr>
      <w:r>
        <w:rPr>
          <w:rFonts w:hint="eastAsia" w:ascii="宋体" w:hAnsi="宋体"/>
          <w:sz w:val="24"/>
          <w:szCs w:val="24"/>
        </w:rPr>
        <w:t>5.供应商须提供《中小企业声明函》或《残疾人福利性单位声明函》或监狱和戒毒企业证明材料（格式</w:t>
      </w:r>
      <w:r>
        <w:rPr>
          <w:rFonts w:ascii="宋体" w:hAnsi="宋体"/>
          <w:sz w:val="24"/>
          <w:szCs w:val="24"/>
        </w:rPr>
        <w:t>见附件</w:t>
      </w:r>
      <w:r>
        <w:rPr>
          <w:rFonts w:hint="eastAsia" w:ascii="宋体" w:hAnsi="宋体"/>
          <w:sz w:val="24"/>
          <w:szCs w:val="24"/>
        </w:rPr>
        <w:t>）；</w:t>
      </w:r>
    </w:p>
    <w:p w14:paraId="19989C50">
      <w:pPr>
        <w:adjustRightInd w:val="0"/>
        <w:snapToGrid w:val="0"/>
        <w:spacing w:line="360" w:lineRule="auto"/>
        <w:ind w:firstLine="480" w:firstLineChars="200"/>
        <w:rPr>
          <w:rFonts w:ascii="宋体" w:hAnsi="宋体"/>
          <w:kern w:val="2"/>
          <w:sz w:val="24"/>
          <w:szCs w:val="24"/>
        </w:rPr>
      </w:pPr>
      <w:r>
        <w:rPr>
          <w:rFonts w:hint="eastAsia" w:ascii="宋体" w:hAnsi="宋体"/>
          <w:sz w:val="24"/>
          <w:szCs w:val="24"/>
        </w:rPr>
        <w:t>6.</w:t>
      </w:r>
      <w:r>
        <w:rPr>
          <w:rFonts w:hint="eastAsia" w:ascii="宋体" w:hAnsi="宋体"/>
          <w:kern w:val="2"/>
          <w:sz w:val="24"/>
          <w:szCs w:val="24"/>
        </w:rPr>
        <w:t>其他需要提交的资格审查证明材料。</w:t>
      </w:r>
    </w:p>
    <w:p w14:paraId="572765ED">
      <w:pPr>
        <w:snapToGrid w:val="0"/>
        <w:spacing w:line="360" w:lineRule="auto"/>
        <w:ind w:firstLine="482" w:firstLineChars="200"/>
        <w:textAlignment w:val="baseline"/>
        <w:rPr>
          <w:rFonts w:ascii="宋体" w:hAnsi="宋体" w:cs="宋体"/>
          <w:kern w:val="2"/>
          <w:sz w:val="24"/>
          <w:szCs w:val="24"/>
        </w:rPr>
      </w:pPr>
      <w:r>
        <w:rPr>
          <w:rFonts w:hint="eastAsia" w:ascii="宋体" w:hAnsi="宋体" w:cs="宋体"/>
          <w:b/>
          <w:bCs/>
          <w:kern w:val="2"/>
          <w:sz w:val="24"/>
          <w:szCs w:val="24"/>
        </w:rPr>
        <w:t>注：以上材料均需加盖单位公章。</w:t>
      </w:r>
    </w:p>
    <w:p w14:paraId="15292F28">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二、商务技术</w:t>
      </w:r>
      <w:r>
        <w:rPr>
          <w:rFonts w:hint="eastAsia" w:ascii="宋体" w:hAnsi="宋体"/>
          <w:b/>
          <w:bCs/>
          <w:sz w:val="24"/>
          <w:szCs w:val="24"/>
          <w:lang w:val="zh-CN"/>
        </w:rPr>
        <w:t>响应</w:t>
      </w:r>
      <w:r>
        <w:rPr>
          <w:rFonts w:ascii="宋体" w:hAnsi="宋体"/>
          <w:b/>
          <w:bCs/>
          <w:sz w:val="24"/>
          <w:szCs w:val="24"/>
          <w:lang w:val="zh-CN"/>
        </w:rPr>
        <w:t>文件（</w:t>
      </w:r>
      <w:r>
        <w:rPr>
          <w:rFonts w:hint="eastAsia" w:ascii="宋体" w:hAnsi="宋体"/>
          <w:b/>
          <w:bCs/>
          <w:sz w:val="24"/>
          <w:szCs w:val="24"/>
          <w:lang w:val="zh-CN"/>
        </w:rPr>
        <w:t>单独密封，</w:t>
      </w:r>
      <w:r>
        <w:rPr>
          <w:rFonts w:ascii="宋体" w:hAnsi="宋体"/>
          <w:b/>
          <w:bCs/>
          <w:sz w:val="24"/>
          <w:szCs w:val="24"/>
          <w:lang w:val="zh-CN"/>
        </w:rPr>
        <w:t>不能出现</w:t>
      </w:r>
      <w:r>
        <w:rPr>
          <w:rFonts w:hint="eastAsia" w:ascii="宋体" w:hAnsi="宋体"/>
          <w:b/>
          <w:bCs/>
          <w:sz w:val="24"/>
          <w:szCs w:val="24"/>
          <w:lang w:val="zh-CN"/>
        </w:rPr>
        <w:t>报价响应</w:t>
      </w:r>
      <w:r>
        <w:rPr>
          <w:rFonts w:ascii="宋体" w:hAnsi="宋体"/>
          <w:b/>
          <w:bCs/>
          <w:sz w:val="24"/>
          <w:szCs w:val="24"/>
          <w:lang w:val="zh-CN"/>
        </w:rPr>
        <w:t>文件</w:t>
      </w:r>
      <w:r>
        <w:rPr>
          <w:rFonts w:hint="eastAsia" w:ascii="宋体" w:hAnsi="宋体"/>
          <w:b/>
          <w:bCs/>
          <w:sz w:val="24"/>
          <w:szCs w:val="24"/>
          <w:lang w:val="zh-CN"/>
        </w:rPr>
        <w:t>的内容</w:t>
      </w:r>
      <w:r>
        <w:rPr>
          <w:rFonts w:ascii="宋体" w:hAnsi="宋体"/>
          <w:b/>
          <w:bCs/>
          <w:sz w:val="24"/>
          <w:szCs w:val="24"/>
          <w:lang w:val="zh-CN"/>
        </w:rPr>
        <w:t>）</w:t>
      </w:r>
    </w:p>
    <w:p w14:paraId="749AFA9B">
      <w:pPr>
        <w:adjustRightInd w:val="0"/>
        <w:snapToGrid w:val="0"/>
        <w:spacing w:line="360" w:lineRule="auto"/>
        <w:ind w:firstLine="480" w:firstLineChars="200"/>
        <w:rPr>
          <w:rFonts w:ascii="宋体" w:hAnsi="宋体"/>
          <w:bCs/>
          <w:sz w:val="24"/>
          <w:szCs w:val="24"/>
          <w:lang w:val="zh-CN"/>
        </w:rPr>
      </w:pPr>
      <w:r>
        <w:rPr>
          <w:rFonts w:ascii="宋体" w:hAnsi="宋体"/>
          <w:bCs/>
          <w:sz w:val="24"/>
          <w:szCs w:val="24"/>
          <w:lang w:val="zh-CN"/>
        </w:rPr>
        <w:t>1.商务部分正负偏离表（格式见附件）；</w:t>
      </w:r>
    </w:p>
    <w:p w14:paraId="42CEE962">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2</w:t>
      </w:r>
      <w:r>
        <w:rPr>
          <w:rFonts w:ascii="宋体" w:hAnsi="宋体"/>
          <w:bCs/>
          <w:sz w:val="24"/>
          <w:szCs w:val="24"/>
          <w:lang w:val="zh-CN"/>
        </w:rPr>
        <w:t>.技术部分正负偏离表（格式见附件）；</w:t>
      </w:r>
    </w:p>
    <w:p w14:paraId="1F659743">
      <w:pPr>
        <w:spacing w:line="360" w:lineRule="auto"/>
        <w:ind w:firstLine="480"/>
        <w:rPr>
          <w:rFonts w:ascii="宋体" w:hAnsi="宋体"/>
          <w:sz w:val="24"/>
          <w:szCs w:val="24"/>
          <w:lang w:val="zh-CN"/>
        </w:rPr>
      </w:pPr>
      <w:r>
        <w:rPr>
          <w:rFonts w:hint="eastAsia" w:ascii="宋体" w:hAnsi="宋体"/>
          <w:sz w:val="24"/>
          <w:szCs w:val="24"/>
        </w:rPr>
        <w:t>3</w:t>
      </w:r>
      <w:r>
        <w:rPr>
          <w:rFonts w:hint="eastAsia" w:ascii="宋体" w:hAnsi="宋体"/>
          <w:sz w:val="24"/>
          <w:szCs w:val="24"/>
          <w:lang w:val="zh-CN"/>
        </w:rPr>
        <w:t>.常用配件及保养材料清单（格式见附件）</w:t>
      </w:r>
      <w:r>
        <w:rPr>
          <w:rFonts w:ascii="宋体" w:hAnsi="宋体"/>
          <w:bCs/>
          <w:sz w:val="24"/>
          <w:szCs w:val="24"/>
          <w:lang w:val="zh-CN"/>
        </w:rPr>
        <w:t>；</w:t>
      </w:r>
    </w:p>
    <w:p w14:paraId="1574B470">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rPr>
        <w:t>4</w:t>
      </w:r>
      <w:r>
        <w:rPr>
          <w:rFonts w:ascii="宋体" w:hAnsi="宋体"/>
          <w:bCs/>
          <w:sz w:val="24"/>
          <w:szCs w:val="24"/>
          <w:lang w:val="zh-CN"/>
        </w:rPr>
        <w:t>.商务技术评分标准中须提供的相关得分佐证材料；</w:t>
      </w:r>
    </w:p>
    <w:p w14:paraId="12B91667">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rPr>
        <w:t>5</w:t>
      </w:r>
      <w:r>
        <w:rPr>
          <w:rFonts w:ascii="宋体" w:hAnsi="宋体"/>
          <w:bCs/>
          <w:sz w:val="24"/>
          <w:szCs w:val="24"/>
          <w:lang w:val="zh-CN"/>
        </w:rPr>
        <w:t>.供应商认为需要提交的其他商务技术材料。</w:t>
      </w:r>
    </w:p>
    <w:p w14:paraId="17A62456">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三、</w:t>
      </w:r>
      <w:r>
        <w:rPr>
          <w:rFonts w:hint="eastAsia" w:ascii="宋体" w:hAnsi="宋体"/>
          <w:b/>
          <w:bCs/>
          <w:sz w:val="24"/>
          <w:szCs w:val="24"/>
          <w:lang w:val="zh-CN"/>
        </w:rPr>
        <w:t>报价响应</w:t>
      </w:r>
      <w:r>
        <w:rPr>
          <w:rFonts w:ascii="宋体" w:hAnsi="宋体"/>
          <w:b/>
          <w:bCs/>
          <w:sz w:val="24"/>
          <w:szCs w:val="24"/>
          <w:lang w:val="zh-CN"/>
        </w:rPr>
        <w:t>文件</w:t>
      </w:r>
    </w:p>
    <w:p w14:paraId="606DA91C">
      <w:pPr>
        <w:spacing w:line="360" w:lineRule="auto"/>
        <w:ind w:firstLine="480"/>
        <w:rPr>
          <w:rFonts w:hint="eastAsia" w:ascii="宋体" w:hAnsi="宋体"/>
          <w:sz w:val="24"/>
          <w:szCs w:val="24"/>
        </w:rPr>
      </w:pPr>
      <w:r>
        <w:rPr>
          <w:rFonts w:ascii="宋体" w:hAnsi="宋体"/>
          <w:sz w:val="24"/>
          <w:szCs w:val="24"/>
          <w:lang w:val="zh-CN"/>
        </w:rPr>
        <w:t>1.</w:t>
      </w:r>
      <w:r>
        <w:rPr>
          <w:rFonts w:ascii="宋体" w:hAnsi="宋体"/>
          <w:sz w:val="24"/>
          <w:szCs w:val="24"/>
        </w:rPr>
        <w:t>报价总表</w:t>
      </w:r>
      <w:r>
        <w:rPr>
          <w:rFonts w:ascii="宋体" w:hAnsi="宋体"/>
          <w:sz w:val="24"/>
          <w:szCs w:val="24"/>
          <w:lang w:val="zh-CN"/>
        </w:rPr>
        <w:t>（格式见附件）</w:t>
      </w:r>
      <w:r>
        <w:rPr>
          <w:rFonts w:hint="eastAsia" w:ascii="宋体" w:hAnsi="宋体"/>
          <w:sz w:val="24"/>
          <w:szCs w:val="24"/>
        </w:rPr>
        <w:t>。</w:t>
      </w:r>
    </w:p>
    <w:p w14:paraId="3067FF89">
      <w:pPr>
        <w:spacing w:line="360" w:lineRule="auto"/>
        <w:ind w:firstLine="480"/>
        <w:rPr>
          <w:rFonts w:ascii="宋体" w:hAnsi="宋体"/>
          <w:sz w:val="24"/>
          <w:szCs w:val="24"/>
          <w:lang w:val="zh-CN"/>
        </w:rPr>
      </w:pPr>
      <w:r>
        <w:rPr>
          <w:rFonts w:hint="eastAsia" w:ascii="宋体" w:hAnsi="宋体"/>
          <w:sz w:val="24"/>
          <w:szCs w:val="24"/>
          <w:lang w:val="en-US" w:eastAsia="zh-CN"/>
        </w:rPr>
        <w:t>2</w:t>
      </w:r>
      <w:r>
        <w:rPr>
          <w:rFonts w:ascii="宋体" w:hAnsi="宋体"/>
          <w:sz w:val="24"/>
          <w:szCs w:val="24"/>
          <w:lang w:val="zh-CN"/>
        </w:rPr>
        <w:t>.</w:t>
      </w:r>
      <w:r>
        <w:rPr>
          <w:rFonts w:ascii="宋体" w:hAnsi="宋体"/>
          <w:sz w:val="24"/>
          <w:szCs w:val="24"/>
        </w:rPr>
        <w:t>报价</w:t>
      </w:r>
      <w:r>
        <w:rPr>
          <w:rFonts w:hint="eastAsia" w:ascii="宋体" w:hAnsi="宋体"/>
          <w:sz w:val="24"/>
          <w:szCs w:val="24"/>
          <w:lang w:val="en-US" w:eastAsia="zh-CN"/>
        </w:rPr>
        <w:t>明细</w:t>
      </w:r>
      <w:r>
        <w:rPr>
          <w:rFonts w:ascii="宋体" w:hAnsi="宋体"/>
          <w:sz w:val="24"/>
          <w:szCs w:val="24"/>
        </w:rPr>
        <w:t>表</w:t>
      </w:r>
      <w:r>
        <w:rPr>
          <w:rFonts w:ascii="宋体" w:hAnsi="宋体"/>
          <w:sz w:val="24"/>
          <w:szCs w:val="24"/>
          <w:lang w:val="zh-CN"/>
        </w:rPr>
        <w:t>（格式见附件）</w:t>
      </w:r>
      <w:r>
        <w:rPr>
          <w:rFonts w:hint="eastAsia" w:ascii="宋体" w:hAnsi="宋体"/>
          <w:sz w:val="24"/>
          <w:szCs w:val="24"/>
        </w:rPr>
        <w:t>。</w:t>
      </w:r>
    </w:p>
    <w:p w14:paraId="3229144D">
      <w:pPr>
        <w:pStyle w:val="55"/>
        <w:rPr>
          <w:lang w:val="zh-CN"/>
        </w:rPr>
      </w:pPr>
    </w:p>
    <w:p w14:paraId="2866F84C">
      <w:pPr>
        <w:snapToGrid w:val="0"/>
        <w:spacing w:line="400" w:lineRule="exact"/>
        <w:contextualSpacing/>
        <w:rPr>
          <w:rFonts w:ascii="宋体" w:hAnsi="宋体"/>
          <w:sz w:val="32"/>
          <w:szCs w:val="32"/>
          <w:lang w:val="zh-CN"/>
        </w:rPr>
      </w:pPr>
      <w:r>
        <w:rPr>
          <w:rFonts w:ascii="宋体" w:hAnsi="宋体"/>
          <w:sz w:val="32"/>
          <w:szCs w:val="32"/>
          <w:lang w:val="zh-CN"/>
        </w:rPr>
        <w:br w:type="page"/>
      </w:r>
      <w:r>
        <w:rPr>
          <w:rFonts w:ascii="宋体" w:hAnsi="宋体"/>
          <w:sz w:val="32"/>
          <w:szCs w:val="32"/>
          <w:lang w:val="zh-CN"/>
        </w:rPr>
        <w:t>附件</w:t>
      </w:r>
    </w:p>
    <w:p w14:paraId="2D576EDF">
      <w:pPr>
        <w:adjustRightInd w:val="0"/>
        <w:snapToGrid w:val="0"/>
        <w:spacing w:line="420" w:lineRule="exact"/>
        <w:jc w:val="center"/>
        <w:outlineLvl w:val="1"/>
        <w:rPr>
          <w:rFonts w:ascii="Times New Roman" w:hAnsi="Times New Roman"/>
          <w:b/>
          <w:bCs/>
          <w:kern w:val="2"/>
          <w:sz w:val="28"/>
          <w:szCs w:val="28"/>
        </w:rPr>
      </w:pPr>
      <w:r>
        <w:rPr>
          <w:rFonts w:hint="eastAsia" w:ascii="Times New Roman" w:hAnsi="Times New Roman" w:cs="宋体"/>
          <w:b/>
          <w:bCs/>
          <w:kern w:val="2"/>
          <w:sz w:val="28"/>
          <w:szCs w:val="28"/>
        </w:rPr>
        <w:t>（封面）</w:t>
      </w:r>
    </w:p>
    <w:p w14:paraId="2B7CEC61">
      <w:pPr>
        <w:spacing w:beforeLines="100" w:line="360" w:lineRule="exact"/>
        <w:jc w:val="center"/>
        <w:rPr>
          <w:rFonts w:ascii="Times New Roman" w:hAnsi="Times New Roman"/>
          <w:w w:val="80"/>
          <w:kern w:val="44"/>
          <w:sz w:val="36"/>
          <w:szCs w:val="36"/>
        </w:rPr>
      </w:pPr>
    </w:p>
    <w:p w14:paraId="29B4DFEB">
      <w:pPr>
        <w:spacing w:beforeLines="100" w:line="360" w:lineRule="exact"/>
        <w:jc w:val="center"/>
        <w:rPr>
          <w:rFonts w:ascii="Times New Roman" w:hAnsi="Times New Roman"/>
          <w:w w:val="80"/>
          <w:kern w:val="44"/>
          <w:sz w:val="36"/>
          <w:szCs w:val="36"/>
        </w:rPr>
      </w:pPr>
    </w:p>
    <w:p w14:paraId="0A33EC70">
      <w:pPr>
        <w:spacing w:line="360" w:lineRule="auto"/>
        <w:jc w:val="center"/>
        <w:rPr>
          <w:rFonts w:ascii="Times New Roman" w:hAnsi="Times New Roman" w:cs="宋体"/>
          <w:b/>
          <w:bCs/>
          <w:kern w:val="2"/>
          <w:sz w:val="32"/>
          <w:szCs w:val="32"/>
        </w:rPr>
      </w:pPr>
      <w:r>
        <w:rPr>
          <w:rFonts w:hint="eastAsia" w:ascii="Times New Roman" w:hAnsi="Times New Roman" w:cs="宋体"/>
          <w:b/>
          <w:bCs/>
          <w:kern w:val="2"/>
          <w:sz w:val="32"/>
          <w:szCs w:val="32"/>
          <w:lang w:eastAsia="zh-CN"/>
        </w:rPr>
        <w:t>南通市公安局崇川分局唐闸派出所保洁服务外包项目</w:t>
      </w:r>
    </w:p>
    <w:p w14:paraId="4043D3DF">
      <w:pPr>
        <w:spacing w:line="360" w:lineRule="auto"/>
        <w:jc w:val="center"/>
        <w:rPr>
          <w:rFonts w:ascii="Times New Roman" w:hAnsi="Times New Roman" w:cs="宋体"/>
          <w:b/>
          <w:bCs/>
          <w:kern w:val="2"/>
          <w:sz w:val="32"/>
          <w:szCs w:val="32"/>
        </w:rPr>
      </w:pPr>
    </w:p>
    <w:p w14:paraId="2FDC7563">
      <w:pPr>
        <w:spacing w:line="360" w:lineRule="auto"/>
        <w:jc w:val="center"/>
        <w:rPr>
          <w:rFonts w:ascii="Times New Roman" w:hAnsi="Times New Roman" w:cs="宋体"/>
          <w:b/>
          <w:bCs/>
          <w:kern w:val="2"/>
          <w:sz w:val="32"/>
          <w:szCs w:val="32"/>
        </w:rPr>
      </w:pPr>
    </w:p>
    <w:p w14:paraId="5AB5C0FC">
      <w:pPr>
        <w:spacing w:line="360" w:lineRule="auto"/>
        <w:jc w:val="center"/>
        <w:rPr>
          <w:rFonts w:ascii="Times New Roman" w:hAnsi="Times New Roman" w:cs="宋体"/>
          <w:b/>
          <w:bCs/>
          <w:kern w:val="2"/>
          <w:sz w:val="32"/>
          <w:szCs w:val="32"/>
        </w:rPr>
      </w:pPr>
    </w:p>
    <w:p w14:paraId="4B6F78DB">
      <w:pPr>
        <w:spacing w:line="360" w:lineRule="auto"/>
        <w:jc w:val="center"/>
        <w:rPr>
          <w:rFonts w:ascii="Times New Roman" w:hAnsi="Times New Roman" w:cs="宋体"/>
          <w:b/>
          <w:bCs/>
          <w:kern w:val="2"/>
          <w:sz w:val="32"/>
          <w:szCs w:val="32"/>
        </w:rPr>
      </w:pPr>
    </w:p>
    <w:p w14:paraId="10FB2F8E">
      <w:pPr>
        <w:spacing w:line="360" w:lineRule="auto"/>
        <w:jc w:val="center"/>
        <w:rPr>
          <w:rFonts w:ascii="Times New Roman" w:hAnsi="Times New Roman" w:cs="宋体"/>
          <w:b/>
          <w:bCs/>
          <w:kern w:val="2"/>
          <w:sz w:val="32"/>
          <w:szCs w:val="32"/>
        </w:rPr>
      </w:pPr>
      <w:r>
        <w:rPr>
          <w:rFonts w:hint="eastAsia" w:ascii="Times New Roman" w:hAnsi="Times New Roman" w:cs="宋体"/>
          <w:b/>
          <w:bCs/>
          <w:kern w:val="2"/>
          <w:sz w:val="32"/>
          <w:szCs w:val="32"/>
        </w:rPr>
        <w:t>项目编号：</w:t>
      </w:r>
    </w:p>
    <w:p w14:paraId="5C846B26">
      <w:pPr>
        <w:spacing w:line="360" w:lineRule="auto"/>
        <w:jc w:val="center"/>
        <w:rPr>
          <w:rFonts w:ascii="Times New Roman" w:hAnsi="Times New Roman" w:cs="宋体"/>
          <w:b/>
          <w:bCs/>
          <w:kern w:val="2"/>
          <w:sz w:val="36"/>
          <w:szCs w:val="36"/>
        </w:rPr>
      </w:pPr>
    </w:p>
    <w:p w14:paraId="5F4052B5">
      <w:pPr>
        <w:spacing w:line="360" w:lineRule="auto"/>
        <w:jc w:val="center"/>
        <w:rPr>
          <w:rFonts w:ascii="Times New Roman" w:hAnsi="Times New Roman" w:cs="宋体"/>
          <w:b/>
          <w:bCs/>
          <w:kern w:val="2"/>
          <w:sz w:val="36"/>
          <w:szCs w:val="36"/>
        </w:rPr>
      </w:pPr>
    </w:p>
    <w:p w14:paraId="59FE96F3">
      <w:pPr>
        <w:spacing w:line="360" w:lineRule="auto"/>
        <w:jc w:val="center"/>
        <w:rPr>
          <w:rFonts w:ascii="Times New Roman" w:hAnsi="Times New Roman"/>
          <w:b/>
          <w:bCs/>
          <w:kern w:val="2"/>
          <w:sz w:val="36"/>
          <w:szCs w:val="36"/>
        </w:rPr>
      </w:pPr>
      <w:r>
        <w:rPr>
          <w:rFonts w:hint="eastAsia" w:ascii="Times New Roman" w:hAnsi="Times New Roman" w:cs="宋体"/>
          <w:b/>
          <w:bCs/>
          <w:kern w:val="2"/>
          <w:sz w:val="36"/>
          <w:szCs w:val="36"/>
        </w:rPr>
        <w:t>竞争性磋商响应文件</w:t>
      </w:r>
    </w:p>
    <w:p w14:paraId="30A47E9C">
      <w:pPr>
        <w:spacing w:line="520" w:lineRule="exact"/>
        <w:jc w:val="center"/>
        <w:rPr>
          <w:rFonts w:ascii="Times New Roman" w:hAnsi="Times New Roman"/>
          <w:kern w:val="2"/>
          <w:sz w:val="36"/>
          <w:szCs w:val="36"/>
        </w:rPr>
      </w:pPr>
    </w:p>
    <w:p w14:paraId="29288665">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对应竞争性磋商响应文件，相应填写：资格审查文件</w:t>
      </w:r>
    </w:p>
    <w:p w14:paraId="40261D37">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商务技术响应文件</w:t>
      </w:r>
    </w:p>
    <w:p w14:paraId="66B81AD0">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报价响应文件</w:t>
      </w:r>
    </w:p>
    <w:p w14:paraId="3E293326">
      <w:pPr>
        <w:spacing w:line="360" w:lineRule="exact"/>
        <w:jc w:val="center"/>
        <w:rPr>
          <w:rFonts w:ascii="Times New Roman" w:hAnsi="Times New Roman"/>
          <w:kern w:val="2"/>
          <w:szCs w:val="21"/>
        </w:rPr>
      </w:pPr>
    </w:p>
    <w:p w14:paraId="20F1B4CD">
      <w:pPr>
        <w:spacing w:line="360" w:lineRule="exact"/>
        <w:jc w:val="center"/>
        <w:rPr>
          <w:rFonts w:ascii="Times New Roman" w:hAnsi="Times New Roman"/>
          <w:kern w:val="2"/>
          <w:sz w:val="28"/>
          <w:szCs w:val="28"/>
        </w:rPr>
      </w:pPr>
    </w:p>
    <w:p w14:paraId="6945942E">
      <w:pPr>
        <w:spacing w:line="360" w:lineRule="exact"/>
        <w:jc w:val="center"/>
        <w:rPr>
          <w:rFonts w:ascii="Times New Roman" w:hAnsi="Times New Roman"/>
          <w:kern w:val="2"/>
          <w:szCs w:val="21"/>
        </w:rPr>
      </w:pPr>
    </w:p>
    <w:p w14:paraId="11261273">
      <w:pPr>
        <w:spacing w:line="360" w:lineRule="exact"/>
        <w:jc w:val="center"/>
        <w:rPr>
          <w:rFonts w:ascii="Times New Roman" w:hAnsi="Times New Roman"/>
          <w:kern w:val="2"/>
          <w:szCs w:val="21"/>
        </w:rPr>
      </w:pPr>
    </w:p>
    <w:p w14:paraId="3D258A27">
      <w:pPr>
        <w:spacing w:line="360" w:lineRule="exact"/>
        <w:jc w:val="center"/>
        <w:rPr>
          <w:rFonts w:ascii="Times New Roman" w:hAnsi="Times New Roman"/>
          <w:kern w:val="2"/>
          <w:szCs w:val="21"/>
        </w:rPr>
      </w:pPr>
    </w:p>
    <w:p w14:paraId="634F59E8">
      <w:pPr>
        <w:spacing w:line="360" w:lineRule="exact"/>
        <w:jc w:val="center"/>
        <w:rPr>
          <w:rFonts w:ascii="Times New Roman" w:hAnsi="Times New Roman"/>
          <w:kern w:val="2"/>
          <w:szCs w:val="21"/>
        </w:rPr>
      </w:pPr>
    </w:p>
    <w:p w14:paraId="63821471">
      <w:pPr>
        <w:rPr>
          <w:rFonts w:ascii="Times New Roman" w:hAnsi="Times New Roman"/>
          <w:szCs w:val="21"/>
        </w:rPr>
      </w:pPr>
    </w:p>
    <w:p w14:paraId="1DFD86E1">
      <w:pPr>
        <w:spacing w:line="360" w:lineRule="exact"/>
        <w:jc w:val="center"/>
        <w:rPr>
          <w:rFonts w:ascii="Times New Roman" w:hAnsi="Times New Roman"/>
          <w:kern w:val="2"/>
          <w:szCs w:val="21"/>
        </w:rPr>
      </w:pPr>
    </w:p>
    <w:p w14:paraId="6A28A9CB">
      <w:pPr>
        <w:adjustRightInd w:val="0"/>
        <w:snapToGrid w:val="0"/>
        <w:spacing w:line="480" w:lineRule="auto"/>
        <w:jc w:val="center"/>
        <w:rPr>
          <w:rFonts w:ascii="Times New Roman" w:hAnsi="Times New Roman"/>
          <w:kern w:val="2"/>
          <w:sz w:val="30"/>
          <w:szCs w:val="30"/>
        </w:rPr>
      </w:pPr>
      <w:r>
        <w:rPr>
          <w:rFonts w:hint="eastAsia" w:ascii="Times New Roman" w:hAnsi="Times New Roman" w:cs="宋体"/>
          <w:kern w:val="2"/>
          <w:sz w:val="30"/>
          <w:szCs w:val="30"/>
        </w:rPr>
        <w:t>供应商：供应商全称</w:t>
      </w:r>
    </w:p>
    <w:p w14:paraId="767F2D28">
      <w:pPr>
        <w:snapToGrid w:val="0"/>
        <w:spacing w:line="480" w:lineRule="auto"/>
        <w:jc w:val="center"/>
        <w:rPr>
          <w:rFonts w:ascii="Times New Roman" w:hAnsi="Times New Roman" w:cs="宋体"/>
          <w:kern w:val="2"/>
          <w:sz w:val="36"/>
          <w:szCs w:val="36"/>
        </w:rPr>
      </w:pPr>
      <w:r>
        <w:rPr>
          <w:rFonts w:hint="eastAsia" w:ascii="Times New Roman" w:hAnsi="Times New Roman" w:cs="宋体"/>
          <w:kern w:val="2"/>
          <w:sz w:val="30"/>
          <w:szCs w:val="30"/>
        </w:rPr>
        <w:t>二〇二</w:t>
      </w:r>
      <w:r>
        <w:rPr>
          <w:rFonts w:hint="eastAsia" w:ascii="Times New Roman" w:hAnsi="Times New Roman" w:cs="宋体"/>
          <w:kern w:val="2"/>
          <w:sz w:val="30"/>
          <w:szCs w:val="30"/>
          <w:lang w:val="en-US" w:eastAsia="zh-CN"/>
        </w:rPr>
        <w:t>五</w:t>
      </w:r>
      <w:r>
        <w:rPr>
          <w:rFonts w:hint="eastAsia" w:ascii="Times New Roman" w:hAnsi="Times New Roman" w:cs="宋体"/>
          <w:kern w:val="2"/>
          <w:sz w:val="30"/>
          <w:szCs w:val="30"/>
        </w:rPr>
        <w:t>年月日</w:t>
      </w:r>
    </w:p>
    <w:p w14:paraId="54E4E254">
      <w:pPr>
        <w:jc w:val="center"/>
        <w:rPr>
          <w:rFonts w:ascii="宋体" w:hAnsi="宋体"/>
          <w:b/>
          <w:color w:val="000000"/>
          <w:kern w:val="2"/>
          <w:sz w:val="30"/>
          <w:szCs w:val="30"/>
        </w:rPr>
      </w:pPr>
      <w:r>
        <w:rPr>
          <w:rFonts w:ascii="宋体" w:hAnsi="宋体"/>
          <w:b/>
          <w:bCs/>
          <w:kern w:val="2"/>
          <w:sz w:val="24"/>
          <w:szCs w:val="24"/>
          <w:u w:val="single"/>
        </w:rPr>
        <w:br w:type="page"/>
      </w:r>
      <w:r>
        <w:rPr>
          <w:rFonts w:hint="eastAsia" w:ascii="宋体" w:hAnsi="宋体"/>
          <w:b/>
          <w:color w:val="000000"/>
          <w:kern w:val="2"/>
          <w:sz w:val="30"/>
          <w:szCs w:val="30"/>
        </w:rPr>
        <w:t>符合《中华人民共和国政府采购法》第二十二条规定的声明函</w:t>
      </w:r>
    </w:p>
    <w:p w14:paraId="663EDDAB">
      <w:pPr>
        <w:spacing w:line="460" w:lineRule="exact"/>
        <w:rPr>
          <w:rFonts w:ascii="宋体" w:hAnsi="宋体"/>
          <w:b/>
          <w:bCs/>
          <w:color w:val="000000"/>
          <w:kern w:val="2"/>
          <w:sz w:val="44"/>
          <w:szCs w:val="44"/>
        </w:rPr>
      </w:pPr>
    </w:p>
    <w:p w14:paraId="44027CE6">
      <w:pPr>
        <w:spacing w:line="520" w:lineRule="exact"/>
        <w:ind w:firstLine="480" w:firstLineChars="200"/>
        <w:rPr>
          <w:rFonts w:ascii="宋体" w:hAnsi="宋体"/>
          <w:b/>
          <w:bCs/>
          <w:color w:val="000000"/>
          <w:kern w:val="2"/>
          <w:sz w:val="24"/>
          <w:szCs w:val="24"/>
        </w:rPr>
      </w:pPr>
      <w:r>
        <w:rPr>
          <w:rFonts w:hint="eastAsia" w:ascii="宋体" w:hAnsi="宋体"/>
          <w:bCs/>
          <w:color w:val="000000"/>
          <w:kern w:val="2"/>
          <w:sz w:val="24"/>
          <w:szCs w:val="24"/>
        </w:rPr>
        <w:t>我单位参加</w:t>
      </w:r>
      <w:r>
        <w:rPr>
          <w:rFonts w:hint="eastAsia" w:ascii="宋体" w:hAnsi="宋体"/>
          <w:bCs/>
          <w:color w:val="000000"/>
          <w:kern w:val="2"/>
          <w:sz w:val="24"/>
          <w:szCs w:val="21"/>
          <w:u w:val="single"/>
        </w:rPr>
        <w:t>_       （项目名称）【项目编号：】</w:t>
      </w:r>
      <w:r>
        <w:rPr>
          <w:rFonts w:hint="eastAsia" w:ascii="宋体" w:hAnsi="宋体"/>
          <w:bCs/>
          <w:color w:val="000000"/>
          <w:kern w:val="2"/>
          <w:sz w:val="24"/>
          <w:szCs w:val="21"/>
        </w:rPr>
        <w:t>的磋商活动。现做出如下声明：</w:t>
      </w:r>
    </w:p>
    <w:p w14:paraId="610D304B">
      <w:pPr>
        <w:spacing w:line="520" w:lineRule="exact"/>
        <w:ind w:firstLine="482"/>
        <w:rPr>
          <w:rFonts w:ascii="宋体" w:hAnsi="宋体"/>
          <w:color w:val="000000"/>
          <w:kern w:val="2"/>
          <w:sz w:val="24"/>
          <w:szCs w:val="24"/>
        </w:rPr>
      </w:pPr>
      <w:r>
        <w:rPr>
          <w:rFonts w:hint="eastAsia" w:ascii="宋体" w:hAnsi="宋体"/>
          <w:bCs/>
          <w:color w:val="000000"/>
          <w:kern w:val="2"/>
          <w:sz w:val="24"/>
          <w:szCs w:val="21"/>
        </w:rPr>
        <w:t>1.我单位具有独立承担民事责任的能力；</w:t>
      </w:r>
    </w:p>
    <w:p w14:paraId="252240C9">
      <w:pPr>
        <w:spacing w:line="520" w:lineRule="exact"/>
        <w:ind w:firstLine="482"/>
        <w:rPr>
          <w:rFonts w:ascii="宋体" w:hAnsi="宋体"/>
          <w:color w:val="000000"/>
          <w:kern w:val="2"/>
          <w:sz w:val="24"/>
          <w:szCs w:val="24"/>
        </w:rPr>
      </w:pPr>
      <w:r>
        <w:rPr>
          <w:rFonts w:hint="eastAsia" w:ascii="宋体" w:hAnsi="宋体"/>
          <w:color w:val="000000"/>
          <w:kern w:val="2"/>
          <w:sz w:val="24"/>
          <w:szCs w:val="24"/>
        </w:rPr>
        <w:t>2.我单位具有良好的商业信誉和健全的财务会计制度；</w:t>
      </w:r>
    </w:p>
    <w:p w14:paraId="6F306234">
      <w:pPr>
        <w:spacing w:line="520" w:lineRule="exact"/>
        <w:ind w:firstLine="482"/>
        <w:rPr>
          <w:rFonts w:ascii="宋体" w:hAnsi="宋体"/>
          <w:color w:val="000000"/>
          <w:kern w:val="2"/>
          <w:sz w:val="24"/>
          <w:szCs w:val="24"/>
        </w:rPr>
      </w:pPr>
      <w:r>
        <w:rPr>
          <w:rFonts w:hint="eastAsia" w:ascii="宋体" w:hAnsi="宋体"/>
          <w:color w:val="000000"/>
          <w:kern w:val="2"/>
          <w:sz w:val="24"/>
          <w:szCs w:val="24"/>
        </w:rPr>
        <w:t>3.我单位具有履行合同所必需的设备和专业技术能力；</w:t>
      </w:r>
    </w:p>
    <w:p w14:paraId="175306BA">
      <w:pPr>
        <w:spacing w:line="520" w:lineRule="exact"/>
        <w:ind w:firstLine="482"/>
        <w:rPr>
          <w:rFonts w:ascii="宋体" w:hAnsi="宋体"/>
          <w:color w:val="000000"/>
          <w:kern w:val="2"/>
          <w:sz w:val="24"/>
          <w:szCs w:val="24"/>
        </w:rPr>
      </w:pPr>
      <w:r>
        <w:rPr>
          <w:rFonts w:hint="eastAsia" w:ascii="宋体" w:hAnsi="宋体"/>
          <w:color w:val="000000"/>
          <w:kern w:val="2"/>
          <w:sz w:val="24"/>
          <w:szCs w:val="24"/>
        </w:rPr>
        <w:t>4.我单位有依法缴纳税收和社会保障资金的良好记录；</w:t>
      </w:r>
    </w:p>
    <w:p w14:paraId="37BC4177">
      <w:pPr>
        <w:spacing w:line="520" w:lineRule="exact"/>
        <w:ind w:firstLine="482"/>
        <w:rPr>
          <w:rFonts w:ascii="宋体" w:hAnsi="宋体"/>
          <w:color w:val="000000"/>
          <w:kern w:val="2"/>
          <w:sz w:val="24"/>
          <w:szCs w:val="24"/>
        </w:rPr>
      </w:pPr>
      <w:r>
        <w:rPr>
          <w:rFonts w:hint="eastAsia" w:ascii="宋体" w:hAnsi="宋体"/>
          <w:color w:val="000000"/>
          <w:kern w:val="2"/>
          <w:sz w:val="24"/>
          <w:szCs w:val="24"/>
        </w:rPr>
        <w:t>5.我单位参加本次采购活动前三年内，在经营活动中没有重大违法记录；</w:t>
      </w:r>
    </w:p>
    <w:p w14:paraId="149AFB2E">
      <w:pPr>
        <w:spacing w:line="520" w:lineRule="exact"/>
        <w:ind w:firstLine="482"/>
        <w:rPr>
          <w:rFonts w:ascii="宋体" w:hAnsi="宋体"/>
          <w:color w:val="000000"/>
          <w:kern w:val="2"/>
          <w:sz w:val="24"/>
          <w:szCs w:val="24"/>
        </w:rPr>
      </w:pPr>
      <w:r>
        <w:rPr>
          <w:rFonts w:hint="eastAsia" w:ascii="宋体" w:hAnsi="宋体"/>
          <w:color w:val="000000"/>
          <w:kern w:val="2"/>
          <w:sz w:val="24"/>
          <w:szCs w:val="24"/>
        </w:rPr>
        <w:t>（1.供应商在参加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1C98A2B">
      <w:pPr>
        <w:spacing w:line="520" w:lineRule="exact"/>
        <w:ind w:firstLine="482"/>
        <w:rPr>
          <w:rFonts w:ascii="宋体" w:hAnsi="宋体"/>
          <w:color w:val="000000"/>
          <w:kern w:val="2"/>
          <w:sz w:val="24"/>
          <w:szCs w:val="24"/>
        </w:rPr>
      </w:pPr>
      <w:r>
        <w:rPr>
          <w:rFonts w:hint="eastAsia" w:ascii="宋体" w:hAnsi="宋体"/>
          <w:color w:val="000000"/>
          <w:kern w:val="2"/>
          <w:sz w:val="24"/>
          <w:szCs w:val="24"/>
        </w:rPr>
        <w:t>6.我单位满足法律、行政法规规定的其他条件。</w:t>
      </w:r>
    </w:p>
    <w:p w14:paraId="4ACF4091">
      <w:pPr>
        <w:spacing w:line="500" w:lineRule="exact"/>
        <w:ind w:firstLine="482"/>
        <w:rPr>
          <w:rFonts w:ascii="宋体" w:hAnsi="宋体"/>
          <w:color w:val="000000"/>
          <w:kern w:val="2"/>
          <w:sz w:val="24"/>
          <w:szCs w:val="24"/>
        </w:rPr>
      </w:pPr>
    </w:p>
    <w:p w14:paraId="16436682">
      <w:pPr>
        <w:spacing w:line="500" w:lineRule="exact"/>
        <w:rPr>
          <w:rFonts w:ascii="宋体" w:hAnsi="宋体"/>
          <w:color w:val="000000"/>
          <w:kern w:val="2"/>
          <w:sz w:val="24"/>
          <w:szCs w:val="24"/>
        </w:rPr>
      </w:pPr>
    </w:p>
    <w:p w14:paraId="527BC874">
      <w:pPr>
        <w:spacing w:line="500" w:lineRule="exact"/>
        <w:rPr>
          <w:rFonts w:ascii="宋体" w:hAnsi="宋体"/>
          <w:bCs/>
          <w:color w:val="000000"/>
          <w:kern w:val="2"/>
          <w:sz w:val="24"/>
          <w:szCs w:val="21"/>
        </w:rPr>
      </w:pPr>
    </w:p>
    <w:p w14:paraId="71A29D48">
      <w:pPr>
        <w:spacing w:line="500" w:lineRule="exact"/>
        <w:rPr>
          <w:rFonts w:ascii="宋体" w:hAnsi="宋体"/>
          <w:bCs/>
          <w:color w:val="000000"/>
          <w:kern w:val="2"/>
          <w:sz w:val="24"/>
          <w:szCs w:val="21"/>
        </w:rPr>
      </w:pPr>
    </w:p>
    <w:p w14:paraId="3BE74161">
      <w:pPr>
        <w:spacing w:line="500" w:lineRule="exact"/>
        <w:rPr>
          <w:rFonts w:ascii="宋体" w:hAnsi="宋体"/>
          <w:bCs/>
          <w:color w:val="000000"/>
          <w:kern w:val="2"/>
          <w:sz w:val="24"/>
          <w:szCs w:val="21"/>
        </w:rPr>
      </w:pPr>
    </w:p>
    <w:p w14:paraId="2A0C7096">
      <w:pPr>
        <w:spacing w:line="460" w:lineRule="exact"/>
        <w:jc w:val="center"/>
        <w:rPr>
          <w:rFonts w:ascii="宋体" w:hAnsi="宋体"/>
          <w:bCs/>
          <w:color w:val="000000"/>
          <w:kern w:val="2"/>
          <w:sz w:val="24"/>
          <w:szCs w:val="21"/>
        </w:rPr>
      </w:pPr>
      <w:r>
        <w:rPr>
          <w:rFonts w:hint="eastAsia" w:ascii="宋体" w:hAnsi="宋体"/>
          <w:bCs/>
          <w:color w:val="000000"/>
          <w:kern w:val="2"/>
          <w:sz w:val="24"/>
          <w:szCs w:val="21"/>
        </w:rPr>
        <w:t xml:space="preserve">                              声明人名称：</w:t>
      </w:r>
      <w:r>
        <w:rPr>
          <w:rFonts w:hint="eastAsia" w:ascii="宋体" w:hAnsi="宋体"/>
          <w:bCs/>
          <w:color w:val="000000"/>
          <w:kern w:val="2"/>
          <w:sz w:val="24"/>
          <w:szCs w:val="21"/>
          <w:u w:val="single"/>
        </w:rPr>
        <w:t>__________________</w:t>
      </w:r>
      <w:r>
        <w:rPr>
          <w:rFonts w:hint="eastAsia" w:ascii="宋体" w:hAnsi="宋体"/>
          <w:bCs/>
          <w:color w:val="000000"/>
          <w:kern w:val="2"/>
          <w:sz w:val="24"/>
          <w:szCs w:val="21"/>
        </w:rPr>
        <w:t>（公章）</w:t>
      </w:r>
    </w:p>
    <w:p w14:paraId="17C2D47E">
      <w:pPr>
        <w:spacing w:line="460" w:lineRule="exact"/>
        <w:jc w:val="right"/>
        <w:rPr>
          <w:rFonts w:ascii="宋体" w:hAnsi="宋体"/>
          <w:bCs/>
          <w:color w:val="000000"/>
          <w:kern w:val="2"/>
          <w:sz w:val="24"/>
          <w:szCs w:val="21"/>
        </w:rPr>
      </w:pPr>
    </w:p>
    <w:p w14:paraId="164659E1">
      <w:pPr>
        <w:spacing w:line="460" w:lineRule="exact"/>
        <w:jc w:val="right"/>
        <w:rPr>
          <w:rFonts w:ascii="宋体" w:hAnsi="宋体"/>
          <w:bCs/>
          <w:color w:val="000000"/>
          <w:kern w:val="2"/>
          <w:sz w:val="24"/>
          <w:szCs w:val="21"/>
        </w:rPr>
      </w:pPr>
      <w:r>
        <w:rPr>
          <w:rFonts w:hint="eastAsia" w:ascii="宋体" w:hAnsi="宋体"/>
          <w:bCs/>
          <w:color w:val="000000"/>
          <w:kern w:val="2"/>
          <w:sz w:val="24"/>
          <w:szCs w:val="21"/>
        </w:rPr>
        <w:t xml:space="preserve">                                 日期：</w:t>
      </w:r>
      <w:r>
        <w:rPr>
          <w:rFonts w:hint="eastAsia" w:ascii="宋体" w:hAnsi="宋体"/>
          <w:bCs/>
          <w:color w:val="000000"/>
          <w:kern w:val="2"/>
          <w:sz w:val="24"/>
          <w:szCs w:val="21"/>
          <w:u w:val="single"/>
        </w:rPr>
        <w:t>______</w:t>
      </w:r>
      <w:r>
        <w:rPr>
          <w:rFonts w:hint="eastAsia" w:ascii="宋体" w:hAnsi="宋体"/>
          <w:bCs/>
          <w:color w:val="000000"/>
          <w:kern w:val="2"/>
          <w:sz w:val="24"/>
          <w:szCs w:val="21"/>
        </w:rPr>
        <w:t>年月日</w:t>
      </w:r>
    </w:p>
    <w:p w14:paraId="32A60A30">
      <w:pPr>
        <w:snapToGrid w:val="0"/>
        <w:spacing w:line="400" w:lineRule="exact"/>
        <w:ind w:firstLine="540" w:firstLineChars="192"/>
        <w:contextualSpacing/>
        <w:rPr>
          <w:rFonts w:ascii="宋体" w:hAnsi="宋体" w:cs="宋体"/>
          <w:b/>
          <w:sz w:val="28"/>
          <w:szCs w:val="28"/>
        </w:rPr>
      </w:pPr>
    </w:p>
    <w:p w14:paraId="5774D445">
      <w:pPr>
        <w:snapToGrid w:val="0"/>
        <w:spacing w:line="400" w:lineRule="exact"/>
        <w:ind w:firstLine="540" w:firstLineChars="192"/>
        <w:contextualSpacing/>
        <w:rPr>
          <w:rFonts w:ascii="宋体" w:hAnsi="宋体" w:cs="宋体"/>
          <w:b/>
          <w:sz w:val="28"/>
          <w:szCs w:val="28"/>
          <w:lang w:val="zh-CN"/>
        </w:rPr>
      </w:pPr>
    </w:p>
    <w:p w14:paraId="5E433161">
      <w:pPr>
        <w:snapToGrid w:val="0"/>
        <w:spacing w:line="400" w:lineRule="exact"/>
        <w:contextualSpacing/>
        <w:rPr>
          <w:rFonts w:ascii="宋体" w:hAnsi="宋体" w:cs="宋体"/>
          <w:b/>
          <w:sz w:val="28"/>
          <w:szCs w:val="28"/>
          <w:lang w:val="zh-CN"/>
        </w:rPr>
      </w:pPr>
    </w:p>
    <w:p w14:paraId="42C6B051">
      <w:pPr>
        <w:snapToGrid w:val="0"/>
        <w:spacing w:line="400" w:lineRule="exact"/>
        <w:contextualSpacing/>
        <w:rPr>
          <w:rFonts w:ascii="宋体" w:hAnsi="宋体"/>
          <w:b/>
          <w:bCs/>
          <w:kern w:val="2"/>
          <w:sz w:val="32"/>
          <w:szCs w:val="32"/>
        </w:rPr>
      </w:pPr>
      <w:r>
        <w:rPr>
          <w:rFonts w:ascii="宋体" w:hAnsi="宋体"/>
          <w:sz w:val="32"/>
          <w:szCs w:val="32"/>
          <w:lang w:val="zh-CN"/>
        </w:rPr>
        <w:br w:type="page"/>
      </w:r>
    </w:p>
    <w:p w14:paraId="124892F1">
      <w:pPr>
        <w:snapToGrid w:val="0"/>
        <w:spacing w:line="360" w:lineRule="auto"/>
        <w:jc w:val="center"/>
        <w:outlineLvl w:val="4"/>
        <w:rPr>
          <w:rFonts w:ascii="宋体" w:hAnsi="宋体"/>
          <w:b/>
          <w:color w:val="000000"/>
          <w:kern w:val="2"/>
          <w:sz w:val="30"/>
          <w:szCs w:val="30"/>
        </w:rPr>
      </w:pPr>
      <w:r>
        <w:rPr>
          <w:rFonts w:hint="eastAsia" w:ascii="宋体" w:hAnsi="宋体"/>
          <w:b/>
          <w:color w:val="000000"/>
          <w:kern w:val="2"/>
          <w:sz w:val="30"/>
          <w:szCs w:val="30"/>
        </w:rPr>
        <w:t>法定代表人身份证明</w:t>
      </w:r>
    </w:p>
    <w:p w14:paraId="6032FDCF">
      <w:pPr>
        <w:spacing w:line="480" w:lineRule="exact"/>
        <w:rPr>
          <w:rFonts w:ascii="宋体" w:hAnsi="宋体"/>
          <w:kern w:val="2"/>
          <w:sz w:val="24"/>
          <w:szCs w:val="24"/>
        </w:rPr>
      </w:pPr>
    </w:p>
    <w:p w14:paraId="629C1A87">
      <w:pPr>
        <w:spacing w:line="480" w:lineRule="exact"/>
        <w:ind w:firstLine="480" w:firstLineChars="200"/>
        <w:rPr>
          <w:rFonts w:ascii="宋体" w:hAnsi="宋体"/>
          <w:kern w:val="2"/>
          <w:sz w:val="24"/>
          <w:szCs w:val="24"/>
        </w:rPr>
      </w:pPr>
      <w:r>
        <w:rPr>
          <w:rFonts w:hint="eastAsia" w:ascii="宋体" w:hAnsi="宋体"/>
          <w:kern w:val="2"/>
          <w:sz w:val="24"/>
          <w:szCs w:val="24"/>
        </w:rPr>
        <w:t>先生/女士，现任我单位职务，为法定代表人，特此证明。</w:t>
      </w:r>
    </w:p>
    <w:p w14:paraId="130F3DDA">
      <w:pPr>
        <w:spacing w:line="480" w:lineRule="exact"/>
        <w:ind w:firstLine="480"/>
        <w:rPr>
          <w:rFonts w:ascii="宋体" w:hAnsi="宋体"/>
          <w:kern w:val="2"/>
          <w:sz w:val="24"/>
          <w:szCs w:val="24"/>
          <w:u w:val="single"/>
        </w:rPr>
      </w:pPr>
      <w:r>
        <w:rPr>
          <w:rFonts w:hint="eastAsia" w:ascii="宋体" w:hAnsi="宋体"/>
          <w:kern w:val="2"/>
          <w:sz w:val="24"/>
          <w:szCs w:val="24"/>
        </w:rPr>
        <w:t>身份证号码：</w:t>
      </w:r>
    </w:p>
    <w:p w14:paraId="5B82987B">
      <w:pPr>
        <w:spacing w:line="480" w:lineRule="exact"/>
        <w:ind w:firstLine="480"/>
        <w:rPr>
          <w:rFonts w:ascii="宋体" w:hAnsi="宋体"/>
          <w:kern w:val="2"/>
          <w:sz w:val="24"/>
          <w:szCs w:val="24"/>
        </w:rPr>
      </w:pPr>
    </w:p>
    <w:p w14:paraId="2FDE6A73">
      <w:pPr>
        <w:snapToGrid w:val="0"/>
        <w:spacing w:line="420" w:lineRule="exact"/>
        <w:ind w:right="960" w:firstLine="404" w:firstLineChars="202"/>
        <w:jc w:val="center"/>
        <w:textAlignment w:val="baseline"/>
        <w:rPr>
          <w:rFonts w:ascii="Times New Roman" w:hAnsi="Times New Roman"/>
          <w:kern w:val="2"/>
          <w:sz w:val="20"/>
          <w:szCs w:val="21"/>
        </w:rPr>
      </w:pPr>
    </w:p>
    <w:p w14:paraId="4952BC9B">
      <w:pPr>
        <w:snapToGrid w:val="0"/>
        <w:spacing w:line="420" w:lineRule="exact"/>
        <w:ind w:firstLine="404" w:firstLineChars="202"/>
        <w:jc w:val="left"/>
        <w:textAlignment w:val="baseline"/>
        <w:rPr>
          <w:rFonts w:ascii="Times New Roman" w:hAnsi="Times New Roman"/>
          <w:kern w:val="2"/>
          <w:sz w:val="20"/>
          <w:szCs w:val="21"/>
        </w:rPr>
      </w:pPr>
    </w:p>
    <w:tbl>
      <w:tblPr>
        <w:tblStyle w:val="56"/>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14:paraId="5B61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7CEFE5ED">
            <w:pPr>
              <w:snapToGrid w:val="0"/>
              <w:spacing w:line="420" w:lineRule="exact"/>
              <w:ind w:firstLine="404" w:firstLineChars="202"/>
              <w:jc w:val="left"/>
              <w:textAlignment w:val="baseline"/>
              <w:rPr>
                <w:rFonts w:ascii="Times New Roman" w:hAnsi="Times New Roman"/>
                <w:kern w:val="2"/>
                <w:sz w:val="20"/>
              </w:rPr>
            </w:pPr>
          </w:p>
          <w:p w14:paraId="0B920EC4">
            <w:pPr>
              <w:snapToGrid w:val="0"/>
              <w:spacing w:line="420" w:lineRule="exact"/>
              <w:ind w:firstLine="404" w:firstLineChars="202"/>
              <w:jc w:val="left"/>
              <w:textAlignment w:val="baseline"/>
              <w:rPr>
                <w:rFonts w:ascii="Times New Roman" w:hAnsi="Times New Roman"/>
                <w:kern w:val="2"/>
                <w:sz w:val="20"/>
              </w:rPr>
            </w:pPr>
          </w:p>
          <w:p w14:paraId="6CA7A80B">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法定代表人身份证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7ECA37B0">
            <w:pPr>
              <w:snapToGrid w:val="0"/>
              <w:spacing w:line="420" w:lineRule="exact"/>
              <w:jc w:val="center"/>
              <w:textAlignment w:val="baseline"/>
              <w:rPr>
                <w:rFonts w:ascii="Times New Roman" w:hAnsi="Times New Roman"/>
                <w:b/>
                <w:bCs/>
                <w:kern w:val="2"/>
                <w:sz w:val="20"/>
              </w:rPr>
            </w:pPr>
          </w:p>
          <w:p w14:paraId="3FBC99BA">
            <w:pPr>
              <w:snapToGrid w:val="0"/>
              <w:spacing w:line="420" w:lineRule="exact"/>
              <w:jc w:val="center"/>
              <w:textAlignment w:val="baseline"/>
              <w:rPr>
                <w:rFonts w:ascii="Times New Roman" w:hAnsi="Times New Roman"/>
                <w:b/>
                <w:bCs/>
                <w:kern w:val="2"/>
                <w:sz w:val="20"/>
              </w:rPr>
            </w:pPr>
          </w:p>
          <w:p w14:paraId="1D6992D0">
            <w:pPr>
              <w:snapToGrid w:val="0"/>
              <w:spacing w:line="420" w:lineRule="exact"/>
              <w:jc w:val="center"/>
              <w:textAlignment w:val="baseline"/>
              <w:rPr>
                <w:rFonts w:ascii="Times New Roman" w:hAnsi="Times New Roman"/>
                <w:b/>
                <w:bCs/>
                <w:kern w:val="2"/>
                <w:sz w:val="20"/>
              </w:rPr>
            </w:pPr>
          </w:p>
          <w:p w14:paraId="2E66813B">
            <w:pPr>
              <w:snapToGrid w:val="0"/>
              <w:spacing w:line="420" w:lineRule="exact"/>
              <w:jc w:val="center"/>
              <w:textAlignment w:val="baseline"/>
              <w:rPr>
                <w:rFonts w:ascii="Times New Roman" w:hAnsi="Times New Roman"/>
                <w:kern w:val="2"/>
                <w:sz w:val="20"/>
              </w:rPr>
            </w:pPr>
          </w:p>
        </w:tc>
      </w:tr>
    </w:tbl>
    <w:p w14:paraId="2ADE19C3">
      <w:pPr>
        <w:snapToGrid w:val="0"/>
        <w:spacing w:line="420" w:lineRule="exact"/>
        <w:jc w:val="center"/>
        <w:textAlignment w:val="baseline"/>
        <w:rPr>
          <w:rFonts w:ascii="Times New Roman" w:hAnsi="Times New Roman"/>
          <w:kern w:val="2"/>
          <w:sz w:val="20"/>
          <w:szCs w:val="21"/>
        </w:rPr>
      </w:pPr>
    </w:p>
    <w:p w14:paraId="144F3A35">
      <w:pPr>
        <w:spacing w:line="600" w:lineRule="exact"/>
        <w:rPr>
          <w:rFonts w:ascii="宋体" w:hAnsi="宋体"/>
          <w:b/>
          <w:kern w:val="2"/>
          <w:sz w:val="24"/>
          <w:szCs w:val="24"/>
        </w:rPr>
      </w:pPr>
    </w:p>
    <w:p w14:paraId="714366BB">
      <w:pPr>
        <w:spacing w:line="480" w:lineRule="exact"/>
        <w:ind w:firstLine="480" w:firstLineChars="200"/>
        <w:rPr>
          <w:rFonts w:ascii="宋体" w:hAnsi="宋体"/>
          <w:kern w:val="2"/>
          <w:sz w:val="24"/>
          <w:szCs w:val="24"/>
        </w:rPr>
      </w:pPr>
    </w:p>
    <w:p w14:paraId="43978669">
      <w:pPr>
        <w:rPr>
          <w:rFonts w:ascii="宋体" w:hAnsi="宋体"/>
          <w:kern w:val="2"/>
          <w:szCs w:val="24"/>
        </w:rPr>
      </w:pPr>
    </w:p>
    <w:p w14:paraId="62CFC78D">
      <w:pPr>
        <w:snapToGrid w:val="0"/>
        <w:spacing w:line="400" w:lineRule="exact"/>
        <w:ind w:firstLine="540" w:firstLineChars="192"/>
        <w:contextualSpacing/>
        <w:rPr>
          <w:rFonts w:ascii="宋体" w:hAnsi="宋体" w:cs="宋体"/>
          <w:b/>
          <w:sz w:val="28"/>
          <w:szCs w:val="28"/>
        </w:rPr>
      </w:pPr>
    </w:p>
    <w:p w14:paraId="1841E4AE">
      <w:pPr>
        <w:snapToGrid w:val="0"/>
        <w:spacing w:line="520" w:lineRule="exact"/>
        <w:jc w:val="right"/>
        <w:textAlignment w:val="baseline"/>
        <w:rPr>
          <w:rFonts w:ascii="宋体" w:hAnsi="宋体" w:cs="宋体"/>
          <w:color w:val="000000"/>
          <w:kern w:val="2"/>
          <w:sz w:val="24"/>
          <w:szCs w:val="24"/>
        </w:rPr>
      </w:pPr>
      <w:r>
        <w:rPr>
          <w:rFonts w:hint="eastAsia" w:ascii="宋体" w:hAnsi="宋体" w:cs="宋体"/>
          <w:color w:val="000000"/>
          <w:kern w:val="2"/>
          <w:sz w:val="24"/>
          <w:szCs w:val="24"/>
        </w:rPr>
        <w:t>竞争性磋商响应单位：（加盖公章）</w:t>
      </w:r>
    </w:p>
    <w:p w14:paraId="738E55CC">
      <w:pPr>
        <w:snapToGrid w:val="0"/>
        <w:spacing w:line="420" w:lineRule="exact"/>
        <w:ind w:right="960"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7F0226DB">
      <w:pPr>
        <w:snapToGrid w:val="0"/>
        <w:spacing w:line="420" w:lineRule="exact"/>
        <w:ind w:firstLine="404" w:firstLineChars="202"/>
        <w:jc w:val="left"/>
        <w:textAlignment w:val="baseline"/>
        <w:rPr>
          <w:rFonts w:ascii="Times New Roman" w:hAnsi="Times New Roman"/>
          <w:kern w:val="2"/>
          <w:sz w:val="20"/>
          <w:szCs w:val="21"/>
        </w:rPr>
      </w:pPr>
    </w:p>
    <w:p w14:paraId="22A908F5">
      <w:pPr>
        <w:snapToGrid w:val="0"/>
        <w:spacing w:line="400" w:lineRule="exact"/>
        <w:ind w:firstLine="540" w:firstLineChars="192"/>
        <w:contextualSpacing/>
        <w:rPr>
          <w:rFonts w:ascii="宋体" w:hAnsi="宋体" w:cs="宋体"/>
          <w:b/>
          <w:sz w:val="28"/>
          <w:szCs w:val="28"/>
          <w:lang w:val="zh-CN"/>
        </w:rPr>
      </w:pPr>
    </w:p>
    <w:p w14:paraId="34602CD9">
      <w:pPr>
        <w:snapToGrid w:val="0"/>
        <w:spacing w:line="400" w:lineRule="exact"/>
        <w:ind w:firstLine="540" w:firstLineChars="192"/>
        <w:contextualSpacing/>
        <w:rPr>
          <w:rFonts w:ascii="宋体" w:hAnsi="宋体" w:cs="宋体"/>
          <w:b/>
          <w:sz w:val="28"/>
          <w:szCs w:val="28"/>
          <w:lang w:val="zh-CN"/>
        </w:rPr>
      </w:pPr>
    </w:p>
    <w:p w14:paraId="0EE3C59D">
      <w:pPr>
        <w:snapToGrid w:val="0"/>
        <w:spacing w:line="400" w:lineRule="exact"/>
        <w:ind w:firstLine="540" w:firstLineChars="192"/>
        <w:contextualSpacing/>
        <w:rPr>
          <w:rFonts w:ascii="宋体" w:hAnsi="宋体" w:cs="宋体"/>
          <w:b/>
          <w:sz w:val="28"/>
          <w:szCs w:val="28"/>
          <w:lang w:val="zh-CN"/>
        </w:rPr>
      </w:pPr>
    </w:p>
    <w:p w14:paraId="4F847797">
      <w:pPr>
        <w:snapToGrid w:val="0"/>
        <w:spacing w:line="400" w:lineRule="exact"/>
        <w:ind w:firstLine="540" w:firstLineChars="192"/>
        <w:contextualSpacing/>
        <w:rPr>
          <w:rFonts w:ascii="宋体" w:hAnsi="宋体" w:cs="宋体"/>
          <w:b/>
          <w:sz w:val="28"/>
          <w:szCs w:val="28"/>
          <w:lang w:val="zh-CN"/>
        </w:rPr>
      </w:pPr>
      <w:r>
        <w:rPr>
          <w:rFonts w:ascii="宋体" w:hAnsi="宋体" w:cs="宋体"/>
          <w:b/>
          <w:sz w:val="28"/>
          <w:szCs w:val="28"/>
          <w:lang w:val="zh-CN"/>
        </w:rPr>
        <w:br w:type="page"/>
      </w:r>
    </w:p>
    <w:p w14:paraId="6E7F36C2">
      <w:pPr>
        <w:snapToGrid w:val="0"/>
        <w:spacing w:line="360" w:lineRule="auto"/>
        <w:jc w:val="center"/>
        <w:outlineLvl w:val="4"/>
        <w:rPr>
          <w:rFonts w:ascii="宋体" w:hAnsi="宋体"/>
          <w:b/>
          <w:color w:val="000000"/>
          <w:kern w:val="2"/>
          <w:sz w:val="30"/>
          <w:szCs w:val="30"/>
        </w:rPr>
      </w:pPr>
      <w:r>
        <w:rPr>
          <w:rFonts w:hint="eastAsia" w:ascii="宋体" w:hAnsi="宋体"/>
          <w:b/>
          <w:color w:val="000000"/>
          <w:kern w:val="2"/>
          <w:sz w:val="30"/>
          <w:szCs w:val="30"/>
        </w:rPr>
        <w:t>法定代表人授权委托书</w:t>
      </w:r>
    </w:p>
    <w:p w14:paraId="0B4F2570">
      <w:pPr>
        <w:rPr>
          <w:rFonts w:ascii="宋体" w:hAnsi="宋体"/>
          <w:kern w:val="2"/>
          <w:sz w:val="32"/>
          <w:szCs w:val="32"/>
        </w:rPr>
      </w:pPr>
    </w:p>
    <w:p w14:paraId="02F8FB2A">
      <w:pPr>
        <w:snapToGrid w:val="0"/>
        <w:spacing w:line="360" w:lineRule="auto"/>
        <w:rPr>
          <w:rFonts w:ascii="宋体" w:hAnsi="Times New Roman"/>
          <w:kern w:val="2"/>
          <w:sz w:val="24"/>
          <w:szCs w:val="24"/>
          <w:u w:val="single"/>
        </w:rPr>
      </w:pPr>
      <w:r>
        <w:rPr>
          <w:rFonts w:hint="eastAsia" w:ascii="宋体" w:hAnsi="宋体" w:cs="宋体"/>
          <w:kern w:val="2"/>
          <w:sz w:val="24"/>
          <w:szCs w:val="24"/>
          <w:u w:val="single"/>
          <w:lang w:eastAsia="zh-CN"/>
        </w:rPr>
        <w:t>南通市公安局崇川分局</w:t>
      </w:r>
      <w:r>
        <w:rPr>
          <w:rFonts w:hint="eastAsia" w:ascii="宋体" w:hAnsi="宋体" w:cs="宋体"/>
          <w:kern w:val="2"/>
          <w:sz w:val="24"/>
          <w:szCs w:val="24"/>
          <w:u w:val="single"/>
        </w:rPr>
        <w:t>：</w:t>
      </w:r>
    </w:p>
    <w:p w14:paraId="4DA28949">
      <w:pPr>
        <w:snapToGrid w:val="0"/>
        <w:spacing w:line="360" w:lineRule="auto"/>
        <w:ind w:firstLine="484" w:firstLineChars="202"/>
        <w:textAlignment w:val="baseline"/>
        <w:rPr>
          <w:rFonts w:ascii="Times New Roman" w:hAnsi="Times New Roman"/>
          <w:kern w:val="2"/>
          <w:sz w:val="24"/>
          <w:szCs w:val="24"/>
        </w:rPr>
      </w:pPr>
      <w:r>
        <w:rPr>
          <w:rFonts w:hint="eastAsia" w:ascii="Times New Roman" w:hAnsi="Times New Roman" w:cs="宋体"/>
          <w:kern w:val="2"/>
          <w:sz w:val="24"/>
          <w:szCs w:val="24"/>
        </w:rPr>
        <w:t>本授权委托书声明：我</w:t>
      </w:r>
      <w:r>
        <w:rPr>
          <w:rFonts w:hint="eastAsia" w:ascii="Times New Roman" w:hAnsi="Times New Roman" w:cs="宋体"/>
          <w:kern w:val="2"/>
          <w:sz w:val="24"/>
          <w:szCs w:val="24"/>
          <w:u w:val="single" w:color="000000"/>
        </w:rPr>
        <w:t>　</w:t>
      </w:r>
      <w:r>
        <w:rPr>
          <w:rFonts w:hint="eastAsia" w:ascii="Times New Roman" w:hAnsi="Times New Roman" w:cs="宋体"/>
          <w:kern w:val="2"/>
          <w:sz w:val="24"/>
          <w:szCs w:val="24"/>
        </w:rPr>
        <w:t>（姓名）系</w:t>
      </w:r>
      <w:r>
        <w:rPr>
          <w:rFonts w:hint="eastAsia" w:ascii="Times New Roman" w:hAnsi="Times New Roman" w:cs="宋体"/>
          <w:kern w:val="2"/>
          <w:sz w:val="24"/>
          <w:szCs w:val="24"/>
          <w:u w:val="single" w:color="000000"/>
        </w:rPr>
        <w:t>　</w:t>
      </w:r>
      <w:r>
        <w:rPr>
          <w:rFonts w:hint="eastAsia" w:ascii="Times New Roman" w:hAnsi="Times New Roman" w:cs="宋体"/>
          <w:kern w:val="2"/>
          <w:sz w:val="24"/>
          <w:szCs w:val="24"/>
        </w:rPr>
        <w:t>（供应商名称）的法定代表人，现授权委托</w:t>
      </w:r>
      <w:r>
        <w:rPr>
          <w:rFonts w:hint="eastAsia" w:ascii="Times New Roman" w:hAnsi="Times New Roman" w:cs="宋体"/>
          <w:kern w:val="2"/>
          <w:sz w:val="24"/>
          <w:szCs w:val="24"/>
          <w:u w:val="single" w:color="000000"/>
        </w:rPr>
        <w:t>　　</w:t>
      </w:r>
      <w:r>
        <w:rPr>
          <w:rFonts w:hint="eastAsia" w:ascii="Times New Roman" w:hAnsi="Times New Roman" w:cs="宋体"/>
          <w:kern w:val="2"/>
          <w:sz w:val="24"/>
          <w:szCs w:val="24"/>
        </w:rPr>
        <w:t>（姓名）为我公司委托代理人，以本公司的名义参加</w:t>
      </w:r>
      <w:r>
        <w:rPr>
          <w:rFonts w:hint="eastAsia" w:ascii="宋体" w:hAnsi="宋体" w:cs="宋体"/>
          <w:bCs/>
          <w:kern w:val="2"/>
          <w:sz w:val="24"/>
          <w:szCs w:val="21"/>
          <w:u w:val="single"/>
        </w:rPr>
        <w:t xml:space="preserve">         （项目名称）     【项目编号：】</w:t>
      </w:r>
      <w:r>
        <w:rPr>
          <w:rFonts w:hint="eastAsia" w:ascii="Times New Roman" w:hAnsi="Times New Roman" w:cs="宋体"/>
          <w:kern w:val="2"/>
          <w:sz w:val="24"/>
          <w:szCs w:val="24"/>
        </w:rPr>
        <w:t>的竞争性磋商响应活动。被授权人在开标、评审磋商活动、合同磋商过程中所签署的一切文件和处理与之有关的一切事务，我均予以承认。</w:t>
      </w:r>
    </w:p>
    <w:p w14:paraId="61246995">
      <w:pPr>
        <w:snapToGrid w:val="0"/>
        <w:spacing w:line="360" w:lineRule="auto"/>
        <w:ind w:firstLine="484" w:firstLineChars="202"/>
        <w:textAlignment w:val="baseline"/>
        <w:rPr>
          <w:rFonts w:ascii="Times New Roman" w:hAnsi="Times New Roman" w:cs="宋体"/>
          <w:kern w:val="2"/>
          <w:sz w:val="24"/>
          <w:szCs w:val="24"/>
        </w:rPr>
      </w:pPr>
      <w:r>
        <w:rPr>
          <w:rFonts w:hint="eastAsia" w:ascii="Times New Roman" w:hAnsi="Times New Roman" w:cs="宋体"/>
          <w:kern w:val="2"/>
          <w:sz w:val="24"/>
          <w:szCs w:val="24"/>
        </w:rPr>
        <w:t>被授权人无转委权。特此委托。</w:t>
      </w:r>
    </w:p>
    <w:p w14:paraId="24735716">
      <w:pPr>
        <w:snapToGrid w:val="0"/>
        <w:spacing w:line="360" w:lineRule="auto"/>
        <w:textAlignment w:val="baseline"/>
        <w:rPr>
          <w:rFonts w:ascii="Times New Roman" w:hAnsi="Times New Roman"/>
          <w:szCs w:val="24"/>
        </w:rPr>
      </w:pPr>
    </w:p>
    <w:p w14:paraId="68E89EA4">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法定代表人签字：</w:t>
      </w:r>
    </w:p>
    <w:p w14:paraId="62A08A13">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被授权人身份证号：</w:t>
      </w:r>
    </w:p>
    <w:p w14:paraId="43EFB87A">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被授权人签字：</w:t>
      </w:r>
    </w:p>
    <w:p w14:paraId="5A6E4FB6">
      <w:pPr>
        <w:snapToGrid w:val="0"/>
        <w:spacing w:line="520" w:lineRule="exact"/>
        <w:jc w:val="right"/>
        <w:textAlignment w:val="baseline"/>
        <w:rPr>
          <w:rFonts w:ascii="宋体" w:hAnsi="宋体" w:cs="宋体"/>
          <w:color w:val="000000"/>
          <w:kern w:val="2"/>
          <w:sz w:val="24"/>
          <w:szCs w:val="24"/>
        </w:rPr>
      </w:pPr>
    </w:p>
    <w:p w14:paraId="336C4FD5">
      <w:pPr>
        <w:snapToGrid w:val="0"/>
        <w:spacing w:line="520" w:lineRule="exact"/>
        <w:jc w:val="right"/>
        <w:textAlignment w:val="baseline"/>
        <w:rPr>
          <w:rFonts w:ascii="宋体" w:hAnsi="宋体" w:cs="宋体"/>
          <w:color w:val="000000"/>
          <w:kern w:val="2"/>
          <w:sz w:val="24"/>
          <w:szCs w:val="24"/>
        </w:rPr>
      </w:pPr>
      <w:r>
        <w:rPr>
          <w:rFonts w:hint="eastAsia" w:ascii="宋体" w:hAnsi="宋体" w:cs="宋体"/>
          <w:color w:val="000000"/>
          <w:kern w:val="2"/>
          <w:sz w:val="24"/>
          <w:szCs w:val="24"/>
        </w:rPr>
        <w:t>竞争性磋商响应单位：（加盖公章）</w:t>
      </w:r>
    </w:p>
    <w:p w14:paraId="082483B0">
      <w:pPr>
        <w:snapToGrid w:val="0"/>
        <w:spacing w:line="420" w:lineRule="exact"/>
        <w:ind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79227F52">
      <w:pPr>
        <w:snapToGrid w:val="0"/>
        <w:spacing w:line="420" w:lineRule="exact"/>
        <w:ind w:firstLine="404" w:firstLineChars="202"/>
        <w:jc w:val="left"/>
        <w:textAlignment w:val="baseline"/>
        <w:rPr>
          <w:rFonts w:ascii="Times New Roman" w:hAnsi="Times New Roman"/>
          <w:kern w:val="2"/>
          <w:sz w:val="20"/>
          <w:szCs w:val="21"/>
        </w:rPr>
      </w:pPr>
    </w:p>
    <w:tbl>
      <w:tblPr>
        <w:tblStyle w:val="56"/>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14:paraId="1008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2E16D84">
            <w:pPr>
              <w:snapToGrid w:val="0"/>
              <w:spacing w:line="420" w:lineRule="exact"/>
              <w:ind w:firstLine="404" w:firstLineChars="202"/>
              <w:jc w:val="left"/>
              <w:textAlignment w:val="baseline"/>
              <w:rPr>
                <w:rFonts w:ascii="Times New Roman" w:hAnsi="Times New Roman"/>
                <w:kern w:val="2"/>
                <w:sz w:val="20"/>
              </w:rPr>
            </w:pPr>
          </w:p>
          <w:p w14:paraId="3D032354">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被授权人身份证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733CC12F">
            <w:pPr>
              <w:snapToGrid w:val="0"/>
              <w:spacing w:line="420" w:lineRule="exact"/>
              <w:jc w:val="center"/>
              <w:textAlignment w:val="baseline"/>
              <w:rPr>
                <w:rFonts w:ascii="Times New Roman" w:hAnsi="Times New Roman"/>
                <w:b/>
                <w:bCs/>
                <w:kern w:val="2"/>
                <w:sz w:val="20"/>
              </w:rPr>
            </w:pPr>
          </w:p>
          <w:p w14:paraId="4D38ED53">
            <w:pPr>
              <w:snapToGrid w:val="0"/>
              <w:spacing w:line="420" w:lineRule="exact"/>
              <w:jc w:val="center"/>
              <w:textAlignment w:val="baseline"/>
              <w:rPr>
                <w:rFonts w:ascii="Times New Roman" w:hAnsi="Times New Roman"/>
                <w:b/>
                <w:bCs/>
                <w:kern w:val="2"/>
                <w:sz w:val="20"/>
              </w:rPr>
            </w:pPr>
          </w:p>
          <w:p w14:paraId="31ECDD0D">
            <w:pPr>
              <w:snapToGrid w:val="0"/>
              <w:spacing w:line="420" w:lineRule="exact"/>
              <w:jc w:val="center"/>
              <w:textAlignment w:val="baseline"/>
              <w:rPr>
                <w:rFonts w:ascii="Times New Roman" w:hAnsi="Times New Roman"/>
                <w:kern w:val="2"/>
                <w:sz w:val="20"/>
              </w:rPr>
            </w:pPr>
          </w:p>
          <w:p w14:paraId="0955A138">
            <w:pPr>
              <w:snapToGrid w:val="0"/>
              <w:spacing w:line="420" w:lineRule="exact"/>
              <w:jc w:val="center"/>
              <w:textAlignment w:val="baseline"/>
              <w:rPr>
                <w:rFonts w:ascii="Times New Roman" w:hAnsi="Times New Roman"/>
                <w:kern w:val="2"/>
                <w:sz w:val="20"/>
              </w:rPr>
            </w:pPr>
          </w:p>
        </w:tc>
      </w:tr>
    </w:tbl>
    <w:p w14:paraId="2D5C7CCC">
      <w:pPr>
        <w:snapToGrid w:val="0"/>
        <w:spacing w:line="420" w:lineRule="exact"/>
        <w:jc w:val="center"/>
        <w:textAlignment w:val="baseline"/>
        <w:rPr>
          <w:rFonts w:ascii="Times New Roman" w:hAnsi="Times New Roman"/>
          <w:kern w:val="2"/>
          <w:sz w:val="20"/>
          <w:szCs w:val="21"/>
        </w:rPr>
      </w:pPr>
    </w:p>
    <w:p w14:paraId="5F5B7BA8">
      <w:pPr>
        <w:snapToGrid w:val="0"/>
        <w:spacing w:line="420" w:lineRule="exact"/>
        <w:jc w:val="center"/>
        <w:textAlignment w:val="baseline"/>
        <w:rPr>
          <w:rFonts w:ascii="Times New Roman" w:hAnsi="Times New Roman"/>
          <w:kern w:val="2"/>
          <w:sz w:val="20"/>
          <w:szCs w:val="21"/>
        </w:rPr>
      </w:pPr>
    </w:p>
    <w:p w14:paraId="188C68A4">
      <w:pPr>
        <w:snapToGrid w:val="0"/>
        <w:spacing w:line="400" w:lineRule="exact"/>
        <w:ind w:firstLine="540" w:firstLineChars="192"/>
        <w:contextualSpacing/>
        <w:rPr>
          <w:rFonts w:ascii="宋体" w:hAnsi="宋体" w:cs="宋体"/>
          <w:b/>
          <w:sz w:val="28"/>
          <w:szCs w:val="28"/>
        </w:rPr>
      </w:pPr>
    </w:p>
    <w:p w14:paraId="32CB75E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2"/>
          <w:highlight w:val="none"/>
        </w:rPr>
      </w:pPr>
      <w:r>
        <w:rPr>
          <w:rFonts w:ascii="宋体" w:hAnsi="宋体"/>
          <w:sz w:val="32"/>
          <w:szCs w:val="32"/>
        </w:rPr>
        <w:br w:type="page"/>
      </w:r>
      <w:r>
        <w:rPr>
          <w:rFonts w:hint="eastAsia" w:ascii="宋体" w:hAnsi="宋体" w:cs="宋体"/>
          <w:b/>
          <w:sz w:val="32"/>
          <w:szCs w:val="32"/>
          <w:highlight w:val="none"/>
          <w:lang w:eastAsia="zh-CN" w:bidi="ar"/>
        </w:rPr>
        <w:t>投</w:t>
      </w:r>
      <w:r>
        <w:rPr>
          <w:rFonts w:hint="eastAsia" w:ascii="宋体" w:hAnsi="宋体" w:eastAsia="宋体" w:cs="宋体"/>
          <w:b/>
          <w:sz w:val="32"/>
          <w:szCs w:val="32"/>
          <w:highlight w:val="none"/>
          <w:lang w:eastAsia="zh-CN" w:bidi="ar"/>
        </w:rPr>
        <w:t>标人</w:t>
      </w:r>
      <w:r>
        <w:rPr>
          <w:rFonts w:hint="eastAsia" w:ascii="宋体" w:hAnsi="宋体" w:eastAsia="宋体" w:cs="宋体"/>
          <w:b/>
          <w:sz w:val="32"/>
          <w:szCs w:val="32"/>
          <w:highlight w:val="none"/>
          <w:lang w:val="en-US" w:eastAsia="zh-CN" w:bidi="ar"/>
        </w:rPr>
        <w:t>诚信</w:t>
      </w:r>
      <w:r>
        <w:rPr>
          <w:rFonts w:hint="eastAsia" w:ascii="宋体" w:hAnsi="宋体" w:eastAsia="宋体" w:cs="宋体"/>
          <w:b/>
          <w:sz w:val="32"/>
          <w:szCs w:val="32"/>
          <w:highlight w:val="none"/>
          <w:lang w:eastAsia="zh-CN" w:bidi="ar"/>
        </w:rPr>
        <w:t>承诺书</w:t>
      </w:r>
    </w:p>
    <w:p w14:paraId="120F6302">
      <w:pPr>
        <w:overflowPunct w:val="0"/>
        <w:adjustRightInd w:val="0"/>
        <w:spacing w:line="360" w:lineRule="auto"/>
        <w:ind w:firstLine="420"/>
        <w:jc w:val="center"/>
        <w:textAlignment w:val="baseline"/>
        <w:rPr>
          <w:rFonts w:hint="eastAsia" w:ascii="宋体" w:hAnsi="宋体" w:eastAsia="宋体" w:cs="宋体"/>
          <w:color w:val="auto"/>
          <w:sz w:val="24"/>
          <w:szCs w:val="21"/>
          <w:highlight w:val="none"/>
        </w:rPr>
      </w:pPr>
    </w:p>
    <w:p w14:paraId="40AB60AE">
      <w:pPr>
        <w:overflowPunct w:val="0"/>
        <w:adjustRightInd w:val="0"/>
        <w:spacing w:line="360" w:lineRule="auto"/>
        <w:jc w:val="left"/>
        <w:textAlignment w:val="baseline"/>
        <w:rPr>
          <w:rFonts w:hint="eastAsia" w:ascii="宋体" w:hAnsi="宋体" w:eastAsia="宋体" w:cs="宋体"/>
          <w:color w:val="auto"/>
          <w:sz w:val="24"/>
          <w:szCs w:val="21"/>
          <w:highlight w:val="none"/>
          <w:u w:val="single"/>
        </w:rPr>
      </w:pPr>
      <w:r>
        <w:rPr>
          <w:rFonts w:hint="eastAsia" w:ascii="宋体" w:hAnsi="宋体" w:cs="宋体"/>
          <w:kern w:val="2"/>
          <w:sz w:val="24"/>
          <w:szCs w:val="24"/>
          <w:u w:val="single"/>
          <w:lang w:eastAsia="zh-CN"/>
        </w:rPr>
        <w:t>南通市公安局崇川分局</w:t>
      </w:r>
      <w:r>
        <w:rPr>
          <w:rFonts w:hint="eastAsia" w:ascii="宋体" w:hAnsi="宋体" w:eastAsia="宋体" w:cs="宋体"/>
          <w:color w:val="auto"/>
          <w:sz w:val="24"/>
          <w:szCs w:val="21"/>
          <w:highlight w:val="none"/>
          <w:u w:val="single"/>
        </w:rPr>
        <w:t>：</w:t>
      </w:r>
    </w:p>
    <w:p w14:paraId="335801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我单位在参加贵单位组织的</w:t>
      </w:r>
      <w:r>
        <w:rPr>
          <w:rFonts w:hint="eastAsia" w:ascii="宋体" w:hAnsi="宋体" w:eastAsia="宋体" w:cs="宋体"/>
          <w:color w:val="auto"/>
          <w:sz w:val="24"/>
          <w:szCs w:val="24"/>
          <w:highlight w:val="none"/>
          <w:u w:val="single"/>
        </w:rPr>
        <w:t xml:space="preserve">             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活动中，郑重承诺如下：</w:t>
      </w:r>
    </w:p>
    <w:p w14:paraId="3FC1DB88">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1、我方申报的所有资料都是真实、准确、完整的；</w:t>
      </w:r>
    </w:p>
    <w:p w14:paraId="7290968B">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2、我方无资质挂靠或参与串标、围标、及抬标情形；</w:t>
      </w:r>
    </w:p>
    <w:p w14:paraId="58D648D6">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3、我方没有被各级行政主管部门做出停止市场行为的处罚；</w:t>
      </w:r>
    </w:p>
    <w:p w14:paraId="3B2EA898">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，将严格按照规定及时与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w:t>
      </w:r>
    </w:p>
    <w:p w14:paraId="2E7BC757">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，将严格按照</w:t>
      </w:r>
      <w:r>
        <w:rPr>
          <w:rFonts w:hint="eastAsia" w:ascii="宋体" w:hAnsi="宋体" w:eastAsia="宋体" w:cs="宋体"/>
          <w:color w:val="auto"/>
          <w:sz w:val="24"/>
          <w:szCs w:val="24"/>
          <w:highlight w:val="none"/>
          <w:lang w:val="en-US" w:eastAsia="zh-CN"/>
        </w:rPr>
        <w:t>招标文件要求及投标</w:t>
      </w:r>
      <w:r>
        <w:rPr>
          <w:rFonts w:hint="eastAsia" w:ascii="宋体" w:hAnsi="宋体" w:eastAsia="宋体" w:cs="宋体"/>
          <w:color w:val="auto"/>
          <w:sz w:val="24"/>
          <w:szCs w:val="24"/>
          <w:highlight w:val="none"/>
        </w:rPr>
        <w:t>文件所承诺的报价、质量、</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期等内容组织实施；</w:t>
      </w:r>
    </w:p>
    <w:p w14:paraId="7A5F2319">
      <w:pPr>
        <w:overflowPunct w:val="0"/>
        <w:adjustRightInd w:val="0"/>
        <w:spacing w:line="360" w:lineRule="auto"/>
        <w:ind w:firstLine="420"/>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若我方违反上述承诺，隐瞒、提供虚假资料或不按</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文件要求组织实施，被贵方发现或被他人举报查实，无条件接受</w:t>
      </w:r>
      <w:r>
        <w:rPr>
          <w:rFonts w:hint="eastAsia" w:ascii="宋体" w:hAnsi="宋体" w:eastAsia="宋体" w:cs="宋体"/>
          <w:color w:val="auto"/>
          <w:sz w:val="24"/>
          <w:szCs w:val="24"/>
          <w:highlight w:val="none"/>
          <w:lang w:val="en-US" w:eastAsia="zh-CN"/>
        </w:rPr>
        <w:t>贵方</w:t>
      </w:r>
      <w:r>
        <w:rPr>
          <w:rFonts w:hint="eastAsia" w:ascii="宋体" w:hAnsi="宋体" w:eastAsia="宋体" w:cs="宋体"/>
          <w:color w:val="auto"/>
          <w:sz w:val="24"/>
          <w:szCs w:val="24"/>
          <w:highlight w:val="none"/>
        </w:rPr>
        <w:t>做出的取消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并不予退还</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或履约保证金</w:t>
      </w:r>
      <w:r>
        <w:rPr>
          <w:rFonts w:hint="eastAsia" w:ascii="宋体" w:hAnsi="宋体" w:eastAsia="宋体" w:cs="宋体"/>
          <w:color w:val="auto"/>
          <w:sz w:val="24"/>
          <w:szCs w:val="24"/>
          <w:highlight w:val="none"/>
        </w:rPr>
        <w:t>、不良行为记录、限制一定期限内参加采购活动等处罚。对造成的损失，任何法律和经济责任完全由我方负责。</w:t>
      </w:r>
    </w:p>
    <w:p w14:paraId="38D5089F">
      <w:pPr>
        <w:overflowPunct w:val="0"/>
        <w:adjustRightInd w:val="0"/>
        <w:spacing w:line="360" w:lineRule="auto"/>
        <w:ind w:firstLine="420"/>
        <w:jc w:val="left"/>
        <w:textAlignment w:val="baseline"/>
        <w:rPr>
          <w:rFonts w:hint="eastAsia" w:ascii="宋体" w:hAnsi="宋体" w:eastAsia="宋体" w:cs="宋体"/>
          <w:color w:val="auto"/>
          <w:sz w:val="24"/>
          <w:szCs w:val="21"/>
          <w:highlight w:val="none"/>
        </w:rPr>
      </w:pPr>
    </w:p>
    <w:p w14:paraId="0980C21E">
      <w:pPr>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w:t>
      </w:r>
      <w:r>
        <w:rPr>
          <w:rFonts w:hint="eastAsia" w:ascii="宋体" w:hAnsi="宋体" w:cs="宋体"/>
          <w:color w:val="000000"/>
          <w:kern w:val="2"/>
          <w:sz w:val="24"/>
          <w:szCs w:val="24"/>
        </w:rPr>
        <w:t>竞争性磋商响应单位：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14:paraId="4B4BBA67">
      <w:pPr>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2C6BF7F">
      <w:pPr>
        <w:snapToGrid w:val="0"/>
        <w:spacing w:line="520" w:lineRule="exact"/>
        <w:jc w:val="center"/>
        <w:rPr>
          <w:rFonts w:ascii="宋体" w:hAnsi="宋体" w:cs="宋体"/>
          <w:color w:val="000000"/>
          <w:sz w:val="24"/>
          <w:szCs w:val="24"/>
          <w:highlight w:val="none"/>
        </w:rPr>
      </w:pPr>
      <w:r>
        <w:rPr>
          <w:rFonts w:hint="eastAsia" w:ascii="宋体" w:hAnsi="宋体" w:eastAsia="宋体" w:cs="宋体"/>
          <w:color w:val="auto"/>
          <w:sz w:val="24"/>
          <w:szCs w:val="24"/>
          <w:highlight w:val="none"/>
        </w:rPr>
        <w:t>年      月     日</w:t>
      </w:r>
    </w:p>
    <w:p w14:paraId="6B63082F">
      <w:pPr>
        <w:snapToGrid w:val="0"/>
        <w:spacing w:line="520" w:lineRule="exact"/>
        <w:jc w:val="center"/>
        <w:rPr>
          <w:rFonts w:ascii="宋体" w:hAnsi="Times New Roman"/>
          <w:kern w:val="2"/>
          <w:sz w:val="24"/>
          <w:szCs w:val="24"/>
        </w:rPr>
      </w:pPr>
    </w:p>
    <w:p w14:paraId="0718536C">
      <w:pPr>
        <w:snapToGrid w:val="0"/>
        <w:spacing w:line="520" w:lineRule="exact"/>
        <w:jc w:val="center"/>
        <w:outlineLvl w:val="3"/>
        <w:rPr>
          <w:rFonts w:ascii="宋体" w:hAnsi="Times New Roman"/>
          <w:b/>
          <w:bCs/>
          <w:kern w:val="2"/>
          <w:sz w:val="28"/>
          <w:szCs w:val="28"/>
        </w:rPr>
      </w:pPr>
    </w:p>
    <w:p w14:paraId="1BAE3A56">
      <w:pPr>
        <w:widowControl/>
        <w:jc w:val="left"/>
        <w:rPr>
          <w:rFonts w:ascii="宋体" w:hAnsi="宋体" w:cs="宋体"/>
          <w:b/>
          <w:bCs/>
          <w:sz w:val="24"/>
          <w:szCs w:val="24"/>
        </w:rPr>
      </w:pPr>
      <w:r>
        <w:rPr>
          <w:rFonts w:hint="eastAsia" w:ascii="宋体" w:hAnsi="宋体" w:cs="宋体"/>
          <w:sz w:val="24"/>
          <w:szCs w:val="24"/>
        </w:rPr>
        <w:br w:type="page"/>
      </w:r>
    </w:p>
    <w:p w14:paraId="50B70ED7">
      <w:pPr>
        <w:snapToGrid w:val="0"/>
        <w:spacing w:line="360" w:lineRule="auto"/>
        <w:ind w:firstLine="602" w:firstLineChars="200"/>
        <w:jc w:val="center"/>
        <w:outlineLvl w:val="0"/>
        <w:rPr>
          <w:rFonts w:ascii="宋体" w:hAnsi="宋体"/>
          <w:b/>
          <w:color w:val="000000"/>
          <w:kern w:val="2"/>
          <w:sz w:val="30"/>
          <w:szCs w:val="30"/>
        </w:rPr>
      </w:pPr>
      <w:r>
        <w:rPr>
          <w:rFonts w:ascii="宋体" w:hAnsi="宋体"/>
          <w:b/>
          <w:color w:val="000000"/>
          <w:kern w:val="2"/>
          <w:sz w:val="30"/>
          <w:szCs w:val="30"/>
        </w:rPr>
        <w:t>中小企业声明函（服务）</w:t>
      </w:r>
    </w:p>
    <w:p w14:paraId="5403CFF1">
      <w:pPr>
        <w:snapToGrid w:val="0"/>
        <w:spacing w:line="360" w:lineRule="auto"/>
        <w:ind w:firstLine="480" w:firstLineChars="200"/>
        <w:outlineLvl w:val="0"/>
        <w:rPr>
          <w:rFonts w:ascii="宋体" w:hAnsi="宋体"/>
          <w:sz w:val="24"/>
          <w:szCs w:val="24"/>
          <w:lang w:bidi="zh-CN"/>
        </w:rPr>
      </w:pPr>
      <w:r>
        <w:rPr>
          <w:rFonts w:ascii="宋体" w:hAnsi="宋体"/>
          <w:sz w:val="24"/>
          <w:szCs w:val="24"/>
          <w:lang w:bidi="zh-CN"/>
        </w:rPr>
        <w:t>本公司（联合体）郑重声明，根据《政府采购促进中小企业发展管理办法》（财库</w:t>
      </w:r>
      <w:r>
        <w:rPr>
          <w:rFonts w:hint="eastAsia" w:ascii="宋体" w:hAnsi="宋体"/>
          <w:sz w:val="24"/>
          <w:szCs w:val="24"/>
          <w:lang w:bidi="zh-CN"/>
        </w:rPr>
        <w:t>﹝</w:t>
      </w:r>
      <w:r>
        <w:rPr>
          <w:rFonts w:ascii="宋体" w:hAnsi="宋体"/>
          <w:sz w:val="24"/>
          <w:szCs w:val="24"/>
          <w:lang w:bidi="zh-CN"/>
        </w:rPr>
        <w:t>2020</w:t>
      </w:r>
      <w:r>
        <w:rPr>
          <w:rFonts w:hint="eastAsia" w:ascii="宋体" w:hAnsi="宋体"/>
          <w:sz w:val="24"/>
          <w:szCs w:val="24"/>
          <w:lang w:bidi="zh-CN"/>
        </w:rPr>
        <w:t>﹞</w:t>
      </w:r>
      <w:r>
        <w:rPr>
          <w:rFonts w:ascii="宋体" w:hAnsi="宋体"/>
          <w:sz w:val="24"/>
          <w:szCs w:val="24"/>
          <w:lang w:bidi="zh-CN"/>
        </w:rPr>
        <w:t>46 号）的规定，本公司（联合体）参加</w:t>
      </w:r>
      <w:r>
        <w:rPr>
          <w:rFonts w:ascii="宋体" w:hAnsi="宋体"/>
          <w:sz w:val="24"/>
          <w:szCs w:val="24"/>
          <w:u w:val="single"/>
          <w:lang w:bidi="zh-CN"/>
        </w:rPr>
        <w:t>（单位名称）</w:t>
      </w:r>
      <w:r>
        <w:rPr>
          <w:rFonts w:ascii="宋体" w:hAnsi="宋体"/>
          <w:sz w:val="24"/>
          <w:szCs w:val="24"/>
          <w:lang w:bidi="zh-CN"/>
        </w:rPr>
        <w:t>的</w:t>
      </w:r>
      <w:r>
        <w:rPr>
          <w:rFonts w:ascii="宋体" w:hAnsi="宋体"/>
          <w:sz w:val="24"/>
          <w:szCs w:val="24"/>
          <w:u w:val="single"/>
          <w:lang w:bidi="zh-CN"/>
        </w:rPr>
        <w:t>（项目名称）</w:t>
      </w:r>
      <w:r>
        <w:rPr>
          <w:rFonts w:ascii="宋体" w:hAnsi="宋体"/>
          <w:sz w:val="24"/>
          <w:szCs w:val="24"/>
          <w:lang w:bidi="zh-CN"/>
        </w:rPr>
        <w:t>采购活动，服务全部由符合政策要求的中小企业承接。相关企业（含联合 体中的中小企业、签订意向协议的中小企业）的具体情况如下：</w:t>
      </w:r>
    </w:p>
    <w:p w14:paraId="0C7B7143">
      <w:pPr>
        <w:snapToGrid w:val="0"/>
        <w:spacing w:line="360" w:lineRule="auto"/>
        <w:ind w:firstLine="480" w:firstLineChars="200"/>
        <w:jc w:val="left"/>
        <w:outlineLvl w:val="0"/>
        <w:rPr>
          <w:rFonts w:ascii="宋体" w:hAnsi="宋体"/>
          <w:sz w:val="24"/>
          <w:szCs w:val="24"/>
          <w:lang w:bidi="zh-CN"/>
        </w:rPr>
      </w:pPr>
      <w:r>
        <w:rPr>
          <w:rFonts w:hint="eastAsia" w:ascii="宋体" w:hAnsi="宋体"/>
          <w:sz w:val="24"/>
          <w:szCs w:val="24"/>
          <w:lang w:bidi="zh-CN"/>
        </w:rPr>
        <w:t>1.</w:t>
      </w:r>
      <w:r>
        <w:rPr>
          <w:rFonts w:ascii="宋体" w:hAnsi="宋体"/>
          <w:sz w:val="24"/>
          <w:szCs w:val="24"/>
          <w:u w:val="single"/>
          <w:lang w:bidi="zh-CN"/>
        </w:rPr>
        <w:t>（标的名称）</w:t>
      </w:r>
      <w:r>
        <w:rPr>
          <w:rFonts w:ascii="宋体" w:hAnsi="宋体"/>
          <w:sz w:val="24"/>
          <w:szCs w:val="24"/>
          <w:lang w:bidi="zh-CN"/>
        </w:rPr>
        <w:t>，属于</w:t>
      </w:r>
      <w:r>
        <w:rPr>
          <w:rFonts w:hint="eastAsia" w:ascii="宋体" w:hAnsi="宋体"/>
          <w:sz w:val="24"/>
          <w:szCs w:val="24"/>
          <w:lang w:bidi="zh-CN"/>
        </w:rPr>
        <w:t>其他未列明行业</w:t>
      </w:r>
      <w:r>
        <w:rPr>
          <w:rFonts w:ascii="宋体" w:hAnsi="宋体"/>
          <w:sz w:val="24"/>
          <w:szCs w:val="24"/>
          <w:lang w:bidi="zh-CN"/>
        </w:rPr>
        <w:t>；承接企业为</w:t>
      </w:r>
      <w:r>
        <w:rPr>
          <w:rFonts w:ascii="宋体" w:hAnsi="宋体"/>
          <w:sz w:val="24"/>
          <w:szCs w:val="24"/>
          <w:u w:val="single"/>
          <w:lang w:bidi="zh-CN"/>
        </w:rPr>
        <w:t>（企业名称）</w:t>
      </w:r>
      <w:r>
        <w:rPr>
          <w:rFonts w:ascii="宋体" w:hAnsi="宋体"/>
          <w:sz w:val="24"/>
          <w:szCs w:val="24"/>
          <w:lang w:bidi="zh-CN"/>
        </w:rPr>
        <w:t>，从业人员</w:t>
      </w:r>
      <w:r>
        <w:rPr>
          <w:rFonts w:ascii="宋体" w:hAnsi="宋体"/>
          <w:sz w:val="24"/>
          <w:szCs w:val="24"/>
          <w:u w:val="single"/>
          <w:lang w:bidi="zh-CN"/>
        </w:rPr>
        <w:tab/>
      </w:r>
      <w:r>
        <w:rPr>
          <w:rFonts w:ascii="宋体" w:hAnsi="宋体"/>
          <w:sz w:val="24"/>
          <w:szCs w:val="24"/>
          <w:lang w:bidi="zh-CN"/>
        </w:rPr>
        <w:t>人，营业收入为</w:t>
      </w:r>
      <w:r>
        <w:rPr>
          <w:rFonts w:ascii="宋体" w:hAnsi="宋体"/>
          <w:sz w:val="24"/>
          <w:szCs w:val="24"/>
          <w:u w:val="single"/>
          <w:lang w:bidi="zh-CN"/>
        </w:rPr>
        <w:tab/>
      </w:r>
      <w:r>
        <w:rPr>
          <w:rFonts w:ascii="宋体" w:hAnsi="宋体"/>
          <w:sz w:val="24"/>
          <w:szCs w:val="24"/>
          <w:lang w:bidi="zh-CN"/>
        </w:rPr>
        <w:t>万元，资产总额为</w:t>
      </w:r>
      <w:r>
        <w:rPr>
          <w:rFonts w:ascii="宋体" w:hAnsi="宋体"/>
          <w:sz w:val="24"/>
          <w:szCs w:val="24"/>
          <w:u w:val="single"/>
          <w:lang w:bidi="zh-CN"/>
        </w:rPr>
        <w:tab/>
      </w:r>
      <w:r>
        <w:rPr>
          <w:rFonts w:ascii="宋体" w:hAnsi="宋体"/>
          <w:sz w:val="24"/>
          <w:szCs w:val="24"/>
          <w:lang w:bidi="zh-CN"/>
        </w:rPr>
        <w:t>万元，属于</w:t>
      </w:r>
      <w:r>
        <w:rPr>
          <w:rFonts w:ascii="宋体" w:hAnsi="宋体"/>
          <w:sz w:val="24"/>
          <w:szCs w:val="24"/>
          <w:u w:val="single"/>
          <w:lang w:bidi="zh-CN"/>
        </w:rPr>
        <w:t>（中型企业、小型企业、微型企业）</w:t>
      </w:r>
      <w:r>
        <w:rPr>
          <w:rFonts w:ascii="宋体" w:hAnsi="宋体"/>
          <w:sz w:val="24"/>
          <w:szCs w:val="24"/>
          <w:lang w:bidi="zh-CN"/>
        </w:rPr>
        <w:t>；</w:t>
      </w:r>
    </w:p>
    <w:p w14:paraId="7E7D46E7">
      <w:pPr>
        <w:snapToGrid w:val="0"/>
        <w:spacing w:line="360" w:lineRule="auto"/>
        <w:ind w:firstLine="480" w:firstLineChars="200"/>
        <w:jc w:val="left"/>
        <w:outlineLvl w:val="0"/>
        <w:rPr>
          <w:rFonts w:ascii="宋体" w:hAnsi="宋体"/>
          <w:sz w:val="24"/>
          <w:szCs w:val="24"/>
          <w:lang w:bidi="zh-CN"/>
        </w:rPr>
      </w:pPr>
      <w:r>
        <w:rPr>
          <w:rFonts w:ascii="宋体" w:hAnsi="宋体"/>
          <w:sz w:val="24"/>
          <w:szCs w:val="24"/>
          <w:lang w:bidi="zh-CN"/>
        </w:rPr>
        <w:t>……</w:t>
      </w:r>
    </w:p>
    <w:p w14:paraId="540F3726">
      <w:pPr>
        <w:snapToGrid w:val="0"/>
        <w:spacing w:line="360" w:lineRule="auto"/>
        <w:ind w:firstLine="480" w:firstLineChars="200"/>
        <w:outlineLvl w:val="0"/>
        <w:rPr>
          <w:rFonts w:ascii="宋体" w:hAnsi="宋体"/>
          <w:sz w:val="24"/>
          <w:szCs w:val="24"/>
          <w:lang w:bidi="zh-CN"/>
        </w:rPr>
      </w:pPr>
      <w:r>
        <w:rPr>
          <w:rFonts w:ascii="宋体" w:hAnsi="宋体"/>
          <w:sz w:val="24"/>
          <w:szCs w:val="24"/>
          <w:lang w:bidi="zh-CN"/>
        </w:rPr>
        <w:t>以上企业，不属于大企业的分支机构，不存在控股股东为大企业的情形，也不存在与大企业的负责人为同一人的情形。</w:t>
      </w:r>
    </w:p>
    <w:p w14:paraId="1DD49D9C">
      <w:pPr>
        <w:snapToGrid w:val="0"/>
        <w:spacing w:line="360" w:lineRule="auto"/>
        <w:ind w:firstLine="480" w:firstLineChars="200"/>
        <w:outlineLvl w:val="0"/>
        <w:rPr>
          <w:rFonts w:ascii="宋体" w:hAnsi="宋体"/>
          <w:sz w:val="24"/>
          <w:szCs w:val="24"/>
          <w:lang w:bidi="zh-CN"/>
        </w:rPr>
      </w:pPr>
      <w:r>
        <w:rPr>
          <w:rFonts w:ascii="宋体" w:hAnsi="宋体"/>
          <w:sz w:val="24"/>
          <w:szCs w:val="24"/>
          <w:lang w:bidi="zh-CN"/>
        </w:rPr>
        <w:t>本企业对上述声明内容的真实性负责。如有虚假，将依法承担相应责任。</w:t>
      </w:r>
    </w:p>
    <w:p w14:paraId="7AD0BED3">
      <w:pPr>
        <w:snapToGrid w:val="0"/>
        <w:spacing w:line="360" w:lineRule="auto"/>
        <w:ind w:firstLine="480" w:firstLineChars="200"/>
        <w:outlineLvl w:val="0"/>
        <w:rPr>
          <w:rFonts w:ascii="宋体" w:hAnsi="宋体"/>
          <w:sz w:val="24"/>
          <w:szCs w:val="24"/>
          <w:lang w:bidi="zh-CN"/>
        </w:rPr>
      </w:pPr>
    </w:p>
    <w:p w14:paraId="2A144629">
      <w:pPr>
        <w:snapToGrid w:val="0"/>
        <w:spacing w:line="360" w:lineRule="auto"/>
        <w:ind w:firstLine="360" w:firstLineChars="200"/>
        <w:outlineLvl w:val="0"/>
        <w:rPr>
          <w:rFonts w:ascii="宋体" w:hAnsi="宋体" w:cs="宋体"/>
          <w:sz w:val="18"/>
          <w:szCs w:val="18"/>
          <w:lang w:bidi="zh-CN"/>
        </w:rPr>
      </w:pPr>
      <w:r>
        <w:rPr>
          <w:rFonts w:hint="eastAsia" w:ascii="宋体" w:hAnsi="宋体" w:cs="宋体"/>
          <w:sz w:val="18"/>
          <w:szCs w:val="18"/>
          <w:lang w:bidi="zh-CN"/>
        </w:rPr>
        <w:t>注：1.如项目属性为“服务”或“工程”，请按本表填写。</w:t>
      </w:r>
    </w:p>
    <w:p w14:paraId="7FACB221">
      <w:pPr>
        <w:snapToGrid w:val="0"/>
        <w:spacing w:line="360" w:lineRule="auto"/>
        <w:ind w:firstLine="360" w:firstLineChars="200"/>
        <w:outlineLvl w:val="0"/>
        <w:rPr>
          <w:rFonts w:ascii="宋体" w:hAnsi="宋体" w:cs="宋体"/>
          <w:sz w:val="18"/>
          <w:szCs w:val="18"/>
          <w:lang w:bidi="zh-CN"/>
        </w:rPr>
      </w:pPr>
      <w:r>
        <w:rPr>
          <w:rFonts w:hint="eastAsia" w:ascii="宋体" w:hAnsi="宋体" w:cs="宋体"/>
          <w:sz w:val="18"/>
          <w:szCs w:val="18"/>
          <w:lang w:bidi="zh-CN"/>
        </w:rPr>
        <w:t>2.从业人员、营业收入、资产总额填报上一年度数据，无上一年度数据的新成立企业可不填报。</w:t>
      </w:r>
    </w:p>
    <w:p w14:paraId="0EEC3639">
      <w:pPr>
        <w:snapToGrid w:val="0"/>
        <w:spacing w:line="360" w:lineRule="auto"/>
        <w:ind w:firstLine="360" w:firstLineChars="200"/>
        <w:outlineLvl w:val="0"/>
        <w:rPr>
          <w:rFonts w:ascii="宋体" w:hAnsi="宋体"/>
          <w:sz w:val="18"/>
          <w:szCs w:val="18"/>
          <w:lang w:bidi="zh-CN"/>
        </w:rPr>
      </w:pPr>
      <w:r>
        <w:rPr>
          <w:rFonts w:hint="eastAsia" w:ascii="宋体" w:hAnsi="宋体" w:cs="宋体"/>
          <w:sz w:val="18"/>
          <w:szCs w:val="18"/>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w14:paraId="434DE04B">
      <w:pPr>
        <w:snapToGrid w:val="0"/>
        <w:spacing w:line="360" w:lineRule="auto"/>
        <w:ind w:firstLine="480" w:firstLineChars="200"/>
        <w:jc w:val="right"/>
        <w:outlineLvl w:val="0"/>
        <w:rPr>
          <w:rFonts w:ascii="宋体" w:hAnsi="宋体"/>
          <w:sz w:val="24"/>
          <w:szCs w:val="24"/>
          <w:lang w:bidi="zh-CN"/>
        </w:rPr>
      </w:pPr>
    </w:p>
    <w:p w14:paraId="4B419353">
      <w:pPr>
        <w:snapToGrid w:val="0"/>
        <w:spacing w:line="360" w:lineRule="auto"/>
        <w:ind w:firstLine="480" w:firstLineChars="200"/>
        <w:jc w:val="right"/>
        <w:outlineLvl w:val="0"/>
        <w:rPr>
          <w:rFonts w:ascii="宋体" w:hAnsi="宋体"/>
          <w:sz w:val="24"/>
          <w:szCs w:val="24"/>
          <w:lang w:bidi="zh-CN"/>
        </w:rPr>
      </w:pPr>
      <w:r>
        <w:rPr>
          <w:rFonts w:ascii="宋体" w:hAnsi="宋体"/>
          <w:sz w:val="24"/>
          <w:szCs w:val="24"/>
          <w:lang w:bidi="zh-CN"/>
        </w:rPr>
        <w:t>企业名称（盖章）：</w:t>
      </w:r>
    </w:p>
    <w:p w14:paraId="7E3E05B8">
      <w:pPr>
        <w:snapToGrid w:val="0"/>
        <w:spacing w:line="360" w:lineRule="auto"/>
        <w:ind w:firstLine="480" w:firstLineChars="200"/>
        <w:jc w:val="right"/>
        <w:outlineLvl w:val="0"/>
        <w:rPr>
          <w:rFonts w:ascii="宋体" w:hAnsi="宋体"/>
          <w:sz w:val="24"/>
          <w:szCs w:val="24"/>
          <w:lang w:bidi="zh-CN"/>
        </w:rPr>
      </w:pPr>
      <w:r>
        <w:rPr>
          <w:rFonts w:ascii="宋体" w:hAnsi="宋体"/>
          <w:sz w:val="24"/>
          <w:szCs w:val="24"/>
          <w:lang w:bidi="zh-CN"/>
        </w:rPr>
        <w:t>日期：</w:t>
      </w:r>
    </w:p>
    <w:p w14:paraId="121A67CA">
      <w:pPr>
        <w:spacing w:line="460" w:lineRule="exact"/>
        <w:jc w:val="center"/>
        <w:rPr>
          <w:rFonts w:ascii="Times New Roman" w:hAnsi="Times New Roman"/>
          <w:kern w:val="2"/>
          <w:szCs w:val="21"/>
        </w:rPr>
      </w:pPr>
    </w:p>
    <w:p w14:paraId="569F4B59">
      <w:pPr>
        <w:spacing w:line="460" w:lineRule="exact"/>
        <w:jc w:val="center"/>
        <w:rPr>
          <w:rFonts w:ascii="宋体" w:hAnsi="宋体" w:cs="宋体"/>
          <w:b/>
          <w:bCs/>
          <w:kern w:val="2"/>
          <w:sz w:val="28"/>
          <w:szCs w:val="28"/>
        </w:rPr>
      </w:pPr>
      <w:r>
        <w:rPr>
          <w:rFonts w:ascii="Times New Roman" w:hAnsi="Times New Roman"/>
          <w:kern w:val="2"/>
          <w:szCs w:val="21"/>
        </w:rPr>
        <w:br w:type="page"/>
      </w:r>
      <w:r>
        <w:rPr>
          <w:rFonts w:hint="eastAsia" w:ascii="宋体" w:hAnsi="宋体" w:cs="宋体"/>
          <w:b/>
          <w:bCs/>
          <w:kern w:val="2"/>
          <w:sz w:val="28"/>
          <w:szCs w:val="28"/>
        </w:rPr>
        <w:t>残疾人福利性单位声明函</w:t>
      </w:r>
    </w:p>
    <w:p w14:paraId="53EA88CA">
      <w:pPr>
        <w:spacing w:line="588" w:lineRule="exact"/>
        <w:ind w:firstLine="480" w:firstLineChars="200"/>
        <w:rPr>
          <w:rFonts w:ascii="宋体" w:hAnsi="宋体"/>
          <w:kern w:val="2"/>
          <w:sz w:val="24"/>
          <w:szCs w:val="24"/>
        </w:rPr>
      </w:pPr>
    </w:p>
    <w:p w14:paraId="411A0597">
      <w:pPr>
        <w:spacing w:line="588" w:lineRule="exact"/>
        <w:ind w:firstLine="480" w:firstLineChars="200"/>
        <w:rPr>
          <w:rFonts w:ascii="宋体" w:hAnsi="宋体"/>
          <w:kern w:val="2"/>
          <w:sz w:val="24"/>
          <w:szCs w:val="24"/>
        </w:rPr>
      </w:pPr>
      <w:r>
        <w:rPr>
          <w:rFonts w:hint="eastAsia" w:ascii="宋体" w:hAnsi="宋体"/>
          <w:kern w:val="2"/>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46CAD4E0">
      <w:pPr>
        <w:spacing w:line="588" w:lineRule="exact"/>
        <w:ind w:firstLine="480" w:firstLineChars="200"/>
        <w:rPr>
          <w:rFonts w:ascii="宋体" w:hAnsi="宋体"/>
          <w:kern w:val="2"/>
          <w:sz w:val="24"/>
          <w:szCs w:val="24"/>
        </w:rPr>
      </w:pPr>
      <w:r>
        <w:rPr>
          <w:rFonts w:hint="eastAsia" w:ascii="宋体" w:hAnsi="宋体"/>
          <w:kern w:val="2"/>
          <w:sz w:val="24"/>
          <w:szCs w:val="24"/>
        </w:rPr>
        <w:t>本单位对上述声明的真实性负责。如有虚假，将依法承担相应责任。</w:t>
      </w:r>
    </w:p>
    <w:p w14:paraId="2F9E2FFF">
      <w:pPr>
        <w:spacing w:line="588" w:lineRule="exact"/>
        <w:ind w:firstLine="480" w:firstLineChars="200"/>
        <w:rPr>
          <w:rFonts w:ascii="宋体" w:hAnsi="宋体"/>
          <w:kern w:val="2"/>
          <w:sz w:val="24"/>
          <w:szCs w:val="24"/>
        </w:rPr>
      </w:pPr>
    </w:p>
    <w:p w14:paraId="349CC6CD">
      <w:pPr>
        <w:spacing w:line="588" w:lineRule="exact"/>
        <w:ind w:firstLine="480" w:firstLineChars="200"/>
        <w:rPr>
          <w:rFonts w:ascii="宋体" w:hAnsi="宋体"/>
          <w:kern w:val="2"/>
          <w:sz w:val="24"/>
          <w:szCs w:val="24"/>
        </w:rPr>
      </w:pPr>
    </w:p>
    <w:p w14:paraId="6FDDDD83">
      <w:pPr>
        <w:spacing w:line="588" w:lineRule="exact"/>
        <w:ind w:firstLine="480" w:firstLineChars="200"/>
        <w:rPr>
          <w:rFonts w:ascii="宋体" w:hAnsi="宋体"/>
          <w:kern w:val="2"/>
          <w:sz w:val="24"/>
          <w:szCs w:val="24"/>
        </w:rPr>
      </w:pPr>
    </w:p>
    <w:p w14:paraId="194610AB">
      <w:pPr>
        <w:spacing w:line="588" w:lineRule="exact"/>
        <w:ind w:firstLine="480" w:firstLineChars="200"/>
        <w:rPr>
          <w:rFonts w:ascii="宋体" w:hAnsi="宋体"/>
          <w:kern w:val="2"/>
          <w:sz w:val="24"/>
          <w:szCs w:val="24"/>
        </w:rPr>
      </w:pPr>
    </w:p>
    <w:p w14:paraId="5A063F56">
      <w:pPr>
        <w:rPr>
          <w:rFonts w:ascii="宋体" w:hAnsi="宋体" w:cs="宋体"/>
          <w:kern w:val="2"/>
          <w:sz w:val="24"/>
          <w:szCs w:val="24"/>
          <w:lang w:bidi="zh-CN"/>
        </w:rPr>
      </w:pPr>
      <w:r>
        <w:rPr>
          <w:rFonts w:hint="eastAsia" w:ascii="宋体" w:hAnsi="宋体" w:cs="宋体"/>
          <w:kern w:val="2"/>
          <w:sz w:val="24"/>
          <w:szCs w:val="24"/>
          <w:lang w:bidi="zh-CN"/>
        </w:rPr>
        <w:t>注：1、供应商如不提供此声明函，价格将不做相应扣除。</w:t>
      </w:r>
    </w:p>
    <w:p w14:paraId="0E016BAD">
      <w:pPr>
        <w:spacing w:line="588" w:lineRule="exact"/>
        <w:ind w:firstLine="480" w:firstLineChars="200"/>
        <w:rPr>
          <w:rFonts w:ascii="仿宋_GB2312" w:hAnsi="Times New Roman" w:eastAsia="仿宋_GB2312"/>
          <w:spacing w:val="6"/>
          <w:kern w:val="2"/>
          <w:sz w:val="24"/>
          <w:szCs w:val="24"/>
        </w:rPr>
      </w:pPr>
      <w:r>
        <w:rPr>
          <w:rFonts w:hint="eastAsia" w:ascii="宋体" w:hAnsi="宋体" w:cs="宋体"/>
          <w:kern w:val="2"/>
          <w:sz w:val="24"/>
          <w:szCs w:val="24"/>
          <w:lang w:bidi="zh-CN"/>
        </w:rPr>
        <w:t>2、成交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140243C3">
      <w:pPr>
        <w:spacing w:line="588" w:lineRule="exact"/>
        <w:ind w:firstLine="504" w:firstLineChars="200"/>
        <w:rPr>
          <w:rFonts w:ascii="仿宋_GB2312" w:hAnsi="Times New Roman" w:eastAsia="仿宋_GB2312"/>
          <w:spacing w:val="6"/>
          <w:kern w:val="2"/>
          <w:sz w:val="24"/>
          <w:szCs w:val="24"/>
        </w:rPr>
      </w:pPr>
    </w:p>
    <w:p w14:paraId="495D9AA2">
      <w:pPr>
        <w:tabs>
          <w:tab w:val="left" w:pos="4860"/>
        </w:tabs>
        <w:spacing w:line="588" w:lineRule="exact"/>
        <w:ind w:right="1560" w:firstLine="480" w:firstLineChars="200"/>
        <w:jc w:val="center"/>
        <w:rPr>
          <w:rFonts w:ascii="宋体" w:hAnsi="宋体"/>
          <w:kern w:val="2"/>
          <w:sz w:val="24"/>
          <w:szCs w:val="24"/>
        </w:rPr>
      </w:pPr>
      <w:r>
        <w:rPr>
          <w:rFonts w:hint="eastAsia" w:ascii="宋体" w:hAnsi="宋体"/>
          <w:kern w:val="2"/>
          <w:sz w:val="24"/>
          <w:szCs w:val="24"/>
        </w:rPr>
        <w:t xml:space="preserve">           供应商全称（盖章）：</w:t>
      </w:r>
    </w:p>
    <w:p w14:paraId="35F39C37">
      <w:pPr>
        <w:tabs>
          <w:tab w:val="left" w:pos="4860"/>
        </w:tabs>
        <w:spacing w:line="588" w:lineRule="exact"/>
        <w:ind w:right="1560" w:firstLine="480" w:firstLineChars="200"/>
        <w:jc w:val="center"/>
        <w:rPr>
          <w:rFonts w:ascii="宋体" w:hAnsi="宋体"/>
          <w:kern w:val="2"/>
          <w:sz w:val="24"/>
          <w:szCs w:val="24"/>
        </w:rPr>
      </w:pPr>
      <w:r>
        <w:rPr>
          <w:rFonts w:hint="eastAsia" w:ascii="宋体" w:hAnsi="宋体"/>
          <w:kern w:val="2"/>
          <w:sz w:val="24"/>
          <w:szCs w:val="24"/>
        </w:rPr>
        <w:t xml:space="preserve">              日  期：</w:t>
      </w:r>
    </w:p>
    <w:p w14:paraId="68175EA8">
      <w:pPr>
        <w:tabs>
          <w:tab w:val="left" w:pos="4860"/>
        </w:tabs>
        <w:spacing w:line="588" w:lineRule="exact"/>
        <w:ind w:right="1560" w:firstLine="560" w:firstLineChars="200"/>
        <w:jc w:val="center"/>
        <w:rPr>
          <w:rFonts w:ascii="仿宋_GB2312" w:hAnsi="宋体" w:eastAsia="仿宋_GB2312"/>
          <w:kern w:val="2"/>
          <w:sz w:val="28"/>
          <w:szCs w:val="28"/>
        </w:rPr>
      </w:pPr>
    </w:p>
    <w:p w14:paraId="2A75ABFC">
      <w:pPr>
        <w:snapToGrid w:val="0"/>
        <w:spacing w:line="300" w:lineRule="auto"/>
        <w:outlineLvl w:val="0"/>
        <w:rPr>
          <w:rFonts w:ascii="Times New Roman" w:hAnsi="Times New Roman"/>
          <w:kern w:val="2"/>
          <w:sz w:val="28"/>
          <w:szCs w:val="28"/>
        </w:rPr>
      </w:pPr>
    </w:p>
    <w:p w14:paraId="4CE8649A">
      <w:pPr>
        <w:snapToGrid w:val="0"/>
        <w:spacing w:line="300" w:lineRule="auto"/>
        <w:outlineLvl w:val="0"/>
        <w:rPr>
          <w:rFonts w:ascii="Times New Roman" w:hAnsi="Times New Roman"/>
          <w:kern w:val="2"/>
          <w:sz w:val="28"/>
          <w:szCs w:val="28"/>
        </w:rPr>
      </w:pPr>
    </w:p>
    <w:p w14:paraId="693886A0">
      <w:pPr>
        <w:snapToGrid w:val="0"/>
        <w:spacing w:line="300" w:lineRule="auto"/>
        <w:outlineLvl w:val="0"/>
        <w:rPr>
          <w:rFonts w:ascii="Times New Roman" w:hAnsi="Times New Roman"/>
          <w:kern w:val="2"/>
          <w:sz w:val="28"/>
          <w:szCs w:val="28"/>
        </w:rPr>
      </w:pPr>
    </w:p>
    <w:p w14:paraId="3BF31C67">
      <w:pPr>
        <w:snapToGrid w:val="0"/>
        <w:spacing w:line="300" w:lineRule="auto"/>
        <w:outlineLvl w:val="0"/>
        <w:rPr>
          <w:rFonts w:ascii="Times New Roman" w:hAnsi="Times New Roman"/>
          <w:kern w:val="2"/>
          <w:sz w:val="28"/>
          <w:szCs w:val="28"/>
        </w:rPr>
      </w:pPr>
    </w:p>
    <w:p w14:paraId="14A97C65">
      <w:pPr>
        <w:snapToGrid w:val="0"/>
        <w:spacing w:line="300" w:lineRule="auto"/>
        <w:outlineLvl w:val="0"/>
        <w:rPr>
          <w:rFonts w:ascii="Times New Roman" w:hAnsi="Times New Roman"/>
          <w:kern w:val="2"/>
          <w:sz w:val="28"/>
          <w:szCs w:val="28"/>
        </w:rPr>
      </w:pPr>
    </w:p>
    <w:p w14:paraId="4568F006">
      <w:pPr>
        <w:snapToGrid w:val="0"/>
        <w:spacing w:line="420" w:lineRule="exact"/>
        <w:jc w:val="center"/>
        <w:outlineLvl w:val="3"/>
        <w:rPr>
          <w:rFonts w:ascii="宋体" w:hAnsi="宋体" w:cs="宋体"/>
          <w:b/>
          <w:bCs/>
          <w:kern w:val="2"/>
          <w:sz w:val="28"/>
          <w:szCs w:val="28"/>
        </w:rPr>
      </w:pPr>
      <w:r>
        <w:rPr>
          <w:b/>
          <w:bCs/>
          <w:kern w:val="2"/>
          <w:sz w:val="32"/>
          <w:szCs w:val="32"/>
        </w:rPr>
        <w:br w:type="page"/>
      </w:r>
      <w:r>
        <w:rPr>
          <w:rFonts w:hint="eastAsia" w:ascii="宋体" w:hAnsi="宋体" w:cs="宋体"/>
          <w:b/>
          <w:bCs/>
          <w:kern w:val="2"/>
          <w:sz w:val="28"/>
          <w:szCs w:val="28"/>
        </w:rPr>
        <w:t>监狱和戒毒企业证明材料</w:t>
      </w:r>
    </w:p>
    <w:p w14:paraId="23C46061">
      <w:pPr>
        <w:snapToGrid w:val="0"/>
        <w:spacing w:line="420" w:lineRule="exact"/>
        <w:ind w:firstLine="495" w:firstLineChars="177"/>
        <w:rPr>
          <w:rFonts w:ascii="宋体" w:hAnsi="宋体" w:cs="宋体"/>
          <w:kern w:val="2"/>
          <w:sz w:val="28"/>
          <w:szCs w:val="28"/>
        </w:rPr>
      </w:pPr>
    </w:p>
    <w:p w14:paraId="7F3A9674">
      <w:pPr>
        <w:snapToGrid w:val="0"/>
        <w:spacing w:line="420" w:lineRule="exact"/>
        <w:ind w:firstLine="498" w:firstLineChars="177"/>
        <w:jc w:val="center"/>
        <w:rPr>
          <w:rFonts w:ascii="宋体" w:hAnsi="宋体" w:cs="宋体"/>
          <w:b/>
          <w:kern w:val="2"/>
          <w:sz w:val="28"/>
          <w:szCs w:val="28"/>
        </w:rPr>
      </w:pPr>
      <w:r>
        <w:rPr>
          <w:rFonts w:hint="eastAsia" w:ascii="宋体" w:hAnsi="宋体" w:cs="宋体"/>
          <w:b/>
          <w:kern w:val="2"/>
          <w:sz w:val="28"/>
          <w:szCs w:val="28"/>
        </w:rPr>
        <w:t>（格式自拟）</w:t>
      </w:r>
    </w:p>
    <w:p w14:paraId="59D783CA">
      <w:pPr>
        <w:snapToGrid w:val="0"/>
        <w:spacing w:line="420" w:lineRule="exact"/>
        <w:ind w:firstLine="495" w:firstLineChars="177"/>
        <w:rPr>
          <w:rFonts w:ascii="宋体" w:hAnsi="宋体" w:cs="宋体"/>
          <w:kern w:val="2"/>
          <w:sz w:val="28"/>
          <w:szCs w:val="28"/>
        </w:rPr>
      </w:pPr>
    </w:p>
    <w:p w14:paraId="7F10E10F">
      <w:pPr>
        <w:snapToGrid w:val="0"/>
        <w:spacing w:line="420" w:lineRule="exact"/>
        <w:ind w:firstLine="566" w:firstLineChars="236"/>
        <w:rPr>
          <w:rFonts w:ascii="宋体" w:hAnsi="宋体"/>
          <w:kern w:val="2"/>
          <w:sz w:val="24"/>
          <w:szCs w:val="24"/>
        </w:rPr>
      </w:pPr>
      <w:r>
        <w:rPr>
          <w:rFonts w:hint="eastAsia" w:ascii="宋体" w:hAnsi="宋体"/>
          <w:kern w:val="2"/>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17AF54C">
      <w:pPr>
        <w:snapToGrid w:val="0"/>
        <w:spacing w:line="300" w:lineRule="auto"/>
        <w:outlineLvl w:val="0"/>
        <w:rPr>
          <w:rFonts w:ascii="Times New Roman" w:hAnsi="Times New Roman"/>
          <w:kern w:val="2"/>
          <w:sz w:val="28"/>
          <w:szCs w:val="28"/>
        </w:rPr>
      </w:pPr>
    </w:p>
    <w:p w14:paraId="4F19B7D2">
      <w:pPr>
        <w:snapToGrid w:val="0"/>
        <w:spacing w:line="300" w:lineRule="auto"/>
        <w:outlineLvl w:val="0"/>
        <w:rPr>
          <w:rFonts w:ascii="Times New Roman" w:hAnsi="Times New Roman"/>
          <w:kern w:val="2"/>
          <w:sz w:val="28"/>
          <w:szCs w:val="28"/>
        </w:rPr>
      </w:pPr>
    </w:p>
    <w:p w14:paraId="2234BD3B">
      <w:pPr>
        <w:snapToGrid w:val="0"/>
        <w:spacing w:line="300" w:lineRule="auto"/>
        <w:outlineLvl w:val="0"/>
        <w:rPr>
          <w:rFonts w:ascii="Times New Roman" w:hAnsi="Times New Roman"/>
          <w:kern w:val="2"/>
          <w:sz w:val="28"/>
          <w:szCs w:val="28"/>
        </w:rPr>
      </w:pPr>
    </w:p>
    <w:p w14:paraId="76B0A265">
      <w:pPr>
        <w:snapToGrid w:val="0"/>
        <w:spacing w:line="300" w:lineRule="auto"/>
        <w:outlineLvl w:val="0"/>
        <w:rPr>
          <w:rFonts w:ascii="Times New Roman" w:hAnsi="Times New Roman"/>
          <w:kern w:val="2"/>
          <w:sz w:val="28"/>
          <w:szCs w:val="28"/>
        </w:rPr>
      </w:pPr>
    </w:p>
    <w:p w14:paraId="1DFDBE91">
      <w:pPr>
        <w:snapToGrid w:val="0"/>
        <w:spacing w:line="300" w:lineRule="auto"/>
        <w:outlineLvl w:val="0"/>
        <w:rPr>
          <w:rFonts w:ascii="Times New Roman" w:hAnsi="Times New Roman"/>
          <w:kern w:val="2"/>
          <w:sz w:val="28"/>
          <w:szCs w:val="28"/>
        </w:rPr>
      </w:pPr>
    </w:p>
    <w:p w14:paraId="68CFC5DD">
      <w:pPr>
        <w:snapToGrid w:val="0"/>
        <w:spacing w:line="300" w:lineRule="auto"/>
        <w:outlineLvl w:val="0"/>
        <w:rPr>
          <w:rFonts w:ascii="Times New Roman" w:hAnsi="Times New Roman"/>
          <w:kern w:val="2"/>
          <w:sz w:val="28"/>
          <w:szCs w:val="28"/>
        </w:rPr>
      </w:pPr>
    </w:p>
    <w:p w14:paraId="54CBAD76">
      <w:pPr>
        <w:snapToGrid w:val="0"/>
        <w:spacing w:line="300" w:lineRule="auto"/>
        <w:outlineLvl w:val="0"/>
        <w:rPr>
          <w:rFonts w:ascii="Times New Roman" w:hAnsi="Times New Roman"/>
          <w:kern w:val="2"/>
          <w:sz w:val="28"/>
          <w:szCs w:val="28"/>
        </w:rPr>
      </w:pPr>
    </w:p>
    <w:p w14:paraId="1F0B2F0B">
      <w:pPr>
        <w:snapToGrid w:val="0"/>
        <w:spacing w:line="300" w:lineRule="auto"/>
        <w:outlineLvl w:val="0"/>
        <w:rPr>
          <w:rFonts w:ascii="Times New Roman" w:hAnsi="Times New Roman"/>
          <w:kern w:val="2"/>
          <w:sz w:val="28"/>
          <w:szCs w:val="28"/>
        </w:rPr>
      </w:pPr>
    </w:p>
    <w:p w14:paraId="2345EE56">
      <w:pPr>
        <w:snapToGrid w:val="0"/>
        <w:spacing w:line="300" w:lineRule="auto"/>
        <w:outlineLvl w:val="0"/>
        <w:rPr>
          <w:rFonts w:ascii="Times New Roman" w:hAnsi="Times New Roman"/>
          <w:kern w:val="2"/>
          <w:sz w:val="28"/>
          <w:szCs w:val="28"/>
        </w:rPr>
      </w:pPr>
    </w:p>
    <w:p w14:paraId="0FC1C634">
      <w:pPr>
        <w:snapToGrid w:val="0"/>
        <w:spacing w:line="300" w:lineRule="auto"/>
        <w:outlineLvl w:val="0"/>
        <w:rPr>
          <w:rFonts w:ascii="Times New Roman" w:hAnsi="Times New Roman"/>
          <w:kern w:val="2"/>
          <w:sz w:val="28"/>
          <w:szCs w:val="28"/>
        </w:rPr>
      </w:pPr>
    </w:p>
    <w:p w14:paraId="0BC078E6">
      <w:pPr>
        <w:snapToGrid w:val="0"/>
        <w:spacing w:line="300" w:lineRule="auto"/>
        <w:outlineLvl w:val="0"/>
        <w:rPr>
          <w:rFonts w:ascii="Times New Roman" w:hAnsi="Times New Roman"/>
          <w:kern w:val="2"/>
          <w:sz w:val="28"/>
          <w:szCs w:val="28"/>
        </w:rPr>
      </w:pPr>
    </w:p>
    <w:p w14:paraId="77EA0C44">
      <w:pPr>
        <w:tabs>
          <w:tab w:val="left" w:pos="5665"/>
          <w:tab w:val="right" w:pos="8360"/>
        </w:tabs>
        <w:snapToGrid w:val="0"/>
        <w:spacing w:line="360" w:lineRule="auto"/>
        <w:ind w:right="42"/>
        <w:jc w:val="center"/>
        <w:textAlignment w:val="baseline"/>
        <w:rPr>
          <w:rFonts w:ascii="宋体" w:hAnsi="宋体" w:cs="宋体"/>
          <w:kern w:val="2"/>
          <w:sz w:val="28"/>
          <w:szCs w:val="28"/>
        </w:rPr>
      </w:pPr>
      <w:r>
        <w:rPr>
          <w:rFonts w:ascii="宋体" w:hAnsi="宋体" w:cs="宋体"/>
          <w:b/>
          <w:bCs/>
          <w:kern w:val="2"/>
          <w:sz w:val="28"/>
          <w:szCs w:val="28"/>
        </w:rPr>
        <w:br w:type="page"/>
      </w:r>
    </w:p>
    <w:p w14:paraId="6309EBD0">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商务部分正负偏离表</w:t>
      </w:r>
    </w:p>
    <w:p w14:paraId="1FDD025D">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2498"/>
        <w:gridCol w:w="2182"/>
        <w:gridCol w:w="2815"/>
        <w:gridCol w:w="1550"/>
      </w:tblGrid>
      <w:tr w14:paraId="5E157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917" w:type="dxa"/>
            <w:tcBorders>
              <w:top w:val="single" w:color="auto" w:sz="12" w:space="0"/>
              <w:left w:val="single" w:color="auto" w:sz="12" w:space="0"/>
              <w:bottom w:val="single" w:color="auto" w:sz="6" w:space="0"/>
              <w:right w:val="single" w:color="auto" w:sz="6" w:space="0"/>
            </w:tcBorders>
            <w:vAlign w:val="center"/>
          </w:tcPr>
          <w:p w14:paraId="5D2B9C04">
            <w:pPr>
              <w:spacing w:line="340" w:lineRule="exact"/>
              <w:jc w:val="center"/>
              <w:rPr>
                <w:rFonts w:ascii="宋体" w:hAnsi="宋体"/>
                <w:kern w:val="2"/>
                <w:sz w:val="24"/>
                <w:szCs w:val="24"/>
              </w:rPr>
            </w:pPr>
            <w:r>
              <w:rPr>
                <w:rFonts w:hint="eastAsia" w:ascii="宋体" w:hAnsi="宋体"/>
                <w:kern w:val="2"/>
                <w:sz w:val="24"/>
                <w:szCs w:val="24"/>
              </w:rPr>
              <w:t>序号</w:t>
            </w:r>
          </w:p>
        </w:tc>
        <w:tc>
          <w:tcPr>
            <w:tcW w:w="2498" w:type="dxa"/>
            <w:tcBorders>
              <w:top w:val="single" w:color="auto" w:sz="12" w:space="0"/>
              <w:left w:val="single" w:color="auto" w:sz="6" w:space="0"/>
              <w:bottom w:val="single" w:color="auto" w:sz="6" w:space="0"/>
              <w:right w:val="single" w:color="auto" w:sz="6" w:space="0"/>
            </w:tcBorders>
            <w:vAlign w:val="center"/>
          </w:tcPr>
          <w:p w14:paraId="20B029B1">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2182" w:type="dxa"/>
            <w:tcBorders>
              <w:top w:val="single" w:color="auto" w:sz="12" w:space="0"/>
              <w:left w:val="single" w:color="auto" w:sz="6" w:space="0"/>
              <w:bottom w:val="single" w:color="auto" w:sz="6" w:space="0"/>
              <w:right w:val="single" w:color="auto" w:sz="6" w:space="0"/>
            </w:tcBorders>
            <w:vAlign w:val="center"/>
          </w:tcPr>
          <w:p w14:paraId="70061789">
            <w:pPr>
              <w:spacing w:line="340" w:lineRule="exact"/>
              <w:jc w:val="center"/>
              <w:rPr>
                <w:rFonts w:ascii="宋体" w:hAnsi="宋体"/>
                <w:kern w:val="2"/>
                <w:sz w:val="24"/>
                <w:szCs w:val="24"/>
              </w:rPr>
            </w:pPr>
            <w:r>
              <w:rPr>
                <w:rFonts w:hint="eastAsia" w:ascii="宋体" w:hAnsi="宋体"/>
                <w:kern w:val="2"/>
                <w:sz w:val="24"/>
                <w:szCs w:val="24"/>
              </w:rPr>
              <w:t>磋商文件要求的商务条款</w:t>
            </w:r>
          </w:p>
        </w:tc>
        <w:tc>
          <w:tcPr>
            <w:tcW w:w="2815" w:type="dxa"/>
            <w:tcBorders>
              <w:top w:val="single" w:color="auto" w:sz="12" w:space="0"/>
              <w:left w:val="single" w:color="auto" w:sz="6" w:space="0"/>
              <w:bottom w:val="single" w:color="auto" w:sz="6" w:space="0"/>
              <w:right w:val="single" w:color="auto" w:sz="6" w:space="0"/>
            </w:tcBorders>
            <w:vAlign w:val="center"/>
          </w:tcPr>
          <w:p w14:paraId="6FAC09F1">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1550" w:type="dxa"/>
            <w:tcBorders>
              <w:top w:val="single" w:color="auto" w:sz="12" w:space="0"/>
              <w:left w:val="single" w:color="auto" w:sz="6" w:space="0"/>
              <w:bottom w:val="single" w:color="auto" w:sz="6" w:space="0"/>
              <w:right w:val="single" w:color="auto" w:sz="12" w:space="0"/>
            </w:tcBorders>
          </w:tcPr>
          <w:p w14:paraId="37DDB121">
            <w:pPr>
              <w:spacing w:line="340" w:lineRule="exact"/>
              <w:jc w:val="center"/>
              <w:rPr>
                <w:rFonts w:ascii="宋体" w:hAnsi="宋体"/>
                <w:kern w:val="2"/>
                <w:sz w:val="24"/>
                <w:szCs w:val="24"/>
              </w:rPr>
            </w:pPr>
          </w:p>
          <w:p w14:paraId="0A6EB5F8">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6D3E1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17" w:type="dxa"/>
            <w:tcBorders>
              <w:top w:val="single" w:color="auto" w:sz="6" w:space="0"/>
              <w:left w:val="single" w:color="auto" w:sz="12" w:space="0"/>
              <w:bottom w:val="single" w:color="auto" w:sz="6" w:space="0"/>
              <w:right w:val="single" w:color="auto" w:sz="6" w:space="0"/>
            </w:tcBorders>
          </w:tcPr>
          <w:p w14:paraId="3FB4B23A">
            <w:pPr>
              <w:spacing w:line="340" w:lineRule="exact"/>
              <w:jc w:val="center"/>
              <w:rPr>
                <w:rFonts w:ascii="宋体" w:hAnsi="宋体"/>
                <w:kern w:val="2"/>
                <w:sz w:val="24"/>
                <w:szCs w:val="24"/>
              </w:rPr>
            </w:pPr>
            <w:r>
              <w:rPr>
                <w:rFonts w:hint="eastAsia" w:ascii="宋体" w:hAnsi="宋体"/>
                <w:kern w:val="2"/>
                <w:sz w:val="24"/>
                <w:szCs w:val="24"/>
              </w:rPr>
              <w:t>1</w:t>
            </w:r>
          </w:p>
        </w:tc>
        <w:tc>
          <w:tcPr>
            <w:tcW w:w="2498" w:type="dxa"/>
            <w:tcBorders>
              <w:top w:val="single" w:color="auto" w:sz="6" w:space="0"/>
              <w:left w:val="single" w:color="auto" w:sz="6" w:space="0"/>
              <w:bottom w:val="single" w:color="auto" w:sz="6" w:space="0"/>
              <w:right w:val="single" w:color="auto" w:sz="6" w:space="0"/>
            </w:tcBorders>
            <w:vAlign w:val="center"/>
          </w:tcPr>
          <w:p w14:paraId="357D1DED">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75978F75">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94A596F">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0A230F34">
            <w:pPr>
              <w:spacing w:line="340" w:lineRule="exact"/>
              <w:jc w:val="left"/>
              <w:rPr>
                <w:rFonts w:ascii="宋体" w:hAnsi="宋体"/>
                <w:kern w:val="2"/>
                <w:sz w:val="24"/>
                <w:szCs w:val="24"/>
              </w:rPr>
            </w:pPr>
          </w:p>
        </w:tc>
      </w:tr>
      <w:tr w14:paraId="34E0D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17" w:type="dxa"/>
            <w:tcBorders>
              <w:top w:val="single" w:color="auto" w:sz="6" w:space="0"/>
              <w:left w:val="single" w:color="auto" w:sz="12" w:space="0"/>
              <w:bottom w:val="single" w:color="auto" w:sz="6" w:space="0"/>
              <w:right w:val="single" w:color="auto" w:sz="6" w:space="0"/>
            </w:tcBorders>
          </w:tcPr>
          <w:p w14:paraId="0DF3095C">
            <w:pPr>
              <w:spacing w:line="340" w:lineRule="exact"/>
              <w:jc w:val="center"/>
              <w:rPr>
                <w:rFonts w:ascii="宋体" w:hAnsi="宋体"/>
                <w:kern w:val="2"/>
                <w:sz w:val="24"/>
                <w:szCs w:val="24"/>
              </w:rPr>
            </w:pPr>
            <w:r>
              <w:rPr>
                <w:rFonts w:hint="eastAsia" w:ascii="宋体" w:hAnsi="宋体"/>
                <w:kern w:val="2"/>
                <w:sz w:val="24"/>
                <w:szCs w:val="24"/>
              </w:rPr>
              <w:t>2</w:t>
            </w:r>
          </w:p>
        </w:tc>
        <w:tc>
          <w:tcPr>
            <w:tcW w:w="2498" w:type="dxa"/>
            <w:tcBorders>
              <w:top w:val="single" w:color="auto" w:sz="6" w:space="0"/>
              <w:left w:val="single" w:color="auto" w:sz="6" w:space="0"/>
              <w:bottom w:val="single" w:color="auto" w:sz="6" w:space="0"/>
              <w:right w:val="single" w:color="auto" w:sz="6" w:space="0"/>
            </w:tcBorders>
            <w:vAlign w:val="center"/>
          </w:tcPr>
          <w:p w14:paraId="70477148">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2A4C3A8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7FFB01CD">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7275DB5C">
            <w:pPr>
              <w:spacing w:line="340" w:lineRule="exact"/>
              <w:jc w:val="left"/>
              <w:rPr>
                <w:rFonts w:ascii="宋体" w:hAnsi="宋体"/>
                <w:kern w:val="2"/>
                <w:sz w:val="24"/>
                <w:szCs w:val="24"/>
              </w:rPr>
            </w:pPr>
          </w:p>
        </w:tc>
      </w:tr>
      <w:tr w14:paraId="68997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17" w:type="dxa"/>
            <w:tcBorders>
              <w:top w:val="single" w:color="auto" w:sz="6" w:space="0"/>
              <w:left w:val="single" w:color="auto" w:sz="12" w:space="0"/>
              <w:bottom w:val="single" w:color="auto" w:sz="6" w:space="0"/>
              <w:right w:val="single" w:color="auto" w:sz="6" w:space="0"/>
            </w:tcBorders>
          </w:tcPr>
          <w:p w14:paraId="748B53BF">
            <w:pPr>
              <w:spacing w:line="340" w:lineRule="exact"/>
              <w:jc w:val="center"/>
              <w:rPr>
                <w:rFonts w:ascii="宋体" w:hAnsi="宋体"/>
                <w:kern w:val="2"/>
                <w:sz w:val="24"/>
                <w:szCs w:val="24"/>
              </w:rPr>
            </w:pPr>
            <w:r>
              <w:rPr>
                <w:rFonts w:hint="eastAsia" w:ascii="宋体" w:hAnsi="宋体"/>
                <w:kern w:val="2"/>
                <w:sz w:val="24"/>
                <w:szCs w:val="24"/>
              </w:rPr>
              <w:t>3</w:t>
            </w:r>
          </w:p>
        </w:tc>
        <w:tc>
          <w:tcPr>
            <w:tcW w:w="2498" w:type="dxa"/>
            <w:tcBorders>
              <w:top w:val="single" w:color="auto" w:sz="6" w:space="0"/>
              <w:left w:val="single" w:color="auto" w:sz="6" w:space="0"/>
              <w:bottom w:val="single" w:color="auto" w:sz="6" w:space="0"/>
              <w:right w:val="single" w:color="auto" w:sz="6" w:space="0"/>
            </w:tcBorders>
            <w:vAlign w:val="center"/>
          </w:tcPr>
          <w:p w14:paraId="40205CA5">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22FBB302">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5D29E404">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1C191BF">
            <w:pPr>
              <w:spacing w:line="340" w:lineRule="exact"/>
              <w:jc w:val="left"/>
              <w:rPr>
                <w:rFonts w:ascii="宋体" w:hAnsi="宋体"/>
                <w:kern w:val="2"/>
                <w:sz w:val="24"/>
                <w:szCs w:val="24"/>
              </w:rPr>
            </w:pPr>
          </w:p>
        </w:tc>
      </w:tr>
      <w:tr w14:paraId="20A6F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17" w:type="dxa"/>
            <w:tcBorders>
              <w:top w:val="single" w:color="auto" w:sz="6" w:space="0"/>
              <w:left w:val="single" w:color="auto" w:sz="12" w:space="0"/>
              <w:bottom w:val="single" w:color="auto" w:sz="6" w:space="0"/>
              <w:right w:val="single" w:color="auto" w:sz="6" w:space="0"/>
            </w:tcBorders>
          </w:tcPr>
          <w:p w14:paraId="2ACB533D">
            <w:pPr>
              <w:spacing w:line="340" w:lineRule="exact"/>
              <w:jc w:val="center"/>
              <w:rPr>
                <w:rFonts w:ascii="宋体" w:hAnsi="宋体"/>
                <w:kern w:val="2"/>
                <w:sz w:val="24"/>
                <w:szCs w:val="24"/>
              </w:rPr>
            </w:pPr>
            <w:r>
              <w:rPr>
                <w:rFonts w:hint="eastAsia" w:ascii="宋体" w:hAnsi="宋体"/>
                <w:kern w:val="2"/>
                <w:sz w:val="24"/>
                <w:szCs w:val="24"/>
              </w:rPr>
              <w:t>4</w:t>
            </w:r>
          </w:p>
        </w:tc>
        <w:tc>
          <w:tcPr>
            <w:tcW w:w="2498" w:type="dxa"/>
            <w:tcBorders>
              <w:top w:val="single" w:color="auto" w:sz="6" w:space="0"/>
              <w:left w:val="single" w:color="auto" w:sz="6" w:space="0"/>
              <w:bottom w:val="single" w:color="auto" w:sz="6" w:space="0"/>
              <w:right w:val="single" w:color="auto" w:sz="6" w:space="0"/>
            </w:tcBorders>
            <w:vAlign w:val="center"/>
          </w:tcPr>
          <w:p w14:paraId="6965F8F3">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7DBD1EC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74FAC6E">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49F9D10">
            <w:pPr>
              <w:spacing w:line="340" w:lineRule="exact"/>
              <w:jc w:val="left"/>
              <w:rPr>
                <w:rFonts w:ascii="宋体" w:hAnsi="宋体"/>
                <w:kern w:val="2"/>
                <w:sz w:val="24"/>
                <w:szCs w:val="24"/>
              </w:rPr>
            </w:pPr>
          </w:p>
        </w:tc>
      </w:tr>
    </w:tbl>
    <w:p w14:paraId="4D8AA973">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34B77BAD">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1.供应商提交的响应文件中与磋商文件第三部分“项目需求”中的商务部分的要求，如有偏离，应逐条填列在偏离表中。</w:t>
      </w:r>
    </w:p>
    <w:p w14:paraId="40068907">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2.“偏离说明”一栏选择“正偏离”、“无偏离”、“负偏离”进行填写。正偏离、无偏离的确认和负偏离的是否响应采购文件，由评委认定。</w:t>
      </w:r>
    </w:p>
    <w:p w14:paraId="21DA4742">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5202A667">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0B0E7D9E">
      <w:pPr>
        <w:snapToGrid w:val="0"/>
        <w:spacing w:line="400" w:lineRule="exact"/>
        <w:ind w:firstLine="540" w:firstLineChars="192"/>
        <w:contextualSpacing/>
        <w:rPr>
          <w:rFonts w:ascii="宋体" w:hAnsi="宋体" w:cs="宋体"/>
          <w:b/>
          <w:sz w:val="28"/>
          <w:szCs w:val="28"/>
        </w:rPr>
      </w:pPr>
    </w:p>
    <w:p w14:paraId="3FF63EAF">
      <w:pPr>
        <w:snapToGrid w:val="0"/>
        <w:spacing w:line="400" w:lineRule="exact"/>
        <w:ind w:firstLine="540" w:firstLineChars="192"/>
        <w:contextualSpacing/>
        <w:rPr>
          <w:rFonts w:ascii="宋体" w:hAnsi="宋体" w:cs="宋体"/>
          <w:b/>
          <w:sz w:val="28"/>
          <w:szCs w:val="28"/>
        </w:rPr>
      </w:pPr>
    </w:p>
    <w:p w14:paraId="2D191CFB">
      <w:pPr>
        <w:snapToGrid w:val="0"/>
        <w:spacing w:line="400" w:lineRule="exact"/>
        <w:ind w:firstLine="540" w:firstLineChars="192"/>
        <w:contextualSpacing/>
        <w:rPr>
          <w:rFonts w:ascii="宋体" w:hAnsi="宋体" w:cs="宋体"/>
          <w:b/>
          <w:sz w:val="28"/>
          <w:szCs w:val="28"/>
        </w:rPr>
      </w:pPr>
    </w:p>
    <w:p w14:paraId="73732EBB">
      <w:pPr>
        <w:snapToGrid w:val="0"/>
        <w:spacing w:line="400" w:lineRule="exact"/>
        <w:ind w:firstLine="540" w:firstLineChars="192"/>
        <w:contextualSpacing/>
        <w:rPr>
          <w:rFonts w:ascii="宋体" w:hAnsi="宋体" w:cs="宋体"/>
          <w:b/>
          <w:sz w:val="28"/>
          <w:szCs w:val="28"/>
        </w:rPr>
      </w:pPr>
    </w:p>
    <w:p w14:paraId="7A24C8A3">
      <w:pPr>
        <w:snapToGrid w:val="0"/>
        <w:spacing w:line="400" w:lineRule="exact"/>
        <w:ind w:firstLine="540" w:firstLineChars="192"/>
        <w:contextualSpacing/>
        <w:rPr>
          <w:rFonts w:ascii="宋体" w:hAnsi="宋体" w:cs="宋体"/>
          <w:b/>
          <w:sz w:val="28"/>
          <w:szCs w:val="28"/>
        </w:rPr>
      </w:pPr>
    </w:p>
    <w:p w14:paraId="0FC3A203">
      <w:pPr>
        <w:snapToGrid w:val="0"/>
        <w:spacing w:line="520" w:lineRule="exact"/>
        <w:jc w:val="right"/>
        <w:rPr>
          <w:rFonts w:ascii="宋体" w:hAnsi="Times New Roman"/>
          <w:kern w:val="2"/>
          <w:sz w:val="24"/>
          <w:szCs w:val="24"/>
        </w:rPr>
      </w:pPr>
      <w:r>
        <w:rPr>
          <w:rFonts w:hint="eastAsia" w:ascii="宋体" w:hAnsi="宋体" w:cs="宋体"/>
          <w:kern w:val="2"/>
          <w:sz w:val="24"/>
          <w:szCs w:val="24"/>
        </w:rPr>
        <w:t>竞争性磋商响应单位：（加盖公章）</w:t>
      </w:r>
    </w:p>
    <w:p w14:paraId="293C99BB">
      <w:pPr>
        <w:snapToGrid w:val="0"/>
        <w:spacing w:line="520" w:lineRule="exact"/>
        <w:ind w:firstLine="2400" w:firstLineChars="1000"/>
        <w:jc w:val="right"/>
        <w:rPr>
          <w:rFonts w:ascii="宋体" w:hAnsi="Times New Roman"/>
          <w:kern w:val="2"/>
          <w:sz w:val="24"/>
          <w:szCs w:val="24"/>
        </w:rPr>
      </w:pPr>
      <w:r>
        <w:rPr>
          <w:rFonts w:hint="eastAsia" w:ascii="宋体" w:hAnsi="宋体" w:cs="宋体"/>
          <w:kern w:val="2"/>
          <w:sz w:val="24"/>
          <w:szCs w:val="24"/>
        </w:rPr>
        <w:t>法定代表人：（签字或盖章）</w:t>
      </w:r>
    </w:p>
    <w:p w14:paraId="439E3E0A">
      <w:pPr>
        <w:snapToGrid w:val="0"/>
        <w:spacing w:line="520" w:lineRule="exact"/>
        <w:jc w:val="right"/>
        <w:rPr>
          <w:rFonts w:ascii="宋体" w:hAnsi="Times New Roman"/>
          <w:kern w:val="2"/>
          <w:sz w:val="24"/>
          <w:szCs w:val="24"/>
        </w:rPr>
      </w:pPr>
      <w:r>
        <w:rPr>
          <w:rFonts w:hint="eastAsia" w:ascii="宋体" w:hAnsi="宋体" w:cs="宋体"/>
          <w:color w:val="000000"/>
          <w:kern w:val="2"/>
          <w:sz w:val="24"/>
          <w:szCs w:val="24"/>
        </w:rPr>
        <w:t xml:space="preserve">    日期：  年  月  日</w:t>
      </w:r>
    </w:p>
    <w:p w14:paraId="5C3EFC82">
      <w:pPr>
        <w:snapToGrid w:val="0"/>
        <w:spacing w:line="400" w:lineRule="exact"/>
        <w:ind w:firstLine="540" w:firstLineChars="192"/>
        <w:contextualSpacing/>
        <w:rPr>
          <w:rFonts w:ascii="宋体" w:hAnsi="宋体" w:cs="宋体"/>
          <w:b/>
          <w:sz w:val="28"/>
          <w:szCs w:val="28"/>
        </w:rPr>
      </w:pPr>
    </w:p>
    <w:p w14:paraId="56642CAD">
      <w:pPr>
        <w:snapToGrid w:val="0"/>
        <w:spacing w:line="400" w:lineRule="exact"/>
        <w:ind w:firstLine="540" w:firstLineChars="192"/>
        <w:contextualSpacing/>
        <w:rPr>
          <w:rFonts w:ascii="宋体" w:hAnsi="宋体" w:cs="宋体"/>
          <w:b/>
          <w:sz w:val="28"/>
          <w:szCs w:val="28"/>
        </w:rPr>
      </w:pPr>
    </w:p>
    <w:p w14:paraId="759ADE62">
      <w:pPr>
        <w:snapToGrid w:val="0"/>
        <w:spacing w:line="400" w:lineRule="exact"/>
        <w:ind w:firstLine="540" w:firstLineChars="192"/>
        <w:contextualSpacing/>
        <w:rPr>
          <w:rFonts w:ascii="宋体" w:hAnsi="宋体" w:cs="宋体"/>
          <w:b/>
          <w:sz w:val="28"/>
          <w:szCs w:val="28"/>
        </w:rPr>
      </w:pPr>
    </w:p>
    <w:p w14:paraId="39E17255">
      <w:pPr>
        <w:snapToGrid w:val="0"/>
        <w:spacing w:line="400" w:lineRule="exact"/>
        <w:ind w:firstLine="540" w:firstLineChars="192"/>
        <w:contextualSpacing/>
        <w:rPr>
          <w:rFonts w:ascii="宋体" w:hAnsi="宋体" w:cs="宋体"/>
          <w:b/>
          <w:sz w:val="28"/>
          <w:szCs w:val="28"/>
        </w:rPr>
      </w:pPr>
    </w:p>
    <w:p w14:paraId="4DACB7DA">
      <w:pPr>
        <w:snapToGrid w:val="0"/>
        <w:spacing w:line="400" w:lineRule="exact"/>
        <w:ind w:firstLine="540" w:firstLineChars="192"/>
        <w:contextualSpacing/>
        <w:rPr>
          <w:rFonts w:ascii="宋体" w:hAnsi="宋体" w:cs="宋体"/>
          <w:b/>
          <w:sz w:val="28"/>
          <w:szCs w:val="28"/>
        </w:rPr>
      </w:pPr>
    </w:p>
    <w:p w14:paraId="3F8958FF">
      <w:pPr>
        <w:snapToGrid w:val="0"/>
        <w:spacing w:line="400" w:lineRule="exact"/>
        <w:ind w:firstLine="540" w:firstLineChars="192"/>
        <w:contextualSpacing/>
        <w:rPr>
          <w:rFonts w:ascii="宋体" w:hAnsi="宋体" w:cs="宋体"/>
          <w:b/>
          <w:sz w:val="28"/>
          <w:szCs w:val="28"/>
        </w:rPr>
      </w:pPr>
    </w:p>
    <w:p w14:paraId="4BB86476">
      <w:pPr>
        <w:snapToGrid w:val="0"/>
        <w:spacing w:line="400" w:lineRule="exact"/>
        <w:ind w:firstLine="540" w:firstLineChars="192"/>
        <w:contextualSpacing/>
        <w:rPr>
          <w:rFonts w:ascii="宋体" w:hAnsi="宋体" w:cs="宋体"/>
          <w:b/>
          <w:sz w:val="28"/>
          <w:szCs w:val="28"/>
        </w:rPr>
      </w:pPr>
    </w:p>
    <w:p w14:paraId="1131E4EE">
      <w:pPr>
        <w:snapToGrid w:val="0"/>
        <w:spacing w:line="400" w:lineRule="exact"/>
        <w:ind w:firstLine="540" w:firstLineChars="192"/>
        <w:contextualSpacing/>
        <w:rPr>
          <w:rFonts w:ascii="宋体" w:hAnsi="宋体" w:cs="宋体"/>
          <w:b/>
          <w:sz w:val="28"/>
          <w:szCs w:val="28"/>
        </w:rPr>
      </w:pPr>
    </w:p>
    <w:p w14:paraId="679A7F7B">
      <w:pPr>
        <w:snapToGrid w:val="0"/>
        <w:spacing w:line="400" w:lineRule="exact"/>
        <w:ind w:firstLine="540" w:firstLineChars="192"/>
        <w:contextualSpacing/>
        <w:rPr>
          <w:rFonts w:ascii="宋体" w:hAnsi="宋体" w:cs="宋体"/>
          <w:b/>
          <w:sz w:val="28"/>
          <w:szCs w:val="28"/>
        </w:rPr>
      </w:pPr>
    </w:p>
    <w:p w14:paraId="3C4DC8BA">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技术部分正负偏离表</w:t>
      </w:r>
    </w:p>
    <w:p w14:paraId="699B0272">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2498"/>
        <w:gridCol w:w="2182"/>
        <w:gridCol w:w="2815"/>
        <w:gridCol w:w="1550"/>
      </w:tblGrid>
      <w:tr w14:paraId="273F8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917" w:type="dxa"/>
            <w:tcBorders>
              <w:top w:val="single" w:color="auto" w:sz="12" w:space="0"/>
              <w:left w:val="single" w:color="auto" w:sz="12" w:space="0"/>
              <w:bottom w:val="single" w:color="auto" w:sz="6" w:space="0"/>
              <w:right w:val="single" w:color="auto" w:sz="6" w:space="0"/>
            </w:tcBorders>
            <w:vAlign w:val="center"/>
          </w:tcPr>
          <w:p w14:paraId="381DFA38">
            <w:pPr>
              <w:spacing w:line="340" w:lineRule="exact"/>
              <w:jc w:val="center"/>
              <w:rPr>
                <w:rFonts w:ascii="宋体" w:hAnsi="宋体"/>
                <w:kern w:val="2"/>
                <w:sz w:val="24"/>
                <w:szCs w:val="24"/>
              </w:rPr>
            </w:pPr>
            <w:r>
              <w:rPr>
                <w:rFonts w:hint="eastAsia" w:ascii="宋体" w:hAnsi="宋体"/>
                <w:kern w:val="2"/>
                <w:sz w:val="24"/>
                <w:szCs w:val="24"/>
              </w:rPr>
              <w:t>序号</w:t>
            </w:r>
          </w:p>
        </w:tc>
        <w:tc>
          <w:tcPr>
            <w:tcW w:w="2498" w:type="dxa"/>
            <w:tcBorders>
              <w:top w:val="single" w:color="auto" w:sz="12" w:space="0"/>
              <w:left w:val="single" w:color="auto" w:sz="6" w:space="0"/>
              <w:bottom w:val="single" w:color="auto" w:sz="6" w:space="0"/>
              <w:right w:val="single" w:color="auto" w:sz="6" w:space="0"/>
            </w:tcBorders>
            <w:vAlign w:val="center"/>
          </w:tcPr>
          <w:p w14:paraId="35835D73">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2182" w:type="dxa"/>
            <w:tcBorders>
              <w:top w:val="single" w:color="auto" w:sz="12" w:space="0"/>
              <w:left w:val="single" w:color="auto" w:sz="6" w:space="0"/>
              <w:bottom w:val="single" w:color="auto" w:sz="6" w:space="0"/>
              <w:right w:val="single" w:color="auto" w:sz="6" w:space="0"/>
            </w:tcBorders>
            <w:vAlign w:val="center"/>
          </w:tcPr>
          <w:p w14:paraId="58CC3590">
            <w:pPr>
              <w:spacing w:line="340" w:lineRule="exact"/>
              <w:jc w:val="center"/>
              <w:rPr>
                <w:rFonts w:ascii="宋体" w:hAnsi="宋体"/>
                <w:kern w:val="2"/>
                <w:sz w:val="24"/>
                <w:szCs w:val="24"/>
              </w:rPr>
            </w:pPr>
            <w:r>
              <w:rPr>
                <w:rFonts w:hint="eastAsia" w:ascii="宋体" w:hAnsi="宋体"/>
                <w:kern w:val="2"/>
                <w:sz w:val="24"/>
                <w:szCs w:val="24"/>
              </w:rPr>
              <w:t>磋商文件要求的技术要求</w:t>
            </w:r>
          </w:p>
        </w:tc>
        <w:tc>
          <w:tcPr>
            <w:tcW w:w="2815" w:type="dxa"/>
            <w:tcBorders>
              <w:top w:val="single" w:color="auto" w:sz="12" w:space="0"/>
              <w:left w:val="single" w:color="auto" w:sz="6" w:space="0"/>
              <w:bottom w:val="single" w:color="auto" w:sz="6" w:space="0"/>
              <w:right w:val="single" w:color="auto" w:sz="6" w:space="0"/>
            </w:tcBorders>
            <w:vAlign w:val="center"/>
          </w:tcPr>
          <w:p w14:paraId="27A4430A">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1550" w:type="dxa"/>
            <w:tcBorders>
              <w:top w:val="single" w:color="auto" w:sz="12" w:space="0"/>
              <w:left w:val="single" w:color="auto" w:sz="6" w:space="0"/>
              <w:bottom w:val="single" w:color="auto" w:sz="6" w:space="0"/>
              <w:right w:val="single" w:color="auto" w:sz="12" w:space="0"/>
            </w:tcBorders>
          </w:tcPr>
          <w:p w14:paraId="7433D606">
            <w:pPr>
              <w:spacing w:line="340" w:lineRule="exact"/>
              <w:jc w:val="center"/>
              <w:rPr>
                <w:rFonts w:ascii="宋体" w:hAnsi="宋体"/>
                <w:kern w:val="2"/>
                <w:sz w:val="24"/>
                <w:szCs w:val="24"/>
              </w:rPr>
            </w:pPr>
          </w:p>
          <w:p w14:paraId="7027D6AC">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302F1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17" w:type="dxa"/>
            <w:tcBorders>
              <w:top w:val="single" w:color="auto" w:sz="6" w:space="0"/>
              <w:left w:val="single" w:color="auto" w:sz="12" w:space="0"/>
              <w:bottom w:val="single" w:color="auto" w:sz="6" w:space="0"/>
              <w:right w:val="single" w:color="auto" w:sz="6" w:space="0"/>
            </w:tcBorders>
          </w:tcPr>
          <w:p w14:paraId="1BB78FB3">
            <w:pPr>
              <w:spacing w:line="340" w:lineRule="exact"/>
              <w:jc w:val="center"/>
              <w:rPr>
                <w:rFonts w:ascii="宋体" w:hAnsi="宋体"/>
                <w:kern w:val="2"/>
                <w:sz w:val="24"/>
                <w:szCs w:val="24"/>
              </w:rPr>
            </w:pPr>
            <w:r>
              <w:rPr>
                <w:rFonts w:hint="eastAsia" w:ascii="宋体" w:hAnsi="宋体"/>
                <w:kern w:val="2"/>
                <w:sz w:val="24"/>
                <w:szCs w:val="24"/>
              </w:rPr>
              <w:t>1</w:t>
            </w:r>
          </w:p>
        </w:tc>
        <w:tc>
          <w:tcPr>
            <w:tcW w:w="2498" w:type="dxa"/>
            <w:tcBorders>
              <w:top w:val="single" w:color="auto" w:sz="6" w:space="0"/>
              <w:left w:val="single" w:color="auto" w:sz="6" w:space="0"/>
              <w:bottom w:val="single" w:color="auto" w:sz="6" w:space="0"/>
              <w:right w:val="single" w:color="auto" w:sz="6" w:space="0"/>
            </w:tcBorders>
            <w:vAlign w:val="center"/>
          </w:tcPr>
          <w:p w14:paraId="3C75D636">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5F7FFEFA">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7E623BB8">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4CA8E965">
            <w:pPr>
              <w:spacing w:line="340" w:lineRule="exact"/>
              <w:jc w:val="left"/>
              <w:rPr>
                <w:rFonts w:ascii="宋体" w:hAnsi="宋体"/>
                <w:kern w:val="2"/>
                <w:sz w:val="24"/>
                <w:szCs w:val="24"/>
              </w:rPr>
            </w:pPr>
          </w:p>
        </w:tc>
      </w:tr>
      <w:tr w14:paraId="76486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17" w:type="dxa"/>
            <w:tcBorders>
              <w:top w:val="single" w:color="auto" w:sz="6" w:space="0"/>
              <w:left w:val="single" w:color="auto" w:sz="12" w:space="0"/>
              <w:bottom w:val="single" w:color="auto" w:sz="6" w:space="0"/>
              <w:right w:val="single" w:color="auto" w:sz="6" w:space="0"/>
            </w:tcBorders>
          </w:tcPr>
          <w:p w14:paraId="4DBDA649">
            <w:pPr>
              <w:spacing w:line="340" w:lineRule="exact"/>
              <w:jc w:val="center"/>
              <w:rPr>
                <w:rFonts w:ascii="宋体" w:hAnsi="宋体"/>
                <w:kern w:val="2"/>
                <w:sz w:val="24"/>
                <w:szCs w:val="24"/>
              </w:rPr>
            </w:pPr>
            <w:r>
              <w:rPr>
                <w:rFonts w:hint="eastAsia" w:ascii="宋体" w:hAnsi="宋体"/>
                <w:kern w:val="2"/>
                <w:sz w:val="24"/>
                <w:szCs w:val="24"/>
              </w:rPr>
              <w:t>2</w:t>
            </w:r>
          </w:p>
        </w:tc>
        <w:tc>
          <w:tcPr>
            <w:tcW w:w="2498" w:type="dxa"/>
            <w:tcBorders>
              <w:top w:val="single" w:color="auto" w:sz="6" w:space="0"/>
              <w:left w:val="single" w:color="auto" w:sz="6" w:space="0"/>
              <w:bottom w:val="single" w:color="auto" w:sz="6" w:space="0"/>
              <w:right w:val="single" w:color="auto" w:sz="6" w:space="0"/>
            </w:tcBorders>
            <w:vAlign w:val="center"/>
          </w:tcPr>
          <w:p w14:paraId="7BDD46F3">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27DF299">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6454B929">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EF9B7C2">
            <w:pPr>
              <w:spacing w:line="340" w:lineRule="exact"/>
              <w:jc w:val="left"/>
              <w:rPr>
                <w:rFonts w:ascii="宋体" w:hAnsi="宋体"/>
                <w:kern w:val="2"/>
                <w:sz w:val="24"/>
                <w:szCs w:val="24"/>
              </w:rPr>
            </w:pPr>
          </w:p>
        </w:tc>
      </w:tr>
      <w:tr w14:paraId="431C9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17" w:type="dxa"/>
            <w:tcBorders>
              <w:top w:val="single" w:color="auto" w:sz="6" w:space="0"/>
              <w:left w:val="single" w:color="auto" w:sz="12" w:space="0"/>
              <w:bottom w:val="single" w:color="auto" w:sz="6" w:space="0"/>
              <w:right w:val="single" w:color="auto" w:sz="6" w:space="0"/>
            </w:tcBorders>
          </w:tcPr>
          <w:p w14:paraId="6F3FD984">
            <w:pPr>
              <w:spacing w:line="340" w:lineRule="exact"/>
              <w:jc w:val="center"/>
              <w:rPr>
                <w:rFonts w:ascii="宋体" w:hAnsi="宋体"/>
                <w:kern w:val="2"/>
                <w:sz w:val="24"/>
                <w:szCs w:val="24"/>
              </w:rPr>
            </w:pPr>
            <w:r>
              <w:rPr>
                <w:rFonts w:hint="eastAsia" w:ascii="宋体" w:hAnsi="宋体"/>
                <w:kern w:val="2"/>
                <w:sz w:val="24"/>
                <w:szCs w:val="24"/>
              </w:rPr>
              <w:t>3</w:t>
            </w:r>
          </w:p>
        </w:tc>
        <w:tc>
          <w:tcPr>
            <w:tcW w:w="2498" w:type="dxa"/>
            <w:tcBorders>
              <w:top w:val="single" w:color="auto" w:sz="6" w:space="0"/>
              <w:left w:val="single" w:color="auto" w:sz="6" w:space="0"/>
              <w:bottom w:val="single" w:color="auto" w:sz="6" w:space="0"/>
              <w:right w:val="single" w:color="auto" w:sz="6" w:space="0"/>
            </w:tcBorders>
            <w:vAlign w:val="center"/>
          </w:tcPr>
          <w:p w14:paraId="090AFAAF">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27B52D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16DB163">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6A3407ED">
            <w:pPr>
              <w:spacing w:line="340" w:lineRule="exact"/>
              <w:jc w:val="left"/>
              <w:rPr>
                <w:rFonts w:ascii="宋体" w:hAnsi="宋体"/>
                <w:kern w:val="2"/>
                <w:sz w:val="24"/>
                <w:szCs w:val="24"/>
              </w:rPr>
            </w:pPr>
          </w:p>
        </w:tc>
      </w:tr>
      <w:tr w14:paraId="16B8F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17" w:type="dxa"/>
            <w:tcBorders>
              <w:top w:val="single" w:color="auto" w:sz="6" w:space="0"/>
              <w:left w:val="single" w:color="auto" w:sz="12" w:space="0"/>
              <w:bottom w:val="single" w:color="auto" w:sz="6" w:space="0"/>
              <w:right w:val="single" w:color="auto" w:sz="6" w:space="0"/>
            </w:tcBorders>
          </w:tcPr>
          <w:p w14:paraId="29AF5864">
            <w:pPr>
              <w:spacing w:line="340" w:lineRule="exact"/>
              <w:jc w:val="center"/>
              <w:rPr>
                <w:rFonts w:ascii="宋体" w:hAnsi="宋体"/>
                <w:kern w:val="2"/>
                <w:sz w:val="24"/>
                <w:szCs w:val="24"/>
              </w:rPr>
            </w:pPr>
            <w:r>
              <w:rPr>
                <w:rFonts w:hint="eastAsia" w:ascii="宋体" w:hAnsi="宋体"/>
                <w:kern w:val="2"/>
                <w:sz w:val="24"/>
                <w:szCs w:val="24"/>
              </w:rPr>
              <w:t>4</w:t>
            </w:r>
          </w:p>
        </w:tc>
        <w:tc>
          <w:tcPr>
            <w:tcW w:w="2498" w:type="dxa"/>
            <w:tcBorders>
              <w:top w:val="single" w:color="auto" w:sz="6" w:space="0"/>
              <w:left w:val="single" w:color="auto" w:sz="6" w:space="0"/>
              <w:bottom w:val="single" w:color="auto" w:sz="6" w:space="0"/>
              <w:right w:val="single" w:color="auto" w:sz="6" w:space="0"/>
            </w:tcBorders>
            <w:vAlign w:val="center"/>
          </w:tcPr>
          <w:p w14:paraId="1FA8FCA6">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4A5BC4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858D21E">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1C91F666">
            <w:pPr>
              <w:spacing w:line="340" w:lineRule="exact"/>
              <w:jc w:val="left"/>
              <w:rPr>
                <w:rFonts w:ascii="宋体" w:hAnsi="宋体"/>
                <w:kern w:val="2"/>
                <w:sz w:val="24"/>
                <w:szCs w:val="24"/>
              </w:rPr>
            </w:pPr>
          </w:p>
        </w:tc>
      </w:tr>
    </w:tbl>
    <w:p w14:paraId="236B3F0B">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1142B9C0">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1.供应商提交的响应文件中与磋商文件第三部分“项目需求”中的技术部分的要求，如有偏离，应逐条填列在偏离表中。</w:t>
      </w:r>
    </w:p>
    <w:p w14:paraId="338C4A4D">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2.“偏离说明”一栏选择“正偏离”、“无偏离”、“负偏离”进行填写。正偏离、无偏离的确认和负偏离的是否响应采购文件，由评委认定。</w:t>
      </w:r>
    </w:p>
    <w:p w14:paraId="0D627F48">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33BB95FC">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32D170F9">
      <w:pPr>
        <w:snapToGrid w:val="0"/>
        <w:spacing w:line="400" w:lineRule="exact"/>
        <w:ind w:firstLine="540" w:firstLineChars="192"/>
        <w:contextualSpacing/>
        <w:rPr>
          <w:rFonts w:ascii="宋体" w:hAnsi="宋体" w:cs="宋体"/>
          <w:b/>
          <w:sz w:val="28"/>
          <w:szCs w:val="28"/>
        </w:rPr>
      </w:pPr>
    </w:p>
    <w:p w14:paraId="161E6984">
      <w:pPr>
        <w:snapToGrid w:val="0"/>
        <w:spacing w:line="400" w:lineRule="exact"/>
        <w:ind w:firstLine="540" w:firstLineChars="192"/>
        <w:contextualSpacing/>
        <w:rPr>
          <w:rFonts w:ascii="宋体" w:hAnsi="宋体" w:cs="宋体"/>
          <w:b/>
          <w:sz w:val="28"/>
          <w:szCs w:val="28"/>
        </w:rPr>
      </w:pPr>
    </w:p>
    <w:p w14:paraId="2D562C17">
      <w:pPr>
        <w:snapToGrid w:val="0"/>
        <w:spacing w:line="400" w:lineRule="exact"/>
        <w:ind w:firstLine="540" w:firstLineChars="192"/>
        <w:contextualSpacing/>
        <w:rPr>
          <w:rFonts w:ascii="宋体" w:hAnsi="宋体" w:cs="宋体"/>
          <w:b/>
          <w:sz w:val="28"/>
          <w:szCs w:val="28"/>
        </w:rPr>
      </w:pPr>
    </w:p>
    <w:p w14:paraId="5B77EAEF">
      <w:pPr>
        <w:snapToGrid w:val="0"/>
        <w:spacing w:line="400" w:lineRule="exact"/>
        <w:ind w:firstLine="540" w:firstLineChars="192"/>
        <w:contextualSpacing/>
        <w:rPr>
          <w:rFonts w:ascii="宋体" w:hAnsi="宋体" w:cs="宋体"/>
          <w:b/>
          <w:sz w:val="28"/>
          <w:szCs w:val="28"/>
        </w:rPr>
      </w:pPr>
    </w:p>
    <w:p w14:paraId="3F022FB1">
      <w:pPr>
        <w:snapToGrid w:val="0"/>
        <w:spacing w:line="400" w:lineRule="exact"/>
        <w:ind w:firstLine="540" w:firstLineChars="192"/>
        <w:contextualSpacing/>
        <w:rPr>
          <w:rFonts w:ascii="宋体" w:hAnsi="宋体" w:cs="宋体"/>
          <w:b/>
          <w:sz w:val="28"/>
          <w:szCs w:val="28"/>
        </w:rPr>
      </w:pPr>
    </w:p>
    <w:p w14:paraId="2B3D86DD">
      <w:pPr>
        <w:snapToGrid w:val="0"/>
        <w:spacing w:line="400" w:lineRule="exact"/>
        <w:ind w:firstLine="540" w:firstLineChars="192"/>
        <w:contextualSpacing/>
        <w:rPr>
          <w:rFonts w:ascii="宋体" w:hAnsi="宋体" w:cs="宋体"/>
          <w:b/>
          <w:sz w:val="28"/>
          <w:szCs w:val="28"/>
        </w:rPr>
      </w:pPr>
    </w:p>
    <w:p w14:paraId="77A2BE61">
      <w:pPr>
        <w:snapToGrid w:val="0"/>
        <w:spacing w:line="520" w:lineRule="exact"/>
        <w:jc w:val="right"/>
        <w:rPr>
          <w:rFonts w:ascii="宋体" w:hAnsi="Times New Roman"/>
          <w:kern w:val="2"/>
          <w:sz w:val="24"/>
          <w:szCs w:val="24"/>
        </w:rPr>
      </w:pPr>
      <w:r>
        <w:rPr>
          <w:rFonts w:hint="eastAsia" w:ascii="宋体" w:hAnsi="宋体" w:cs="宋体"/>
          <w:kern w:val="2"/>
          <w:sz w:val="24"/>
          <w:szCs w:val="24"/>
        </w:rPr>
        <w:t>竞争性磋商响应单位：（加盖公章）</w:t>
      </w:r>
    </w:p>
    <w:p w14:paraId="23F41B0A">
      <w:pPr>
        <w:snapToGrid w:val="0"/>
        <w:spacing w:line="520" w:lineRule="exact"/>
        <w:ind w:firstLine="2400" w:firstLineChars="1000"/>
        <w:jc w:val="right"/>
        <w:rPr>
          <w:rFonts w:ascii="宋体" w:hAnsi="Times New Roman"/>
          <w:kern w:val="2"/>
          <w:sz w:val="24"/>
          <w:szCs w:val="24"/>
        </w:rPr>
      </w:pPr>
      <w:r>
        <w:rPr>
          <w:rFonts w:hint="eastAsia" w:ascii="宋体" w:hAnsi="宋体" w:cs="宋体"/>
          <w:kern w:val="2"/>
          <w:sz w:val="24"/>
          <w:szCs w:val="24"/>
        </w:rPr>
        <w:t>法定代表人：（签字或盖章）</w:t>
      </w:r>
    </w:p>
    <w:p w14:paraId="71BDF701">
      <w:pPr>
        <w:snapToGrid w:val="0"/>
        <w:spacing w:line="520" w:lineRule="exact"/>
        <w:jc w:val="right"/>
        <w:rPr>
          <w:rFonts w:ascii="宋体" w:hAnsi="Times New Roman"/>
          <w:kern w:val="2"/>
          <w:sz w:val="24"/>
          <w:szCs w:val="24"/>
        </w:rPr>
      </w:pPr>
      <w:r>
        <w:rPr>
          <w:rFonts w:hint="eastAsia" w:ascii="宋体" w:hAnsi="宋体" w:cs="宋体"/>
          <w:color w:val="000000"/>
          <w:kern w:val="2"/>
          <w:sz w:val="24"/>
          <w:szCs w:val="24"/>
        </w:rPr>
        <w:t xml:space="preserve">    日期：  年  月  日</w:t>
      </w:r>
    </w:p>
    <w:p w14:paraId="258B1553">
      <w:pPr>
        <w:snapToGrid w:val="0"/>
        <w:spacing w:line="400" w:lineRule="exact"/>
        <w:ind w:firstLine="540" w:firstLineChars="192"/>
        <w:contextualSpacing/>
        <w:rPr>
          <w:rFonts w:ascii="宋体" w:hAnsi="宋体" w:cs="宋体"/>
          <w:b/>
          <w:sz w:val="28"/>
          <w:szCs w:val="28"/>
        </w:rPr>
      </w:pPr>
    </w:p>
    <w:p w14:paraId="2D2D9579">
      <w:pPr>
        <w:snapToGrid w:val="0"/>
        <w:spacing w:line="400" w:lineRule="exact"/>
        <w:ind w:firstLine="540" w:firstLineChars="192"/>
        <w:contextualSpacing/>
        <w:rPr>
          <w:rFonts w:ascii="宋体" w:hAnsi="宋体" w:cs="宋体"/>
          <w:b/>
          <w:sz w:val="28"/>
          <w:szCs w:val="28"/>
        </w:rPr>
      </w:pPr>
    </w:p>
    <w:p w14:paraId="34AEE7F6">
      <w:pPr>
        <w:snapToGrid w:val="0"/>
        <w:spacing w:line="400" w:lineRule="exact"/>
        <w:ind w:firstLine="540" w:firstLineChars="192"/>
        <w:contextualSpacing/>
        <w:rPr>
          <w:rFonts w:ascii="宋体" w:hAnsi="宋体" w:cs="宋体"/>
          <w:b/>
          <w:sz w:val="28"/>
          <w:szCs w:val="28"/>
        </w:rPr>
      </w:pPr>
    </w:p>
    <w:p w14:paraId="2B30E504">
      <w:pPr>
        <w:rPr>
          <w:rFonts w:ascii="宋体" w:hAnsi="宋体" w:cs="宋体"/>
          <w:b/>
          <w:bCs/>
          <w:sz w:val="32"/>
          <w:szCs w:val="32"/>
        </w:rPr>
      </w:pPr>
      <w:r>
        <w:rPr>
          <w:rFonts w:ascii="宋体" w:hAnsi="宋体" w:cs="宋体"/>
          <w:bCs/>
          <w:snapToGrid w:val="0"/>
          <w:sz w:val="24"/>
          <w:szCs w:val="24"/>
        </w:rPr>
        <w:br w:type="page"/>
      </w:r>
    </w:p>
    <w:p w14:paraId="70A4B4C8">
      <w:pPr>
        <w:widowControl/>
        <w:snapToGrid w:val="0"/>
        <w:spacing w:line="360" w:lineRule="auto"/>
        <w:ind w:firstLine="643" w:firstLineChars="200"/>
        <w:contextualSpacing/>
        <w:jc w:val="center"/>
        <w:rPr>
          <w:rFonts w:ascii="宋体" w:hAnsi="宋体" w:cs="宋体"/>
          <w:sz w:val="32"/>
          <w:szCs w:val="32"/>
        </w:rPr>
      </w:pPr>
      <w:r>
        <w:rPr>
          <w:rFonts w:hint="eastAsia" w:ascii="宋体" w:hAnsi="宋体" w:cs="宋体"/>
          <w:b/>
          <w:bCs/>
          <w:sz w:val="32"/>
          <w:szCs w:val="32"/>
        </w:rPr>
        <w:t>报价总表</w:t>
      </w:r>
    </w:p>
    <w:p w14:paraId="7E1DF040">
      <w:pPr>
        <w:snapToGrid w:val="0"/>
        <w:textAlignment w:val="baseline"/>
        <w:rPr>
          <w:rFonts w:ascii="Times New Roman" w:hAnsi="Times New Roman"/>
          <w:szCs w:val="21"/>
        </w:rPr>
      </w:pPr>
    </w:p>
    <w:tbl>
      <w:tblPr>
        <w:tblStyle w:val="56"/>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7725"/>
      </w:tblGrid>
      <w:tr w14:paraId="6D25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5AE496C3">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项目名称</w:t>
            </w:r>
          </w:p>
        </w:tc>
        <w:tc>
          <w:tcPr>
            <w:tcW w:w="7725" w:type="dxa"/>
            <w:shd w:val="clear" w:color="auto" w:fill="auto"/>
            <w:vAlign w:val="center"/>
          </w:tcPr>
          <w:p w14:paraId="20188F4D">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lang w:eastAsia="zh-CN"/>
              </w:rPr>
              <w:t>南通市公安局崇川分局唐闸派出所保洁服务外包项目</w:t>
            </w:r>
          </w:p>
        </w:tc>
      </w:tr>
      <w:tr w14:paraId="68AC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271A8E32">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项目编号</w:t>
            </w:r>
          </w:p>
        </w:tc>
        <w:tc>
          <w:tcPr>
            <w:tcW w:w="7725" w:type="dxa"/>
            <w:shd w:val="clear" w:color="auto" w:fill="auto"/>
            <w:vAlign w:val="center"/>
          </w:tcPr>
          <w:p w14:paraId="051E093C">
            <w:pPr>
              <w:snapToGrid w:val="0"/>
              <w:spacing w:line="480" w:lineRule="exact"/>
              <w:jc w:val="center"/>
              <w:textAlignment w:val="baseline"/>
              <w:rPr>
                <w:rFonts w:ascii="宋体" w:hAnsi="宋体" w:cs="宋体"/>
                <w:color w:val="000000"/>
                <w:kern w:val="2"/>
                <w:sz w:val="24"/>
                <w:szCs w:val="24"/>
              </w:rPr>
            </w:pPr>
          </w:p>
        </w:tc>
      </w:tr>
      <w:tr w14:paraId="687E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50987C57">
            <w:pPr>
              <w:snapToGrid w:val="0"/>
              <w:spacing w:beforeLines="50" w:line="360" w:lineRule="auto"/>
              <w:jc w:val="center"/>
              <w:rPr>
                <w:rFonts w:ascii="宋体" w:hAnsi="宋体" w:cs="宋体"/>
                <w:snapToGrid w:val="0"/>
                <w:color w:val="000000"/>
                <w:sz w:val="24"/>
                <w:szCs w:val="24"/>
              </w:rPr>
            </w:pPr>
            <w:r>
              <w:rPr>
                <w:rFonts w:hint="eastAsia" w:ascii="宋体" w:hAnsi="宋体" w:cs="宋体"/>
                <w:snapToGrid w:val="0"/>
                <w:color w:val="000000"/>
                <w:sz w:val="24"/>
                <w:szCs w:val="24"/>
              </w:rPr>
              <w:t>第1轮报价</w:t>
            </w:r>
          </w:p>
        </w:tc>
        <w:tc>
          <w:tcPr>
            <w:tcW w:w="7725" w:type="dxa"/>
            <w:shd w:val="clear" w:color="auto" w:fill="auto"/>
            <w:vAlign w:val="center"/>
          </w:tcPr>
          <w:p w14:paraId="426C635F">
            <w:pPr>
              <w:spacing w:line="360" w:lineRule="auto"/>
              <w:ind w:left="0" w:leftChars="0" w:firstLine="0" w:firstLineChars="0"/>
              <w:jc w:val="left"/>
              <w:rPr>
                <w:rFonts w:hint="eastAsia" w:ascii="宋体" w:hAnsi="宋体" w:eastAsia="宋体"/>
                <w:sz w:val="24"/>
                <w:szCs w:val="24"/>
                <w:highlight w:val="none"/>
                <w:u w:val="single"/>
                <w:lang w:val="en-US" w:eastAsia="zh-CN"/>
              </w:rPr>
            </w:pPr>
            <w:r>
              <w:rPr>
                <w:rFonts w:hint="eastAsia" w:ascii="宋体" w:hAnsi="宋体" w:eastAsia="宋体"/>
                <w:sz w:val="24"/>
                <w:szCs w:val="24"/>
                <w:highlight w:val="none"/>
              </w:rPr>
              <w:t>报价总价：</w:t>
            </w:r>
            <w:r>
              <w:rPr>
                <w:rFonts w:hint="eastAsia" w:ascii="宋体" w:hAnsi="宋体" w:eastAsia="宋体"/>
                <w:sz w:val="24"/>
                <w:szCs w:val="24"/>
                <w:highlight w:val="none"/>
                <w:u w:val="single"/>
              </w:rPr>
              <w:t xml:space="preserve">（大写）           </w:t>
            </w:r>
            <w:r>
              <w:rPr>
                <w:rFonts w:hint="eastAsia" w:ascii="宋体" w:hAnsi="宋体" w:eastAsia="宋体"/>
                <w:sz w:val="24"/>
                <w:szCs w:val="24"/>
                <w:highlight w:val="none"/>
                <w:u w:val="single"/>
                <w:lang w:val="en-US" w:eastAsia="zh-CN"/>
              </w:rPr>
              <w:t>元/年</w:t>
            </w:r>
          </w:p>
          <w:p w14:paraId="351C2995">
            <w:pPr>
              <w:spacing w:line="360" w:lineRule="auto"/>
              <w:ind w:left="0" w:leftChars="0" w:firstLine="1200" w:firstLineChars="500"/>
              <w:jc w:val="left"/>
              <w:rPr>
                <w:rFonts w:hint="eastAsia" w:ascii="宋体" w:hAnsi="宋体" w:eastAsia="宋体" w:cs="黑体"/>
                <w:sz w:val="24"/>
                <w:szCs w:val="24"/>
                <w:highlight w:val="none"/>
                <w:lang w:val="en-US" w:eastAsia="zh-CN" w:bidi="ar-SA"/>
              </w:rPr>
            </w:pPr>
            <w:r>
              <w:rPr>
                <w:rFonts w:hint="eastAsia" w:ascii="宋体" w:hAnsi="宋体" w:eastAsia="宋体"/>
                <w:sz w:val="24"/>
                <w:szCs w:val="24"/>
                <w:highlight w:val="none"/>
                <w:u w:val="single"/>
              </w:rPr>
              <w:t xml:space="preserve">（小写）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元/年</w:t>
            </w:r>
          </w:p>
        </w:tc>
      </w:tr>
      <w:tr w14:paraId="33F6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2E38D0A5">
            <w:pPr>
              <w:snapToGrid w:val="0"/>
              <w:spacing w:line="360" w:lineRule="auto"/>
              <w:jc w:val="center"/>
              <w:rPr>
                <w:rFonts w:ascii="宋体" w:hAnsi="宋体" w:cs="宋体"/>
                <w:snapToGrid w:val="0"/>
                <w:color w:val="000000"/>
                <w:sz w:val="24"/>
                <w:szCs w:val="24"/>
              </w:rPr>
            </w:pPr>
            <w:r>
              <w:rPr>
                <w:rFonts w:hint="eastAsia" w:ascii="宋体" w:hAnsi="宋体" w:cs="宋体"/>
                <w:snapToGrid w:val="0"/>
                <w:color w:val="000000"/>
                <w:sz w:val="24"/>
                <w:szCs w:val="24"/>
              </w:rPr>
              <w:t>第2轮(最终)报价</w:t>
            </w:r>
          </w:p>
          <w:p w14:paraId="6CDA7873">
            <w:pPr>
              <w:pStyle w:val="219"/>
              <w:spacing w:line="360" w:lineRule="auto"/>
              <w:ind w:left="0" w:firstLine="0"/>
              <w:rPr>
                <w:b/>
                <w:bCs/>
              </w:rPr>
            </w:pPr>
            <w:r>
              <w:rPr>
                <w:rFonts w:hint="eastAsia"/>
                <w:b/>
                <w:bCs/>
              </w:rPr>
              <w:t>（供应商现场填写）</w:t>
            </w:r>
          </w:p>
        </w:tc>
        <w:tc>
          <w:tcPr>
            <w:tcW w:w="7725" w:type="dxa"/>
            <w:shd w:val="clear" w:color="auto" w:fill="auto"/>
            <w:vAlign w:val="center"/>
          </w:tcPr>
          <w:p w14:paraId="6033FB32">
            <w:pPr>
              <w:spacing w:line="360" w:lineRule="auto"/>
              <w:ind w:left="0" w:leftChars="0" w:firstLine="0" w:firstLineChars="0"/>
              <w:jc w:val="left"/>
              <w:rPr>
                <w:rFonts w:hint="eastAsia" w:ascii="宋体" w:hAnsi="宋体" w:eastAsia="宋体"/>
                <w:sz w:val="24"/>
                <w:szCs w:val="24"/>
                <w:highlight w:val="none"/>
                <w:u w:val="single"/>
              </w:rPr>
            </w:pPr>
            <w:r>
              <w:rPr>
                <w:rFonts w:hint="eastAsia" w:ascii="宋体" w:hAnsi="宋体" w:eastAsia="宋体"/>
                <w:sz w:val="24"/>
                <w:szCs w:val="24"/>
                <w:highlight w:val="none"/>
              </w:rPr>
              <w:t>报价单价：</w:t>
            </w:r>
            <w:r>
              <w:rPr>
                <w:rFonts w:hint="eastAsia" w:ascii="宋体" w:hAnsi="宋体" w:eastAsia="宋体"/>
                <w:sz w:val="24"/>
                <w:szCs w:val="24"/>
                <w:highlight w:val="none"/>
                <w:u w:val="single"/>
              </w:rPr>
              <w:t xml:space="preserve">（大写）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元/年</w:t>
            </w:r>
          </w:p>
          <w:p w14:paraId="78FDDCC4">
            <w:pPr>
              <w:spacing w:line="360" w:lineRule="auto"/>
              <w:ind w:left="0" w:leftChars="0" w:firstLine="1200" w:firstLineChars="500"/>
              <w:jc w:val="left"/>
              <w:rPr>
                <w:rFonts w:hint="eastAsia" w:ascii="宋体" w:hAnsi="宋体" w:eastAsia="宋体" w:cs="黑体"/>
                <w:sz w:val="24"/>
                <w:szCs w:val="24"/>
                <w:highlight w:val="none"/>
                <w:lang w:val="en-US" w:eastAsia="zh-CN" w:bidi="ar-SA"/>
              </w:rPr>
            </w:pPr>
            <w:r>
              <w:rPr>
                <w:rFonts w:hint="eastAsia" w:ascii="宋体" w:hAnsi="宋体" w:eastAsia="宋体"/>
                <w:sz w:val="24"/>
                <w:szCs w:val="24"/>
                <w:highlight w:val="none"/>
                <w:u w:val="single"/>
              </w:rPr>
              <w:t xml:space="preserve">（小写）            </w:t>
            </w:r>
            <w:r>
              <w:rPr>
                <w:rFonts w:hint="eastAsia" w:ascii="宋体" w:hAnsi="宋体" w:eastAsia="宋体"/>
                <w:sz w:val="24"/>
                <w:szCs w:val="24"/>
                <w:highlight w:val="none"/>
                <w:u w:val="single"/>
                <w:lang w:val="en-US" w:eastAsia="zh-CN"/>
              </w:rPr>
              <w:t>元/年</w:t>
            </w:r>
          </w:p>
        </w:tc>
      </w:tr>
      <w:tr w14:paraId="2A2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28" w:type="dxa"/>
            <w:shd w:val="clear" w:color="auto" w:fill="auto"/>
            <w:vAlign w:val="center"/>
          </w:tcPr>
          <w:p w14:paraId="39849FC1">
            <w:pPr>
              <w:snapToGrid w:val="0"/>
              <w:spacing w:line="360" w:lineRule="auto"/>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付款条件</w:t>
            </w:r>
          </w:p>
        </w:tc>
        <w:tc>
          <w:tcPr>
            <w:tcW w:w="7725" w:type="dxa"/>
            <w:shd w:val="clear" w:color="auto" w:fill="auto"/>
            <w:vAlign w:val="center"/>
          </w:tcPr>
          <w:p w14:paraId="72F4B139">
            <w:pPr>
              <w:snapToGrid w:val="0"/>
              <w:spacing w:line="360" w:lineRule="auto"/>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完全接受并响应本项目磋商文件的要求。</w:t>
            </w:r>
          </w:p>
        </w:tc>
      </w:tr>
    </w:tbl>
    <w:p w14:paraId="76C53289">
      <w:pPr>
        <w:snapToGrid w:val="0"/>
        <w:spacing w:after="156"/>
        <w:textAlignment w:val="baseline"/>
        <w:rPr>
          <w:rFonts w:ascii="Times New Roman" w:hAnsi="Times New Roman"/>
          <w:kern w:val="2"/>
          <w:szCs w:val="24"/>
        </w:rPr>
      </w:pPr>
    </w:p>
    <w:p w14:paraId="4947C024">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注：1、本表为格式表，不得自行改动，必须提供，否则视为未实质性响应</w:t>
      </w:r>
      <w:r>
        <w:rPr>
          <w:rFonts w:hint="eastAsia" w:ascii="Times New Roman" w:hAnsi="宋体" w:cs="宋体"/>
          <w:b/>
          <w:kern w:val="2"/>
          <w:sz w:val="24"/>
          <w:szCs w:val="28"/>
          <w:lang w:val="en-US" w:eastAsia="zh-CN"/>
        </w:rPr>
        <w:t>磋商</w:t>
      </w:r>
      <w:r>
        <w:rPr>
          <w:rFonts w:hint="eastAsia" w:ascii="Times New Roman" w:hAnsi="宋体" w:cs="宋体"/>
          <w:b/>
          <w:kern w:val="2"/>
          <w:sz w:val="24"/>
          <w:szCs w:val="28"/>
          <w:lang w:eastAsia="zh-CN"/>
        </w:rPr>
        <w:t>文件</w:t>
      </w:r>
      <w:r>
        <w:rPr>
          <w:rFonts w:hint="eastAsia" w:ascii="Times New Roman" w:hAnsi="宋体" w:cs="宋体"/>
          <w:b/>
          <w:kern w:val="2"/>
          <w:sz w:val="24"/>
          <w:szCs w:val="28"/>
        </w:rPr>
        <w:t>。</w:t>
      </w:r>
    </w:p>
    <w:p w14:paraId="1EE57202">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2、第2轮(最终)报价将在磋商时填写，响应文件密封提交时只需填写第1轮磋商报价。</w:t>
      </w:r>
    </w:p>
    <w:p w14:paraId="16C475E6">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3、本表式不得自行改动。</w:t>
      </w:r>
    </w:p>
    <w:p w14:paraId="27C7EDF0">
      <w:pPr>
        <w:snapToGrid w:val="0"/>
        <w:spacing w:line="360" w:lineRule="auto"/>
        <w:textAlignment w:val="baseline"/>
        <w:rPr>
          <w:rFonts w:ascii="宋体" w:hAnsi="宋体"/>
          <w:szCs w:val="24"/>
        </w:rPr>
      </w:pPr>
    </w:p>
    <w:p w14:paraId="32580282">
      <w:pPr>
        <w:tabs>
          <w:tab w:val="left" w:pos="5665"/>
          <w:tab w:val="right" w:pos="8360"/>
        </w:tabs>
        <w:snapToGrid w:val="0"/>
        <w:spacing w:line="360" w:lineRule="auto"/>
        <w:ind w:right="42" w:firstLine="1560" w:firstLineChars="650"/>
        <w:textAlignment w:val="baseline"/>
        <w:rPr>
          <w:rFonts w:ascii="宋体" w:hAnsi="宋体" w:cs="宋体"/>
          <w:kern w:val="2"/>
          <w:sz w:val="24"/>
          <w:szCs w:val="28"/>
        </w:rPr>
      </w:pPr>
    </w:p>
    <w:p w14:paraId="27871306">
      <w:pPr>
        <w:snapToGrid w:val="0"/>
        <w:spacing w:line="360" w:lineRule="auto"/>
        <w:ind w:right="79"/>
        <w:textAlignment w:val="baseline"/>
        <w:rPr>
          <w:rFonts w:ascii="宋体" w:hAnsi="宋体" w:cs="宋体"/>
          <w:color w:val="000000"/>
          <w:kern w:val="2"/>
          <w:sz w:val="24"/>
          <w:szCs w:val="24"/>
        </w:rPr>
      </w:pPr>
      <w:r>
        <w:rPr>
          <w:rFonts w:hint="eastAsia" w:ascii="宋体" w:hAnsi="宋体" w:cs="宋体"/>
          <w:kern w:val="2"/>
          <w:sz w:val="24"/>
          <w:szCs w:val="24"/>
        </w:rPr>
        <w:t>竞争性磋商响应供应商：（单位盖章）</w:t>
      </w:r>
    </w:p>
    <w:p w14:paraId="5AF89BF4">
      <w:pPr>
        <w:tabs>
          <w:tab w:val="left" w:pos="5665"/>
          <w:tab w:val="right" w:pos="8360"/>
        </w:tabs>
        <w:snapToGrid w:val="0"/>
        <w:spacing w:line="360" w:lineRule="auto"/>
        <w:ind w:right="42"/>
        <w:textAlignment w:val="baseline"/>
        <w:rPr>
          <w:rFonts w:ascii="宋体" w:hAnsi="宋体" w:cs="宋体"/>
          <w:kern w:val="2"/>
          <w:sz w:val="24"/>
          <w:szCs w:val="28"/>
          <w:u w:val="single"/>
        </w:rPr>
      </w:pPr>
      <w:r>
        <w:rPr>
          <w:rFonts w:hint="eastAsia" w:ascii="宋体" w:hAnsi="宋体" w:cs="宋体"/>
          <w:kern w:val="2"/>
          <w:sz w:val="24"/>
          <w:szCs w:val="28"/>
        </w:rPr>
        <w:t>法定代表人或</w:t>
      </w:r>
      <w:r>
        <w:rPr>
          <w:rFonts w:hint="eastAsia" w:ascii="宋体" w:hAnsi="宋体" w:cs="仿宋_GB2312"/>
          <w:kern w:val="2"/>
          <w:sz w:val="24"/>
          <w:szCs w:val="28"/>
        </w:rPr>
        <w:t>被授权人（签字或盖章）</w:t>
      </w:r>
      <w:r>
        <w:rPr>
          <w:rFonts w:hint="eastAsia" w:ascii="宋体" w:hAnsi="宋体" w:cs="宋体"/>
          <w:kern w:val="2"/>
          <w:sz w:val="24"/>
          <w:szCs w:val="28"/>
        </w:rPr>
        <w:t>：</w:t>
      </w:r>
    </w:p>
    <w:p w14:paraId="1348945D">
      <w:pPr>
        <w:tabs>
          <w:tab w:val="left" w:pos="5665"/>
          <w:tab w:val="right" w:pos="8360"/>
        </w:tabs>
        <w:snapToGrid w:val="0"/>
        <w:spacing w:line="360" w:lineRule="auto"/>
        <w:ind w:right="42"/>
        <w:textAlignment w:val="baseline"/>
        <w:rPr>
          <w:rFonts w:ascii="宋体" w:hAnsi="宋体" w:cs="宋体"/>
          <w:color w:val="000000"/>
          <w:kern w:val="2"/>
          <w:sz w:val="24"/>
          <w:szCs w:val="28"/>
          <w:lang w:val="zh-CN"/>
        </w:rPr>
      </w:pPr>
      <w:r>
        <w:rPr>
          <w:rFonts w:hint="eastAsia" w:ascii="宋体" w:hAnsi="宋体" w:cs="宋体"/>
          <w:color w:val="000000"/>
          <w:kern w:val="2"/>
          <w:sz w:val="24"/>
          <w:szCs w:val="28"/>
          <w:lang w:val="zh-CN"/>
        </w:rPr>
        <w:t>日期：年月日</w:t>
      </w:r>
    </w:p>
    <w:p w14:paraId="4B763D86">
      <w:pPr>
        <w:snapToGrid w:val="0"/>
        <w:spacing w:line="400" w:lineRule="exact"/>
        <w:ind w:firstLine="540" w:firstLineChars="192"/>
        <w:contextualSpacing/>
        <w:rPr>
          <w:rFonts w:ascii="宋体" w:hAnsi="宋体" w:cs="宋体"/>
          <w:b/>
          <w:sz w:val="28"/>
          <w:szCs w:val="28"/>
        </w:rPr>
      </w:pPr>
    </w:p>
    <w:p w14:paraId="5780CBAA">
      <w:pPr>
        <w:rPr>
          <w:rFonts w:hint="eastAsia" w:ascii="宋体" w:hAnsi="宋体" w:eastAsia="宋体" w:cs="宋体"/>
          <w:b/>
          <w:bCs/>
          <w:sz w:val="32"/>
          <w:szCs w:val="32"/>
        </w:rPr>
      </w:pPr>
      <w:r>
        <w:rPr>
          <w:rFonts w:hint="eastAsia" w:ascii="宋体" w:hAnsi="宋体" w:eastAsia="宋体" w:cs="宋体"/>
          <w:b/>
          <w:bCs/>
          <w:sz w:val="32"/>
          <w:szCs w:val="32"/>
        </w:rPr>
        <w:br w:type="page"/>
      </w:r>
    </w:p>
    <w:tbl>
      <w:tblPr>
        <w:tblStyle w:val="56"/>
        <w:tblpPr w:leftFromText="180" w:rightFromText="180" w:vertAnchor="text" w:horzAnchor="page" w:tblpX="1851" w:tblpY="732"/>
        <w:tblOverlap w:val="never"/>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1472"/>
        <w:gridCol w:w="1275"/>
        <w:gridCol w:w="1645"/>
        <w:gridCol w:w="1912"/>
        <w:gridCol w:w="1279"/>
      </w:tblGrid>
      <w:tr w14:paraId="3C26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467DD266">
            <w:pPr>
              <w:widowControl/>
              <w:jc w:val="center"/>
              <w:textAlignment w:val="center"/>
              <w:rPr>
                <w:rFonts w:ascii="宋体" w:hAnsi="宋体" w:cs="宋体"/>
                <w:b/>
                <w:bCs/>
                <w:sz w:val="24"/>
                <w:szCs w:val="24"/>
              </w:rPr>
            </w:pPr>
            <w:r>
              <w:rPr>
                <w:rFonts w:hint="eastAsia" w:ascii="宋体" w:hAnsi="宋体" w:cs="宋体"/>
                <w:b/>
                <w:bCs/>
                <w:kern w:val="0"/>
                <w:sz w:val="24"/>
                <w:szCs w:val="24"/>
              </w:rPr>
              <w:t>序号</w:t>
            </w:r>
          </w:p>
        </w:tc>
        <w:tc>
          <w:tcPr>
            <w:tcW w:w="1472" w:type="dxa"/>
            <w:tcMar>
              <w:top w:w="15" w:type="dxa"/>
              <w:left w:w="15" w:type="dxa"/>
              <w:right w:w="15" w:type="dxa"/>
            </w:tcMar>
            <w:vAlign w:val="center"/>
          </w:tcPr>
          <w:p w14:paraId="2D4B5F37">
            <w:pPr>
              <w:widowControl/>
              <w:jc w:val="center"/>
              <w:textAlignment w:val="center"/>
              <w:rPr>
                <w:rFonts w:ascii="宋体" w:hAnsi="宋体" w:cs="宋体"/>
                <w:b/>
                <w:bCs/>
                <w:sz w:val="24"/>
                <w:szCs w:val="24"/>
              </w:rPr>
            </w:pPr>
            <w:r>
              <w:rPr>
                <w:rFonts w:hint="eastAsia" w:ascii="宋体" w:hAnsi="宋体" w:cs="宋体"/>
                <w:b/>
                <w:bCs/>
                <w:kern w:val="0"/>
                <w:sz w:val="24"/>
                <w:szCs w:val="24"/>
              </w:rPr>
              <w:t>服务项目</w:t>
            </w:r>
          </w:p>
        </w:tc>
        <w:tc>
          <w:tcPr>
            <w:tcW w:w="1275" w:type="dxa"/>
            <w:tcMar>
              <w:top w:w="15" w:type="dxa"/>
              <w:left w:w="15" w:type="dxa"/>
              <w:right w:w="15" w:type="dxa"/>
            </w:tcMar>
            <w:vAlign w:val="center"/>
          </w:tcPr>
          <w:p w14:paraId="121023D9">
            <w:pPr>
              <w:widowControl/>
              <w:jc w:val="center"/>
              <w:textAlignment w:val="center"/>
              <w:rPr>
                <w:rFonts w:ascii="宋体" w:hAnsi="宋体" w:cs="宋体"/>
                <w:b/>
                <w:bCs/>
                <w:sz w:val="24"/>
                <w:szCs w:val="24"/>
              </w:rPr>
            </w:pPr>
            <w:r>
              <w:rPr>
                <w:rFonts w:hint="eastAsia" w:ascii="宋体" w:hAnsi="宋体" w:cs="宋体"/>
                <w:b/>
                <w:bCs/>
                <w:kern w:val="0"/>
                <w:sz w:val="24"/>
                <w:szCs w:val="24"/>
              </w:rPr>
              <w:t>数量（人）</w:t>
            </w:r>
          </w:p>
        </w:tc>
        <w:tc>
          <w:tcPr>
            <w:tcW w:w="1645" w:type="dxa"/>
            <w:tcMar>
              <w:top w:w="15" w:type="dxa"/>
              <w:left w:w="15" w:type="dxa"/>
              <w:right w:w="15" w:type="dxa"/>
            </w:tcMar>
            <w:vAlign w:val="center"/>
          </w:tcPr>
          <w:p w14:paraId="2853C7EE">
            <w:pPr>
              <w:widowControl/>
              <w:jc w:val="center"/>
              <w:textAlignment w:val="center"/>
              <w:rPr>
                <w:rFonts w:ascii="宋体" w:hAnsi="宋体" w:cs="宋体"/>
                <w:b/>
                <w:bCs/>
                <w:sz w:val="24"/>
                <w:szCs w:val="24"/>
              </w:rPr>
            </w:pPr>
            <w:r>
              <w:rPr>
                <w:rFonts w:hint="eastAsia" w:ascii="宋体" w:hAnsi="宋体" w:cs="宋体"/>
                <w:b/>
                <w:bCs/>
                <w:kern w:val="0"/>
                <w:sz w:val="24"/>
                <w:szCs w:val="24"/>
              </w:rPr>
              <w:t>单价</w:t>
            </w:r>
            <w:r>
              <w:rPr>
                <w:rFonts w:hint="eastAsia" w:ascii="宋体" w:hAnsi="宋体" w:cs="宋体"/>
                <w:b/>
                <w:bCs/>
                <w:kern w:val="0"/>
                <w:sz w:val="24"/>
                <w:szCs w:val="24"/>
                <w:lang w:eastAsia="zh-CN"/>
              </w:rPr>
              <w:t>（</w:t>
            </w:r>
            <w:r>
              <w:rPr>
                <w:rFonts w:hint="eastAsia" w:ascii="宋体" w:hAnsi="宋体" w:cs="宋体"/>
                <w:b/>
                <w:bCs/>
                <w:kern w:val="0"/>
                <w:sz w:val="24"/>
                <w:szCs w:val="24"/>
              </w:rPr>
              <w:t>人/月）</w:t>
            </w:r>
          </w:p>
        </w:tc>
        <w:tc>
          <w:tcPr>
            <w:tcW w:w="1912" w:type="dxa"/>
            <w:tcMar>
              <w:top w:w="15" w:type="dxa"/>
              <w:left w:w="15" w:type="dxa"/>
              <w:right w:w="15" w:type="dxa"/>
            </w:tcMar>
            <w:vAlign w:val="center"/>
          </w:tcPr>
          <w:p w14:paraId="15E39959">
            <w:pPr>
              <w:widowControl/>
              <w:jc w:val="center"/>
              <w:textAlignment w:val="center"/>
              <w:rPr>
                <w:rFonts w:ascii="宋体" w:hAnsi="宋体" w:cs="宋体"/>
                <w:b/>
                <w:bCs/>
                <w:sz w:val="24"/>
                <w:szCs w:val="24"/>
              </w:rPr>
            </w:pPr>
            <w:r>
              <w:rPr>
                <w:rFonts w:hint="eastAsia" w:ascii="宋体" w:hAnsi="宋体" w:cs="宋体"/>
                <w:b/>
                <w:bCs/>
                <w:kern w:val="0"/>
                <w:sz w:val="24"/>
                <w:szCs w:val="24"/>
              </w:rPr>
              <w:t>费用（元/年）</w:t>
            </w:r>
          </w:p>
        </w:tc>
        <w:tc>
          <w:tcPr>
            <w:tcW w:w="1279" w:type="dxa"/>
            <w:tcMar>
              <w:top w:w="15" w:type="dxa"/>
              <w:left w:w="15" w:type="dxa"/>
              <w:right w:w="15" w:type="dxa"/>
            </w:tcMar>
            <w:vAlign w:val="center"/>
          </w:tcPr>
          <w:p w14:paraId="60B8A4F6">
            <w:pPr>
              <w:widowControl/>
              <w:jc w:val="center"/>
              <w:textAlignment w:val="center"/>
              <w:rPr>
                <w:rFonts w:ascii="宋体" w:hAnsi="宋体" w:cs="宋体"/>
                <w:b/>
                <w:bCs/>
                <w:sz w:val="24"/>
                <w:szCs w:val="24"/>
              </w:rPr>
            </w:pPr>
            <w:r>
              <w:rPr>
                <w:rFonts w:hint="eastAsia" w:ascii="宋体" w:hAnsi="宋体" w:cs="宋体"/>
                <w:b/>
                <w:bCs/>
                <w:kern w:val="0"/>
                <w:sz w:val="24"/>
                <w:szCs w:val="24"/>
              </w:rPr>
              <w:t>备注</w:t>
            </w:r>
          </w:p>
        </w:tc>
      </w:tr>
      <w:tr w14:paraId="725F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1011F879">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1472" w:type="dxa"/>
            <w:tcMar>
              <w:top w:w="15" w:type="dxa"/>
              <w:left w:w="15" w:type="dxa"/>
              <w:right w:w="15" w:type="dxa"/>
            </w:tcMar>
            <w:vAlign w:val="center"/>
          </w:tcPr>
          <w:p w14:paraId="55B85A9D">
            <w:pPr>
              <w:widowControl/>
              <w:jc w:val="center"/>
              <w:textAlignment w:val="center"/>
              <w:rPr>
                <w:rFonts w:ascii="宋体" w:hAnsi="宋体" w:cs="宋体"/>
                <w:sz w:val="24"/>
                <w:szCs w:val="24"/>
              </w:rPr>
            </w:pPr>
            <w:r>
              <w:rPr>
                <w:rFonts w:hint="eastAsia" w:ascii="宋体" w:hAnsi="宋体" w:cs="宋体"/>
                <w:kern w:val="0"/>
                <w:sz w:val="24"/>
                <w:szCs w:val="24"/>
              </w:rPr>
              <w:t>项目主管</w:t>
            </w:r>
          </w:p>
        </w:tc>
        <w:tc>
          <w:tcPr>
            <w:tcW w:w="1275" w:type="dxa"/>
            <w:tcMar>
              <w:top w:w="15" w:type="dxa"/>
              <w:left w:w="15" w:type="dxa"/>
              <w:right w:w="15" w:type="dxa"/>
            </w:tcMar>
            <w:vAlign w:val="center"/>
          </w:tcPr>
          <w:p w14:paraId="20E699FF">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2F8AD184">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2C8FD711">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441937AE">
            <w:pPr>
              <w:widowControl/>
              <w:jc w:val="center"/>
              <w:rPr>
                <w:rFonts w:ascii="宋体" w:hAnsi="宋体" w:cs="宋体"/>
                <w:sz w:val="24"/>
                <w:szCs w:val="24"/>
              </w:rPr>
            </w:pPr>
          </w:p>
        </w:tc>
      </w:tr>
      <w:tr w14:paraId="5DC3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3C2E1044">
            <w:pPr>
              <w:widowControl/>
              <w:jc w:val="center"/>
              <w:textAlignment w:val="center"/>
              <w:rPr>
                <w:rFonts w:ascii="宋体" w:hAnsi="宋体" w:cs="宋体"/>
                <w:sz w:val="24"/>
                <w:szCs w:val="24"/>
              </w:rPr>
            </w:pPr>
            <w:r>
              <w:rPr>
                <w:rFonts w:hint="eastAsia" w:ascii="宋体" w:hAnsi="宋体" w:cs="宋体"/>
                <w:kern w:val="0"/>
                <w:sz w:val="24"/>
                <w:szCs w:val="24"/>
              </w:rPr>
              <w:t>2</w:t>
            </w:r>
          </w:p>
        </w:tc>
        <w:tc>
          <w:tcPr>
            <w:tcW w:w="1472" w:type="dxa"/>
            <w:tcMar>
              <w:top w:w="15" w:type="dxa"/>
              <w:left w:w="15" w:type="dxa"/>
              <w:right w:w="15" w:type="dxa"/>
            </w:tcMar>
            <w:vAlign w:val="center"/>
          </w:tcPr>
          <w:p w14:paraId="3E4D9A28">
            <w:pPr>
              <w:widowControl/>
              <w:jc w:val="center"/>
              <w:textAlignment w:val="center"/>
              <w:rPr>
                <w:rFonts w:ascii="宋体" w:hAnsi="宋体" w:cs="宋体"/>
                <w:sz w:val="24"/>
                <w:szCs w:val="24"/>
              </w:rPr>
            </w:pPr>
            <w:r>
              <w:rPr>
                <w:rFonts w:hint="eastAsia" w:ascii="宋体" w:hAnsi="宋体" w:cs="宋体"/>
                <w:kern w:val="0"/>
                <w:sz w:val="24"/>
                <w:szCs w:val="24"/>
              </w:rPr>
              <w:t>主管助理</w:t>
            </w:r>
          </w:p>
        </w:tc>
        <w:tc>
          <w:tcPr>
            <w:tcW w:w="1275" w:type="dxa"/>
            <w:tcMar>
              <w:top w:w="15" w:type="dxa"/>
              <w:left w:w="15" w:type="dxa"/>
              <w:right w:w="15" w:type="dxa"/>
            </w:tcMar>
            <w:vAlign w:val="center"/>
          </w:tcPr>
          <w:p w14:paraId="58493561">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4749C52D">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163359AB">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4599CD0A">
            <w:pPr>
              <w:widowControl/>
              <w:jc w:val="center"/>
              <w:rPr>
                <w:rFonts w:ascii="宋体" w:hAnsi="宋体" w:cs="宋体"/>
                <w:sz w:val="24"/>
                <w:szCs w:val="24"/>
              </w:rPr>
            </w:pPr>
          </w:p>
        </w:tc>
      </w:tr>
      <w:tr w14:paraId="6F51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0037AC83">
            <w:pPr>
              <w:widowControl/>
              <w:jc w:val="center"/>
              <w:textAlignment w:val="center"/>
              <w:rPr>
                <w:rFonts w:ascii="宋体" w:hAnsi="宋体" w:cs="宋体"/>
                <w:sz w:val="24"/>
                <w:szCs w:val="24"/>
              </w:rPr>
            </w:pPr>
            <w:r>
              <w:rPr>
                <w:rFonts w:hint="eastAsia" w:ascii="宋体" w:hAnsi="宋体" w:cs="宋体"/>
                <w:kern w:val="0"/>
                <w:sz w:val="24"/>
                <w:szCs w:val="24"/>
              </w:rPr>
              <w:t>3</w:t>
            </w:r>
          </w:p>
        </w:tc>
        <w:tc>
          <w:tcPr>
            <w:tcW w:w="1472" w:type="dxa"/>
            <w:tcMar>
              <w:top w:w="15" w:type="dxa"/>
              <w:left w:w="15" w:type="dxa"/>
              <w:right w:w="15" w:type="dxa"/>
            </w:tcMar>
            <w:vAlign w:val="center"/>
          </w:tcPr>
          <w:p w14:paraId="06718C94">
            <w:pPr>
              <w:widowControl/>
              <w:jc w:val="center"/>
              <w:textAlignment w:val="center"/>
              <w:rPr>
                <w:rFonts w:ascii="宋体" w:hAnsi="宋体" w:cs="宋体"/>
                <w:sz w:val="24"/>
                <w:szCs w:val="24"/>
              </w:rPr>
            </w:pPr>
            <w:r>
              <w:rPr>
                <w:rFonts w:hint="eastAsia" w:ascii="宋体" w:hAnsi="宋体" w:cs="宋体"/>
                <w:kern w:val="0"/>
                <w:sz w:val="24"/>
                <w:szCs w:val="24"/>
              </w:rPr>
              <w:t>保洁领班</w:t>
            </w:r>
          </w:p>
        </w:tc>
        <w:tc>
          <w:tcPr>
            <w:tcW w:w="1275" w:type="dxa"/>
            <w:tcMar>
              <w:top w:w="15" w:type="dxa"/>
              <w:left w:w="15" w:type="dxa"/>
              <w:right w:w="15" w:type="dxa"/>
            </w:tcMar>
            <w:vAlign w:val="center"/>
          </w:tcPr>
          <w:p w14:paraId="610AE877">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2AD4D0CF">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13390D37">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6E0BCE84">
            <w:pPr>
              <w:widowControl/>
              <w:jc w:val="center"/>
              <w:rPr>
                <w:rFonts w:ascii="宋体" w:hAnsi="宋体" w:cs="宋体"/>
                <w:sz w:val="24"/>
                <w:szCs w:val="24"/>
              </w:rPr>
            </w:pPr>
          </w:p>
        </w:tc>
      </w:tr>
      <w:tr w14:paraId="7130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4626AF40">
            <w:pPr>
              <w:widowControl/>
              <w:jc w:val="center"/>
              <w:textAlignment w:val="center"/>
              <w:rPr>
                <w:rFonts w:ascii="宋体" w:hAnsi="宋体" w:cs="宋体"/>
                <w:sz w:val="24"/>
                <w:szCs w:val="24"/>
              </w:rPr>
            </w:pPr>
            <w:r>
              <w:rPr>
                <w:rFonts w:hint="eastAsia" w:ascii="宋体" w:hAnsi="宋体" w:cs="宋体"/>
                <w:kern w:val="0"/>
                <w:sz w:val="24"/>
                <w:szCs w:val="24"/>
              </w:rPr>
              <w:t>4</w:t>
            </w:r>
          </w:p>
        </w:tc>
        <w:tc>
          <w:tcPr>
            <w:tcW w:w="1472" w:type="dxa"/>
            <w:tcMar>
              <w:top w:w="15" w:type="dxa"/>
              <w:left w:w="15" w:type="dxa"/>
              <w:right w:w="15" w:type="dxa"/>
            </w:tcMar>
            <w:vAlign w:val="center"/>
          </w:tcPr>
          <w:p w14:paraId="09C67D09">
            <w:pPr>
              <w:widowControl/>
              <w:jc w:val="center"/>
              <w:textAlignment w:val="center"/>
              <w:rPr>
                <w:rFonts w:ascii="宋体" w:hAnsi="宋体" w:cs="宋体"/>
                <w:sz w:val="24"/>
                <w:szCs w:val="24"/>
              </w:rPr>
            </w:pPr>
            <w:r>
              <w:rPr>
                <w:rFonts w:hint="eastAsia" w:ascii="宋体" w:hAnsi="宋体" w:cs="宋体"/>
                <w:kern w:val="0"/>
                <w:sz w:val="24"/>
                <w:szCs w:val="24"/>
              </w:rPr>
              <w:t>保洁员</w:t>
            </w:r>
          </w:p>
        </w:tc>
        <w:tc>
          <w:tcPr>
            <w:tcW w:w="1275" w:type="dxa"/>
            <w:tcMar>
              <w:top w:w="15" w:type="dxa"/>
              <w:left w:w="15" w:type="dxa"/>
              <w:right w:w="15" w:type="dxa"/>
            </w:tcMar>
            <w:vAlign w:val="center"/>
          </w:tcPr>
          <w:p w14:paraId="050C2836">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327FB9BE">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52E95148">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34197316">
            <w:pPr>
              <w:widowControl/>
              <w:jc w:val="center"/>
              <w:rPr>
                <w:rFonts w:ascii="宋体" w:hAnsi="宋体" w:cs="宋体"/>
                <w:sz w:val="24"/>
                <w:szCs w:val="24"/>
              </w:rPr>
            </w:pPr>
          </w:p>
        </w:tc>
      </w:tr>
      <w:tr w14:paraId="091D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71AAE4AC">
            <w:pPr>
              <w:widowControl/>
              <w:jc w:val="center"/>
              <w:textAlignment w:val="center"/>
              <w:rPr>
                <w:rFonts w:ascii="宋体" w:hAnsi="宋体" w:cs="宋体"/>
                <w:sz w:val="24"/>
                <w:szCs w:val="24"/>
              </w:rPr>
            </w:pPr>
            <w:r>
              <w:rPr>
                <w:rFonts w:hint="eastAsia" w:ascii="宋体" w:hAnsi="宋体" w:cs="宋体"/>
                <w:kern w:val="0"/>
                <w:sz w:val="24"/>
                <w:szCs w:val="24"/>
              </w:rPr>
              <w:t>5</w:t>
            </w:r>
          </w:p>
        </w:tc>
        <w:tc>
          <w:tcPr>
            <w:tcW w:w="1472" w:type="dxa"/>
            <w:tcMar>
              <w:top w:w="15" w:type="dxa"/>
              <w:left w:w="15" w:type="dxa"/>
              <w:right w:w="15" w:type="dxa"/>
            </w:tcMar>
            <w:vAlign w:val="center"/>
          </w:tcPr>
          <w:p w14:paraId="48A5818B">
            <w:pPr>
              <w:widowControl/>
              <w:jc w:val="center"/>
              <w:textAlignment w:val="center"/>
              <w:rPr>
                <w:rFonts w:ascii="宋体" w:hAnsi="宋体" w:cs="宋体"/>
                <w:sz w:val="24"/>
                <w:szCs w:val="24"/>
              </w:rPr>
            </w:pPr>
            <w:r>
              <w:rPr>
                <w:rFonts w:hint="eastAsia" w:ascii="宋体" w:hAnsi="宋体" w:cs="宋体"/>
                <w:kern w:val="0"/>
                <w:sz w:val="24"/>
                <w:szCs w:val="24"/>
              </w:rPr>
              <w:t>各项社会保险费</w:t>
            </w:r>
          </w:p>
        </w:tc>
        <w:tc>
          <w:tcPr>
            <w:tcW w:w="1275" w:type="dxa"/>
            <w:tcMar>
              <w:top w:w="15" w:type="dxa"/>
              <w:left w:w="15" w:type="dxa"/>
              <w:right w:w="15" w:type="dxa"/>
            </w:tcMar>
            <w:vAlign w:val="center"/>
          </w:tcPr>
          <w:p w14:paraId="315759FF">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6C032F42">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40DF96A4">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266FBBEC">
            <w:pPr>
              <w:widowControl/>
              <w:textAlignment w:val="center"/>
              <w:rPr>
                <w:rFonts w:ascii="宋体" w:hAnsi="宋体" w:cs="宋体"/>
                <w:sz w:val="24"/>
                <w:szCs w:val="24"/>
              </w:rPr>
            </w:pPr>
          </w:p>
        </w:tc>
      </w:tr>
      <w:tr w14:paraId="4E0C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5D672751">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1472" w:type="dxa"/>
            <w:tcMar>
              <w:top w:w="15" w:type="dxa"/>
              <w:left w:w="15" w:type="dxa"/>
              <w:right w:w="15" w:type="dxa"/>
            </w:tcMar>
            <w:vAlign w:val="center"/>
          </w:tcPr>
          <w:p w14:paraId="5675E912">
            <w:pPr>
              <w:widowControl/>
              <w:jc w:val="center"/>
              <w:textAlignment w:val="center"/>
              <w:rPr>
                <w:rFonts w:ascii="宋体" w:hAnsi="宋体" w:cs="宋体"/>
                <w:sz w:val="24"/>
                <w:szCs w:val="24"/>
              </w:rPr>
            </w:pPr>
            <w:r>
              <w:rPr>
                <w:rFonts w:hint="eastAsia" w:ascii="宋体" w:hAnsi="宋体" w:cs="宋体"/>
                <w:kern w:val="0"/>
                <w:sz w:val="24"/>
                <w:szCs w:val="24"/>
              </w:rPr>
              <w:t>商业保险费</w:t>
            </w:r>
          </w:p>
        </w:tc>
        <w:tc>
          <w:tcPr>
            <w:tcW w:w="1275" w:type="dxa"/>
            <w:tcMar>
              <w:top w:w="15" w:type="dxa"/>
              <w:left w:w="15" w:type="dxa"/>
              <w:right w:w="15" w:type="dxa"/>
            </w:tcMar>
            <w:vAlign w:val="center"/>
          </w:tcPr>
          <w:p w14:paraId="368182E4">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1BBB899A">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2CC028FB">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3411DE96">
            <w:pPr>
              <w:widowControl/>
              <w:textAlignment w:val="center"/>
              <w:rPr>
                <w:rFonts w:ascii="宋体" w:hAnsi="宋体" w:cs="宋体"/>
                <w:sz w:val="24"/>
                <w:szCs w:val="24"/>
              </w:rPr>
            </w:pPr>
          </w:p>
        </w:tc>
      </w:tr>
      <w:tr w14:paraId="288F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1B4CF8F5">
            <w:pPr>
              <w:widowControl/>
              <w:jc w:val="center"/>
              <w:textAlignment w:val="center"/>
              <w:rPr>
                <w:rFonts w:ascii="宋体" w:hAnsi="宋体" w:cs="宋体"/>
                <w:sz w:val="24"/>
                <w:szCs w:val="24"/>
              </w:rPr>
            </w:pPr>
            <w:r>
              <w:rPr>
                <w:rFonts w:hint="eastAsia" w:ascii="宋体" w:hAnsi="宋体" w:cs="宋体"/>
                <w:kern w:val="0"/>
                <w:sz w:val="24"/>
                <w:szCs w:val="24"/>
              </w:rPr>
              <w:t>7</w:t>
            </w:r>
          </w:p>
        </w:tc>
        <w:tc>
          <w:tcPr>
            <w:tcW w:w="1472" w:type="dxa"/>
            <w:tcMar>
              <w:top w:w="15" w:type="dxa"/>
              <w:left w:w="15" w:type="dxa"/>
              <w:right w:w="15" w:type="dxa"/>
            </w:tcMar>
            <w:vAlign w:val="center"/>
          </w:tcPr>
          <w:p w14:paraId="0E32357D">
            <w:pPr>
              <w:widowControl/>
              <w:jc w:val="center"/>
              <w:textAlignment w:val="center"/>
              <w:rPr>
                <w:rFonts w:ascii="宋体" w:hAnsi="宋体" w:cs="宋体"/>
                <w:kern w:val="0"/>
                <w:sz w:val="24"/>
                <w:szCs w:val="24"/>
              </w:rPr>
            </w:pPr>
            <w:r>
              <w:rPr>
                <w:rFonts w:hint="eastAsia" w:ascii="宋体" w:hAnsi="宋体" w:cs="宋体"/>
                <w:kern w:val="0"/>
                <w:sz w:val="24"/>
                <w:szCs w:val="24"/>
              </w:rPr>
              <w:t>服装费</w:t>
            </w:r>
          </w:p>
          <w:p w14:paraId="21533414">
            <w:pPr>
              <w:widowControl/>
              <w:jc w:val="center"/>
              <w:textAlignment w:val="center"/>
              <w:rPr>
                <w:rFonts w:ascii="宋体" w:hAnsi="宋体" w:cs="宋体"/>
                <w:kern w:val="0"/>
                <w:sz w:val="24"/>
                <w:szCs w:val="24"/>
              </w:rPr>
            </w:pPr>
            <w:r>
              <w:rPr>
                <w:rFonts w:hint="eastAsia" w:ascii="宋体" w:hAnsi="宋体" w:cs="宋体"/>
                <w:kern w:val="0"/>
                <w:sz w:val="24"/>
                <w:szCs w:val="24"/>
              </w:rPr>
              <w:t>（含洗涤）</w:t>
            </w:r>
          </w:p>
        </w:tc>
        <w:tc>
          <w:tcPr>
            <w:tcW w:w="1275" w:type="dxa"/>
            <w:tcMar>
              <w:top w:w="15" w:type="dxa"/>
              <w:left w:w="15" w:type="dxa"/>
              <w:right w:w="15" w:type="dxa"/>
            </w:tcMar>
            <w:vAlign w:val="center"/>
          </w:tcPr>
          <w:p w14:paraId="2151462B">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3E9B5F64">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2B4DB32B">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55D57D99">
            <w:pPr>
              <w:widowControl/>
              <w:textAlignment w:val="center"/>
              <w:rPr>
                <w:rFonts w:ascii="宋体" w:hAnsi="宋体" w:cs="宋体"/>
                <w:sz w:val="24"/>
                <w:szCs w:val="24"/>
              </w:rPr>
            </w:pPr>
          </w:p>
        </w:tc>
      </w:tr>
      <w:tr w14:paraId="2E16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751" w:type="dxa"/>
            <w:tcMar>
              <w:top w:w="15" w:type="dxa"/>
              <w:left w:w="15" w:type="dxa"/>
              <w:right w:w="15" w:type="dxa"/>
            </w:tcMar>
            <w:vAlign w:val="center"/>
          </w:tcPr>
          <w:p w14:paraId="092C08B2">
            <w:pPr>
              <w:widowControl/>
              <w:jc w:val="center"/>
              <w:textAlignment w:val="center"/>
              <w:rPr>
                <w:rFonts w:ascii="宋体" w:hAnsi="宋体" w:cs="宋体"/>
                <w:sz w:val="24"/>
                <w:szCs w:val="24"/>
              </w:rPr>
            </w:pPr>
            <w:r>
              <w:rPr>
                <w:rFonts w:hint="eastAsia" w:ascii="宋体" w:hAnsi="宋体" w:cs="宋体"/>
                <w:kern w:val="0"/>
                <w:sz w:val="24"/>
                <w:szCs w:val="24"/>
              </w:rPr>
              <w:t>8</w:t>
            </w:r>
          </w:p>
        </w:tc>
        <w:tc>
          <w:tcPr>
            <w:tcW w:w="1472" w:type="dxa"/>
            <w:tcMar>
              <w:top w:w="15" w:type="dxa"/>
              <w:left w:w="15" w:type="dxa"/>
              <w:right w:w="15" w:type="dxa"/>
            </w:tcMar>
            <w:vAlign w:val="center"/>
          </w:tcPr>
          <w:p w14:paraId="29BDEDBC">
            <w:pPr>
              <w:widowControl/>
              <w:jc w:val="center"/>
              <w:textAlignment w:val="center"/>
              <w:rPr>
                <w:rFonts w:ascii="宋体" w:hAnsi="宋体" w:cs="宋体"/>
                <w:sz w:val="24"/>
                <w:szCs w:val="24"/>
              </w:rPr>
            </w:pPr>
            <w:r>
              <w:rPr>
                <w:rFonts w:hint="eastAsia" w:ascii="宋体" w:hAnsi="宋体" w:cs="宋体"/>
                <w:kern w:val="0"/>
                <w:sz w:val="24"/>
                <w:szCs w:val="24"/>
              </w:rPr>
              <w:t>加班费</w:t>
            </w:r>
          </w:p>
        </w:tc>
        <w:tc>
          <w:tcPr>
            <w:tcW w:w="1275" w:type="dxa"/>
            <w:tcMar>
              <w:top w:w="15" w:type="dxa"/>
              <w:left w:w="15" w:type="dxa"/>
              <w:right w:w="15" w:type="dxa"/>
            </w:tcMar>
            <w:vAlign w:val="center"/>
          </w:tcPr>
          <w:p w14:paraId="0EAEC83C">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6880FD34">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41DDF361">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397176D0">
            <w:pPr>
              <w:widowControl/>
              <w:textAlignment w:val="center"/>
              <w:rPr>
                <w:rFonts w:ascii="宋体" w:hAnsi="宋体" w:cs="宋体"/>
                <w:sz w:val="24"/>
                <w:szCs w:val="24"/>
              </w:rPr>
            </w:pPr>
          </w:p>
        </w:tc>
      </w:tr>
      <w:tr w14:paraId="0E28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51" w:type="dxa"/>
            <w:tcMar>
              <w:top w:w="15" w:type="dxa"/>
              <w:left w:w="15" w:type="dxa"/>
              <w:right w:w="15" w:type="dxa"/>
            </w:tcMar>
            <w:vAlign w:val="center"/>
          </w:tcPr>
          <w:p w14:paraId="68CE58BA">
            <w:pPr>
              <w:widowControl/>
              <w:jc w:val="center"/>
              <w:textAlignment w:val="center"/>
              <w:rPr>
                <w:rFonts w:ascii="宋体" w:hAnsi="宋体" w:cs="宋体"/>
                <w:sz w:val="24"/>
                <w:szCs w:val="24"/>
              </w:rPr>
            </w:pPr>
            <w:r>
              <w:rPr>
                <w:rFonts w:hint="eastAsia" w:ascii="宋体" w:hAnsi="宋体" w:cs="宋体"/>
                <w:kern w:val="0"/>
                <w:sz w:val="24"/>
                <w:szCs w:val="24"/>
              </w:rPr>
              <w:t>9</w:t>
            </w:r>
          </w:p>
        </w:tc>
        <w:tc>
          <w:tcPr>
            <w:tcW w:w="1472" w:type="dxa"/>
            <w:tcMar>
              <w:top w:w="15" w:type="dxa"/>
              <w:left w:w="15" w:type="dxa"/>
              <w:right w:w="15" w:type="dxa"/>
            </w:tcMar>
            <w:vAlign w:val="center"/>
          </w:tcPr>
          <w:p w14:paraId="786DEC19">
            <w:pPr>
              <w:widowControl/>
              <w:jc w:val="center"/>
              <w:textAlignment w:val="center"/>
              <w:rPr>
                <w:rFonts w:ascii="宋体" w:hAnsi="宋体" w:cs="宋体"/>
                <w:sz w:val="24"/>
                <w:szCs w:val="24"/>
              </w:rPr>
            </w:pPr>
            <w:r>
              <w:rPr>
                <w:rFonts w:hint="eastAsia" w:ascii="宋体" w:hAnsi="宋体" w:cs="宋体"/>
                <w:kern w:val="0"/>
                <w:sz w:val="24"/>
                <w:szCs w:val="24"/>
              </w:rPr>
              <w:t>福利费</w:t>
            </w:r>
          </w:p>
        </w:tc>
        <w:tc>
          <w:tcPr>
            <w:tcW w:w="1275" w:type="dxa"/>
            <w:tcMar>
              <w:top w:w="15" w:type="dxa"/>
              <w:left w:w="15" w:type="dxa"/>
              <w:right w:w="15" w:type="dxa"/>
            </w:tcMar>
            <w:vAlign w:val="center"/>
          </w:tcPr>
          <w:p w14:paraId="4E42F476">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3AB00565">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3B507094">
            <w:pPr>
              <w:widowControl/>
              <w:jc w:val="center"/>
              <w:textAlignment w:val="center"/>
              <w:rPr>
                <w:rFonts w:ascii="宋体" w:hAnsi="宋体" w:cs="宋体"/>
                <w:sz w:val="24"/>
                <w:szCs w:val="24"/>
              </w:rPr>
            </w:pPr>
          </w:p>
        </w:tc>
        <w:tc>
          <w:tcPr>
            <w:tcW w:w="1279" w:type="dxa"/>
            <w:noWrap/>
            <w:tcMar>
              <w:top w:w="15" w:type="dxa"/>
              <w:left w:w="15" w:type="dxa"/>
              <w:right w:w="15" w:type="dxa"/>
            </w:tcMar>
            <w:vAlign w:val="center"/>
          </w:tcPr>
          <w:p w14:paraId="3C46C902">
            <w:pPr>
              <w:widowControl/>
              <w:rPr>
                <w:rFonts w:ascii="宋体" w:hAnsi="宋体" w:cs="宋体"/>
                <w:sz w:val="24"/>
                <w:szCs w:val="24"/>
              </w:rPr>
            </w:pPr>
          </w:p>
        </w:tc>
      </w:tr>
      <w:tr w14:paraId="1D57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07ED56AC">
            <w:pPr>
              <w:widowControl/>
              <w:jc w:val="center"/>
              <w:textAlignment w:val="center"/>
              <w:rPr>
                <w:rFonts w:ascii="宋体" w:hAnsi="宋体" w:cs="宋体"/>
                <w:sz w:val="24"/>
                <w:szCs w:val="24"/>
              </w:rPr>
            </w:pPr>
            <w:r>
              <w:rPr>
                <w:rFonts w:hint="eastAsia" w:ascii="宋体" w:hAnsi="宋体" w:cs="宋体"/>
                <w:kern w:val="0"/>
                <w:sz w:val="24"/>
                <w:szCs w:val="24"/>
              </w:rPr>
              <w:t>10</w:t>
            </w:r>
          </w:p>
        </w:tc>
        <w:tc>
          <w:tcPr>
            <w:tcW w:w="1472" w:type="dxa"/>
            <w:tcMar>
              <w:top w:w="15" w:type="dxa"/>
              <w:left w:w="15" w:type="dxa"/>
              <w:right w:w="15" w:type="dxa"/>
            </w:tcMar>
            <w:vAlign w:val="center"/>
          </w:tcPr>
          <w:p w14:paraId="15ED873D">
            <w:pPr>
              <w:widowControl/>
              <w:jc w:val="center"/>
              <w:textAlignment w:val="center"/>
              <w:rPr>
                <w:rFonts w:ascii="宋体" w:hAnsi="宋体" w:cs="宋体"/>
                <w:sz w:val="24"/>
                <w:szCs w:val="24"/>
              </w:rPr>
            </w:pPr>
            <w:r>
              <w:rPr>
                <w:rFonts w:hint="eastAsia" w:ascii="宋体" w:hAnsi="宋体" w:cs="宋体"/>
                <w:kern w:val="0"/>
                <w:sz w:val="24"/>
                <w:szCs w:val="24"/>
              </w:rPr>
              <w:t>防暑费</w:t>
            </w:r>
          </w:p>
        </w:tc>
        <w:tc>
          <w:tcPr>
            <w:tcW w:w="1275" w:type="dxa"/>
            <w:tcMar>
              <w:top w:w="15" w:type="dxa"/>
              <w:left w:w="15" w:type="dxa"/>
              <w:right w:w="15" w:type="dxa"/>
            </w:tcMar>
            <w:vAlign w:val="center"/>
          </w:tcPr>
          <w:p w14:paraId="41F26B94">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2A76F121">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4ACF2040">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556E8E00">
            <w:pPr>
              <w:widowControl/>
              <w:rPr>
                <w:rFonts w:ascii="宋体" w:hAnsi="宋体" w:cs="宋体"/>
                <w:sz w:val="24"/>
                <w:szCs w:val="24"/>
              </w:rPr>
            </w:pPr>
          </w:p>
        </w:tc>
      </w:tr>
      <w:tr w14:paraId="6D06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7045A518">
            <w:pPr>
              <w:widowControl/>
              <w:jc w:val="center"/>
              <w:textAlignment w:val="center"/>
              <w:rPr>
                <w:rFonts w:ascii="宋体" w:hAnsi="宋体" w:cs="宋体"/>
                <w:sz w:val="24"/>
                <w:szCs w:val="24"/>
              </w:rPr>
            </w:pPr>
            <w:r>
              <w:rPr>
                <w:rFonts w:hint="eastAsia" w:ascii="宋体" w:hAnsi="宋体" w:cs="宋体"/>
                <w:kern w:val="0"/>
                <w:sz w:val="24"/>
                <w:szCs w:val="24"/>
              </w:rPr>
              <w:t>11</w:t>
            </w:r>
          </w:p>
        </w:tc>
        <w:tc>
          <w:tcPr>
            <w:tcW w:w="1472" w:type="dxa"/>
            <w:tcMar>
              <w:top w:w="15" w:type="dxa"/>
              <w:left w:w="15" w:type="dxa"/>
              <w:right w:w="15" w:type="dxa"/>
            </w:tcMar>
            <w:vAlign w:val="center"/>
          </w:tcPr>
          <w:p w14:paraId="59486BE7">
            <w:pPr>
              <w:widowControl/>
              <w:jc w:val="center"/>
              <w:textAlignment w:val="center"/>
              <w:rPr>
                <w:rFonts w:ascii="宋体" w:hAnsi="宋体" w:cs="宋体"/>
                <w:sz w:val="24"/>
                <w:szCs w:val="24"/>
              </w:rPr>
            </w:pPr>
            <w:r>
              <w:rPr>
                <w:rFonts w:hint="eastAsia" w:ascii="宋体" w:hAnsi="宋体" w:cs="宋体"/>
                <w:kern w:val="0"/>
                <w:sz w:val="24"/>
                <w:szCs w:val="24"/>
              </w:rPr>
              <w:t>考核费</w:t>
            </w:r>
          </w:p>
        </w:tc>
        <w:tc>
          <w:tcPr>
            <w:tcW w:w="1275" w:type="dxa"/>
            <w:tcMar>
              <w:top w:w="15" w:type="dxa"/>
              <w:left w:w="15" w:type="dxa"/>
              <w:right w:w="15" w:type="dxa"/>
            </w:tcMar>
            <w:vAlign w:val="center"/>
          </w:tcPr>
          <w:p w14:paraId="54EB67F3">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319063C4">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47BC43EA">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67FB9F29">
            <w:pPr>
              <w:widowControl/>
              <w:rPr>
                <w:rFonts w:ascii="宋体" w:hAnsi="宋体" w:cs="宋体"/>
                <w:sz w:val="24"/>
                <w:szCs w:val="24"/>
              </w:rPr>
            </w:pPr>
          </w:p>
        </w:tc>
      </w:tr>
      <w:tr w14:paraId="2185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56118236">
            <w:pPr>
              <w:widowControl/>
              <w:jc w:val="center"/>
              <w:textAlignment w:val="center"/>
              <w:rPr>
                <w:rFonts w:ascii="宋体" w:hAnsi="宋体" w:cs="宋体"/>
                <w:sz w:val="24"/>
                <w:szCs w:val="24"/>
              </w:rPr>
            </w:pPr>
            <w:r>
              <w:rPr>
                <w:rFonts w:hint="eastAsia" w:ascii="宋体" w:hAnsi="宋体" w:cs="宋体"/>
                <w:kern w:val="0"/>
                <w:sz w:val="24"/>
                <w:szCs w:val="24"/>
              </w:rPr>
              <w:t>12</w:t>
            </w:r>
          </w:p>
        </w:tc>
        <w:tc>
          <w:tcPr>
            <w:tcW w:w="1472" w:type="dxa"/>
            <w:tcMar>
              <w:top w:w="15" w:type="dxa"/>
              <w:left w:w="15" w:type="dxa"/>
              <w:right w:w="15" w:type="dxa"/>
            </w:tcMar>
            <w:vAlign w:val="center"/>
          </w:tcPr>
          <w:p w14:paraId="4041B1EA">
            <w:pPr>
              <w:widowControl/>
              <w:jc w:val="center"/>
              <w:textAlignment w:val="center"/>
              <w:rPr>
                <w:rFonts w:ascii="宋体" w:hAnsi="宋体" w:cs="宋体"/>
                <w:sz w:val="24"/>
                <w:szCs w:val="24"/>
              </w:rPr>
            </w:pPr>
            <w:r>
              <w:rPr>
                <w:rFonts w:hint="eastAsia" w:ascii="宋体" w:hAnsi="宋体" w:cs="宋体"/>
                <w:kern w:val="0"/>
                <w:sz w:val="24"/>
                <w:szCs w:val="24"/>
              </w:rPr>
              <w:t>住宿、交通、通讯费</w:t>
            </w:r>
          </w:p>
        </w:tc>
        <w:tc>
          <w:tcPr>
            <w:tcW w:w="1275" w:type="dxa"/>
            <w:tcMar>
              <w:top w:w="15" w:type="dxa"/>
              <w:left w:w="15" w:type="dxa"/>
              <w:right w:w="15" w:type="dxa"/>
            </w:tcMar>
            <w:vAlign w:val="center"/>
          </w:tcPr>
          <w:p w14:paraId="3E4A5E35">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5828698A">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616CF204">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721D479D">
            <w:pPr>
              <w:widowControl/>
              <w:rPr>
                <w:rFonts w:ascii="宋体" w:hAnsi="宋体" w:cs="宋体"/>
                <w:sz w:val="24"/>
                <w:szCs w:val="24"/>
              </w:rPr>
            </w:pPr>
          </w:p>
        </w:tc>
      </w:tr>
      <w:tr w14:paraId="33B9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0B0ABCC1">
            <w:pPr>
              <w:widowControl/>
              <w:jc w:val="center"/>
              <w:textAlignment w:val="center"/>
              <w:rPr>
                <w:rFonts w:ascii="宋体" w:hAnsi="宋体" w:cs="宋体"/>
                <w:sz w:val="24"/>
                <w:szCs w:val="24"/>
              </w:rPr>
            </w:pPr>
            <w:r>
              <w:rPr>
                <w:rFonts w:hint="eastAsia" w:ascii="宋体" w:hAnsi="宋体" w:cs="宋体"/>
                <w:kern w:val="0"/>
                <w:sz w:val="24"/>
                <w:szCs w:val="24"/>
              </w:rPr>
              <w:t>13</w:t>
            </w:r>
          </w:p>
        </w:tc>
        <w:tc>
          <w:tcPr>
            <w:tcW w:w="1472" w:type="dxa"/>
            <w:tcMar>
              <w:top w:w="15" w:type="dxa"/>
              <w:left w:w="15" w:type="dxa"/>
              <w:right w:w="15" w:type="dxa"/>
            </w:tcMar>
            <w:vAlign w:val="center"/>
          </w:tcPr>
          <w:p w14:paraId="48103ECA">
            <w:pPr>
              <w:widowControl/>
              <w:jc w:val="center"/>
              <w:textAlignment w:val="center"/>
              <w:rPr>
                <w:rFonts w:ascii="宋体" w:hAnsi="宋体" w:cs="宋体"/>
                <w:kern w:val="0"/>
                <w:sz w:val="24"/>
                <w:szCs w:val="24"/>
              </w:rPr>
            </w:pPr>
            <w:r>
              <w:rPr>
                <w:rFonts w:hint="eastAsia" w:ascii="宋体" w:hAnsi="宋体" w:cs="宋体"/>
                <w:kern w:val="0"/>
                <w:sz w:val="24"/>
                <w:szCs w:val="24"/>
              </w:rPr>
              <w:t>工具、耗材费</w:t>
            </w:r>
          </w:p>
        </w:tc>
        <w:tc>
          <w:tcPr>
            <w:tcW w:w="1275" w:type="dxa"/>
            <w:tcMar>
              <w:top w:w="15" w:type="dxa"/>
              <w:left w:w="15" w:type="dxa"/>
              <w:right w:w="15" w:type="dxa"/>
            </w:tcMar>
            <w:vAlign w:val="center"/>
          </w:tcPr>
          <w:p w14:paraId="1CD4AF6E">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586FB05A">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3D103535">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18FC5D27">
            <w:pPr>
              <w:widowControl/>
              <w:rPr>
                <w:rFonts w:ascii="宋体" w:hAnsi="宋体" w:cs="宋体"/>
                <w:sz w:val="24"/>
                <w:szCs w:val="24"/>
              </w:rPr>
            </w:pPr>
          </w:p>
        </w:tc>
      </w:tr>
      <w:tr w14:paraId="3EEA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1701B559">
            <w:pPr>
              <w:widowControl/>
              <w:jc w:val="center"/>
              <w:textAlignment w:val="center"/>
              <w:rPr>
                <w:rFonts w:ascii="宋体" w:hAnsi="宋体" w:cs="宋体"/>
                <w:sz w:val="24"/>
                <w:szCs w:val="24"/>
              </w:rPr>
            </w:pPr>
            <w:r>
              <w:rPr>
                <w:rFonts w:hint="eastAsia" w:ascii="宋体" w:hAnsi="宋体" w:cs="宋体"/>
                <w:kern w:val="0"/>
                <w:sz w:val="24"/>
                <w:szCs w:val="24"/>
              </w:rPr>
              <w:t>14</w:t>
            </w:r>
          </w:p>
        </w:tc>
        <w:tc>
          <w:tcPr>
            <w:tcW w:w="1472" w:type="dxa"/>
            <w:tcMar>
              <w:top w:w="15" w:type="dxa"/>
              <w:left w:w="15" w:type="dxa"/>
              <w:right w:w="15" w:type="dxa"/>
            </w:tcMar>
            <w:vAlign w:val="center"/>
          </w:tcPr>
          <w:p w14:paraId="4FDB08AF">
            <w:pPr>
              <w:widowControl/>
              <w:jc w:val="center"/>
              <w:textAlignment w:val="center"/>
              <w:rPr>
                <w:rFonts w:ascii="宋体" w:hAnsi="宋体" w:cs="宋体"/>
                <w:sz w:val="24"/>
                <w:szCs w:val="24"/>
              </w:rPr>
            </w:pPr>
            <w:r>
              <w:rPr>
                <w:rFonts w:hint="eastAsia" w:ascii="宋体" w:hAnsi="宋体" w:cs="宋体"/>
                <w:kern w:val="0"/>
                <w:sz w:val="24"/>
                <w:szCs w:val="24"/>
              </w:rPr>
              <w:t>利润、管理费</w:t>
            </w:r>
          </w:p>
        </w:tc>
        <w:tc>
          <w:tcPr>
            <w:tcW w:w="1275" w:type="dxa"/>
            <w:tcMar>
              <w:top w:w="15" w:type="dxa"/>
              <w:left w:w="15" w:type="dxa"/>
              <w:right w:w="15" w:type="dxa"/>
            </w:tcMar>
            <w:vAlign w:val="center"/>
          </w:tcPr>
          <w:p w14:paraId="2B955F8B">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07C152D6">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66B471AB">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082E0003">
            <w:pPr>
              <w:widowControl/>
              <w:textAlignment w:val="center"/>
              <w:rPr>
                <w:rFonts w:ascii="宋体" w:hAnsi="宋体" w:cs="宋体"/>
                <w:sz w:val="24"/>
                <w:szCs w:val="24"/>
              </w:rPr>
            </w:pPr>
          </w:p>
        </w:tc>
      </w:tr>
      <w:tr w14:paraId="3812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1" w:type="dxa"/>
            <w:tcMar>
              <w:top w:w="15" w:type="dxa"/>
              <w:left w:w="15" w:type="dxa"/>
              <w:right w:w="15" w:type="dxa"/>
            </w:tcMar>
            <w:vAlign w:val="center"/>
          </w:tcPr>
          <w:p w14:paraId="14153F04">
            <w:pPr>
              <w:widowControl/>
              <w:jc w:val="center"/>
              <w:textAlignment w:val="center"/>
              <w:rPr>
                <w:rFonts w:ascii="宋体" w:hAnsi="宋体" w:cs="宋体"/>
                <w:sz w:val="24"/>
                <w:szCs w:val="24"/>
              </w:rPr>
            </w:pPr>
            <w:r>
              <w:rPr>
                <w:rFonts w:hint="eastAsia" w:ascii="宋体" w:hAnsi="宋体" w:cs="宋体"/>
                <w:sz w:val="24"/>
                <w:szCs w:val="24"/>
              </w:rPr>
              <w:t>15</w:t>
            </w:r>
          </w:p>
        </w:tc>
        <w:tc>
          <w:tcPr>
            <w:tcW w:w="1472" w:type="dxa"/>
            <w:tcMar>
              <w:top w:w="15" w:type="dxa"/>
              <w:left w:w="15" w:type="dxa"/>
              <w:right w:w="15" w:type="dxa"/>
            </w:tcMar>
            <w:vAlign w:val="center"/>
          </w:tcPr>
          <w:p w14:paraId="17686ABF">
            <w:pPr>
              <w:widowControl/>
              <w:jc w:val="center"/>
              <w:textAlignment w:val="center"/>
              <w:rPr>
                <w:rFonts w:ascii="宋体" w:hAnsi="宋体" w:cs="宋体"/>
                <w:sz w:val="24"/>
                <w:szCs w:val="24"/>
              </w:rPr>
            </w:pPr>
            <w:r>
              <w:rPr>
                <w:rFonts w:hint="eastAsia" w:ascii="宋体" w:hAnsi="宋体" w:cs="宋体"/>
                <w:kern w:val="0"/>
                <w:sz w:val="24"/>
                <w:szCs w:val="24"/>
              </w:rPr>
              <w:t>税费</w:t>
            </w:r>
          </w:p>
        </w:tc>
        <w:tc>
          <w:tcPr>
            <w:tcW w:w="1275" w:type="dxa"/>
            <w:tcMar>
              <w:top w:w="15" w:type="dxa"/>
              <w:left w:w="15" w:type="dxa"/>
              <w:right w:w="15" w:type="dxa"/>
            </w:tcMar>
            <w:vAlign w:val="center"/>
          </w:tcPr>
          <w:p w14:paraId="0938EAB9">
            <w:pPr>
              <w:widowControl/>
              <w:jc w:val="center"/>
              <w:textAlignment w:val="center"/>
              <w:rPr>
                <w:rFonts w:ascii="宋体" w:hAnsi="宋体" w:cs="宋体"/>
                <w:sz w:val="24"/>
                <w:szCs w:val="24"/>
              </w:rPr>
            </w:pPr>
          </w:p>
        </w:tc>
        <w:tc>
          <w:tcPr>
            <w:tcW w:w="1645" w:type="dxa"/>
            <w:tcMar>
              <w:top w:w="15" w:type="dxa"/>
              <w:left w:w="15" w:type="dxa"/>
              <w:right w:w="15" w:type="dxa"/>
            </w:tcMar>
            <w:vAlign w:val="center"/>
          </w:tcPr>
          <w:p w14:paraId="4684A6A8">
            <w:pPr>
              <w:widowControl/>
              <w:jc w:val="center"/>
              <w:textAlignment w:val="center"/>
              <w:rPr>
                <w:rFonts w:ascii="宋体" w:hAnsi="宋体" w:cs="宋体"/>
                <w:sz w:val="24"/>
                <w:szCs w:val="24"/>
              </w:rPr>
            </w:pPr>
          </w:p>
        </w:tc>
        <w:tc>
          <w:tcPr>
            <w:tcW w:w="1912" w:type="dxa"/>
            <w:tcMar>
              <w:top w:w="15" w:type="dxa"/>
              <w:left w:w="15" w:type="dxa"/>
              <w:right w:w="15" w:type="dxa"/>
            </w:tcMar>
            <w:vAlign w:val="center"/>
          </w:tcPr>
          <w:p w14:paraId="08CE3D42">
            <w:pPr>
              <w:widowControl/>
              <w:jc w:val="center"/>
              <w:textAlignment w:val="center"/>
              <w:rPr>
                <w:rFonts w:ascii="宋体" w:hAnsi="宋体" w:cs="宋体"/>
                <w:sz w:val="24"/>
                <w:szCs w:val="24"/>
              </w:rPr>
            </w:pPr>
          </w:p>
        </w:tc>
        <w:tc>
          <w:tcPr>
            <w:tcW w:w="1279" w:type="dxa"/>
            <w:tcMar>
              <w:top w:w="15" w:type="dxa"/>
              <w:left w:w="15" w:type="dxa"/>
              <w:right w:w="15" w:type="dxa"/>
            </w:tcMar>
            <w:vAlign w:val="center"/>
          </w:tcPr>
          <w:p w14:paraId="2429A327">
            <w:pPr>
              <w:widowControl/>
              <w:jc w:val="center"/>
              <w:rPr>
                <w:rFonts w:ascii="宋体" w:hAnsi="宋体" w:cs="宋体"/>
                <w:sz w:val="24"/>
                <w:szCs w:val="24"/>
              </w:rPr>
            </w:pPr>
          </w:p>
        </w:tc>
      </w:tr>
      <w:tr w14:paraId="7D93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143" w:type="dxa"/>
            <w:gridSpan w:val="4"/>
            <w:tcMar>
              <w:top w:w="15" w:type="dxa"/>
              <w:left w:w="15" w:type="dxa"/>
              <w:right w:w="15" w:type="dxa"/>
            </w:tcMar>
            <w:vAlign w:val="center"/>
          </w:tcPr>
          <w:p w14:paraId="3C39FDE9">
            <w:pPr>
              <w:widowControl/>
              <w:jc w:val="center"/>
              <w:rPr>
                <w:rFonts w:ascii="宋体" w:hAnsi="宋体" w:cs="宋体"/>
                <w:sz w:val="24"/>
                <w:szCs w:val="24"/>
              </w:rPr>
            </w:pPr>
            <w:r>
              <w:rPr>
                <w:rFonts w:hint="eastAsia" w:ascii="宋体" w:hAnsi="宋体" w:cs="宋体"/>
                <w:b/>
                <w:kern w:val="0"/>
                <w:sz w:val="24"/>
                <w:szCs w:val="24"/>
              </w:rPr>
              <w:t>合计</w:t>
            </w:r>
          </w:p>
        </w:tc>
        <w:tc>
          <w:tcPr>
            <w:tcW w:w="1912" w:type="dxa"/>
            <w:vAlign w:val="center"/>
          </w:tcPr>
          <w:p w14:paraId="5C6B0665">
            <w:pPr>
              <w:widowControl/>
              <w:jc w:val="center"/>
              <w:rPr>
                <w:rFonts w:ascii="宋体" w:hAnsi="宋体" w:cs="宋体"/>
                <w:sz w:val="24"/>
                <w:szCs w:val="24"/>
              </w:rPr>
            </w:pPr>
          </w:p>
        </w:tc>
        <w:tc>
          <w:tcPr>
            <w:tcW w:w="1279" w:type="dxa"/>
            <w:vAlign w:val="center"/>
          </w:tcPr>
          <w:p w14:paraId="7364B647">
            <w:pPr>
              <w:widowControl/>
              <w:jc w:val="center"/>
              <w:rPr>
                <w:rFonts w:ascii="宋体" w:hAnsi="宋体" w:cs="宋体"/>
                <w:sz w:val="24"/>
                <w:szCs w:val="24"/>
              </w:rPr>
            </w:pPr>
          </w:p>
        </w:tc>
      </w:tr>
    </w:tbl>
    <w:p w14:paraId="7E8CED6A">
      <w:pPr>
        <w:spacing w:line="40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物业保洁</w:t>
      </w:r>
      <w:r>
        <w:rPr>
          <w:rFonts w:hint="eastAsia" w:ascii="宋体" w:hAnsi="宋体" w:eastAsia="宋体" w:cs="宋体"/>
          <w:b/>
          <w:bCs/>
          <w:sz w:val="32"/>
          <w:szCs w:val="32"/>
          <w:lang w:val="en-US" w:eastAsia="zh-CN"/>
        </w:rPr>
        <w:t>项目</w:t>
      </w:r>
      <w:r>
        <w:rPr>
          <w:rFonts w:hint="eastAsia" w:ascii="宋体" w:hAnsi="宋体" w:eastAsia="宋体" w:cs="宋体"/>
          <w:b/>
          <w:bCs/>
          <w:sz w:val="32"/>
          <w:szCs w:val="32"/>
        </w:rPr>
        <w:t>明细报价</w:t>
      </w:r>
      <w:r>
        <w:rPr>
          <w:rFonts w:hint="eastAsia" w:ascii="宋体" w:hAnsi="宋体" w:eastAsia="宋体" w:cs="宋体"/>
          <w:b/>
          <w:bCs/>
          <w:sz w:val="32"/>
          <w:szCs w:val="32"/>
          <w:lang w:val="en-US" w:eastAsia="zh-CN"/>
        </w:rPr>
        <w:t>表</w:t>
      </w:r>
    </w:p>
    <w:p w14:paraId="73A1244C">
      <w:pPr>
        <w:pStyle w:val="19"/>
        <w:rPr>
          <w:rFonts w:hint="eastAsia" w:ascii="宋体" w:hAnsi="宋体" w:eastAsia="宋体" w:cs="宋体"/>
          <w:b/>
          <w:bCs/>
          <w:sz w:val="32"/>
          <w:szCs w:val="32"/>
          <w:lang w:val="en-US" w:eastAsia="zh-CN"/>
        </w:rPr>
      </w:pPr>
    </w:p>
    <w:p w14:paraId="2DFCA959">
      <w:pPr>
        <w:rPr>
          <w:rFonts w:hint="eastAsia" w:ascii="宋体" w:hAnsi="宋体" w:eastAsia="宋体" w:cs="宋体"/>
          <w:b/>
          <w:bCs/>
          <w:sz w:val="32"/>
          <w:szCs w:val="32"/>
          <w:lang w:val="en-US" w:eastAsia="zh-CN"/>
        </w:rPr>
      </w:pPr>
    </w:p>
    <w:p w14:paraId="5DD77B5A">
      <w:pPr>
        <w:pStyle w:val="19"/>
        <w:rPr>
          <w:rFonts w:hint="eastAsia" w:ascii="宋体" w:hAnsi="宋体" w:eastAsia="宋体" w:cs="宋体"/>
          <w:b/>
          <w:bCs/>
          <w:sz w:val="32"/>
          <w:szCs w:val="32"/>
          <w:lang w:val="en-US" w:eastAsia="zh-CN"/>
        </w:rPr>
      </w:pPr>
    </w:p>
    <w:p w14:paraId="49BEFDCF">
      <w:pPr>
        <w:rPr>
          <w:rFonts w:hint="eastAsia" w:ascii="宋体" w:hAnsi="宋体" w:eastAsia="宋体" w:cs="宋体"/>
          <w:b/>
          <w:bCs/>
          <w:sz w:val="32"/>
          <w:szCs w:val="32"/>
          <w:lang w:val="en-US" w:eastAsia="zh-CN"/>
        </w:rPr>
      </w:pPr>
    </w:p>
    <w:p w14:paraId="6A6F917C">
      <w:pPr>
        <w:pStyle w:val="19"/>
        <w:rPr>
          <w:rFonts w:hint="eastAsia" w:ascii="宋体" w:hAnsi="宋体" w:eastAsia="宋体" w:cs="宋体"/>
          <w:b/>
          <w:bCs/>
          <w:sz w:val="32"/>
          <w:szCs w:val="32"/>
          <w:lang w:val="en-US" w:eastAsia="zh-CN"/>
        </w:rPr>
      </w:pPr>
    </w:p>
    <w:p w14:paraId="6120FD14">
      <w:pPr>
        <w:rPr>
          <w:rFonts w:hint="eastAsia" w:ascii="宋体" w:hAnsi="宋体" w:eastAsia="宋体" w:cs="宋体"/>
          <w:b/>
          <w:bCs/>
          <w:sz w:val="32"/>
          <w:szCs w:val="32"/>
          <w:lang w:val="en-US" w:eastAsia="zh-CN"/>
        </w:rPr>
      </w:pPr>
    </w:p>
    <w:p w14:paraId="60B80889">
      <w:pPr>
        <w:pStyle w:val="19"/>
        <w:rPr>
          <w:rFonts w:hint="eastAsia" w:ascii="宋体" w:hAnsi="宋体" w:eastAsia="宋体" w:cs="宋体"/>
          <w:b/>
          <w:bCs/>
          <w:sz w:val="32"/>
          <w:szCs w:val="32"/>
          <w:lang w:val="en-US" w:eastAsia="zh-CN"/>
        </w:rPr>
      </w:pPr>
    </w:p>
    <w:p w14:paraId="7781B1BE">
      <w:pPr>
        <w:rPr>
          <w:rFonts w:hint="eastAsia" w:ascii="宋体" w:hAnsi="宋体" w:eastAsia="宋体" w:cs="宋体"/>
          <w:b/>
          <w:bCs/>
          <w:sz w:val="32"/>
          <w:szCs w:val="32"/>
          <w:lang w:val="en-US" w:eastAsia="zh-CN"/>
        </w:rPr>
      </w:pPr>
    </w:p>
    <w:p w14:paraId="68CE6DD6">
      <w:pPr>
        <w:pStyle w:val="19"/>
        <w:rPr>
          <w:rFonts w:hint="eastAsia" w:ascii="宋体" w:hAnsi="宋体" w:eastAsia="宋体" w:cs="宋体"/>
          <w:b/>
          <w:bCs/>
          <w:sz w:val="32"/>
          <w:szCs w:val="32"/>
          <w:lang w:val="en-US" w:eastAsia="zh-CN"/>
        </w:rPr>
      </w:pPr>
    </w:p>
    <w:p w14:paraId="1D6EEF46">
      <w:pPr>
        <w:rPr>
          <w:rFonts w:hint="eastAsia" w:ascii="宋体" w:hAnsi="宋体" w:eastAsia="宋体" w:cs="宋体"/>
          <w:b/>
          <w:bCs/>
          <w:sz w:val="32"/>
          <w:szCs w:val="32"/>
          <w:lang w:val="en-US" w:eastAsia="zh-CN"/>
        </w:rPr>
      </w:pPr>
    </w:p>
    <w:p w14:paraId="35BDE544">
      <w:pPr>
        <w:pStyle w:val="19"/>
        <w:rPr>
          <w:rFonts w:hint="eastAsia" w:ascii="宋体" w:hAnsi="宋体" w:eastAsia="宋体" w:cs="宋体"/>
          <w:b/>
          <w:bCs/>
          <w:sz w:val="32"/>
          <w:szCs w:val="32"/>
          <w:lang w:val="en-US" w:eastAsia="zh-CN"/>
        </w:rPr>
      </w:pPr>
    </w:p>
    <w:p w14:paraId="732C25FB">
      <w:pPr>
        <w:rPr>
          <w:rFonts w:hint="eastAsia" w:ascii="宋体" w:hAnsi="宋体" w:eastAsia="宋体" w:cs="宋体"/>
          <w:b/>
          <w:bCs/>
          <w:sz w:val="32"/>
          <w:szCs w:val="32"/>
          <w:lang w:val="en-US" w:eastAsia="zh-CN"/>
        </w:rPr>
      </w:pPr>
    </w:p>
    <w:p w14:paraId="07D1C4A4">
      <w:pPr>
        <w:pStyle w:val="19"/>
        <w:rPr>
          <w:rFonts w:hint="eastAsia" w:ascii="宋体" w:hAnsi="宋体" w:eastAsia="宋体" w:cs="宋体"/>
          <w:b/>
          <w:bCs/>
          <w:sz w:val="32"/>
          <w:szCs w:val="32"/>
          <w:lang w:val="en-US" w:eastAsia="zh-CN"/>
        </w:rPr>
      </w:pPr>
    </w:p>
    <w:p w14:paraId="756A464D">
      <w:pPr>
        <w:rPr>
          <w:rFonts w:hint="eastAsia" w:ascii="宋体" w:hAnsi="宋体" w:eastAsia="宋体" w:cs="宋体"/>
          <w:b/>
          <w:bCs/>
          <w:sz w:val="32"/>
          <w:szCs w:val="32"/>
          <w:lang w:val="en-US" w:eastAsia="zh-CN"/>
        </w:rPr>
      </w:pPr>
    </w:p>
    <w:p w14:paraId="0642824C">
      <w:pPr>
        <w:pStyle w:val="19"/>
        <w:rPr>
          <w:rFonts w:hint="eastAsia" w:ascii="宋体" w:hAnsi="宋体" w:eastAsia="宋体" w:cs="宋体"/>
          <w:b/>
          <w:bCs/>
          <w:sz w:val="32"/>
          <w:szCs w:val="32"/>
          <w:lang w:val="en-US" w:eastAsia="zh-CN"/>
        </w:rPr>
      </w:pPr>
    </w:p>
    <w:p w14:paraId="6B4F5605">
      <w:pPr>
        <w:rPr>
          <w:rFonts w:hint="eastAsia" w:ascii="宋体" w:hAnsi="宋体" w:eastAsia="宋体" w:cs="宋体"/>
          <w:b/>
          <w:bCs/>
          <w:sz w:val="32"/>
          <w:szCs w:val="32"/>
          <w:lang w:val="en-US" w:eastAsia="zh-CN"/>
        </w:rPr>
      </w:pPr>
    </w:p>
    <w:p w14:paraId="2469DF8A">
      <w:pPr>
        <w:pStyle w:val="19"/>
        <w:rPr>
          <w:rFonts w:hint="eastAsia" w:ascii="宋体" w:hAnsi="宋体" w:eastAsia="宋体" w:cs="宋体"/>
          <w:b/>
          <w:bCs/>
          <w:sz w:val="32"/>
          <w:szCs w:val="32"/>
          <w:lang w:val="en-US" w:eastAsia="zh-CN"/>
        </w:rPr>
      </w:pPr>
    </w:p>
    <w:p w14:paraId="29E71C51">
      <w:pPr>
        <w:rPr>
          <w:rFonts w:hint="eastAsia" w:ascii="宋体" w:hAnsi="宋体" w:eastAsia="宋体" w:cs="宋体"/>
          <w:b/>
          <w:bCs/>
          <w:sz w:val="32"/>
          <w:szCs w:val="32"/>
          <w:lang w:val="en-US" w:eastAsia="zh-CN"/>
        </w:rPr>
      </w:pPr>
    </w:p>
    <w:p w14:paraId="6AD655A9">
      <w:pPr>
        <w:pStyle w:val="19"/>
        <w:rPr>
          <w:rFonts w:hint="eastAsia" w:ascii="宋体" w:hAnsi="宋体" w:eastAsia="宋体" w:cs="宋体"/>
          <w:b/>
          <w:bCs/>
          <w:sz w:val="32"/>
          <w:szCs w:val="32"/>
          <w:lang w:val="en-US" w:eastAsia="zh-CN"/>
        </w:rPr>
      </w:pPr>
    </w:p>
    <w:p w14:paraId="7EBD85AE">
      <w:pPr>
        <w:pStyle w:val="19"/>
        <w:rPr>
          <w:rFonts w:hint="eastAsia" w:ascii="宋体" w:hAnsi="宋体" w:eastAsia="宋体" w:cs="宋体"/>
          <w:b/>
          <w:bCs/>
          <w:sz w:val="32"/>
          <w:szCs w:val="32"/>
          <w:lang w:val="en-US" w:eastAsia="zh-CN"/>
        </w:rPr>
      </w:pPr>
    </w:p>
    <w:p w14:paraId="780B4802">
      <w:pPr>
        <w:adjustRightInd w:val="0"/>
        <w:snapToGrid w:val="0"/>
        <w:spacing w:line="360" w:lineRule="auto"/>
        <w:ind w:firstLine="496" w:firstLineChars="206"/>
        <w:rPr>
          <w:rFonts w:ascii="宋体" w:hAnsi="宋体" w:cs="宋体"/>
          <w:b/>
          <w:sz w:val="24"/>
          <w:szCs w:val="24"/>
        </w:rPr>
      </w:pPr>
      <w:r>
        <w:rPr>
          <w:rFonts w:hint="eastAsia" w:ascii="宋体" w:hAnsi="宋体" w:cs="宋体"/>
          <w:b/>
          <w:sz w:val="24"/>
          <w:szCs w:val="24"/>
        </w:rPr>
        <w:t>注：</w:t>
      </w:r>
    </w:p>
    <w:p w14:paraId="5CA90315">
      <w:pPr>
        <w:adjustRightInd w:val="0"/>
        <w:snapToGrid w:val="0"/>
        <w:spacing w:line="360" w:lineRule="auto"/>
        <w:ind w:firstLine="494"/>
        <w:rPr>
          <w:rFonts w:ascii="宋体" w:hAnsi="宋体" w:cs="宋体"/>
          <w:sz w:val="24"/>
          <w:szCs w:val="24"/>
        </w:rPr>
      </w:pPr>
      <w:r>
        <w:rPr>
          <w:rFonts w:hint="eastAsia" w:ascii="宋体" w:hAnsi="宋体" w:cs="宋体"/>
          <w:sz w:val="24"/>
          <w:szCs w:val="24"/>
        </w:rPr>
        <w:t>1、本表仅为表式，可自行增减内容。</w:t>
      </w:r>
    </w:p>
    <w:p w14:paraId="6EB10272">
      <w:pPr>
        <w:adjustRightInd w:val="0"/>
        <w:snapToGrid w:val="0"/>
        <w:spacing w:line="360" w:lineRule="auto"/>
        <w:ind w:firstLine="494"/>
        <w:rPr>
          <w:rFonts w:ascii="宋体" w:hAnsi="宋体" w:cs="宋体"/>
          <w:sz w:val="24"/>
          <w:szCs w:val="24"/>
        </w:rPr>
      </w:pPr>
      <w:r>
        <w:rPr>
          <w:rFonts w:hint="eastAsia" w:ascii="宋体" w:hAnsi="宋体" w:cs="宋体"/>
          <w:sz w:val="24"/>
          <w:szCs w:val="24"/>
        </w:rPr>
        <w:t>2、如果计算的结果与总价不一致，以单价为准，修正总价。</w:t>
      </w:r>
    </w:p>
    <w:p w14:paraId="2D60B421">
      <w:pPr>
        <w:adjustRightInd w:val="0"/>
        <w:snapToGrid w:val="0"/>
        <w:spacing w:line="360" w:lineRule="auto"/>
        <w:ind w:firstLine="494"/>
        <w:rPr>
          <w:rFonts w:hint="eastAsia" w:ascii="宋体" w:hAnsi="宋体" w:cs="宋体"/>
          <w:sz w:val="24"/>
          <w:szCs w:val="24"/>
        </w:rPr>
      </w:pPr>
      <w:r>
        <w:rPr>
          <w:rFonts w:hint="eastAsia" w:ascii="宋体" w:hAnsi="宋体" w:cs="宋体"/>
          <w:sz w:val="24"/>
          <w:szCs w:val="24"/>
        </w:rPr>
        <w:t>3、上表中已包含加班费，乙方应合理安排工作时间、提高工作效率，不得因主张加班加点而要求增加费用或者拒绝接受工作指派。</w:t>
      </w:r>
    </w:p>
    <w:p w14:paraId="2A7BDD64">
      <w:pPr>
        <w:adjustRightInd w:val="0"/>
        <w:snapToGrid w:val="0"/>
        <w:spacing w:line="360" w:lineRule="auto"/>
        <w:ind w:firstLine="494"/>
      </w:pPr>
      <w:r>
        <w:rPr>
          <w:rFonts w:hint="eastAsia" w:ascii="宋体" w:hAnsi="宋体" w:cs="宋体"/>
          <w:sz w:val="24"/>
          <w:szCs w:val="24"/>
        </w:rPr>
        <w:t>4、即使上表未列明，但是与本合同履行有关的其它费用（如有）均视为已包含在总价之中，不再另行计取。</w:t>
      </w:r>
    </w:p>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413B">
    <w:pPr>
      <w:pStyle w:val="34"/>
      <w:jc w:val="center"/>
    </w:pPr>
    <w:r>
      <w:fldChar w:fldCharType="begin"/>
    </w:r>
    <w:r>
      <w:instrText xml:space="preserve"> PAGE   \* MERGEFORMAT </w:instrText>
    </w:r>
    <w:r>
      <w:fldChar w:fldCharType="separate"/>
    </w:r>
    <w:r>
      <w:rPr>
        <w:lang w:val="zh-CN"/>
      </w:rPr>
      <w:t>23</w:t>
    </w:r>
    <w:r>
      <w:rPr>
        <w:lang w:val="zh-CN"/>
      </w:rPr>
      <w:fldChar w:fldCharType="end"/>
    </w:r>
  </w:p>
  <w:p w14:paraId="2DF48DC6">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442A">
    <w:pPr>
      <w:pStyle w:val="34"/>
      <w:jc w:val="center"/>
    </w:pPr>
    <w:r>
      <w:fldChar w:fldCharType="begin"/>
    </w:r>
    <w:r>
      <w:instrText xml:space="preserve"> PAGE   \* MERGEFORMAT </w:instrText>
    </w:r>
    <w:r>
      <w:fldChar w:fldCharType="separate"/>
    </w:r>
    <w:r>
      <w:rPr>
        <w:lang w:val="zh-CN"/>
      </w:rPr>
      <w:t>1</w:t>
    </w:r>
    <w:r>
      <w:rPr>
        <w:lang w:val="zh-CN"/>
      </w:rPr>
      <w:fldChar w:fldCharType="end"/>
    </w:r>
  </w:p>
  <w:p w14:paraId="1D9AF6D8">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67C9">
    <w:pPr>
      <w:tabs>
        <w:tab w:val="left" w:pos="6300"/>
      </w:tabs>
      <w:spacing w:line="30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FE57">
    <w:pPr>
      <w:tabs>
        <w:tab w:val="left" w:pos="6300"/>
      </w:tabs>
      <w:spacing w:line="3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87365"/>
    <w:multiLevelType w:val="multilevel"/>
    <w:tmpl w:val="0A087365"/>
    <w:lvl w:ilvl="0" w:tentative="0">
      <w:start w:val="11"/>
      <w:numFmt w:val="decimal"/>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2"/>
  </w:compat>
  <w:rsids>
    <w:rsidRoot w:val="007037BC"/>
    <w:rsid w:val="00025167"/>
    <w:rsid w:val="000B6FF1"/>
    <w:rsid w:val="00134DF0"/>
    <w:rsid w:val="00194CCF"/>
    <w:rsid w:val="001A42E9"/>
    <w:rsid w:val="001B3505"/>
    <w:rsid w:val="00213CF6"/>
    <w:rsid w:val="002550E1"/>
    <w:rsid w:val="002B171F"/>
    <w:rsid w:val="002C7681"/>
    <w:rsid w:val="002D5BC7"/>
    <w:rsid w:val="002E1839"/>
    <w:rsid w:val="002F4311"/>
    <w:rsid w:val="00331BAC"/>
    <w:rsid w:val="0039280A"/>
    <w:rsid w:val="003B783F"/>
    <w:rsid w:val="003D0404"/>
    <w:rsid w:val="00442710"/>
    <w:rsid w:val="0048059A"/>
    <w:rsid w:val="00481700"/>
    <w:rsid w:val="0049626B"/>
    <w:rsid w:val="00497EBF"/>
    <w:rsid w:val="004D7D49"/>
    <w:rsid w:val="004E5414"/>
    <w:rsid w:val="00512B04"/>
    <w:rsid w:val="00566BDD"/>
    <w:rsid w:val="00580F6D"/>
    <w:rsid w:val="005E60BB"/>
    <w:rsid w:val="006279A4"/>
    <w:rsid w:val="00636996"/>
    <w:rsid w:val="006750FC"/>
    <w:rsid w:val="006E73DD"/>
    <w:rsid w:val="007037BC"/>
    <w:rsid w:val="00704B9D"/>
    <w:rsid w:val="00711C88"/>
    <w:rsid w:val="00712A9D"/>
    <w:rsid w:val="00746FC5"/>
    <w:rsid w:val="0078143C"/>
    <w:rsid w:val="0078421A"/>
    <w:rsid w:val="007F3633"/>
    <w:rsid w:val="0086070F"/>
    <w:rsid w:val="00884CB1"/>
    <w:rsid w:val="008A331B"/>
    <w:rsid w:val="008A7608"/>
    <w:rsid w:val="008D0640"/>
    <w:rsid w:val="00967A2A"/>
    <w:rsid w:val="009B4F28"/>
    <w:rsid w:val="009D662B"/>
    <w:rsid w:val="00A41B79"/>
    <w:rsid w:val="00AB1BBB"/>
    <w:rsid w:val="00AC0FD1"/>
    <w:rsid w:val="00AC1664"/>
    <w:rsid w:val="00AE38E7"/>
    <w:rsid w:val="00B077E4"/>
    <w:rsid w:val="00B363BB"/>
    <w:rsid w:val="00B955AE"/>
    <w:rsid w:val="00BB5650"/>
    <w:rsid w:val="00BE3EE1"/>
    <w:rsid w:val="00BF4161"/>
    <w:rsid w:val="00C040C7"/>
    <w:rsid w:val="00C5260B"/>
    <w:rsid w:val="00C7074E"/>
    <w:rsid w:val="00CD2178"/>
    <w:rsid w:val="00CE1391"/>
    <w:rsid w:val="00CF74DC"/>
    <w:rsid w:val="00D20E10"/>
    <w:rsid w:val="00D754EF"/>
    <w:rsid w:val="00DD27B7"/>
    <w:rsid w:val="00E0372F"/>
    <w:rsid w:val="00E24FE0"/>
    <w:rsid w:val="00E512D6"/>
    <w:rsid w:val="00E72AEB"/>
    <w:rsid w:val="00EA089A"/>
    <w:rsid w:val="00F44A1F"/>
    <w:rsid w:val="00F631CE"/>
    <w:rsid w:val="00F955E1"/>
    <w:rsid w:val="00FA3FCF"/>
    <w:rsid w:val="011E0236"/>
    <w:rsid w:val="013E61E2"/>
    <w:rsid w:val="015772A4"/>
    <w:rsid w:val="016245C6"/>
    <w:rsid w:val="01D55B47"/>
    <w:rsid w:val="023B4FA2"/>
    <w:rsid w:val="02976EFE"/>
    <w:rsid w:val="02FE36F7"/>
    <w:rsid w:val="033A0C2B"/>
    <w:rsid w:val="039842CF"/>
    <w:rsid w:val="03A8028B"/>
    <w:rsid w:val="03C9092D"/>
    <w:rsid w:val="04293179"/>
    <w:rsid w:val="04645078"/>
    <w:rsid w:val="04846602"/>
    <w:rsid w:val="05105783"/>
    <w:rsid w:val="05634469"/>
    <w:rsid w:val="05A735B4"/>
    <w:rsid w:val="05AC624D"/>
    <w:rsid w:val="05E27A84"/>
    <w:rsid w:val="05EC0902"/>
    <w:rsid w:val="05F41565"/>
    <w:rsid w:val="05F96B7B"/>
    <w:rsid w:val="06037123"/>
    <w:rsid w:val="06A0349B"/>
    <w:rsid w:val="06BA1548"/>
    <w:rsid w:val="06CD689B"/>
    <w:rsid w:val="06CE1DB6"/>
    <w:rsid w:val="06E5236E"/>
    <w:rsid w:val="06F061D0"/>
    <w:rsid w:val="072A310F"/>
    <w:rsid w:val="077E558A"/>
    <w:rsid w:val="079E79DA"/>
    <w:rsid w:val="07C136C9"/>
    <w:rsid w:val="07D4164E"/>
    <w:rsid w:val="08444A26"/>
    <w:rsid w:val="08732C15"/>
    <w:rsid w:val="08DA2C94"/>
    <w:rsid w:val="091436A4"/>
    <w:rsid w:val="091D4253"/>
    <w:rsid w:val="092E2FE0"/>
    <w:rsid w:val="094E3682"/>
    <w:rsid w:val="096D1D5A"/>
    <w:rsid w:val="09710FA4"/>
    <w:rsid w:val="09954E0D"/>
    <w:rsid w:val="0A03028E"/>
    <w:rsid w:val="0ABF0394"/>
    <w:rsid w:val="0ABF65E6"/>
    <w:rsid w:val="0B446AEB"/>
    <w:rsid w:val="0B5D7BAD"/>
    <w:rsid w:val="0B704DF1"/>
    <w:rsid w:val="0BBE689D"/>
    <w:rsid w:val="0BD87233"/>
    <w:rsid w:val="0BE758FC"/>
    <w:rsid w:val="0C2B47B0"/>
    <w:rsid w:val="0C6A2581"/>
    <w:rsid w:val="0C6D3E1F"/>
    <w:rsid w:val="0C7E2B62"/>
    <w:rsid w:val="0C7E427E"/>
    <w:rsid w:val="0CA75583"/>
    <w:rsid w:val="0CF4009D"/>
    <w:rsid w:val="0CF63E15"/>
    <w:rsid w:val="0D570D57"/>
    <w:rsid w:val="0DB717F6"/>
    <w:rsid w:val="0E107388"/>
    <w:rsid w:val="0E125B5B"/>
    <w:rsid w:val="0E6E4C3F"/>
    <w:rsid w:val="0E7C659C"/>
    <w:rsid w:val="0E7F24D9"/>
    <w:rsid w:val="0F1B7B63"/>
    <w:rsid w:val="108930FB"/>
    <w:rsid w:val="10B4201D"/>
    <w:rsid w:val="10DE709A"/>
    <w:rsid w:val="11360C84"/>
    <w:rsid w:val="11651569"/>
    <w:rsid w:val="116C28F7"/>
    <w:rsid w:val="118063A3"/>
    <w:rsid w:val="11C049F1"/>
    <w:rsid w:val="11D24E50"/>
    <w:rsid w:val="11E63BAA"/>
    <w:rsid w:val="12353631"/>
    <w:rsid w:val="12380A2C"/>
    <w:rsid w:val="12463DB9"/>
    <w:rsid w:val="12593B48"/>
    <w:rsid w:val="126B7053"/>
    <w:rsid w:val="12A6008B"/>
    <w:rsid w:val="13227CC2"/>
    <w:rsid w:val="132D18DC"/>
    <w:rsid w:val="134358DA"/>
    <w:rsid w:val="139A16DC"/>
    <w:rsid w:val="13BF1404"/>
    <w:rsid w:val="13D32467"/>
    <w:rsid w:val="13E946D3"/>
    <w:rsid w:val="144162BD"/>
    <w:rsid w:val="14506500"/>
    <w:rsid w:val="14AD3953"/>
    <w:rsid w:val="14B33435"/>
    <w:rsid w:val="14D7277E"/>
    <w:rsid w:val="15204125"/>
    <w:rsid w:val="154127E9"/>
    <w:rsid w:val="15747FCD"/>
    <w:rsid w:val="15783F61"/>
    <w:rsid w:val="15966195"/>
    <w:rsid w:val="16504596"/>
    <w:rsid w:val="166242C9"/>
    <w:rsid w:val="16832BBD"/>
    <w:rsid w:val="16D451C7"/>
    <w:rsid w:val="1844012A"/>
    <w:rsid w:val="186B3909"/>
    <w:rsid w:val="18C179CD"/>
    <w:rsid w:val="19263CD4"/>
    <w:rsid w:val="19706CFD"/>
    <w:rsid w:val="197607B7"/>
    <w:rsid w:val="19893154"/>
    <w:rsid w:val="19A05834"/>
    <w:rsid w:val="19E73463"/>
    <w:rsid w:val="19FF2B15"/>
    <w:rsid w:val="1A09162B"/>
    <w:rsid w:val="1A2E4BEE"/>
    <w:rsid w:val="1A367D04"/>
    <w:rsid w:val="1A5605E9"/>
    <w:rsid w:val="1A732F49"/>
    <w:rsid w:val="1A7A42D7"/>
    <w:rsid w:val="1A7F5449"/>
    <w:rsid w:val="1B1C7DC9"/>
    <w:rsid w:val="1B2D4F21"/>
    <w:rsid w:val="1B46240B"/>
    <w:rsid w:val="1B530684"/>
    <w:rsid w:val="1B707488"/>
    <w:rsid w:val="1B7142D7"/>
    <w:rsid w:val="1B9F7CA6"/>
    <w:rsid w:val="1BAF61A1"/>
    <w:rsid w:val="1BB235FD"/>
    <w:rsid w:val="1BB43819"/>
    <w:rsid w:val="1BBE1FA1"/>
    <w:rsid w:val="1BCA4DEA"/>
    <w:rsid w:val="1BE22134"/>
    <w:rsid w:val="1C4032FE"/>
    <w:rsid w:val="1C416EF8"/>
    <w:rsid w:val="1C5020B1"/>
    <w:rsid w:val="1C5446B4"/>
    <w:rsid w:val="1C62060E"/>
    <w:rsid w:val="1CA32066"/>
    <w:rsid w:val="1CC57360"/>
    <w:rsid w:val="1D2642A2"/>
    <w:rsid w:val="1D40236B"/>
    <w:rsid w:val="1DC00253"/>
    <w:rsid w:val="1DCF0496"/>
    <w:rsid w:val="1DE0617B"/>
    <w:rsid w:val="1DF779ED"/>
    <w:rsid w:val="1E450758"/>
    <w:rsid w:val="1E560BB7"/>
    <w:rsid w:val="1E62130A"/>
    <w:rsid w:val="1E9D2342"/>
    <w:rsid w:val="1EB3600A"/>
    <w:rsid w:val="1EC91389"/>
    <w:rsid w:val="1F2C72E7"/>
    <w:rsid w:val="1F3507CD"/>
    <w:rsid w:val="1F417171"/>
    <w:rsid w:val="1F444EB4"/>
    <w:rsid w:val="1F464788"/>
    <w:rsid w:val="1F7E2174"/>
    <w:rsid w:val="1FE97E8D"/>
    <w:rsid w:val="20125CE3"/>
    <w:rsid w:val="20232D1B"/>
    <w:rsid w:val="207B4905"/>
    <w:rsid w:val="207E61A3"/>
    <w:rsid w:val="20B83463"/>
    <w:rsid w:val="20DA5ACF"/>
    <w:rsid w:val="21063081"/>
    <w:rsid w:val="212E3725"/>
    <w:rsid w:val="21514020"/>
    <w:rsid w:val="21556F04"/>
    <w:rsid w:val="220426D8"/>
    <w:rsid w:val="220D1865"/>
    <w:rsid w:val="22160D89"/>
    <w:rsid w:val="22347461"/>
    <w:rsid w:val="22A87507"/>
    <w:rsid w:val="22B8515B"/>
    <w:rsid w:val="231A4415"/>
    <w:rsid w:val="231A6F78"/>
    <w:rsid w:val="2342795C"/>
    <w:rsid w:val="23586F64"/>
    <w:rsid w:val="2358717F"/>
    <w:rsid w:val="2369313B"/>
    <w:rsid w:val="238B30B1"/>
    <w:rsid w:val="23A45F21"/>
    <w:rsid w:val="24101808"/>
    <w:rsid w:val="24561D87"/>
    <w:rsid w:val="246F29D3"/>
    <w:rsid w:val="248875F1"/>
    <w:rsid w:val="248F6BD1"/>
    <w:rsid w:val="249146F7"/>
    <w:rsid w:val="24E36DCF"/>
    <w:rsid w:val="24FD1D8D"/>
    <w:rsid w:val="250824DF"/>
    <w:rsid w:val="250F386E"/>
    <w:rsid w:val="252235A1"/>
    <w:rsid w:val="252C4420"/>
    <w:rsid w:val="254E083A"/>
    <w:rsid w:val="25D86356"/>
    <w:rsid w:val="25EB7E37"/>
    <w:rsid w:val="264A1001"/>
    <w:rsid w:val="264F486A"/>
    <w:rsid w:val="268D7140"/>
    <w:rsid w:val="26AD1590"/>
    <w:rsid w:val="26E256DE"/>
    <w:rsid w:val="27147861"/>
    <w:rsid w:val="273F0604"/>
    <w:rsid w:val="2758774E"/>
    <w:rsid w:val="281C3BC3"/>
    <w:rsid w:val="282D0BDB"/>
    <w:rsid w:val="287D18DA"/>
    <w:rsid w:val="287D5350"/>
    <w:rsid w:val="289E73E3"/>
    <w:rsid w:val="28BD7C51"/>
    <w:rsid w:val="28C50E13"/>
    <w:rsid w:val="29115E06"/>
    <w:rsid w:val="29583A35"/>
    <w:rsid w:val="298A7967"/>
    <w:rsid w:val="2996630C"/>
    <w:rsid w:val="29E74DB9"/>
    <w:rsid w:val="2A0C4820"/>
    <w:rsid w:val="2A0E67EA"/>
    <w:rsid w:val="2A0F5E0A"/>
    <w:rsid w:val="2A2A5326"/>
    <w:rsid w:val="2A834AE2"/>
    <w:rsid w:val="2AA42CAA"/>
    <w:rsid w:val="2AAD1B5F"/>
    <w:rsid w:val="2AED28A3"/>
    <w:rsid w:val="2AED63FF"/>
    <w:rsid w:val="2B624CD3"/>
    <w:rsid w:val="2B6A3EF4"/>
    <w:rsid w:val="2B9D6077"/>
    <w:rsid w:val="2BB2610A"/>
    <w:rsid w:val="2BBD4024"/>
    <w:rsid w:val="2C237ADB"/>
    <w:rsid w:val="2C3B319A"/>
    <w:rsid w:val="2C4D4F76"/>
    <w:rsid w:val="2C500A96"/>
    <w:rsid w:val="2C644CEB"/>
    <w:rsid w:val="2C9C0C93"/>
    <w:rsid w:val="2CA86A82"/>
    <w:rsid w:val="2CB903E0"/>
    <w:rsid w:val="2CD474A0"/>
    <w:rsid w:val="2CEA709A"/>
    <w:rsid w:val="2CEC1AA6"/>
    <w:rsid w:val="2D2500D2"/>
    <w:rsid w:val="2D4744ED"/>
    <w:rsid w:val="2D687FBF"/>
    <w:rsid w:val="2DD71EA4"/>
    <w:rsid w:val="2DF857E7"/>
    <w:rsid w:val="2EAB2859"/>
    <w:rsid w:val="2F0F103A"/>
    <w:rsid w:val="2F210D6D"/>
    <w:rsid w:val="2FBB6ACC"/>
    <w:rsid w:val="2FCA4F61"/>
    <w:rsid w:val="30055F99"/>
    <w:rsid w:val="30087837"/>
    <w:rsid w:val="303074BA"/>
    <w:rsid w:val="3143321D"/>
    <w:rsid w:val="314F1BC2"/>
    <w:rsid w:val="3162636F"/>
    <w:rsid w:val="318555E4"/>
    <w:rsid w:val="31DC0F7C"/>
    <w:rsid w:val="321C75CA"/>
    <w:rsid w:val="323243B7"/>
    <w:rsid w:val="327E5E4D"/>
    <w:rsid w:val="32867865"/>
    <w:rsid w:val="32D63C1D"/>
    <w:rsid w:val="32F72511"/>
    <w:rsid w:val="33186790"/>
    <w:rsid w:val="33572FB0"/>
    <w:rsid w:val="3377156E"/>
    <w:rsid w:val="33F86541"/>
    <w:rsid w:val="340C3D9A"/>
    <w:rsid w:val="342950FC"/>
    <w:rsid w:val="348558FB"/>
    <w:rsid w:val="34D15006"/>
    <w:rsid w:val="34FF745B"/>
    <w:rsid w:val="350E3B42"/>
    <w:rsid w:val="35131158"/>
    <w:rsid w:val="35134CB4"/>
    <w:rsid w:val="35546B2F"/>
    <w:rsid w:val="35773495"/>
    <w:rsid w:val="35AB1391"/>
    <w:rsid w:val="35BA0B37"/>
    <w:rsid w:val="36080591"/>
    <w:rsid w:val="36782179"/>
    <w:rsid w:val="36794FEB"/>
    <w:rsid w:val="36C22E36"/>
    <w:rsid w:val="36CC530B"/>
    <w:rsid w:val="36D410BA"/>
    <w:rsid w:val="37485765"/>
    <w:rsid w:val="375A6BCB"/>
    <w:rsid w:val="376B702A"/>
    <w:rsid w:val="37893954"/>
    <w:rsid w:val="37FC11D6"/>
    <w:rsid w:val="381A771B"/>
    <w:rsid w:val="386E213C"/>
    <w:rsid w:val="39194C1E"/>
    <w:rsid w:val="393E01A9"/>
    <w:rsid w:val="39BA1BA2"/>
    <w:rsid w:val="39EA6B1D"/>
    <w:rsid w:val="3A306308"/>
    <w:rsid w:val="3AE72E6B"/>
    <w:rsid w:val="3AF835D9"/>
    <w:rsid w:val="3B3836C7"/>
    <w:rsid w:val="3B455DE4"/>
    <w:rsid w:val="3BD11425"/>
    <w:rsid w:val="3BE86E9B"/>
    <w:rsid w:val="3C0D06AF"/>
    <w:rsid w:val="3C145EE2"/>
    <w:rsid w:val="3C1732DC"/>
    <w:rsid w:val="3C406CD7"/>
    <w:rsid w:val="3C6B187A"/>
    <w:rsid w:val="3C7B7D0F"/>
    <w:rsid w:val="3C8D6458"/>
    <w:rsid w:val="3C9708C1"/>
    <w:rsid w:val="3CA37521"/>
    <w:rsid w:val="3CF03B2D"/>
    <w:rsid w:val="3D94095C"/>
    <w:rsid w:val="3DA23079"/>
    <w:rsid w:val="3DB8289D"/>
    <w:rsid w:val="3DF17B5D"/>
    <w:rsid w:val="3E012496"/>
    <w:rsid w:val="3E047890"/>
    <w:rsid w:val="3E195671"/>
    <w:rsid w:val="3E860BED"/>
    <w:rsid w:val="3E892452"/>
    <w:rsid w:val="3E90381A"/>
    <w:rsid w:val="3EDB2CE7"/>
    <w:rsid w:val="3EFE4C27"/>
    <w:rsid w:val="3F1104B7"/>
    <w:rsid w:val="3F562D65"/>
    <w:rsid w:val="3F6F78D3"/>
    <w:rsid w:val="3F7E3672"/>
    <w:rsid w:val="401F3597"/>
    <w:rsid w:val="404D19C2"/>
    <w:rsid w:val="40520D87"/>
    <w:rsid w:val="40A67324"/>
    <w:rsid w:val="40AB0497"/>
    <w:rsid w:val="40D50BD5"/>
    <w:rsid w:val="40DA6FCE"/>
    <w:rsid w:val="41320BB8"/>
    <w:rsid w:val="414D3274"/>
    <w:rsid w:val="414D59F2"/>
    <w:rsid w:val="42594B93"/>
    <w:rsid w:val="427D25EE"/>
    <w:rsid w:val="429E4757"/>
    <w:rsid w:val="42CD0B98"/>
    <w:rsid w:val="42DA1507"/>
    <w:rsid w:val="42F8373B"/>
    <w:rsid w:val="43362BE2"/>
    <w:rsid w:val="43FD1DA6"/>
    <w:rsid w:val="44112D07"/>
    <w:rsid w:val="4488686A"/>
    <w:rsid w:val="44D83825"/>
    <w:rsid w:val="44F763A1"/>
    <w:rsid w:val="4545710C"/>
    <w:rsid w:val="45611A6C"/>
    <w:rsid w:val="4577303D"/>
    <w:rsid w:val="45815C6A"/>
    <w:rsid w:val="45912351"/>
    <w:rsid w:val="45E30ABA"/>
    <w:rsid w:val="45F97EF6"/>
    <w:rsid w:val="45FB7884"/>
    <w:rsid w:val="46144D30"/>
    <w:rsid w:val="466E2692"/>
    <w:rsid w:val="46B8390E"/>
    <w:rsid w:val="46DC584E"/>
    <w:rsid w:val="46E316D5"/>
    <w:rsid w:val="46F506BE"/>
    <w:rsid w:val="46F56910"/>
    <w:rsid w:val="4732546E"/>
    <w:rsid w:val="473531B0"/>
    <w:rsid w:val="477E06B3"/>
    <w:rsid w:val="47C42849"/>
    <w:rsid w:val="47FC782A"/>
    <w:rsid w:val="48117779"/>
    <w:rsid w:val="482F19AD"/>
    <w:rsid w:val="4854780C"/>
    <w:rsid w:val="486D24D6"/>
    <w:rsid w:val="487D4E0F"/>
    <w:rsid w:val="48DD58AD"/>
    <w:rsid w:val="491237A9"/>
    <w:rsid w:val="4929464F"/>
    <w:rsid w:val="499E6DEB"/>
    <w:rsid w:val="49A07007"/>
    <w:rsid w:val="49BE748D"/>
    <w:rsid w:val="49E65525"/>
    <w:rsid w:val="49F22ADE"/>
    <w:rsid w:val="4A1277D9"/>
    <w:rsid w:val="4A2F038B"/>
    <w:rsid w:val="4A370FED"/>
    <w:rsid w:val="4AB663B6"/>
    <w:rsid w:val="4AC62A9D"/>
    <w:rsid w:val="4B005883"/>
    <w:rsid w:val="4B0233A9"/>
    <w:rsid w:val="4B8E2E8F"/>
    <w:rsid w:val="4B985ABC"/>
    <w:rsid w:val="4BA542EC"/>
    <w:rsid w:val="4BBE3774"/>
    <w:rsid w:val="4BC35DAF"/>
    <w:rsid w:val="4BD44D46"/>
    <w:rsid w:val="4BD54289"/>
    <w:rsid w:val="4C9D5A7F"/>
    <w:rsid w:val="4CEC4311"/>
    <w:rsid w:val="4D5F2D35"/>
    <w:rsid w:val="4D7F6F33"/>
    <w:rsid w:val="4DB017E2"/>
    <w:rsid w:val="4DF23BA9"/>
    <w:rsid w:val="4E7E71EB"/>
    <w:rsid w:val="4EA053B3"/>
    <w:rsid w:val="4EA76741"/>
    <w:rsid w:val="4EBD41B7"/>
    <w:rsid w:val="4EC414C8"/>
    <w:rsid w:val="4F332EB2"/>
    <w:rsid w:val="4F33356C"/>
    <w:rsid w:val="4F471CD3"/>
    <w:rsid w:val="4F9842DC"/>
    <w:rsid w:val="4FA64C4B"/>
    <w:rsid w:val="500C5C5D"/>
    <w:rsid w:val="503A35E5"/>
    <w:rsid w:val="50566671"/>
    <w:rsid w:val="508D5E0B"/>
    <w:rsid w:val="50942CF5"/>
    <w:rsid w:val="50C7131D"/>
    <w:rsid w:val="50D21A70"/>
    <w:rsid w:val="50FC5468"/>
    <w:rsid w:val="51121B77"/>
    <w:rsid w:val="5119236A"/>
    <w:rsid w:val="512F5063"/>
    <w:rsid w:val="51426BF5"/>
    <w:rsid w:val="514C537E"/>
    <w:rsid w:val="515B1A65"/>
    <w:rsid w:val="51D81308"/>
    <w:rsid w:val="51DD247A"/>
    <w:rsid w:val="522E6D7E"/>
    <w:rsid w:val="52303F7A"/>
    <w:rsid w:val="526A70ED"/>
    <w:rsid w:val="527903F5"/>
    <w:rsid w:val="52BC6534"/>
    <w:rsid w:val="52EA3926"/>
    <w:rsid w:val="52F61A46"/>
    <w:rsid w:val="53255A89"/>
    <w:rsid w:val="53346859"/>
    <w:rsid w:val="534E1882"/>
    <w:rsid w:val="53967073"/>
    <w:rsid w:val="53FD5056"/>
    <w:rsid w:val="540D028D"/>
    <w:rsid w:val="54316AC5"/>
    <w:rsid w:val="54436F0C"/>
    <w:rsid w:val="545D78A2"/>
    <w:rsid w:val="54AF45A2"/>
    <w:rsid w:val="55023D73"/>
    <w:rsid w:val="550A5C7C"/>
    <w:rsid w:val="55191A1B"/>
    <w:rsid w:val="55551C7E"/>
    <w:rsid w:val="558477DD"/>
    <w:rsid w:val="55F11D7B"/>
    <w:rsid w:val="55FC68E1"/>
    <w:rsid w:val="56004989"/>
    <w:rsid w:val="56112C65"/>
    <w:rsid w:val="56313D89"/>
    <w:rsid w:val="5632548A"/>
    <w:rsid w:val="56582A17"/>
    <w:rsid w:val="56715C20"/>
    <w:rsid w:val="56C16DC1"/>
    <w:rsid w:val="56CD5913"/>
    <w:rsid w:val="56E61DD1"/>
    <w:rsid w:val="57256D9D"/>
    <w:rsid w:val="574A6804"/>
    <w:rsid w:val="575136EE"/>
    <w:rsid w:val="5784604E"/>
    <w:rsid w:val="579161E1"/>
    <w:rsid w:val="57CA16F3"/>
    <w:rsid w:val="57FB7AFE"/>
    <w:rsid w:val="582901C7"/>
    <w:rsid w:val="58366D88"/>
    <w:rsid w:val="587578B0"/>
    <w:rsid w:val="587D49B7"/>
    <w:rsid w:val="591C5F7E"/>
    <w:rsid w:val="59374B66"/>
    <w:rsid w:val="59B4129B"/>
    <w:rsid w:val="59E36A9C"/>
    <w:rsid w:val="5A160C1F"/>
    <w:rsid w:val="5A83754C"/>
    <w:rsid w:val="5AA955EF"/>
    <w:rsid w:val="5AF80325"/>
    <w:rsid w:val="5B1A64ED"/>
    <w:rsid w:val="5B242EC8"/>
    <w:rsid w:val="5B5C6B06"/>
    <w:rsid w:val="5B5F2152"/>
    <w:rsid w:val="5BD14DFE"/>
    <w:rsid w:val="5BD62414"/>
    <w:rsid w:val="5BF22FC6"/>
    <w:rsid w:val="5C013209"/>
    <w:rsid w:val="5C9B1857"/>
    <w:rsid w:val="5CAC586B"/>
    <w:rsid w:val="5CAC7619"/>
    <w:rsid w:val="5CC10F05"/>
    <w:rsid w:val="5D0E3E30"/>
    <w:rsid w:val="5D203B71"/>
    <w:rsid w:val="5D587CCB"/>
    <w:rsid w:val="5D61318B"/>
    <w:rsid w:val="5D704AEA"/>
    <w:rsid w:val="5E211941"/>
    <w:rsid w:val="5E46735B"/>
    <w:rsid w:val="5E9860A7"/>
    <w:rsid w:val="5E9B16F3"/>
    <w:rsid w:val="5EE4163F"/>
    <w:rsid w:val="5EF016A4"/>
    <w:rsid w:val="5F196F61"/>
    <w:rsid w:val="5F3A715E"/>
    <w:rsid w:val="5F4F0E5B"/>
    <w:rsid w:val="5F530220"/>
    <w:rsid w:val="5F5715A6"/>
    <w:rsid w:val="5F79590E"/>
    <w:rsid w:val="5F93061C"/>
    <w:rsid w:val="5FFC31F6"/>
    <w:rsid w:val="600C0AFA"/>
    <w:rsid w:val="60173C02"/>
    <w:rsid w:val="60B116A2"/>
    <w:rsid w:val="60E530F9"/>
    <w:rsid w:val="60E94998"/>
    <w:rsid w:val="612105D5"/>
    <w:rsid w:val="614C3178"/>
    <w:rsid w:val="61700C15"/>
    <w:rsid w:val="61891CD7"/>
    <w:rsid w:val="61CD250B"/>
    <w:rsid w:val="61CD42B9"/>
    <w:rsid w:val="61D45648"/>
    <w:rsid w:val="624A3B5C"/>
    <w:rsid w:val="626C655C"/>
    <w:rsid w:val="62764951"/>
    <w:rsid w:val="62A96AD4"/>
    <w:rsid w:val="62CC27C3"/>
    <w:rsid w:val="632D5246"/>
    <w:rsid w:val="63304B00"/>
    <w:rsid w:val="63367C3C"/>
    <w:rsid w:val="63892462"/>
    <w:rsid w:val="639826A5"/>
    <w:rsid w:val="63C57BBC"/>
    <w:rsid w:val="63C90AB0"/>
    <w:rsid w:val="64F47DAF"/>
    <w:rsid w:val="64FE478A"/>
    <w:rsid w:val="65314B5F"/>
    <w:rsid w:val="65336B29"/>
    <w:rsid w:val="653A1C66"/>
    <w:rsid w:val="65660CAD"/>
    <w:rsid w:val="65CD2ADA"/>
    <w:rsid w:val="65F75DA9"/>
    <w:rsid w:val="663F505A"/>
    <w:rsid w:val="666A159C"/>
    <w:rsid w:val="667967BE"/>
    <w:rsid w:val="66981DCA"/>
    <w:rsid w:val="66A23F66"/>
    <w:rsid w:val="66D3039B"/>
    <w:rsid w:val="670324CB"/>
    <w:rsid w:val="673A7C98"/>
    <w:rsid w:val="676034DA"/>
    <w:rsid w:val="680A383B"/>
    <w:rsid w:val="680C5410"/>
    <w:rsid w:val="69606A27"/>
    <w:rsid w:val="696A2302"/>
    <w:rsid w:val="69945B39"/>
    <w:rsid w:val="69F60125"/>
    <w:rsid w:val="6A184540"/>
    <w:rsid w:val="6A244106"/>
    <w:rsid w:val="6A4D243B"/>
    <w:rsid w:val="6A6908F7"/>
    <w:rsid w:val="6A7C062B"/>
    <w:rsid w:val="6A7C4ACE"/>
    <w:rsid w:val="6AC67AF8"/>
    <w:rsid w:val="6B064398"/>
    <w:rsid w:val="6B16219E"/>
    <w:rsid w:val="6B364C7D"/>
    <w:rsid w:val="6B3D7A8A"/>
    <w:rsid w:val="6B7834E8"/>
    <w:rsid w:val="6BC658F4"/>
    <w:rsid w:val="6BDF5315"/>
    <w:rsid w:val="6C47110C"/>
    <w:rsid w:val="6C922387"/>
    <w:rsid w:val="6CC30321"/>
    <w:rsid w:val="6CFA7F2C"/>
    <w:rsid w:val="6D400035"/>
    <w:rsid w:val="6D997745"/>
    <w:rsid w:val="6E1112D9"/>
    <w:rsid w:val="6E2C680B"/>
    <w:rsid w:val="6E7206C2"/>
    <w:rsid w:val="6E8421A4"/>
    <w:rsid w:val="6EFC4430"/>
    <w:rsid w:val="6F086931"/>
    <w:rsid w:val="6F1A6664"/>
    <w:rsid w:val="6F213E96"/>
    <w:rsid w:val="6F7A7103"/>
    <w:rsid w:val="6F857F81"/>
    <w:rsid w:val="6FC10021"/>
    <w:rsid w:val="6FED5B27"/>
    <w:rsid w:val="6FF341FB"/>
    <w:rsid w:val="700370F8"/>
    <w:rsid w:val="701F43B3"/>
    <w:rsid w:val="70231548"/>
    <w:rsid w:val="706109EE"/>
    <w:rsid w:val="70816D99"/>
    <w:rsid w:val="70D311C0"/>
    <w:rsid w:val="70E707C8"/>
    <w:rsid w:val="71127683"/>
    <w:rsid w:val="715776FB"/>
    <w:rsid w:val="71844269"/>
    <w:rsid w:val="719B1CDE"/>
    <w:rsid w:val="71A87636"/>
    <w:rsid w:val="71DB20DB"/>
    <w:rsid w:val="721C216D"/>
    <w:rsid w:val="722C6DDA"/>
    <w:rsid w:val="723E08BB"/>
    <w:rsid w:val="726F4F19"/>
    <w:rsid w:val="72733637"/>
    <w:rsid w:val="72E15E16"/>
    <w:rsid w:val="72FA0C86"/>
    <w:rsid w:val="72FE220B"/>
    <w:rsid w:val="73092C77"/>
    <w:rsid w:val="73431AED"/>
    <w:rsid w:val="734E2D80"/>
    <w:rsid w:val="735F6D3B"/>
    <w:rsid w:val="737A1DC7"/>
    <w:rsid w:val="737A3B75"/>
    <w:rsid w:val="73E536E4"/>
    <w:rsid w:val="73FA56D2"/>
    <w:rsid w:val="741E6BF6"/>
    <w:rsid w:val="742C30C1"/>
    <w:rsid w:val="74675EA7"/>
    <w:rsid w:val="74806F69"/>
    <w:rsid w:val="749E5641"/>
    <w:rsid w:val="74AC7D5E"/>
    <w:rsid w:val="74F52F7C"/>
    <w:rsid w:val="75275A87"/>
    <w:rsid w:val="752D5343"/>
    <w:rsid w:val="755A1EB0"/>
    <w:rsid w:val="7565053D"/>
    <w:rsid w:val="757A1C0A"/>
    <w:rsid w:val="758E3908"/>
    <w:rsid w:val="75D752AF"/>
    <w:rsid w:val="75E33C54"/>
    <w:rsid w:val="75F419BD"/>
    <w:rsid w:val="75FB6795"/>
    <w:rsid w:val="76037E52"/>
    <w:rsid w:val="762F6E99"/>
    <w:rsid w:val="76361FD5"/>
    <w:rsid w:val="76472434"/>
    <w:rsid w:val="76571F4C"/>
    <w:rsid w:val="767B20DE"/>
    <w:rsid w:val="768014A2"/>
    <w:rsid w:val="76A01B45"/>
    <w:rsid w:val="76DF266D"/>
    <w:rsid w:val="76FD2AF3"/>
    <w:rsid w:val="771B4A37"/>
    <w:rsid w:val="778C41B1"/>
    <w:rsid w:val="77BA4E88"/>
    <w:rsid w:val="77C41863"/>
    <w:rsid w:val="77DA1086"/>
    <w:rsid w:val="77E65C7D"/>
    <w:rsid w:val="77F96B1C"/>
    <w:rsid w:val="788B412F"/>
    <w:rsid w:val="78992D7B"/>
    <w:rsid w:val="78B6564F"/>
    <w:rsid w:val="79856DD0"/>
    <w:rsid w:val="799F60E4"/>
    <w:rsid w:val="7A545120"/>
    <w:rsid w:val="7ABD2CC5"/>
    <w:rsid w:val="7ADC6EC3"/>
    <w:rsid w:val="7AF16E13"/>
    <w:rsid w:val="7AF20495"/>
    <w:rsid w:val="7B427F3E"/>
    <w:rsid w:val="7BA93249"/>
    <w:rsid w:val="7BB340C8"/>
    <w:rsid w:val="7BBD4F47"/>
    <w:rsid w:val="7BE97AEA"/>
    <w:rsid w:val="7C176405"/>
    <w:rsid w:val="7C6453C2"/>
    <w:rsid w:val="7C6B6751"/>
    <w:rsid w:val="7D6733BC"/>
    <w:rsid w:val="7D891584"/>
    <w:rsid w:val="7DC46119"/>
    <w:rsid w:val="7E221091"/>
    <w:rsid w:val="7E3F7E95"/>
    <w:rsid w:val="7EF15EFA"/>
    <w:rsid w:val="7F364DF4"/>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3">
    <w:name w:val="heading 1"/>
    <w:basedOn w:val="1"/>
    <w:next w:val="1"/>
    <w:link w:val="222"/>
    <w:qFormat/>
    <w:uiPriority w:val="0"/>
    <w:pPr>
      <w:keepNext/>
      <w:keepLines/>
      <w:spacing w:before="340" w:after="330" w:line="578" w:lineRule="auto"/>
      <w:outlineLvl w:val="0"/>
    </w:pPr>
    <w:rPr>
      <w:rFonts w:eastAsia="楷体_GB2312"/>
      <w:b/>
      <w:sz w:val="44"/>
      <w:szCs w:val="20"/>
    </w:rPr>
  </w:style>
  <w:style w:type="paragraph" w:styleId="4">
    <w:name w:val="heading 2"/>
    <w:basedOn w:val="1"/>
    <w:next w:val="1"/>
    <w:link w:val="223"/>
    <w:qFormat/>
    <w:uiPriority w:val="0"/>
    <w:pPr>
      <w:keepNext/>
      <w:keepLines/>
      <w:spacing w:line="360" w:lineRule="auto"/>
      <w:outlineLvl w:val="1"/>
    </w:pPr>
    <w:rPr>
      <w:rFonts w:ascii="Cambria" w:hAnsi="Cambria"/>
      <w:b/>
      <w:bCs/>
      <w:sz w:val="32"/>
      <w:szCs w:val="32"/>
    </w:rPr>
  </w:style>
  <w:style w:type="paragraph" w:styleId="5">
    <w:name w:val="heading 3"/>
    <w:basedOn w:val="1"/>
    <w:next w:val="2"/>
    <w:link w:val="224"/>
    <w:qFormat/>
    <w:uiPriority w:val="99"/>
    <w:pPr>
      <w:widowControl/>
      <w:spacing w:before="100" w:beforeAutospacing="1" w:after="100" w:afterAutospacing="1"/>
      <w:jc w:val="left"/>
      <w:outlineLvl w:val="2"/>
    </w:pPr>
    <w:rPr>
      <w:rFonts w:ascii="宋体" w:hAnsi="宋体"/>
      <w:b/>
      <w:bCs/>
      <w:sz w:val="27"/>
      <w:szCs w:val="27"/>
      <w:lang w:eastAsia="en-US"/>
    </w:rPr>
  </w:style>
  <w:style w:type="paragraph" w:styleId="2">
    <w:name w:val="heading 4"/>
    <w:basedOn w:val="1"/>
    <w:next w:val="1"/>
    <w:link w:val="225"/>
    <w:qFormat/>
    <w:uiPriority w:val="0"/>
    <w:pPr>
      <w:keepNext/>
      <w:keepLines/>
      <w:spacing w:before="280" w:after="290" w:line="376" w:lineRule="auto"/>
      <w:outlineLvl w:val="3"/>
    </w:pPr>
    <w:rPr>
      <w:rFonts w:ascii="Arial" w:hAnsi="Arial" w:eastAsia="黑体"/>
      <w:b/>
      <w:bCs/>
      <w:sz w:val="28"/>
      <w:szCs w:val="28"/>
      <w:lang w:eastAsia="en-US"/>
    </w:rPr>
  </w:style>
  <w:style w:type="paragraph" w:styleId="6">
    <w:name w:val="heading 5"/>
    <w:basedOn w:val="1"/>
    <w:next w:val="7"/>
    <w:link w:val="226"/>
    <w:qFormat/>
    <w:uiPriority w:val="0"/>
    <w:pPr>
      <w:keepNext/>
      <w:keepLines/>
      <w:tabs>
        <w:tab w:val="left" w:pos="1008"/>
      </w:tabs>
      <w:spacing w:before="280" w:after="290" w:line="376" w:lineRule="auto"/>
      <w:outlineLvl w:val="4"/>
    </w:pPr>
    <w:rPr>
      <w:rFonts w:ascii="宋体"/>
      <w:b/>
      <w:spacing w:val="-2"/>
      <w:position w:val="-6"/>
      <w:sz w:val="28"/>
      <w:szCs w:val="20"/>
    </w:rPr>
  </w:style>
  <w:style w:type="paragraph" w:styleId="8">
    <w:name w:val="heading 6"/>
    <w:basedOn w:val="1"/>
    <w:next w:val="7"/>
    <w:link w:val="228"/>
    <w:qFormat/>
    <w:uiPriority w:val="0"/>
    <w:pPr>
      <w:keepNext/>
      <w:keepLines/>
      <w:tabs>
        <w:tab w:val="left" w:pos="1152"/>
      </w:tabs>
      <w:spacing w:before="240" w:after="64" w:line="320" w:lineRule="auto"/>
      <w:outlineLvl w:val="5"/>
    </w:pPr>
    <w:rPr>
      <w:rFonts w:ascii="Arial" w:hAnsi="Arial" w:eastAsia="黑体"/>
      <w:b/>
      <w:spacing w:val="-2"/>
      <w:position w:val="-6"/>
      <w:sz w:val="24"/>
      <w:szCs w:val="20"/>
    </w:rPr>
  </w:style>
  <w:style w:type="paragraph" w:styleId="9">
    <w:name w:val="heading 7"/>
    <w:basedOn w:val="1"/>
    <w:next w:val="7"/>
    <w:link w:val="229"/>
    <w:qFormat/>
    <w:uiPriority w:val="0"/>
    <w:pPr>
      <w:keepNext/>
      <w:keepLines/>
      <w:tabs>
        <w:tab w:val="left" w:pos="1296"/>
      </w:tabs>
      <w:spacing w:before="240" w:after="64" w:line="320" w:lineRule="auto"/>
      <w:outlineLvl w:val="6"/>
    </w:pPr>
    <w:rPr>
      <w:rFonts w:ascii="宋体"/>
      <w:b/>
      <w:spacing w:val="-2"/>
      <w:position w:val="-6"/>
      <w:sz w:val="24"/>
      <w:szCs w:val="20"/>
    </w:rPr>
  </w:style>
  <w:style w:type="paragraph" w:styleId="10">
    <w:name w:val="heading 8"/>
    <w:basedOn w:val="1"/>
    <w:next w:val="7"/>
    <w:link w:val="230"/>
    <w:qFormat/>
    <w:uiPriority w:val="0"/>
    <w:pPr>
      <w:keepNext/>
      <w:keepLines/>
      <w:tabs>
        <w:tab w:val="left" w:pos="1440"/>
      </w:tabs>
      <w:spacing w:before="240" w:after="64" w:line="320" w:lineRule="auto"/>
      <w:outlineLvl w:val="7"/>
    </w:pPr>
    <w:rPr>
      <w:rFonts w:ascii="Arial" w:hAnsi="Arial" w:eastAsia="黑体"/>
      <w:spacing w:val="-2"/>
      <w:position w:val="-6"/>
      <w:sz w:val="24"/>
      <w:szCs w:val="20"/>
    </w:rPr>
  </w:style>
  <w:style w:type="paragraph" w:styleId="11">
    <w:name w:val="heading 9"/>
    <w:basedOn w:val="1"/>
    <w:next w:val="7"/>
    <w:link w:val="231"/>
    <w:qFormat/>
    <w:uiPriority w:val="0"/>
    <w:pPr>
      <w:keepNext/>
      <w:keepLines/>
      <w:tabs>
        <w:tab w:val="left" w:pos="1584"/>
      </w:tabs>
      <w:spacing w:before="240" w:after="64" w:line="320" w:lineRule="auto"/>
      <w:outlineLvl w:val="8"/>
    </w:pPr>
    <w:rPr>
      <w:rFonts w:ascii="Arial" w:hAnsi="Arial" w:eastAsia="黑体"/>
      <w:spacing w:val="-2"/>
      <w:position w:val="-6"/>
      <w:sz w:val="28"/>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27"/>
    <w:qFormat/>
    <w:uiPriority w:val="0"/>
    <w:pPr>
      <w:ind w:firstLine="420"/>
      <w:jc w:val="left"/>
    </w:pPr>
    <w:rPr>
      <w:rFonts w:eastAsia="楷体_GB2312"/>
      <w:sz w:val="24"/>
      <w:szCs w:val="20"/>
      <w:lang w:eastAsia="en-US"/>
    </w:rPr>
  </w:style>
  <w:style w:type="paragraph" w:styleId="12">
    <w:name w:val="toc 7"/>
    <w:basedOn w:val="1"/>
    <w:next w:val="1"/>
    <w:unhideWhenUsed/>
    <w:qFormat/>
    <w:uiPriority w:val="39"/>
    <w:pPr>
      <w:spacing w:after="57"/>
      <w:ind w:left="1701"/>
    </w:pPr>
  </w:style>
  <w:style w:type="paragraph" w:styleId="13">
    <w:name w:val="index 8"/>
    <w:basedOn w:val="1"/>
    <w:next w:val="1"/>
    <w:qFormat/>
    <w:uiPriority w:val="0"/>
    <w:pPr>
      <w:ind w:left="2940"/>
    </w:pPr>
    <w:rPr>
      <w:rFonts w:eastAsia="楷体_GB2312"/>
      <w:sz w:val="26"/>
      <w:szCs w:val="20"/>
    </w:rPr>
  </w:style>
  <w:style w:type="paragraph" w:styleId="14">
    <w:name w:val="caption"/>
    <w:basedOn w:val="1"/>
    <w:next w:val="1"/>
    <w:unhideWhenUsed/>
    <w:qFormat/>
    <w:uiPriority w:val="35"/>
    <w:pPr>
      <w:spacing w:line="276" w:lineRule="auto"/>
    </w:pPr>
    <w:rPr>
      <w:b/>
      <w:bCs/>
      <w:color w:val="4F81BD"/>
      <w:sz w:val="18"/>
      <w:szCs w:val="18"/>
    </w:rPr>
  </w:style>
  <w:style w:type="paragraph" w:styleId="15">
    <w:name w:val="index 5"/>
    <w:basedOn w:val="1"/>
    <w:next w:val="1"/>
    <w:qFormat/>
    <w:uiPriority w:val="0"/>
    <w:pPr>
      <w:ind w:left="1680"/>
    </w:pPr>
    <w:rPr>
      <w:rFonts w:eastAsia="楷体_GB2312"/>
      <w:sz w:val="26"/>
      <w:szCs w:val="20"/>
    </w:rPr>
  </w:style>
  <w:style w:type="paragraph" w:styleId="16">
    <w:name w:val="Document Map"/>
    <w:basedOn w:val="1"/>
    <w:link w:val="233"/>
    <w:unhideWhenUsed/>
    <w:qFormat/>
    <w:uiPriority w:val="0"/>
    <w:rPr>
      <w:rFonts w:ascii="宋体"/>
      <w:sz w:val="18"/>
      <w:szCs w:val="18"/>
    </w:rPr>
  </w:style>
  <w:style w:type="paragraph" w:styleId="17">
    <w:name w:val="annotation text"/>
    <w:basedOn w:val="1"/>
    <w:link w:val="234"/>
    <w:unhideWhenUsed/>
    <w:qFormat/>
    <w:uiPriority w:val="0"/>
    <w:pPr>
      <w:jc w:val="left"/>
    </w:pPr>
  </w:style>
  <w:style w:type="paragraph" w:styleId="18">
    <w:name w:val="index 6"/>
    <w:basedOn w:val="1"/>
    <w:next w:val="1"/>
    <w:qFormat/>
    <w:uiPriority w:val="0"/>
    <w:pPr>
      <w:ind w:left="2100"/>
    </w:pPr>
    <w:rPr>
      <w:rFonts w:eastAsia="楷体_GB2312"/>
      <w:sz w:val="26"/>
      <w:szCs w:val="20"/>
    </w:rPr>
  </w:style>
  <w:style w:type="paragraph" w:styleId="19">
    <w:name w:val="Body Text"/>
    <w:basedOn w:val="1"/>
    <w:next w:val="1"/>
    <w:link w:val="235"/>
    <w:qFormat/>
    <w:uiPriority w:val="0"/>
    <w:pPr>
      <w:spacing w:after="120"/>
    </w:pPr>
    <w:rPr>
      <w:rFonts w:ascii="Times New Roman" w:hAnsi="Times New Roman"/>
    </w:rPr>
  </w:style>
  <w:style w:type="paragraph" w:styleId="20">
    <w:name w:val="Body Text Indent"/>
    <w:basedOn w:val="1"/>
    <w:next w:val="21"/>
    <w:link w:val="220"/>
    <w:unhideWhenUsed/>
    <w:qFormat/>
    <w:uiPriority w:val="0"/>
    <w:pPr>
      <w:spacing w:after="120"/>
      <w:ind w:left="420"/>
    </w:pPr>
  </w:style>
  <w:style w:type="paragraph" w:styleId="21">
    <w:name w:val="envelope return"/>
    <w:basedOn w:val="1"/>
    <w:unhideWhenUsed/>
    <w:qFormat/>
    <w:uiPriority w:val="99"/>
    <w:rPr>
      <w:rFonts w:ascii="Arial" w:hAnsi="Arial" w:eastAsia="楷体_GB2312"/>
      <w:sz w:val="26"/>
      <w:szCs w:val="20"/>
    </w:rPr>
  </w:style>
  <w:style w:type="paragraph" w:styleId="22">
    <w:name w:val="List 2"/>
    <w:basedOn w:val="1"/>
    <w:qFormat/>
    <w:uiPriority w:val="0"/>
    <w:pPr>
      <w:ind w:left="100" w:hanging="200"/>
    </w:pPr>
  </w:style>
  <w:style w:type="paragraph" w:styleId="23">
    <w:name w:val="Block Text"/>
    <w:basedOn w:val="1"/>
    <w:qFormat/>
    <w:uiPriority w:val="0"/>
    <w:pPr>
      <w:spacing w:line="360" w:lineRule="auto"/>
      <w:ind w:firstLine="640"/>
      <w:jc w:val="left"/>
    </w:pPr>
    <w:rPr>
      <w:rFonts w:ascii="Times New Roman" w:hAnsi="Times New Roman"/>
      <w:sz w:val="24"/>
    </w:rPr>
  </w:style>
  <w:style w:type="paragraph" w:styleId="24">
    <w:name w:val="index 4"/>
    <w:basedOn w:val="1"/>
    <w:next w:val="1"/>
    <w:qFormat/>
    <w:uiPriority w:val="0"/>
    <w:pPr>
      <w:ind w:left="1260"/>
    </w:pPr>
    <w:rPr>
      <w:szCs w:val="20"/>
    </w:rPr>
  </w:style>
  <w:style w:type="paragraph" w:styleId="25">
    <w:name w:val="toc 5"/>
    <w:basedOn w:val="1"/>
    <w:next w:val="1"/>
    <w:unhideWhenUsed/>
    <w:qFormat/>
    <w:uiPriority w:val="39"/>
    <w:pPr>
      <w:spacing w:after="57"/>
      <w:ind w:left="1134"/>
    </w:pPr>
  </w:style>
  <w:style w:type="paragraph" w:styleId="26">
    <w:name w:val="toc 3"/>
    <w:basedOn w:val="1"/>
    <w:next w:val="1"/>
    <w:unhideWhenUsed/>
    <w:qFormat/>
    <w:uiPriority w:val="39"/>
    <w:pPr>
      <w:spacing w:after="57"/>
      <w:ind w:left="567"/>
    </w:pPr>
  </w:style>
  <w:style w:type="paragraph" w:styleId="27">
    <w:name w:val="Plain Text"/>
    <w:basedOn w:val="1"/>
    <w:next w:val="1"/>
    <w:link w:val="239"/>
    <w:qFormat/>
    <w:uiPriority w:val="0"/>
    <w:rPr>
      <w:rFonts w:ascii="宋体" w:hAnsi="Courier New"/>
      <w:szCs w:val="20"/>
      <w:lang w:eastAsia="en-US"/>
    </w:rPr>
  </w:style>
  <w:style w:type="paragraph" w:styleId="28">
    <w:name w:val="toc 8"/>
    <w:basedOn w:val="1"/>
    <w:next w:val="1"/>
    <w:unhideWhenUsed/>
    <w:qFormat/>
    <w:uiPriority w:val="39"/>
    <w:pPr>
      <w:spacing w:after="57"/>
      <w:ind w:left="1984"/>
    </w:pPr>
  </w:style>
  <w:style w:type="paragraph" w:styleId="29">
    <w:name w:val="index 3"/>
    <w:basedOn w:val="1"/>
    <w:next w:val="1"/>
    <w:qFormat/>
    <w:uiPriority w:val="0"/>
    <w:pPr>
      <w:ind w:left="840"/>
    </w:pPr>
    <w:rPr>
      <w:rFonts w:eastAsia="楷体_GB2312"/>
      <w:sz w:val="26"/>
      <w:szCs w:val="20"/>
    </w:rPr>
  </w:style>
  <w:style w:type="paragraph" w:styleId="30">
    <w:name w:val="Date"/>
    <w:basedOn w:val="1"/>
    <w:next w:val="1"/>
    <w:link w:val="241"/>
    <w:qFormat/>
    <w:uiPriority w:val="0"/>
    <w:rPr>
      <w:rFonts w:ascii="宋体" w:hAnsi="宋体" w:eastAsia="楷体_GB2312"/>
      <w:sz w:val="24"/>
      <w:szCs w:val="20"/>
    </w:rPr>
  </w:style>
  <w:style w:type="paragraph" w:styleId="31">
    <w:name w:val="Body Text Indent 2"/>
    <w:basedOn w:val="1"/>
    <w:link w:val="242"/>
    <w:qFormat/>
    <w:uiPriority w:val="0"/>
    <w:pPr>
      <w:tabs>
        <w:tab w:val="left" w:pos="0"/>
      </w:tabs>
      <w:spacing w:line="360" w:lineRule="auto"/>
      <w:ind w:firstLine="502"/>
    </w:pPr>
    <w:rPr>
      <w:rFonts w:ascii="宋体"/>
      <w:b/>
      <w:bCs/>
      <w:sz w:val="24"/>
      <w:szCs w:val="20"/>
    </w:rPr>
  </w:style>
  <w:style w:type="paragraph" w:styleId="32">
    <w:name w:val="endnote text"/>
    <w:basedOn w:val="1"/>
    <w:link w:val="217"/>
    <w:unhideWhenUsed/>
    <w:qFormat/>
    <w:uiPriority w:val="99"/>
    <w:rPr>
      <w:sz w:val="20"/>
    </w:rPr>
  </w:style>
  <w:style w:type="paragraph" w:styleId="33">
    <w:name w:val="Balloon Text"/>
    <w:basedOn w:val="1"/>
    <w:link w:val="243"/>
    <w:unhideWhenUsed/>
    <w:qFormat/>
    <w:uiPriority w:val="0"/>
    <w:rPr>
      <w:sz w:val="18"/>
      <w:szCs w:val="18"/>
    </w:rPr>
  </w:style>
  <w:style w:type="paragraph" w:styleId="34">
    <w:name w:val="footer"/>
    <w:basedOn w:val="1"/>
    <w:link w:val="244"/>
    <w:unhideWhenUsed/>
    <w:qFormat/>
    <w:uiPriority w:val="99"/>
    <w:pPr>
      <w:tabs>
        <w:tab w:val="center" w:pos="4153"/>
        <w:tab w:val="right" w:pos="8306"/>
      </w:tabs>
      <w:jc w:val="left"/>
    </w:pPr>
    <w:rPr>
      <w:sz w:val="18"/>
      <w:szCs w:val="18"/>
    </w:rPr>
  </w:style>
  <w:style w:type="paragraph" w:styleId="35">
    <w:name w:val="header"/>
    <w:basedOn w:val="1"/>
    <w:link w:val="245"/>
    <w:unhideWhenUsed/>
    <w:qFormat/>
    <w:uiPriority w:val="99"/>
    <w:pPr>
      <w:pBdr>
        <w:bottom w:val="single" w:color="000000" w:sz="6" w:space="1"/>
      </w:pBdr>
      <w:tabs>
        <w:tab w:val="center" w:pos="4153"/>
        <w:tab w:val="right" w:pos="8306"/>
      </w:tabs>
      <w:jc w:val="center"/>
    </w:pPr>
    <w:rPr>
      <w:sz w:val="18"/>
      <w:szCs w:val="18"/>
    </w:rPr>
  </w:style>
  <w:style w:type="paragraph" w:styleId="36">
    <w:name w:val="Signature"/>
    <w:basedOn w:val="1"/>
    <w:link w:val="246"/>
    <w:qFormat/>
    <w:uiPriority w:val="0"/>
    <w:pPr>
      <w:spacing w:after="600" w:line="312" w:lineRule="atLeast"/>
      <w:jc w:val="center"/>
    </w:pPr>
    <w:rPr>
      <w:rFonts w:eastAsia="仿宋_GB2312"/>
      <w:sz w:val="24"/>
      <w:szCs w:val="20"/>
    </w:rPr>
  </w:style>
  <w:style w:type="paragraph" w:styleId="37">
    <w:name w:val="toc 1"/>
    <w:basedOn w:val="1"/>
    <w:next w:val="1"/>
    <w:unhideWhenUsed/>
    <w:qFormat/>
    <w:uiPriority w:val="39"/>
    <w:pPr>
      <w:spacing w:after="57"/>
    </w:pPr>
  </w:style>
  <w:style w:type="paragraph" w:styleId="38">
    <w:name w:val="toc 4"/>
    <w:basedOn w:val="1"/>
    <w:next w:val="1"/>
    <w:unhideWhenUsed/>
    <w:qFormat/>
    <w:uiPriority w:val="39"/>
    <w:pPr>
      <w:spacing w:after="57"/>
      <w:ind w:left="850"/>
    </w:pPr>
  </w:style>
  <w:style w:type="paragraph" w:styleId="39">
    <w:name w:val="index heading"/>
    <w:basedOn w:val="1"/>
    <w:next w:val="40"/>
    <w:qFormat/>
    <w:uiPriority w:val="0"/>
    <w:rPr>
      <w:rFonts w:eastAsia="楷体_GB2312"/>
      <w:sz w:val="26"/>
      <w:szCs w:val="20"/>
    </w:rPr>
  </w:style>
  <w:style w:type="paragraph" w:styleId="40">
    <w:name w:val="index 1"/>
    <w:basedOn w:val="1"/>
    <w:next w:val="1"/>
    <w:unhideWhenUsed/>
    <w:qFormat/>
    <w:uiPriority w:val="0"/>
  </w:style>
  <w:style w:type="paragraph" w:styleId="41">
    <w:name w:val="Subtitle"/>
    <w:basedOn w:val="1"/>
    <w:next w:val="1"/>
    <w:link w:val="84"/>
    <w:qFormat/>
    <w:uiPriority w:val="11"/>
    <w:pPr>
      <w:spacing w:before="200" w:after="200"/>
    </w:pPr>
    <w:rPr>
      <w:sz w:val="24"/>
      <w:szCs w:val="24"/>
    </w:rPr>
  </w:style>
  <w:style w:type="paragraph" w:styleId="42">
    <w:name w:val="footnote text"/>
    <w:basedOn w:val="1"/>
    <w:link w:val="249"/>
    <w:qFormat/>
    <w:uiPriority w:val="0"/>
    <w:pPr>
      <w:jc w:val="left"/>
    </w:pPr>
    <w:rPr>
      <w:rFonts w:eastAsia="楷体_GB2312"/>
      <w:sz w:val="18"/>
      <w:szCs w:val="20"/>
    </w:rPr>
  </w:style>
  <w:style w:type="paragraph" w:styleId="43">
    <w:name w:val="toc 6"/>
    <w:basedOn w:val="1"/>
    <w:next w:val="1"/>
    <w:unhideWhenUsed/>
    <w:qFormat/>
    <w:uiPriority w:val="39"/>
    <w:pPr>
      <w:spacing w:after="57"/>
      <w:ind w:left="1417"/>
    </w:pPr>
  </w:style>
  <w:style w:type="paragraph" w:styleId="44">
    <w:name w:val="Body Text Indent 3"/>
    <w:basedOn w:val="1"/>
    <w:link w:val="251"/>
    <w:qFormat/>
    <w:uiPriority w:val="0"/>
    <w:pPr>
      <w:spacing w:line="360" w:lineRule="auto"/>
      <w:ind w:firstLine="617"/>
    </w:pPr>
    <w:rPr>
      <w:sz w:val="24"/>
      <w:szCs w:val="24"/>
    </w:rPr>
  </w:style>
  <w:style w:type="paragraph" w:styleId="45">
    <w:name w:val="index 7"/>
    <w:basedOn w:val="1"/>
    <w:next w:val="1"/>
    <w:qFormat/>
    <w:uiPriority w:val="0"/>
    <w:pPr>
      <w:ind w:left="2520"/>
    </w:pPr>
    <w:rPr>
      <w:rFonts w:eastAsia="楷体_GB2312"/>
      <w:sz w:val="26"/>
      <w:szCs w:val="20"/>
    </w:rPr>
  </w:style>
  <w:style w:type="paragraph" w:styleId="46">
    <w:name w:val="index 9"/>
    <w:basedOn w:val="1"/>
    <w:next w:val="1"/>
    <w:qFormat/>
    <w:uiPriority w:val="0"/>
    <w:pPr>
      <w:ind w:left="3360"/>
    </w:pPr>
    <w:rPr>
      <w:rFonts w:eastAsia="楷体_GB2312"/>
      <w:sz w:val="26"/>
      <w:szCs w:val="20"/>
    </w:rPr>
  </w:style>
  <w:style w:type="paragraph" w:styleId="47">
    <w:name w:val="table of figures"/>
    <w:basedOn w:val="1"/>
    <w:next w:val="1"/>
    <w:qFormat/>
    <w:uiPriority w:val="0"/>
    <w:pPr>
      <w:ind w:left="420" w:hanging="420"/>
      <w:jc w:val="left"/>
    </w:pPr>
    <w:rPr>
      <w:rFonts w:eastAsia="楷体_GB2312"/>
      <w:smallCaps/>
      <w:sz w:val="24"/>
      <w:szCs w:val="20"/>
    </w:rPr>
  </w:style>
  <w:style w:type="paragraph" w:styleId="48">
    <w:name w:val="toc 2"/>
    <w:basedOn w:val="1"/>
    <w:next w:val="1"/>
    <w:unhideWhenUsed/>
    <w:qFormat/>
    <w:uiPriority w:val="39"/>
    <w:pPr>
      <w:spacing w:after="57"/>
      <w:ind w:left="283"/>
    </w:pPr>
  </w:style>
  <w:style w:type="paragraph" w:styleId="49">
    <w:name w:val="toc 9"/>
    <w:basedOn w:val="1"/>
    <w:next w:val="1"/>
    <w:unhideWhenUsed/>
    <w:qFormat/>
    <w:uiPriority w:val="39"/>
    <w:pPr>
      <w:spacing w:after="57"/>
      <w:ind w:left="2268"/>
    </w:pPr>
  </w:style>
  <w:style w:type="paragraph" w:styleId="50">
    <w:name w:val="HTML Preformatted"/>
    <w:basedOn w:val="1"/>
    <w:link w:val="2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sz w:val="20"/>
      <w:szCs w:val="20"/>
    </w:rPr>
  </w:style>
  <w:style w:type="paragraph" w:styleId="51">
    <w:name w:val="Normal (Web)"/>
    <w:basedOn w:val="1"/>
    <w:link w:val="255"/>
    <w:unhideWhenUsed/>
    <w:qFormat/>
    <w:uiPriority w:val="0"/>
    <w:pPr>
      <w:spacing w:before="100" w:beforeAutospacing="1" w:after="100" w:afterAutospacing="1"/>
      <w:jc w:val="left"/>
    </w:pPr>
    <w:rPr>
      <w:sz w:val="24"/>
      <w:szCs w:val="20"/>
      <w:lang w:eastAsia="en-US"/>
    </w:rPr>
  </w:style>
  <w:style w:type="paragraph" w:styleId="52">
    <w:name w:val="index 2"/>
    <w:basedOn w:val="1"/>
    <w:next w:val="1"/>
    <w:qFormat/>
    <w:uiPriority w:val="0"/>
    <w:pPr>
      <w:ind w:left="420"/>
    </w:pPr>
    <w:rPr>
      <w:rFonts w:eastAsia="楷体_GB2312"/>
      <w:sz w:val="26"/>
      <w:szCs w:val="20"/>
    </w:rPr>
  </w:style>
  <w:style w:type="paragraph" w:styleId="53">
    <w:name w:val="Title"/>
    <w:basedOn w:val="1"/>
    <w:next w:val="1"/>
    <w:link w:val="83"/>
    <w:qFormat/>
    <w:uiPriority w:val="10"/>
    <w:pPr>
      <w:spacing w:before="300" w:after="200"/>
      <w:contextualSpacing/>
    </w:pPr>
    <w:rPr>
      <w:sz w:val="48"/>
      <w:szCs w:val="48"/>
    </w:rPr>
  </w:style>
  <w:style w:type="paragraph" w:styleId="54">
    <w:name w:val="annotation subject"/>
    <w:basedOn w:val="17"/>
    <w:next w:val="17"/>
    <w:link w:val="256"/>
    <w:unhideWhenUsed/>
    <w:qFormat/>
    <w:uiPriority w:val="0"/>
    <w:rPr>
      <w:b/>
      <w:bCs/>
    </w:rPr>
  </w:style>
  <w:style w:type="paragraph" w:styleId="55">
    <w:name w:val="Body Text First Indent 2"/>
    <w:basedOn w:val="20"/>
    <w:next w:val="44"/>
    <w:link w:val="416"/>
    <w:unhideWhenUsed/>
    <w:qFormat/>
    <w:uiPriority w:val="99"/>
    <w:pPr>
      <w:ind w:left="200" w:leftChars="200" w:firstLine="420" w:firstLineChars="200"/>
    </w:pPr>
  </w:style>
  <w:style w:type="table" w:styleId="57">
    <w:name w:val="Table Grid"/>
    <w:basedOn w:val="5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22"/>
    <w:rPr>
      <w:b/>
    </w:rPr>
  </w:style>
  <w:style w:type="character" w:styleId="60">
    <w:name w:val="endnote reference"/>
    <w:unhideWhenUsed/>
    <w:qFormat/>
    <w:uiPriority w:val="99"/>
    <w:rPr>
      <w:vertAlign w:val="superscript"/>
    </w:rPr>
  </w:style>
  <w:style w:type="character" w:styleId="61">
    <w:name w:val="page number"/>
    <w:qFormat/>
    <w:uiPriority w:val="0"/>
  </w:style>
  <w:style w:type="character" w:styleId="62">
    <w:name w:val="Emphasis"/>
    <w:qFormat/>
    <w:uiPriority w:val="0"/>
    <w:rPr>
      <w:i/>
      <w:iCs/>
    </w:rPr>
  </w:style>
  <w:style w:type="character" w:styleId="63">
    <w:name w:val="line number"/>
    <w:qFormat/>
    <w:uiPriority w:val="0"/>
  </w:style>
  <w:style w:type="character" w:styleId="64">
    <w:name w:val="HTML Definition"/>
    <w:qFormat/>
    <w:uiPriority w:val="0"/>
    <w:rPr>
      <w:i/>
    </w:rPr>
  </w:style>
  <w:style w:type="character" w:styleId="65">
    <w:name w:val="Hyperlink"/>
    <w:unhideWhenUsed/>
    <w:qFormat/>
    <w:uiPriority w:val="99"/>
    <w:rPr>
      <w:color w:val="0000FF"/>
      <w:u w:val="single"/>
    </w:rPr>
  </w:style>
  <w:style w:type="character" w:styleId="66">
    <w:name w:val="HTML Code"/>
    <w:qFormat/>
    <w:uiPriority w:val="0"/>
    <w:rPr>
      <w:rFonts w:ascii="Menlo" w:hAnsi="Menlo" w:eastAsia="Menlo" w:cs="Menlo"/>
      <w:color w:val="C7254E"/>
      <w:sz w:val="21"/>
      <w:szCs w:val="21"/>
      <w:shd w:val="clear" w:color="auto" w:fill="F9F2F4"/>
    </w:rPr>
  </w:style>
  <w:style w:type="character" w:styleId="67">
    <w:name w:val="annotation reference"/>
    <w:unhideWhenUsed/>
    <w:qFormat/>
    <w:uiPriority w:val="0"/>
    <w:rPr>
      <w:sz w:val="21"/>
      <w:szCs w:val="21"/>
    </w:rPr>
  </w:style>
  <w:style w:type="character" w:styleId="68">
    <w:name w:val="HTML Cite"/>
    <w:qFormat/>
    <w:uiPriority w:val="0"/>
  </w:style>
  <w:style w:type="character" w:styleId="69">
    <w:name w:val="footnote reference"/>
    <w:qFormat/>
    <w:uiPriority w:val="0"/>
    <w:rPr>
      <w:vertAlign w:val="superscript"/>
    </w:rPr>
  </w:style>
  <w:style w:type="character" w:styleId="70">
    <w:name w:val="HTML Keyboard"/>
    <w:qFormat/>
    <w:uiPriority w:val="0"/>
    <w:rPr>
      <w:rFonts w:ascii="Menlo" w:hAnsi="Menlo" w:eastAsia="Menlo" w:cs="Menlo"/>
      <w:sz w:val="21"/>
      <w:szCs w:val="21"/>
    </w:rPr>
  </w:style>
  <w:style w:type="character" w:styleId="71">
    <w:name w:val="HTML Sample"/>
    <w:qFormat/>
    <w:uiPriority w:val="0"/>
    <w:rPr>
      <w:rFonts w:ascii="Menlo" w:hAnsi="Menlo" w:eastAsia="Menlo" w:cs="Menlo"/>
      <w:sz w:val="21"/>
      <w:szCs w:val="21"/>
    </w:rPr>
  </w:style>
  <w:style w:type="character" w:customStyle="1" w:styleId="72">
    <w:name w:val="Heading 1 Char"/>
    <w:qFormat/>
    <w:uiPriority w:val="9"/>
    <w:rPr>
      <w:rFonts w:ascii="Arial" w:hAnsi="Arial" w:eastAsia="Arial" w:cs="Arial"/>
      <w:sz w:val="40"/>
      <w:szCs w:val="40"/>
    </w:rPr>
  </w:style>
  <w:style w:type="character" w:customStyle="1" w:styleId="73">
    <w:name w:val="Heading 2 Char"/>
    <w:qFormat/>
    <w:uiPriority w:val="9"/>
    <w:rPr>
      <w:rFonts w:ascii="Arial" w:hAnsi="Arial" w:eastAsia="Arial" w:cs="Arial"/>
      <w:sz w:val="34"/>
    </w:rPr>
  </w:style>
  <w:style w:type="character" w:customStyle="1" w:styleId="74">
    <w:name w:val="Heading 3 Char"/>
    <w:qFormat/>
    <w:uiPriority w:val="9"/>
    <w:rPr>
      <w:rFonts w:ascii="Arial" w:hAnsi="Arial" w:eastAsia="Arial" w:cs="Arial"/>
      <w:sz w:val="30"/>
      <w:szCs w:val="30"/>
    </w:rPr>
  </w:style>
  <w:style w:type="character" w:customStyle="1" w:styleId="75">
    <w:name w:val="Heading 4 Char"/>
    <w:qFormat/>
    <w:uiPriority w:val="9"/>
    <w:rPr>
      <w:rFonts w:ascii="Arial" w:hAnsi="Arial" w:eastAsia="Arial" w:cs="Arial"/>
      <w:b/>
      <w:bCs/>
      <w:sz w:val="26"/>
      <w:szCs w:val="26"/>
    </w:rPr>
  </w:style>
  <w:style w:type="character" w:customStyle="1" w:styleId="76">
    <w:name w:val="Heading 5 Char"/>
    <w:qFormat/>
    <w:uiPriority w:val="9"/>
    <w:rPr>
      <w:rFonts w:ascii="Arial" w:hAnsi="Arial" w:eastAsia="Arial" w:cs="Arial"/>
      <w:b/>
      <w:bCs/>
      <w:sz w:val="24"/>
      <w:szCs w:val="24"/>
    </w:rPr>
  </w:style>
  <w:style w:type="character" w:customStyle="1" w:styleId="77">
    <w:name w:val="Heading 6 Char"/>
    <w:qFormat/>
    <w:uiPriority w:val="9"/>
    <w:rPr>
      <w:rFonts w:ascii="Arial" w:hAnsi="Arial" w:eastAsia="Arial" w:cs="Arial"/>
      <w:b/>
      <w:bCs/>
      <w:sz w:val="22"/>
      <w:szCs w:val="22"/>
    </w:rPr>
  </w:style>
  <w:style w:type="character" w:customStyle="1" w:styleId="78">
    <w:name w:val="Heading 7 Char"/>
    <w:qFormat/>
    <w:uiPriority w:val="9"/>
    <w:rPr>
      <w:rFonts w:ascii="Arial" w:hAnsi="Arial" w:eastAsia="Arial" w:cs="Arial"/>
      <w:b/>
      <w:bCs/>
      <w:i/>
      <w:iCs/>
      <w:sz w:val="22"/>
      <w:szCs w:val="22"/>
    </w:rPr>
  </w:style>
  <w:style w:type="character" w:customStyle="1" w:styleId="79">
    <w:name w:val="Heading 8 Char"/>
    <w:qFormat/>
    <w:uiPriority w:val="9"/>
    <w:rPr>
      <w:rFonts w:ascii="Arial" w:hAnsi="Arial" w:eastAsia="Arial" w:cs="Arial"/>
      <w:i/>
      <w:iCs/>
      <w:sz w:val="22"/>
      <w:szCs w:val="22"/>
    </w:rPr>
  </w:style>
  <w:style w:type="character" w:customStyle="1" w:styleId="80">
    <w:name w:val="Heading 9 Char"/>
    <w:qFormat/>
    <w:uiPriority w:val="9"/>
    <w:rPr>
      <w:rFonts w:ascii="Arial" w:hAnsi="Arial" w:eastAsia="Arial" w:cs="Arial"/>
      <w:i/>
      <w:iCs/>
      <w:sz w:val="21"/>
      <w:szCs w:val="21"/>
    </w:rPr>
  </w:style>
  <w:style w:type="paragraph" w:customStyle="1" w:styleId="81">
    <w:name w:val="列表段落1"/>
    <w:basedOn w:val="1"/>
    <w:qFormat/>
    <w:uiPriority w:val="34"/>
    <w:pPr>
      <w:ind w:left="720"/>
      <w:contextualSpacing/>
    </w:pPr>
  </w:style>
  <w:style w:type="paragraph" w:customStyle="1" w:styleId="82">
    <w:name w:val="无间隔1"/>
    <w:qFormat/>
    <w:uiPriority w:val="99"/>
    <w:pPr>
      <w:widowControl w:val="0"/>
      <w:jc w:val="both"/>
    </w:pPr>
    <w:rPr>
      <w:rFonts w:ascii="Calibri" w:hAnsi="Calibri" w:eastAsia="楷体_GB2312" w:cs="Times New Roman"/>
      <w:sz w:val="26"/>
      <w:lang w:val="en-US" w:eastAsia="zh-CN" w:bidi="ar-SA"/>
    </w:rPr>
  </w:style>
  <w:style w:type="character" w:customStyle="1" w:styleId="83">
    <w:name w:val="标题 Char"/>
    <w:link w:val="53"/>
    <w:qFormat/>
    <w:uiPriority w:val="10"/>
    <w:rPr>
      <w:sz w:val="48"/>
      <w:szCs w:val="48"/>
    </w:rPr>
  </w:style>
  <w:style w:type="character" w:customStyle="1" w:styleId="84">
    <w:name w:val="副标题 Char"/>
    <w:link w:val="41"/>
    <w:qFormat/>
    <w:uiPriority w:val="11"/>
    <w:rPr>
      <w:sz w:val="24"/>
      <w:szCs w:val="24"/>
    </w:rPr>
  </w:style>
  <w:style w:type="paragraph" w:customStyle="1" w:styleId="85">
    <w:name w:val="引用1"/>
    <w:basedOn w:val="1"/>
    <w:next w:val="1"/>
    <w:link w:val="86"/>
    <w:qFormat/>
    <w:uiPriority w:val="29"/>
    <w:pPr>
      <w:ind w:left="720" w:right="720"/>
    </w:pPr>
    <w:rPr>
      <w:i/>
    </w:rPr>
  </w:style>
  <w:style w:type="character" w:customStyle="1" w:styleId="86">
    <w:name w:val="引用 字符"/>
    <w:link w:val="85"/>
    <w:qFormat/>
    <w:uiPriority w:val="29"/>
    <w:rPr>
      <w:i/>
    </w:rPr>
  </w:style>
  <w:style w:type="paragraph" w:customStyle="1" w:styleId="87">
    <w:name w:val="明显引用1"/>
    <w:basedOn w:val="1"/>
    <w:next w:val="1"/>
    <w:link w:val="8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8">
    <w:name w:val="明显引用 字符"/>
    <w:link w:val="87"/>
    <w:qFormat/>
    <w:uiPriority w:val="30"/>
    <w:rPr>
      <w:i/>
    </w:rPr>
  </w:style>
  <w:style w:type="character" w:customStyle="1" w:styleId="89">
    <w:name w:val="Footer Char"/>
    <w:qFormat/>
    <w:uiPriority w:val="99"/>
  </w:style>
  <w:style w:type="character" w:customStyle="1" w:styleId="90">
    <w:name w:val="Caption Char"/>
    <w:qFormat/>
    <w:uiPriority w:val="99"/>
  </w:style>
  <w:style w:type="table" w:customStyle="1" w:styleId="91">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2">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3">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94">
    <w:name w:val="无格式表格 31"/>
    <w:qFormat/>
    <w:uiPriority w:val="99"/>
    <w:tblPr>
      <w:tblCellMar>
        <w:top w:w="0" w:type="dxa"/>
        <w:left w:w="0" w:type="dxa"/>
        <w:bottom w:w="0" w:type="dxa"/>
        <w:right w:w="0" w:type="dxa"/>
      </w:tblCellMar>
    </w:tblPr>
  </w:style>
  <w:style w:type="table" w:customStyle="1" w:styleId="95">
    <w:name w:val="无格式表格 41"/>
    <w:qFormat/>
    <w:uiPriority w:val="99"/>
    <w:tblPr>
      <w:tblCellMar>
        <w:top w:w="0" w:type="dxa"/>
        <w:left w:w="0" w:type="dxa"/>
        <w:bottom w:w="0" w:type="dxa"/>
        <w:right w:w="0" w:type="dxa"/>
      </w:tblCellMar>
    </w:tblPr>
  </w:style>
  <w:style w:type="table" w:customStyle="1" w:styleId="96">
    <w:name w:val="无格式表格 51"/>
    <w:qFormat/>
    <w:uiPriority w:val="99"/>
    <w:tblPr>
      <w:tblCellMar>
        <w:top w:w="0" w:type="dxa"/>
        <w:left w:w="0" w:type="dxa"/>
        <w:bottom w:w="0" w:type="dxa"/>
        <w:right w:w="0" w:type="dxa"/>
      </w:tblCellMar>
    </w:tblPr>
  </w:style>
  <w:style w:type="table" w:customStyle="1" w:styleId="97">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8">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9">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00">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01">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02">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03">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04">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5">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6">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7">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8">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9">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0">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1">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2">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3">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4">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5">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6">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7">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8">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9">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20">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21">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22">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23">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4">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5">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6">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7">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8">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9">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0">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1">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2">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3">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4">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5">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6">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7">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8">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9">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0">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1">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2">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3">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4">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5">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6">
    <w:name w:val="清单表 1 浅色1"/>
    <w:qFormat/>
    <w:uiPriority w:val="99"/>
    <w:tblPr>
      <w:tblCellMar>
        <w:top w:w="0" w:type="dxa"/>
        <w:left w:w="0" w:type="dxa"/>
        <w:bottom w:w="0" w:type="dxa"/>
        <w:right w:w="0" w:type="dxa"/>
      </w:tblCellMar>
    </w:tblPr>
  </w:style>
  <w:style w:type="table" w:customStyle="1" w:styleId="147">
    <w:name w:val="List Table 1 Light - Accent 1"/>
    <w:qFormat/>
    <w:uiPriority w:val="99"/>
    <w:tblPr>
      <w:tblCellMar>
        <w:top w:w="0" w:type="dxa"/>
        <w:left w:w="0" w:type="dxa"/>
        <w:bottom w:w="0" w:type="dxa"/>
        <w:right w:w="0" w:type="dxa"/>
      </w:tblCellMar>
    </w:tblPr>
  </w:style>
  <w:style w:type="table" w:customStyle="1" w:styleId="148">
    <w:name w:val="List Table 1 Light - Accent 2"/>
    <w:qFormat/>
    <w:uiPriority w:val="99"/>
    <w:tblPr>
      <w:tblCellMar>
        <w:top w:w="0" w:type="dxa"/>
        <w:left w:w="0" w:type="dxa"/>
        <w:bottom w:w="0" w:type="dxa"/>
        <w:right w:w="0" w:type="dxa"/>
      </w:tblCellMar>
    </w:tblPr>
  </w:style>
  <w:style w:type="table" w:customStyle="1" w:styleId="149">
    <w:name w:val="List Table 1 Light - Accent 3"/>
    <w:qFormat/>
    <w:uiPriority w:val="99"/>
    <w:tblPr>
      <w:tblCellMar>
        <w:top w:w="0" w:type="dxa"/>
        <w:left w:w="0" w:type="dxa"/>
        <w:bottom w:w="0" w:type="dxa"/>
        <w:right w:w="0" w:type="dxa"/>
      </w:tblCellMar>
    </w:tblPr>
  </w:style>
  <w:style w:type="table" w:customStyle="1" w:styleId="150">
    <w:name w:val="List Table 1 Light - Accent 4"/>
    <w:qFormat/>
    <w:uiPriority w:val="99"/>
    <w:tblPr>
      <w:tblCellMar>
        <w:top w:w="0" w:type="dxa"/>
        <w:left w:w="0" w:type="dxa"/>
        <w:bottom w:w="0" w:type="dxa"/>
        <w:right w:w="0" w:type="dxa"/>
      </w:tblCellMar>
    </w:tblPr>
  </w:style>
  <w:style w:type="table" w:customStyle="1" w:styleId="151">
    <w:name w:val="List Table 1 Light - Accent 5"/>
    <w:qFormat/>
    <w:uiPriority w:val="99"/>
    <w:tblPr>
      <w:tblCellMar>
        <w:top w:w="0" w:type="dxa"/>
        <w:left w:w="0" w:type="dxa"/>
        <w:bottom w:w="0" w:type="dxa"/>
        <w:right w:w="0" w:type="dxa"/>
      </w:tblCellMar>
    </w:tblPr>
  </w:style>
  <w:style w:type="table" w:customStyle="1" w:styleId="152">
    <w:name w:val="List Table 1 Light - Accent 6"/>
    <w:qFormat/>
    <w:uiPriority w:val="99"/>
    <w:tblPr>
      <w:tblCellMar>
        <w:top w:w="0" w:type="dxa"/>
        <w:left w:w="0" w:type="dxa"/>
        <w:bottom w:w="0" w:type="dxa"/>
        <w:right w:w="0" w:type="dxa"/>
      </w:tblCellMar>
    </w:tblPr>
  </w:style>
  <w:style w:type="table" w:customStyle="1" w:styleId="153">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54">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55">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56">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7">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8">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9">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60">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61">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62">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63">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64">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65">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66">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7">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8">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9">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70">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71">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72">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73">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74">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75">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76">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7">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8">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9">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80">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81">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82">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83">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84">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85">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86">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7">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8">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89">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90">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91">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92">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93">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94">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95">
    <w:name w:val="Lined - Accent"/>
    <w:qFormat/>
    <w:uiPriority w:val="99"/>
    <w:rPr>
      <w:color w:val="404040"/>
    </w:rPr>
    <w:tblPr>
      <w:tblCellMar>
        <w:top w:w="0" w:type="dxa"/>
        <w:left w:w="0" w:type="dxa"/>
        <w:bottom w:w="0" w:type="dxa"/>
        <w:right w:w="0" w:type="dxa"/>
      </w:tblCellMar>
    </w:tblPr>
  </w:style>
  <w:style w:type="table" w:customStyle="1" w:styleId="196">
    <w:name w:val="Lined - Accent 1"/>
    <w:qFormat/>
    <w:uiPriority w:val="99"/>
    <w:rPr>
      <w:color w:val="404040"/>
    </w:rPr>
    <w:tblPr>
      <w:tblCellMar>
        <w:top w:w="0" w:type="dxa"/>
        <w:left w:w="0" w:type="dxa"/>
        <w:bottom w:w="0" w:type="dxa"/>
        <w:right w:w="0" w:type="dxa"/>
      </w:tblCellMar>
    </w:tblPr>
  </w:style>
  <w:style w:type="table" w:customStyle="1" w:styleId="197">
    <w:name w:val="Lined - Accent 2"/>
    <w:qFormat/>
    <w:uiPriority w:val="99"/>
    <w:rPr>
      <w:color w:val="404040"/>
    </w:rPr>
    <w:tblPr>
      <w:tblCellMar>
        <w:top w:w="0" w:type="dxa"/>
        <w:left w:w="0" w:type="dxa"/>
        <w:bottom w:w="0" w:type="dxa"/>
        <w:right w:w="0" w:type="dxa"/>
      </w:tblCellMar>
    </w:tblPr>
  </w:style>
  <w:style w:type="table" w:customStyle="1" w:styleId="198">
    <w:name w:val="Lined - Accent 3"/>
    <w:qFormat/>
    <w:uiPriority w:val="99"/>
    <w:rPr>
      <w:color w:val="404040"/>
    </w:rPr>
    <w:tblPr>
      <w:tblCellMar>
        <w:top w:w="0" w:type="dxa"/>
        <w:left w:w="0" w:type="dxa"/>
        <w:bottom w:w="0" w:type="dxa"/>
        <w:right w:w="0" w:type="dxa"/>
      </w:tblCellMar>
    </w:tblPr>
  </w:style>
  <w:style w:type="table" w:customStyle="1" w:styleId="199">
    <w:name w:val="Lined - Accent 4"/>
    <w:qFormat/>
    <w:uiPriority w:val="99"/>
    <w:rPr>
      <w:color w:val="404040"/>
    </w:rPr>
    <w:tblPr>
      <w:tblCellMar>
        <w:top w:w="0" w:type="dxa"/>
        <w:left w:w="0" w:type="dxa"/>
        <w:bottom w:w="0" w:type="dxa"/>
        <w:right w:w="0" w:type="dxa"/>
      </w:tblCellMar>
    </w:tblPr>
  </w:style>
  <w:style w:type="table" w:customStyle="1" w:styleId="200">
    <w:name w:val="Lined - Accent 5"/>
    <w:qFormat/>
    <w:uiPriority w:val="99"/>
    <w:rPr>
      <w:color w:val="404040"/>
    </w:rPr>
    <w:tblPr>
      <w:tblCellMar>
        <w:top w:w="0" w:type="dxa"/>
        <w:left w:w="0" w:type="dxa"/>
        <w:bottom w:w="0" w:type="dxa"/>
        <w:right w:w="0" w:type="dxa"/>
      </w:tblCellMar>
    </w:tblPr>
  </w:style>
  <w:style w:type="table" w:customStyle="1" w:styleId="201">
    <w:name w:val="Lined - Accent 6"/>
    <w:qFormat/>
    <w:uiPriority w:val="99"/>
    <w:rPr>
      <w:color w:val="404040"/>
    </w:rPr>
    <w:tblPr>
      <w:tblCellMar>
        <w:top w:w="0" w:type="dxa"/>
        <w:left w:w="0" w:type="dxa"/>
        <w:bottom w:w="0" w:type="dxa"/>
        <w:right w:w="0" w:type="dxa"/>
      </w:tblCellMar>
    </w:tblPr>
  </w:style>
  <w:style w:type="table" w:customStyle="1" w:styleId="202">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03">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04">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05">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06">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7">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8">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9">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10">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11">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12">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13">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14">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15">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16">
    <w:name w:val="Footnote Text Char"/>
    <w:qFormat/>
    <w:uiPriority w:val="99"/>
    <w:rPr>
      <w:sz w:val="18"/>
    </w:rPr>
  </w:style>
  <w:style w:type="character" w:customStyle="1" w:styleId="217">
    <w:name w:val="尾注文本 Char"/>
    <w:link w:val="32"/>
    <w:qFormat/>
    <w:uiPriority w:val="99"/>
    <w:rPr>
      <w:sz w:val="20"/>
    </w:rPr>
  </w:style>
  <w:style w:type="paragraph" w:customStyle="1" w:styleId="218">
    <w:name w:val="TOC 标题1"/>
    <w:unhideWhenUsed/>
    <w:qFormat/>
    <w:uiPriority w:val="39"/>
    <w:rPr>
      <w:rFonts w:ascii="Times New Roman" w:hAnsi="Times New Roman" w:eastAsia="宋体" w:cs="Times New Roman"/>
      <w:lang w:val="en-US" w:eastAsia="zh-CN" w:bidi="ar-SA"/>
    </w:rPr>
  </w:style>
  <w:style w:type="paragraph" w:customStyle="1" w:styleId="219">
    <w:name w:val="正文首行缩进 21"/>
    <w:basedOn w:val="20"/>
    <w:next w:val="1"/>
    <w:link w:val="221"/>
    <w:unhideWhenUsed/>
    <w:qFormat/>
    <w:uiPriority w:val="0"/>
    <w:pPr>
      <w:ind w:firstLine="420"/>
    </w:pPr>
  </w:style>
  <w:style w:type="character" w:customStyle="1" w:styleId="220">
    <w:name w:val="正文文本缩进 Char"/>
    <w:link w:val="20"/>
    <w:qFormat/>
    <w:uiPriority w:val="0"/>
    <w:rPr>
      <w:sz w:val="21"/>
      <w:szCs w:val="22"/>
    </w:rPr>
  </w:style>
  <w:style w:type="character" w:customStyle="1" w:styleId="221">
    <w:name w:val="正文首行缩进 2 Char"/>
    <w:link w:val="219"/>
    <w:qFormat/>
    <w:uiPriority w:val="0"/>
    <w:rPr>
      <w:sz w:val="21"/>
      <w:szCs w:val="22"/>
    </w:rPr>
  </w:style>
  <w:style w:type="character" w:customStyle="1" w:styleId="222">
    <w:name w:val="标题 1 Char"/>
    <w:link w:val="3"/>
    <w:qFormat/>
    <w:uiPriority w:val="0"/>
    <w:rPr>
      <w:rFonts w:ascii="Calibri" w:hAnsi="Calibri" w:eastAsia="楷体_GB2312" w:cs="Times New Roman"/>
      <w:b/>
      <w:sz w:val="44"/>
      <w:szCs w:val="20"/>
    </w:rPr>
  </w:style>
  <w:style w:type="character" w:customStyle="1" w:styleId="223">
    <w:name w:val="标题 2 Char"/>
    <w:link w:val="4"/>
    <w:qFormat/>
    <w:uiPriority w:val="0"/>
    <w:rPr>
      <w:rFonts w:ascii="Cambria" w:hAnsi="Cambria" w:eastAsia="宋体" w:cs="Times New Roman"/>
      <w:b/>
      <w:bCs/>
      <w:sz w:val="32"/>
      <w:szCs w:val="32"/>
    </w:rPr>
  </w:style>
  <w:style w:type="character" w:customStyle="1" w:styleId="224">
    <w:name w:val="标题 3 Char"/>
    <w:link w:val="5"/>
    <w:qFormat/>
    <w:uiPriority w:val="99"/>
    <w:rPr>
      <w:rFonts w:ascii="宋体" w:hAnsi="宋体" w:eastAsia="宋体" w:cs="宋体"/>
      <w:b/>
      <w:bCs/>
      <w:sz w:val="27"/>
      <w:szCs w:val="27"/>
    </w:rPr>
  </w:style>
  <w:style w:type="character" w:customStyle="1" w:styleId="225">
    <w:name w:val="标题 4 Char"/>
    <w:link w:val="2"/>
    <w:qFormat/>
    <w:uiPriority w:val="0"/>
    <w:rPr>
      <w:rFonts w:ascii="Arial" w:hAnsi="Arial" w:eastAsia="黑体"/>
      <w:b/>
      <w:bCs/>
      <w:sz w:val="28"/>
      <w:szCs w:val="28"/>
    </w:rPr>
  </w:style>
  <w:style w:type="character" w:customStyle="1" w:styleId="226">
    <w:name w:val="标题 5 Char"/>
    <w:link w:val="6"/>
    <w:qFormat/>
    <w:uiPriority w:val="0"/>
    <w:rPr>
      <w:rFonts w:ascii="宋体" w:hAnsi="Calibri" w:eastAsia="宋体" w:cs="Times New Roman"/>
      <w:b/>
      <w:spacing w:val="-2"/>
      <w:position w:val="-6"/>
      <w:sz w:val="28"/>
    </w:rPr>
  </w:style>
  <w:style w:type="character" w:customStyle="1" w:styleId="227">
    <w:name w:val="正文缩进 Char"/>
    <w:link w:val="7"/>
    <w:qFormat/>
    <w:uiPriority w:val="0"/>
    <w:rPr>
      <w:rFonts w:ascii="Calibri" w:hAnsi="Calibri" w:eastAsia="楷体_GB2312" w:cs="Times New Roman"/>
      <w:sz w:val="24"/>
      <w:szCs w:val="20"/>
    </w:rPr>
  </w:style>
  <w:style w:type="character" w:customStyle="1" w:styleId="228">
    <w:name w:val="标题 6 Char"/>
    <w:link w:val="8"/>
    <w:qFormat/>
    <w:uiPriority w:val="0"/>
    <w:rPr>
      <w:rFonts w:ascii="Arial" w:hAnsi="Arial" w:eastAsia="黑体" w:cs="Times New Roman"/>
      <w:b/>
      <w:spacing w:val="-2"/>
      <w:position w:val="-6"/>
      <w:sz w:val="24"/>
    </w:rPr>
  </w:style>
  <w:style w:type="character" w:customStyle="1" w:styleId="229">
    <w:name w:val="标题 7 Char"/>
    <w:link w:val="9"/>
    <w:qFormat/>
    <w:uiPriority w:val="0"/>
    <w:rPr>
      <w:rFonts w:ascii="宋体" w:hAnsi="Calibri" w:eastAsia="宋体" w:cs="Times New Roman"/>
      <w:b/>
      <w:spacing w:val="-2"/>
      <w:position w:val="-6"/>
      <w:sz w:val="24"/>
    </w:rPr>
  </w:style>
  <w:style w:type="character" w:customStyle="1" w:styleId="230">
    <w:name w:val="标题 8 Char"/>
    <w:link w:val="10"/>
    <w:qFormat/>
    <w:uiPriority w:val="0"/>
    <w:rPr>
      <w:rFonts w:ascii="Arial" w:hAnsi="Arial" w:eastAsia="黑体" w:cs="Times New Roman"/>
      <w:spacing w:val="-2"/>
      <w:position w:val="-6"/>
      <w:sz w:val="24"/>
    </w:rPr>
  </w:style>
  <w:style w:type="character" w:customStyle="1" w:styleId="231">
    <w:name w:val="标题 9 Char"/>
    <w:link w:val="11"/>
    <w:qFormat/>
    <w:uiPriority w:val="0"/>
    <w:rPr>
      <w:rFonts w:ascii="Arial" w:hAnsi="Arial" w:eastAsia="黑体" w:cs="Times New Roman"/>
      <w:spacing w:val="-2"/>
      <w:position w:val="-6"/>
      <w:sz w:val="28"/>
    </w:rPr>
  </w:style>
  <w:style w:type="paragraph" w:customStyle="1" w:styleId="232">
    <w:name w:val="目录 71"/>
    <w:basedOn w:val="1"/>
    <w:next w:val="1"/>
    <w:qFormat/>
    <w:uiPriority w:val="0"/>
    <w:pPr>
      <w:ind w:left="2520"/>
    </w:pPr>
    <w:rPr>
      <w:rFonts w:eastAsia="楷体_GB2312"/>
      <w:sz w:val="26"/>
      <w:szCs w:val="20"/>
    </w:rPr>
  </w:style>
  <w:style w:type="character" w:customStyle="1" w:styleId="233">
    <w:name w:val="文档结构图 Char"/>
    <w:link w:val="16"/>
    <w:qFormat/>
    <w:uiPriority w:val="0"/>
    <w:rPr>
      <w:rFonts w:ascii="宋体" w:eastAsia="宋体"/>
      <w:sz w:val="18"/>
      <w:szCs w:val="18"/>
    </w:rPr>
  </w:style>
  <w:style w:type="character" w:customStyle="1" w:styleId="234">
    <w:name w:val="批注文字 Char"/>
    <w:link w:val="17"/>
    <w:qFormat/>
    <w:uiPriority w:val="0"/>
    <w:rPr>
      <w:sz w:val="21"/>
      <w:szCs w:val="22"/>
    </w:rPr>
  </w:style>
  <w:style w:type="character" w:customStyle="1" w:styleId="235">
    <w:name w:val="正文文本 Char1"/>
    <w:link w:val="19"/>
    <w:qFormat/>
    <w:uiPriority w:val="0"/>
    <w:rPr>
      <w:rFonts w:ascii="Times New Roman" w:hAnsi="Times New Roman" w:eastAsia="宋体" w:cs="Times New Roman"/>
      <w:sz w:val="21"/>
      <w:szCs w:val="22"/>
    </w:rPr>
  </w:style>
  <w:style w:type="paragraph" w:customStyle="1" w:styleId="236">
    <w:name w:val="目录 51"/>
    <w:basedOn w:val="1"/>
    <w:next w:val="1"/>
    <w:qFormat/>
    <w:uiPriority w:val="0"/>
    <w:pPr>
      <w:ind w:left="1680"/>
    </w:pPr>
    <w:rPr>
      <w:rFonts w:eastAsia="楷体_GB2312"/>
      <w:sz w:val="26"/>
      <w:szCs w:val="20"/>
    </w:rPr>
  </w:style>
  <w:style w:type="paragraph" w:customStyle="1" w:styleId="237">
    <w:name w:val="目录 31"/>
    <w:basedOn w:val="1"/>
    <w:next w:val="1"/>
    <w:link w:val="238"/>
    <w:qFormat/>
    <w:uiPriority w:val="0"/>
    <w:pPr>
      <w:ind w:left="840"/>
    </w:pPr>
    <w:rPr>
      <w:szCs w:val="20"/>
      <w:lang w:eastAsia="en-US"/>
    </w:rPr>
  </w:style>
  <w:style w:type="character" w:customStyle="1" w:styleId="238">
    <w:name w:val="目录 3 Char"/>
    <w:link w:val="237"/>
    <w:qFormat/>
    <w:uiPriority w:val="0"/>
    <w:rPr>
      <w:rFonts w:ascii="Calibri" w:hAnsi="Calibri" w:eastAsia="宋体" w:cs="Times New Roman"/>
      <w:sz w:val="21"/>
    </w:rPr>
  </w:style>
  <w:style w:type="character" w:customStyle="1" w:styleId="239">
    <w:name w:val="纯文本 Char"/>
    <w:link w:val="27"/>
    <w:qFormat/>
    <w:uiPriority w:val="0"/>
    <w:rPr>
      <w:rFonts w:ascii="宋体" w:hAnsi="Courier New" w:eastAsia="宋体" w:cs="Times New Roman"/>
      <w:sz w:val="21"/>
    </w:rPr>
  </w:style>
  <w:style w:type="paragraph" w:customStyle="1" w:styleId="240">
    <w:name w:val="目录 81"/>
    <w:basedOn w:val="1"/>
    <w:next w:val="1"/>
    <w:qFormat/>
    <w:uiPriority w:val="0"/>
    <w:pPr>
      <w:ind w:left="2940"/>
    </w:pPr>
    <w:rPr>
      <w:rFonts w:eastAsia="楷体_GB2312"/>
      <w:sz w:val="26"/>
      <w:szCs w:val="20"/>
    </w:rPr>
  </w:style>
  <w:style w:type="character" w:customStyle="1" w:styleId="241">
    <w:name w:val="日期 Char"/>
    <w:link w:val="30"/>
    <w:qFormat/>
    <w:uiPriority w:val="0"/>
    <w:rPr>
      <w:rFonts w:ascii="宋体" w:hAnsi="宋体" w:eastAsia="楷体_GB2312" w:cs="Times New Roman"/>
      <w:sz w:val="24"/>
    </w:rPr>
  </w:style>
  <w:style w:type="character" w:customStyle="1" w:styleId="242">
    <w:name w:val="正文文本缩进 2 Char"/>
    <w:link w:val="31"/>
    <w:qFormat/>
    <w:uiPriority w:val="0"/>
    <w:rPr>
      <w:rFonts w:ascii="宋体" w:hAnsi="Calibri" w:eastAsia="宋体" w:cs="Times New Roman"/>
      <w:b/>
      <w:bCs/>
      <w:sz w:val="24"/>
    </w:rPr>
  </w:style>
  <w:style w:type="character" w:customStyle="1" w:styleId="243">
    <w:name w:val="批注框文本 Char"/>
    <w:link w:val="33"/>
    <w:qFormat/>
    <w:uiPriority w:val="0"/>
    <w:rPr>
      <w:sz w:val="18"/>
      <w:szCs w:val="18"/>
    </w:rPr>
  </w:style>
  <w:style w:type="character" w:customStyle="1" w:styleId="244">
    <w:name w:val="页脚 Char"/>
    <w:link w:val="34"/>
    <w:qFormat/>
    <w:uiPriority w:val="99"/>
    <w:rPr>
      <w:sz w:val="18"/>
      <w:szCs w:val="18"/>
    </w:rPr>
  </w:style>
  <w:style w:type="character" w:customStyle="1" w:styleId="245">
    <w:name w:val="页眉 Char"/>
    <w:link w:val="35"/>
    <w:qFormat/>
    <w:uiPriority w:val="99"/>
    <w:rPr>
      <w:sz w:val="18"/>
      <w:szCs w:val="18"/>
    </w:rPr>
  </w:style>
  <w:style w:type="character" w:customStyle="1" w:styleId="246">
    <w:name w:val="签名 Char"/>
    <w:link w:val="36"/>
    <w:qFormat/>
    <w:uiPriority w:val="0"/>
    <w:rPr>
      <w:rFonts w:ascii="Calibri" w:hAnsi="Calibri" w:eastAsia="仿宋_GB2312" w:cs="Times New Roman"/>
      <w:sz w:val="24"/>
    </w:rPr>
  </w:style>
  <w:style w:type="paragraph" w:customStyle="1" w:styleId="247">
    <w:name w:val="目录 11"/>
    <w:basedOn w:val="1"/>
    <w:next w:val="1"/>
    <w:qFormat/>
    <w:uiPriority w:val="0"/>
    <w:pPr>
      <w:jc w:val="left"/>
    </w:pPr>
    <w:rPr>
      <w:rFonts w:eastAsia="楷体_GB2312"/>
      <w:sz w:val="24"/>
      <w:szCs w:val="20"/>
    </w:rPr>
  </w:style>
  <w:style w:type="paragraph" w:customStyle="1" w:styleId="248">
    <w:name w:val="目录 41"/>
    <w:basedOn w:val="1"/>
    <w:next w:val="1"/>
    <w:qFormat/>
    <w:uiPriority w:val="0"/>
    <w:pPr>
      <w:ind w:left="1260"/>
    </w:pPr>
    <w:rPr>
      <w:rFonts w:eastAsia="楷体_GB2312"/>
      <w:sz w:val="26"/>
      <w:szCs w:val="20"/>
    </w:rPr>
  </w:style>
  <w:style w:type="character" w:customStyle="1" w:styleId="249">
    <w:name w:val="脚注文本 Char"/>
    <w:link w:val="42"/>
    <w:qFormat/>
    <w:uiPriority w:val="0"/>
    <w:rPr>
      <w:rFonts w:ascii="Calibri" w:hAnsi="Calibri" w:eastAsia="楷体_GB2312" w:cs="Times New Roman"/>
      <w:sz w:val="18"/>
    </w:rPr>
  </w:style>
  <w:style w:type="paragraph" w:customStyle="1" w:styleId="250">
    <w:name w:val="目录 61"/>
    <w:basedOn w:val="1"/>
    <w:next w:val="1"/>
    <w:qFormat/>
    <w:uiPriority w:val="0"/>
    <w:pPr>
      <w:ind w:left="2100"/>
    </w:pPr>
    <w:rPr>
      <w:rFonts w:eastAsia="楷体_GB2312"/>
      <w:sz w:val="26"/>
      <w:szCs w:val="20"/>
    </w:rPr>
  </w:style>
  <w:style w:type="character" w:customStyle="1" w:styleId="251">
    <w:name w:val="正文文本缩进 3 Char"/>
    <w:link w:val="44"/>
    <w:qFormat/>
    <w:uiPriority w:val="0"/>
    <w:rPr>
      <w:rFonts w:ascii="Calibri" w:hAnsi="Calibri" w:eastAsia="宋体" w:cs="Times New Roman"/>
      <w:sz w:val="24"/>
      <w:szCs w:val="24"/>
    </w:rPr>
  </w:style>
  <w:style w:type="paragraph" w:customStyle="1" w:styleId="252">
    <w:name w:val="目录 21"/>
    <w:basedOn w:val="1"/>
    <w:next w:val="1"/>
    <w:qFormat/>
    <w:uiPriority w:val="0"/>
    <w:pPr>
      <w:ind w:left="420"/>
    </w:pPr>
    <w:rPr>
      <w:rFonts w:eastAsia="楷体_GB2312"/>
      <w:sz w:val="26"/>
      <w:szCs w:val="20"/>
    </w:rPr>
  </w:style>
  <w:style w:type="paragraph" w:customStyle="1" w:styleId="253">
    <w:name w:val="目录 91"/>
    <w:basedOn w:val="1"/>
    <w:next w:val="1"/>
    <w:qFormat/>
    <w:uiPriority w:val="0"/>
    <w:pPr>
      <w:ind w:left="3360"/>
    </w:pPr>
    <w:rPr>
      <w:rFonts w:eastAsia="楷体_GB2312"/>
      <w:sz w:val="26"/>
      <w:szCs w:val="20"/>
    </w:rPr>
  </w:style>
  <w:style w:type="character" w:customStyle="1" w:styleId="254">
    <w:name w:val="HTML 预设格式 Char"/>
    <w:link w:val="50"/>
    <w:qFormat/>
    <w:uiPriority w:val="0"/>
    <w:rPr>
      <w:rFonts w:ascii="黑体" w:hAnsi="Courier New" w:eastAsia="黑体" w:cs="楷体_GB2312"/>
    </w:rPr>
  </w:style>
  <w:style w:type="character" w:customStyle="1" w:styleId="255">
    <w:name w:val="普通(网站) Char"/>
    <w:link w:val="51"/>
    <w:qFormat/>
    <w:uiPriority w:val="0"/>
    <w:rPr>
      <w:rFonts w:ascii="Calibri" w:hAnsi="Calibri" w:eastAsia="宋体" w:cs="Times New Roman"/>
      <w:sz w:val="24"/>
    </w:rPr>
  </w:style>
  <w:style w:type="character" w:customStyle="1" w:styleId="256">
    <w:name w:val="批注主题 Char"/>
    <w:link w:val="54"/>
    <w:semiHidden/>
    <w:qFormat/>
    <w:uiPriority w:val="99"/>
    <w:rPr>
      <w:b/>
      <w:bCs/>
      <w:sz w:val="21"/>
      <w:szCs w:val="22"/>
    </w:rPr>
  </w:style>
  <w:style w:type="paragraph" w:customStyle="1" w:styleId="257">
    <w:name w:val="正文首行缩进1"/>
    <w:basedOn w:val="19"/>
    <w:link w:val="258"/>
    <w:qFormat/>
    <w:uiPriority w:val="0"/>
    <w:pPr>
      <w:ind w:firstLine="420"/>
    </w:pPr>
    <w:rPr>
      <w:rFonts w:ascii="Calibri" w:hAnsi="Calibri" w:eastAsia="楷体_GB2312"/>
      <w:sz w:val="26"/>
      <w:szCs w:val="20"/>
    </w:rPr>
  </w:style>
  <w:style w:type="character" w:customStyle="1" w:styleId="258">
    <w:name w:val="正文首行缩进 Char"/>
    <w:link w:val="257"/>
    <w:qFormat/>
    <w:uiPriority w:val="0"/>
    <w:rPr>
      <w:rFonts w:ascii="Calibri" w:hAnsi="Calibri" w:eastAsia="楷体_GB2312" w:cs="Times New Roman"/>
      <w:sz w:val="26"/>
      <w:szCs w:val="22"/>
    </w:rPr>
  </w:style>
  <w:style w:type="character" w:customStyle="1" w:styleId="259">
    <w:name w:val="已访问的超链接1"/>
    <w:qFormat/>
    <w:uiPriority w:val="99"/>
    <w:rPr>
      <w:color w:val="333333"/>
      <w:u w:val="none"/>
    </w:rPr>
  </w:style>
  <w:style w:type="paragraph" w:customStyle="1" w:styleId="260">
    <w:name w:val="正文缩进1"/>
    <w:basedOn w:val="1"/>
    <w:qFormat/>
    <w:uiPriority w:val="0"/>
    <w:pPr>
      <w:widowControl/>
      <w:ind w:firstLine="420"/>
      <w:jc w:val="left"/>
    </w:pPr>
  </w:style>
  <w:style w:type="character" w:customStyle="1" w:styleId="261">
    <w:name w:val="NormalCharacter1"/>
    <w:qFormat/>
    <w:uiPriority w:val="0"/>
    <w:rPr>
      <w:rFonts w:ascii="Times New Roman" w:hAnsi="Times New Roman" w:eastAsia="宋体" w:cs="Times New Roman"/>
    </w:rPr>
  </w:style>
  <w:style w:type="paragraph" w:customStyle="1" w:styleId="262">
    <w:name w:val="Default"/>
    <w:qFormat/>
    <w:uiPriority w:val="0"/>
    <w:pPr>
      <w:widowControl w:val="0"/>
    </w:pPr>
    <w:rPr>
      <w:rFonts w:ascii="微软雅黑" w:hAnsi="Times New Roman" w:eastAsia="微软雅黑" w:cs="微软雅黑"/>
      <w:color w:val="000000"/>
      <w:sz w:val="24"/>
      <w:szCs w:val="24"/>
      <w:lang w:val="en-US" w:eastAsia="zh-CN" w:bidi="ar-SA"/>
    </w:rPr>
  </w:style>
  <w:style w:type="paragraph" w:customStyle="1" w:styleId="263">
    <w:name w:val="列出段落1"/>
    <w:basedOn w:val="1"/>
    <w:qFormat/>
    <w:uiPriority w:val="0"/>
    <w:pPr>
      <w:ind w:firstLine="420"/>
    </w:pPr>
    <w:rPr>
      <w:rFonts w:ascii="Times New Roman" w:hAnsi="Times New Roman"/>
    </w:rPr>
  </w:style>
  <w:style w:type="table" w:customStyle="1" w:styleId="264">
    <w:name w:val="网格型1"/>
    <w:basedOn w:val="56"/>
    <w:qFormat/>
    <w:uiPriority w:val="0"/>
    <w:pPr>
      <w:widowControl w:val="0"/>
      <w:jc w:val="both"/>
    </w:pPr>
    <w:tblPr>
      <w:tblCellMar>
        <w:top w:w="0" w:type="dxa"/>
        <w:left w:w="108" w:type="dxa"/>
        <w:bottom w:w="0" w:type="dxa"/>
        <w:right w:w="108" w:type="dxa"/>
      </w:tblCellMar>
    </w:tblPr>
  </w:style>
  <w:style w:type="table" w:customStyle="1" w:styleId="265">
    <w:name w:val="网格型2"/>
    <w:basedOn w:val="56"/>
    <w:qFormat/>
    <w:uiPriority w:val="0"/>
    <w:pPr>
      <w:widowControl w:val="0"/>
      <w:jc w:val="both"/>
    </w:pPr>
    <w:tblPr>
      <w:tblCellMar>
        <w:top w:w="0" w:type="dxa"/>
        <w:left w:w="108" w:type="dxa"/>
        <w:bottom w:w="0" w:type="dxa"/>
        <w:right w:w="108" w:type="dxa"/>
      </w:tblCellMar>
    </w:tblPr>
  </w:style>
  <w:style w:type="character" w:customStyle="1" w:styleId="266">
    <w:name w:val="正文文本 Char"/>
    <w:qFormat/>
    <w:uiPriority w:val="0"/>
    <w:rPr>
      <w:rFonts w:ascii="楷体_GB2312" w:eastAsia="楷体_GB2312"/>
      <w:sz w:val="28"/>
    </w:rPr>
  </w:style>
  <w:style w:type="paragraph" w:customStyle="1" w:styleId="267">
    <w:name w:val="style4"/>
    <w:basedOn w:val="1"/>
    <w:next w:val="268"/>
    <w:qFormat/>
    <w:uiPriority w:val="99"/>
    <w:pPr>
      <w:widowControl/>
      <w:spacing w:before="280" w:after="280"/>
    </w:pPr>
    <w:rPr>
      <w:rFonts w:ascii="宋体" w:eastAsia="楷体_GB2312"/>
      <w:sz w:val="18"/>
      <w:szCs w:val="20"/>
    </w:rPr>
  </w:style>
  <w:style w:type="paragraph" w:customStyle="1" w:styleId="268">
    <w:name w:val="2"/>
    <w:next w:val="1"/>
    <w:qFormat/>
    <w:uiPriority w:val="99"/>
    <w:pPr>
      <w:widowControl w:val="0"/>
      <w:jc w:val="both"/>
    </w:pPr>
    <w:rPr>
      <w:rFonts w:ascii="Times New Roman" w:hAnsi="Times New Roman" w:eastAsia="宋体" w:cs="Times New Roman"/>
      <w:sz w:val="21"/>
      <w:szCs w:val="22"/>
      <w:lang w:val="en-US" w:eastAsia="zh-CN" w:bidi="ar-SA"/>
    </w:rPr>
  </w:style>
  <w:style w:type="table" w:customStyle="1" w:styleId="269">
    <w:name w:val="网格型3"/>
    <w:basedOn w:val="56"/>
    <w:qFormat/>
    <w:uiPriority w:val="0"/>
    <w:pPr>
      <w:widowControl w:val="0"/>
      <w:jc w:val="both"/>
    </w:pPr>
    <w:rPr>
      <w:rFonts w:ascii="Calibri" w:hAnsi="Calibri"/>
      <w:sz w:val="21"/>
      <w:szCs w:val="22"/>
    </w:rPr>
    <w:tblPr>
      <w:tblCellMar>
        <w:top w:w="0" w:type="dxa"/>
        <w:left w:w="108" w:type="dxa"/>
        <w:bottom w:w="0" w:type="dxa"/>
        <w:right w:w="108" w:type="dxa"/>
      </w:tblCellMar>
    </w:tblPr>
  </w:style>
  <w:style w:type="character" w:customStyle="1" w:styleId="270">
    <w:name w:val="正文文本首行缩进 字符"/>
    <w:qFormat/>
    <w:uiPriority w:val="0"/>
    <w:rPr>
      <w:rFonts w:eastAsia="楷体_GB2312"/>
      <w:sz w:val="26"/>
    </w:rPr>
  </w:style>
  <w:style w:type="character" w:customStyle="1" w:styleId="271">
    <w:name w:val="Char Char4"/>
    <w:qFormat/>
    <w:uiPriority w:val="0"/>
    <w:rPr>
      <w:rFonts w:ascii="方正仿宋简体" w:hAnsi="创艺简仿宋" w:eastAsia="方正仿宋简体"/>
      <w:sz w:val="24"/>
      <w:lang w:val="en-US" w:eastAsia="zh-CN" w:bidi="ar-SA"/>
    </w:rPr>
  </w:style>
  <w:style w:type="character" w:customStyle="1" w:styleId="272">
    <w:name w:val="state"/>
    <w:qFormat/>
    <w:uiPriority w:val="0"/>
    <w:rPr>
      <w:b/>
      <w:color w:val="FFFFFF"/>
      <w:sz w:val="19"/>
      <w:szCs w:val="19"/>
    </w:rPr>
  </w:style>
  <w:style w:type="character" w:customStyle="1" w:styleId="273">
    <w:name w:val="bds_more6"/>
    <w:qFormat/>
    <w:uiPriority w:val="0"/>
  </w:style>
  <w:style w:type="character" w:customStyle="1" w:styleId="274">
    <w:name w:val="hilite"/>
    <w:qFormat/>
    <w:uiPriority w:val="0"/>
    <w:rPr>
      <w:color w:val="FFFFFF"/>
      <w:shd w:val="clear" w:color="auto" w:fill="776666"/>
    </w:rPr>
  </w:style>
  <w:style w:type="character" w:customStyle="1" w:styleId="275">
    <w:name w:val="bds_nopic"/>
    <w:qFormat/>
    <w:uiPriority w:val="0"/>
  </w:style>
  <w:style w:type="character" w:customStyle="1" w:styleId="276">
    <w:name w:val="Char Char2"/>
    <w:qFormat/>
    <w:uiPriority w:val="0"/>
    <w:rPr>
      <w:rFonts w:ascii="宋体" w:hAnsi="宋体" w:eastAsia="楷体_GB2312"/>
      <w:b/>
      <w:sz w:val="26"/>
      <w:lang w:val="en-US" w:eastAsia="zh-CN" w:bidi="ar-SA"/>
    </w:rPr>
  </w:style>
  <w:style w:type="character" w:customStyle="1" w:styleId="277">
    <w:name w:val="hover61"/>
    <w:qFormat/>
    <w:uiPriority w:val="0"/>
    <w:rPr>
      <w:shd w:val="clear" w:color="auto" w:fill="FF0000"/>
    </w:rPr>
  </w:style>
  <w:style w:type="character" w:customStyle="1" w:styleId="278">
    <w:name w:val="font51"/>
    <w:qFormat/>
    <w:uiPriority w:val="99"/>
    <w:rPr>
      <w:rFonts w:hint="eastAsia" w:ascii="宋体" w:hAnsi="宋体" w:eastAsia="宋体" w:cs="宋体"/>
      <w:color w:val="FF0000"/>
      <w:sz w:val="20"/>
      <w:szCs w:val="20"/>
      <w:u w:val="none"/>
    </w:rPr>
  </w:style>
  <w:style w:type="character" w:customStyle="1" w:styleId="279">
    <w:name w:val="grid"/>
    <w:qFormat/>
    <w:uiPriority w:val="0"/>
  </w:style>
  <w:style w:type="character" w:customStyle="1" w:styleId="280">
    <w:name w:val="bds_more7"/>
    <w:qFormat/>
    <w:uiPriority w:val="0"/>
  </w:style>
  <w:style w:type="character" w:customStyle="1" w:styleId="281">
    <w:name w:val="bds_more8"/>
    <w:qFormat/>
    <w:uiPriority w:val="0"/>
    <w:rPr>
      <w:rFonts w:hint="eastAsia" w:ascii="宋体" w:hAnsi="宋体" w:eastAsia="宋体" w:cs="宋体"/>
    </w:rPr>
  </w:style>
  <w:style w:type="character" w:customStyle="1" w:styleId="282">
    <w:name w:val="bds_more4"/>
    <w:qFormat/>
    <w:uiPriority w:val="0"/>
    <w:rPr>
      <w:rFonts w:hint="eastAsia" w:ascii="宋体" w:hAnsi="宋体" w:eastAsia="宋体" w:cs="宋体"/>
    </w:rPr>
  </w:style>
  <w:style w:type="character" w:customStyle="1" w:styleId="283">
    <w:name w:val="bds_nopic1"/>
    <w:qFormat/>
    <w:uiPriority w:val="0"/>
  </w:style>
  <w:style w:type="character" w:customStyle="1" w:styleId="284">
    <w:name w:val="hilite6"/>
    <w:qFormat/>
    <w:uiPriority w:val="0"/>
    <w:rPr>
      <w:color w:val="FFFFFF"/>
      <w:shd w:val="clear" w:color="auto" w:fill="776666"/>
    </w:rPr>
  </w:style>
  <w:style w:type="character" w:customStyle="1" w:styleId="285">
    <w:name w:val="正文缩进2格 Char Char"/>
    <w:link w:val="286"/>
    <w:qFormat/>
    <w:uiPriority w:val="0"/>
    <w:rPr>
      <w:rFonts w:ascii="仿宋_GB2312" w:hAnsi="宋体" w:eastAsia="仿宋_GB2312"/>
      <w:sz w:val="31"/>
      <w:szCs w:val="28"/>
    </w:rPr>
  </w:style>
  <w:style w:type="paragraph" w:customStyle="1" w:styleId="286">
    <w:name w:val="正文缩进2格"/>
    <w:basedOn w:val="1"/>
    <w:link w:val="285"/>
    <w:qFormat/>
    <w:uiPriority w:val="0"/>
    <w:pPr>
      <w:spacing w:line="600" w:lineRule="exact"/>
      <w:ind w:firstLine="639"/>
    </w:pPr>
    <w:rPr>
      <w:rFonts w:ascii="仿宋_GB2312" w:hAnsi="宋体" w:eastAsia="仿宋_GB2312"/>
      <w:sz w:val="31"/>
      <w:szCs w:val="28"/>
      <w:lang w:eastAsia="en-US"/>
    </w:rPr>
  </w:style>
  <w:style w:type="character" w:customStyle="1" w:styleId="287">
    <w:name w:val="grid2"/>
    <w:qFormat/>
    <w:uiPriority w:val="0"/>
  </w:style>
  <w:style w:type="character" w:customStyle="1" w:styleId="288">
    <w:name w:val="other"/>
    <w:qFormat/>
    <w:uiPriority w:val="0"/>
  </w:style>
  <w:style w:type="character" w:customStyle="1" w:styleId="289">
    <w:name w:val="font01"/>
    <w:qFormat/>
    <w:uiPriority w:val="0"/>
    <w:rPr>
      <w:rFonts w:hint="eastAsia" w:ascii="宋体" w:hAnsi="宋体" w:eastAsia="宋体" w:cs="宋体"/>
      <w:b/>
      <w:color w:val="000000"/>
      <w:sz w:val="20"/>
      <w:szCs w:val="20"/>
      <w:u w:val="none"/>
    </w:rPr>
  </w:style>
  <w:style w:type="character" w:customStyle="1" w:styleId="290">
    <w:name w:val="noused"/>
    <w:qFormat/>
    <w:uiPriority w:val="0"/>
    <w:rPr>
      <w:b/>
      <w:color w:val="FFFFFF"/>
      <w:sz w:val="21"/>
      <w:szCs w:val="21"/>
    </w:rPr>
  </w:style>
  <w:style w:type="character" w:customStyle="1" w:styleId="291">
    <w:name w:val="active8"/>
    <w:qFormat/>
    <w:uiPriority w:val="0"/>
    <w:rPr>
      <w:color w:val="00FF00"/>
      <w:shd w:val="clear" w:color="auto" w:fill="000000"/>
    </w:rPr>
  </w:style>
  <w:style w:type="character" w:customStyle="1" w:styleId="292">
    <w:name w:val="font61"/>
    <w:qFormat/>
    <w:uiPriority w:val="0"/>
    <w:rPr>
      <w:rFonts w:hint="eastAsia" w:ascii="宋体" w:hAnsi="宋体" w:eastAsia="宋体" w:cs="宋体"/>
      <w:color w:val="000000"/>
      <w:sz w:val="20"/>
      <w:szCs w:val="20"/>
      <w:u w:val="none"/>
    </w:rPr>
  </w:style>
  <w:style w:type="character" w:customStyle="1" w:styleId="293">
    <w:name w:val="bds_more5"/>
    <w:qFormat/>
    <w:uiPriority w:val="0"/>
  </w:style>
  <w:style w:type="character" w:customStyle="1" w:styleId="294">
    <w:name w:val="bds_nopic2"/>
    <w:qFormat/>
    <w:uiPriority w:val="0"/>
  </w:style>
  <w:style w:type="character" w:customStyle="1" w:styleId="295">
    <w:name w:val="active"/>
    <w:qFormat/>
    <w:uiPriority w:val="0"/>
    <w:rPr>
      <w:color w:val="00FF00"/>
      <w:shd w:val="clear" w:color="auto" w:fill="000000"/>
    </w:rPr>
  </w:style>
  <w:style w:type="character" w:customStyle="1" w:styleId="296">
    <w:name w:val="列出段落 Char"/>
    <w:link w:val="297"/>
    <w:qFormat/>
    <w:uiPriority w:val="0"/>
    <w:rPr>
      <w:sz w:val="21"/>
      <w:szCs w:val="24"/>
    </w:rPr>
  </w:style>
  <w:style w:type="paragraph" w:customStyle="1" w:styleId="297">
    <w:name w:val="列出段落2"/>
    <w:basedOn w:val="1"/>
    <w:link w:val="296"/>
    <w:qFormat/>
    <w:uiPriority w:val="0"/>
    <w:pPr>
      <w:ind w:firstLine="420"/>
    </w:pPr>
    <w:rPr>
      <w:rFonts w:ascii="Times New Roman" w:hAnsi="Times New Roman"/>
      <w:szCs w:val="24"/>
      <w:lang w:eastAsia="en-US"/>
    </w:rPr>
  </w:style>
  <w:style w:type="character" w:customStyle="1" w:styleId="298">
    <w:name w:val="font41"/>
    <w:qFormat/>
    <w:uiPriority w:val="0"/>
    <w:rPr>
      <w:rFonts w:hint="eastAsia" w:ascii="宋体" w:hAnsi="宋体" w:eastAsia="宋体" w:cs="宋体"/>
      <w:color w:val="000000"/>
      <w:sz w:val="20"/>
      <w:szCs w:val="20"/>
      <w:u w:val="none"/>
    </w:rPr>
  </w:style>
  <w:style w:type="character" w:customStyle="1" w:styleId="299">
    <w:name w:val="font11"/>
    <w:qFormat/>
    <w:uiPriority w:val="0"/>
    <w:rPr>
      <w:rFonts w:ascii="宋体" w:hAnsi="宋体" w:eastAsia="宋体"/>
      <w:color w:val="000000"/>
      <w:sz w:val="28"/>
      <w:u w:val="none"/>
    </w:rPr>
  </w:style>
  <w:style w:type="character" w:customStyle="1" w:styleId="300">
    <w:name w:val="font81"/>
    <w:qFormat/>
    <w:uiPriority w:val="0"/>
    <w:rPr>
      <w:rFonts w:ascii="宋体" w:hAnsi="宋体" w:eastAsia="宋体"/>
      <w:b/>
      <w:color w:val="000000"/>
      <w:sz w:val="18"/>
      <w:u w:val="none"/>
    </w:rPr>
  </w:style>
  <w:style w:type="character" w:customStyle="1" w:styleId="301">
    <w:name w:val="font71"/>
    <w:qFormat/>
    <w:uiPriority w:val="0"/>
    <w:rPr>
      <w:rFonts w:hint="eastAsia" w:ascii="宋体" w:hAnsi="宋体" w:eastAsia="宋体" w:cs="宋体"/>
      <w:color w:val="000000"/>
      <w:sz w:val="20"/>
      <w:szCs w:val="20"/>
      <w:u w:val="none"/>
      <w:vertAlign w:val="superscript"/>
    </w:rPr>
  </w:style>
  <w:style w:type="character" w:customStyle="1" w:styleId="302">
    <w:name w:val="正文文本缩进 Char1"/>
    <w:qFormat/>
    <w:uiPriority w:val="0"/>
    <w:rPr>
      <w:rFonts w:eastAsia="楷体_GB2312"/>
      <w:sz w:val="26"/>
    </w:rPr>
  </w:style>
  <w:style w:type="character" w:customStyle="1" w:styleId="303">
    <w:name w:val="font101"/>
    <w:qFormat/>
    <w:uiPriority w:val="0"/>
    <w:rPr>
      <w:rFonts w:hint="eastAsia" w:ascii="微软雅黑" w:hAnsi="微软雅黑" w:eastAsia="微软雅黑" w:cs="微软雅黑"/>
      <w:color w:val="000000"/>
      <w:sz w:val="20"/>
      <w:szCs w:val="20"/>
      <w:u w:val="none"/>
      <w:vertAlign w:val="superscript"/>
    </w:rPr>
  </w:style>
  <w:style w:type="character" w:customStyle="1" w:styleId="304">
    <w:name w:val="日期 Char1"/>
    <w:qFormat/>
    <w:uiPriority w:val="0"/>
    <w:rPr>
      <w:rFonts w:eastAsia="楷体_GB2312"/>
      <w:sz w:val="26"/>
      <w:szCs w:val="26"/>
    </w:rPr>
  </w:style>
  <w:style w:type="character" w:customStyle="1" w:styleId="305">
    <w:name w:val="Balloon Text Char"/>
    <w:semiHidden/>
    <w:qFormat/>
    <w:uiPriority w:val="0"/>
    <w:rPr>
      <w:rFonts w:eastAsia="宋体"/>
      <w:sz w:val="18"/>
      <w:lang w:val="en-US" w:eastAsia="zh-CN"/>
    </w:rPr>
  </w:style>
  <w:style w:type="character" w:customStyle="1" w:styleId="306">
    <w:name w:val="font21"/>
    <w:qFormat/>
    <w:uiPriority w:val="0"/>
    <w:rPr>
      <w:rFonts w:hint="eastAsia" w:ascii="宋体" w:hAnsi="宋体" w:eastAsia="宋体" w:cs="宋体"/>
      <w:b/>
      <w:color w:val="000000"/>
      <w:sz w:val="20"/>
      <w:szCs w:val="20"/>
      <w:u w:val="none"/>
    </w:rPr>
  </w:style>
  <w:style w:type="character" w:customStyle="1" w:styleId="307">
    <w:name w:val="font31"/>
    <w:qFormat/>
    <w:uiPriority w:val="0"/>
    <w:rPr>
      <w:rFonts w:ascii="宋体" w:hAnsi="宋体" w:eastAsia="宋体"/>
      <w:color w:val="000000"/>
      <w:sz w:val="20"/>
      <w:u w:val="none"/>
    </w:rPr>
  </w:style>
  <w:style w:type="character" w:customStyle="1" w:styleId="308">
    <w:name w:val="Body Text Indent Char"/>
    <w:qFormat/>
    <w:uiPriority w:val="0"/>
    <w:rPr>
      <w:rFonts w:ascii="方正仿宋简体" w:hAnsi="创艺简仿宋" w:eastAsia="方正仿宋简体"/>
      <w:sz w:val="24"/>
    </w:rPr>
  </w:style>
  <w:style w:type="character" w:customStyle="1" w:styleId="309">
    <w:name w:val="Header Char1"/>
    <w:qFormat/>
    <w:uiPriority w:val="0"/>
    <w:rPr>
      <w:rFonts w:eastAsia="楷体_GB2312"/>
      <w:sz w:val="18"/>
    </w:rPr>
  </w:style>
  <w:style w:type="character" w:customStyle="1" w:styleId="310">
    <w:name w:val="Header Char"/>
    <w:qFormat/>
    <w:uiPriority w:val="0"/>
    <w:rPr>
      <w:sz w:val="18"/>
    </w:rPr>
  </w:style>
  <w:style w:type="character" w:customStyle="1" w:styleId="311">
    <w:name w:val="正文文本缩进 Char2"/>
    <w:qFormat/>
    <w:uiPriority w:val="0"/>
    <w:rPr>
      <w:rFonts w:eastAsia="楷体_GB2312"/>
      <w:sz w:val="26"/>
      <w:szCs w:val="26"/>
    </w:rPr>
  </w:style>
  <w:style w:type="paragraph" w:customStyle="1" w:styleId="312">
    <w:name w:val="p0"/>
    <w:basedOn w:val="1"/>
    <w:qFormat/>
    <w:uiPriority w:val="0"/>
    <w:pPr>
      <w:widowControl/>
    </w:pPr>
    <w:rPr>
      <w:szCs w:val="21"/>
    </w:rPr>
  </w:style>
  <w:style w:type="paragraph" w:customStyle="1" w:styleId="313">
    <w:name w:val="纯文本1"/>
    <w:basedOn w:val="1"/>
    <w:qFormat/>
    <w:uiPriority w:val="0"/>
    <w:rPr>
      <w:rFonts w:ascii="宋体" w:hAnsi="Courier New" w:eastAsia="楷体_GB2312"/>
      <w:sz w:val="28"/>
      <w:szCs w:val="20"/>
    </w:rPr>
  </w:style>
  <w:style w:type="paragraph" w:customStyle="1" w:styleId="314">
    <w:name w:val="Char Char1 Char Char Char Char"/>
    <w:basedOn w:val="16"/>
    <w:qFormat/>
    <w:uiPriority w:val="0"/>
    <w:pPr>
      <w:shd w:val="clear" w:color="auto" w:fill="000080"/>
      <w:spacing w:line="360" w:lineRule="auto"/>
    </w:pPr>
    <w:rPr>
      <w:rFonts w:ascii="Tahoma" w:hAnsi="Tahoma"/>
      <w:sz w:val="24"/>
      <w:szCs w:val="24"/>
    </w:rPr>
  </w:style>
  <w:style w:type="paragraph" w:customStyle="1" w:styleId="315">
    <w:name w:val="Char Char1 Char Char Char Char Char Char Char"/>
    <w:basedOn w:val="1"/>
    <w:qFormat/>
    <w:uiPriority w:val="0"/>
    <w:rPr>
      <w:rFonts w:ascii="Tahoma" w:hAnsi="Tahoma" w:eastAsia="楷体_GB2312"/>
      <w:sz w:val="24"/>
      <w:szCs w:val="20"/>
    </w:rPr>
  </w:style>
  <w:style w:type="paragraph" w:customStyle="1" w:styleId="316">
    <w:name w:val="Char"/>
    <w:basedOn w:val="1"/>
    <w:qFormat/>
    <w:uiPriority w:val="0"/>
    <w:pPr>
      <w:widowControl/>
      <w:spacing w:after="160" w:line="240" w:lineRule="exact"/>
      <w:jc w:val="left"/>
    </w:pPr>
    <w:rPr>
      <w:rFonts w:ascii="Verdana" w:hAnsi="Verdana"/>
      <w:szCs w:val="20"/>
      <w:lang w:eastAsia="en-US"/>
    </w:rPr>
  </w:style>
  <w:style w:type="paragraph" w:customStyle="1" w:styleId="317">
    <w:name w:val="Char1"/>
    <w:basedOn w:val="1"/>
    <w:qFormat/>
    <w:uiPriority w:val="0"/>
    <w:rPr>
      <w:rFonts w:ascii="Tahoma" w:hAnsi="Tahoma"/>
      <w:sz w:val="24"/>
      <w:szCs w:val="20"/>
    </w:rPr>
  </w:style>
  <w:style w:type="paragraph" w:customStyle="1" w:styleId="318">
    <w:name w:val="图"/>
    <w:basedOn w:val="1"/>
    <w:qFormat/>
    <w:uiPriority w:val="0"/>
    <w:pPr>
      <w:keepNext/>
      <w:spacing w:before="60" w:after="60" w:line="300" w:lineRule="auto"/>
      <w:jc w:val="center"/>
    </w:pPr>
    <w:rPr>
      <w:spacing w:val="20"/>
      <w:sz w:val="24"/>
      <w:szCs w:val="20"/>
    </w:rPr>
  </w:style>
  <w:style w:type="paragraph" w:customStyle="1" w:styleId="319">
    <w:name w:val="纯文本2"/>
    <w:basedOn w:val="1"/>
    <w:qFormat/>
    <w:uiPriority w:val="0"/>
    <w:rPr>
      <w:rFonts w:ascii="宋体" w:hAnsi="Courier New" w:eastAsia="楷体_GB2312"/>
      <w:sz w:val="26"/>
      <w:szCs w:val="20"/>
    </w:rPr>
  </w:style>
  <w:style w:type="paragraph" w:customStyle="1" w:styleId="320">
    <w:name w:val="Table Paragraph"/>
    <w:basedOn w:val="1"/>
    <w:qFormat/>
    <w:uiPriority w:val="1"/>
    <w:rPr>
      <w:rFonts w:ascii="仿宋" w:hAnsi="仿宋" w:eastAsia="仿宋" w:cs="仿宋"/>
      <w:lang w:val="zh-CN" w:bidi="zh-CN"/>
    </w:rPr>
  </w:style>
  <w:style w:type="paragraph" w:customStyle="1" w:styleId="321">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2">
    <w:name w:val="font10"/>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3">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4">
    <w:name w:val="xl12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5">
    <w:name w:val="xl1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6">
    <w:name w:val="font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7">
    <w:name w:val="xl16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b/>
      <w:bCs/>
      <w:sz w:val="20"/>
      <w:szCs w:val="20"/>
    </w:rPr>
  </w:style>
  <w:style w:type="paragraph" w:customStyle="1" w:styleId="328">
    <w:name w:val="xl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29">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30">
    <w:name w:val="font1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1">
    <w:name w:val="xl1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color w:val="000000"/>
      <w:sz w:val="20"/>
      <w:szCs w:val="20"/>
    </w:rPr>
  </w:style>
  <w:style w:type="paragraph" w:customStyle="1" w:styleId="332">
    <w:name w:val="font2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3">
    <w:name w:val="xl1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b/>
      <w:bCs/>
      <w:sz w:val="20"/>
      <w:szCs w:val="20"/>
    </w:rPr>
  </w:style>
  <w:style w:type="paragraph" w:customStyle="1" w:styleId="334">
    <w:name w:val="xl1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35">
    <w:name w:val="xl11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6">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7">
    <w:name w:val="xl12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38">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39">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0">
    <w:name w:val="xl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1">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2">
    <w:name w:val="xl1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3">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4">
    <w:name w:val="xl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5">
    <w:name w:val="font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6">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47">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8">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9">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50">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51">
    <w:name w:val="xl10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52">
    <w:name w:val="xl13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53">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54">
    <w:name w:val="列出段落11"/>
    <w:basedOn w:val="1"/>
    <w:qFormat/>
    <w:uiPriority w:val="34"/>
    <w:pPr>
      <w:ind w:firstLine="420"/>
    </w:pPr>
    <w:rPr>
      <w:sz w:val="26"/>
      <w:szCs w:val="26"/>
    </w:rPr>
  </w:style>
  <w:style w:type="paragraph" w:customStyle="1" w:styleId="355">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56">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b/>
      <w:bCs/>
      <w:sz w:val="20"/>
      <w:szCs w:val="20"/>
    </w:rPr>
  </w:style>
  <w:style w:type="paragraph" w:customStyle="1" w:styleId="357">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58">
    <w:name w:val="xl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sz w:val="20"/>
      <w:szCs w:val="20"/>
    </w:rPr>
  </w:style>
  <w:style w:type="paragraph" w:customStyle="1" w:styleId="359">
    <w:name w:val="xl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60">
    <w:name w:val="xl13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1">
    <w:name w:val="font1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62">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63">
    <w:name w:val="xl15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64">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65">
    <w:name w:val="xl12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6">
    <w:name w:val="xl14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67">
    <w:name w:val="xl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68">
    <w:name w:val="xl11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sz w:val="20"/>
      <w:szCs w:val="20"/>
    </w:rPr>
  </w:style>
  <w:style w:type="paragraph" w:customStyle="1" w:styleId="369">
    <w:name w:val="正文1"/>
    <w:qFormat/>
    <w:uiPriority w:val="0"/>
    <w:pPr>
      <w:spacing w:line="240" w:lineRule="atLeast"/>
      <w:ind w:firstLine="200"/>
      <w:jc w:val="both"/>
    </w:pPr>
    <w:rPr>
      <w:rFonts w:ascii="Calibri" w:hAnsi="Calibri" w:eastAsia="宋体" w:cs="Times New Roman"/>
      <w:sz w:val="21"/>
      <w:szCs w:val="21"/>
      <w:lang w:val="en-US" w:eastAsia="zh-CN" w:bidi="ar-SA"/>
    </w:rPr>
  </w:style>
  <w:style w:type="paragraph" w:customStyle="1" w:styleId="370">
    <w:name w:val="xl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1">
    <w:name w:val="font1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2">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373">
    <w:name w:val="xl11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color w:val="000000"/>
      <w:sz w:val="20"/>
      <w:szCs w:val="20"/>
    </w:rPr>
  </w:style>
  <w:style w:type="paragraph" w:customStyle="1" w:styleId="374">
    <w:name w:val="xl1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75">
    <w:name w:val="_Style 7"/>
    <w:basedOn w:val="1"/>
    <w:qFormat/>
    <w:uiPriority w:val="0"/>
    <w:pPr>
      <w:ind w:firstLine="420"/>
    </w:pPr>
    <w:rPr>
      <w:sz w:val="26"/>
      <w:szCs w:val="26"/>
    </w:rPr>
  </w:style>
  <w:style w:type="paragraph" w:customStyle="1" w:styleId="376">
    <w:name w:val="xl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7">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78">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9">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color w:val="000000"/>
      <w:sz w:val="20"/>
      <w:szCs w:val="20"/>
    </w:rPr>
  </w:style>
  <w:style w:type="paragraph" w:customStyle="1" w:styleId="380">
    <w:name w:val="xl99"/>
    <w:basedOn w:val="1"/>
    <w:qFormat/>
    <w:uiPriority w:val="0"/>
    <w:pPr>
      <w:widowControl/>
      <w:spacing w:before="100" w:beforeAutospacing="1" w:after="100" w:afterAutospacing="1"/>
      <w:jc w:val="center"/>
    </w:pPr>
    <w:rPr>
      <w:rFonts w:ascii="Courier New" w:hAnsi="Courier New" w:cs="Courier New"/>
      <w:color w:val="000000"/>
      <w:sz w:val="20"/>
      <w:szCs w:val="20"/>
    </w:rPr>
  </w:style>
  <w:style w:type="paragraph" w:customStyle="1" w:styleId="381">
    <w:name w:val="xl15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82">
    <w:name w:val="_Style 26"/>
    <w:next w:val="1"/>
    <w:qFormat/>
    <w:uiPriority w:val="99"/>
    <w:pPr>
      <w:widowControl w:val="0"/>
      <w:jc w:val="both"/>
    </w:pPr>
    <w:rPr>
      <w:rFonts w:ascii="Calibri" w:hAnsi="Calibri" w:eastAsia="楷体_GB2312" w:cs="Times New Roman"/>
      <w:sz w:val="26"/>
      <w:szCs w:val="26"/>
      <w:lang w:val="en-US" w:eastAsia="zh-CN" w:bidi="ar-SA"/>
    </w:rPr>
  </w:style>
  <w:style w:type="paragraph" w:customStyle="1" w:styleId="383">
    <w:name w:val="样式 标题 1 + 宋体 段前: 0 磅 段后: 0 磅 行距: 单倍行距"/>
    <w:basedOn w:val="3"/>
    <w:next w:val="1"/>
    <w:qFormat/>
    <w:uiPriority w:val="0"/>
    <w:pPr>
      <w:spacing w:line="240" w:lineRule="auto"/>
      <w:jc w:val="center"/>
    </w:pPr>
    <w:rPr>
      <w:rFonts w:ascii="仿宋_GB2312" w:hAnsi="宋体" w:eastAsia="仿宋_GB2312" w:cs="宋体"/>
      <w:bCs/>
      <w:szCs w:val="44"/>
    </w:rPr>
  </w:style>
  <w:style w:type="paragraph" w:customStyle="1" w:styleId="384">
    <w:name w:val="font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5">
    <w:name w:val="font20"/>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86">
    <w:name w:val="font13"/>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7">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88">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89">
    <w:name w:val="xl13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0">
    <w:name w:val="font1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1">
    <w:name w:val="xl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2">
    <w:name w:val="xl158"/>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93">
    <w:name w:val="xl1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4">
    <w:name w:val="xl13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5">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6">
    <w:name w:val="xl15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7">
    <w:name w:val="font1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8">
    <w:name w:val="xl16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b/>
      <w:bCs/>
      <w:sz w:val="20"/>
      <w:szCs w:val="20"/>
    </w:rPr>
  </w:style>
  <w:style w:type="paragraph" w:customStyle="1" w:styleId="399">
    <w:name w:val="xl11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0">
    <w:name w:val="xl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1">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sz w:val="20"/>
      <w:szCs w:val="20"/>
    </w:rPr>
  </w:style>
  <w:style w:type="paragraph" w:customStyle="1" w:styleId="402">
    <w:name w:val="xl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403">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404">
    <w:name w:val="xl11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5">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406">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table" w:customStyle="1" w:styleId="407">
    <w:name w:val="网格型11"/>
    <w:basedOn w:val="56"/>
    <w:qFormat/>
    <w:uiPriority w:val="0"/>
    <w:pPr>
      <w:widowControl w:val="0"/>
      <w:jc w:val="both"/>
    </w:pPr>
    <w:rPr>
      <w:rFonts w:ascii="Calibri" w:hAnsi="Calibri"/>
      <w:sz w:val="21"/>
      <w:szCs w:val="22"/>
    </w:rPr>
    <w:tblPr>
      <w:tblCellMar>
        <w:top w:w="0" w:type="dxa"/>
        <w:left w:w="108" w:type="dxa"/>
        <w:bottom w:w="0" w:type="dxa"/>
        <w:right w:w="108" w:type="dxa"/>
      </w:tblCellMar>
    </w:tblPr>
  </w:style>
  <w:style w:type="character" w:customStyle="1" w:styleId="408">
    <w:name w:val="纯文本 字符"/>
    <w:qFormat/>
    <w:uiPriority w:val="0"/>
    <w:rPr>
      <w:rFonts w:ascii="宋体" w:hAnsi="Courier New" w:eastAsia="楷体_GB2312"/>
      <w:sz w:val="26"/>
      <w:lang w:val="en-US" w:eastAsia="zh-CN" w:bidi="ar-SA"/>
    </w:rPr>
  </w:style>
  <w:style w:type="paragraph" w:customStyle="1" w:styleId="409">
    <w:name w:val="_Style 225"/>
    <w:qFormat/>
    <w:uiPriority w:val="0"/>
    <w:pPr>
      <w:widowControl w:val="0"/>
      <w:spacing w:after="120"/>
      <w:ind w:firstLine="420"/>
      <w:jc w:val="both"/>
    </w:pPr>
    <w:rPr>
      <w:rFonts w:ascii="Calibri" w:hAnsi="Calibri" w:eastAsia="楷体_GB2312" w:cs="Times New Roman"/>
      <w:sz w:val="26"/>
      <w:lang w:val="en-US" w:eastAsia="zh-CN" w:bidi="ar-SA"/>
    </w:rPr>
  </w:style>
  <w:style w:type="character" w:customStyle="1" w:styleId="410">
    <w:name w:val="正文文本 字符"/>
    <w:qFormat/>
    <w:uiPriority w:val="0"/>
    <w:rPr>
      <w:rFonts w:ascii="楷体_GB2312" w:eastAsia="楷体_GB2312"/>
      <w:sz w:val="28"/>
    </w:rPr>
  </w:style>
  <w:style w:type="character" w:customStyle="1" w:styleId="411">
    <w:name w:val="正文文本 字符1"/>
    <w:qFormat/>
    <w:uiPriority w:val="0"/>
    <w:rPr>
      <w:rFonts w:ascii="楷体_GB2312" w:eastAsia="楷体_GB2312"/>
      <w:sz w:val="28"/>
    </w:rPr>
  </w:style>
  <w:style w:type="table" w:customStyle="1" w:styleId="41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3">
    <w:name w:val="Table Normal1"/>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4">
    <w:name w:val="Table Normal2"/>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5">
    <w:name w:val="Table Normal3"/>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416">
    <w:name w:val="正文首行缩进 2 Char1"/>
    <w:link w:val="55"/>
    <w:semiHidden/>
    <w:qFormat/>
    <w:uiPriority w:val="99"/>
    <w:rPr>
      <w:rFonts w:ascii="Calibri" w:hAnsi="Calibri"/>
      <w:sz w:val="21"/>
      <w:szCs w:val="22"/>
    </w:rPr>
  </w:style>
  <w:style w:type="table" w:customStyle="1" w:styleId="417">
    <w:name w:val="Table Normal4"/>
    <w:unhideWhenUsed/>
    <w:qFormat/>
    <w:uiPriority w:val="0"/>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paragraph" w:customStyle="1" w:styleId="418">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900D-2350-4AFA-8B09-8F5B551DB9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25396</Words>
  <Characters>25920</Characters>
  <Lines>239</Lines>
  <Paragraphs>67</Paragraphs>
  <TotalTime>5</TotalTime>
  <ScaleCrop>false</ScaleCrop>
  <LinksUpToDate>false</LinksUpToDate>
  <CharactersWithSpaces>26638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2024-08-02T18:32:00Z</dcterms:created>
  <dc:creator>佳得乐</dc:creator>
  <cp:lastModifiedBy>大吃一鲸</cp:lastModifiedBy>
  <dcterms:modified xsi:type="dcterms:W3CDTF">2025-05-06T02:05:03Z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C3AE7F2B6556491BA1997DBDFAD07377_13</vt:lpwstr>
  </property>
  <property fmtid="{D5CDD505-2E9C-101B-9397-08002B2CF9AE}" pid="4" name="KSOTemplateDocerSaveRecord">
    <vt:lpwstr>eyJoZGlkIjoiYjc0OGVhMjFiNTJiMjFiZDViOGQxODQ2NGM1NTU4ZGIiLCJ1c2VySWQiOiI1MTE1OTYzNzUifQ==</vt:lpwstr>
  </property>
</Properties>
</file>