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CB88C31">
      <w:pPr>
        <w:tabs>
          <w:tab w:val="left" w:pos="6300"/>
        </w:tabs>
        <w:snapToGrid w:val="0"/>
        <w:spacing w:line="300" w:lineRule="auto"/>
        <w:jc w:val="center"/>
        <w:rPr>
          <w:rFonts w:ascii="宋体" w:hAnsi="宋体" w:eastAsia="宋体" w:cs="宋体"/>
          <w:w w:val="80"/>
          <w:sz w:val="44"/>
          <w:szCs w:val="44"/>
        </w:rPr>
      </w:pPr>
    </w:p>
    <w:p w14:paraId="0A16732D">
      <w:pPr>
        <w:shd w:val="clear" w:color="auto" w:fill="FFFFFF"/>
        <w:spacing w:line="560" w:lineRule="exact"/>
        <w:ind w:right="-197" w:rightChars="-94"/>
        <w:jc w:val="center"/>
        <w:rPr>
          <w:rFonts w:ascii="宋体" w:hAnsi="宋体" w:eastAsia="宋体" w:cs="宋体"/>
          <w:b/>
          <w:bCs/>
          <w:snapToGrid/>
          <w:kern w:val="2"/>
          <w:sz w:val="36"/>
          <w:szCs w:val="36"/>
        </w:rPr>
      </w:pPr>
    </w:p>
    <w:p w14:paraId="56372080">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197" w:rightChars="-94"/>
        <w:jc w:val="center"/>
        <w:textAlignment w:val="auto"/>
        <w:rPr>
          <w:rFonts w:hint="eastAsia" w:ascii="宋体" w:hAnsi="宋体" w:eastAsia="宋体" w:cs="宋体"/>
          <w:b/>
          <w:bCs/>
          <w:snapToGrid/>
          <w:kern w:val="2"/>
          <w:sz w:val="40"/>
          <w:szCs w:val="40"/>
          <w:lang w:eastAsia="zh-CN"/>
        </w:rPr>
      </w:pPr>
      <w:r>
        <w:rPr>
          <w:rFonts w:hint="eastAsia" w:ascii="宋体" w:hAnsi="宋体" w:eastAsia="宋体" w:cs="宋体"/>
          <w:b/>
          <w:bCs/>
          <w:snapToGrid/>
          <w:kern w:val="2"/>
          <w:sz w:val="40"/>
          <w:szCs w:val="40"/>
          <w:lang w:eastAsia="zh-CN"/>
        </w:rPr>
        <w:t>南通市公安局交通警察支队</w:t>
      </w:r>
    </w:p>
    <w:p w14:paraId="539449CD">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197" w:rightChars="-94"/>
        <w:jc w:val="center"/>
        <w:textAlignment w:val="auto"/>
        <w:rPr>
          <w:rFonts w:hint="default" w:ascii="宋体" w:hAnsi="宋体" w:eastAsia="宋体" w:cs="宋体"/>
          <w:b/>
          <w:color w:val="000000"/>
          <w:sz w:val="40"/>
          <w:szCs w:val="40"/>
          <w:lang w:val="en-US" w:eastAsia="zh-CN"/>
        </w:rPr>
      </w:pPr>
      <w:r>
        <w:rPr>
          <w:rFonts w:hint="eastAsia" w:ascii="宋体" w:hAnsi="宋体" w:eastAsia="宋体" w:cs="宋体"/>
          <w:b/>
          <w:bCs/>
          <w:snapToGrid/>
          <w:kern w:val="2"/>
          <w:sz w:val="40"/>
          <w:szCs w:val="40"/>
          <w:lang w:eastAsia="zh-CN"/>
        </w:rPr>
        <w:t>车辆行驶证照片打印耗材采购项目</w:t>
      </w:r>
    </w:p>
    <w:p w14:paraId="19E9C218">
      <w:pPr>
        <w:tabs>
          <w:tab w:val="left" w:pos="6300"/>
        </w:tabs>
        <w:snapToGrid w:val="0"/>
        <w:spacing w:line="300" w:lineRule="auto"/>
        <w:jc w:val="center"/>
        <w:rPr>
          <w:rFonts w:ascii="宋体" w:hAnsi="宋体" w:eastAsia="宋体" w:cs="宋体"/>
          <w:b/>
          <w:w w:val="80"/>
          <w:sz w:val="56"/>
          <w:szCs w:val="56"/>
        </w:rPr>
      </w:pPr>
    </w:p>
    <w:p w14:paraId="19A427B6">
      <w:pPr>
        <w:tabs>
          <w:tab w:val="left" w:pos="6300"/>
        </w:tabs>
        <w:snapToGrid w:val="0"/>
        <w:spacing w:line="300" w:lineRule="auto"/>
        <w:jc w:val="center"/>
        <w:rPr>
          <w:rFonts w:ascii="宋体" w:hAnsi="宋体" w:eastAsia="宋体" w:cs="宋体"/>
          <w:w w:val="80"/>
          <w:sz w:val="84"/>
        </w:rPr>
      </w:pPr>
    </w:p>
    <w:p w14:paraId="3AA1820C">
      <w:pPr>
        <w:tabs>
          <w:tab w:val="left" w:pos="1050"/>
          <w:tab w:val="right" w:leader="dot" w:pos="9402"/>
        </w:tabs>
        <w:spacing w:line="1000" w:lineRule="exact"/>
        <w:jc w:val="center"/>
        <w:rPr>
          <w:rFonts w:ascii="宋体" w:hAnsi="宋体" w:eastAsia="宋体" w:cs="宋体"/>
          <w:sz w:val="72"/>
          <w:szCs w:val="72"/>
        </w:rPr>
      </w:pPr>
      <w:r>
        <w:rPr>
          <w:rFonts w:hint="eastAsia" w:ascii="宋体" w:hAnsi="宋体" w:eastAsia="宋体" w:cs="宋体"/>
          <w:b/>
          <w:w w:val="80"/>
          <w:sz w:val="72"/>
          <w:szCs w:val="72"/>
        </w:rPr>
        <w:t>竞争性磋商文件</w:t>
      </w:r>
    </w:p>
    <w:p w14:paraId="12FA750B">
      <w:pPr>
        <w:pStyle w:val="74"/>
        <w:spacing w:line="312" w:lineRule="auto"/>
        <w:jc w:val="center"/>
        <w:rPr>
          <w:rFonts w:hint="default" w:ascii="宋体" w:hAnsi="宋体" w:cs="宋体"/>
          <w:b/>
          <w:bCs/>
          <w:sz w:val="44"/>
          <w:szCs w:val="44"/>
          <w:highlight w:val="yellow"/>
        </w:rPr>
      </w:pPr>
    </w:p>
    <w:p w14:paraId="117AA3E0">
      <w:pPr>
        <w:pStyle w:val="74"/>
        <w:spacing w:line="312" w:lineRule="auto"/>
        <w:jc w:val="center"/>
        <w:rPr>
          <w:rFonts w:hint="default" w:eastAsia="宋体"/>
          <w:b/>
          <w:snapToGrid w:val="0"/>
          <w:color w:val="000000"/>
          <w:sz w:val="36"/>
          <w:szCs w:val="44"/>
          <w:lang w:val="en-US" w:eastAsia="zh-CN"/>
        </w:rPr>
      </w:pPr>
      <w:r>
        <w:rPr>
          <w:rFonts w:ascii="宋体" w:hAnsi="宋体" w:eastAsia="宋体" w:cs="宋体"/>
          <w:b/>
          <w:snapToGrid w:val="0"/>
          <w:color w:val="000000"/>
          <w:sz w:val="36"/>
          <w:szCs w:val="44"/>
        </w:rPr>
        <w:t>项目编号：</w:t>
      </w:r>
      <w:r>
        <w:rPr>
          <w:rFonts w:hint="eastAsia" w:ascii="宋体" w:hAnsi="宋体" w:eastAsia="宋体" w:cs="宋体"/>
          <w:b/>
          <w:snapToGrid w:val="0"/>
          <w:color w:val="000000"/>
          <w:sz w:val="36"/>
          <w:szCs w:val="44"/>
          <w:lang w:eastAsia="zh-CN"/>
        </w:rPr>
        <w:t>WLDL2025</w:t>
      </w:r>
      <w:r>
        <w:rPr>
          <w:rFonts w:hint="eastAsia" w:ascii="宋体" w:hAnsi="宋体" w:eastAsia="宋体" w:cs="宋体"/>
          <w:b/>
          <w:snapToGrid w:val="0"/>
          <w:color w:val="000000"/>
          <w:sz w:val="36"/>
          <w:szCs w:val="44"/>
          <w:lang w:val="en-US" w:eastAsia="zh-CN"/>
        </w:rPr>
        <w:t>05057</w:t>
      </w:r>
      <w:r>
        <w:rPr>
          <w:rFonts w:hint="eastAsia" w:ascii="宋体" w:hAnsi="宋体" w:eastAsia="宋体" w:cs="宋体"/>
          <w:b/>
          <w:snapToGrid w:val="0"/>
          <w:color w:val="000000"/>
          <w:sz w:val="36"/>
          <w:szCs w:val="44"/>
          <w:lang w:eastAsia="zh-CN"/>
        </w:rPr>
        <w:t xml:space="preserve">        </w:t>
      </w:r>
    </w:p>
    <w:p w14:paraId="0B8086C1">
      <w:pPr>
        <w:pStyle w:val="74"/>
        <w:spacing w:line="312" w:lineRule="auto"/>
        <w:jc w:val="center"/>
        <w:rPr>
          <w:rFonts w:hint="eastAsia" w:ascii="宋体" w:hAnsi="宋体" w:eastAsia="宋体" w:cs="宋体"/>
          <w:b/>
          <w:snapToGrid w:val="0"/>
          <w:color w:val="000000"/>
          <w:sz w:val="36"/>
          <w:szCs w:val="44"/>
          <w:lang w:val="en-US" w:eastAsia="zh-CN"/>
        </w:rPr>
      </w:pPr>
      <w:r>
        <w:rPr>
          <w:rFonts w:hint="eastAsia" w:ascii="宋体" w:hAnsi="宋体" w:eastAsia="宋体" w:cs="宋体"/>
          <w:b/>
          <w:snapToGrid w:val="0"/>
          <w:color w:val="000000"/>
          <w:sz w:val="36"/>
          <w:szCs w:val="44"/>
          <w:lang w:val="en-US" w:eastAsia="zh-CN"/>
        </w:rPr>
        <w:t>（第二次）</w:t>
      </w:r>
    </w:p>
    <w:p w14:paraId="78E93933">
      <w:pPr>
        <w:pStyle w:val="74"/>
        <w:spacing w:line="312" w:lineRule="auto"/>
        <w:jc w:val="center"/>
        <w:rPr>
          <w:rStyle w:val="90"/>
          <w:rFonts w:hint="default" w:ascii="宋体" w:hAnsi="宋体" w:eastAsia="宋体" w:cs="宋体"/>
          <w:sz w:val="30"/>
        </w:rPr>
      </w:pPr>
    </w:p>
    <w:p w14:paraId="24182662">
      <w:pPr>
        <w:pStyle w:val="74"/>
        <w:spacing w:line="312" w:lineRule="auto"/>
        <w:jc w:val="center"/>
        <w:rPr>
          <w:rStyle w:val="90"/>
          <w:rFonts w:hint="default" w:ascii="宋体" w:hAnsi="宋体" w:eastAsia="宋体" w:cs="宋体"/>
          <w:sz w:val="30"/>
        </w:rPr>
      </w:pPr>
    </w:p>
    <w:p w14:paraId="3C7320E6"/>
    <w:p w14:paraId="3650817D"/>
    <w:p w14:paraId="12EF2B5A">
      <w:pPr>
        <w:pStyle w:val="6"/>
      </w:pPr>
    </w:p>
    <w:p w14:paraId="390DA916"/>
    <w:p w14:paraId="74AF958D">
      <w:pPr>
        <w:pStyle w:val="74"/>
        <w:spacing w:line="312" w:lineRule="auto"/>
        <w:jc w:val="center"/>
        <w:rPr>
          <w:rStyle w:val="90"/>
          <w:rFonts w:hint="default" w:ascii="宋体" w:hAnsi="宋体" w:eastAsia="宋体" w:cs="宋体"/>
          <w:snapToGrid w:val="0"/>
          <w:sz w:val="28"/>
        </w:rPr>
      </w:pPr>
    </w:p>
    <w:p w14:paraId="574FD0EB">
      <w:pPr>
        <w:rPr>
          <w:rStyle w:val="90"/>
          <w:rFonts w:hint="default" w:ascii="宋体" w:hAnsi="宋体" w:eastAsia="宋体" w:cs="宋体"/>
          <w:snapToGrid w:val="0"/>
          <w:sz w:val="28"/>
        </w:rPr>
      </w:pPr>
    </w:p>
    <w:p w14:paraId="0BDB204C">
      <w:pPr>
        <w:pStyle w:val="33"/>
        <w:rPr>
          <w:rFonts w:hint="default"/>
        </w:rPr>
      </w:pPr>
    </w:p>
    <w:p w14:paraId="5EC78B86">
      <w:pPr>
        <w:spacing w:line="480" w:lineRule="auto"/>
        <w:ind w:firstLine="2520" w:firstLineChars="900"/>
        <w:rPr>
          <w:rStyle w:val="90"/>
          <w:rFonts w:hint="eastAsia" w:ascii="宋体" w:hAnsi="宋体" w:eastAsia="宋体" w:cs="宋体"/>
          <w:sz w:val="28"/>
          <w:lang w:eastAsia="zh-CN"/>
        </w:rPr>
      </w:pPr>
      <w:r>
        <w:rPr>
          <w:rStyle w:val="90"/>
          <w:rFonts w:hint="eastAsia" w:ascii="宋体" w:hAnsi="宋体" w:eastAsia="宋体" w:cs="宋体"/>
          <w:sz w:val="28"/>
        </w:rPr>
        <w:t>采购单位：</w:t>
      </w:r>
      <w:r>
        <w:rPr>
          <w:rStyle w:val="90"/>
          <w:rFonts w:hint="eastAsia" w:ascii="宋体" w:hAnsi="宋体" w:eastAsia="宋体" w:cs="宋体"/>
          <w:sz w:val="28"/>
          <w:lang w:eastAsia="zh-CN"/>
        </w:rPr>
        <w:t>南通市公安局交通警察支队</w:t>
      </w:r>
    </w:p>
    <w:p w14:paraId="0F6C4BCC">
      <w:pPr>
        <w:tabs>
          <w:tab w:val="left" w:pos="1050"/>
          <w:tab w:val="right" w:leader="dot" w:pos="9402"/>
        </w:tabs>
        <w:spacing w:line="480" w:lineRule="auto"/>
        <w:ind w:firstLine="2520" w:firstLineChars="900"/>
        <w:rPr>
          <w:rStyle w:val="90"/>
          <w:rFonts w:ascii="宋体" w:hAnsi="宋体" w:eastAsia="宋体" w:cs="宋体"/>
          <w:sz w:val="28"/>
        </w:rPr>
      </w:pPr>
      <w:r>
        <w:rPr>
          <w:rStyle w:val="90"/>
          <w:rFonts w:hint="eastAsia" w:ascii="宋体" w:hAnsi="宋体" w:eastAsia="宋体" w:cs="宋体"/>
          <w:sz w:val="28"/>
        </w:rPr>
        <w:t>代理机构：南通万隆工程管理有限公司</w:t>
      </w:r>
    </w:p>
    <w:p w14:paraId="6CBF7A77">
      <w:pPr>
        <w:tabs>
          <w:tab w:val="left" w:pos="1050"/>
          <w:tab w:val="right" w:leader="dot" w:pos="9402"/>
        </w:tabs>
        <w:spacing w:line="480" w:lineRule="auto"/>
        <w:ind w:firstLine="2520" w:firstLineChars="900"/>
        <w:rPr>
          <w:rStyle w:val="90"/>
          <w:rFonts w:ascii="宋体" w:hAnsi="宋体" w:eastAsia="宋体" w:cs="宋体"/>
          <w:sz w:val="28"/>
        </w:rPr>
      </w:pPr>
      <w:r>
        <w:rPr>
          <w:rStyle w:val="90"/>
          <w:rFonts w:ascii="宋体" w:hAnsi="宋体" w:eastAsia="宋体" w:cs="宋体"/>
          <w:sz w:val="28"/>
        </w:rPr>
        <w:t>日    期：二0</w:t>
      </w:r>
      <w:r>
        <w:rPr>
          <w:rStyle w:val="90"/>
          <w:rFonts w:hint="eastAsia" w:ascii="宋体" w:hAnsi="宋体" w:eastAsia="宋体" w:cs="宋体"/>
          <w:sz w:val="28"/>
        </w:rPr>
        <w:t>二</w:t>
      </w:r>
      <w:r>
        <w:rPr>
          <w:rStyle w:val="90"/>
          <w:rFonts w:hint="eastAsia" w:ascii="宋体" w:hAnsi="宋体" w:eastAsia="宋体" w:cs="宋体"/>
          <w:sz w:val="28"/>
          <w:lang w:val="en-US" w:eastAsia="zh-CN"/>
        </w:rPr>
        <w:t>五</w:t>
      </w:r>
      <w:r>
        <w:rPr>
          <w:rStyle w:val="90"/>
          <w:rFonts w:ascii="宋体" w:hAnsi="宋体" w:eastAsia="宋体" w:cs="宋体"/>
          <w:sz w:val="28"/>
        </w:rPr>
        <w:t>年</w:t>
      </w:r>
      <w:r>
        <w:rPr>
          <w:rStyle w:val="90"/>
          <w:rFonts w:hint="eastAsia" w:ascii="宋体" w:hAnsi="宋体" w:eastAsia="宋体" w:cs="宋体"/>
          <w:sz w:val="28"/>
          <w:lang w:val="en-US" w:eastAsia="zh-CN"/>
        </w:rPr>
        <w:t>六</w:t>
      </w:r>
      <w:r>
        <w:rPr>
          <w:rStyle w:val="90"/>
          <w:rFonts w:ascii="宋体" w:hAnsi="宋体" w:eastAsia="宋体" w:cs="宋体"/>
          <w:sz w:val="28"/>
        </w:rPr>
        <w:t>月</w:t>
      </w:r>
    </w:p>
    <w:p w14:paraId="46618106">
      <w:pPr>
        <w:spacing w:line="360" w:lineRule="auto"/>
        <w:jc w:val="center"/>
        <w:rPr>
          <w:rFonts w:ascii="宋体" w:hAnsi="宋体" w:eastAsia="宋体" w:cs="宋体"/>
          <w:b/>
          <w:bCs/>
          <w:sz w:val="32"/>
          <w:szCs w:val="32"/>
        </w:rPr>
      </w:pPr>
    </w:p>
    <w:p w14:paraId="199679CC">
      <w:pPr>
        <w:spacing w:line="360" w:lineRule="auto"/>
        <w:jc w:val="center"/>
        <w:rPr>
          <w:rFonts w:ascii="宋体" w:hAnsi="宋体" w:eastAsia="宋体" w:cs="宋体"/>
          <w:b/>
          <w:bCs/>
          <w:sz w:val="32"/>
          <w:szCs w:val="32"/>
        </w:rPr>
      </w:pPr>
      <w:r>
        <w:rPr>
          <w:rFonts w:hint="eastAsia" w:ascii="宋体" w:hAnsi="宋体" w:eastAsia="宋体" w:cs="宋体"/>
          <w:b/>
          <w:bCs/>
          <w:sz w:val="40"/>
          <w:szCs w:val="40"/>
        </w:rPr>
        <w:t>目   录</w:t>
      </w:r>
    </w:p>
    <w:p w14:paraId="21114A5C">
      <w:pPr>
        <w:spacing w:line="360" w:lineRule="auto"/>
        <w:rPr>
          <w:rFonts w:ascii="宋体" w:hAnsi="宋体" w:eastAsia="宋体" w:cs="宋体"/>
          <w:sz w:val="28"/>
        </w:rPr>
      </w:pPr>
    </w:p>
    <w:p w14:paraId="3E7BCEF3">
      <w:pPr>
        <w:spacing w:line="1000" w:lineRule="exact"/>
        <w:rPr>
          <w:rFonts w:ascii="宋体" w:hAnsi="宋体" w:eastAsia="宋体" w:cs="宋体"/>
          <w:sz w:val="32"/>
          <w:szCs w:val="32"/>
        </w:rPr>
      </w:pPr>
      <w:r>
        <w:rPr>
          <w:rFonts w:hint="eastAsia" w:ascii="宋体" w:hAnsi="宋体" w:eastAsia="宋体" w:cs="宋体"/>
          <w:bCs/>
          <w:kern w:val="2"/>
          <w:sz w:val="32"/>
          <w:szCs w:val="32"/>
          <w:lang w:bidi="ar"/>
        </w:rPr>
        <w:t>第一部分  采购邀请</w:t>
      </w:r>
    </w:p>
    <w:p w14:paraId="6CB039C2">
      <w:pPr>
        <w:spacing w:line="1000" w:lineRule="exact"/>
        <w:rPr>
          <w:rFonts w:ascii="宋体" w:hAnsi="宋体" w:eastAsia="宋体" w:cs="宋体"/>
          <w:sz w:val="32"/>
          <w:szCs w:val="32"/>
        </w:rPr>
      </w:pPr>
      <w:r>
        <w:rPr>
          <w:rFonts w:hint="eastAsia" w:ascii="宋体" w:hAnsi="宋体" w:eastAsia="宋体" w:cs="宋体"/>
          <w:bCs/>
          <w:kern w:val="2"/>
          <w:sz w:val="32"/>
          <w:szCs w:val="32"/>
          <w:lang w:bidi="ar"/>
        </w:rPr>
        <w:t xml:space="preserve">第二部分  </w:t>
      </w:r>
      <w:r>
        <w:rPr>
          <w:rFonts w:hint="eastAsia" w:ascii="宋体" w:hAnsi="宋体" w:eastAsia="宋体" w:cs="宋体"/>
          <w:kern w:val="2"/>
          <w:sz w:val="32"/>
          <w:szCs w:val="32"/>
          <w:lang w:bidi="ar"/>
        </w:rPr>
        <w:t>磋商须知</w:t>
      </w:r>
    </w:p>
    <w:p w14:paraId="1E789AB6">
      <w:pPr>
        <w:spacing w:line="1000" w:lineRule="exact"/>
        <w:rPr>
          <w:rFonts w:ascii="宋体" w:hAnsi="宋体" w:eastAsia="宋体" w:cs="宋体"/>
          <w:sz w:val="32"/>
          <w:szCs w:val="32"/>
        </w:rPr>
      </w:pPr>
      <w:r>
        <w:rPr>
          <w:rFonts w:hint="eastAsia" w:ascii="宋体" w:hAnsi="宋体" w:eastAsia="宋体" w:cs="宋体"/>
          <w:bCs/>
          <w:kern w:val="2"/>
          <w:sz w:val="32"/>
          <w:szCs w:val="32"/>
          <w:lang w:bidi="ar"/>
        </w:rPr>
        <w:t>第三部分</w:t>
      </w:r>
      <w:r>
        <w:rPr>
          <w:rFonts w:hint="eastAsia" w:ascii="宋体" w:hAnsi="宋体" w:eastAsia="宋体" w:cs="宋体"/>
          <w:kern w:val="2"/>
          <w:sz w:val="32"/>
          <w:szCs w:val="32"/>
          <w:lang w:bidi="ar"/>
        </w:rPr>
        <w:t xml:space="preserve">  项目需求</w:t>
      </w:r>
    </w:p>
    <w:p w14:paraId="55A1EAB8">
      <w:pPr>
        <w:spacing w:line="1000" w:lineRule="exact"/>
        <w:rPr>
          <w:rFonts w:ascii="宋体" w:hAnsi="宋体" w:eastAsia="宋体" w:cs="宋体"/>
          <w:sz w:val="32"/>
          <w:szCs w:val="32"/>
        </w:rPr>
      </w:pPr>
      <w:r>
        <w:rPr>
          <w:rFonts w:hint="eastAsia" w:ascii="宋体" w:hAnsi="宋体" w:eastAsia="宋体" w:cs="宋体"/>
          <w:bCs/>
          <w:kern w:val="2"/>
          <w:sz w:val="32"/>
          <w:szCs w:val="32"/>
          <w:lang w:bidi="ar"/>
        </w:rPr>
        <w:t>第四部分</w:t>
      </w:r>
      <w:r>
        <w:rPr>
          <w:rFonts w:hint="eastAsia" w:ascii="宋体" w:hAnsi="宋体" w:eastAsia="宋体" w:cs="宋体"/>
          <w:kern w:val="2"/>
          <w:sz w:val="32"/>
          <w:szCs w:val="32"/>
          <w:lang w:bidi="ar"/>
        </w:rPr>
        <w:t xml:space="preserve">  评审方法和评审标准</w:t>
      </w:r>
    </w:p>
    <w:p w14:paraId="0A2E1E97">
      <w:pPr>
        <w:spacing w:line="1000" w:lineRule="exact"/>
        <w:rPr>
          <w:rFonts w:ascii="宋体" w:hAnsi="宋体" w:eastAsia="宋体" w:cs="宋体"/>
          <w:kern w:val="2"/>
          <w:sz w:val="32"/>
          <w:szCs w:val="32"/>
          <w:lang w:bidi="ar"/>
        </w:rPr>
      </w:pPr>
      <w:r>
        <w:rPr>
          <w:rFonts w:hint="eastAsia" w:ascii="宋体" w:hAnsi="宋体" w:eastAsia="宋体" w:cs="宋体"/>
          <w:kern w:val="2"/>
          <w:sz w:val="32"/>
          <w:szCs w:val="32"/>
          <w:lang w:bidi="ar"/>
        </w:rPr>
        <w:t>第五</w:t>
      </w:r>
      <w:r>
        <w:rPr>
          <w:rFonts w:hint="eastAsia" w:ascii="宋体" w:hAnsi="宋体" w:eastAsia="宋体" w:cs="宋体"/>
          <w:bCs/>
          <w:kern w:val="2"/>
          <w:sz w:val="32"/>
          <w:szCs w:val="32"/>
          <w:lang w:bidi="ar"/>
        </w:rPr>
        <w:t>部分</w:t>
      </w:r>
      <w:r>
        <w:rPr>
          <w:rFonts w:hint="eastAsia" w:ascii="宋体" w:hAnsi="宋体" w:eastAsia="宋体" w:cs="宋体"/>
          <w:kern w:val="2"/>
          <w:sz w:val="32"/>
          <w:szCs w:val="32"/>
          <w:lang w:bidi="ar"/>
        </w:rPr>
        <w:t xml:space="preserve">  合同条款</w:t>
      </w:r>
    </w:p>
    <w:p w14:paraId="38060A7E">
      <w:pPr>
        <w:spacing w:line="1000" w:lineRule="exact"/>
        <w:rPr>
          <w:rFonts w:ascii="宋体" w:hAnsi="宋体" w:eastAsia="宋体" w:cs="宋体"/>
          <w:kern w:val="2"/>
          <w:sz w:val="32"/>
          <w:szCs w:val="32"/>
          <w:lang w:val="zh-CN" w:bidi="ar"/>
        </w:rPr>
      </w:pPr>
      <w:r>
        <w:rPr>
          <w:rFonts w:hint="eastAsia" w:ascii="宋体" w:hAnsi="宋体" w:eastAsia="宋体" w:cs="宋体"/>
          <w:kern w:val="2"/>
          <w:sz w:val="32"/>
          <w:szCs w:val="32"/>
          <w:lang w:bidi="ar"/>
        </w:rPr>
        <w:t>第六</w:t>
      </w:r>
      <w:r>
        <w:rPr>
          <w:rFonts w:hint="eastAsia" w:ascii="宋体" w:hAnsi="宋体" w:eastAsia="宋体" w:cs="宋体"/>
          <w:bCs/>
          <w:kern w:val="2"/>
          <w:sz w:val="32"/>
          <w:szCs w:val="32"/>
          <w:lang w:bidi="ar"/>
        </w:rPr>
        <w:t>部分</w:t>
      </w:r>
      <w:r>
        <w:rPr>
          <w:rFonts w:hint="eastAsia" w:ascii="宋体" w:hAnsi="宋体" w:eastAsia="宋体" w:cs="宋体"/>
          <w:kern w:val="2"/>
          <w:sz w:val="32"/>
          <w:szCs w:val="32"/>
          <w:lang w:bidi="ar"/>
        </w:rPr>
        <w:t xml:space="preserve">  </w:t>
      </w:r>
      <w:r>
        <w:rPr>
          <w:rFonts w:hint="eastAsia" w:ascii="宋体" w:hAnsi="宋体" w:eastAsia="宋体" w:cs="宋体"/>
          <w:kern w:val="2"/>
          <w:sz w:val="32"/>
          <w:szCs w:val="32"/>
          <w:lang w:val="zh-CN" w:bidi="ar"/>
        </w:rPr>
        <w:t>响应文件组成</w:t>
      </w:r>
    </w:p>
    <w:p w14:paraId="3A8D591A">
      <w:pPr>
        <w:pStyle w:val="65"/>
        <w:rPr>
          <w:sz w:val="18"/>
          <w:szCs w:val="18"/>
          <w:lang w:val="zh-CN" w:bidi="ar"/>
        </w:rPr>
        <w:sectPr>
          <w:headerReference r:id="rId4" w:type="first"/>
          <w:footerReference r:id="rId6" w:type="first"/>
          <w:headerReference r:id="rId3" w:type="default"/>
          <w:footerReference r:id="rId5" w:type="default"/>
          <w:pgSz w:w="11906" w:h="16838"/>
          <w:pgMar w:top="1361" w:right="999" w:bottom="1361" w:left="1247" w:header="851" w:footer="992" w:gutter="0"/>
          <w:pgNumType w:fmt="numberInDash"/>
          <w:cols w:space="0" w:num="1"/>
          <w:docGrid w:linePitch="312" w:charSpace="0"/>
        </w:sectPr>
      </w:pPr>
    </w:p>
    <w:p w14:paraId="7A5A43CD">
      <w:pPr>
        <w:spacing w:before="120" w:beforeLines="50" w:after="120" w:afterLines="50" w:line="360" w:lineRule="auto"/>
        <w:jc w:val="center"/>
        <w:rPr>
          <w:rFonts w:ascii="宋体" w:hAnsi="宋体" w:eastAsia="宋体" w:cs="宋体"/>
          <w:b/>
          <w:bCs/>
          <w:snapToGrid/>
          <w:w w:val="80"/>
          <w:kern w:val="2"/>
          <w:sz w:val="44"/>
          <w:szCs w:val="44"/>
        </w:rPr>
      </w:pPr>
      <w:bookmarkStart w:id="0" w:name="_Toc363573853"/>
      <w:r>
        <w:rPr>
          <w:rFonts w:hint="eastAsia" w:ascii="宋体" w:hAnsi="宋体" w:eastAsia="宋体" w:cs="宋体"/>
          <w:b/>
          <w:bCs/>
          <w:snapToGrid/>
          <w:w w:val="80"/>
          <w:kern w:val="2"/>
          <w:sz w:val="44"/>
          <w:szCs w:val="44"/>
        </w:rPr>
        <w:t xml:space="preserve">第一部分  </w:t>
      </w:r>
      <w:bookmarkEnd w:id="0"/>
      <w:r>
        <w:rPr>
          <w:rFonts w:hint="eastAsia" w:ascii="宋体" w:hAnsi="宋体" w:eastAsia="宋体" w:cs="宋体"/>
          <w:b/>
          <w:bCs/>
          <w:snapToGrid/>
          <w:w w:val="80"/>
          <w:kern w:val="2"/>
          <w:sz w:val="44"/>
          <w:szCs w:val="44"/>
        </w:rPr>
        <w:t>采购邀请</w:t>
      </w:r>
    </w:p>
    <w:p w14:paraId="586174DB">
      <w:pPr>
        <w:pStyle w:val="81"/>
        <w:snapToGrid w:val="0"/>
        <w:spacing w:after="0" w:line="360" w:lineRule="auto"/>
        <w:ind w:left="0" w:leftChars="0" w:firstLine="480"/>
      </w:pPr>
      <w:r>
        <w:rPr>
          <w:rFonts w:hint="eastAsia" w:ascii="宋体" w:hAnsi="宋体" w:cs="宋体"/>
          <w:sz w:val="24"/>
        </w:rPr>
        <w:t>受</w:t>
      </w:r>
      <w:r>
        <w:rPr>
          <w:rFonts w:hint="eastAsia" w:ascii="宋体" w:hAnsi="宋体" w:cs="宋体"/>
          <w:sz w:val="24"/>
          <w:lang w:eastAsia="zh-CN"/>
        </w:rPr>
        <w:t>【南通市公安局交通警察支队】</w:t>
      </w:r>
      <w:r>
        <w:rPr>
          <w:rFonts w:hint="eastAsia" w:ascii="宋体" w:hAnsi="宋体" w:cs="宋体"/>
          <w:sz w:val="24"/>
        </w:rPr>
        <w:t>的委托，南通万隆工程管理有限公司就</w:t>
      </w:r>
      <w:r>
        <w:rPr>
          <w:rFonts w:hint="eastAsia" w:ascii="宋体" w:hAnsi="宋体" w:cs="宋体"/>
          <w:sz w:val="24"/>
          <w:lang w:eastAsia="zh-CN"/>
        </w:rPr>
        <w:t>南通市公安局交通警察支队车辆行驶证照片打印耗材采购项目</w:t>
      </w:r>
      <w:r>
        <w:rPr>
          <w:rFonts w:hint="eastAsia" w:ascii="宋体" w:hAnsi="宋体" w:cs="宋体"/>
          <w:sz w:val="24"/>
        </w:rPr>
        <w:t>（项目编号：</w:t>
      </w:r>
      <w:r>
        <w:rPr>
          <w:rFonts w:hint="eastAsia" w:ascii="宋体" w:hAnsi="宋体" w:cs="宋体"/>
          <w:sz w:val="24"/>
          <w:lang w:eastAsia="zh-CN"/>
        </w:rPr>
        <w:t>WLDL202505057</w:t>
      </w:r>
      <w:r>
        <w:rPr>
          <w:rFonts w:hint="eastAsia" w:ascii="宋体" w:hAnsi="宋体" w:cs="宋体"/>
          <w:sz w:val="24"/>
        </w:rPr>
        <w:t>）进行竞争性磋商采购，欢迎符合条件的供应商参加磋商。</w:t>
      </w:r>
    </w:p>
    <w:tbl>
      <w:tblPr>
        <w:tblStyle w:val="82"/>
        <w:tblW w:w="9575"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5"/>
      </w:tblGrid>
      <w:tr w14:paraId="418A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trPr>
        <w:tc>
          <w:tcPr>
            <w:tcW w:w="9575" w:type="dxa"/>
          </w:tcPr>
          <w:p w14:paraId="294E170F">
            <w:pPr>
              <w:snapToGrid w:val="0"/>
              <w:spacing w:line="360" w:lineRule="auto"/>
              <w:rPr>
                <w:rFonts w:ascii="宋体" w:hAnsi="宋体" w:eastAsia="宋体" w:cs="宋体"/>
                <w:b/>
                <w:bCs/>
                <w:snapToGrid/>
                <w:kern w:val="2"/>
                <w:sz w:val="24"/>
              </w:rPr>
            </w:pPr>
            <w:r>
              <w:rPr>
                <w:rFonts w:hint="eastAsia" w:ascii="宋体" w:hAnsi="宋体" w:eastAsia="宋体" w:cs="宋体"/>
                <w:b/>
                <w:bCs/>
                <w:snapToGrid/>
                <w:kern w:val="2"/>
                <w:sz w:val="24"/>
              </w:rPr>
              <w:t>项目概况</w:t>
            </w:r>
          </w:p>
          <w:p w14:paraId="1261B776">
            <w:pPr>
              <w:pStyle w:val="4"/>
              <w:snapToGrid w:val="0"/>
              <w:spacing w:before="0" w:after="0" w:line="360" w:lineRule="auto"/>
              <w:ind w:firstLine="480" w:firstLineChars="200"/>
            </w:pPr>
            <w:r>
              <w:rPr>
                <w:rFonts w:hint="eastAsia" w:ascii="宋体" w:hAnsi="宋体" w:eastAsia="宋体" w:cs="宋体"/>
                <w:b w:val="0"/>
                <w:bCs w:val="0"/>
                <w:sz w:val="24"/>
                <w:lang w:eastAsia="zh-CN"/>
              </w:rPr>
              <w:t>南通市公安局交通警察支队车辆行驶证照片打印耗材采购项目</w:t>
            </w:r>
            <w:r>
              <w:rPr>
                <w:rFonts w:hint="eastAsia" w:ascii="宋体" w:hAnsi="宋体" w:eastAsia="宋体" w:cs="宋体"/>
                <w:b w:val="0"/>
                <w:bCs w:val="0"/>
                <w:sz w:val="24"/>
              </w:rPr>
              <w:t>的潜在供应商应在“南通市公安局</w:t>
            </w:r>
            <w:r>
              <w:rPr>
                <w:rFonts w:ascii="宋体" w:hAnsi="宋体" w:eastAsia="宋体" w:cs="宋体"/>
                <w:b w:val="0"/>
                <w:bCs w:val="0"/>
                <w:sz w:val="24"/>
              </w:rPr>
              <w:t>→法定主动公开内容→政府采购”</w:t>
            </w:r>
            <w:r>
              <w:rPr>
                <w:rFonts w:hint="eastAsia" w:ascii="宋体" w:hAnsi="宋体" w:eastAsia="宋体" w:cs="宋体"/>
                <w:b w:val="0"/>
                <w:bCs w:val="0"/>
                <w:sz w:val="24"/>
              </w:rPr>
              <w:t>栏获取采购文件，并于</w:t>
            </w:r>
            <w:r>
              <w:rPr>
                <w:rFonts w:ascii="宋体" w:hAnsi="宋体" w:eastAsia="宋体" w:cs="宋体"/>
                <w:b w:val="0"/>
                <w:bCs w:val="0"/>
                <w:sz w:val="24"/>
              </w:rPr>
              <w:t>202</w:t>
            </w:r>
            <w:r>
              <w:rPr>
                <w:rFonts w:hint="eastAsia" w:ascii="宋体" w:hAnsi="宋体" w:eastAsia="宋体" w:cs="宋体"/>
                <w:b w:val="0"/>
                <w:bCs w:val="0"/>
                <w:sz w:val="24"/>
                <w:lang w:val="en-US" w:eastAsia="zh-CN"/>
              </w:rPr>
              <w:t>5</w:t>
            </w:r>
            <w:r>
              <w:rPr>
                <w:rFonts w:hint="eastAsia" w:ascii="宋体" w:hAnsi="宋体" w:eastAsia="宋体" w:cs="宋体"/>
                <w:b w:val="0"/>
                <w:bCs w:val="0"/>
                <w:sz w:val="24"/>
              </w:rPr>
              <w:t>年</w:t>
            </w:r>
            <w:r>
              <w:rPr>
                <w:rFonts w:hint="eastAsia" w:ascii="宋体" w:hAnsi="宋体" w:eastAsia="宋体" w:cs="宋体"/>
                <w:b w:val="0"/>
                <w:bCs w:val="0"/>
                <w:sz w:val="24"/>
                <w:lang w:val="en-US" w:eastAsia="zh-CN"/>
              </w:rPr>
              <w:t>6</w:t>
            </w:r>
            <w:r>
              <w:rPr>
                <w:rFonts w:hint="eastAsia" w:ascii="宋体" w:hAnsi="宋体" w:eastAsia="宋体" w:cs="宋体"/>
                <w:b w:val="0"/>
                <w:bCs w:val="0"/>
                <w:sz w:val="24"/>
              </w:rPr>
              <w:t>月</w:t>
            </w:r>
            <w:r>
              <w:rPr>
                <w:rFonts w:hint="eastAsia" w:ascii="宋体" w:hAnsi="宋体" w:eastAsia="宋体" w:cs="宋体"/>
                <w:b w:val="0"/>
                <w:bCs w:val="0"/>
                <w:sz w:val="24"/>
                <w:lang w:val="en-US" w:eastAsia="zh-CN"/>
              </w:rPr>
              <w:t>16</w:t>
            </w:r>
            <w:r>
              <w:rPr>
                <w:rFonts w:hint="eastAsia" w:ascii="宋体" w:hAnsi="宋体" w:eastAsia="宋体" w:cs="宋体"/>
                <w:b w:val="0"/>
                <w:bCs w:val="0"/>
                <w:sz w:val="24"/>
              </w:rPr>
              <w:t>日</w:t>
            </w:r>
            <w:r>
              <w:rPr>
                <w:rFonts w:hint="eastAsia" w:ascii="宋体" w:hAnsi="宋体" w:eastAsia="宋体" w:cs="宋体"/>
                <w:b w:val="0"/>
                <w:bCs w:val="0"/>
                <w:sz w:val="24"/>
                <w:lang w:val="en-US" w:eastAsia="zh-CN"/>
              </w:rPr>
              <w:t>09</w:t>
            </w:r>
            <w:r>
              <w:rPr>
                <w:rFonts w:hint="eastAsia" w:ascii="宋体" w:hAnsi="宋体" w:eastAsia="宋体" w:cs="宋体"/>
                <w:b w:val="0"/>
                <w:bCs w:val="0"/>
                <w:sz w:val="24"/>
              </w:rPr>
              <w:t>时</w:t>
            </w:r>
            <w:r>
              <w:rPr>
                <w:rFonts w:hint="eastAsia" w:ascii="宋体" w:hAnsi="宋体" w:eastAsia="宋体" w:cs="宋体"/>
                <w:b w:val="0"/>
                <w:bCs w:val="0"/>
                <w:sz w:val="24"/>
                <w:lang w:val="en-US" w:eastAsia="zh-CN"/>
              </w:rPr>
              <w:t>30</w:t>
            </w:r>
            <w:r>
              <w:rPr>
                <w:rFonts w:hint="eastAsia" w:ascii="宋体" w:hAnsi="宋体" w:eastAsia="宋体" w:cs="宋体"/>
                <w:b w:val="0"/>
                <w:bCs w:val="0"/>
                <w:sz w:val="24"/>
              </w:rPr>
              <w:t>分</w:t>
            </w:r>
            <w:r>
              <w:rPr>
                <w:rFonts w:hint="eastAsia" w:ascii="宋体" w:hAnsi="宋体" w:eastAsia="宋体" w:cs="宋体"/>
                <w:b w:val="0"/>
                <w:bCs w:val="0"/>
                <w:sz w:val="24"/>
                <w:lang w:val="en-US" w:eastAsia="zh-CN"/>
              </w:rPr>
              <w:t>00</w:t>
            </w:r>
            <w:r>
              <w:rPr>
                <w:rFonts w:hint="eastAsia" w:ascii="宋体" w:hAnsi="宋体" w:eastAsia="宋体" w:cs="宋体"/>
                <w:b w:val="0"/>
                <w:bCs w:val="0"/>
                <w:sz w:val="24"/>
              </w:rPr>
              <w:t>秒（北京时间）前提交响应文件。</w:t>
            </w:r>
          </w:p>
        </w:tc>
      </w:tr>
    </w:tbl>
    <w:p w14:paraId="184927CD"/>
    <w:p w14:paraId="27AF6546">
      <w:pPr>
        <w:pStyle w:val="4"/>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一、项目基本情况</w:t>
      </w:r>
    </w:p>
    <w:p w14:paraId="289504AC">
      <w:pPr>
        <w:adjustRightInd w:val="0"/>
        <w:snapToGrid w:val="0"/>
        <w:spacing w:line="360" w:lineRule="auto"/>
        <w:ind w:firstLine="480" w:firstLineChars="200"/>
        <w:textAlignment w:val="baseline"/>
        <w:rPr>
          <w:rFonts w:hint="default" w:ascii="宋体" w:hAnsi="宋体" w:eastAsia="宋体" w:cs="宋体"/>
          <w:sz w:val="24"/>
          <w:lang w:val="en-US" w:eastAsia="zh-CN"/>
        </w:rPr>
      </w:pPr>
      <w:r>
        <w:rPr>
          <w:rFonts w:hint="eastAsia" w:ascii="宋体" w:hAnsi="宋体" w:eastAsia="宋体" w:cs="宋体"/>
          <w:sz w:val="24"/>
        </w:rPr>
        <w:t>1、项目编号：</w:t>
      </w:r>
      <w:r>
        <w:rPr>
          <w:rFonts w:hint="eastAsia" w:ascii="宋体" w:hAnsi="宋体" w:eastAsia="宋体" w:cs="宋体"/>
          <w:sz w:val="24"/>
          <w:lang w:eastAsia="zh-CN"/>
        </w:rPr>
        <w:t xml:space="preserve">WLDL202505057            </w:t>
      </w:r>
    </w:p>
    <w:p w14:paraId="2B50DA0D">
      <w:pPr>
        <w:adjustRightInd w:val="0"/>
        <w:snapToGrid w:val="0"/>
        <w:spacing w:line="360" w:lineRule="auto"/>
        <w:ind w:firstLine="480" w:firstLineChars="200"/>
        <w:textAlignment w:val="baseline"/>
        <w:rPr>
          <w:rFonts w:hint="eastAsia" w:ascii="宋体" w:hAnsi="宋体" w:eastAsia="宋体" w:cs="宋体"/>
          <w:sz w:val="24"/>
          <w:highlight w:val="none"/>
          <w:lang w:eastAsia="zh-CN"/>
        </w:rPr>
      </w:pPr>
      <w:r>
        <w:rPr>
          <w:rFonts w:hint="eastAsia" w:ascii="宋体" w:hAnsi="宋体" w:eastAsia="宋体" w:cs="宋体"/>
          <w:sz w:val="24"/>
        </w:rPr>
        <w:t>2、项目名称：</w:t>
      </w:r>
      <w:r>
        <w:rPr>
          <w:rFonts w:hint="eastAsia" w:ascii="宋体" w:hAnsi="宋体" w:eastAsia="宋体" w:cs="宋体"/>
          <w:sz w:val="24"/>
          <w:highlight w:val="none"/>
          <w:lang w:eastAsia="zh-CN"/>
        </w:rPr>
        <w:t>南通市公安局交通警察支队车辆行驶证照片打印耗材采购项目</w:t>
      </w:r>
    </w:p>
    <w:p w14:paraId="41FC4CBC">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highlight w:val="none"/>
        </w:rPr>
        <w:t>3</w:t>
      </w:r>
      <w:r>
        <w:rPr>
          <w:rFonts w:hint="eastAsia" w:ascii="宋体" w:hAnsi="宋体" w:eastAsia="宋体" w:cs="宋体"/>
          <w:sz w:val="24"/>
          <w:highlight w:val="none"/>
          <w:lang w:eastAsia="zh-CN"/>
        </w:rPr>
        <w:t>、</w:t>
      </w:r>
      <w:r>
        <w:rPr>
          <w:rFonts w:hint="eastAsia" w:ascii="宋体" w:hAnsi="宋体" w:eastAsia="宋体" w:cs="宋体"/>
          <w:sz w:val="24"/>
        </w:rPr>
        <w:t>项目类型：货物</w:t>
      </w:r>
    </w:p>
    <w:p w14:paraId="4F87E843">
      <w:pPr>
        <w:pStyle w:val="81"/>
        <w:snapToGrid w:val="0"/>
        <w:spacing w:after="0" w:line="360" w:lineRule="auto"/>
        <w:ind w:left="0" w:leftChars="0" w:firstLine="480"/>
        <w:rPr>
          <w:highlight w:val="none"/>
        </w:rPr>
      </w:pPr>
      <w:r>
        <w:rPr>
          <w:rFonts w:hint="eastAsia" w:ascii="宋体" w:hAnsi="宋体" w:cs="宋体"/>
          <w:sz w:val="24"/>
        </w:rPr>
        <w:t>4、所属行业：工业</w:t>
      </w:r>
    </w:p>
    <w:p w14:paraId="72EEB364">
      <w:pPr>
        <w:adjustRightInd w:val="0"/>
        <w:snapToGrid w:val="0"/>
        <w:spacing w:line="360" w:lineRule="auto"/>
        <w:ind w:firstLine="480" w:firstLineChars="200"/>
        <w:textAlignment w:val="baseline"/>
        <w:rPr>
          <w:rFonts w:ascii="宋体" w:hAnsi="宋体" w:eastAsia="宋体" w:cs="宋体"/>
          <w:sz w:val="24"/>
          <w:highlight w:val="none"/>
        </w:rPr>
      </w:pPr>
      <w:r>
        <w:rPr>
          <w:rFonts w:hint="eastAsia" w:ascii="宋体" w:hAnsi="宋体" w:eastAsia="宋体" w:cs="宋体"/>
          <w:sz w:val="24"/>
          <w:highlight w:val="none"/>
          <w:lang w:val="en-US" w:eastAsia="zh-CN"/>
        </w:rPr>
        <w:t>5</w:t>
      </w:r>
      <w:r>
        <w:rPr>
          <w:rFonts w:hint="eastAsia" w:ascii="宋体" w:hAnsi="宋体" w:eastAsia="宋体" w:cs="宋体"/>
          <w:sz w:val="24"/>
          <w:highlight w:val="none"/>
        </w:rPr>
        <w:t>、最高限价：</w:t>
      </w:r>
      <w:r>
        <w:rPr>
          <w:rFonts w:hint="eastAsia" w:ascii="宋体" w:hAnsi="宋体" w:eastAsia="宋体" w:cs="宋体"/>
          <w:sz w:val="24"/>
          <w:highlight w:val="none"/>
          <w:lang w:val="en-US" w:eastAsia="zh-CN"/>
        </w:rPr>
        <w:t>最高单价限价人民币850元/箱，总价限价127500.00元</w:t>
      </w:r>
      <w:r>
        <w:rPr>
          <w:rFonts w:hint="eastAsia" w:ascii="宋体" w:hAnsi="宋体" w:eastAsia="宋体" w:cs="宋体"/>
          <w:sz w:val="24"/>
          <w:highlight w:val="none"/>
        </w:rPr>
        <w:t>。首次报价不得高于最高限价</w:t>
      </w:r>
      <w:r>
        <w:rPr>
          <w:rFonts w:hint="eastAsia" w:ascii="宋体" w:hAnsi="宋体" w:cs="宋体"/>
          <w:sz w:val="24"/>
          <w:highlight w:val="none"/>
          <w:lang w:eastAsia="zh-CN"/>
        </w:rPr>
        <w:t>（</w:t>
      </w:r>
      <w:r>
        <w:rPr>
          <w:rFonts w:hint="eastAsia" w:ascii="宋体" w:hAnsi="宋体" w:eastAsia="宋体" w:cs="宋体"/>
          <w:sz w:val="24"/>
          <w:szCs w:val="24"/>
          <w:lang w:val="en-US" w:eastAsia="zh-CN"/>
        </w:rPr>
        <w:t>单价或总价）</w:t>
      </w:r>
      <w:r>
        <w:rPr>
          <w:rFonts w:hint="eastAsia" w:ascii="宋体" w:hAnsi="宋体" w:eastAsia="宋体" w:cs="宋体"/>
          <w:sz w:val="24"/>
          <w:highlight w:val="none"/>
        </w:rPr>
        <w:t>，否则做无效响应处理。</w:t>
      </w:r>
    </w:p>
    <w:p w14:paraId="16463991">
      <w:pPr>
        <w:adjustRightInd w:val="0"/>
        <w:snapToGrid w:val="0"/>
        <w:spacing w:line="360" w:lineRule="auto"/>
        <w:ind w:firstLine="480" w:firstLineChars="200"/>
        <w:textAlignment w:val="baseline"/>
        <w:rPr>
          <w:rFonts w:ascii="宋体" w:hAnsi="宋体" w:eastAsia="宋体" w:cs="宋体"/>
          <w:sz w:val="24"/>
          <w:highlight w:val="none"/>
        </w:rPr>
      </w:pPr>
      <w:r>
        <w:rPr>
          <w:rFonts w:hint="eastAsia" w:ascii="宋体" w:hAnsi="宋体" w:eastAsia="宋体" w:cs="宋体"/>
          <w:sz w:val="24"/>
          <w:highlight w:val="none"/>
          <w:lang w:val="en-US" w:eastAsia="zh-CN"/>
        </w:rPr>
        <w:t>6</w:t>
      </w:r>
      <w:r>
        <w:rPr>
          <w:rFonts w:hint="eastAsia" w:ascii="宋体" w:hAnsi="宋体" w:eastAsia="宋体" w:cs="宋体"/>
          <w:sz w:val="24"/>
          <w:highlight w:val="none"/>
        </w:rPr>
        <w:t>、采购需求：</w:t>
      </w:r>
      <w:r>
        <w:rPr>
          <w:rFonts w:hint="eastAsia" w:ascii="宋体" w:hAnsi="宋体" w:eastAsia="宋体" w:cs="宋体"/>
          <w:sz w:val="24"/>
          <w:highlight w:val="none"/>
          <w:lang w:val="en-US" w:eastAsia="zh-CN"/>
        </w:rPr>
        <w:t>暂定150箱，</w:t>
      </w:r>
      <w:r>
        <w:rPr>
          <w:rFonts w:hint="eastAsia" w:ascii="宋体" w:hAnsi="宋体" w:eastAsia="宋体" w:cs="宋体"/>
          <w:sz w:val="24"/>
          <w:highlight w:val="none"/>
        </w:rPr>
        <w:t>具体详见《第三部分 项目需求》。</w:t>
      </w:r>
    </w:p>
    <w:p w14:paraId="2E2F3512">
      <w:pPr>
        <w:adjustRightInd w:val="0"/>
        <w:snapToGrid w:val="0"/>
        <w:spacing w:line="360" w:lineRule="auto"/>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、合同履行期限：成交供应商接到采购单位货物需求通知后</w:t>
      </w:r>
      <w:r>
        <w:rPr>
          <w:rFonts w:hint="eastAsia" w:ascii="宋体" w:hAnsi="宋体" w:eastAsia="宋体" w:cs="宋体"/>
          <w:sz w:val="24"/>
          <w:highlight w:val="none"/>
          <w:lang w:val="en-US" w:eastAsia="zh-CN"/>
        </w:rPr>
        <w:t>7</w:t>
      </w:r>
      <w:r>
        <w:rPr>
          <w:rFonts w:hint="eastAsia" w:ascii="宋体" w:hAnsi="宋体" w:eastAsia="宋体" w:cs="宋体"/>
          <w:sz w:val="24"/>
          <w:highlight w:val="none"/>
        </w:rPr>
        <w:t>日内交货至采购单位指定地点，且通过采购单位验收。</w:t>
      </w:r>
    </w:p>
    <w:p w14:paraId="2FC17B9A">
      <w:pPr>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lang w:val="en-US" w:eastAsia="zh-CN"/>
        </w:rPr>
        <w:t>8</w:t>
      </w:r>
      <w:r>
        <w:rPr>
          <w:rFonts w:hint="eastAsia" w:ascii="宋体" w:hAnsi="宋体" w:eastAsia="宋体" w:cs="宋体"/>
          <w:sz w:val="24"/>
          <w:highlight w:val="none"/>
        </w:rPr>
        <w:t>、本项目是否接受联合体投标：否。</w:t>
      </w:r>
    </w:p>
    <w:p w14:paraId="21DE45C8">
      <w:pPr>
        <w:snapToGrid w:val="0"/>
        <w:spacing w:line="360" w:lineRule="auto"/>
        <w:ind w:firstLine="480" w:firstLineChars="200"/>
        <w:rPr>
          <w:rFonts w:ascii="宋体" w:hAnsi="宋体" w:eastAsia="宋体" w:cs="宋体"/>
          <w:sz w:val="24"/>
        </w:rPr>
      </w:pPr>
      <w:r>
        <w:rPr>
          <w:rFonts w:hint="eastAsia" w:ascii="宋体" w:hAnsi="宋体" w:eastAsia="宋体" w:cs="宋体"/>
          <w:sz w:val="24"/>
          <w:lang w:val="en-US" w:eastAsia="zh-CN"/>
        </w:rPr>
        <w:t>9</w:t>
      </w:r>
      <w:r>
        <w:rPr>
          <w:rFonts w:hint="eastAsia" w:ascii="宋体" w:hAnsi="宋体" w:eastAsia="宋体" w:cs="宋体"/>
          <w:sz w:val="24"/>
        </w:rPr>
        <w:t>、本项目不接受分包。</w:t>
      </w:r>
    </w:p>
    <w:p w14:paraId="6CC4B3AC">
      <w:pPr>
        <w:pStyle w:val="4"/>
        <w:keepNext w:val="0"/>
        <w:keepLines w:val="0"/>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二、供应商的资格要求：</w:t>
      </w:r>
    </w:p>
    <w:p w14:paraId="55F5D2D9">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p>
    <w:p w14:paraId="52A3128F">
      <w:pPr>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2、本项目的特定资格要求：</w:t>
      </w:r>
      <w:r>
        <w:rPr>
          <w:rFonts w:hint="eastAsia" w:ascii="宋体" w:hAnsi="宋体" w:eastAsia="宋体" w:cs="宋体"/>
          <w:sz w:val="24"/>
          <w:lang w:val="en-US" w:eastAsia="zh-CN"/>
        </w:rPr>
        <w:t>无</w:t>
      </w:r>
      <w:r>
        <w:rPr>
          <w:rFonts w:hint="eastAsia" w:ascii="宋体" w:hAnsi="宋体" w:eastAsia="宋体" w:cs="宋体"/>
          <w:sz w:val="24"/>
        </w:rPr>
        <w:t>。</w:t>
      </w:r>
    </w:p>
    <w:p w14:paraId="224A5A81">
      <w:pPr>
        <w:shd w:val="clear" w:color="auto" w:fill="FFFFFF"/>
        <w:snapToGrid w:val="0"/>
        <w:spacing w:line="348" w:lineRule="auto"/>
        <w:ind w:firstLine="480" w:firstLineChars="200"/>
        <w:jc w:val="left"/>
        <w:textAlignment w:val="baseline"/>
        <w:rPr>
          <w:rFonts w:ascii="宋体" w:hAnsi="宋体" w:eastAsia="宋体" w:cs="宋体"/>
          <w:sz w:val="24"/>
          <w:highlight w:val="none"/>
        </w:rPr>
      </w:pPr>
      <w:r>
        <w:rPr>
          <w:rFonts w:hint="eastAsia" w:ascii="宋体" w:hAnsi="宋体" w:eastAsia="宋体" w:cs="宋体"/>
          <w:color w:val="333333"/>
          <w:sz w:val="24"/>
        </w:rPr>
        <w:t>3、落实政府采购政策需满足的资格</w:t>
      </w:r>
      <w:r>
        <w:rPr>
          <w:rFonts w:hint="eastAsia" w:ascii="宋体" w:hAnsi="宋体" w:eastAsia="宋体" w:cs="宋体"/>
          <w:sz w:val="24"/>
          <w:highlight w:val="none"/>
        </w:rPr>
        <w:t>要求：</w:t>
      </w:r>
      <w:r>
        <w:rPr>
          <w:rFonts w:hint="eastAsia" w:ascii="宋体" w:hAnsi="宋体" w:eastAsia="宋体" w:cs="宋体"/>
          <w:b/>
          <w:color w:val="333333"/>
          <w:sz w:val="24"/>
          <w:highlight w:val="none"/>
          <w:u w:val="single"/>
        </w:rPr>
        <w:t>本项目专门面向中小企业采购,货物的制造商应为中小微企业、监狱企业或残疾人福利性单位，并按照采购文件要求提供《中小企业声明函》</w:t>
      </w:r>
      <w:r>
        <w:rPr>
          <w:rFonts w:hint="eastAsia" w:ascii="宋体" w:hAnsi="宋体" w:eastAsia="宋体" w:cs="宋体"/>
          <w:b/>
          <w:color w:val="333333"/>
          <w:sz w:val="24"/>
          <w:highlight w:val="none"/>
          <w:u w:val="single"/>
          <w:lang w:val="en-US" w:eastAsia="zh-CN"/>
        </w:rPr>
        <w:t>或</w:t>
      </w:r>
      <w:r>
        <w:rPr>
          <w:rFonts w:hint="eastAsia" w:ascii="宋体" w:hAnsi="宋体" w:eastAsia="宋体" w:cs="宋体"/>
          <w:b/>
          <w:color w:val="333333"/>
          <w:sz w:val="24"/>
          <w:highlight w:val="none"/>
          <w:u w:val="single"/>
        </w:rPr>
        <w:t>《残疾人福利性单位声明函》或监狱和戒毒企业证明材料。</w:t>
      </w:r>
    </w:p>
    <w:p w14:paraId="3870CFB0">
      <w:pPr>
        <w:pStyle w:val="4"/>
        <w:keepNext w:val="0"/>
        <w:keepLines w:val="0"/>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三、获取采购文件</w:t>
      </w:r>
    </w:p>
    <w:p w14:paraId="037578C8">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时  间：</w:t>
      </w:r>
      <w:r>
        <w:rPr>
          <w:rFonts w:hint="eastAsia" w:ascii="宋体" w:hAnsi="宋体" w:eastAsia="宋体" w:cs="宋体"/>
          <w:sz w:val="24"/>
          <w:u w:val="single" w:color="000000"/>
        </w:rPr>
        <w:t>自本公告发布之日起</w:t>
      </w:r>
      <w:r>
        <w:rPr>
          <w:rFonts w:hint="eastAsia" w:ascii="宋体" w:hAnsi="宋体" w:eastAsia="宋体" w:cs="宋体"/>
          <w:sz w:val="24"/>
        </w:rPr>
        <w:t>至</w:t>
      </w:r>
      <w:r>
        <w:rPr>
          <w:rFonts w:hint="eastAsia" w:ascii="宋体" w:hAnsi="宋体" w:eastAsia="宋体" w:cs="宋体"/>
          <w:sz w:val="24"/>
          <w:u w:val="single" w:color="000000"/>
        </w:rPr>
        <w:t>202</w:t>
      </w:r>
      <w:r>
        <w:rPr>
          <w:rFonts w:hint="eastAsia" w:ascii="宋体" w:hAnsi="宋体" w:eastAsia="宋体" w:cs="宋体"/>
          <w:sz w:val="24"/>
          <w:u w:val="single" w:color="000000"/>
          <w:lang w:val="en-US" w:eastAsia="zh-CN"/>
        </w:rPr>
        <w:t>5</w:t>
      </w:r>
      <w:r>
        <w:rPr>
          <w:rFonts w:hint="eastAsia" w:ascii="宋体" w:hAnsi="宋体" w:eastAsia="宋体" w:cs="宋体"/>
          <w:sz w:val="24"/>
          <w:u w:val="single" w:color="000000"/>
        </w:rPr>
        <w:t>年</w:t>
      </w:r>
      <w:r>
        <w:rPr>
          <w:rFonts w:hint="eastAsia" w:ascii="宋体" w:hAnsi="宋体" w:eastAsia="宋体" w:cs="宋体"/>
          <w:sz w:val="24"/>
          <w:u w:val="single" w:color="000000"/>
          <w:lang w:val="en-US" w:eastAsia="zh-CN"/>
        </w:rPr>
        <w:t>6</w:t>
      </w:r>
      <w:r>
        <w:rPr>
          <w:rFonts w:hint="eastAsia" w:ascii="宋体" w:hAnsi="宋体" w:eastAsia="宋体" w:cs="宋体"/>
          <w:sz w:val="24"/>
          <w:u w:val="single" w:color="000000"/>
        </w:rPr>
        <w:t>月</w:t>
      </w:r>
      <w:r>
        <w:rPr>
          <w:rFonts w:hint="eastAsia" w:ascii="宋体" w:hAnsi="宋体" w:eastAsia="宋体" w:cs="宋体"/>
          <w:sz w:val="24"/>
          <w:u w:val="single" w:color="000000"/>
          <w:lang w:val="en-US" w:eastAsia="zh-CN"/>
        </w:rPr>
        <w:t>10</w:t>
      </w:r>
      <w:r>
        <w:rPr>
          <w:rFonts w:hint="eastAsia" w:ascii="宋体" w:hAnsi="宋体" w:eastAsia="宋体" w:cs="宋体"/>
          <w:sz w:val="24"/>
          <w:u w:val="single" w:color="000000"/>
        </w:rPr>
        <w:t>日</w:t>
      </w:r>
    </w:p>
    <w:p w14:paraId="74D98D3D">
      <w:pPr>
        <w:adjustRightInd w:val="0"/>
        <w:snapToGrid w:val="0"/>
        <w:spacing w:line="360" w:lineRule="auto"/>
        <w:ind w:firstLine="480" w:firstLineChars="200"/>
        <w:rPr>
          <w:rFonts w:ascii="宋体" w:hAnsi="宋体" w:eastAsia="宋体" w:cs="宋体"/>
          <w:kern w:val="2"/>
          <w:sz w:val="24"/>
          <w:u w:val="single"/>
        </w:rPr>
      </w:pPr>
      <w:r>
        <w:rPr>
          <w:rFonts w:hint="eastAsia" w:ascii="宋体" w:hAnsi="宋体" w:eastAsia="宋体" w:cs="宋体"/>
          <w:kern w:val="2"/>
          <w:sz w:val="24"/>
        </w:rPr>
        <w:t>地  点：南通市公安局→法定主动公开内容→政府采购”栏。</w:t>
      </w:r>
    </w:p>
    <w:p w14:paraId="52E2F61A">
      <w:pPr>
        <w:adjustRightInd w:val="0"/>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kern w:val="2"/>
          <w:sz w:val="24"/>
        </w:rPr>
        <w:t>方  式：凡有意参与磋商的供应商须登录“南通市公安局→法定主动公开内容→政府采购”栏下载本项目的竞争性磋商文件</w:t>
      </w:r>
      <w:r>
        <w:rPr>
          <w:rFonts w:hint="eastAsia" w:ascii="宋体" w:hAnsi="宋体" w:eastAsia="宋体" w:cs="宋体"/>
          <w:snapToGrid/>
          <w:kern w:val="2"/>
          <w:sz w:val="24"/>
        </w:rPr>
        <w:t>。</w:t>
      </w:r>
    </w:p>
    <w:p w14:paraId="45BC29F0">
      <w:pPr>
        <w:pStyle w:val="4"/>
        <w:keepNext w:val="0"/>
        <w:keepLines w:val="0"/>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四、提交响应文件截止时间、磋商时间和地点</w:t>
      </w:r>
    </w:p>
    <w:p w14:paraId="400D3D95">
      <w:pPr>
        <w:snapToGrid w:val="0"/>
        <w:spacing w:line="360" w:lineRule="auto"/>
        <w:ind w:firstLine="480" w:firstLineChars="200"/>
        <w:textAlignment w:val="baseline"/>
        <w:rPr>
          <w:rFonts w:ascii="宋体" w:hAnsi="宋体" w:eastAsia="宋体" w:cs="宋体"/>
          <w:bCs/>
          <w:sz w:val="24"/>
          <w:u w:val="single"/>
        </w:rPr>
      </w:pPr>
      <w:r>
        <w:rPr>
          <w:rFonts w:hint="eastAsia" w:ascii="宋体" w:hAnsi="宋体" w:eastAsia="宋体" w:cs="宋体"/>
          <w:sz w:val="24"/>
        </w:rPr>
        <w:t xml:space="preserve">时间： </w:t>
      </w:r>
      <w:r>
        <w:rPr>
          <w:rFonts w:hint="eastAsia" w:ascii="宋体" w:hAnsi="宋体" w:eastAsia="宋体" w:cs="宋体"/>
          <w:sz w:val="24"/>
          <w:u w:val="single" w:color="000000"/>
        </w:rPr>
        <w:t>202</w:t>
      </w:r>
      <w:r>
        <w:rPr>
          <w:rFonts w:hint="eastAsia" w:ascii="宋体" w:hAnsi="宋体" w:eastAsia="宋体" w:cs="宋体"/>
          <w:sz w:val="24"/>
          <w:u w:val="single" w:color="000000"/>
          <w:lang w:val="en-US" w:eastAsia="zh-CN"/>
        </w:rPr>
        <w:t>5</w:t>
      </w:r>
      <w:r>
        <w:rPr>
          <w:rFonts w:hint="eastAsia" w:ascii="宋体" w:hAnsi="宋体" w:eastAsia="宋体" w:cs="宋体"/>
          <w:sz w:val="24"/>
          <w:u w:val="single" w:color="000000"/>
        </w:rPr>
        <w:t>年</w:t>
      </w:r>
      <w:r>
        <w:rPr>
          <w:rFonts w:hint="eastAsia" w:ascii="宋体" w:hAnsi="宋体" w:eastAsia="宋体" w:cs="宋体"/>
          <w:sz w:val="24"/>
          <w:u w:val="single" w:color="000000"/>
          <w:lang w:val="en-US" w:eastAsia="zh-CN"/>
        </w:rPr>
        <w:t>6</w:t>
      </w:r>
      <w:r>
        <w:rPr>
          <w:rFonts w:hint="eastAsia" w:ascii="宋体" w:hAnsi="宋体" w:eastAsia="宋体" w:cs="宋体"/>
          <w:sz w:val="24"/>
          <w:u w:val="single" w:color="000000"/>
        </w:rPr>
        <w:t>月</w:t>
      </w:r>
      <w:r>
        <w:rPr>
          <w:rFonts w:hint="eastAsia" w:ascii="宋体" w:hAnsi="宋体" w:eastAsia="宋体" w:cs="宋体"/>
          <w:sz w:val="24"/>
          <w:u w:val="single" w:color="000000"/>
          <w:lang w:val="en-US" w:eastAsia="zh-CN"/>
        </w:rPr>
        <w:t>16</w:t>
      </w:r>
      <w:r>
        <w:rPr>
          <w:rFonts w:hint="eastAsia" w:ascii="宋体" w:hAnsi="宋体" w:eastAsia="宋体" w:cs="宋体"/>
          <w:sz w:val="24"/>
          <w:u w:val="single" w:color="000000"/>
        </w:rPr>
        <w:t>日</w:t>
      </w:r>
      <w:r>
        <w:rPr>
          <w:rFonts w:hint="eastAsia" w:ascii="宋体" w:hAnsi="宋体" w:eastAsia="宋体" w:cs="宋体"/>
          <w:sz w:val="24"/>
          <w:u w:val="single" w:color="000000"/>
          <w:lang w:val="en-US" w:eastAsia="zh-CN"/>
        </w:rPr>
        <w:t>09</w:t>
      </w:r>
      <w:r>
        <w:rPr>
          <w:rFonts w:hint="eastAsia" w:ascii="宋体" w:hAnsi="宋体" w:eastAsia="宋体" w:cs="宋体"/>
          <w:sz w:val="24"/>
          <w:u w:val="single" w:color="000000"/>
        </w:rPr>
        <w:t>时</w:t>
      </w:r>
      <w:r>
        <w:rPr>
          <w:rFonts w:hint="eastAsia" w:ascii="宋体" w:hAnsi="宋体" w:eastAsia="宋体" w:cs="宋体"/>
          <w:sz w:val="24"/>
          <w:u w:val="single" w:color="000000"/>
          <w:lang w:val="en-US" w:eastAsia="zh-CN"/>
        </w:rPr>
        <w:t>30</w:t>
      </w:r>
      <w:r>
        <w:rPr>
          <w:rFonts w:hint="eastAsia" w:ascii="宋体" w:hAnsi="宋体" w:eastAsia="宋体" w:cs="宋体"/>
          <w:sz w:val="24"/>
          <w:u w:val="single" w:color="000000"/>
        </w:rPr>
        <w:t>分</w:t>
      </w:r>
      <w:r>
        <w:rPr>
          <w:rFonts w:hint="eastAsia" w:ascii="宋体" w:hAnsi="宋体" w:eastAsia="宋体" w:cs="宋体"/>
          <w:sz w:val="24"/>
          <w:u w:val="single" w:color="000000"/>
          <w:lang w:val="en-US" w:eastAsia="zh-CN"/>
        </w:rPr>
        <w:t>00</w:t>
      </w:r>
      <w:r>
        <w:rPr>
          <w:rFonts w:hint="eastAsia" w:ascii="宋体" w:hAnsi="宋体" w:eastAsia="宋体" w:cs="宋体"/>
          <w:bCs/>
          <w:sz w:val="24"/>
          <w:u w:val="single"/>
        </w:rPr>
        <w:t>秒</w:t>
      </w:r>
      <w:r>
        <w:rPr>
          <w:rFonts w:hint="eastAsia" w:ascii="宋体" w:hAnsi="宋体" w:eastAsia="宋体" w:cs="宋体"/>
          <w:bCs/>
          <w:sz w:val="24"/>
        </w:rPr>
        <w:t>（北京时间），逾时，采购单位将拒绝接受其响应文件。</w:t>
      </w:r>
    </w:p>
    <w:p w14:paraId="01A05DE3">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 xml:space="preserve">地点： </w:t>
      </w:r>
      <w:r>
        <w:rPr>
          <w:rFonts w:hint="eastAsia" w:ascii="宋体" w:hAnsi="宋体" w:eastAsia="宋体" w:cs="宋体"/>
          <w:kern w:val="2"/>
          <w:sz w:val="24"/>
          <w:u w:val="single"/>
        </w:rPr>
        <w:t>南通市崇川路58号产业技术研究院9号楼24楼万隆咨询集团开标室，如有变动另行通知。</w:t>
      </w:r>
    </w:p>
    <w:p w14:paraId="5535CA4A">
      <w:pPr>
        <w:pStyle w:val="4"/>
        <w:keepNext w:val="0"/>
        <w:keepLines w:val="0"/>
        <w:snapToGrid w:val="0"/>
        <w:spacing w:before="0" w:after="0" w:line="360" w:lineRule="auto"/>
        <w:ind w:firstLine="482" w:firstLineChars="200"/>
        <w:rPr>
          <w:rFonts w:eastAsia="宋体" w:cs="宋体"/>
          <w:sz w:val="24"/>
          <w:szCs w:val="24"/>
        </w:rPr>
      </w:pPr>
      <w:r>
        <w:rPr>
          <w:rFonts w:hint="eastAsia" w:eastAsia="宋体" w:cs="宋体"/>
          <w:sz w:val="24"/>
          <w:szCs w:val="24"/>
        </w:rPr>
        <w:t>五、响应文件的开启</w:t>
      </w:r>
    </w:p>
    <w:p w14:paraId="4134C417">
      <w:pPr>
        <w:snapToGrid w:val="0"/>
        <w:spacing w:line="360" w:lineRule="auto"/>
        <w:ind w:firstLine="480" w:firstLineChars="200"/>
        <w:textAlignment w:val="baseline"/>
        <w:rPr>
          <w:rFonts w:ascii="宋体" w:hAnsi="宋体" w:eastAsia="宋体" w:cs="宋体"/>
          <w:bCs/>
          <w:sz w:val="24"/>
          <w:u w:val="single"/>
        </w:rPr>
      </w:pPr>
      <w:r>
        <w:rPr>
          <w:rFonts w:hint="eastAsia" w:ascii="宋体" w:hAnsi="宋体" w:eastAsia="宋体" w:cs="宋体"/>
          <w:sz w:val="24"/>
        </w:rPr>
        <w:t>时  间：</w:t>
      </w:r>
      <w:r>
        <w:rPr>
          <w:rFonts w:hint="eastAsia" w:ascii="宋体" w:hAnsi="宋体" w:eastAsia="宋体" w:cs="宋体"/>
          <w:sz w:val="24"/>
          <w:u w:val="single" w:color="000000"/>
        </w:rPr>
        <w:t>202</w:t>
      </w:r>
      <w:r>
        <w:rPr>
          <w:rFonts w:hint="eastAsia" w:ascii="宋体" w:hAnsi="宋体" w:eastAsia="宋体" w:cs="宋体"/>
          <w:sz w:val="24"/>
          <w:u w:val="single" w:color="000000"/>
          <w:lang w:val="en-US" w:eastAsia="zh-CN"/>
        </w:rPr>
        <w:t>5</w:t>
      </w:r>
      <w:r>
        <w:rPr>
          <w:rFonts w:hint="eastAsia" w:ascii="宋体" w:hAnsi="宋体" w:eastAsia="宋体" w:cs="宋体"/>
          <w:sz w:val="24"/>
          <w:u w:val="single" w:color="000000"/>
        </w:rPr>
        <w:t>年</w:t>
      </w:r>
      <w:r>
        <w:rPr>
          <w:rFonts w:hint="eastAsia" w:ascii="宋体" w:hAnsi="宋体" w:eastAsia="宋体" w:cs="宋体"/>
          <w:sz w:val="24"/>
          <w:u w:val="single" w:color="000000"/>
          <w:lang w:val="en-US" w:eastAsia="zh-CN"/>
        </w:rPr>
        <w:t>6</w:t>
      </w:r>
      <w:r>
        <w:rPr>
          <w:rFonts w:hint="eastAsia" w:ascii="宋体" w:hAnsi="宋体" w:eastAsia="宋体" w:cs="宋体"/>
          <w:sz w:val="24"/>
          <w:u w:val="single" w:color="000000"/>
        </w:rPr>
        <w:t>月</w:t>
      </w:r>
      <w:r>
        <w:rPr>
          <w:rFonts w:hint="eastAsia" w:ascii="宋体" w:hAnsi="宋体" w:eastAsia="宋体" w:cs="宋体"/>
          <w:sz w:val="24"/>
          <w:u w:val="single" w:color="000000"/>
          <w:lang w:val="en-US" w:eastAsia="zh-CN"/>
        </w:rPr>
        <w:t>16</w:t>
      </w:r>
      <w:r>
        <w:rPr>
          <w:rFonts w:hint="eastAsia" w:ascii="宋体" w:hAnsi="宋体" w:eastAsia="宋体" w:cs="宋体"/>
          <w:sz w:val="24"/>
          <w:u w:val="single" w:color="000000"/>
        </w:rPr>
        <w:t>日</w:t>
      </w:r>
      <w:r>
        <w:rPr>
          <w:rFonts w:hint="eastAsia" w:ascii="宋体" w:hAnsi="宋体" w:eastAsia="宋体" w:cs="宋体"/>
          <w:sz w:val="24"/>
          <w:u w:val="single" w:color="000000"/>
          <w:lang w:val="en-US" w:eastAsia="zh-CN"/>
        </w:rPr>
        <w:t>09</w:t>
      </w:r>
      <w:r>
        <w:rPr>
          <w:rFonts w:hint="eastAsia" w:ascii="宋体" w:hAnsi="宋体" w:eastAsia="宋体" w:cs="宋体"/>
          <w:sz w:val="24"/>
          <w:u w:val="single" w:color="000000"/>
        </w:rPr>
        <w:t>时</w:t>
      </w:r>
      <w:r>
        <w:rPr>
          <w:rFonts w:hint="eastAsia" w:ascii="宋体" w:hAnsi="宋体" w:eastAsia="宋体" w:cs="宋体"/>
          <w:sz w:val="24"/>
          <w:u w:val="single" w:color="000000"/>
          <w:lang w:val="en-US" w:eastAsia="zh-CN"/>
        </w:rPr>
        <w:t>30</w:t>
      </w:r>
      <w:r>
        <w:rPr>
          <w:rFonts w:hint="eastAsia" w:ascii="宋体" w:hAnsi="宋体" w:eastAsia="宋体" w:cs="宋体"/>
          <w:sz w:val="24"/>
          <w:u w:val="single" w:color="000000"/>
        </w:rPr>
        <w:t>分</w:t>
      </w:r>
      <w:r>
        <w:rPr>
          <w:rFonts w:hint="eastAsia" w:ascii="宋体" w:hAnsi="宋体" w:eastAsia="宋体" w:cs="宋体"/>
          <w:bCs/>
          <w:sz w:val="24"/>
        </w:rPr>
        <w:t>（北京时间）</w:t>
      </w:r>
    </w:p>
    <w:p w14:paraId="397A79EF">
      <w:pPr>
        <w:pStyle w:val="4"/>
        <w:keepNext w:val="0"/>
        <w:keepLines w:val="0"/>
        <w:adjustRightInd w:val="0"/>
        <w:snapToGrid w:val="0"/>
        <w:spacing w:before="0" w:after="0" w:line="360" w:lineRule="auto"/>
        <w:ind w:firstLine="480" w:firstLineChars="200"/>
        <w:rPr>
          <w:rFonts w:ascii="宋体" w:hAnsi="宋体" w:eastAsia="宋体" w:cs="宋体"/>
          <w:sz w:val="24"/>
          <w:szCs w:val="24"/>
        </w:rPr>
      </w:pPr>
      <w:r>
        <w:rPr>
          <w:rFonts w:hint="eastAsia" w:ascii="宋体" w:hAnsi="宋体" w:eastAsia="宋体" w:cs="宋体"/>
          <w:b w:val="0"/>
          <w:bCs w:val="0"/>
          <w:sz w:val="24"/>
          <w:szCs w:val="24"/>
        </w:rPr>
        <w:t>地  点：</w:t>
      </w:r>
      <w:r>
        <w:rPr>
          <w:rFonts w:hint="eastAsia" w:ascii="宋体" w:hAnsi="宋体" w:eastAsia="宋体" w:cs="宋体"/>
          <w:b w:val="0"/>
          <w:bCs w:val="0"/>
          <w:snapToGrid w:val="0"/>
          <w:kern w:val="2"/>
          <w:sz w:val="24"/>
          <w:szCs w:val="24"/>
          <w:u w:val="single"/>
          <w:lang w:val="en-US" w:eastAsia="zh-CN" w:bidi="ar-SA"/>
        </w:rPr>
        <w:t>南通市崇川路58号产业技术研究院9号楼24楼万隆咨询集团开标室，如有变</w:t>
      </w:r>
      <w:r>
        <w:rPr>
          <w:rFonts w:hint="eastAsia" w:ascii="宋体" w:hAnsi="宋体" w:eastAsia="宋体" w:cs="宋体"/>
          <w:b w:val="0"/>
          <w:bCs w:val="0"/>
          <w:sz w:val="24"/>
          <w:szCs w:val="24"/>
          <w:u w:val="single"/>
        </w:rPr>
        <w:t>动另行通知。</w:t>
      </w:r>
    </w:p>
    <w:p w14:paraId="75E1FFD8">
      <w:pPr>
        <w:pStyle w:val="4"/>
        <w:keepNext w:val="0"/>
        <w:keepLines w:val="0"/>
        <w:adjustRightInd w:val="0"/>
        <w:snapToGrid w:val="0"/>
        <w:spacing w:before="0" w:after="0" w:line="360" w:lineRule="auto"/>
        <w:ind w:left="482"/>
        <w:rPr>
          <w:rFonts w:ascii="宋体" w:hAnsi="宋体" w:eastAsia="宋体" w:cs="宋体"/>
          <w:sz w:val="24"/>
          <w:szCs w:val="24"/>
        </w:rPr>
      </w:pPr>
      <w:r>
        <w:rPr>
          <w:rFonts w:hint="eastAsia" w:ascii="宋体" w:hAnsi="宋体" w:eastAsia="宋体" w:cs="宋体"/>
          <w:sz w:val="24"/>
          <w:szCs w:val="24"/>
        </w:rPr>
        <w:t>六、公告期限</w:t>
      </w:r>
    </w:p>
    <w:p w14:paraId="6C582722">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自本公告发布之日起3个工作日。</w:t>
      </w:r>
    </w:p>
    <w:p w14:paraId="273C2891">
      <w:pPr>
        <w:adjustRightInd w:val="0"/>
        <w:snapToGrid w:val="0"/>
        <w:spacing w:line="360" w:lineRule="auto"/>
        <w:ind w:firstLine="482" w:firstLineChars="200"/>
        <w:textAlignment w:val="baseline"/>
        <w:rPr>
          <w:rFonts w:ascii="宋体" w:hAnsi="宋体" w:eastAsia="宋体" w:cs="宋体"/>
          <w:b/>
          <w:sz w:val="24"/>
        </w:rPr>
      </w:pPr>
      <w:r>
        <w:rPr>
          <w:rFonts w:hint="eastAsia" w:ascii="宋体" w:hAnsi="宋体" w:eastAsia="宋体" w:cs="宋体"/>
          <w:b/>
          <w:sz w:val="24"/>
        </w:rPr>
        <w:t>七、其他补充事宜：</w:t>
      </w:r>
    </w:p>
    <w:p w14:paraId="17772300">
      <w:pPr>
        <w:numPr>
          <w:ilvl w:val="0"/>
          <w:numId w:val="3"/>
        </w:num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磋商保证金：免收。</w:t>
      </w:r>
    </w:p>
    <w:p w14:paraId="06359ABA">
      <w:pPr>
        <w:numPr>
          <w:ilvl w:val="0"/>
          <w:numId w:val="3"/>
        </w:numPr>
        <w:adjustRightInd w:val="0"/>
        <w:snapToGrid w:val="0"/>
        <w:spacing w:line="360" w:lineRule="auto"/>
        <w:ind w:firstLine="480"/>
        <w:textAlignment w:val="baseline"/>
        <w:rPr>
          <w:rFonts w:ascii="宋体" w:hAnsi="宋体" w:eastAsia="宋体" w:cs="宋体"/>
          <w:sz w:val="24"/>
        </w:rPr>
      </w:pPr>
      <w:r>
        <w:rPr>
          <w:rFonts w:hint="eastAsia" w:ascii="宋体" w:hAnsi="宋体" w:eastAsia="宋体" w:cs="宋体"/>
          <w:sz w:val="24"/>
        </w:rPr>
        <w:t>项目磋商活动模式：现场磋商模式，供应商须参加现场磋商活动。</w:t>
      </w:r>
    </w:p>
    <w:p w14:paraId="1DBDE98C">
      <w:pPr>
        <w:numPr>
          <w:ilvl w:val="0"/>
          <w:numId w:val="3"/>
        </w:numPr>
        <w:adjustRightInd w:val="0"/>
        <w:snapToGrid w:val="0"/>
        <w:spacing w:line="360" w:lineRule="auto"/>
        <w:ind w:firstLine="480"/>
        <w:textAlignment w:val="baseline"/>
        <w:rPr>
          <w:rFonts w:ascii="宋体" w:hAnsi="宋体" w:eastAsia="宋体" w:cs="宋体"/>
          <w:sz w:val="24"/>
        </w:rPr>
      </w:pPr>
      <w:r>
        <w:rPr>
          <w:rFonts w:hint="eastAsia" w:ascii="宋体" w:hAnsi="宋体" w:eastAsia="宋体" w:cs="宋体"/>
          <w:sz w:val="24"/>
        </w:rPr>
        <w:t>项目演示、样品、答辩等：无。</w:t>
      </w:r>
    </w:p>
    <w:p w14:paraId="3824DE0E">
      <w:pPr>
        <w:numPr>
          <w:ilvl w:val="0"/>
          <w:numId w:val="3"/>
        </w:numPr>
        <w:adjustRightInd w:val="0"/>
        <w:snapToGrid w:val="0"/>
        <w:spacing w:line="360" w:lineRule="auto"/>
        <w:ind w:firstLine="480"/>
        <w:rPr>
          <w:rFonts w:ascii="宋体" w:hAnsi="宋体" w:eastAsia="宋体" w:cs="宋体"/>
          <w:sz w:val="24"/>
        </w:rPr>
      </w:pPr>
      <w:r>
        <w:rPr>
          <w:rFonts w:hint="eastAsia" w:ascii="宋体" w:hAnsi="宋体" w:eastAsia="宋体" w:cs="宋体"/>
          <w:sz w:val="24"/>
        </w:rPr>
        <w:t>对项目需求部分（供应商资格要求、项目需求、商务技术评分标准）的询问、质疑请向采购单位提出，由采购单位负责答复；对项目磋商文件其它部分的询</w:t>
      </w:r>
      <w:bookmarkStart w:id="255" w:name="_GoBack"/>
      <w:bookmarkEnd w:id="255"/>
      <w:r>
        <w:rPr>
          <w:rFonts w:hint="eastAsia" w:ascii="宋体" w:hAnsi="宋体" w:eastAsia="宋体" w:cs="宋体"/>
          <w:sz w:val="24"/>
        </w:rPr>
        <w:t>问请向磋商代理机构提出。</w:t>
      </w:r>
    </w:p>
    <w:p w14:paraId="71D953AF">
      <w:pPr>
        <w:numPr>
          <w:ilvl w:val="0"/>
          <w:numId w:val="3"/>
        </w:numPr>
        <w:adjustRightInd w:val="0"/>
        <w:snapToGrid w:val="0"/>
        <w:spacing w:line="360" w:lineRule="auto"/>
        <w:ind w:firstLine="480"/>
        <w:rPr>
          <w:rFonts w:ascii="宋体" w:hAnsi="宋体" w:eastAsia="宋体" w:cs="宋体"/>
          <w:sz w:val="24"/>
        </w:rPr>
      </w:pPr>
      <w:r>
        <w:rPr>
          <w:rFonts w:hint="eastAsia" w:ascii="宋体" w:hAnsi="宋体" w:eastAsia="宋体" w:cs="宋体"/>
          <w:sz w:val="24"/>
        </w:rPr>
        <w:t>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5B8EBCFA">
      <w:pPr>
        <w:adjustRightInd w:val="0"/>
        <w:snapToGrid w:val="0"/>
        <w:spacing w:line="360" w:lineRule="auto"/>
        <w:ind w:left="482"/>
        <w:textAlignment w:val="baseline"/>
        <w:rPr>
          <w:rFonts w:ascii="宋体" w:hAnsi="宋体" w:eastAsia="宋体" w:cs="宋体"/>
          <w:b/>
          <w:bCs/>
          <w:sz w:val="24"/>
        </w:rPr>
      </w:pPr>
      <w:r>
        <w:rPr>
          <w:rFonts w:hint="eastAsia" w:ascii="宋体" w:hAnsi="宋体" w:eastAsia="宋体" w:cs="宋体"/>
          <w:b/>
          <w:bCs/>
          <w:sz w:val="24"/>
        </w:rPr>
        <w:t>八、凡对本次采购提出询问，请按以下方式联系。</w:t>
      </w:r>
    </w:p>
    <w:p w14:paraId="722C741F">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1、采购单位信息</w:t>
      </w:r>
    </w:p>
    <w:p w14:paraId="05BCB560">
      <w:pPr>
        <w:snapToGrid w:val="0"/>
        <w:spacing w:line="360" w:lineRule="auto"/>
        <w:ind w:firstLine="480" w:firstLineChars="200"/>
        <w:jc w:val="left"/>
        <w:rPr>
          <w:rFonts w:hint="eastAsia" w:ascii="宋体" w:hAnsi="宋体" w:eastAsia="宋体" w:cs="宋体"/>
          <w:sz w:val="24"/>
          <w:lang w:eastAsia="zh-CN"/>
        </w:rPr>
      </w:pPr>
      <w:r>
        <w:rPr>
          <w:rFonts w:hint="eastAsia" w:ascii="宋体" w:hAnsi="宋体" w:eastAsia="宋体" w:cs="宋体"/>
          <w:sz w:val="24"/>
        </w:rPr>
        <w:t>名    称：</w:t>
      </w:r>
      <w:r>
        <w:rPr>
          <w:rFonts w:hint="eastAsia" w:ascii="宋体" w:hAnsi="宋体" w:eastAsia="宋体" w:cs="宋体"/>
          <w:sz w:val="24"/>
          <w:lang w:eastAsia="zh-CN"/>
        </w:rPr>
        <w:t>南通市公安局交通警察支队</w:t>
      </w:r>
    </w:p>
    <w:p w14:paraId="571BBB69">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地    址：南通市崇川区虹桥路9号</w:t>
      </w:r>
      <w:r>
        <w:rPr>
          <w:rFonts w:hint="eastAsia" w:ascii="宋体" w:hAnsi="宋体" w:eastAsia="宋体" w:cs="宋体"/>
          <w:sz w:val="24"/>
          <w:lang w:val="en-US" w:eastAsia="zh-CN"/>
        </w:rPr>
        <w:tab/>
      </w:r>
      <w:r>
        <w:rPr>
          <w:rFonts w:hint="eastAsia" w:ascii="宋体" w:hAnsi="宋体" w:eastAsia="宋体" w:cs="宋体"/>
          <w:sz w:val="24"/>
          <w:lang w:val="en-US" w:eastAsia="zh-CN"/>
        </w:rPr>
        <w:tab/>
      </w:r>
      <w:r>
        <w:rPr>
          <w:rFonts w:hint="eastAsia" w:ascii="宋体" w:hAnsi="宋体" w:eastAsia="宋体" w:cs="宋体"/>
          <w:sz w:val="24"/>
          <w:lang w:val="en-US" w:eastAsia="zh-CN"/>
        </w:rPr>
        <w:tab/>
      </w:r>
      <w:r>
        <w:rPr>
          <w:rFonts w:hint="eastAsia" w:ascii="宋体" w:hAnsi="宋体" w:eastAsia="宋体" w:cs="宋体"/>
          <w:sz w:val="24"/>
          <w:lang w:val="en-US" w:eastAsia="zh-CN"/>
        </w:rPr>
        <w:tab/>
      </w:r>
      <w:r>
        <w:rPr>
          <w:rFonts w:hint="eastAsia" w:ascii="宋体" w:hAnsi="宋体" w:eastAsia="宋体" w:cs="宋体"/>
          <w:sz w:val="24"/>
          <w:lang w:val="en-US" w:eastAsia="zh-CN"/>
        </w:rPr>
        <w:tab/>
      </w:r>
      <w:r>
        <w:rPr>
          <w:rFonts w:hint="eastAsia" w:ascii="宋体" w:hAnsi="宋体" w:eastAsia="宋体" w:cs="宋体"/>
          <w:sz w:val="24"/>
          <w:lang w:val="en-US" w:eastAsia="zh-CN"/>
        </w:rPr>
        <w:tab/>
      </w:r>
      <w:r>
        <w:rPr>
          <w:rFonts w:hint="eastAsia" w:ascii="宋体" w:hAnsi="宋体" w:eastAsia="宋体" w:cs="宋体"/>
          <w:sz w:val="24"/>
          <w:lang w:val="en-US" w:eastAsia="zh-CN"/>
        </w:rPr>
        <w:tab/>
      </w:r>
      <w:r>
        <w:rPr>
          <w:rFonts w:hint="eastAsia" w:ascii="宋体" w:hAnsi="宋体" w:eastAsia="宋体" w:cs="宋体"/>
          <w:sz w:val="24"/>
          <w:lang w:val="en-US" w:eastAsia="zh-CN"/>
        </w:rPr>
        <w:tab/>
      </w:r>
      <w:r>
        <w:rPr>
          <w:rFonts w:hint="eastAsia" w:ascii="宋体" w:hAnsi="宋体" w:eastAsia="宋体" w:cs="宋体"/>
          <w:sz w:val="24"/>
          <w:lang w:val="en-US" w:eastAsia="zh-CN"/>
        </w:rPr>
        <w:tab/>
      </w:r>
      <w:r>
        <w:rPr>
          <w:rFonts w:hint="eastAsia" w:ascii="宋体" w:hAnsi="宋体" w:eastAsia="宋体" w:cs="宋体"/>
          <w:sz w:val="24"/>
          <w:lang w:val="en-US" w:eastAsia="zh-CN"/>
        </w:rPr>
        <w:tab/>
      </w:r>
      <w:r>
        <w:rPr>
          <w:rFonts w:hint="eastAsia" w:ascii="宋体" w:hAnsi="宋体" w:eastAsia="宋体" w:cs="宋体"/>
          <w:sz w:val="24"/>
          <w:lang w:val="en-US" w:eastAsia="zh-CN"/>
        </w:rPr>
        <w:tab/>
      </w:r>
      <w:r>
        <w:rPr>
          <w:rFonts w:hint="eastAsia" w:ascii="宋体" w:hAnsi="宋体" w:eastAsia="宋体" w:cs="宋体"/>
          <w:sz w:val="24"/>
          <w:lang w:val="en-US" w:eastAsia="zh-CN"/>
        </w:rPr>
        <w:tab/>
      </w:r>
      <w:r>
        <w:rPr>
          <w:rFonts w:hint="eastAsia" w:ascii="宋体" w:hAnsi="宋体" w:eastAsia="宋体" w:cs="宋体"/>
          <w:sz w:val="24"/>
          <w:lang w:val="en-US" w:eastAsia="zh-CN"/>
        </w:rPr>
        <w:tab/>
      </w:r>
      <w:r>
        <w:rPr>
          <w:rFonts w:hint="eastAsia" w:ascii="宋体" w:hAnsi="宋体" w:eastAsia="宋体" w:cs="宋体"/>
          <w:sz w:val="24"/>
          <w:lang w:val="en-US" w:eastAsia="zh-CN"/>
        </w:rPr>
        <w:tab/>
      </w:r>
      <w:r>
        <w:rPr>
          <w:rFonts w:hint="eastAsia" w:ascii="宋体" w:hAnsi="宋体" w:eastAsia="宋体" w:cs="宋体"/>
          <w:sz w:val="24"/>
        </w:rPr>
        <w:t>联系方式：</w:t>
      </w:r>
      <w:r>
        <w:rPr>
          <w:rFonts w:hint="eastAsia" w:ascii="宋体" w:hAnsi="宋体" w:eastAsia="宋体" w:cs="宋体"/>
          <w:color w:val="333333"/>
          <w:sz w:val="24"/>
        </w:rPr>
        <w:t>徐先生</w:t>
      </w:r>
      <w:r>
        <w:rPr>
          <w:rFonts w:hint="eastAsia" w:ascii="宋体" w:hAnsi="宋体" w:eastAsia="宋体" w:cs="宋体"/>
          <w:sz w:val="24"/>
        </w:rPr>
        <w:t xml:space="preserve">      </w:t>
      </w:r>
      <w:r>
        <w:rPr>
          <w:rFonts w:hint="eastAsia" w:ascii="宋体" w:hAnsi="宋体" w:eastAsia="宋体" w:cs="宋体"/>
          <w:color w:val="333333"/>
          <w:sz w:val="24"/>
        </w:rPr>
        <w:t>18862906018</w:t>
      </w:r>
      <w:r>
        <w:rPr>
          <w:rFonts w:hint="eastAsia" w:ascii="宋体" w:hAnsi="宋体" w:eastAsia="宋体" w:cs="宋体"/>
          <w:sz w:val="24"/>
        </w:rPr>
        <w:t xml:space="preserve">           </w:t>
      </w:r>
    </w:p>
    <w:p w14:paraId="431E7F13">
      <w:pPr>
        <w:numPr>
          <w:ilvl w:val="0"/>
          <w:numId w:val="4"/>
        </w:num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采购代理机构信息</w:t>
      </w:r>
    </w:p>
    <w:p w14:paraId="60F337D6">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名    称：南通万隆工程管理有限公司</w:t>
      </w:r>
    </w:p>
    <w:p w14:paraId="2F8862AB">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地    址：南通市崇川路58号南通产业技术研究院9号楼24层</w:t>
      </w:r>
    </w:p>
    <w:p w14:paraId="50716F3D">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联系方式：杜</w:t>
      </w:r>
      <w:r>
        <w:rPr>
          <w:rFonts w:hint="eastAsia" w:ascii="宋体" w:hAnsi="宋体" w:eastAsia="宋体" w:cs="宋体"/>
          <w:sz w:val="24"/>
          <w:lang w:val="en-US" w:eastAsia="zh-CN"/>
        </w:rPr>
        <w:t>工</w:t>
      </w:r>
      <w:r>
        <w:rPr>
          <w:rFonts w:hint="eastAsia" w:ascii="宋体" w:hAnsi="宋体" w:eastAsia="宋体" w:cs="宋体"/>
          <w:sz w:val="24"/>
        </w:rPr>
        <w:t xml:space="preserve"> 13773640999</w:t>
      </w:r>
    </w:p>
    <w:p w14:paraId="3F085C3E">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3、项目联系方式</w:t>
      </w:r>
    </w:p>
    <w:p w14:paraId="0E2CD4D2">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项目联系人：</w:t>
      </w:r>
      <w:r>
        <w:rPr>
          <w:rFonts w:hint="eastAsia" w:ascii="宋体" w:hAnsi="宋体" w:eastAsia="宋体" w:cs="宋体"/>
          <w:color w:val="333333"/>
          <w:sz w:val="24"/>
        </w:rPr>
        <w:t>徐先生</w:t>
      </w:r>
      <w:r>
        <w:rPr>
          <w:rFonts w:hint="eastAsia" w:ascii="宋体" w:hAnsi="宋体" w:eastAsia="宋体" w:cs="宋体"/>
          <w:sz w:val="24"/>
        </w:rPr>
        <w:t xml:space="preserve">               </w:t>
      </w:r>
    </w:p>
    <w:p w14:paraId="0C3536E0">
      <w:pPr>
        <w:adjustRightInd w:val="0"/>
        <w:snapToGrid w:val="0"/>
        <w:spacing w:line="360" w:lineRule="auto"/>
        <w:ind w:firstLine="480" w:firstLineChars="200"/>
        <w:textAlignment w:val="baseline"/>
        <w:rPr>
          <w:rFonts w:ascii="宋体" w:hAnsi="宋体" w:eastAsia="宋体" w:cs="宋体"/>
        </w:rPr>
      </w:pPr>
      <w:r>
        <w:rPr>
          <w:rFonts w:hint="eastAsia" w:ascii="宋体" w:hAnsi="宋体" w:eastAsia="宋体" w:cs="宋体"/>
          <w:sz w:val="24"/>
        </w:rPr>
        <w:t>电      话：</w:t>
      </w:r>
      <w:r>
        <w:rPr>
          <w:rFonts w:hint="eastAsia" w:ascii="宋体" w:hAnsi="宋体" w:eastAsia="宋体" w:cs="宋体"/>
          <w:color w:val="333333"/>
          <w:sz w:val="24"/>
        </w:rPr>
        <w:t>18862906018</w:t>
      </w:r>
      <w:r>
        <w:rPr>
          <w:rFonts w:hint="eastAsia" w:ascii="宋体" w:hAnsi="宋体" w:eastAsia="宋体" w:cs="宋体"/>
        </w:rPr>
        <w:t xml:space="preserve">                                 </w:t>
      </w:r>
    </w:p>
    <w:p w14:paraId="0DA96E9F">
      <w:pPr>
        <w:adjustRightInd w:val="0"/>
        <w:snapToGrid w:val="0"/>
        <w:spacing w:line="360" w:lineRule="auto"/>
        <w:ind w:firstLine="482" w:firstLineChars="200"/>
        <w:jc w:val="both"/>
        <w:rPr>
          <w:rFonts w:hint="eastAsia" w:asciiTheme="majorEastAsia" w:hAnsiTheme="majorEastAsia" w:eastAsiaTheme="majorEastAsia" w:cstheme="majorEastAsia"/>
          <w:b/>
          <w:sz w:val="24"/>
          <w:szCs w:val="24"/>
        </w:rPr>
      </w:pPr>
    </w:p>
    <w:p w14:paraId="6E6FE3CC">
      <w:pPr>
        <w:adjustRightInd w:val="0"/>
        <w:snapToGrid w:val="0"/>
        <w:spacing w:line="360" w:lineRule="auto"/>
        <w:ind w:firstLine="482" w:firstLineChars="200"/>
        <w:jc w:val="both"/>
        <w:rPr>
          <w:rFonts w:hint="eastAsia" w:asciiTheme="majorEastAsia" w:hAnsiTheme="majorEastAsia" w:eastAsiaTheme="majorEastAsia" w:cstheme="majorEastAsia"/>
          <w:b/>
          <w:sz w:val="24"/>
          <w:szCs w:val="24"/>
        </w:rPr>
      </w:pPr>
    </w:p>
    <w:p w14:paraId="5C7CD58A">
      <w:pPr>
        <w:adjustRightInd w:val="0"/>
        <w:snapToGrid w:val="0"/>
        <w:spacing w:line="360" w:lineRule="auto"/>
        <w:ind w:firstLine="482" w:firstLineChars="200"/>
        <w:jc w:val="both"/>
        <w:rPr>
          <w:rFonts w:hint="eastAsia" w:asciiTheme="majorEastAsia" w:hAnsiTheme="majorEastAsia" w:eastAsiaTheme="majorEastAsia" w:cstheme="majorEastAsia"/>
          <w:b/>
          <w:sz w:val="24"/>
          <w:szCs w:val="24"/>
        </w:rPr>
      </w:pPr>
    </w:p>
    <w:p w14:paraId="5873DB00">
      <w:pP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br w:type="page"/>
      </w:r>
    </w:p>
    <w:p w14:paraId="057EA96B">
      <w:pPr>
        <w:adjustRightInd w:val="0"/>
        <w:snapToGrid w:val="0"/>
        <w:spacing w:line="360" w:lineRule="auto"/>
        <w:jc w:val="center"/>
        <w:rPr>
          <w:rFonts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t>第二部分 磋商须知</w:t>
      </w:r>
    </w:p>
    <w:p w14:paraId="689974CF">
      <w:pPr>
        <w:adjustRightInd w:val="0"/>
        <w:snapToGrid w:val="0"/>
        <w:spacing w:line="360" w:lineRule="auto"/>
        <w:ind w:firstLine="482" w:firstLineChars="200"/>
        <w:outlineLvl w:val="2"/>
        <w:rPr>
          <w:rFonts w:ascii="宋体" w:hAnsi="宋体" w:eastAsia="宋体" w:cs="宋体"/>
          <w:b/>
          <w:bCs/>
          <w:sz w:val="24"/>
        </w:rPr>
      </w:pPr>
      <w:bookmarkStart w:id="1" w:name="_Toc11500281"/>
      <w:bookmarkStart w:id="2" w:name="_Toc11554640"/>
      <w:bookmarkStart w:id="3" w:name="_Toc94585341"/>
      <w:bookmarkStart w:id="4" w:name="_Toc12670504"/>
      <w:bookmarkStart w:id="5" w:name="_Toc94544871"/>
      <w:bookmarkStart w:id="6" w:name="_Toc521203419"/>
      <w:bookmarkStart w:id="7" w:name="_Toc8895740"/>
      <w:bookmarkStart w:id="8" w:name="_Toc11499585"/>
      <w:bookmarkStart w:id="9" w:name="_Toc363573855"/>
      <w:bookmarkStart w:id="10" w:name="_Toc94544745"/>
      <w:bookmarkStart w:id="11" w:name="_Toc521201598"/>
      <w:r>
        <w:rPr>
          <w:rFonts w:hint="eastAsia" w:ascii="宋体" w:hAnsi="宋体" w:eastAsia="宋体" w:cs="宋体"/>
          <w:b/>
          <w:bCs/>
          <w:sz w:val="24"/>
        </w:rPr>
        <w:t>一、总则</w:t>
      </w:r>
    </w:p>
    <w:p w14:paraId="605F6698">
      <w:pPr>
        <w:adjustRightInd w:val="0"/>
        <w:snapToGrid w:val="0"/>
        <w:spacing w:line="360" w:lineRule="auto"/>
        <w:ind w:firstLine="480" w:firstLineChars="200"/>
        <w:outlineLvl w:val="3"/>
        <w:rPr>
          <w:rFonts w:ascii="宋体" w:hAnsi="宋体" w:eastAsia="宋体" w:cs="宋体"/>
          <w:b/>
          <w:bCs/>
          <w:sz w:val="24"/>
        </w:rPr>
      </w:pPr>
      <w:bookmarkStart w:id="12" w:name="_Hlt16619475"/>
      <w:bookmarkEnd w:id="12"/>
      <w:bookmarkStart w:id="13" w:name="_Toc458694821"/>
      <w:bookmarkStart w:id="14" w:name="_Toc513029204"/>
      <w:bookmarkStart w:id="15" w:name="_Toc16938520"/>
      <w:bookmarkStart w:id="16" w:name="_Toc20823276"/>
      <w:r>
        <w:rPr>
          <w:rFonts w:hint="eastAsia" w:ascii="宋体" w:hAnsi="宋体" w:eastAsia="宋体" w:cs="宋体"/>
          <w:sz w:val="24"/>
        </w:rPr>
        <w:t>1</w:t>
      </w:r>
      <w:bookmarkEnd w:id="13"/>
      <w:r>
        <w:rPr>
          <w:rFonts w:hint="eastAsia" w:ascii="宋体" w:hAnsi="宋体" w:eastAsia="宋体" w:cs="宋体"/>
          <w:sz w:val="24"/>
        </w:rPr>
        <w:t>、采购方式</w:t>
      </w:r>
      <w:bookmarkEnd w:id="14"/>
      <w:bookmarkEnd w:id="15"/>
      <w:bookmarkEnd w:id="16"/>
    </w:p>
    <w:p w14:paraId="3C6AFB6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1.1 本次采取竞争性磋商方式，本磋商文件仅适用于采购邀请中所述项目。</w:t>
      </w:r>
    </w:p>
    <w:p w14:paraId="68DAC675">
      <w:pPr>
        <w:adjustRightInd w:val="0"/>
        <w:snapToGrid w:val="0"/>
        <w:spacing w:line="360" w:lineRule="auto"/>
        <w:ind w:firstLine="480" w:firstLineChars="200"/>
        <w:outlineLvl w:val="3"/>
        <w:rPr>
          <w:rFonts w:ascii="宋体" w:hAnsi="宋体" w:eastAsia="宋体" w:cs="宋体"/>
          <w:b/>
          <w:bCs/>
          <w:sz w:val="24"/>
        </w:rPr>
      </w:pPr>
      <w:bookmarkStart w:id="17" w:name="_Toc513029205"/>
      <w:bookmarkStart w:id="18" w:name="_Toc16938521"/>
      <w:bookmarkStart w:id="19" w:name="_Toc20823277"/>
      <w:r>
        <w:rPr>
          <w:rFonts w:hint="eastAsia" w:ascii="宋体" w:hAnsi="宋体" w:eastAsia="宋体" w:cs="宋体"/>
          <w:sz w:val="24"/>
        </w:rPr>
        <w:t>2、合格的</w:t>
      </w:r>
      <w:bookmarkEnd w:id="17"/>
      <w:bookmarkEnd w:id="18"/>
      <w:bookmarkEnd w:id="19"/>
      <w:r>
        <w:rPr>
          <w:rFonts w:hint="eastAsia" w:ascii="宋体" w:hAnsi="宋体" w:eastAsia="宋体" w:cs="宋体"/>
          <w:sz w:val="24"/>
        </w:rPr>
        <w:t>供应商</w:t>
      </w:r>
    </w:p>
    <w:p w14:paraId="0FBA433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2.1满足采购邀请中供应商的资格要求的规定。</w:t>
      </w:r>
    </w:p>
    <w:p w14:paraId="39BC20D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 满足本文件实质性条款的规定。</w:t>
      </w:r>
    </w:p>
    <w:p w14:paraId="4EA87256">
      <w:pPr>
        <w:adjustRightInd w:val="0"/>
        <w:snapToGrid w:val="0"/>
        <w:spacing w:line="360" w:lineRule="auto"/>
        <w:ind w:firstLine="480" w:firstLineChars="200"/>
        <w:outlineLvl w:val="3"/>
        <w:rPr>
          <w:rFonts w:ascii="宋体" w:hAnsi="宋体" w:eastAsia="宋体" w:cs="宋体"/>
          <w:b/>
          <w:bCs/>
          <w:sz w:val="24"/>
        </w:rPr>
      </w:pPr>
      <w:bookmarkStart w:id="20" w:name="_Toc20823278"/>
      <w:bookmarkStart w:id="21" w:name="_Toc513029206"/>
      <w:bookmarkStart w:id="22" w:name="_Toc16938522"/>
      <w:r>
        <w:rPr>
          <w:rFonts w:hint="eastAsia" w:ascii="宋体" w:hAnsi="宋体" w:eastAsia="宋体" w:cs="宋体"/>
          <w:sz w:val="24"/>
        </w:rPr>
        <w:t>3、适用法律</w:t>
      </w:r>
      <w:bookmarkEnd w:id="20"/>
      <w:bookmarkEnd w:id="21"/>
      <w:bookmarkEnd w:id="22"/>
    </w:p>
    <w:p w14:paraId="649C5A3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3.1 本次采购及由此产生的合同受中华人民共和国有关的法律法规制约和保护。</w:t>
      </w:r>
    </w:p>
    <w:p w14:paraId="7BC03F8D">
      <w:pPr>
        <w:adjustRightInd w:val="0"/>
        <w:snapToGrid w:val="0"/>
        <w:spacing w:line="360" w:lineRule="auto"/>
        <w:ind w:firstLine="480" w:firstLineChars="200"/>
        <w:outlineLvl w:val="3"/>
        <w:rPr>
          <w:rFonts w:ascii="宋体" w:hAnsi="宋体" w:eastAsia="宋体" w:cs="宋体"/>
          <w:sz w:val="24"/>
        </w:rPr>
      </w:pPr>
      <w:bookmarkStart w:id="23" w:name="_Toc20823279"/>
      <w:bookmarkStart w:id="24" w:name="_Toc513029207"/>
      <w:bookmarkStart w:id="25" w:name="_Toc16938523"/>
      <w:bookmarkStart w:id="26" w:name="_Toc462564067"/>
      <w:r>
        <w:rPr>
          <w:rFonts w:hint="eastAsia" w:ascii="宋体" w:hAnsi="宋体" w:eastAsia="宋体" w:cs="宋体"/>
          <w:sz w:val="24"/>
        </w:rPr>
        <w:t>4、磋商费用</w:t>
      </w:r>
      <w:bookmarkEnd w:id="23"/>
      <w:bookmarkEnd w:id="24"/>
      <w:bookmarkEnd w:id="25"/>
      <w:bookmarkEnd w:id="26"/>
    </w:p>
    <w:p w14:paraId="4D84C201">
      <w:pPr>
        <w:adjustRightInd w:val="0"/>
        <w:snapToGrid w:val="0"/>
        <w:spacing w:line="360" w:lineRule="auto"/>
        <w:ind w:firstLine="480" w:firstLineChars="200"/>
        <w:outlineLvl w:val="3"/>
        <w:rPr>
          <w:rFonts w:ascii="宋体" w:hAnsi="宋体" w:eastAsia="宋体" w:cs="宋体"/>
          <w:sz w:val="24"/>
        </w:rPr>
      </w:pPr>
      <w:r>
        <w:rPr>
          <w:rFonts w:hint="eastAsia" w:ascii="宋体" w:hAnsi="宋体" w:eastAsia="宋体" w:cs="宋体"/>
          <w:bCs/>
          <w:sz w:val="24"/>
        </w:rPr>
        <w:t>4.1</w:t>
      </w:r>
      <w:r>
        <w:rPr>
          <w:rFonts w:hint="eastAsia" w:ascii="宋体" w:hAnsi="宋体" w:eastAsia="宋体" w:cs="宋体"/>
          <w:sz w:val="24"/>
        </w:rPr>
        <w:t>供应商应自行承担所有与参加磋商有关的费用，无论磋商过程中的做法和结果如何，采购单位和采购代理机构在任何情况下均无义务和责任承担这些费用。</w:t>
      </w:r>
    </w:p>
    <w:p w14:paraId="74B66D35">
      <w:pPr>
        <w:adjustRightInd w:val="0"/>
        <w:snapToGrid w:val="0"/>
        <w:spacing w:line="360" w:lineRule="auto"/>
        <w:ind w:firstLine="480" w:firstLineChars="200"/>
        <w:outlineLvl w:val="3"/>
        <w:rPr>
          <w:rFonts w:ascii="宋体" w:hAnsi="宋体" w:eastAsia="宋体" w:cs="宋体"/>
          <w:sz w:val="24"/>
        </w:rPr>
      </w:pPr>
      <w:r>
        <w:rPr>
          <w:rFonts w:hint="eastAsia" w:ascii="宋体" w:hAnsi="宋体" w:eastAsia="宋体" w:cs="宋体"/>
          <w:sz w:val="24"/>
        </w:rPr>
        <w:t>4.2</w:t>
      </w:r>
      <w:r>
        <w:rPr>
          <w:rFonts w:hint="eastAsia" w:ascii="宋体" w:hAnsi="宋体" w:eastAsia="宋体" w:cs="宋体"/>
          <w:kern w:val="2"/>
          <w:sz w:val="24"/>
          <w:highlight w:val="none"/>
        </w:rPr>
        <w:t>本项目采购代理费（按发改价格【2011】534号的标准*50%计算，但最低为2000.00元）由成交供应商承担，请参加磋商的供应商在成本中自行考虑。上述费用由成交供应商在领取成交通知书前向采购代理机</w:t>
      </w:r>
      <w:r>
        <w:rPr>
          <w:rFonts w:hint="eastAsia" w:ascii="宋体" w:hAnsi="宋体" w:eastAsia="宋体" w:cs="宋体"/>
          <w:kern w:val="2"/>
          <w:sz w:val="24"/>
        </w:rPr>
        <w:t>构一次性付清</w:t>
      </w:r>
      <w:r>
        <w:rPr>
          <w:rFonts w:hint="eastAsia" w:ascii="宋体" w:hAnsi="宋体" w:eastAsia="宋体" w:cs="宋体"/>
          <w:sz w:val="24"/>
        </w:rPr>
        <w:t>。</w:t>
      </w:r>
    </w:p>
    <w:p w14:paraId="3C5DCCD6">
      <w:pPr>
        <w:adjustRightInd w:val="0"/>
        <w:snapToGrid w:val="0"/>
        <w:spacing w:line="360" w:lineRule="auto"/>
        <w:ind w:firstLine="480" w:firstLineChars="200"/>
        <w:outlineLvl w:val="3"/>
        <w:rPr>
          <w:rFonts w:ascii="宋体" w:hAnsi="宋体" w:eastAsia="宋体" w:cs="宋体"/>
          <w:b/>
          <w:bCs/>
          <w:sz w:val="24"/>
        </w:rPr>
      </w:pPr>
      <w:r>
        <w:rPr>
          <w:rFonts w:hint="eastAsia" w:ascii="宋体" w:hAnsi="宋体" w:eastAsia="宋体" w:cs="宋体"/>
          <w:sz w:val="24"/>
        </w:rPr>
        <w:t>5、磋商文件的约束力</w:t>
      </w:r>
    </w:p>
    <w:p w14:paraId="25B5FB9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5.1</w:t>
      </w:r>
      <w:r>
        <w:rPr>
          <w:rFonts w:hint="eastAsia" w:ascii="宋体" w:hAnsi="宋体" w:eastAsia="宋体" w:cs="宋体"/>
          <w:sz w:val="24"/>
        </w:rPr>
        <w:t xml:space="preserve"> 供应商一旦参加本项目采购活动，即被认为接受了本磋商文件的规定和约束。</w:t>
      </w:r>
    </w:p>
    <w:p w14:paraId="4226F8D8">
      <w:pPr>
        <w:adjustRightInd w:val="0"/>
        <w:snapToGrid w:val="0"/>
        <w:spacing w:line="360" w:lineRule="auto"/>
        <w:ind w:firstLine="480" w:firstLineChars="200"/>
        <w:outlineLvl w:val="3"/>
        <w:rPr>
          <w:rFonts w:ascii="宋体" w:hAnsi="宋体" w:eastAsia="宋体" w:cs="宋体"/>
          <w:sz w:val="24"/>
        </w:rPr>
      </w:pPr>
      <w:r>
        <w:rPr>
          <w:rFonts w:hint="eastAsia" w:ascii="宋体" w:hAnsi="宋体" w:eastAsia="宋体" w:cs="宋体"/>
          <w:sz w:val="24"/>
        </w:rPr>
        <w:t>6、磋商文件的解释</w:t>
      </w:r>
    </w:p>
    <w:p w14:paraId="29D42725">
      <w:pPr>
        <w:adjustRightInd w:val="0"/>
        <w:snapToGrid w:val="0"/>
        <w:spacing w:line="360" w:lineRule="auto"/>
        <w:ind w:firstLine="480" w:firstLineChars="200"/>
        <w:rPr>
          <w:rFonts w:ascii="宋体" w:hAnsi="宋体" w:eastAsia="宋体" w:cs="宋体"/>
          <w:color w:val="FF0000"/>
          <w:sz w:val="24"/>
        </w:rPr>
      </w:pPr>
      <w:r>
        <w:rPr>
          <w:rFonts w:hint="eastAsia" w:ascii="宋体" w:hAnsi="宋体" w:eastAsia="宋体" w:cs="宋体"/>
          <w:bCs/>
          <w:sz w:val="24"/>
        </w:rPr>
        <w:t>6.1</w:t>
      </w:r>
      <w:r>
        <w:rPr>
          <w:rFonts w:hint="eastAsia" w:ascii="宋体" w:hAnsi="宋体" w:eastAsia="宋体" w:cs="宋体"/>
          <w:sz w:val="24"/>
        </w:rPr>
        <w:t>磋商文件需求部分（供应商资格要求、项目需求、商务技术评分标准）由采购单位解释，其它部分由采购代理机构解释。</w:t>
      </w:r>
    </w:p>
    <w:p w14:paraId="6699F7FB">
      <w:pPr>
        <w:adjustRightInd w:val="0"/>
        <w:snapToGrid w:val="0"/>
        <w:spacing w:line="360" w:lineRule="auto"/>
        <w:ind w:firstLine="482" w:firstLineChars="200"/>
        <w:outlineLvl w:val="2"/>
        <w:rPr>
          <w:rFonts w:ascii="宋体" w:hAnsi="宋体" w:eastAsia="宋体" w:cs="宋体"/>
          <w:b/>
          <w:bCs/>
          <w:sz w:val="24"/>
        </w:rPr>
      </w:pPr>
      <w:bookmarkStart w:id="27" w:name="_Toc120614215"/>
      <w:bookmarkStart w:id="28" w:name="_Toc16938525"/>
      <w:bookmarkStart w:id="29" w:name="_Toc513029209"/>
      <w:bookmarkStart w:id="30" w:name="_Toc20823281"/>
      <w:r>
        <w:rPr>
          <w:rFonts w:hint="eastAsia" w:ascii="宋体" w:hAnsi="宋体" w:eastAsia="宋体" w:cs="宋体"/>
          <w:b/>
          <w:bCs/>
          <w:sz w:val="24"/>
        </w:rPr>
        <w:t>二、磋商文件</w:t>
      </w:r>
      <w:bookmarkEnd w:id="27"/>
      <w:bookmarkEnd w:id="28"/>
      <w:bookmarkEnd w:id="29"/>
      <w:bookmarkEnd w:id="30"/>
    </w:p>
    <w:p w14:paraId="5111EA1F">
      <w:pPr>
        <w:adjustRightInd w:val="0"/>
        <w:snapToGrid w:val="0"/>
        <w:spacing w:line="360" w:lineRule="auto"/>
        <w:ind w:firstLine="480" w:firstLineChars="200"/>
        <w:outlineLvl w:val="3"/>
        <w:rPr>
          <w:rFonts w:ascii="宋体" w:hAnsi="宋体" w:eastAsia="宋体" w:cs="宋体"/>
          <w:b/>
          <w:bCs/>
          <w:sz w:val="24"/>
        </w:rPr>
      </w:pPr>
      <w:bookmarkStart w:id="31" w:name="_Toc513029210"/>
      <w:bookmarkStart w:id="32" w:name="_Toc16938526"/>
      <w:bookmarkStart w:id="33" w:name="_Toc20823282"/>
      <w:r>
        <w:rPr>
          <w:rFonts w:hint="eastAsia" w:ascii="宋体" w:hAnsi="宋体" w:eastAsia="宋体" w:cs="宋体"/>
          <w:sz w:val="24"/>
        </w:rPr>
        <w:t>1、磋商文件构成</w:t>
      </w:r>
      <w:bookmarkEnd w:id="31"/>
      <w:bookmarkEnd w:id="32"/>
      <w:bookmarkEnd w:id="33"/>
    </w:p>
    <w:p w14:paraId="30CA4ED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1.1</w:t>
      </w:r>
      <w:r>
        <w:rPr>
          <w:rFonts w:hint="eastAsia" w:ascii="宋体" w:hAnsi="宋体" w:eastAsia="宋体" w:cs="宋体"/>
          <w:sz w:val="24"/>
        </w:rPr>
        <w:t xml:space="preserve"> 磋商文件由以下部分组成：</w:t>
      </w:r>
    </w:p>
    <w:p w14:paraId="7421A16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（1）采购邀请</w:t>
      </w:r>
    </w:p>
    <w:p w14:paraId="7993831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（2）磋商须知</w:t>
      </w:r>
    </w:p>
    <w:p w14:paraId="41487CA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（3）项目需求</w:t>
      </w:r>
    </w:p>
    <w:p w14:paraId="2A91650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（4）评审方法和评审标准</w:t>
      </w:r>
    </w:p>
    <w:p w14:paraId="4BAED14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（5）合同条款</w:t>
      </w:r>
    </w:p>
    <w:p w14:paraId="0E48005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（6）响应文件组成</w:t>
      </w:r>
    </w:p>
    <w:p w14:paraId="7F129D7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（7）附件</w:t>
      </w:r>
    </w:p>
    <w:p w14:paraId="0E0F9C6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请仔细检查磋商文件是否齐全，如有缺漏请立即与采购单位或采购代理机构联系解决。</w:t>
      </w:r>
    </w:p>
    <w:p w14:paraId="7AD64DA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1.2</w:t>
      </w:r>
      <w:r>
        <w:rPr>
          <w:rFonts w:hint="eastAsia" w:ascii="宋体" w:hAnsi="宋体" w:eastAsia="宋体" w:cs="宋体"/>
          <w:sz w:val="24"/>
        </w:rPr>
        <w:t xml:space="preserve">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12D35C10">
      <w:pPr>
        <w:adjustRightInd w:val="0"/>
        <w:snapToGrid w:val="0"/>
        <w:spacing w:line="360" w:lineRule="auto"/>
        <w:ind w:firstLine="480" w:firstLineChars="200"/>
        <w:outlineLvl w:val="3"/>
        <w:rPr>
          <w:rFonts w:ascii="宋体" w:hAnsi="宋体" w:eastAsia="宋体" w:cs="宋体"/>
          <w:b/>
          <w:bCs/>
          <w:sz w:val="24"/>
        </w:rPr>
      </w:pPr>
      <w:bookmarkStart w:id="34" w:name="_Toc20823283"/>
      <w:bookmarkStart w:id="35" w:name="_Toc16938527"/>
      <w:bookmarkStart w:id="36" w:name="_Toc513029211"/>
      <w:bookmarkStart w:id="37" w:name="_Toc462564070"/>
      <w:r>
        <w:rPr>
          <w:rFonts w:hint="eastAsia" w:ascii="宋体" w:hAnsi="宋体" w:eastAsia="宋体" w:cs="宋体"/>
          <w:sz w:val="24"/>
        </w:rPr>
        <w:t>2、磋商文件的澄清</w:t>
      </w:r>
      <w:bookmarkEnd w:id="34"/>
      <w:bookmarkEnd w:id="35"/>
      <w:bookmarkEnd w:id="36"/>
      <w:bookmarkEnd w:id="37"/>
    </w:p>
    <w:p w14:paraId="045826D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2.1</w:t>
      </w:r>
      <w:r>
        <w:rPr>
          <w:rFonts w:hint="eastAsia" w:ascii="宋体" w:hAnsi="宋体" w:eastAsia="宋体" w:cs="宋体"/>
          <w:sz w:val="24"/>
        </w:rPr>
        <w:t xml:space="preserve"> 任何要求对磋商文件进行澄清的供应商，应在提交首次响应文件截止时间五日前发采购单位指定邮箱（252119303@qq.com）。采购单位有权对发出的磋商文件进行必要的澄清或修改。</w:t>
      </w:r>
    </w:p>
    <w:p w14:paraId="534B2EF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2.2采购单位视情组织答疑会</w:t>
      </w:r>
    </w:p>
    <w:p w14:paraId="63DEB293">
      <w:pPr>
        <w:adjustRightInd w:val="0"/>
        <w:snapToGrid w:val="0"/>
        <w:spacing w:line="360" w:lineRule="auto"/>
        <w:ind w:firstLine="480" w:firstLineChars="200"/>
        <w:outlineLvl w:val="3"/>
        <w:rPr>
          <w:rFonts w:ascii="宋体" w:hAnsi="宋体" w:eastAsia="宋体" w:cs="宋体"/>
          <w:b/>
          <w:bCs/>
          <w:sz w:val="24"/>
        </w:rPr>
      </w:pPr>
      <w:bookmarkStart w:id="38" w:name="_Toc462564071"/>
      <w:bookmarkStart w:id="39" w:name="_Toc513029212"/>
      <w:bookmarkStart w:id="40" w:name="_Toc16938528"/>
      <w:bookmarkStart w:id="41" w:name="_Toc20823284"/>
      <w:r>
        <w:rPr>
          <w:rFonts w:hint="eastAsia" w:ascii="宋体" w:hAnsi="宋体" w:eastAsia="宋体" w:cs="宋体"/>
          <w:sz w:val="24"/>
        </w:rPr>
        <w:t>3、磋商文件的修改</w:t>
      </w:r>
      <w:bookmarkEnd w:id="38"/>
      <w:bookmarkEnd w:id="39"/>
      <w:bookmarkEnd w:id="40"/>
      <w:bookmarkEnd w:id="41"/>
    </w:p>
    <w:p w14:paraId="21A61A3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3.1</w:t>
      </w:r>
      <w:r>
        <w:rPr>
          <w:rFonts w:hint="eastAsia" w:ascii="宋体" w:hAnsi="宋体" w:eastAsia="宋体" w:cs="宋体"/>
          <w:sz w:val="24"/>
        </w:rPr>
        <w:t xml:space="preserve"> 在响应文件提交截止时间前，采购单位可以对磋商文件进行修改。</w:t>
      </w:r>
    </w:p>
    <w:p w14:paraId="683B12E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 xml:space="preserve">3.2 </w:t>
      </w:r>
      <w:r>
        <w:rPr>
          <w:rFonts w:hint="eastAsia" w:ascii="宋体" w:hAnsi="宋体" w:eastAsia="宋体" w:cs="宋体"/>
          <w:sz w:val="24"/>
        </w:rPr>
        <w:t>采购单位有权按照法定的要求推迟响应文件提交截止日期和磋商日期。</w:t>
      </w:r>
    </w:p>
    <w:p w14:paraId="3EE66F6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 xml:space="preserve">3.3 </w:t>
      </w:r>
      <w:r>
        <w:rPr>
          <w:rFonts w:hint="eastAsia" w:ascii="宋体" w:hAnsi="宋体" w:eastAsia="宋体" w:cs="宋体"/>
          <w:sz w:val="24"/>
        </w:rPr>
        <w:t>磋商文件的修改将在“南通市公安局→法定主动公开内容→政府采购”栏公布，补充文件将作为磋商文件的组成部分，并对供应商具有约束力。</w:t>
      </w:r>
    </w:p>
    <w:p w14:paraId="5BC2C602">
      <w:pPr>
        <w:adjustRightInd w:val="0"/>
        <w:snapToGrid w:val="0"/>
        <w:spacing w:line="360" w:lineRule="auto"/>
        <w:ind w:firstLine="482" w:firstLineChars="200"/>
        <w:outlineLvl w:val="2"/>
        <w:rPr>
          <w:rFonts w:ascii="宋体" w:hAnsi="宋体" w:eastAsia="宋体" w:cs="宋体"/>
          <w:b/>
          <w:bCs/>
          <w:sz w:val="24"/>
        </w:rPr>
      </w:pPr>
      <w:bookmarkStart w:id="42" w:name="_Toc120614216"/>
      <w:bookmarkStart w:id="43" w:name="_Toc16938529"/>
      <w:bookmarkStart w:id="44" w:name="_Toc513029213"/>
      <w:bookmarkStart w:id="45" w:name="_Toc20823285"/>
      <w:bookmarkStart w:id="46" w:name="_Toc462564072"/>
      <w:r>
        <w:rPr>
          <w:rFonts w:hint="eastAsia" w:ascii="宋体" w:hAnsi="宋体" w:eastAsia="宋体" w:cs="宋体"/>
          <w:b/>
          <w:bCs/>
          <w:sz w:val="24"/>
        </w:rPr>
        <w:t>三、</w:t>
      </w:r>
      <w:bookmarkEnd w:id="42"/>
      <w:bookmarkEnd w:id="43"/>
      <w:bookmarkEnd w:id="44"/>
      <w:bookmarkEnd w:id="45"/>
      <w:bookmarkEnd w:id="46"/>
      <w:r>
        <w:rPr>
          <w:rFonts w:hint="eastAsia" w:ascii="宋体" w:hAnsi="宋体" w:eastAsia="宋体" w:cs="宋体"/>
          <w:b/>
          <w:bCs/>
          <w:sz w:val="24"/>
        </w:rPr>
        <w:t>响应文件的编制</w:t>
      </w:r>
    </w:p>
    <w:p w14:paraId="574744E5">
      <w:pPr>
        <w:adjustRightInd w:val="0"/>
        <w:snapToGrid w:val="0"/>
        <w:spacing w:line="360" w:lineRule="auto"/>
        <w:ind w:firstLine="480" w:firstLineChars="200"/>
        <w:outlineLvl w:val="3"/>
        <w:rPr>
          <w:rFonts w:ascii="宋体" w:hAnsi="宋体" w:eastAsia="宋体" w:cs="宋体"/>
          <w:bCs/>
          <w:sz w:val="24"/>
        </w:rPr>
      </w:pPr>
      <w:bookmarkStart w:id="47" w:name="_Toc513029214"/>
      <w:bookmarkStart w:id="48" w:name="_Toc20823286"/>
      <w:bookmarkStart w:id="49" w:name="_Toc16938530"/>
      <w:bookmarkStart w:id="50" w:name="_Toc462564073"/>
      <w:r>
        <w:rPr>
          <w:rFonts w:hint="eastAsia" w:ascii="宋体" w:hAnsi="宋体" w:eastAsia="宋体" w:cs="宋体"/>
          <w:sz w:val="24"/>
        </w:rPr>
        <w:t>1、响应文件的语言及度量衡单位</w:t>
      </w:r>
      <w:bookmarkEnd w:id="47"/>
      <w:bookmarkEnd w:id="48"/>
      <w:bookmarkEnd w:id="49"/>
      <w:bookmarkEnd w:id="50"/>
    </w:p>
    <w:p w14:paraId="7751099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1.1</w:t>
      </w:r>
      <w:r>
        <w:rPr>
          <w:rFonts w:hint="eastAsia" w:ascii="宋体" w:hAnsi="宋体" w:eastAsia="宋体" w:cs="宋体"/>
          <w:sz w:val="24"/>
        </w:rPr>
        <w:t>供应商提交的响应文件以及供应商与采购代理机构及采购单位就有关磋商的所有来往通知、函件和文件均应使用</w:t>
      </w:r>
      <w:r>
        <w:rPr>
          <w:rFonts w:hint="eastAsia" w:ascii="宋体" w:hAnsi="宋体" w:eastAsia="宋体" w:cs="宋体"/>
          <w:bCs/>
          <w:sz w:val="24"/>
        </w:rPr>
        <w:t>简体中文</w:t>
      </w:r>
      <w:r>
        <w:rPr>
          <w:rFonts w:hint="eastAsia" w:ascii="宋体" w:hAnsi="宋体" w:eastAsia="宋体" w:cs="宋体"/>
          <w:sz w:val="24"/>
        </w:rPr>
        <w:t>。</w:t>
      </w:r>
    </w:p>
    <w:p w14:paraId="7C70898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1.2</w:t>
      </w:r>
      <w:r>
        <w:rPr>
          <w:rFonts w:hint="eastAsia" w:ascii="宋体" w:hAnsi="宋体" w:eastAsia="宋体" w:cs="宋体"/>
          <w:sz w:val="24"/>
        </w:rPr>
        <w:t xml:space="preserve"> 除技术性能另有规定外，响应文件所使用的度量衡单位，均须采用国家法定计量单位。</w:t>
      </w:r>
      <w:bookmarkStart w:id="51" w:name="_Toc20823287"/>
      <w:bookmarkStart w:id="52" w:name="_Toc16938531"/>
      <w:bookmarkStart w:id="53" w:name="_Toc513029215"/>
      <w:bookmarkStart w:id="54" w:name="_Toc462564074"/>
    </w:p>
    <w:p w14:paraId="2A224C74">
      <w:pPr>
        <w:adjustRightInd w:val="0"/>
        <w:snapToGrid w:val="0"/>
        <w:spacing w:line="360" w:lineRule="auto"/>
        <w:ind w:firstLine="480" w:firstLineChars="200"/>
        <w:rPr>
          <w:rFonts w:ascii="宋体" w:hAnsi="宋体" w:eastAsia="宋体" w:cs="宋体"/>
          <w:b/>
          <w:bCs/>
          <w:sz w:val="24"/>
        </w:rPr>
      </w:pPr>
      <w:r>
        <w:rPr>
          <w:rFonts w:hint="eastAsia" w:ascii="宋体" w:hAnsi="宋体" w:eastAsia="宋体" w:cs="宋体"/>
          <w:sz w:val="24"/>
        </w:rPr>
        <w:t>2、响应文件构成</w:t>
      </w:r>
      <w:bookmarkEnd w:id="51"/>
      <w:bookmarkEnd w:id="52"/>
      <w:bookmarkEnd w:id="53"/>
      <w:bookmarkEnd w:id="54"/>
    </w:p>
    <w:p w14:paraId="5E0E3C6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2.1</w:t>
      </w:r>
      <w:r>
        <w:rPr>
          <w:rFonts w:hint="eastAsia" w:ascii="宋体" w:hAnsi="宋体" w:eastAsia="宋体" w:cs="宋体"/>
          <w:sz w:val="24"/>
        </w:rPr>
        <w:t xml:space="preserve"> 供应商编写的响应文件应包括资格审查文件、商务技术响应文件、报价响应文件。供应商按“第六部分 响应文件组成”要求编写响应文件。</w:t>
      </w:r>
    </w:p>
    <w:p w14:paraId="740B4BE0">
      <w:pPr>
        <w:adjustRightInd w:val="0"/>
        <w:snapToGrid w:val="0"/>
        <w:spacing w:line="360" w:lineRule="auto"/>
        <w:ind w:firstLine="480" w:firstLineChars="200"/>
        <w:outlineLvl w:val="3"/>
        <w:rPr>
          <w:rFonts w:ascii="宋体" w:hAnsi="宋体" w:eastAsia="宋体" w:cs="宋体"/>
          <w:b/>
          <w:bCs/>
          <w:sz w:val="24"/>
        </w:rPr>
      </w:pPr>
      <w:bookmarkStart w:id="55" w:name="_Hlt26668975"/>
      <w:bookmarkEnd w:id="55"/>
      <w:bookmarkStart w:id="56" w:name="_Hlt26670360"/>
      <w:bookmarkEnd w:id="56"/>
      <w:bookmarkStart w:id="57" w:name="_Hlt26954838"/>
      <w:bookmarkEnd w:id="57"/>
      <w:bookmarkStart w:id="58" w:name="_Toc14577360"/>
      <w:bookmarkStart w:id="59" w:name="_Toc49090511"/>
      <w:r>
        <w:rPr>
          <w:rFonts w:hint="eastAsia" w:ascii="宋体" w:hAnsi="宋体" w:eastAsia="宋体" w:cs="宋体"/>
          <w:sz w:val="24"/>
        </w:rPr>
        <w:t>3</w:t>
      </w:r>
      <w:bookmarkEnd w:id="58"/>
      <w:bookmarkEnd w:id="59"/>
      <w:r>
        <w:rPr>
          <w:rFonts w:hint="eastAsia" w:ascii="宋体" w:hAnsi="宋体" w:eastAsia="宋体" w:cs="宋体"/>
          <w:sz w:val="24"/>
        </w:rPr>
        <w:t>、磋商响应有效期</w:t>
      </w:r>
    </w:p>
    <w:p w14:paraId="36BE8AA6">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3.1磋商响应有效期为</w:t>
      </w:r>
      <w:r>
        <w:rPr>
          <w:rFonts w:hint="eastAsia" w:ascii="宋体" w:hAnsi="宋体" w:eastAsia="宋体" w:cs="宋体"/>
          <w:sz w:val="24"/>
        </w:rPr>
        <w:t>采购代理机构</w:t>
      </w:r>
      <w:r>
        <w:rPr>
          <w:rFonts w:hint="eastAsia" w:ascii="宋体" w:hAnsi="宋体" w:eastAsia="宋体" w:cs="宋体"/>
          <w:bCs/>
          <w:sz w:val="24"/>
        </w:rPr>
        <w:t>规定的响应文件</w:t>
      </w:r>
      <w:r>
        <w:rPr>
          <w:rFonts w:hint="eastAsia" w:ascii="宋体" w:hAnsi="宋体" w:eastAsia="宋体" w:cs="宋体"/>
          <w:sz w:val="24"/>
        </w:rPr>
        <w:t>提交</w:t>
      </w:r>
      <w:r>
        <w:rPr>
          <w:rFonts w:hint="eastAsia" w:ascii="宋体" w:hAnsi="宋体" w:eastAsia="宋体" w:cs="宋体"/>
          <w:bCs/>
          <w:sz w:val="24"/>
        </w:rPr>
        <w:t>截止时间后</w:t>
      </w:r>
      <w:r>
        <w:rPr>
          <w:rFonts w:hint="eastAsia" w:ascii="宋体" w:hAnsi="宋体" w:eastAsia="宋体" w:cs="宋体"/>
          <w:b/>
          <w:sz w:val="24"/>
          <w:u w:val="single"/>
        </w:rPr>
        <w:t>六十（60）天</w:t>
      </w:r>
      <w:r>
        <w:rPr>
          <w:rFonts w:hint="eastAsia" w:ascii="宋体" w:hAnsi="宋体" w:eastAsia="宋体" w:cs="宋体"/>
          <w:bCs/>
          <w:sz w:val="24"/>
        </w:rPr>
        <w:t>。磋商响应有效期比规定短的将被视为非实质性响应而予以拒绝。</w:t>
      </w:r>
    </w:p>
    <w:p w14:paraId="2146D1EC">
      <w:pPr>
        <w:adjustRightInd w:val="0"/>
        <w:snapToGrid w:val="0"/>
        <w:spacing w:line="360" w:lineRule="auto"/>
        <w:ind w:firstLine="480" w:firstLineChars="200"/>
        <w:outlineLvl w:val="3"/>
        <w:rPr>
          <w:rFonts w:ascii="宋体" w:hAnsi="宋体" w:eastAsia="宋体" w:cs="宋体"/>
          <w:b/>
          <w:bCs/>
          <w:sz w:val="24"/>
        </w:rPr>
      </w:pPr>
      <w:r>
        <w:rPr>
          <w:rFonts w:hint="eastAsia" w:ascii="宋体" w:hAnsi="宋体" w:eastAsia="宋体" w:cs="宋体"/>
          <w:sz w:val="24"/>
        </w:rPr>
        <w:t>4、磋商响应有效期的延长</w:t>
      </w:r>
    </w:p>
    <w:p w14:paraId="7AD6CAE0">
      <w:pPr>
        <w:snapToGrid w:val="0"/>
        <w:spacing w:line="360" w:lineRule="auto"/>
        <w:ind w:firstLine="484" w:firstLineChars="202"/>
        <w:rPr>
          <w:rFonts w:ascii="宋体" w:hAnsi="宋体" w:eastAsia="宋体" w:cs="宋体"/>
          <w:b/>
          <w:bCs/>
          <w:sz w:val="24"/>
        </w:rPr>
      </w:pPr>
      <w:r>
        <w:rPr>
          <w:rFonts w:hint="eastAsia" w:ascii="宋体" w:hAnsi="宋体" w:eastAsia="宋体" w:cs="宋体"/>
          <w:bCs/>
          <w:sz w:val="24"/>
        </w:rPr>
        <w:t>4.1在特殊情况下，</w:t>
      </w:r>
      <w:r>
        <w:rPr>
          <w:rFonts w:hint="eastAsia" w:ascii="宋体" w:hAnsi="宋体" w:eastAsia="宋体" w:cs="宋体"/>
          <w:sz w:val="24"/>
        </w:rPr>
        <w:t>采购代理机构</w:t>
      </w:r>
      <w:r>
        <w:rPr>
          <w:rFonts w:hint="eastAsia" w:ascii="宋体" w:hAnsi="宋体" w:eastAsia="宋体" w:cs="宋体"/>
          <w:bCs/>
          <w:sz w:val="24"/>
        </w:rPr>
        <w:t>于原磋商响应有效期满之前，可向磋商供应商提出延长磋商响应有效期的要求。这种要求与答复均应采用书面形式。供应商可以拒绝</w:t>
      </w:r>
      <w:r>
        <w:rPr>
          <w:rFonts w:hint="eastAsia" w:ascii="宋体" w:hAnsi="宋体" w:eastAsia="宋体" w:cs="宋体"/>
          <w:sz w:val="24"/>
        </w:rPr>
        <w:t>采购代理机构</w:t>
      </w:r>
      <w:r>
        <w:rPr>
          <w:rFonts w:hint="eastAsia" w:ascii="宋体" w:hAnsi="宋体" w:eastAsia="宋体" w:cs="宋体"/>
          <w:bCs/>
          <w:sz w:val="24"/>
        </w:rPr>
        <w:t>的这一要求而放弃磋商响应，同意延长磋商响应有效期的供应商既不能要求也不允许修改其响应文件。</w:t>
      </w:r>
      <w:r>
        <w:rPr>
          <w:rFonts w:hint="eastAsia" w:ascii="宋体" w:hAnsi="宋体" w:eastAsia="宋体" w:cs="宋体"/>
          <w:sz w:val="24"/>
        </w:rPr>
        <w:t>受磋商响应有效期约束的所有权利与义务均延长至新的有效期。</w:t>
      </w:r>
    </w:p>
    <w:p w14:paraId="20C35A50">
      <w:pPr>
        <w:snapToGrid w:val="0"/>
        <w:spacing w:line="360" w:lineRule="auto"/>
        <w:ind w:firstLine="482" w:firstLineChars="200"/>
        <w:outlineLvl w:val="1"/>
        <w:rPr>
          <w:rFonts w:ascii="宋体" w:hAnsi="宋体" w:eastAsia="宋体" w:cs="宋体"/>
          <w:b/>
          <w:bCs/>
          <w:sz w:val="24"/>
        </w:rPr>
      </w:pPr>
      <w:r>
        <w:rPr>
          <w:rFonts w:hint="eastAsia" w:ascii="宋体" w:hAnsi="宋体" w:eastAsia="宋体" w:cs="宋体"/>
          <w:b/>
          <w:bCs/>
          <w:sz w:val="24"/>
        </w:rPr>
        <w:t>四、响应文件的提交</w:t>
      </w:r>
    </w:p>
    <w:p w14:paraId="38EF9D1B">
      <w:pPr>
        <w:adjustRightInd w:val="0"/>
        <w:snapToGrid w:val="0"/>
        <w:spacing w:line="360" w:lineRule="auto"/>
        <w:ind w:firstLine="480" w:firstLineChars="200"/>
        <w:outlineLvl w:val="3"/>
        <w:rPr>
          <w:rFonts w:ascii="宋体" w:hAnsi="宋体" w:eastAsia="宋体" w:cs="宋体"/>
          <w:b/>
          <w:bCs/>
          <w:sz w:val="24"/>
        </w:rPr>
      </w:pPr>
      <w:bookmarkStart w:id="60" w:name="_Toc20823297"/>
      <w:bookmarkStart w:id="61" w:name="_Toc16938541"/>
      <w:bookmarkStart w:id="62" w:name="_Toc513029225"/>
      <w:bookmarkStart w:id="63" w:name="_Toc462564084"/>
      <w:bookmarkStart w:id="64" w:name="_Toc20823302"/>
      <w:bookmarkStart w:id="65" w:name="_Toc513029230"/>
      <w:bookmarkStart w:id="66" w:name="_Toc16938546"/>
      <w:r>
        <w:rPr>
          <w:rFonts w:hint="eastAsia" w:ascii="宋体" w:hAnsi="宋体" w:eastAsia="宋体" w:cs="宋体"/>
          <w:sz w:val="24"/>
        </w:rPr>
        <w:t>1、响应文件</w:t>
      </w:r>
      <w:bookmarkEnd w:id="60"/>
      <w:bookmarkEnd w:id="61"/>
      <w:bookmarkEnd w:id="62"/>
      <w:bookmarkEnd w:id="63"/>
      <w:r>
        <w:rPr>
          <w:rFonts w:hint="eastAsia" w:ascii="宋体" w:hAnsi="宋体" w:eastAsia="宋体" w:cs="宋体"/>
          <w:sz w:val="24"/>
        </w:rPr>
        <w:t>的提交</w:t>
      </w:r>
    </w:p>
    <w:p w14:paraId="26166336">
      <w:pPr>
        <w:adjustRightInd w:val="0"/>
        <w:snapToGrid w:val="0"/>
        <w:spacing w:line="360" w:lineRule="auto"/>
        <w:ind w:firstLine="480" w:firstLineChars="200"/>
        <w:rPr>
          <w:rFonts w:ascii="宋体" w:hAnsi="宋体" w:eastAsia="宋体" w:cs="宋体"/>
          <w:bCs/>
          <w:sz w:val="24"/>
        </w:rPr>
      </w:pPr>
      <w:bookmarkStart w:id="67" w:name="_Toc513029226"/>
      <w:bookmarkStart w:id="68" w:name="_Toc20823298"/>
      <w:bookmarkStart w:id="69" w:name="_Toc16938542"/>
      <w:r>
        <w:rPr>
          <w:rFonts w:hint="eastAsia" w:ascii="宋体" w:hAnsi="宋体" w:eastAsia="宋体" w:cs="宋体"/>
          <w:bCs/>
          <w:sz w:val="24"/>
        </w:rPr>
        <w:t>1.1 供应商按磋商文件要求编写响应文件，并牢固装订成册。响应文件均需采用A4纸（图纸等除外），不允许使用活页夹、拉杆夹、文件夹、塑料方便式书脊（插入式或穿孔式）装订。响应文件不得行间插字、涂改、增删，如修改错漏处，须经响应文件签署人签字并加盖公章。</w:t>
      </w:r>
    </w:p>
    <w:p w14:paraId="3BC9DA33">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1.2响应文件均为壹式叁份，其中“正本”壹份和“副本”贰份。</w:t>
      </w:r>
    </w:p>
    <w:p w14:paraId="1E560A4D">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1.3响应文件由①资格审查文件、②商务技术响应文件、③报价响应文件，共3部分组成，供应商须在每份响应文件上明确标注项目名称、项目编号、对应的响应文件名称（资格审查文件或商务技术响应文件或报价响应文件）、供应商的全称、日期、“正本”或“副本”字样。“正本”和“副本”若有差异，概以“正本”为准。</w:t>
      </w:r>
    </w:p>
    <w:p w14:paraId="37F1AE98">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1.4供应商须将三个部分的响应文件单独密封。密封后，应在每一密封袋上明确标注项目名称、项目编号、对应的响应文件名称（资格审查文件或商务技术响应文件或报价响应文件）、供应商的全称、日期，封袋上加盖供应商公章。</w:t>
      </w:r>
    </w:p>
    <w:p w14:paraId="37C75E0F">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1.5 供应商可将响应文件正、副本统一密封或分别密封，如正本和副本分别密封的，应在封袋上标明正、副本字样。</w:t>
      </w:r>
    </w:p>
    <w:p w14:paraId="4096FFF5">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1.6 响应文件中的所有“正本”，其正文内容须按磋商文件要求由供应商法定代表人或委托代理人签字（或盖章）并加盖单位公章。“副本”可复印，但须加盖单位公章。如非企业法人参加磋商，则以下所称的“法定代表人”为“企业负责人”，下同。</w:t>
      </w:r>
    </w:p>
    <w:p w14:paraId="03D776E7">
      <w:pPr>
        <w:adjustRightInd w:val="0"/>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1.7成交供应商在成交公示期后、领取成交通知书前必须将电子响应文件（①资格审查文件、②商务技术响应文件、③报价响应文件）发至邮箱（252119303@qq.com），以供存档。电子响应文件须加盖供应商公章，且保证与评标时的纸质响应文件完全一致。</w:t>
      </w:r>
    </w:p>
    <w:p w14:paraId="419D350D">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【特别提醒】响应文件中的资格审查文件、商务技术响应文件的“正本”或“副本”中，均不得含有报价响应文件中报价表（报价单）内的任何项目价格，否则作无效响应处理。</w:t>
      </w:r>
    </w:p>
    <w:p w14:paraId="470005CD">
      <w:pPr>
        <w:adjustRightInd w:val="0"/>
        <w:snapToGrid w:val="0"/>
        <w:spacing w:line="360" w:lineRule="auto"/>
        <w:ind w:firstLine="480" w:firstLineChars="200"/>
        <w:rPr>
          <w:rFonts w:ascii="宋体" w:hAnsi="宋体" w:eastAsia="宋体" w:cs="宋体"/>
          <w:b/>
          <w:sz w:val="24"/>
        </w:rPr>
      </w:pPr>
      <w:r>
        <w:rPr>
          <w:rFonts w:hint="eastAsia" w:ascii="宋体" w:hAnsi="宋体" w:eastAsia="宋体" w:cs="宋体"/>
          <w:sz w:val="24"/>
        </w:rPr>
        <w:t>2、响应文件截止日期</w:t>
      </w:r>
      <w:bookmarkEnd w:id="67"/>
      <w:bookmarkEnd w:id="68"/>
      <w:bookmarkEnd w:id="69"/>
    </w:p>
    <w:p w14:paraId="2DE1BC56">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2.1 供应商递交响应文件的时间不得迟于采购邀请中规定的响应文件提交截止时间。</w:t>
      </w:r>
    </w:p>
    <w:p w14:paraId="31426BB2">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供应商应充分考虑到交通、停车等风险因素，如因供应商自身原因造成的响应文件逾时递交由供应商自行承担全部责任。</w:t>
      </w:r>
    </w:p>
    <w:p w14:paraId="58846240">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2.2</w:t>
      </w:r>
      <w:r>
        <w:rPr>
          <w:rFonts w:hint="eastAsia" w:ascii="宋体" w:hAnsi="宋体" w:eastAsia="宋体" w:cs="宋体"/>
          <w:bCs/>
          <w:sz w:val="24"/>
        </w:rPr>
        <w:t xml:space="preserve"> </w:t>
      </w:r>
      <w:r>
        <w:rPr>
          <w:rFonts w:hint="eastAsia" w:ascii="宋体" w:hAnsi="宋体" w:eastAsia="宋体" w:cs="宋体"/>
          <w:sz w:val="24"/>
        </w:rPr>
        <w:t>采购代理机构</w:t>
      </w:r>
      <w:r>
        <w:rPr>
          <w:rFonts w:hint="eastAsia" w:ascii="宋体" w:hAnsi="宋体" w:eastAsia="宋体" w:cs="宋体"/>
          <w:bCs/>
          <w:sz w:val="24"/>
        </w:rPr>
        <w:t>可以按照规定，通过修改响应文件酌情延长响应文件提交截止日期，在此情况下，供应商的所有权利和义务以及供应商受制的截止日期均应以延长后新的截止日期为准。</w:t>
      </w:r>
    </w:p>
    <w:p w14:paraId="6A2435EC">
      <w:pPr>
        <w:adjustRightInd w:val="0"/>
        <w:snapToGrid w:val="0"/>
        <w:spacing w:line="360" w:lineRule="auto"/>
        <w:ind w:firstLine="480" w:firstLineChars="200"/>
        <w:outlineLvl w:val="3"/>
        <w:rPr>
          <w:rFonts w:ascii="宋体" w:hAnsi="宋体" w:eastAsia="宋体" w:cs="宋体"/>
          <w:b/>
          <w:bCs/>
          <w:sz w:val="24"/>
        </w:rPr>
      </w:pPr>
      <w:bookmarkStart w:id="70" w:name="_Toc513029227"/>
      <w:bookmarkStart w:id="71" w:name="_Toc20823299"/>
      <w:bookmarkStart w:id="72" w:name="_Toc16938543"/>
      <w:r>
        <w:rPr>
          <w:rFonts w:hint="eastAsia" w:ascii="宋体" w:hAnsi="宋体" w:eastAsia="宋体" w:cs="宋体"/>
          <w:sz w:val="24"/>
        </w:rPr>
        <w:t>3、响应文件</w:t>
      </w:r>
      <w:bookmarkEnd w:id="70"/>
      <w:bookmarkEnd w:id="71"/>
      <w:bookmarkEnd w:id="72"/>
      <w:r>
        <w:rPr>
          <w:rFonts w:hint="eastAsia" w:ascii="宋体" w:hAnsi="宋体" w:eastAsia="宋体" w:cs="宋体"/>
          <w:sz w:val="24"/>
        </w:rPr>
        <w:t>的拒收</w:t>
      </w:r>
    </w:p>
    <w:p w14:paraId="4D53ECC9">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 xml:space="preserve">3.1 </w:t>
      </w:r>
      <w:r>
        <w:rPr>
          <w:rFonts w:hint="eastAsia" w:ascii="宋体" w:hAnsi="宋体" w:eastAsia="宋体" w:cs="宋体"/>
          <w:sz w:val="24"/>
        </w:rPr>
        <w:t>采购代理机构</w:t>
      </w:r>
      <w:r>
        <w:rPr>
          <w:rFonts w:hint="eastAsia" w:ascii="宋体" w:hAnsi="宋体" w:eastAsia="宋体" w:cs="宋体"/>
          <w:bCs/>
          <w:sz w:val="24"/>
        </w:rPr>
        <w:t>拒绝接收在其规定的响应文件提交截止时间后递交的任何响应文件。</w:t>
      </w:r>
    </w:p>
    <w:p w14:paraId="1E431D8B">
      <w:pPr>
        <w:adjustRightInd w:val="0"/>
        <w:snapToGrid w:val="0"/>
        <w:spacing w:line="360" w:lineRule="auto"/>
        <w:ind w:firstLine="480" w:firstLineChars="200"/>
        <w:outlineLvl w:val="3"/>
        <w:rPr>
          <w:rFonts w:ascii="宋体" w:hAnsi="宋体" w:eastAsia="宋体" w:cs="宋体"/>
          <w:b/>
          <w:bCs/>
          <w:sz w:val="24"/>
        </w:rPr>
      </w:pPr>
      <w:bookmarkStart w:id="73" w:name="_Toc20823300"/>
      <w:bookmarkStart w:id="74" w:name="_Toc16938544"/>
      <w:bookmarkStart w:id="75" w:name="_Toc513029228"/>
      <w:r>
        <w:rPr>
          <w:rFonts w:hint="eastAsia" w:ascii="宋体" w:hAnsi="宋体" w:eastAsia="宋体" w:cs="宋体"/>
          <w:sz w:val="24"/>
        </w:rPr>
        <w:t>4、响应文件的撤回和修改</w:t>
      </w:r>
      <w:bookmarkEnd w:id="73"/>
      <w:bookmarkEnd w:id="74"/>
      <w:bookmarkEnd w:id="75"/>
    </w:p>
    <w:p w14:paraId="7FFC0FB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4.1 响应文件的撤回</w:t>
      </w:r>
    </w:p>
    <w:p w14:paraId="51A515D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供应商可在响应文件提交截止时间前，撤回其响应文件。供应商撤回响应文件，则认为其不再参与本项目磋商活动。</w:t>
      </w:r>
    </w:p>
    <w:p w14:paraId="0EE215E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4.2 响应文件的修改</w:t>
      </w:r>
    </w:p>
    <w:p w14:paraId="7B818129">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供应商可在响应文件提交截止时间前，对其响应文件进行修改。</w:t>
      </w:r>
    </w:p>
    <w:p w14:paraId="577276ED">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4.3</w:t>
      </w:r>
      <w:r>
        <w:rPr>
          <w:rFonts w:hint="eastAsia" w:ascii="宋体" w:hAnsi="宋体" w:eastAsia="宋体" w:cs="宋体"/>
          <w:bCs/>
          <w:sz w:val="24"/>
        </w:rPr>
        <w:t xml:space="preserve"> 在响应文件提交截止时间之后，供应商不得对其响应文件作任何修改。</w:t>
      </w:r>
    </w:p>
    <w:p w14:paraId="4354F2C4">
      <w:pPr>
        <w:adjustRightInd w:val="0"/>
        <w:snapToGrid w:val="0"/>
        <w:spacing w:line="360" w:lineRule="auto"/>
        <w:ind w:firstLine="480" w:firstLineChars="200"/>
        <w:rPr>
          <w:rFonts w:ascii="宋体" w:hAnsi="宋体" w:eastAsia="宋体" w:cs="宋体"/>
          <w:b/>
          <w:bCs/>
          <w:sz w:val="24"/>
        </w:rPr>
      </w:pPr>
      <w:r>
        <w:rPr>
          <w:rFonts w:hint="eastAsia" w:ascii="宋体" w:hAnsi="宋体" w:eastAsia="宋体" w:cs="宋体"/>
          <w:sz w:val="24"/>
        </w:rPr>
        <w:t>4.4</w:t>
      </w:r>
      <w:r>
        <w:rPr>
          <w:rFonts w:hint="eastAsia" w:ascii="宋体" w:hAnsi="宋体" w:eastAsia="宋体" w:cs="宋体"/>
          <w:bCs/>
          <w:sz w:val="24"/>
        </w:rPr>
        <w:t xml:space="preserve"> 在响应文件截止时间至响应文件中规定的磋商响应有效期满之间的这段时间内，供应商不得撤回其响应文件。</w:t>
      </w:r>
    </w:p>
    <w:p w14:paraId="74A0C076">
      <w:pPr>
        <w:adjustRightInd w:val="0"/>
        <w:snapToGrid w:val="0"/>
        <w:spacing w:line="360" w:lineRule="auto"/>
        <w:ind w:firstLine="482" w:firstLineChars="200"/>
        <w:rPr>
          <w:rFonts w:ascii="宋体" w:hAnsi="宋体" w:eastAsia="宋体" w:cs="宋体"/>
          <w:b/>
          <w:bCs/>
          <w:sz w:val="24"/>
        </w:rPr>
      </w:pPr>
      <w:r>
        <w:rPr>
          <w:rFonts w:hint="eastAsia" w:ascii="宋体" w:hAnsi="宋体" w:eastAsia="宋体" w:cs="宋体"/>
          <w:b/>
          <w:bCs/>
          <w:sz w:val="24"/>
        </w:rPr>
        <w:t>五、磋商与评审</w:t>
      </w:r>
    </w:p>
    <w:p w14:paraId="4003CB48">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1、磋商仪式</w:t>
      </w:r>
    </w:p>
    <w:p w14:paraId="58CCDBA6">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1.1采购代理机构将在采购邀请中规定的时间和地点组织磋商开始仪式。</w:t>
      </w:r>
    </w:p>
    <w:p w14:paraId="31E627D4">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1.2 磋商活动由采购代理机构组织，现场进行磋商，并公布各供应商的最后报价。</w:t>
      </w:r>
    </w:p>
    <w:p w14:paraId="3379A54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2、磋商小组</w:t>
      </w:r>
    </w:p>
    <w:p w14:paraId="17214791">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2.1磋商开始仪式结束后，采购单位将立即组织磋商小组进行评审。</w:t>
      </w:r>
    </w:p>
    <w:p w14:paraId="66B2167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2.2磋商小组由采购单位代表和评审专家共3人或3人以上单数组成，其中评审专家人数不得少于磋商小组成员总数的2/3。采购单位不得以评审专家身份参加本部门或本单位采购项目的评审。</w:t>
      </w:r>
    </w:p>
    <w:p w14:paraId="13A7254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2.3采用竞争性磋商的政府采购项目，评审专家应当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竞争性磋商采购项目，评审专家中应当包含1名法律专家。</w:t>
      </w:r>
    </w:p>
    <w:p w14:paraId="4D9C46B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2.4磋商小组独立工作，负责评审所有响应文件并确定成交候选人。</w:t>
      </w:r>
    </w:p>
    <w:p w14:paraId="244FA6B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3、磋商评审过程的保密与公正</w:t>
      </w:r>
    </w:p>
    <w:p w14:paraId="5FC78E86">
      <w:pPr>
        <w:tabs>
          <w:tab w:val="left" w:pos="900"/>
        </w:tabs>
        <w:adjustRightInd w:val="0"/>
        <w:snapToGrid w:val="0"/>
        <w:spacing w:line="360" w:lineRule="auto"/>
        <w:ind w:firstLine="477" w:firstLineChars="199"/>
        <w:rPr>
          <w:rFonts w:ascii="宋体" w:hAnsi="宋体" w:eastAsia="宋体" w:cs="宋体"/>
          <w:sz w:val="24"/>
        </w:rPr>
      </w:pPr>
      <w:r>
        <w:rPr>
          <w:rFonts w:hint="eastAsia" w:ascii="宋体" w:hAnsi="宋体" w:eastAsia="宋体" w:cs="宋体"/>
          <w:sz w:val="24"/>
        </w:rPr>
        <w:t>3.1磋商小组、采购单位和采购代理机构工作人员、相关监督人员等与评审工作有关的人员，对评审情况以及在评审过程中获悉的国家秘密、商业秘密负有保密责任。</w:t>
      </w:r>
    </w:p>
    <w:p w14:paraId="6FA68499">
      <w:pPr>
        <w:tabs>
          <w:tab w:val="left" w:pos="900"/>
        </w:tabs>
        <w:adjustRightInd w:val="0"/>
        <w:snapToGrid w:val="0"/>
        <w:spacing w:line="360" w:lineRule="auto"/>
        <w:ind w:firstLine="477" w:firstLineChars="199"/>
        <w:rPr>
          <w:rFonts w:ascii="宋体" w:hAnsi="宋体" w:eastAsia="宋体" w:cs="宋体"/>
          <w:sz w:val="24"/>
        </w:rPr>
      </w:pPr>
      <w:r>
        <w:rPr>
          <w:rFonts w:hint="eastAsia" w:ascii="宋体" w:hAnsi="宋体" w:eastAsia="宋体" w:cs="宋体"/>
          <w:sz w:val="24"/>
        </w:rPr>
        <w:t>3.2在磋商评审过程中，磋商供应商不得以任何行为影响磋商评审过程，否则其响应文件将被作为无效响应文件。</w:t>
      </w:r>
    </w:p>
    <w:p w14:paraId="09D4E869">
      <w:pPr>
        <w:tabs>
          <w:tab w:val="left" w:pos="900"/>
        </w:tabs>
        <w:adjustRightInd w:val="0"/>
        <w:snapToGrid w:val="0"/>
        <w:spacing w:line="360" w:lineRule="auto"/>
        <w:ind w:firstLine="477" w:firstLineChars="199"/>
        <w:rPr>
          <w:rFonts w:ascii="宋体" w:hAnsi="宋体" w:eastAsia="宋体" w:cs="宋体"/>
          <w:sz w:val="24"/>
        </w:rPr>
      </w:pPr>
      <w:r>
        <w:rPr>
          <w:rFonts w:hint="eastAsia" w:ascii="宋体" w:hAnsi="宋体" w:eastAsia="宋体" w:cs="宋体"/>
          <w:sz w:val="24"/>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2F77E5E4">
      <w:pPr>
        <w:tabs>
          <w:tab w:val="left" w:pos="900"/>
        </w:tabs>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3.4</w:t>
      </w:r>
      <w:r>
        <w:rPr>
          <w:rFonts w:hint="eastAsia" w:ascii="宋体" w:hAnsi="宋体" w:eastAsia="宋体" w:cs="宋体"/>
          <w:bCs/>
          <w:sz w:val="24"/>
        </w:rPr>
        <w:t>评审开始后，直至向成交供应商授予合同时止，凡是与审查、澄清、评价和比较响应的有关资料以及授标建议等，采购单位、磋商小组、采购代理机构均不得向供应商或与评标无关的其他人员透露。</w:t>
      </w:r>
    </w:p>
    <w:p w14:paraId="357ACB6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3.5在评审期间，采购代理机构将设专门人员与供应商联系。</w:t>
      </w:r>
    </w:p>
    <w:p w14:paraId="0103C171">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3.6采购代理机构和评审小组不向未成交的供应商解释未成交原因，也不公布评审过程中的相关细节。</w:t>
      </w:r>
    </w:p>
    <w:p w14:paraId="4C0E22E6">
      <w:pPr>
        <w:tabs>
          <w:tab w:val="left" w:pos="900"/>
        </w:tabs>
        <w:adjustRightInd w:val="0"/>
        <w:snapToGrid w:val="0"/>
        <w:spacing w:line="360" w:lineRule="auto"/>
        <w:ind w:firstLine="477" w:firstLineChars="199"/>
        <w:rPr>
          <w:rFonts w:ascii="宋体" w:hAnsi="宋体" w:eastAsia="宋体" w:cs="宋体"/>
          <w:sz w:val="24"/>
        </w:rPr>
      </w:pPr>
      <w:r>
        <w:rPr>
          <w:rFonts w:hint="eastAsia" w:ascii="宋体" w:hAnsi="宋体" w:eastAsia="宋体" w:cs="宋体"/>
          <w:sz w:val="24"/>
        </w:rPr>
        <w:t>4、评审过程的澄清</w:t>
      </w:r>
    </w:p>
    <w:p w14:paraId="4E51940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4.1评审期间，为有助于对响应文件的审查、评价和比较，磋商小组有权要求响应供应商对其响应文件进行书面澄清，但并非对每个供应商都作澄清要求。</w:t>
      </w:r>
    </w:p>
    <w:p w14:paraId="640066C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4.2接到磋商小组澄清要求的供应商应按磋商小组规定的时间做出书面澄清，澄清的内容作为响应文件的补充部分，但实质性的内容不得做任何更改。</w:t>
      </w:r>
    </w:p>
    <w:p w14:paraId="03D2F7E4">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4.3 接到磋商小组澄清要求的供应商如未按规定做出澄清，其风</w:t>
      </w:r>
      <w:r>
        <w:rPr>
          <w:rFonts w:hint="eastAsia" w:ascii="宋体" w:hAnsi="宋体" w:eastAsia="宋体" w:cs="宋体"/>
          <w:bCs/>
          <w:sz w:val="24"/>
        </w:rPr>
        <w:t>险由供应商自行承担。</w:t>
      </w:r>
    </w:p>
    <w:p w14:paraId="5B68BA4E">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5、对响应文件的初审</w:t>
      </w:r>
    </w:p>
    <w:p w14:paraId="349B470B">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5.1响应文件初审分为资格性审查和符合性审查。</w:t>
      </w:r>
    </w:p>
    <w:p w14:paraId="6260FC75">
      <w:pPr>
        <w:pStyle w:val="5"/>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5.1.1资格性检查：依据法律法规和磋商文件的规定，由评审小组对响应文件中的资格审查证明材料进行审查。</w:t>
      </w:r>
    </w:p>
    <w:p w14:paraId="508EC054">
      <w:pPr>
        <w:pStyle w:val="5"/>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在进行资格性审查的同时，采购代理机构将从“信用中国”网站（www.creditchina.gov.cn）查询供应商的信用记录，以确定供应商是否具备参加磋商的资格。查询结果将留存并归档。</w:t>
      </w:r>
    </w:p>
    <w:p w14:paraId="5E36BD50">
      <w:pPr>
        <w:pStyle w:val="5"/>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接受联合体的项目，两个以上的自然人、法人或者其他组织组成一个联合体，以一个供应商的身份共同参加政府采购活动的,联合体成员中任何一方存在不良信用记录的，视同联合体存在不良应用记录。</w:t>
      </w:r>
    </w:p>
    <w:p w14:paraId="36D94E90">
      <w:pPr>
        <w:pStyle w:val="5"/>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5.1.2符合性审查：依据磋商文件的规定，由磋商小组从响应文件的有效性、完整性和对磋商文件的响应程度进行审查，以确定是否对磋商文件的实质性要求作出响应。</w:t>
      </w:r>
    </w:p>
    <w:p w14:paraId="10000A94">
      <w:pPr>
        <w:pStyle w:val="5"/>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5.1.3未通过资格审查或符合性审查的供应商人，采购代理机构将告知未通过资格审查或符合性审查的原因，评审结束后，采购代理机构将不再告知未通过资格审查或符合性审查的原因</w:t>
      </w:r>
    </w:p>
    <w:p w14:paraId="0A100063">
      <w:pPr>
        <w:tabs>
          <w:tab w:val="left" w:pos="900"/>
        </w:tabs>
        <w:adjustRightInd w:val="0"/>
        <w:snapToGrid w:val="0"/>
        <w:spacing w:line="360" w:lineRule="auto"/>
        <w:ind w:firstLine="477" w:firstLineChars="199"/>
        <w:rPr>
          <w:rFonts w:ascii="宋体" w:hAnsi="宋体" w:eastAsia="宋体" w:cs="宋体"/>
          <w:bCs/>
          <w:sz w:val="24"/>
        </w:rPr>
      </w:pPr>
      <w:r>
        <w:rPr>
          <w:rFonts w:hint="eastAsia" w:ascii="宋体" w:hAnsi="宋体" w:eastAsia="宋体" w:cs="宋体"/>
          <w:bCs/>
          <w:sz w:val="24"/>
        </w:rPr>
        <w:t>5.2在正式磋商之前，磋商小组将首先审查每份响应文件是否实质性响应了磋商文件的要求。实质性响应的响应文件应该是与磋商文件要求的全部条款、条件和规格相符，没有重大负偏离或保留。</w:t>
      </w:r>
    </w:p>
    <w:p w14:paraId="1019E71B">
      <w:pPr>
        <w:tabs>
          <w:tab w:val="left" w:pos="900"/>
        </w:tabs>
        <w:adjustRightInd w:val="0"/>
        <w:snapToGrid w:val="0"/>
        <w:spacing w:line="360" w:lineRule="auto"/>
        <w:ind w:firstLine="477" w:firstLineChars="199"/>
        <w:rPr>
          <w:rFonts w:ascii="宋体" w:hAnsi="宋体" w:eastAsia="宋体" w:cs="宋体"/>
          <w:bCs/>
          <w:sz w:val="24"/>
        </w:rPr>
      </w:pPr>
      <w:r>
        <w:rPr>
          <w:rFonts w:hint="eastAsia" w:ascii="宋体" w:hAnsi="宋体" w:eastAsia="宋体" w:cs="宋体"/>
          <w:bCs/>
          <w:sz w:val="24"/>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5460343F">
      <w:pPr>
        <w:tabs>
          <w:tab w:val="left" w:pos="900"/>
        </w:tabs>
        <w:adjustRightInd w:val="0"/>
        <w:snapToGrid w:val="0"/>
        <w:spacing w:line="360" w:lineRule="auto"/>
        <w:ind w:firstLine="477" w:firstLineChars="199"/>
        <w:rPr>
          <w:rFonts w:ascii="宋体" w:hAnsi="宋体" w:eastAsia="宋体" w:cs="宋体"/>
          <w:bCs/>
          <w:sz w:val="24"/>
        </w:rPr>
      </w:pPr>
      <w:r>
        <w:rPr>
          <w:rFonts w:hint="eastAsia" w:ascii="宋体" w:hAnsi="宋体" w:eastAsia="宋体" w:cs="宋体"/>
          <w:bCs/>
          <w:sz w:val="24"/>
        </w:rPr>
        <w:t>5.3如果响应文件实质上没有响应磋商文件的要求，磋商小组将予以拒绝，供应商不得通过修改或撤销不合要求的偏离或保留而使其响应文件成为实质性响应的文件。</w:t>
      </w:r>
    </w:p>
    <w:p w14:paraId="637A8600">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5.4</w:t>
      </w:r>
      <w:r>
        <w:rPr>
          <w:rFonts w:hint="eastAsia" w:ascii="宋体" w:hAnsi="宋体" w:eastAsia="宋体" w:cs="宋体"/>
          <w:bCs/>
          <w:sz w:val="24"/>
        </w:rPr>
        <w:t>磋商小组将对确定为实质性响应的文件进行进一步审核，看其是否有计算上或累加上的算术错误，修正错误的原则如下：</w:t>
      </w:r>
    </w:p>
    <w:p w14:paraId="5C99A806">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（1）响应文件中</w:t>
      </w:r>
      <w:r>
        <w:rPr>
          <w:rFonts w:hint="eastAsia" w:ascii="宋体" w:hAnsi="宋体" w:eastAsia="宋体" w:cs="宋体"/>
          <w:sz w:val="24"/>
        </w:rPr>
        <w:t>报价总表</w:t>
      </w:r>
      <w:r>
        <w:rPr>
          <w:rFonts w:hint="eastAsia" w:ascii="宋体" w:hAnsi="宋体" w:eastAsia="宋体" w:cs="宋体"/>
          <w:bCs/>
          <w:sz w:val="24"/>
        </w:rPr>
        <w:t>内容与响应文件中相应内容不一致的，以</w:t>
      </w:r>
      <w:r>
        <w:rPr>
          <w:rFonts w:hint="eastAsia" w:ascii="宋体" w:hAnsi="宋体" w:eastAsia="宋体" w:cs="宋体"/>
          <w:sz w:val="24"/>
        </w:rPr>
        <w:t>报价总表</w:t>
      </w:r>
      <w:r>
        <w:rPr>
          <w:rFonts w:hint="eastAsia" w:ascii="宋体" w:hAnsi="宋体" w:eastAsia="宋体" w:cs="宋体"/>
          <w:bCs/>
          <w:sz w:val="24"/>
        </w:rPr>
        <w:t>为准。</w:t>
      </w:r>
    </w:p>
    <w:p w14:paraId="67BFF81D">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（2）大写金额和小写金额不一致的，以大写金额为准。</w:t>
      </w:r>
    </w:p>
    <w:p w14:paraId="774E556F">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（3）单价金额小数点或者百分比有明显错位的，以</w:t>
      </w:r>
      <w:r>
        <w:rPr>
          <w:rFonts w:hint="eastAsia" w:ascii="宋体" w:hAnsi="宋体" w:eastAsia="宋体" w:cs="宋体"/>
          <w:sz w:val="24"/>
        </w:rPr>
        <w:t>报价总表</w:t>
      </w:r>
      <w:r>
        <w:rPr>
          <w:rFonts w:hint="eastAsia" w:ascii="宋体" w:hAnsi="宋体" w:eastAsia="宋体" w:cs="宋体"/>
          <w:bCs/>
          <w:sz w:val="24"/>
        </w:rPr>
        <w:t>的总价为准，并修改单价。</w:t>
      </w:r>
    </w:p>
    <w:p w14:paraId="4A57F823">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（4）总价金额与按单价汇总金额不一致的，以单价金额计算结果为准。</w:t>
      </w:r>
    </w:p>
    <w:p w14:paraId="464BE587">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同时出现两种以上错误的，按照前款规定的顺序修正。</w:t>
      </w:r>
    </w:p>
    <w:p w14:paraId="35FD187B">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5.5</w:t>
      </w:r>
      <w:r>
        <w:rPr>
          <w:rFonts w:hint="eastAsia" w:ascii="宋体" w:hAnsi="宋体" w:eastAsia="宋体" w:cs="宋体"/>
          <w:bCs/>
          <w:sz w:val="24"/>
        </w:rPr>
        <w:t>磋商小组将按上述修正错误的方法调整响应文件中的报价，调整后的价格应对供应商具有约束力。如果供应商不接受修正后的价格，则其磋商活动将被拒绝。</w:t>
      </w:r>
    </w:p>
    <w:p w14:paraId="04B69905">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5.6磋商小组将允许修正响应文件中不构成重大偏离的、微小的、非正规的、不一致的或不规则的地方，但这些修改不能影响任何供应商相应的名次排列。</w:t>
      </w:r>
    </w:p>
    <w:p w14:paraId="5F53D0A2">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5.7同一项目（项目未分包）或同一分包（项目有不同分包），如出现同一品牌同一型号的产品有多个供应商参加磋商时，磋商中在其他条件合格的前提下，选取首次报价最低的供应商参加磋商最后报价，其他供应商作为无效响应处理。</w:t>
      </w:r>
    </w:p>
    <w:p w14:paraId="4B9EEF08">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5.8提供相同品牌产品且通过资格审查、符合性审查的不同供应商参加同一合同项下磋商的，按一家供应商计算，评审后得分最高的同品牌供应商获得成交人推荐资格；评审得分相同的，由磋商小组采取随机抽取的方式确定一个成交候选人，其他同品牌供应商不作为成交候选人。</w:t>
      </w:r>
    </w:p>
    <w:p w14:paraId="61B06839">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非单一产品采购项目，磋商文件中将载明其中的核心产品。多家供应商提供的核心产品品牌相同的，按前款规定处理。</w:t>
      </w:r>
    </w:p>
    <w:p w14:paraId="1FF0FB9F">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5.9供应商在评审全过程中应保证不离开现场，并随时能与采购代理机构及磋商小组联系。</w:t>
      </w:r>
    </w:p>
    <w:p w14:paraId="42120C46">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6、被认定为未实质性响应磋商文件的响应文件的情形。</w:t>
      </w:r>
    </w:p>
    <w:p w14:paraId="6B8EEAA6">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6.1出现下列情形之一的，作无效响应处理。</w:t>
      </w:r>
      <w:r>
        <w:rPr>
          <w:rFonts w:hint="eastAsia" w:ascii="宋体" w:hAnsi="宋体" w:eastAsia="宋体" w:cs="宋体"/>
          <w:bCs/>
          <w:sz w:val="24"/>
        </w:rPr>
        <w:tab/>
      </w:r>
      <w:r>
        <w:rPr>
          <w:rFonts w:hint="eastAsia" w:ascii="宋体" w:hAnsi="宋体" w:eastAsia="宋体" w:cs="宋体"/>
          <w:bCs/>
          <w:sz w:val="24"/>
        </w:rPr>
        <w:tab/>
      </w:r>
    </w:p>
    <w:p w14:paraId="46640B77">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6.1.1磋商响应文件未按磋商文件要求装订、密封、签署、盖章及主要资料不齐全的。</w:t>
      </w:r>
    </w:p>
    <w:p w14:paraId="2921E25B">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6.1.2磋商响应文件的资料有虚报或者谎报的。</w:t>
      </w:r>
    </w:p>
    <w:p w14:paraId="5454D3B5">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6.1.3磋商响应文件中资格审查文件及商务技术响应文件出现磋商报价的内容。</w:t>
      </w:r>
    </w:p>
    <w:p w14:paraId="5481EA2A">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6.1.4未通过符合性检查或不具备磋商文件中规定的资格要求的。</w:t>
      </w:r>
    </w:p>
    <w:p w14:paraId="64D688A8">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6.1.5 磋商响应文件有重大漏项或重大不合理的。</w:t>
      </w:r>
    </w:p>
    <w:p w14:paraId="2063C3FE">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6.1.6项目技术、方案不满足项目需求中的要求，有重大偏离或保留的。</w:t>
      </w:r>
    </w:p>
    <w:p w14:paraId="6EE6E41C">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6.1.7同一供应商提交两个（含两个）以上不同的响应报价的。</w:t>
      </w:r>
    </w:p>
    <w:p w14:paraId="2DD27F6A">
      <w:pPr>
        <w:adjustRightInd w:val="0"/>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bCs/>
          <w:sz w:val="24"/>
        </w:rPr>
        <w:t>6.1.8磋商响应报价超出项目预</w:t>
      </w:r>
      <w:r>
        <w:rPr>
          <w:rFonts w:hint="eastAsia" w:ascii="宋体" w:hAnsi="宋体" w:eastAsia="宋体" w:cs="宋体"/>
          <w:snapToGrid/>
          <w:kern w:val="2"/>
          <w:sz w:val="24"/>
        </w:rPr>
        <w:t>算或最高限价的</w:t>
      </w:r>
      <w:r>
        <w:rPr>
          <w:rFonts w:hint="eastAsia" w:ascii="宋体" w:hAnsi="宋体" w:eastAsia="宋体" w:cs="宋体"/>
          <w:bCs/>
          <w:sz w:val="24"/>
        </w:rPr>
        <w:t>。</w:t>
      </w:r>
    </w:p>
    <w:p w14:paraId="66DF43FE">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bCs/>
          <w:sz w:val="24"/>
        </w:rPr>
        <w:t>6.1.9磋商小组认为供应商的报价明显低于其他通过符合性审查供应商的报价，有可能影响产品质量或者不能诚信履约的，将要求其在合理的时间内提供书面说明，必要时提交相关证明材料，供应商不能证明其报价合理性的。</w:t>
      </w:r>
    </w:p>
    <w:p w14:paraId="40F37339">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bCs/>
          <w:sz w:val="24"/>
        </w:rPr>
        <w:t>6.1.10除非在磋商中磋商小组对采购单位需求内容作了调整，或对采购内容作了实质性变更，供应商的磋商报价高于自己前一轮的。</w:t>
      </w:r>
    </w:p>
    <w:p w14:paraId="2BB263FC">
      <w:pPr>
        <w:snapToGrid w:val="0"/>
        <w:spacing w:line="360" w:lineRule="auto"/>
        <w:ind w:firstLine="482" w:firstLineChars="201"/>
        <w:rPr>
          <w:rFonts w:ascii="宋体" w:hAnsi="宋体" w:eastAsia="宋体" w:cs="宋体"/>
          <w:bCs/>
          <w:sz w:val="24"/>
        </w:rPr>
      </w:pPr>
      <w:r>
        <w:rPr>
          <w:rFonts w:hint="eastAsia" w:ascii="宋体" w:hAnsi="宋体" w:eastAsia="宋体" w:cs="宋体"/>
          <w:bCs/>
          <w:sz w:val="24"/>
        </w:rPr>
        <w:t>6.1.11</w:t>
      </w:r>
      <w:r>
        <w:rPr>
          <w:rFonts w:hint="eastAsia" w:ascii="宋体" w:hAnsi="宋体" w:eastAsia="宋体" w:cs="宋体"/>
          <w:kern w:val="2"/>
          <w:sz w:val="24"/>
        </w:rPr>
        <w:t>供应商被“信用中国”网站列入失信被执行人或重大税收违法案件当事人名单或政府采购严重失信行为记录名单，或查询“信用中国”网站后发现供应商存在其他不符合资格条件规定的信用记录的</w:t>
      </w:r>
      <w:r>
        <w:rPr>
          <w:rFonts w:hint="eastAsia" w:ascii="宋体" w:hAnsi="宋体" w:eastAsia="宋体" w:cs="宋体"/>
          <w:bCs/>
          <w:sz w:val="24"/>
        </w:rPr>
        <w:t>。</w:t>
      </w:r>
    </w:p>
    <w:p w14:paraId="656F593E">
      <w:pPr>
        <w:snapToGrid w:val="0"/>
        <w:spacing w:line="360" w:lineRule="auto"/>
        <w:ind w:firstLine="482" w:firstLineChars="201"/>
        <w:rPr>
          <w:rFonts w:ascii="宋体" w:hAnsi="宋体" w:eastAsia="宋体" w:cs="宋体"/>
          <w:bCs/>
          <w:sz w:val="24"/>
        </w:rPr>
      </w:pPr>
      <w:r>
        <w:rPr>
          <w:rFonts w:hint="eastAsia" w:ascii="宋体" w:hAnsi="宋体" w:eastAsia="宋体" w:cs="宋体"/>
          <w:bCs/>
          <w:sz w:val="24"/>
        </w:rPr>
        <w:t>6.1.12响应文件含有采购单位不能接受的附加条件的。</w:t>
      </w:r>
    </w:p>
    <w:p w14:paraId="67CCCE75">
      <w:pPr>
        <w:snapToGrid w:val="0"/>
        <w:spacing w:line="360" w:lineRule="auto"/>
        <w:ind w:firstLine="482" w:firstLineChars="201"/>
      </w:pPr>
      <w:r>
        <w:rPr>
          <w:rFonts w:hint="eastAsia" w:ascii="宋体" w:hAnsi="宋体" w:eastAsia="宋体" w:cs="宋体"/>
          <w:bCs/>
          <w:sz w:val="24"/>
        </w:rPr>
        <w:t>6.1.13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扫描件）。</w:t>
      </w:r>
    </w:p>
    <w:p w14:paraId="1DBDB1AB">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6.1.14</w:t>
      </w:r>
      <w:r>
        <w:rPr>
          <w:rFonts w:hint="eastAsia" w:ascii="宋体" w:hAnsi="宋体" w:eastAsia="宋体" w:cs="宋体"/>
          <w:kern w:val="2"/>
          <w:sz w:val="24"/>
        </w:rPr>
        <w:t>磋商响应文件载明的本项目完成期限超过磋商文件规定的期限的；</w:t>
      </w:r>
    </w:p>
    <w:p w14:paraId="2F81D22B">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w:t>
      </w:r>
      <w:r>
        <w:rPr>
          <w:rFonts w:hint="eastAsia" w:ascii="宋体" w:hAnsi="宋体" w:eastAsia="宋体" w:cs="宋体"/>
          <w:bCs/>
          <w:sz w:val="24"/>
          <w:lang w:val="en-US" w:eastAsia="zh-CN"/>
        </w:rPr>
        <w:t>5</w:t>
      </w:r>
      <w:r>
        <w:rPr>
          <w:rFonts w:hint="eastAsia" w:ascii="宋体" w:hAnsi="宋体" w:eastAsia="宋体" w:cs="宋体"/>
          <w:kern w:val="2"/>
          <w:sz w:val="24"/>
        </w:rPr>
        <w:t>明显不符合技术规范、技术标准的要求的</w:t>
      </w:r>
      <w:r>
        <w:rPr>
          <w:rFonts w:hint="eastAsia" w:ascii="宋体" w:hAnsi="宋体" w:eastAsia="宋体" w:cs="宋体"/>
          <w:bCs/>
          <w:sz w:val="24"/>
        </w:rPr>
        <w:t>。</w:t>
      </w:r>
    </w:p>
    <w:p w14:paraId="541290ED">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w:t>
      </w:r>
      <w:r>
        <w:rPr>
          <w:rFonts w:hint="eastAsia" w:ascii="宋体" w:hAnsi="宋体" w:eastAsia="宋体" w:cs="宋体"/>
          <w:bCs/>
          <w:sz w:val="24"/>
          <w:lang w:val="en-US" w:eastAsia="zh-CN"/>
        </w:rPr>
        <w:t>6</w:t>
      </w:r>
      <w:r>
        <w:rPr>
          <w:rFonts w:hint="eastAsia" w:ascii="宋体" w:hAnsi="宋体" w:eastAsia="宋体" w:cs="宋体"/>
          <w:kern w:val="2"/>
          <w:sz w:val="24"/>
        </w:rPr>
        <w:t>磋商响应文件载明的货物包装方式、检验标准和方法等不符合磋商文件的要求的</w:t>
      </w:r>
      <w:r>
        <w:rPr>
          <w:rFonts w:hint="eastAsia" w:ascii="宋体" w:hAnsi="宋体" w:eastAsia="宋体" w:cs="宋体"/>
          <w:bCs/>
          <w:sz w:val="24"/>
        </w:rPr>
        <w:t>。</w:t>
      </w:r>
      <w:r>
        <w:rPr>
          <w:rFonts w:hint="eastAsia" w:ascii="宋体" w:hAnsi="宋体" w:eastAsia="宋体" w:cs="宋体"/>
          <w:kern w:val="2"/>
          <w:sz w:val="24"/>
        </w:rPr>
        <w:br w:type="textWrapping"/>
      </w:r>
      <w:r>
        <w:rPr>
          <w:rFonts w:hint="eastAsia" w:ascii="宋体" w:hAnsi="宋体" w:eastAsia="宋体" w:cs="宋体"/>
          <w:kern w:val="2"/>
          <w:sz w:val="24"/>
        </w:rPr>
        <w:t xml:space="preserve">    </w:t>
      </w:r>
      <w:r>
        <w:rPr>
          <w:rFonts w:hint="eastAsia" w:ascii="宋体" w:hAnsi="宋体" w:eastAsia="宋体" w:cs="宋体"/>
          <w:bCs/>
          <w:sz w:val="24"/>
        </w:rPr>
        <w:t>6.1.1</w:t>
      </w:r>
      <w:r>
        <w:rPr>
          <w:rFonts w:hint="eastAsia" w:ascii="宋体" w:hAnsi="宋体" w:eastAsia="宋体" w:cs="宋体"/>
          <w:bCs/>
          <w:sz w:val="24"/>
          <w:lang w:val="en-US" w:eastAsia="zh-CN"/>
        </w:rPr>
        <w:t>7</w:t>
      </w:r>
      <w:r>
        <w:rPr>
          <w:rFonts w:hint="eastAsia" w:ascii="宋体" w:hAnsi="宋体" w:eastAsia="宋体" w:cs="宋体"/>
          <w:kern w:val="2"/>
          <w:sz w:val="24"/>
        </w:rPr>
        <w:t>磋商响应文件提出了不能满足磋商文件要求或采购单位不能接受的验收、计量、价款结算和支付办法的</w:t>
      </w:r>
      <w:r>
        <w:rPr>
          <w:rFonts w:hint="eastAsia" w:ascii="宋体" w:hAnsi="宋体" w:eastAsia="宋体" w:cs="宋体"/>
          <w:bCs/>
          <w:sz w:val="24"/>
        </w:rPr>
        <w:t>。</w:t>
      </w:r>
    </w:p>
    <w:p w14:paraId="072449BE">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w:t>
      </w:r>
      <w:r>
        <w:rPr>
          <w:rFonts w:hint="eastAsia" w:ascii="宋体" w:hAnsi="宋体" w:eastAsia="宋体" w:cs="宋体"/>
          <w:bCs/>
          <w:sz w:val="24"/>
          <w:lang w:val="en-US" w:eastAsia="zh-CN"/>
        </w:rPr>
        <w:t>8</w:t>
      </w:r>
      <w:r>
        <w:rPr>
          <w:rFonts w:hint="eastAsia" w:ascii="宋体" w:hAnsi="宋体" w:eastAsia="宋体" w:cs="宋体"/>
          <w:kern w:val="2"/>
          <w:sz w:val="24"/>
        </w:rPr>
        <w:t>不同供应商的磋商响应文件以及磋商响应文件制作过程出现了磋商小组认为不应当雷同的情况的</w:t>
      </w:r>
      <w:r>
        <w:rPr>
          <w:rFonts w:hint="eastAsia" w:ascii="宋体" w:hAnsi="宋体" w:eastAsia="宋体" w:cs="宋体"/>
          <w:bCs/>
          <w:sz w:val="24"/>
        </w:rPr>
        <w:t>。</w:t>
      </w:r>
    </w:p>
    <w:p w14:paraId="5A9B21B5">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w:t>
      </w:r>
      <w:r>
        <w:rPr>
          <w:rFonts w:hint="eastAsia" w:ascii="宋体" w:hAnsi="宋体" w:eastAsia="宋体" w:cs="宋体"/>
          <w:bCs/>
          <w:sz w:val="24"/>
          <w:lang w:val="en-US" w:eastAsia="zh-CN"/>
        </w:rPr>
        <w:t>19</w:t>
      </w:r>
      <w:r>
        <w:rPr>
          <w:rFonts w:hint="eastAsia" w:ascii="宋体" w:hAnsi="宋体" w:eastAsia="宋体" w:cs="宋体"/>
          <w:kern w:val="2"/>
          <w:sz w:val="24"/>
        </w:rPr>
        <w:t>以他人的名义投标、串通投标、以行贿手段谋取成交或者以其他弄虚作假方式磋商响应的</w:t>
      </w:r>
      <w:r>
        <w:rPr>
          <w:rFonts w:hint="eastAsia" w:ascii="宋体" w:hAnsi="宋体" w:eastAsia="宋体" w:cs="宋体"/>
          <w:bCs/>
          <w:sz w:val="24"/>
        </w:rPr>
        <w:t>。</w:t>
      </w:r>
    </w:p>
    <w:p w14:paraId="52136521">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6.1.2</w:t>
      </w:r>
      <w:r>
        <w:rPr>
          <w:rFonts w:hint="eastAsia" w:ascii="宋体" w:hAnsi="宋体" w:eastAsia="宋体" w:cs="宋体"/>
          <w:bCs/>
          <w:sz w:val="24"/>
          <w:lang w:val="en-US" w:eastAsia="zh-CN"/>
        </w:rPr>
        <w:t>0</w:t>
      </w:r>
      <w:r>
        <w:rPr>
          <w:rFonts w:hint="eastAsia" w:ascii="宋体" w:hAnsi="宋体" w:eastAsia="宋体" w:cs="宋体"/>
          <w:kern w:val="2"/>
          <w:sz w:val="24"/>
        </w:rPr>
        <w:t>磋商响应文件关键内容模糊、无法辨认</w:t>
      </w:r>
      <w:r>
        <w:rPr>
          <w:rFonts w:hint="eastAsia" w:ascii="宋体" w:hAnsi="宋体" w:eastAsia="宋体" w:cs="宋体"/>
          <w:bCs/>
          <w:sz w:val="24"/>
        </w:rPr>
        <w:t>。</w:t>
      </w:r>
    </w:p>
    <w:p w14:paraId="2A15F890">
      <w:pPr>
        <w:snapToGrid w:val="0"/>
        <w:spacing w:line="360" w:lineRule="auto"/>
        <w:ind w:firstLine="480" w:firstLineChars="200"/>
        <w:rPr>
          <w:rFonts w:ascii="宋体" w:hAnsi="宋体" w:eastAsia="宋体" w:cs="宋体"/>
          <w:bCs/>
          <w:sz w:val="24"/>
        </w:rPr>
      </w:pPr>
      <w:r>
        <w:rPr>
          <w:rFonts w:hint="eastAsia" w:ascii="宋体" w:hAnsi="宋体" w:cs="宋体"/>
          <w:bCs/>
          <w:snapToGrid/>
          <w:sz w:val="24"/>
        </w:rPr>
        <w:t>6.1.2</w:t>
      </w:r>
      <w:r>
        <w:rPr>
          <w:rFonts w:hint="eastAsia" w:ascii="宋体" w:hAnsi="宋体" w:cs="宋体"/>
          <w:bCs/>
          <w:snapToGrid/>
          <w:sz w:val="24"/>
          <w:lang w:val="en-US" w:eastAsia="zh-CN"/>
        </w:rPr>
        <w:t>1</w:t>
      </w:r>
      <w:r>
        <w:rPr>
          <w:rFonts w:hint="eastAsia" w:ascii="宋体" w:hAnsi="宋体" w:eastAsia="宋体" w:cs="宋体"/>
          <w:kern w:val="2"/>
          <w:sz w:val="24"/>
        </w:rPr>
        <w:t>供应商的商务技术部分得分相差异常悬殊，磋商小组一致认为得分畸低者（即供应商响应文件商务技术部分得分低于磋商文件商务技术部分总分值50%）有可能影响产品质量或者不能诚信履约的。</w:t>
      </w:r>
    </w:p>
    <w:p w14:paraId="20D89B37">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6.1.2</w:t>
      </w:r>
      <w:r>
        <w:rPr>
          <w:rFonts w:hint="eastAsia" w:ascii="宋体" w:hAnsi="宋体" w:eastAsia="宋体" w:cs="宋体"/>
          <w:bCs/>
          <w:sz w:val="24"/>
          <w:lang w:val="en-US" w:eastAsia="zh-CN"/>
        </w:rPr>
        <w:t>2</w:t>
      </w:r>
      <w:r>
        <w:rPr>
          <w:rFonts w:hint="eastAsia" w:ascii="宋体" w:hAnsi="宋体" w:eastAsia="宋体" w:cs="宋体"/>
          <w:kern w:val="2"/>
          <w:sz w:val="24"/>
        </w:rPr>
        <w:t>不符合法律、法规和磋商文件中规定的其他实质性响应要求的</w:t>
      </w:r>
      <w:r>
        <w:rPr>
          <w:rFonts w:hint="eastAsia" w:ascii="宋体" w:hAnsi="宋体" w:eastAsia="宋体" w:cs="宋体"/>
          <w:bCs/>
          <w:sz w:val="24"/>
        </w:rPr>
        <w:t>。</w:t>
      </w:r>
    </w:p>
    <w:p w14:paraId="70374315">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6.2出现下列情形之一的，磋商失败。</w:t>
      </w:r>
    </w:p>
    <w:p w14:paraId="331DCABD">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6.2.1符合条件的供应商或者对磋商文件作实质响应的供应商不足3家的（市场竞争不充分的科研项目，以及需要扶持的科技成果转化项目可以是2家）；</w:t>
      </w:r>
    </w:p>
    <w:p w14:paraId="39CF55A0">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6.2.2出现影响采购公正的违法违规行为的；</w:t>
      </w:r>
    </w:p>
    <w:p w14:paraId="6EEAE9F9">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6.2.3因重大变故，采购任务取消的。</w:t>
      </w:r>
    </w:p>
    <w:p w14:paraId="1590C712">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6.2.4磋商小组认定磋商文件存在歧义、重大缺陷导致评审工作无法进行。</w:t>
      </w:r>
    </w:p>
    <w:p w14:paraId="2E7D661A">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6.2.5供应商的报价均超出了采购预算或最高限价，采购单位不能支付的；</w:t>
      </w:r>
    </w:p>
    <w:p w14:paraId="6F262267">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6.2.6因情况变化，不再符合规定的竞争性磋商采购方式所适用情形的；</w:t>
      </w:r>
    </w:p>
    <w:p w14:paraId="3742899B">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6.2.7磋商小组依据法律法规可以认定为废标的其他情况。</w:t>
      </w:r>
    </w:p>
    <w:p w14:paraId="286C7F53">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6.3 响应</w:t>
      </w:r>
      <w:r>
        <w:rPr>
          <w:rFonts w:hint="eastAsia" w:ascii="宋体" w:hAnsi="宋体" w:eastAsia="宋体" w:cs="宋体"/>
          <w:sz w:val="24"/>
        </w:rPr>
        <w:t>文件提交</w:t>
      </w:r>
      <w:r>
        <w:rPr>
          <w:rFonts w:hint="eastAsia" w:ascii="宋体" w:hAnsi="宋体" w:eastAsia="宋体" w:cs="宋体"/>
          <w:bCs/>
          <w:sz w:val="24"/>
        </w:rPr>
        <w:t>截止时间结束后参加磋商的供应商不足三家的处理：</w:t>
      </w:r>
    </w:p>
    <w:p w14:paraId="355DED6D">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6.3.1如出现响应</w:t>
      </w:r>
      <w:r>
        <w:rPr>
          <w:rFonts w:hint="eastAsia" w:ascii="宋体" w:hAnsi="宋体" w:eastAsia="宋体" w:cs="宋体"/>
          <w:sz w:val="24"/>
        </w:rPr>
        <w:t>文件提交</w:t>
      </w:r>
      <w:r>
        <w:rPr>
          <w:rFonts w:hint="eastAsia" w:ascii="宋体" w:hAnsi="宋体" w:eastAsia="宋体" w:cs="宋体"/>
          <w:bCs/>
          <w:sz w:val="24"/>
        </w:rPr>
        <w:t>截止时间结束后参加磋商的供应商或者在评审期间对磋商文件做出实质响应的供应商不足三家情况，按政府采购相关规定执行。</w:t>
      </w:r>
    </w:p>
    <w:bookmarkEnd w:id="64"/>
    <w:bookmarkEnd w:id="65"/>
    <w:bookmarkEnd w:id="66"/>
    <w:p w14:paraId="3046A40F">
      <w:pPr>
        <w:adjustRightInd w:val="0"/>
        <w:snapToGrid w:val="0"/>
        <w:spacing w:line="360" w:lineRule="auto"/>
        <w:ind w:firstLine="482" w:firstLineChars="200"/>
        <w:outlineLvl w:val="2"/>
        <w:rPr>
          <w:rFonts w:ascii="宋体" w:hAnsi="宋体" w:eastAsia="宋体" w:cs="宋体"/>
          <w:b/>
          <w:bCs/>
          <w:sz w:val="24"/>
        </w:rPr>
      </w:pPr>
      <w:r>
        <w:rPr>
          <w:rFonts w:hint="eastAsia" w:ascii="宋体" w:hAnsi="宋体" w:eastAsia="宋体" w:cs="宋体"/>
          <w:b/>
          <w:bCs/>
          <w:sz w:val="24"/>
        </w:rPr>
        <w:t>六、成交</w:t>
      </w:r>
    </w:p>
    <w:p w14:paraId="34614AB3">
      <w:pPr>
        <w:adjustRightInd w:val="0"/>
        <w:snapToGrid w:val="0"/>
        <w:spacing w:line="360" w:lineRule="auto"/>
        <w:ind w:firstLine="480" w:firstLineChars="200"/>
        <w:outlineLvl w:val="3"/>
        <w:rPr>
          <w:rFonts w:ascii="宋体" w:hAnsi="宋体" w:eastAsia="宋体" w:cs="宋体"/>
          <w:b/>
          <w:sz w:val="24"/>
        </w:rPr>
      </w:pPr>
      <w:bookmarkStart w:id="76" w:name="_Toc20823310"/>
      <w:bookmarkStart w:id="77" w:name="_Toc16938554"/>
      <w:r>
        <w:rPr>
          <w:rFonts w:hint="eastAsia" w:ascii="宋体" w:hAnsi="宋体" w:eastAsia="宋体" w:cs="宋体"/>
          <w:sz w:val="24"/>
        </w:rPr>
        <w:t>1、确定</w:t>
      </w:r>
      <w:bookmarkEnd w:id="76"/>
      <w:bookmarkEnd w:id="77"/>
      <w:r>
        <w:rPr>
          <w:rFonts w:hint="eastAsia" w:ascii="宋体" w:hAnsi="宋体" w:eastAsia="宋体" w:cs="宋体"/>
          <w:sz w:val="24"/>
        </w:rPr>
        <w:t>成交单位</w:t>
      </w:r>
    </w:p>
    <w:p w14:paraId="55C7543A">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 xml:space="preserve">1.1成交候选供应商的选取原则和数量见磋商文件第四部分规定。 </w:t>
      </w:r>
    </w:p>
    <w:p w14:paraId="50F7D327">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1.2 采购单位根据磋商小组推荐的成交候选应商确定成交供应商。</w:t>
      </w:r>
    </w:p>
    <w:p w14:paraId="665F2BF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 xml:space="preserve">1.3 </w:t>
      </w:r>
      <w:r>
        <w:rPr>
          <w:rFonts w:hint="eastAsia" w:ascii="宋体" w:hAnsi="宋体" w:eastAsia="宋体" w:cs="宋体"/>
          <w:sz w:val="24"/>
        </w:rPr>
        <w:t>采购单位将在“南通市公安局→法定主动公开内容→政府采购”栏发布成交结果公告，公告期限为1个工作日。</w:t>
      </w:r>
    </w:p>
    <w:p w14:paraId="298B0A7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1.4若有充分证据证明，成交供应商出现下列情况之一的，一经查实，将被取消成交资格：</w:t>
      </w:r>
    </w:p>
    <w:p w14:paraId="0AEEAC2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1.4.1提供虚假材料谋取成交的。</w:t>
      </w:r>
    </w:p>
    <w:p w14:paraId="0145197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1.4.2向采购单位、采购代理机构行贿或者评审专家提供其他不正当利益的。</w:t>
      </w:r>
    </w:p>
    <w:p w14:paraId="15F57B1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1.4.3恶意竞争，最终总报价明显低于其自身合理成本且又无法提供证明的。</w:t>
      </w:r>
    </w:p>
    <w:p w14:paraId="5C754F7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1.4.4属于本文件规定的无效条件，但在评审过程中又未被磋商小组发现的。</w:t>
      </w:r>
    </w:p>
    <w:p w14:paraId="13053B4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1.4.5与采购单位或者其他供应商恶意串通的。</w:t>
      </w:r>
    </w:p>
    <w:p w14:paraId="2F45C92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1.4.6采取不正当手段诋毁、排挤其他供应商的。</w:t>
      </w:r>
    </w:p>
    <w:p w14:paraId="0DF97D17">
      <w:pPr>
        <w:adjustRightInd w:val="0"/>
        <w:snapToGrid w:val="0"/>
        <w:spacing w:line="360" w:lineRule="auto"/>
        <w:ind w:firstLine="480" w:firstLineChars="200"/>
        <w:rPr>
          <w:rFonts w:ascii="宋体" w:hAnsi="宋体" w:eastAsia="宋体" w:cs="宋体"/>
          <w:sz w:val="24"/>
        </w:rPr>
      </w:pPr>
      <w:bookmarkStart w:id="78" w:name="_Toc200451960"/>
      <w:r>
        <w:rPr>
          <w:rFonts w:hint="eastAsia" w:ascii="宋体" w:hAnsi="宋体" w:eastAsia="宋体" w:cs="宋体"/>
          <w:sz w:val="24"/>
        </w:rPr>
        <w:t>1.5.有下列情形之一的，视为供应商串通参与磋商，响应无效：</w:t>
      </w:r>
    </w:p>
    <w:p w14:paraId="3456C2F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1.5.1不同供应商的响应文件由同一单位或者个人编制；</w:t>
      </w:r>
    </w:p>
    <w:p w14:paraId="45D6FCB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1.5.2不同供应商委托同一单位或者个人办理磋商事宜；</w:t>
      </w:r>
    </w:p>
    <w:p w14:paraId="3FA814E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1.5.3不同供应商的响应文件载明的项目管理成员或者联系人员为同一人；</w:t>
      </w:r>
    </w:p>
    <w:p w14:paraId="72AA9F8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1.5.4不同供应商的响应文件异常一致或者响应报价呈规律性差异。</w:t>
      </w:r>
    </w:p>
    <w:p w14:paraId="36CEB80D">
      <w:pPr>
        <w:adjustRightInd w:val="0"/>
        <w:snapToGrid w:val="0"/>
        <w:spacing w:line="360" w:lineRule="auto"/>
        <w:ind w:firstLine="480" w:firstLineChars="200"/>
        <w:outlineLvl w:val="3"/>
        <w:rPr>
          <w:rFonts w:ascii="宋体" w:hAnsi="宋体" w:eastAsia="宋体" w:cs="宋体"/>
          <w:b/>
          <w:sz w:val="24"/>
        </w:rPr>
      </w:pPr>
      <w:r>
        <w:rPr>
          <w:rFonts w:hint="eastAsia" w:ascii="宋体" w:hAnsi="宋体" w:eastAsia="宋体" w:cs="宋体"/>
          <w:sz w:val="24"/>
        </w:rPr>
        <w:t>2、质疑处理</w:t>
      </w:r>
      <w:bookmarkEnd w:id="78"/>
    </w:p>
    <w:p w14:paraId="0CBDB18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2.1 提出质疑的供应商应当是参与所质疑项目采购活动的供应商。潜在供应商依法获取其可质疑的磋商文件的，可以对磋商文件提出质疑。</w:t>
      </w:r>
    </w:p>
    <w:p w14:paraId="5EA873B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供应商认为磋商文件、采购过程和采购结果使自己的权益受到损害的，可以在知道或应知其权益受到损害之日起七个工作日内，以书面形式向采购代理机构或采购单位提出质疑。上述应知其权益受到损害之日，是指：</w:t>
      </w:r>
    </w:p>
    <w:p w14:paraId="7EADD1D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2.2.1对可以质疑的磋商文件提出质疑的，为收到磋商文件之日或者采购邀请期限届满之日；</w:t>
      </w:r>
      <w:r>
        <w:rPr>
          <w:rFonts w:hint="eastAsia" w:ascii="宋体" w:hAnsi="宋体" w:eastAsia="宋体" w:cs="宋体"/>
          <w:sz w:val="24"/>
        </w:rPr>
        <w:br w:type="textWrapping"/>
      </w:r>
      <w:r>
        <w:rPr>
          <w:rFonts w:hint="eastAsia" w:ascii="宋体" w:hAnsi="宋体" w:eastAsia="宋体" w:cs="宋体"/>
          <w:sz w:val="24"/>
        </w:rPr>
        <w:t>　　2.2.2对采购过程提出质疑的，为各采购程序环节结束之日；</w:t>
      </w:r>
      <w:r>
        <w:rPr>
          <w:rFonts w:hint="eastAsia" w:ascii="宋体" w:hAnsi="宋体" w:eastAsia="宋体" w:cs="宋体"/>
          <w:sz w:val="24"/>
        </w:rPr>
        <w:br w:type="textWrapping"/>
      </w:r>
      <w:r>
        <w:rPr>
          <w:rFonts w:hint="eastAsia" w:ascii="宋体" w:hAnsi="宋体" w:eastAsia="宋体" w:cs="宋体"/>
          <w:sz w:val="24"/>
        </w:rPr>
        <w:t>　　2.2.3对成交结果提出质疑的，为成交结果公告期限届满之日。</w:t>
      </w:r>
    </w:p>
    <w:p w14:paraId="3451942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供应商应当在法定质疑期内一次性提出针对同一采购程序环节的质疑。</w:t>
      </w:r>
    </w:p>
    <w:p w14:paraId="56DA973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2.3质疑函必须按照本磋商文件中《质疑函范本》要求的格式和内容进行填写。供应商如组成联合体参加磋商，则《质疑函范本》中要求签字、盖章、加盖公章之处，联合体各方均须按要求签字、盖章、加盖公章。</w:t>
      </w:r>
    </w:p>
    <w:p w14:paraId="20C1B0BE">
      <w:pPr>
        <w:adjustRightInd w:val="0"/>
        <w:snapToGrid w:val="0"/>
        <w:spacing w:line="360" w:lineRule="auto"/>
        <w:ind w:firstLine="480" w:firstLineChars="200"/>
        <w:rPr>
          <w:rFonts w:ascii="宋体" w:hAnsi="宋体" w:eastAsia="宋体" w:cs="宋体"/>
          <w:b/>
          <w:sz w:val="24"/>
        </w:rPr>
      </w:pPr>
      <w:r>
        <w:rPr>
          <w:rFonts w:hint="eastAsia" w:ascii="宋体" w:hAnsi="宋体" w:eastAsia="宋体" w:cs="宋体"/>
          <w:sz w:val="24"/>
        </w:rPr>
        <w:t>2.4对采购方式、磋商文件中项目需求、供应商资格条件、评审方法和评审标准、资格审查结果等应当由采购单位答复的质疑，请向采购单位提出，由采购单位负责答复。供应商对其他事项的质疑，请向采购代理机构提出，由采购代理机构负责答复。</w:t>
      </w:r>
    </w:p>
    <w:p w14:paraId="44F0254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采购单位质疑接收人及联系方式，见磋商文件第一部分。</w:t>
      </w:r>
    </w:p>
    <w:p w14:paraId="7C4674C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 以下情形的质疑不予受理</w:t>
      </w:r>
    </w:p>
    <w:p w14:paraId="00236DB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2.5.1 内容不符合《政府采购质疑和投诉办法》第十二条规定的质疑。</w:t>
      </w:r>
    </w:p>
    <w:p w14:paraId="72F24BA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2.5.2 超出政府采购法定期限的质疑。</w:t>
      </w:r>
    </w:p>
    <w:p w14:paraId="4F99030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2.5.3 未参加磋商活动的供应商或在磋商活动中自身权益未受到损害的供应商所提出的质疑。</w:t>
      </w:r>
    </w:p>
    <w:p w14:paraId="7B9CEB1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2.5.4供应商组成联合体参加磋商，联合体中任何一方或多方未按要求签字、盖章、加盖公章的质疑。</w:t>
      </w:r>
    </w:p>
    <w:p w14:paraId="70A4762F">
      <w:pPr>
        <w:adjustRightInd w:val="0"/>
        <w:snapToGrid w:val="0"/>
        <w:spacing w:line="360" w:lineRule="auto"/>
        <w:ind w:firstLine="468" w:firstLineChars="195"/>
        <w:rPr>
          <w:rFonts w:ascii="宋体" w:hAnsi="宋体" w:eastAsia="宋体" w:cs="宋体"/>
          <w:sz w:val="24"/>
        </w:rPr>
      </w:pPr>
      <w:r>
        <w:rPr>
          <w:rFonts w:hint="eastAsia" w:ascii="宋体" w:hAnsi="宋体" w:eastAsia="宋体" w:cs="宋体"/>
          <w:sz w:val="24"/>
        </w:rPr>
        <w:t>2.6供应商提出书面质疑必须有理、有据，不得捏造事实、提供虚假材料进行恶意质疑。否则，一经查实，采购代理机构有权依据政府采购的有关规定，报请政府采购监管部门对该供应商进行相应的行政处罚和记录该供应商的失信信息。</w:t>
      </w:r>
    </w:p>
    <w:p w14:paraId="34FD8940">
      <w:pPr>
        <w:adjustRightInd w:val="0"/>
        <w:snapToGrid w:val="0"/>
        <w:spacing w:line="360" w:lineRule="auto"/>
        <w:ind w:firstLine="360" w:firstLineChars="150"/>
        <w:outlineLvl w:val="3"/>
        <w:rPr>
          <w:rFonts w:ascii="宋体" w:hAnsi="宋体" w:eastAsia="宋体" w:cs="宋体"/>
          <w:b/>
          <w:sz w:val="24"/>
        </w:rPr>
      </w:pPr>
      <w:r>
        <w:rPr>
          <w:rFonts w:hint="eastAsia" w:ascii="宋体" w:hAnsi="宋体" w:eastAsia="宋体" w:cs="宋体"/>
          <w:sz w:val="24"/>
        </w:rPr>
        <w:t>3、成交通知书</w:t>
      </w:r>
    </w:p>
    <w:p w14:paraId="47D01F43">
      <w:pPr>
        <w:adjustRightInd w:val="0"/>
        <w:snapToGrid w:val="0"/>
        <w:spacing w:line="360" w:lineRule="auto"/>
        <w:ind w:firstLine="360" w:firstLineChars="150"/>
        <w:rPr>
          <w:rFonts w:ascii="宋体" w:hAnsi="宋体" w:eastAsia="宋体" w:cs="宋体"/>
          <w:sz w:val="24"/>
        </w:rPr>
      </w:pPr>
      <w:r>
        <w:rPr>
          <w:rFonts w:hint="eastAsia" w:ascii="宋体" w:hAnsi="宋体" w:eastAsia="宋体" w:cs="宋体"/>
          <w:sz w:val="24"/>
        </w:rPr>
        <w:t>3.l成交结果确定后，采购单位将向成交供应商发出成交通知书。</w:t>
      </w:r>
    </w:p>
    <w:p w14:paraId="68E6CEAE">
      <w:pPr>
        <w:adjustRightInd w:val="0"/>
        <w:snapToGrid w:val="0"/>
        <w:spacing w:line="360" w:lineRule="auto"/>
        <w:ind w:firstLine="360" w:firstLineChars="150"/>
        <w:rPr>
          <w:rFonts w:ascii="宋体" w:hAnsi="宋体" w:eastAsia="宋体" w:cs="宋体"/>
          <w:sz w:val="24"/>
        </w:rPr>
      </w:pPr>
      <w:r>
        <w:rPr>
          <w:rFonts w:hint="eastAsia" w:ascii="宋体" w:hAnsi="宋体" w:eastAsia="宋体" w:cs="宋体"/>
          <w:sz w:val="24"/>
        </w:rPr>
        <w:t>3.2成交通知书将是合同的一个组成部分。对采购单位和成交供应商均具有法律效力。成交通知书发出后，采购单位改变成交结果的，或者成交供应商放弃磋商项目的，应当依法承担法律责任。</w:t>
      </w:r>
    </w:p>
    <w:p w14:paraId="2A41E959">
      <w:pPr>
        <w:adjustRightInd w:val="0"/>
        <w:snapToGrid w:val="0"/>
        <w:spacing w:line="360" w:lineRule="auto"/>
        <w:ind w:firstLine="482" w:firstLineChars="200"/>
        <w:outlineLvl w:val="2"/>
        <w:rPr>
          <w:rFonts w:ascii="宋体" w:hAnsi="宋体" w:eastAsia="宋体" w:cs="宋体"/>
          <w:b/>
          <w:bCs/>
          <w:sz w:val="24"/>
        </w:rPr>
      </w:pPr>
      <w:bookmarkStart w:id="79" w:name="_Toc120614220"/>
      <w:bookmarkStart w:id="80" w:name="_Toc513029236"/>
      <w:bookmarkStart w:id="81" w:name="_Toc20823308"/>
      <w:bookmarkStart w:id="82" w:name="_Toc16938552"/>
      <w:r>
        <w:rPr>
          <w:rFonts w:hint="eastAsia" w:ascii="宋体" w:hAnsi="宋体" w:eastAsia="宋体" w:cs="宋体"/>
          <w:b/>
          <w:bCs/>
          <w:sz w:val="24"/>
        </w:rPr>
        <w:t>七、授予合同</w:t>
      </w:r>
      <w:bookmarkEnd w:id="79"/>
    </w:p>
    <w:bookmarkEnd w:id="80"/>
    <w:bookmarkEnd w:id="81"/>
    <w:bookmarkEnd w:id="82"/>
    <w:p w14:paraId="4FA20C3E">
      <w:pPr>
        <w:adjustRightInd w:val="0"/>
        <w:snapToGrid w:val="0"/>
        <w:spacing w:line="360" w:lineRule="auto"/>
        <w:ind w:firstLine="480" w:firstLineChars="200"/>
        <w:outlineLvl w:val="3"/>
        <w:rPr>
          <w:rFonts w:ascii="宋体" w:hAnsi="宋体" w:eastAsia="宋体" w:cs="宋体"/>
          <w:b/>
          <w:sz w:val="24"/>
        </w:rPr>
      </w:pPr>
      <w:r>
        <w:rPr>
          <w:rFonts w:hint="eastAsia" w:ascii="宋体" w:hAnsi="宋体" w:eastAsia="宋体" w:cs="宋体"/>
          <w:sz w:val="24"/>
        </w:rPr>
        <w:t>1、签订合同</w:t>
      </w:r>
    </w:p>
    <w:p w14:paraId="59AFDDA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w:t>
      </w:r>
      <w:r>
        <w:rPr>
          <w:rFonts w:hint="eastAsia" w:ascii="宋体" w:hAnsi="宋体" w:eastAsia="宋体" w:cs="宋体"/>
          <w:sz w:val="24"/>
        </w:rPr>
        <w:t>.l成交供应商应当在成交通知书发出之日起三十日内，按照磋商文件确定的事项与采购单位签订采购合同。</w:t>
      </w:r>
    </w:p>
    <w:p w14:paraId="03673AC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1.2磋商文件、成交供应商的响应文件及磋商过程中有关澄清、承诺文件均应作为合同附件。</w:t>
      </w:r>
    </w:p>
    <w:p w14:paraId="39AA1950">
      <w:pPr>
        <w:adjustRightInd w:val="0"/>
        <w:snapToGrid w:val="0"/>
        <w:spacing w:line="360" w:lineRule="auto"/>
        <w:ind w:firstLine="600" w:firstLineChars="250"/>
        <w:rPr>
          <w:rFonts w:ascii="宋体" w:hAnsi="宋体" w:eastAsia="宋体" w:cs="宋体"/>
          <w:sz w:val="24"/>
        </w:rPr>
      </w:pPr>
      <w:r>
        <w:rPr>
          <w:rFonts w:hint="eastAsia" w:ascii="宋体" w:hAnsi="宋体" w:eastAsia="宋体" w:cs="宋体"/>
          <w:sz w:val="24"/>
        </w:rPr>
        <w:t>1.3签订合同后，成交供应商不得将货物及其他相关服务进行转包。未经采购单位同意，成交供应商也不得采用分包的形式履行合同，否则采购单位有权终止合同。采购合同分包履行的，成交供应商就采购项目和分包项目向采购单位负责，分包供应商就分包项目承担责任。转包或分包造成采购单位损失的，成交供应商应承担相应赔偿责任。</w:t>
      </w:r>
    </w:p>
    <w:p w14:paraId="055A685A">
      <w:pPr>
        <w:adjustRightInd w:val="0"/>
        <w:snapToGrid w:val="0"/>
        <w:spacing w:line="360" w:lineRule="auto"/>
        <w:ind w:firstLine="480" w:firstLineChars="200"/>
        <w:outlineLvl w:val="3"/>
        <w:rPr>
          <w:rFonts w:ascii="宋体" w:hAnsi="宋体" w:eastAsia="宋体" w:cs="宋体"/>
          <w:b/>
          <w:sz w:val="24"/>
        </w:rPr>
      </w:pPr>
      <w:r>
        <w:rPr>
          <w:rFonts w:hint="eastAsia" w:ascii="宋体" w:hAnsi="宋体" w:eastAsia="宋体" w:cs="宋体"/>
          <w:sz w:val="24"/>
        </w:rPr>
        <w:t>2、货物和服务的追加、减少和添购。</w:t>
      </w:r>
    </w:p>
    <w:p w14:paraId="6072228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2.1政府采购合同履行中，采购单位需追加与合同标的相同的货物和服务的，在不改变合同其他条款的前提下，可以与成交供应商协商签订补充合同，但所有补充合同的采购金额不超过原合同金额10%。</w:t>
      </w:r>
    </w:p>
    <w:p w14:paraId="7C9A3248">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2.2采购结束后，采购单位若由于各种客观原因，必须对采购项目所牵涉的货物和服务进行适当的减少时，在双方协商一致的前提下，可以按照采购时的价格水平做相应的调减，并据此签订补充合同。</w:t>
      </w:r>
    </w:p>
    <w:p w14:paraId="069CEBD3">
      <w:pPr>
        <w:pStyle w:val="5"/>
        <w:snapToGrid w:val="0"/>
        <w:spacing w:before="0" w:after="0" w:line="360" w:lineRule="auto"/>
        <w:ind w:firstLine="480" w:firstLineChars="200"/>
        <w:rPr>
          <w:rFonts w:ascii="宋体" w:hAnsi="宋体" w:eastAsia="宋体" w:cs="宋体"/>
          <w:b w:val="0"/>
          <w:bCs w:val="0"/>
          <w:sz w:val="24"/>
          <w:szCs w:val="24"/>
        </w:rPr>
        <w:sectPr>
          <w:headerReference r:id="rId7" w:type="default"/>
          <w:footerReference r:id="rId8" w:type="default"/>
          <w:pgSz w:w="11906" w:h="16838"/>
          <w:pgMar w:top="1361" w:right="999" w:bottom="1361" w:left="1247" w:header="907" w:footer="737" w:gutter="0"/>
          <w:pgNumType w:fmt="numberInDash" w:start="1"/>
          <w:cols w:space="0" w:num="1"/>
          <w:docGrid w:linePitch="312" w:charSpace="0"/>
        </w:sectPr>
      </w:pPr>
    </w:p>
    <w:bookmarkEnd w:id="1"/>
    <w:bookmarkEnd w:id="2"/>
    <w:bookmarkEnd w:id="3"/>
    <w:bookmarkEnd w:id="4"/>
    <w:bookmarkEnd w:id="5"/>
    <w:bookmarkEnd w:id="6"/>
    <w:bookmarkEnd w:id="7"/>
    <w:bookmarkEnd w:id="8"/>
    <w:bookmarkEnd w:id="9"/>
    <w:bookmarkEnd w:id="10"/>
    <w:bookmarkEnd w:id="11"/>
    <w:p w14:paraId="7D27054B">
      <w:pPr>
        <w:spacing w:before="120" w:beforeLines="50" w:after="120" w:afterLines="50" w:line="360" w:lineRule="auto"/>
        <w:jc w:val="center"/>
        <w:rPr>
          <w:rStyle w:val="90"/>
          <w:rFonts w:ascii="宋体" w:hAnsi="宋体" w:eastAsia="宋体" w:cs="宋体"/>
          <w:bCs/>
          <w:sz w:val="24"/>
          <w:szCs w:val="24"/>
        </w:rPr>
      </w:pPr>
      <w:r>
        <w:rPr>
          <w:rFonts w:hint="eastAsia" w:ascii="宋体" w:hAnsi="宋体" w:eastAsia="宋体" w:cs="宋体"/>
          <w:b/>
          <w:bCs/>
          <w:snapToGrid/>
          <w:w w:val="80"/>
          <w:kern w:val="2"/>
          <w:sz w:val="44"/>
          <w:szCs w:val="44"/>
        </w:rPr>
        <w:t>第三部分 项目需求</w:t>
      </w:r>
    </w:p>
    <w:p w14:paraId="4571F7A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1C8FE62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供应商不能简单照搬照抄磋商文件项目需求说明中的技术、商务要求，必须作实事求是的响应。如供应商提供的货物和服务同采购单位提出的项目需求说明中的技术、商务要求不同的，必须在《商务部分正负偏离表》和《技术部分正负偏离表》上明示。</w:t>
      </w:r>
    </w:p>
    <w:p w14:paraId="6E06562D">
      <w:pPr>
        <w:keepNext w:val="0"/>
        <w:keepLines w:val="0"/>
        <w:pageBreakBefore w:val="0"/>
        <w:kinsoku/>
        <w:wordWrap/>
        <w:overflowPunct/>
        <w:topLinePunct w:val="0"/>
        <w:autoSpaceDE/>
        <w:autoSpaceDN/>
        <w:bidi w:val="0"/>
        <w:snapToGrid w:val="0"/>
        <w:spacing w:line="360" w:lineRule="auto"/>
        <w:ind w:firstLine="479" w:firstLineChars="199"/>
        <w:textAlignment w:val="auto"/>
        <w:rPr>
          <w:rStyle w:val="90"/>
          <w:rFonts w:ascii="宋体" w:hAnsi="宋体" w:eastAsia="宋体" w:cs="宋体"/>
          <w:bCs/>
          <w:sz w:val="24"/>
          <w:szCs w:val="24"/>
        </w:rPr>
      </w:pPr>
      <w:r>
        <w:rPr>
          <w:rFonts w:hint="eastAsia" w:ascii="宋体" w:hAnsi="宋体" w:eastAsia="宋体" w:cs="宋体"/>
          <w:b/>
          <w:bCs/>
          <w:sz w:val="24"/>
        </w:rPr>
        <w:t>其内容包含：</w:t>
      </w:r>
    </w:p>
    <w:p w14:paraId="7288DA42">
      <w:pPr>
        <w:keepNext w:val="0"/>
        <w:keepLines w:val="0"/>
        <w:pageBreakBefore w:val="0"/>
        <w:numPr>
          <w:ilvl w:val="0"/>
          <w:numId w:val="0"/>
        </w:numPr>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b/>
          <w:kern w:val="0"/>
          <w:sz w:val="24"/>
          <w:szCs w:val="24"/>
        </w:rPr>
      </w:pPr>
      <w:r>
        <w:rPr>
          <w:rFonts w:hint="eastAsia" w:ascii="宋体" w:hAnsi="宋体" w:eastAsia="宋体" w:cs="宋体"/>
          <w:b/>
          <w:bCs/>
          <w:sz w:val="24"/>
          <w:szCs w:val="24"/>
        </w:rPr>
        <w:t>一、</w:t>
      </w:r>
      <w:r>
        <w:rPr>
          <w:rFonts w:hint="eastAsia" w:ascii="宋体" w:hAnsi="宋体" w:eastAsia="宋体" w:cs="宋体"/>
          <w:b/>
          <w:bCs/>
          <w:spacing w:val="-4"/>
          <w:kern w:val="0"/>
          <w:sz w:val="24"/>
          <w:szCs w:val="24"/>
        </w:rPr>
        <w:t>项目内容及要求</w:t>
      </w:r>
      <w:r>
        <w:rPr>
          <w:rFonts w:hint="eastAsia" w:ascii="宋体" w:hAnsi="宋体" w:eastAsia="宋体" w:cs="宋体"/>
          <w:b/>
          <w:kern w:val="0"/>
          <w:sz w:val="24"/>
          <w:szCs w:val="24"/>
        </w:rPr>
        <w:t>：</w:t>
      </w:r>
    </w:p>
    <w:p w14:paraId="474E286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车辆行驶证打印的照片为6寸；打印的照片要求清晰、不褪色；打印机应能适应长时间、高强度的工作节奏。</w:t>
      </w:r>
    </w:p>
    <w:p w14:paraId="540811C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打印耗材</w:t>
      </w:r>
    </w:p>
    <w:p w14:paraId="50F2F0E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1）品牌型号：KODAK 7000型，采用热升华技术的高速照片打印机专用耗材</w:t>
      </w:r>
      <w:r>
        <w:rPr>
          <w:rFonts w:hint="eastAsia" w:ascii="宋体" w:hAnsi="宋体" w:eastAsia="宋体" w:cs="宋体"/>
          <w:sz w:val="24"/>
          <w:lang w:eastAsia="zh-CN"/>
        </w:rPr>
        <w:t>；</w:t>
      </w:r>
    </w:p>
    <w:p w14:paraId="4E01F0E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2）包装规格：1140张（6寸）/箱</w:t>
      </w:r>
      <w:r>
        <w:rPr>
          <w:rFonts w:hint="eastAsia" w:ascii="宋体" w:hAnsi="宋体" w:eastAsia="宋体" w:cs="宋体"/>
          <w:sz w:val="24"/>
          <w:lang w:eastAsia="zh-CN"/>
        </w:rPr>
        <w:t>；</w:t>
      </w:r>
    </w:p>
    <w:p w14:paraId="0968AA4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3）打印分辨率：300dpi</w:t>
      </w:r>
      <w:r>
        <w:rPr>
          <w:rFonts w:hint="eastAsia" w:ascii="宋体" w:hAnsi="宋体" w:eastAsia="宋体" w:cs="宋体"/>
          <w:sz w:val="24"/>
          <w:lang w:eastAsia="zh-CN"/>
        </w:rPr>
        <w:t>；</w:t>
      </w:r>
    </w:p>
    <w:p w14:paraId="1F80AA1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4) 打印尺寸：6寸照片（10cm×15cm）。</w:t>
      </w:r>
    </w:p>
    <w:p w14:paraId="5ADD9D8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服务与售后</w:t>
      </w:r>
    </w:p>
    <w:p w14:paraId="5FA1BA3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1）对分处南通市辖区内的</w:t>
      </w:r>
      <w:r>
        <w:rPr>
          <w:rFonts w:hint="eastAsia" w:ascii="宋体" w:hAnsi="宋体" w:eastAsia="宋体" w:cs="宋体"/>
          <w:sz w:val="24"/>
          <w:lang w:val="en-US" w:eastAsia="zh-CN"/>
        </w:rPr>
        <w:t>5</w:t>
      </w:r>
      <w:r>
        <w:rPr>
          <w:rFonts w:hint="eastAsia" w:ascii="宋体" w:hAnsi="宋体" w:eastAsia="宋体" w:cs="宋体"/>
          <w:sz w:val="24"/>
        </w:rPr>
        <w:t>个办理点的</w:t>
      </w:r>
      <w:r>
        <w:rPr>
          <w:rFonts w:hint="eastAsia" w:ascii="宋体" w:hAnsi="宋体" w:eastAsia="宋体" w:cs="宋体"/>
          <w:sz w:val="24"/>
          <w:lang w:val="en-US" w:eastAsia="zh-CN"/>
        </w:rPr>
        <w:t>8</w:t>
      </w:r>
      <w:r>
        <w:rPr>
          <w:rFonts w:hint="eastAsia" w:ascii="宋体" w:hAnsi="宋体" w:eastAsia="宋体" w:cs="宋体"/>
          <w:sz w:val="24"/>
        </w:rPr>
        <w:t>台打印机，每年4次的设备上门保养和维护</w:t>
      </w:r>
      <w:r>
        <w:rPr>
          <w:rFonts w:hint="eastAsia" w:ascii="宋体" w:hAnsi="宋体" w:eastAsia="宋体" w:cs="宋体"/>
          <w:sz w:val="24"/>
          <w:lang w:eastAsia="zh-CN"/>
        </w:rPr>
        <w:t>，</w:t>
      </w:r>
      <w:r>
        <w:rPr>
          <w:rFonts w:hint="eastAsia" w:ascii="宋体" w:hAnsi="宋体" w:eastAsia="宋体" w:cs="宋体"/>
          <w:sz w:val="24"/>
          <w:lang w:val="en-US" w:eastAsia="zh-CN"/>
        </w:rPr>
        <w:t>如维修后仍无法使用的，成交供应商须更换相关设备</w:t>
      </w:r>
      <w:r>
        <w:rPr>
          <w:rFonts w:hint="eastAsia" w:ascii="宋体" w:hAnsi="宋体" w:eastAsia="宋体" w:cs="宋体"/>
          <w:sz w:val="24"/>
        </w:rPr>
        <w:t>；</w:t>
      </w:r>
    </w:p>
    <w:p w14:paraId="3771920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）在车管所存放1台KODAK 7000型打印机的备用机，在不能及时排除故障时可顶替使用。</w:t>
      </w:r>
    </w:p>
    <w:p w14:paraId="3C66CF5F">
      <w:pPr>
        <w:keepNext w:val="0"/>
        <w:keepLines w:val="0"/>
        <w:pageBreakBefore w:val="0"/>
        <w:numPr>
          <w:ilvl w:val="0"/>
          <w:numId w:val="0"/>
        </w:numPr>
        <w:kinsoku/>
        <w:wordWrap/>
        <w:overflowPunct/>
        <w:topLinePunct w:val="0"/>
        <w:autoSpaceDE/>
        <w:autoSpaceDN/>
        <w:bidi w:val="0"/>
        <w:snapToGrid w:val="0"/>
        <w:spacing w:line="360" w:lineRule="auto"/>
        <w:ind w:firstLine="466" w:firstLineChars="200"/>
        <w:textAlignment w:val="auto"/>
        <w:rPr>
          <w:rFonts w:hint="default" w:ascii="宋体" w:hAnsi="宋体" w:eastAsia="宋体" w:cs="宋体"/>
          <w:b/>
          <w:bCs/>
          <w:spacing w:val="-4"/>
          <w:kern w:val="0"/>
          <w:sz w:val="24"/>
          <w:szCs w:val="24"/>
          <w:lang w:val="en-US" w:eastAsia="zh-CN"/>
        </w:rPr>
      </w:pPr>
      <w:r>
        <w:rPr>
          <w:rFonts w:hint="eastAsia" w:ascii="宋体" w:hAnsi="宋体" w:eastAsia="宋体" w:cs="宋体"/>
          <w:b/>
          <w:bCs/>
          <w:spacing w:val="-4"/>
          <w:kern w:val="0"/>
          <w:sz w:val="24"/>
          <w:szCs w:val="24"/>
          <w:lang w:val="en-US" w:eastAsia="zh-CN"/>
        </w:rPr>
        <w:t>二</w:t>
      </w:r>
      <w:r>
        <w:rPr>
          <w:rFonts w:hint="eastAsia" w:ascii="宋体" w:hAnsi="宋体" w:eastAsia="宋体" w:cs="宋体"/>
          <w:b/>
          <w:bCs/>
          <w:spacing w:val="-4"/>
          <w:kern w:val="0"/>
          <w:sz w:val="24"/>
          <w:szCs w:val="24"/>
          <w:lang w:eastAsia="zh-CN"/>
        </w:rPr>
        <w:t>、</w:t>
      </w:r>
      <w:r>
        <w:rPr>
          <w:rFonts w:hint="eastAsia" w:ascii="宋体" w:hAnsi="宋体" w:eastAsia="宋体" w:cs="宋体"/>
          <w:b/>
          <w:bCs/>
          <w:spacing w:val="-4"/>
          <w:kern w:val="0"/>
          <w:sz w:val="24"/>
          <w:szCs w:val="24"/>
          <w:lang w:val="en-US" w:eastAsia="zh-CN"/>
        </w:rPr>
        <w:t>采购清单</w:t>
      </w:r>
    </w:p>
    <w:p w14:paraId="7BB28F6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1、每年暂定需</w:t>
      </w:r>
      <w:r>
        <w:rPr>
          <w:rFonts w:hint="eastAsia" w:ascii="宋体" w:hAnsi="宋体" w:eastAsia="宋体" w:cs="宋体"/>
          <w:sz w:val="24"/>
        </w:rPr>
        <w:t>KODAK 7000型打印耗材</w:t>
      </w:r>
      <w:r>
        <w:rPr>
          <w:rFonts w:hint="eastAsia" w:ascii="宋体" w:hAnsi="宋体" w:eastAsia="宋体" w:cs="宋体"/>
          <w:sz w:val="24"/>
          <w:lang w:val="en-US" w:eastAsia="zh-CN"/>
        </w:rPr>
        <w:t>1</w:t>
      </w:r>
      <w:r>
        <w:rPr>
          <w:rFonts w:hint="eastAsia" w:ascii="宋体" w:hAnsi="宋体" w:eastAsia="宋体" w:cs="宋体"/>
          <w:sz w:val="24"/>
        </w:rPr>
        <w:t>50箱。</w:t>
      </w:r>
    </w:p>
    <w:p w14:paraId="3B7F160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val="en-US" w:eastAsia="zh-CN"/>
        </w:rPr>
        <w:t>2、采购单位</w:t>
      </w:r>
      <w:r>
        <w:rPr>
          <w:rFonts w:hint="eastAsia" w:ascii="宋体" w:hAnsi="宋体" w:eastAsia="宋体" w:cs="宋体"/>
          <w:sz w:val="24"/>
        </w:rPr>
        <w:t>根据实际需求将做分批多次采购</w:t>
      </w:r>
      <w:r>
        <w:rPr>
          <w:rFonts w:hint="eastAsia" w:ascii="宋体" w:hAnsi="宋体" w:eastAsia="宋体" w:cs="宋体"/>
          <w:sz w:val="24"/>
          <w:lang w:eastAsia="zh-CN"/>
        </w:rPr>
        <w:t>。</w:t>
      </w:r>
    </w:p>
    <w:p w14:paraId="65CA22D2">
      <w:pPr>
        <w:keepNext w:val="0"/>
        <w:keepLines w:val="0"/>
        <w:pageBreakBefore w:val="0"/>
        <w:widowControl/>
        <w:kinsoku/>
        <w:wordWrap/>
        <w:overflowPunct/>
        <w:topLinePunct w:val="0"/>
        <w:autoSpaceDE/>
        <w:autoSpaceDN/>
        <w:bidi w:val="0"/>
        <w:adjustRightInd/>
        <w:snapToGrid w:val="0"/>
        <w:spacing w:line="360" w:lineRule="auto"/>
        <w:ind w:firstLine="466" w:firstLineChars="200"/>
        <w:textAlignment w:val="auto"/>
        <w:rPr>
          <w:rFonts w:ascii="宋体" w:hAnsi="宋体" w:eastAsia="宋体" w:cs="宋体"/>
          <w:b/>
          <w:bCs/>
          <w:kern w:val="2"/>
          <w:sz w:val="24"/>
          <w:szCs w:val="24"/>
        </w:rPr>
      </w:pPr>
      <w:r>
        <w:rPr>
          <w:rFonts w:hint="eastAsia" w:ascii="宋体" w:hAnsi="宋体" w:eastAsia="宋体" w:cs="宋体"/>
          <w:b/>
          <w:bCs/>
          <w:spacing w:val="-4"/>
          <w:kern w:val="0"/>
          <w:sz w:val="24"/>
          <w:szCs w:val="24"/>
          <w:lang w:val="en-US" w:eastAsia="zh-CN"/>
        </w:rPr>
        <w:t>三、</w:t>
      </w:r>
      <w:r>
        <w:rPr>
          <w:rFonts w:hint="eastAsia" w:ascii="宋体" w:hAnsi="宋体" w:eastAsia="宋体" w:cs="宋体"/>
          <w:b/>
          <w:bCs/>
          <w:kern w:val="2"/>
          <w:sz w:val="24"/>
          <w:szCs w:val="24"/>
        </w:rPr>
        <w:t>采购标的的数量、采购项目交付或者实施的时间和地点：</w:t>
      </w:r>
    </w:p>
    <w:p w14:paraId="55745A4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1、成交供应商接到采购单位货物需求通知后</w:t>
      </w:r>
      <w:r>
        <w:rPr>
          <w:rFonts w:hint="eastAsia" w:ascii="宋体" w:hAnsi="宋体" w:eastAsia="宋体" w:cs="宋体"/>
          <w:sz w:val="24"/>
          <w:lang w:val="en-US" w:eastAsia="zh-CN"/>
        </w:rPr>
        <w:t>7</w:t>
      </w:r>
      <w:r>
        <w:rPr>
          <w:rFonts w:hint="eastAsia" w:ascii="宋体" w:hAnsi="宋体" w:eastAsia="宋体" w:cs="宋体"/>
          <w:sz w:val="24"/>
        </w:rPr>
        <w:t>日内交货至采购单位指定地点，且通过采购单位验收</w:t>
      </w:r>
      <w:r>
        <w:rPr>
          <w:rFonts w:hint="eastAsia" w:ascii="宋体" w:hAnsi="宋体" w:eastAsia="宋体" w:cs="宋体"/>
          <w:sz w:val="24"/>
          <w:lang w:eastAsia="zh-CN"/>
        </w:rPr>
        <w:t>。</w:t>
      </w:r>
    </w:p>
    <w:p w14:paraId="6351A62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val="en-US" w:eastAsia="zh-CN"/>
        </w:rPr>
        <w:t>2、</w:t>
      </w:r>
      <w:r>
        <w:rPr>
          <w:rFonts w:hint="eastAsia" w:ascii="宋体" w:hAnsi="宋体" w:eastAsia="宋体" w:cs="宋体"/>
          <w:sz w:val="24"/>
        </w:rPr>
        <w:t>交货地点：采购单位指定地点</w:t>
      </w:r>
      <w:r>
        <w:rPr>
          <w:rFonts w:hint="eastAsia" w:ascii="宋体" w:hAnsi="宋体" w:eastAsia="宋体" w:cs="宋体"/>
          <w:sz w:val="24"/>
          <w:lang w:eastAsia="zh-CN"/>
        </w:rPr>
        <w:t>。</w:t>
      </w:r>
    </w:p>
    <w:p w14:paraId="0E73FC7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3、成交供应商按采购单位要求的供货时间、需求数量供货，具体以采购单位通知为准。</w:t>
      </w:r>
    </w:p>
    <w:p w14:paraId="19FCE36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w:t>
      </w:r>
      <w:r>
        <w:rPr>
          <w:rFonts w:hint="eastAsia" w:ascii="宋体" w:hAnsi="宋体" w:eastAsia="宋体" w:cs="宋体"/>
          <w:sz w:val="24"/>
          <w:szCs w:val="24"/>
        </w:rPr>
        <w:t>成交供应商发货到采购单位指定地点前应先告知采购单位。产品交货时，应提供到货产品的清单等</w:t>
      </w:r>
      <w:r>
        <w:rPr>
          <w:rFonts w:hint="eastAsia" w:ascii="宋体" w:hAnsi="宋体" w:eastAsia="宋体" w:cs="宋体"/>
          <w:sz w:val="24"/>
          <w:szCs w:val="24"/>
          <w:lang w:eastAsia="zh-CN"/>
        </w:rPr>
        <w:t>。</w:t>
      </w:r>
    </w:p>
    <w:p w14:paraId="0BCA7B5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5、本项目送货地点不集中，且会有分次送货的情况，请各供应商综合考虑，采购单位不再另行支付任何费用。</w:t>
      </w:r>
    </w:p>
    <w:p w14:paraId="5911E80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lang w:val="zh-CN"/>
        </w:rPr>
      </w:pPr>
      <w:r>
        <w:rPr>
          <w:rFonts w:hint="eastAsia" w:ascii="宋体" w:hAnsi="宋体" w:eastAsia="宋体" w:cs="宋体"/>
          <w:sz w:val="24"/>
          <w:lang w:val="en-US" w:eastAsia="zh-CN"/>
        </w:rPr>
        <w:t>6、</w:t>
      </w:r>
      <w:r>
        <w:rPr>
          <w:rFonts w:hint="eastAsia" w:ascii="宋体" w:hAnsi="宋体" w:eastAsia="宋体" w:cs="宋体"/>
          <w:sz w:val="24"/>
        </w:rPr>
        <w:t>如因采购单位实际需求，货物数量发生变化，成交供应商须无条件满足采购单位需求，确保货物质量；结算时按实际验收合格的供货量进行结算，成交（合同）单价不变</w:t>
      </w:r>
      <w:r>
        <w:rPr>
          <w:rFonts w:hint="eastAsia" w:ascii="宋体" w:hAnsi="宋体" w:eastAsia="宋体" w:cs="宋体"/>
          <w:sz w:val="24"/>
          <w:lang w:val="zh-CN"/>
        </w:rPr>
        <w:t>。</w:t>
      </w:r>
    </w:p>
    <w:p w14:paraId="0C5A2A5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、运输、装卸、安全费用：包含在合同价中，成交供应商承担</w:t>
      </w:r>
      <w:r>
        <w:rPr>
          <w:rFonts w:hint="eastAsia" w:ascii="宋体" w:hAnsi="宋体" w:eastAsia="宋体" w:cs="宋体"/>
          <w:sz w:val="24"/>
          <w:lang w:eastAsia="zh-CN"/>
        </w:rPr>
        <w:t>。</w:t>
      </w:r>
    </w:p>
    <w:p w14:paraId="4C1EFB2C">
      <w:pPr>
        <w:widowControl/>
        <w:adjustRightInd w:val="0"/>
        <w:snapToGrid w:val="0"/>
        <w:spacing w:line="360" w:lineRule="auto"/>
        <w:ind w:firstLine="482" w:firstLineChars="200"/>
        <w:rPr>
          <w:rFonts w:ascii="宋体" w:hAnsi="宋体" w:eastAsia="宋体" w:cs="宋体"/>
          <w:b/>
          <w:bCs/>
          <w:sz w:val="24"/>
        </w:rPr>
      </w:pPr>
      <w:r>
        <w:rPr>
          <w:rFonts w:hint="eastAsia" w:ascii="宋体" w:hAnsi="宋体" w:eastAsia="宋体" w:cs="宋体"/>
          <w:b/>
          <w:bCs/>
          <w:kern w:val="2"/>
          <w:sz w:val="24"/>
          <w:szCs w:val="24"/>
          <w:lang w:val="en-US" w:eastAsia="zh-CN"/>
        </w:rPr>
        <w:t>四</w:t>
      </w:r>
      <w:r>
        <w:rPr>
          <w:rFonts w:hint="eastAsia" w:ascii="宋体" w:hAnsi="宋体" w:eastAsia="宋体" w:cs="宋体"/>
          <w:b/>
          <w:bCs/>
          <w:kern w:val="2"/>
          <w:sz w:val="24"/>
          <w:szCs w:val="24"/>
        </w:rPr>
        <w:t>、</w:t>
      </w:r>
      <w:r>
        <w:rPr>
          <w:rFonts w:hint="eastAsia" w:ascii="宋体" w:hAnsi="宋体" w:eastAsia="宋体" w:cs="宋体"/>
          <w:b/>
          <w:bCs/>
          <w:sz w:val="24"/>
        </w:rPr>
        <w:t>质量要求</w:t>
      </w:r>
    </w:p>
    <w:p w14:paraId="6526707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成交供应商应保证货物是全新、未使用过的原厂合格产品，并完全符合磋商文件及本合同规定的质量、型号等要求。验收过程中发现不符合上述要求的，将视作不合格产品，采购单位有权终止合同，造成的一切损失由成交供应商承担。</w:t>
      </w:r>
    </w:p>
    <w:p w14:paraId="013F325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成交产品的技术标准按国家标准执行，无国家标准的，按行业标准执行，无国家和行业标准的，按企业标准执行；但在磋商文件中有特别要求的，按磋商文件中规定的要求执行，并且符合相关法律、法规规定的要求。</w:t>
      </w:r>
    </w:p>
    <w:p w14:paraId="2F8B613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成交供应商应保证采购单位在使用本项目合同标的物的任何部分均不受第三方关于侵犯其所有权、专利权、商标权等一切可能的知识产权侵权的指控。采购单位因此而受到的全部损失包括对第三方的任何赔偿、补偿、垫付的款项以及应对指控而支出的全部费用，均由成交供应商承担，且采购单位保留对成交供应商追究法律责任的权利。</w:t>
      </w:r>
    </w:p>
    <w:p w14:paraId="73A13ED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4、成交供应商必须保证所提供的产品符合国家相应质量要求，所有产品必须具备产品合格证书</w:t>
      </w:r>
      <w:r>
        <w:rPr>
          <w:rFonts w:hint="eastAsia" w:ascii="宋体" w:hAnsi="宋体" w:eastAsia="宋体" w:cs="宋体"/>
          <w:sz w:val="24"/>
          <w:lang w:val="zh-CN"/>
        </w:rPr>
        <w:t>和检测报告</w:t>
      </w:r>
      <w:r>
        <w:rPr>
          <w:rFonts w:hint="eastAsia" w:ascii="宋体" w:hAnsi="宋体" w:eastAsia="宋体" w:cs="宋体"/>
          <w:sz w:val="24"/>
        </w:rPr>
        <w:t>，并随货同行。</w:t>
      </w:r>
    </w:p>
    <w:p w14:paraId="156141E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5、成交产品的包装，国家或行业主管部门有规定的，按规定执行。</w:t>
      </w:r>
    </w:p>
    <w:p w14:paraId="5AE58E2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6、成交供应商所提供的货物如出现质量问题，应及时且无条件负责更换为合格产品。</w:t>
      </w:r>
    </w:p>
    <w:p w14:paraId="717594D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7、成交供应商应保证其货物在正确安装、正常使用下，在其使用寿命期内应具有满意的性能。</w:t>
      </w:r>
    </w:p>
    <w:p w14:paraId="0604524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8、成交供应商应采取必要的安全措施保证货物的运输及安装的安全，且须考虑到可能会发生的野蛮装卸、长途运输及多次装卸之需要。如因成交供应商包装不当以及其它原因造成损坏或丢失，应由成交供应商负一切责任。</w:t>
      </w:r>
    </w:p>
    <w:p w14:paraId="161C335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9、成交供应商所供货物最终验收后，应对由于设计、工艺或材料的缺陷而发生的任何不足或故障负责，并承担由此引起的一切后果。</w:t>
      </w:r>
    </w:p>
    <w:p w14:paraId="3F2181A3">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10、</w:t>
      </w:r>
      <w:r>
        <w:rPr>
          <w:rFonts w:hint="eastAsia" w:ascii="宋体" w:hAnsi="宋体" w:eastAsia="宋体" w:cs="宋体"/>
          <w:sz w:val="24"/>
          <w:lang w:val="zh-CN"/>
        </w:rPr>
        <w:t>在</w:t>
      </w:r>
      <w:r>
        <w:rPr>
          <w:rFonts w:hint="eastAsia" w:ascii="宋体" w:hAnsi="宋体" w:eastAsia="宋体" w:cs="宋体"/>
          <w:sz w:val="24"/>
        </w:rPr>
        <w:t>质保期</w:t>
      </w:r>
      <w:r>
        <w:rPr>
          <w:rFonts w:hint="eastAsia" w:ascii="宋体" w:hAnsi="宋体" w:eastAsia="宋体" w:cs="宋体"/>
          <w:sz w:val="24"/>
          <w:lang w:val="zh-CN"/>
        </w:rPr>
        <w:t>内，</w:t>
      </w:r>
      <w:r>
        <w:rPr>
          <w:rFonts w:hint="eastAsia" w:ascii="宋体" w:hAnsi="宋体" w:eastAsia="宋体" w:cs="宋体"/>
          <w:sz w:val="24"/>
        </w:rPr>
        <w:t>成交供应商</w:t>
      </w:r>
      <w:r>
        <w:rPr>
          <w:rFonts w:hint="eastAsia" w:ascii="宋体" w:hAnsi="宋体" w:eastAsia="宋体" w:cs="宋体"/>
          <w:sz w:val="24"/>
          <w:lang w:val="zh-CN"/>
        </w:rPr>
        <w:t>应对本项目出现的质量及安全问题负责处理解决并承担一切费用</w:t>
      </w:r>
      <w:r>
        <w:rPr>
          <w:rFonts w:hint="eastAsia" w:ascii="宋体" w:hAnsi="宋体" w:eastAsia="宋体" w:cs="宋体"/>
          <w:sz w:val="24"/>
        </w:rPr>
        <w:t>。</w:t>
      </w:r>
    </w:p>
    <w:p w14:paraId="62D05B97">
      <w:pPr>
        <w:adjustRightInd w:val="0"/>
        <w:snapToGrid w:val="0"/>
        <w:spacing w:line="360" w:lineRule="auto"/>
        <w:ind w:firstLine="482" w:firstLineChars="200"/>
        <w:rPr>
          <w:rFonts w:ascii="宋体" w:hAnsi="宋体" w:eastAsia="宋体" w:cs="宋体"/>
          <w:b/>
          <w:bCs/>
          <w:sz w:val="24"/>
        </w:rPr>
      </w:pPr>
      <w:r>
        <w:rPr>
          <w:rFonts w:hint="eastAsia" w:ascii="宋体" w:hAnsi="宋体" w:eastAsia="宋体" w:cs="宋体"/>
          <w:b/>
          <w:bCs/>
          <w:sz w:val="24"/>
          <w:lang w:val="en-US" w:eastAsia="zh-CN"/>
        </w:rPr>
        <w:t>五</w:t>
      </w:r>
      <w:r>
        <w:rPr>
          <w:rFonts w:hint="eastAsia" w:ascii="宋体" w:hAnsi="宋体" w:eastAsia="宋体" w:cs="宋体"/>
          <w:b/>
          <w:bCs/>
          <w:sz w:val="24"/>
        </w:rPr>
        <w:t>、包装</w:t>
      </w:r>
    </w:p>
    <w:p w14:paraId="715DFE5A">
      <w:pPr>
        <w:adjustRightInd w:val="0"/>
        <w:snapToGrid w:val="0"/>
        <w:spacing w:line="360" w:lineRule="auto"/>
        <w:ind w:firstLine="480" w:firstLineChars="200"/>
        <w:rPr>
          <w:rFonts w:ascii="宋体" w:hAnsi="宋体" w:eastAsia="宋体" w:cs="宋体"/>
          <w:sz w:val="24"/>
        </w:rPr>
      </w:pPr>
      <w:r>
        <w:rPr>
          <w:rFonts w:ascii="宋体" w:hAnsi="宋体" w:eastAsia="宋体" w:cs="宋体"/>
          <w:sz w:val="24"/>
        </w:rPr>
        <w:t>1.商品包装环保要求：</w:t>
      </w:r>
    </w:p>
    <w:p w14:paraId="08A72B7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w:t>
      </w:r>
      <w:r>
        <w:rPr>
          <w:rFonts w:ascii="宋体" w:hAnsi="宋体" w:eastAsia="宋体" w:cs="宋体"/>
          <w:sz w:val="24"/>
        </w:rPr>
        <w:t>1）商品包装层数不得超过3层，空隙率不大于 40%；</w:t>
      </w:r>
    </w:p>
    <w:p w14:paraId="19CC3F6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w:t>
      </w:r>
      <w:r>
        <w:rPr>
          <w:rFonts w:ascii="宋体" w:hAnsi="宋体" w:eastAsia="宋体" w:cs="宋体"/>
          <w:sz w:val="24"/>
        </w:rPr>
        <w:t>2）商品包装尽可能使用单一材质的包装材料，如因功能需求必需使用不同材质，不同材质间应便于分离；</w:t>
      </w:r>
    </w:p>
    <w:p w14:paraId="64156C5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w:t>
      </w:r>
      <w:r>
        <w:rPr>
          <w:rFonts w:ascii="宋体" w:hAnsi="宋体" w:eastAsia="宋体" w:cs="宋体"/>
          <w:sz w:val="24"/>
        </w:rPr>
        <w:t>3）商品包装中铅、汞、镉、六价铬的总含量应不大于100mg/kg；</w:t>
      </w:r>
    </w:p>
    <w:p w14:paraId="3BEF5CC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w:t>
      </w:r>
      <w:r>
        <w:rPr>
          <w:rFonts w:ascii="宋体" w:hAnsi="宋体" w:eastAsia="宋体" w:cs="宋体"/>
          <w:sz w:val="24"/>
        </w:rPr>
        <w:t>4）商品包装印刷使用的油墨中挥发性有机化合物(VOCs)含量应不大于 5%（以重量计）；</w:t>
      </w:r>
    </w:p>
    <w:p w14:paraId="46B980F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w:t>
      </w:r>
      <w:r>
        <w:rPr>
          <w:rFonts w:ascii="宋体" w:hAnsi="宋体" w:eastAsia="宋体" w:cs="宋体"/>
          <w:sz w:val="24"/>
        </w:rPr>
        <w:t>5）塑料材质商品包装上呈现的印刷颜色不得超过 6 色；</w:t>
      </w:r>
    </w:p>
    <w:p w14:paraId="35A7A1C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w:t>
      </w:r>
      <w:r>
        <w:rPr>
          <w:rFonts w:ascii="宋体" w:hAnsi="宋体" w:eastAsia="宋体" w:cs="宋体"/>
          <w:sz w:val="24"/>
        </w:rPr>
        <w:t>6）纸质商品包装应使用 75%以上的可再生纤维原料生产；</w:t>
      </w:r>
    </w:p>
    <w:p w14:paraId="0C42134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w:t>
      </w:r>
      <w:r>
        <w:rPr>
          <w:rFonts w:ascii="宋体" w:hAnsi="宋体" w:eastAsia="宋体" w:cs="宋体"/>
          <w:sz w:val="24"/>
        </w:rPr>
        <w:t>7）木质商品包装的原料应来源于可持续性森林。</w:t>
      </w:r>
    </w:p>
    <w:p w14:paraId="23A71F57">
      <w:pPr>
        <w:adjustRightInd w:val="0"/>
        <w:snapToGrid w:val="0"/>
        <w:spacing w:line="360" w:lineRule="auto"/>
        <w:ind w:firstLine="480" w:firstLineChars="200"/>
        <w:rPr>
          <w:rFonts w:ascii="宋体" w:hAnsi="宋体" w:eastAsia="宋体" w:cs="宋体"/>
          <w:sz w:val="24"/>
        </w:rPr>
      </w:pPr>
      <w:r>
        <w:rPr>
          <w:rFonts w:ascii="宋体" w:hAnsi="宋体" w:eastAsia="宋体" w:cs="宋体"/>
          <w:sz w:val="24"/>
        </w:rPr>
        <w:t>2.快递包装环保要求：</w:t>
      </w:r>
    </w:p>
    <w:p w14:paraId="26167121">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w:t>
      </w:r>
      <w:r>
        <w:rPr>
          <w:rFonts w:ascii="宋体" w:hAnsi="宋体" w:eastAsia="宋体" w:cs="宋体"/>
          <w:sz w:val="24"/>
        </w:rPr>
        <w:t>1）快递包装中重金属（铅、汞、镉、六价铬）总量应不大于 100mg/kg；</w:t>
      </w:r>
    </w:p>
    <w:p w14:paraId="7813035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w:t>
      </w:r>
      <w:r>
        <w:rPr>
          <w:rFonts w:ascii="宋体" w:hAnsi="宋体" w:eastAsia="宋体" w:cs="宋体"/>
          <w:sz w:val="24"/>
        </w:rPr>
        <w:t>2）快递包装印刷使用的油墨中不应添加邻苯二甲酸酯，其挥发性有机化合物(VOCs)含量应不大于5%（以重量计）；</w:t>
      </w:r>
    </w:p>
    <w:p w14:paraId="64D454F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w:t>
      </w:r>
      <w:r>
        <w:rPr>
          <w:rFonts w:ascii="宋体" w:hAnsi="宋体" w:eastAsia="宋体" w:cs="宋体"/>
          <w:sz w:val="24"/>
        </w:rPr>
        <w:t>3）快递包装中使用纸基材的包装材料，纸基材中的有机氯的含量应不大于 150 mg/kg；</w:t>
      </w:r>
    </w:p>
    <w:p w14:paraId="3A63819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w:t>
      </w:r>
      <w:r>
        <w:rPr>
          <w:rFonts w:ascii="宋体" w:hAnsi="宋体" w:eastAsia="宋体" w:cs="宋体"/>
          <w:sz w:val="24"/>
        </w:rPr>
        <w:t>4）快递包装中使用塑料基材的包装材料不得使用邻苯二甲酸二异壬酯、邻苯二甲酸二正辛酯、邻苯二甲酸二(2-乙基)己酯、邻苯二甲酸二异癸酯、邻苯二甲酸丁基苄基酯、邻苯二甲酸二丁酯等作为增塑剂；</w:t>
      </w:r>
    </w:p>
    <w:p w14:paraId="12936B6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w:t>
      </w:r>
      <w:r>
        <w:rPr>
          <w:rFonts w:ascii="宋体" w:hAnsi="宋体" w:eastAsia="宋体" w:cs="宋体"/>
          <w:sz w:val="24"/>
        </w:rPr>
        <w:t>5）快递中使用的塑料包装袋不得使用聚氯乙烯作为原料，且原料应为单一材质制成，生物分解率大于60%；</w:t>
      </w:r>
    </w:p>
    <w:p w14:paraId="15411C6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w:t>
      </w:r>
      <w:r>
        <w:rPr>
          <w:rFonts w:ascii="宋体" w:hAnsi="宋体" w:eastAsia="宋体" w:cs="宋体"/>
          <w:sz w:val="24"/>
        </w:rPr>
        <w:t>6）快递中使用的充气类填充物不得使用聚氯乙烯作为 原料，且原料为单一材质制成，生物分解率大于60%；</w:t>
      </w:r>
    </w:p>
    <w:p w14:paraId="539F4D2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w:t>
      </w:r>
      <w:r>
        <w:rPr>
          <w:rFonts w:ascii="宋体" w:hAnsi="宋体" w:eastAsia="宋体" w:cs="宋体"/>
          <w:sz w:val="24"/>
        </w:rPr>
        <w:t>7）快递中使用的集装袋应为单一材质制成，其重复使用次数应不小于</w:t>
      </w:r>
      <w:r>
        <w:rPr>
          <w:rFonts w:hint="eastAsia" w:ascii="宋体" w:hAnsi="宋体" w:eastAsia="宋体" w:cs="宋体"/>
          <w:sz w:val="24"/>
        </w:rPr>
        <w:t>80</w:t>
      </w:r>
      <w:r>
        <w:rPr>
          <w:rFonts w:ascii="宋体" w:hAnsi="宋体" w:eastAsia="宋体" w:cs="宋体"/>
          <w:sz w:val="24"/>
        </w:rPr>
        <w:t>次；</w:t>
      </w:r>
    </w:p>
    <w:p w14:paraId="726FA57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w:t>
      </w:r>
      <w:r>
        <w:rPr>
          <w:rFonts w:ascii="宋体" w:hAnsi="宋体" w:eastAsia="宋体" w:cs="宋体"/>
          <w:sz w:val="24"/>
        </w:rPr>
        <w:t>8）快递中应使用幅宽不大于45mm 的生物降解胶带；</w:t>
      </w:r>
    </w:p>
    <w:p w14:paraId="323436E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w:t>
      </w:r>
      <w:r>
        <w:rPr>
          <w:rFonts w:ascii="宋体" w:hAnsi="宋体" w:eastAsia="宋体" w:cs="宋体"/>
          <w:sz w:val="24"/>
        </w:rPr>
        <w:t>9）快递包装中不得使用溶剂型胶粘剂；</w:t>
      </w:r>
    </w:p>
    <w:p w14:paraId="71826D8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w:t>
      </w:r>
      <w:r>
        <w:rPr>
          <w:rFonts w:ascii="宋体" w:hAnsi="宋体" w:eastAsia="宋体" w:cs="宋体"/>
          <w:sz w:val="24"/>
        </w:rPr>
        <w:t>11）快递应使用电子面单；</w:t>
      </w:r>
    </w:p>
    <w:p w14:paraId="03452C0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w:t>
      </w:r>
      <w:r>
        <w:rPr>
          <w:rFonts w:ascii="宋体" w:hAnsi="宋体" w:eastAsia="宋体" w:cs="宋体"/>
          <w:sz w:val="24"/>
        </w:rPr>
        <w:t>12）直接使用商品包装作为快递包装的商品，其商品包装满足《商品包装政府采购需求标准（试行）》即可；</w:t>
      </w:r>
    </w:p>
    <w:p w14:paraId="448A0B9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w:t>
      </w:r>
      <w:r>
        <w:rPr>
          <w:rFonts w:ascii="宋体" w:hAnsi="宋体" w:eastAsia="宋体" w:cs="宋体"/>
          <w:sz w:val="24"/>
        </w:rPr>
        <w:t>13）快递包装产品质量和封装方式应符合相关国家或行业标准技术指标要求。</w:t>
      </w:r>
    </w:p>
    <w:p w14:paraId="1177388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3、成交供应商提供的设备必须为原包装，在送交采购单位验收前不得拆箱。</w:t>
      </w:r>
    </w:p>
    <w:p w14:paraId="2C36598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4、成交供应商所出售的全部货物均应按标准保护措施进行包装，这类包装应适应于远距离运输、防潮、防震、防锈和防野蛮装卸等要求，以确保货物安全无损地运抵指定现场。</w:t>
      </w:r>
    </w:p>
    <w:p w14:paraId="505A386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5、每一个包装箱内应附有出厂标准配置的有关技术、质量、三包等资料。</w:t>
      </w:r>
    </w:p>
    <w:p w14:paraId="718F0E63">
      <w:pPr>
        <w:adjustRightInd w:val="0"/>
        <w:snapToGrid w:val="0"/>
        <w:spacing w:line="360" w:lineRule="auto"/>
        <w:ind w:firstLine="482" w:firstLineChars="200"/>
        <w:rPr>
          <w:rFonts w:ascii="宋体" w:hAnsi="宋体" w:eastAsia="宋体" w:cs="宋体"/>
          <w:b/>
          <w:bCs/>
          <w:sz w:val="24"/>
        </w:rPr>
      </w:pPr>
      <w:r>
        <w:rPr>
          <w:rFonts w:hint="eastAsia" w:ascii="宋体" w:hAnsi="宋体" w:eastAsia="宋体" w:cs="宋体"/>
          <w:b/>
          <w:bCs/>
          <w:sz w:val="24"/>
          <w:lang w:val="en-US" w:eastAsia="zh-CN"/>
        </w:rPr>
        <w:t>六</w:t>
      </w:r>
      <w:r>
        <w:rPr>
          <w:rFonts w:hint="eastAsia" w:ascii="宋体" w:hAnsi="宋体" w:eastAsia="宋体" w:cs="宋体"/>
          <w:b/>
          <w:bCs/>
          <w:sz w:val="24"/>
        </w:rPr>
        <w:t>、质保期及售后服务</w:t>
      </w:r>
    </w:p>
    <w:p w14:paraId="093B2EC5">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1、全新KODAK 7000型打印机免费质保期（自验收合格之日起计）要求：打印20万张（6寸）或3年内</w:t>
      </w:r>
      <w:r>
        <w:rPr>
          <w:rFonts w:hint="eastAsia" w:ascii="宋体" w:hAnsi="宋体" w:eastAsia="宋体" w:cs="宋体"/>
          <w:sz w:val="24"/>
          <w:lang w:eastAsia="zh-CN"/>
        </w:rPr>
        <w:t>（</w:t>
      </w:r>
      <w:r>
        <w:rPr>
          <w:rFonts w:hint="eastAsia" w:ascii="宋体" w:hAnsi="宋体" w:eastAsia="宋体" w:cs="宋体"/>
          <w:sz w:val="24"/>
          <w:lang w:val="en-US" w:eastAsia="zh-CN"/>
        </w:rPr>
        <w:t>以先到的为准</w:t>
      </w:r>
      <w:r>
        <w:rPr>
          <w:rFonts w:hint="eastAsia" w:ascii="宋体" w:hAnsi="宋体" w:eastAsia="宋体" w:cs="宋体"/>
          <w:sz w:val="24"/>
          <w:lang w:eastAsia="zh-CN"/>
        </w:rPr>
        <w:t>）</w:t>
      </w:r>
      <w:r>
        <w:rPr>
          <w:rFonts w:hint="eastAsia" w:ascii="宋体" w:hAnsi="宋体" w:eastAsia="宋体" w:cs="宋体"/>
          <w:sz w:val="24"/>
          <w:lang w:val="en-US" w:eastAsia="zh-CN"/>
        </w:rPr>
        <w:t>免费</w:t>
      </w:r>
      <w:r>
        <w:rPr>
          <w:rFonts w:hint="eastAsia" w:ascii="宋体" w:hAnsi="宋体" w:eastAsia="宋体" w:cs="宋体"/>
          <w:sz w:val="24"/>
        </w:rPr>
        <w:t xml:space="preserve">保修，即零配件若有损坏的免费更换。具体以成交供应商磋商响应时承诺的免费质保期为准。                                                   </w:t>
      </w:r>
    </w:p>
    <w:p w14:paraId="7B756E52">
      <w:pPr>
        <w:snapToGrid w:val="0"/>
        <w:spacing w:line="360" w:lineRule="auto"/>
        <w:ind w:firstLine="495"/>
        <w:rPr>
          <w:rFonts w:ascii="宋体" w:hAnsi="宋体" w:eastAsia="宋体" w:cs="宋体"/>
          <w:sz w:val="24"/>
        </w:rPr>
      </w:pPr>
      <w:r>
        <w:rPr>
          <w:rFonts w:hint="eastAsia" w:ascii="宋体" w:hAnsi="宋体" w:eastAsia="宋体" w:cs="宋体"/>
          <w:bCs/>
          <w:sz w:val="24"/>
        </w:rPr>
        <w:t>2、</w:t>
      </w:r>
      <w:r>
        <w:rPr>
          <w:rFonts w:hint="eastAsia" w:ascii="宋体" w:hAnsi="宋体" w:eastAsia="宋体" w:cs="宋体"/>
          <w:kern w:val="0"/>
          <w:sz w:val="24"/>
          <w:szCs w:val="24"/>
          <w:highlight w:val="none"/>
        </w:rPr>
        <w:t>在质保期内，因成交供应商所供设备制造质量问题出现设备故障时，成交供应商在接到</w:t>
      </w:r>
      <w:r>
        <w:rPr>
          <w:rFonts w:hint="eastAsia" w:ascii="宋体" w:hAnsi="宋体" w:eastAsia="宋体" w:cs="宋体"/>
          <w:kern w:val="0"/>
          <w:sz w:val="24"/>
          <w:szCs w:val="24"/>
        </w:rPr>
        <w:t>采购单位</w:t>
      </w:r>
      <w:r>
        <w:rPr>
          <w:rFonts w:hint="eastAsia" w:ascii="宋体" w:hAnsi="宋体" w:eastAsia="宋体" w:cs="宋体"/>
          <w:kern w:val="0"/>
          <w:sz w:val="24"/>
          <w:szCs w:val="24"/>
          <w:highlight w:val="none"/>
        </w:rPr>
        <w:t>通知后，2小时内响应，在12小时内赶到</w:t>
      </w:r>
      <w:r>
        <w:rPr>
          <w:rFonts w:hint="eastAsia" w:ascii="宋体" w:hAnsi="宋体" w:eastAsia="宋体" w:cs="宋体"/>
          <w:kern w:val="0"/>
          <w:sz w:val="24"/>
          <w:szCs w:val="24"/>
        </w:rPr>
        <w:t>采购单位</w:t>
      </w:r>
      <w:r>
        <w:rPr>
          <w:rFonts w:hint="eastAsia" w:ascii="宋体" w:hAnsi="宋体" w:eastAsia="宋体" w:cs="宋体"/>
          <w:kern w:val="0"/>
          <w:sz w:val="24"/>
          <w:szCs w:val="24"/>
          <w:highlight w:val="none"/>
        </w:rPr>
        <w:t>现场，并在24小时内免费予以排除故障、修复或更换零部件。</w:t>
      </w:r>
      <w:r>
        <w:rPr>
          <w:rFonts w:hint="eastAsia" w:ascii="宋体" w:hAnsi="宋体" w:eastAsia="宋体" w:cs="宋体"/>
          <w:kern w:val="0"/>
          <w:sz w:val="24"/>
          <w:szCs w:val="24"/>
          <w:highlight w:val="none"/>
          <w:lang w:val="en-US" w:eastAsia="zh-CN"/>
        </w:rPr>
        <w:t>如</w:t>
      </w:r>
      <w:r>
        <w:rPr>
          <w:rFonts w:hint="eastAsia" w:ascii="宋体" w:hAnsi="宋体" w:eastAsia="宋体" w:cs="宋体"/>
          <w:kern w:val="0"/>
          <w:sz w:val="24"/>
          <w:szCs w:val="24"/>
          <w:highlight w:val="none"/>
        </w:rPr>
        <w:t>因采购单位使用不当原因出现设备故障时，成交供应商在接到采购单位通知后，应在上述条款中所述的时限内赶到采购单位现场，帮助排除故障、修复或更换零部件，需更换零部件时，酌情收取成本费。如成交供应商未在上述时限内进行响应或排除故障，采购单位有权自行采取必要的措施，由此产生的风险和费用由成交供应商承担</w:t>
      </w:r>
      <w:r>
        <w:rPr>
          <w:rFonts w:hint="eastAsia" w:ascii="宋体" w:hAnsi="宋体" w:eastAsia="宋体" w:cs="宋体"/>
          <w:sz w:val="24"/>
        </w:rPr>
        <w:t>。</w:t>
      </w:r>
    </w:p>
    <w:p w14:paraId="7A1C7C5A">
      <w:pPr>
        <w:snapToGrid w:val="0"/>
        <w:spacing w:line="360" w:lineRule="auto"/>
        <w:ind w:firstLine="495"/>
        <w:rPr>
          <w:rFonts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、免费质保期满后，采购单位如需对采购标的</w:t>
      </w:r>
      <w:r>
        <w:rPr>
          <w:rFonts w:hint="eastAsia" w:ascii="宋体" w:hAnsi="宋体" w:eastAsia="宋体" w:cs="宋体"/>
          <w:sz w:val="24"/>
          <w:lang w:val="en-US" w:eastAsia="zh-CN"/>
        </w:rPr>
        <w:t>设备</w:t>
      </w:r>
      <w:r>
        <w:rPr>
          <w:rFonts w:hint="eastAsia" w:ascii="宋体" w:hAnsi="宋体" w:eastAsia="宋体" w:cs="宋体"/>
          <w:sz w:val="24"/>
        </w:rPr>
        <w:t>修复或更换零部件的，成交供应商须及时响应，并酌情收取成本费。</w:t>
      </w:r>
    </w:p>
    <w:p w14:paraId="6C85ED23">
      <w:pPr>
        <w:snapToGrid w:val="0"/>
        <w:spacing w:line="360" w:lineRule="auto"/>
        <w:ind w:firstLine="495"/>
        <w:rPr>
          <w:rFonts w:hint="eastAsia" w:ascii="宋体" w:hAnsi="宋体" w:eastAsia="宋体" w:cs="宋体"/>
          <w:sz w:val="24"/>
          <w:lang w:eastAsia="zh-CN"/>
        </w:rPr>
      </w:pPr>
      <w:r>
        <w:rPr>
          <w:rFonts w:hint="eastAsia" w:ascii="宋体" w:hAnsi="宋体" w:eastAsia="宋体" w:cs="宋体"/>
          <w:sz w:val="24"/>
          <w:lang w:val="en-US" w:eastAsia="zh-CN"/>
        </w:rPr>
        <w:t>4</w:t>
      </w:r>
      <w:r>
        <w:rPr>
          <w:rFonts w:hint="eastAsia" w:ascii="宋体" w:hAnsi="宋体" w:eastAsia="宋体" w:cs="宋体"/>
          <w:sz w:val="24"/>
        </w:rPr>
        <w:t>、</w:t>
      </w:r>
      <w:r>
        <w:rPr>
          <w:rFonts w:hint="eastAsia" w:ascii="宋体" w:hAnsi="宋体" w:eastAsia="宋体" w:cs="宋体"/>
          <w:sz w:val="24"/>
          <w:lang w:val="en-US" w:eastAsia="zh-CN"/>
        </w:rPr>
        <w:t>对采购单位现有的同类设备（</w:t>
      </w:r>
      <w:r>
        <w:rPr>
          <w:rFonts w:hint="eastAsia" w:ascii="宋体" w:hAnsi="宋体" w:eastAsia="宋体" w:cs="宋体"/>
          <w:sz w:val="24"/>
        </w:rPr>
        <w:t>打印耗材</w:t>
      </w:r>
      <w:r>
        <w:rPr>
          <w:rFonts w:hint="eastAsia" w:ascii="宋体" w:hAnsi="宋体" w:eastAsia="宋体" w:cs="宋体"/>
          <w:sz w:val="24"/>
          <w:lang w:val="en-US" w:eastAsia="zh-CN"/>
        </w:rPr>
        <w:t>及打印机）</w:t>
      </w:r>
      <w:r>
        <w:rPr>
          <w:rFonts w:hint="eastAsia" w:ascii="宋体" w:hAnsi="宋体" w:eastAsia="宋体" w:cs="宋体"/>
          <w:sz w:val="24"/>
        </w:rPr>
        <w:t>，采购单位如需对</w:t>
      </w:r>
      <w:r>
        <w:rPr>
          <w:rFonts w:hint="eastAsia" w:ascii="宋体" w:hAnsi="宋体" w:eastAsia="宋体" w:cs="宋体"/>
          <w:sz w:val="24"/>
          <w:lang w:val="en-US" w:eastAsia="zh-CN"/>
        </w:rPr>
        <w:t>设备</w:t>
      </w:r>
      <w:r>
        <w:rPr>
          <w:rFonts w:hint="eastAsia" w:ascii="宋体" w:hAnsi="宋体" w:eastAsia="宋体" w:cs="宋体"/>
          <w:sz w:val="24"/>
        </w:rPr>
        <w:t>修复或更换零部件的，成交供应商须及时响应，并酌情收取成本费</w:t>
      </w:r>
      <w:r>
        <w:rPr>
          <w:rFonts w:hint="eastAsia" w:ascii="宋体" w:hAnsi="宋体" w:eastAsia="宋体" w:cs="宋体"/>
          <w:sz w:val="24"/>
          <w:lang w:eastAsia="zh-CN"/>
        </w:rPr>
        <w:t>。</w:t>
      </w:r>
    </w:p>
    <w:p w14:paraId="4D5F10A1">
      <w:pPr>
        <w:snapToGrid w:val="0"/>
        <w:spacing w:line="360" w:lineRule="auto"/>
        <w:ind w:firstLine="495"/>
        <w:rPr>
          <w:rFonts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成交供应商须提供24小时热线电话技术服务，售后服务电话如有变更的应提前通知。在培训期间，为每个参加培训的事故民警留下技术支持电话，并组建设备使用交流群，保证24小时持续咨询。</w:t>
      </w:r>
    </w:p>
    <w:p w14:paraId="71953037">
      <w:pPr>
        <w:snapToGrid w:val="0"/>
        <w:spacing w:line="360" w:lineRule="auto"/>
        <w:ind w:firstLine="480" w:firstLineChars="200"/>
        <w:rPr>
          <w:rFonts w:ascii="宋体" w:hAnsi="宋体"/>
          <w:sz w:val="24"/>
        </w:rPr>
      </w:pPr>
      <w:r>
        <w:rPr>
          <w:rFonts w:hint="eastAsia" w:ascii="宋体" w:hAnsi="宋体" w:eastAsia="宋体" w:cs="宋体"/>
          <w:sz w:val="24"/>
          <w:lang w:val="en-US" w:eastAsia="zh-CN"/>
        </w:rPr>
        <w:t>6</w:t>
      </w:r>
      <w:r>
        <w:rPr>
          <w:rFonts w:hint="eastAsia" w:ascii="宋体" w:hAnsi="宋体" w:eastAsia="宋体" w:cs="宋体"/>
          <w:sz w:val="24"/>
        </w:rPr>
        <w:t>、</w:t>
      </w:r>
      <w:r>
        <w:rPr>
          <w:rFonts w:hint="eastAsia" w:ascii="宋体" w:hAnsi="宋体" w:eastAsia="宋体" w:cs="宋体"/>
          <w:color w:val="000000"/>
          <w:sz w:val="24"/>
        </w:rPr>
        <w:t>成交供应商应对采购人及使用方进行一次简单维护、维修培训，确保使用者了解维护方法和进行简单的维修操作。</w:t>
      </w:r>
    </w:p>
    <w:p w14:paraId="06143C72">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color w:val="000000"/>
          <w:sz w:val="24"/>
          <w:lang w:val="en-US" w:eastAsia="zh-CN"/>
        </w:rPr>
        <w:t>7、</w:t>
      </w:r>
      <w:r>
        <w:rPr>
          <w:rFonts w:hint="eastAsia" w:ascii="宋体" w:hAnsi="宋体" w:eastAsia="宋体" w:cs="宋体"/>
          <w:color w:val="000000"/>
          <w:sz w:val="24"/>
        </w:rPr>
        <w:t>成交供应商在采购单位现场安装、调试、修复等工作期间的一切费用由成交供应商自理。</w:t>
      </w:r>
    </w:p>
    <w:p w14:paraId="507F5869">
      <w:pPr>
        <w:numPr>
          <w:ilvl w:val="0"/>
          <w:numId w:val="0"/>
        </w:numPr>
        <w:adjustRightInd w:val="0"/>
        <w:snapToGrid w:val="0"/>
        <w:spacing w:line="360" w:lineRule="auto"/>
        <w:ind w:firstLine="482" w:firstLineChars="200"/>
        <w:rPr>
          <w:rFonts w:hint="eastAsia"/>
          <w:sz w:val="24"/>
          <w:szCs w:val="24"/>
          <w:lang w:val="en-US" w:eastAsia="zh-CN"/>
        </w:rPr>
      </w:pPr>
      <w:r>
        <w:rPr>
          <w:rFonts w:hint="eastAsia" w:ascii="宋体" w:hAnsi="宋体" w:eastAsia="宋体" w:cs="宋体"/>
          <w:b/>
          <w:bCs/>
          <w:kern w:val="2"/>
          <w:sz w:val="24"/>
          <w:szCs w:val="24"/>
          <w:lang w:val="en-US" w:eastAsia="zh-CN"/>
        </w:rPr>
        <w:t>七、采购标的的验收标准</w:t>
      </w:r>
    </w:p>
    <w:p w14:paraId="23505F76">
      <w:pPr>
        <w:snapToGrid w:val="0"/>
        <w:spacing w:line="360" w:lineRule="auto"/>
        <w:ind w:firstLine="495"/>
        <w:rPr>
          <w:rFonts w:ascii="宋体" w:hAnsi="宋体" w:eastAsia="宋体" w:cs="宋体"/>
          <w:sz w:val="24"/>
        </w:rPr>
      </w:pPr>
      <w:r>
        <w:rPr>
          <w:rFonts w:hint="eastAsia" w:ascii="宋体" w:hAnsi="宋体" w:eastAsia="宋体" w:cs="宋体"/>
          <w:sz w:val="24"/>
        </w:rPr>
        <w:t>1、由采购单位组织验收小组，对货物的数量、型号、规格、外观、质量、安全、功能及性能等进行验收，货物验收依据采购合同、磋商文件技术规格中明确的标准和技术要求。成交供应商须免费派技术人员到达现场协助验收工作，保证货物经正确安装、正常运转和保养，在其使用寿命期内具有符合质量要求和产品说明书的性能。验收无误后采购单位应签署收货单。如验收不合格，采购单位将无条件退回，成交供应商承担因此涉及到的所有费用。同时采购单位认定为成交供应商自身的原因而导致的该结果，有权单方面解除采购合同，并进行相关违约金处理。验收所发生的费用由成交供应商承担。</w:t>
      </w:r>
    </w:p>
    <w:p w14:paraId="7B097872">
      <w:pPr>
        <w:snapToGrid w:val="0"/>
        <w:spacing w:line="360" w:lineRule="auto"/>
        <w:ind w:firstLine="495"/>
        <w:rPr>
          <w:rFonts w:ascii="宋体" w:hAnsi="宋体" w:eastAsia="宋体" w:cs="宋体"/>
          <w:sz w:val="24"/>
        </w:rPr>
      </w:pPr>
      <w:r>
        <w:rPr>
          <w:rFonts w:hint="eastAsia" w:ascii="宋体" w:hAnsi="宋体" w:eastAsia="宋体" w:cs="宋体"/>
          <w:sz w:val="24"/>
        </w:rPr>
        <w:t>2、本项目的所有物权（包含版权等）在项目验收完成后均归采购单位所有，成交供应商必须保证采购单位拥有完整物权（包含版权等），并且成交供应商负有保证第三方不得向采购单位主张任何权利（包含版权等）的义务。</w:t>
      </w:r>
    </w:p>
    <w:p w14:paraId="668991B7">
      <w:pPr>
        <w:pStyle w:val="654"/>
        <w:widowControl/>
        <w:snapToGrid w:val="0"/>
        <w:spacing w:line="360" w:lineRule="auto"/>
        <w:ind w:firstLine="480"/>
        <w:rPr>
          <w:rFonts w:ascii="宋体" w:hAnsi="宋体" w:cs="宋体"/>
          <w:bCs/>
          <w:sz w:val="24"/>
          <w:szCs w:val="24"/>
        </w:rPr>
      </w:pPr>
      <w:r>
        <w:rPr>
          <w:rFonts w:hint="eastAsia" w:ascii="宋体" w:hAnsi="宋体" w:cs="宋体"/>
          <w:bCs/>
          <w:sz w:val="24"/>
          <w:szCs w:val="24"/>
        </w:rPr>
        <w:t>3、如双方对验收结果有分歧，则以南通市市场监督管理局的检测结果为准，检验费由有过失的一方支付。</w:t>
      </w:r>
    </w:p>
    <w:p w14:paraId="14BA48CD">
      <w:pPr>
        <w:snapToGrid w:val="0"/>
        <w:spacing w:line="360" w:lineRule="auto"/>
        <w:ind w:firstLine="480" w:firstLineChars="200"/>
        <w:jc w:val="left"/>
        <w:outlineLvl w:val="1"/>
        <w:rPr>
          <w:rFonts w:ascii="宋体" w:hAnsi="宋体" w:eastAsia="宋体" w:cs="宋体"/>
          <w:b/>
          <w:bCs/>
          <w:sz w:val="24"/>
        </w:rPr>
      </w:pPr>
      <w:r>
        <w:rPr>
          <w:rFonts w:hint="eastAsia" w:ascii="宋体" w:hAnsi="宋体" w:eastAsia="宋体" w:cs="宋体"/>
          <w:bCs/>
          <w:sz w:val="24"/>
        </w:rPr>
        <w:t>4、若货物检测不合格，采购单位将无条件退回，成交供应商承担因此涉及到的所有费用。同时采购单位认定为成交供应商自身的原因而导致的该结果，有权单方面解除采购合同。</w:t>
      </w:r>
    </w:p>
    <w:p w14:paraId="5ADC4C25">
      <w:pPr>
        <w:numPr>
          <w:ilvl w:val="0"/>
          <w:numId w:val="0"/>
        </w:numPr>
        <w:adjustRightInd w:val="0"/>
        <w:snapToGrid w:val="0"/>
        <w:spacing w:line="360" w:lineRule="auto"/>
        <w:ind w:firstLine="482" w:firstLineChars="200"/>
        <w:rPr>
          <w:rFonts w:hint="eastAsia"/>
          <w:sz w:val="24"/>
          <w:szCs w:val="24"/>
          <w:lang w:val="en-US" w:eastAsia="zh-CN"/>
        </w:rPr>
      </w:pPr>
      <w:r>
        <w:rPr>
          <w:rFonts w:hint="eastAsia" w:ascii="宋体" w:hAnsi="宋体" w:eastAsia="宋体" w:cs="宋体"/>
          <w:b/>
          <w:bCs/>
          <w:kern w:val="2"/>
          <w:sz w:val="24"/>
          <w:szCs w:val="24"/>
          <w:lang w:val="en-US" w:eastAsia="zh-CN"/>
        </w:rPr>
        <w:t>八、采购标的的其他技术、服务等要求</w:t>
      </w:r>
    </w:p>
    <w:p w14:paraId="6400B53A">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产品的技术标准按国家标准执行，无国家标准的，按行业标准执行，无国家和行业标准的，按企业标准执行；但在询价文件中有特别要求的，按询价文件中规定的要求执行，并且符合相关法律、法规规定的要求。</w:t>
      </w:r>
    </w:p>
    <w:p w14:paraId="76103018">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、成交供应商应保证提供的产品不得侵犯第三方专利权、商标权和设计权、版权等。否则，成交供应商应负全部责任，并承担由此引起的一切后果。</w:t>
      </w:r>
    </w:p>
    <w:p w14:paraId="0E0A253A">
      <w:pPr>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、成交供应商应保证其货物在正确安装、正常使用下，在其使用寿命期内应具有满意的性能。</w:t>
      </w:r>
    </w:p>
    <w:p w14:paraId="16ABE0D2">
      <w:pPr>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、成交供应商应采取必要的安全措施保证货物的运输及安装的安全，并承担货物的运输及安装过程中产生的风险。</w:t>
      </w:r>
    </w:p>
    <w:p w14:paraId="7C88FE6A">
      <w:pPr>
        <w:pStyle w:val="654"/>
        <w:widowControl/>
        <w:snapToGrid w:val="0"/>
        <w:spacing w:line="360" w:lineRule="auto"/>
        <w:ind w:firstLine="480"/>
        <w:rPr>
          <w:rFonts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w:t>
      </w:r>
      <w:r>
        <w:rPr>
          <w:rFonts w:hint="eastAsia" w:ascii="宋体" w:hAnsi="宋体" w:cs="宋体"/>
          <w:kern w:val="0"/>
          <w:sz w:val="24"/>
          <w:szCs w:val="24"/>
        </w:rPr>
        <w:t>成交供应商</w:t>
      </w:r>
      <w:r>
        <w:rPr>
          <w:rFonts w:hint="eastAsia" w:ascii="宋体" w:hAnsi="宋体" w:cs="宋体"/>
          <w:sz w:val="24"/>
          <w:szCs w:val="24"/>
        </w:rPr>
        <w:t>必须保证所提供的产品符合国家相应质量要求。</w:t>
      </w:r>
    </w:p>
    <w:p w14:paraId="04575CFA">
      <w:pPr>
        <w:pStyle w:val="654"/>
        <w:widowControl/>
        <w:snapToGrid w:val="0"/>
        <w:spacing w:line="360" w:lineRule="auto"/>
        <w:ind w:firstLine="480"/>
        <w:rPr>
          <w:rFonts w:hint="eastAsia" w:ascii="宋体" w:hAnsi="宋体" w:cs="宋体"/>
          <w:bCs/>
          <w:sz w:val="24"/>
          <w:szCs w:val="24"/>
        </w:rPr>
      </w:pPr>
      <w:r>
        <w:rPr>
          <w:rFonts w:hint="eastAsia" w:ascii="宋体" w:hAnsi="宋体" w:cs="宋体"/>
          <w:bCs/>
          <w:sz w:val="24"/>
          <w:szCs w:val="24"/>
          <w:lang w:val="en-US" w:eastAsia="zh-CN"/>
        </w:rPr>
        <w:t>6</w:t>
      </w:r>
      <w:r>
        <w:rPr>
          <w:rFonts w:hint="eastAsia" w:ascii="宋体" w:hAnsi="宋体" w:cs="宋体"/>
          <w:bCs/>
          <w:sz w:val="24"/>
          <w:szCs w:val="24"/>
        </w:rPr>
        <w:t>、成交价在合同实施期间不因市场变化因素而变动。成交供应商不得以任何理由拒绝供货或要求更换其他产品。</w:t>
      </w:r>
    </w:p>
    <w:p w14:paraId="56EB3F7C">
      <w:pPr>
        <w:pStyle w:val="654"/>
        <w:widowControl/>
        <w:snapToGrid w:val="0"/>
        <w:spacing w:line="360" w:lineRule="auto"/>
        <w:ind w:firstLine="480"/>
        <w:rPr>
          <w:rFonts w:ascii="宋体" w:hAnsi="宋体" w:cs="宋体"/>
          <w:bCs/>
          <w:sz w:val="24"/>
          <w:szCs w:val="24"/>
        </w:rPr>
      </w:pPr>
      <w:r>
        <w:rPr>
          <w:rFonts w:hint="eastAsia" w:ascii="宋体" w:hAnsi="宋体" w:cs="宋体"/>
          <w:bCs/>
          <w:sz w:val="24"/>
          <w:szCs w:val="24"/>
          <w:lang w:val="en-US" w:eastAsia="zh-CN"/>
        </w:rPr>
        <w:t>7、</w:t>
      </w:r>
      <w:r>
        <w:rPr>
          <w:rFonts w:hint="eastAsia" w:ascii="宋体" w:hAnsi="宋体" w:cs="宋体"/>
          <w:bCs/>
          <w:sz w:val="24"/>
          <w:szCs w:val="24"/>
        </w:rPr>
        <w:t>如双方对验收结果有分歧，则以南通市市场监督管理局的检测结果为准，检验费由有过失的一方支付。</w:t>
      </w:r>
    </w:p>
    <w:p w14:paraId="3BB4ABE5">
      <w:pPr>
        <w:snapToGrid w:val="0"/>
        <w:spacing w:line="360" w:lineRule="auto"/>
        <w:ind w:firstLine="460" w:firstLineChars="192"/>
        <w:rPr>
          <w:rFonts w:ascii="宋体" w:hAnsi="宋体" w:eastAsia="宋体" w:cs="宋体"/>
          <w:bCs/>
          <w:sz w:val="24"/>
          <w:szCs w:val="24"/>
        </w:rPr>
      </w:pPr>
      <w:r>
        <w:rPr>
          <w:rFonts w:hint="eastAsia" w:ascii="宋体" w:hAnsi="宋体" w:eastAsia="宋体" w:cs="宋体"/>
          <w:bCs/>
          <w:sz w:val="24"/>
          <w:szCs w:val="24"/>
          <w:lang w:val="en-US" w:eastAsia="zh-CN"/>
        </w:rPr>
        <w:t>8</w:t>
      </w:r>
      <w:r>
        <w:rPr>
          <w:rFonts w:hint="eastAsia" w:ascii="宋体" w:hAnsi="宋体" w:eastAsia="宋体" w:cs="宋体"/>
          <w:bCs/>
          <w:sz w:val="24"/>
          <w:szCs w:val="24"/>
        </w:rPr>
        <w:t>、成交供应商所供货物，可能由</w:t>
      </w:r>
      <w:r>
        <w:rPr>
          <w:rFonts w:hint="eastAsia" w:ascii="宋体" w:hAnsi="宋体" w:eastAsia="宋体" w:cs="宋体"/>
          <w:sz w:val="24"/>
          <w:szCs w:val="24"/>
        </w:rPr>
        <w:t>当地产品质量检验机构或其他</w:t>
      </w:r>
      <w:r>
        <w:rPr>
          <w:rFonts w:hint="eastAsia" w:ascii="宋体" w:hAnsi="宋体" w:eastAsia="宋体" w:cs="宋体"/>
          <w:sz w:val="24"/>
          <w:szCs w:val="24"/>
          <w:lang w:val="en-US" w:eastAsia="zh-CN"/>
        </w:rPr>
        <w:t>权威</w:t>
      </w:r>
      <w:r>
        <w:rPr>
          <w:rFonts w:hint="eastAsia" w:ascii="宋体" w:hAnsi="宋体" w:eastAsia="宋体" w:cs="宋体"/>
          <w:sz w:val="24"/>
          <w:szCs w:val="24"/>
        </w:rPr>
        <w:t>部门</w:t>
      </w:r>
      <w:r>
        <w:rPr>
          <w:rFonts w:hint="eastAsia" w:ascii="宋体" w:hAnsi="宋体" w:eastAsia="宋体" w:cs="宋体"/>
          <w:bCs/>
          <w:sz w:val="24"/>
          <w:szCs w:val="24"/>
        </w:rPr>
        <w:t>从中随机抽取进行全项检测，成交供应商承担因此涉及到的所有费用。</w:t>
      </w:r>
    </w:p>
    <w:p w14:paraId="4C2001F3">
      <w:pPr>
        <w:snapToGrid w:val="0"/>
        <w:spacing w:line="360" w:lineRule="auto"/>
        <w:ind w:firstLine="460" w:firstLineChars="192"/>
        <w:rPr>
          <w:rFonts w:hint="eastAsia" w:ascii="宋体" w:hAnsi="宋体" w:eastAsia="宋体" w:cs="宋体"/>
          <w:bCs/>
          <w:sz w:val="24"/>
          <w:szCs w:val="24"/>
        </w:rPr>
      </w:pPr>
      <w:r>
        <w:rPr>
          <w:rFonts w:hint="eastAsia" w:ascii="宋体" w:hAnsi="宋体" w:eastAsia="宋体" w:cs="宋体"/>
          <w:bCs/>
          <w:sz w:val="24"/>
          <w:szCs w:val="24"/>
          <w:lang w:val="en-US" w:eastAsia="zh-CN"/>
        </w:rPr>
        <w:t>9</w:t>
      </w:r>
      <w:r>
        <w:rPr>
          <w:rFonts w:hint="eastAsia" w:ascii="宋体" w:hAnsi="宋体" w:eastAsia="宋体" w:cs="宋体"/>
          <w:bCs/>
          <w:sz w:val="24"/>
          <w:szCs w:val="24"/>
        </w:rPr>
        <w:t>、对于检测不合格的货物，采购单位将无条件退回，成交供应商承担因此涉及到的所有费用。同时采购单位认定为成交供应商自身的原因而导致的该结果，有权单方面解除采购合同。</w:t>
      </w:r>
    </w:p>
    <w:p w14:paraId="15980311">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eastAsia="宋体" w:cs="宋体"/>
          <w:b/>
          <w:bCs/>
          <w:sz w:val="24"/>
        </w:rPr>
      </w:pP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成交供应商逾期交货的，逾期期间每天承担相应批次货物总价5%的违约金，</w:t>
      </w:r>
      <w:r>
        <w:rPr>
          <w:rFonts w:hint="eastAsia" w:ascii="宋体" w:hAnsi="宋体" w:eastAsia="宋体" w:cs="宋体"/>
          <w:sz w:val="24"/>
          <w:szCs w:val="24"/>
        </w:rPr>
        <w:t>同时承担采购单位因此遭致的损失费用。</w:t>
      </w:r>
    </w:p>
    <w:p w14:paraId="552F39E9">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ascii="宋体" w:hAnsi="宋体" w:eastAsia="宋体" w:cs="宋体"/>
          <w:b/>
          <w:bCs/>
          <w:sz w:val="24"/>
        </w:rPr>
      </w:pPr>
      <w:r>
        <w:rPr>
          <w:rFonts w:hint="eastAsia" w:ascii="宋体" w:hAnsi="宋体" w:eastAsia="宋体" w:cs="宋体"/>
          <w:b/>
          <w:bCs/>
          <w:sz w:val="24"/>
          <w:lang w:val="en-US" w:eastAsia="zh-CN"/>
        </w:rPr>
        <w:t>九</w:t>
      </w:r>
      <w:r>
        <w:rPr>
          <w:rFonts w:hint="eastAsia" w:ascii="宋体" w:hAnsi="宋体" w:eastAsia="宋体" w:cs="宋体"/>
          <w:b/>
          <w:bCs/>
          <w:sz w:val="24"/>
        </w:rPr>
        <w:t>、付款方式</w:t>
      </w:r>
    </w:p>
    <w:p w14:paraId="6F453E2F">
      <w:pPr>
        <w:keepNext w:val="0"/>
        <w:keepLines w:val="0"/>
        <w:pageBreakBefore w:val="0"/>
        <w:numPr>
          <w:ilvl w:val="0"/>
          <w:numId w:val="0"/>
        </w:numPr>
        <w:kinsoku/>
        <w:wordWrap/>
        <w:overflowPunct/>
        <w:topLinePunct w:val="0"/>
        <w:autoSpaceDE/>
        <w:autoSpaceDN/>
        <w:bidi w:val="0"/>
        <w:snapToGrid w:val="0"/>
        <w:spacing w:line="360" w:lineRule="auto"/>
        <w:ind w:firstLine="480" w:firstLineChars="200"/>
        <w:textAlignment w:val="auto"/>
        <w:outlineLvl w:val="1"/>
        <w:rPr>
          <w:rFonts w:hint="eastAsia" w:ascii="宋体" w:hAnsi="宋体" w:eastAsia="宋体" w:cs="宋体"/>
          <w:sz w:val="24"/>
          <w:highlight w:val="none"/>
        </w:rPr>
      </w:pPr>
      <w:r>
        <w:rPr>
          <w:rFonts w:hint="eastAsia" w:ascii="宋体" w:hAnsi="宋体" w:eastAsia="宋体" w:cs="宋体"/>
          <w:sz w:val="24"/>
          <w:lang w:val="en-US" w:eastAsia="zh-CN"/>
        </w:rPr>
        <w:t>采购单位、</w:t>
      </w:r>
      <w:r>
        <w:rPr>
          <w:rFonts w:hint="eastAsia" w:ascii="宋体" w:hAnsi="宋体" w:eastAsia="宋体" w:cs="宋体"/>
          <w:sz w:val="24"/>
        </w:rPr>
        <w:t>成交供应商双方合同签订生效后，采购单位支付合同金额的30%，成交供应商按照采购单位规定的交货时间将货物运送到采购单位指定地点，且验收合格后，采购单位付清合同</w:t>
      </w:r>
      <w:r>
        <w:rPr>
          <w:rFonts w:hint="eastAsia" w:ascii="宋体" w:hAnsi="宋体" w:eastAsia="宋体" w:cs="宋体"/>
          <w:sz w:val="24"/>
          <w:highlight w:val="none"/>
        </w:rPr>
        <w:t>余款。成交供应商须提供相应金额且符合采购单位财务制度规定的增值税发票，采购单位按程序审批后支付款项。</w:t>
      </w:r>
    </w:p>
    <w:p w14:paraId="4E921D78">
      <w:pPr>
        <w:keepNext w:val="0"/>
        <w:keepLines w:val="0"/>
        <w:pageBreakBefore w:val="0"/>
        <w:kinsoku/>
        <w:wordWrap/>
        <w:overflowPunct/>
        <w:topLinePunct w:val="0"/>
        <w:autoSpaceDE/>
        <w:autoSpaceDN/>
        <w:bidi w:val="0"/>
        <w:snapToGrid w:val="0"/>
        <w:spacing w:line="360" w:lineRule="auto"/>
        <w:ind w:firstLine="496" w:firstLineChars="206"/>
        <w:textAlignment w:val="auto"/>
        <w:outlineLvl w:val="1"/>
        <w:rPr>
          <w:rFonts w:hint="default"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十</w:t>
      </w:r>
      <w:r>
        <w:rPr>
          <w:rFonts w:hint="eastAsia" w:ascii="宋体" w:hAnsi="宋体" w:eastAsia="宋体" w:cs="宋体"/>
          <w:b/>
          <w:bCs/>
          <w:sz w:val="24"/>
          <w:highlight w:val="none"/>
        </w:rPr>
        <w:t>、履约保证金</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lang w:val="en-US" w:eastAsia="zh-CN"/>
        </w:rPr>
        <w:t>本项目不收取</w:t>
      </w:r>
    </w:p>
    <w:p w14:paraId="153D0FF7">
      <w:pPr>
        <w:snapToGrid w:val="0"/>
        <w:spacing w:line="360" w:lineRule="auto"/>
        <w:rPr>
          <w:rFonts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br w:type="page"/>
      </w:r>
    </w:p>
    <w:p w14:paraId="09EAC0AF">
      <w:pPr>
        <w:snapToGrid w:val="0"/>
        <w:spacing w:before="240" w:line="360" w:lineRule="auto"/>
        <w:ind w:firstLine="707" w:firstLineChars="200"/>
        <w:jc w:val="center"/>
        <w:rPr>
          <w:rFonts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t>第四</w:t>
      </w:r>
      <w:bookmarkStart w:id="83" w:name="_Toc37322565"/>
      <w:bookmarkStart w:id="84" w:name="_Toc85627670"/>
      <w:bookmarkStart w:id="85" w:name="_Toc43217893"/>
      <w:bookmarkStart w:id="86" w:name="_Toc182848996"/>
      <w:bookmarkStart w:id="87" w:name="_Toc38121794"/>
      <w:r>
        <w:rPr>
          <w:rFonts w:hint="eastAsia" w:ascii="宋体" w:hAnsi="宋体" w:eastAsia="宋体" w:cs="宋体"/>
          <w:b/>
          <w:bCs/>
          <w:snapToGrid/>
          <w:w w:val="80"/>
          <w:kern w:val="2"/>
          <w:sz w:val="44"/>
          <w:szCs w:val="44"/>
        </w:rPr>
        <w:t xml:space="preserve">部分 </w:t>
      </w:r>
      <w:bookmarkEnd w:id="83"/>
      <w:bookmarkEnd w:id="84"/>
      <w:bookmarkEnd w:id="85"/>
      <w:bookmarkEnd w:id="86"/>
      <w:bookmarkEnd w:id="87"/>
      <w:r>
        <w:rPr>
          <w:rFonts w:hint="eastAsia" w:ascii="宋体" w:hAnsi="宋体" w:eastAsia="宋体" w:cs="宋体"/>
          <w:b/>
          <w:bCs/>
          <w:snapToGrid/>
          <w:w w:val="80"/>
          <w:kern w:val="2"/>
          <w:sz w:val="44"/>
          <w:szCs w:val="44"/>
        </w:rPr>
        <w:t>评审方法和评审标准</w:t>
      </w:r>
    </w:p>
    <w:p w14:paraId="187F1919">
      <w:pPr>
        <w:adjustRightInd w:val="0"/>
        <w:snapToGrid w:val="0"/>
        <w:spacing w:line="360" w:lineRule="auto"/>
        <w:ind w:firstLine="482" w:firstLineChars="200"/>
        <w:jc w:val="left"/>
        <w:textAlignment w:val="baseline"/>
        <w:rPr>
          <w:rFonts w:ascii="宋体" w:hAnsi="宋体" w:eastAsia="宋体" w:cs="宋体"/>
          <w:b/>
          <w:sz w:val="24"/>
        </w:rPr>
      </w:pPr>
      <w:bookmarkStart w:id="88" w:name="OLE_LINK2"/>
      <w:bookmarkStart w:id="89" w:name="OLE_LINK1"/>
      <w:r>
        <w:rPr>
          <w:rFonts w:hint="eastAsia" w:ascii="宋体" w:hAnsi="宋体" w:eastAsia="宋体" w:cs="宋体"/>
          <w:b/>
          <w:sz w:val="24"/>
        </w:rPr>
        <w:t>一、磋商方式</w:t>
      </w:r>
    </w:p>
    <w:p w14:paraId="6CFFD759">
      <w:pPr>
        <w:tabs>
          <w:tab w:val="left" w:pos="3585"/>
        </w:tabs>
        <w:adjustRightInd w:val="0"/>
        <w:snapToGrid w:val="0"/>
        <w:spacing w:line="360" w:lineRule="auto"/>
        <w:ind w:firstLine="460" w:firstLineChars="192"/>
        <w:rPr>
          <w:rFonts w:ascii="宋体" w:hAnsi="宋体" w:eastAsia="宋体" w:cs="宋体"/>
          <w:sz w:val="24"/>
        </w:rPr>
      </w:pPr>
      <w:r>
        <w:rPr>
          <w:rFonts w:hint="eastAsia" w:ascii="宋体" w:hAnsi="宋体" w:eastAsia="宋体" w:cs="宋体"/>
          <w:sz w:val="24"/>
        </w:rPr>
        <w:t>项目磋商活动模式：本项目采用现场开标模式。</w:t>
      </w:r>
    </w:p>
    <w:p w14:paraId="4A44FB38">
      <w:pPr>
        <w:adjustRightInd w:val="0"/>
        <w:snapToGrid w:val="0"/>
        <w:spacing w:line="360" w:lineRule="auto"/>
        <w:ind w:firstLine="482" w:firstLineChars="200"/>
        <w:jc w:val="left"/>
        <w:textAlignment w:val="baseline"/>
        <w:rPr>
          <w:rFonts w:ascii="宋体" w:hAnsi="宋体" w:eastAsia="宋体" w:cs="宋体"/>
          <w:b/>
          <w:sz w:val="24"/>
        </w:rPr>
      </w:pPr>
      <w:r>
        <w:rPr>
          <w:rFonts w:hint="eastAsia" w:ascii="宋体" w:hAnsi="宋体" w:eastAsia="宋体" w:cs="宋体"/>
          <w:b/>
          <w:sz w:val="24"/>
        </w:rPr>
        <w:t>二、磋商程序及评审方法和标准</w:t>
      </w:r>
    </w:p>
    <w:p w14:paraId="7CD40958">
      <w:pPr>
        <w:adjustRightInd w:val="0"/>
        <w:snapToGrid w:val="0"/>
        <w:spacing w:line="360" w:lineRule="auto"/>
        <w:ind w:firstLine="592" w:firstLineChars="247"/>
        <w:rPr>
          <w:rFonts w:ascii="宋体" w:hAnsi="宋体" w:eastAsia="宋体" w:cs="宋体"/>
          <w:bCs/>
          <w:sz w:val="24"/>
        </w:rPr>
      </w:pPr>
      <w:r>
        <w:rPr>
          <w:rFonts w:hint="eastAsia" w:ascii="宋体" w:hAnsi="宋体" w:eastAsia="宋体" w:cs="宋体"/>
          <w:bCs/>
          <w:sz w:val="24"/>
        </w:rPr>
        <w:t>评审方法：综合评分法，经磋商确定最终采购需求和提交最后报价的供应商后，由磋商小组采用综合评分法对提交最后报价的供应商的响应文件和最后报价进行综合评分。</w:t>
      </w:r>
    </w:p>
    <w:p w14:paraId="0EFA7A2E">
      <w:pPr>
        <w:adjustRightInd w:val="0"/>
        <w:snapToGrid w:val="0"/>
        <w:spacing w:line="360" w:lineRule="auto"/>
        <w:ind w:firstLine="600" w:firstLineChars="250"/>
        <w:rPr>
          <w:rFonts w:ascii="宋体" w:hAnsi="宋体" w:eastAsia="宋体" w:cs="宋体"/>
          <w:bCs/>
          <w:sz w:val="24"/>
        </w:rPr>
      </w:pPr>
      <w:r>
        <w:rPr>
          <w:rFonts w:hint="eastAsia" w:ascii="宋体" w:hAnsi="宋体" w:eastAsia="宋体" w:cs="宋体"/>
          <w:bCs/>
          <w:sz w:val="24"/>
        </w:rPr>
        <w:t xml:space="preserve">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  </w:t>
      </w:r>
    </w:p>
    <w:p w14:paraId="5DC8BE4F">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商务技术部分评审结束后进入最后报价环节，最后报价将作为评审价。在代理机构通知最终报价后，所有的响应供应商须在</w:t>
      </w:r>
      <w:r>
        <w:rPr>
          <w:rFonts w:hint="eastAsia" w:ascii="宋体" w:hAnsi="宋体" w:eastAsia="宋体" w:cs="宋体"/>
          <w:bCs/>
          <w:color w:val="1F497D" w:themeColor="text2"/>
          <w:sz w:val="24"/>
          <w14:textFill>
            <w14:solidFill>
              <w14:schemeClr w14:val="tx2"/>
            </w14:solidFill>
          </w14:textFill>
        </w:rPr>
        <w:t>20</w:t>
      </w:r>
      <w:r>
        <w:rPr>
          <w:rFonts w:hint="eastAsia" w:ascii="宋体" w:hAnsi="宋体" w:eastAsia="宋体" w:cs="宋体"/>
          <w:bCs/>
          <w:sz w:val="24"/>
        </w:rPr>
        <w:t>分钟内填写并提交最后报价，未在规定时间内提交最后报价的，视作无效响应处理。</w:t>
      </w:r>
    </w:p>
    <w:p w14:paraId="073328A3">
      <w:pPr>
        <w:tabs>
          <w:tab w:val="left" w:pos="900"/>
        </w:tabs>
        <w:adjustRightInd w:val="0"/>
        <w:snapToGrid w:val="0"/>
        <w:spacing w:line="360" w:lineRule="auto"/>
        <w:ind w:firstLine="477" w:firstLineChars="199"/>
        <w:rPr>
          <w:rFonts w:ascii="宋体" w:hAnsi="宋体" w:eastAsia="宋体" w:cs="宋体"/>
          <w:bCs/>
          <w:sz w:val="24"/>
        </w:rPr>
      </w:pPr>
      <w:r>
        <w:rPr>
          <w:rFonts w:hint="eastAsia" w:ascii="宋体" w:hAnsi="宋体" w:eastAsia="宋体" w:cs="宋体"/>
          <w:bCs/>
          <w:sz w:val="24"/>
        </w:rPr>
        <w:t>最后报价是供应商响应文件的有效组成部分，提交最后报价的供应商不得少于3家。只有市场竞争不充分的科研项目,以及需要扶持的科技成果和政府购买服务项目 (含政府和社会资本合作项目),在采购过程中符合要求的供应商(社会资本)只有2家的竞争性磋商采购活动可以继续进行。采购过程中符合要求的供应商(社会资本)只有1家的,采购单位(项目实施机构)或者采购代理机构应当终止竞争性磋商采购活动，发布项目终止公告并说明原因,重新开展采购活动。</w:t>
      </w:r>
    </w:p>
    <w:p w14:paraId="1C341226">
      <w:pPr>
        <w:adjustRightInd w:val="0"/>
        <w:snapToGrid w:val="0"/>
        <w:spacing w:line="360" w:lineRule="auto"/>
        <w:ind w:firstLine="555"/>
        <w:rPr>
          <w:rFonts w:ascii="宋体" w:hAnsi="宋体" w:eastAsia="宋体" w:cs="宋体"/>
          <w:sz w:val="24"/>
        </w:rPr>
      </w:pPr>
      <w:r>
        <w:rPr>
          <w:rFonts w:hint="eastAsia" w:ascii="宋体" w:hAnsi="宋体" w:eastAsia="宋体" w:cs="宋体"/>
          <w:sz w:val="24"/>
        </w:rPr>
        <w:t>供应商商务技术部分和价格部分的合计分值，为该供应商的评审总得分。</w:t>
      </w:r>
    </w:p>
    <w:p w14:paraId="1BFEA248">
      <w:pPr>
        <w:adjustRightInd w:val="0"/>
        <w:snapToGrid w:val="0"/>
        <w:spacing w:line="360" w:lineRule="auto"/>
        <w:ind w:firstLine="555"/>
        <w:rPr>
          <w:rFonts w:ascii="宋体" w:hAnsi="宋体" w:eastAsia="宋体" w:cs="宋体"/>
          <w:sz w:val="24"/>
        </w:rPr>
      </w:pPr>
      <w:r>
        <w:rPr>
          <w:rFonts w:hint="eastAsia" w:ascii="宋体" w:hAnsi="宋体" w:eastAsia="宋体" w:cs="宋体"/>
          <w:sz w:val="24"/>
        </w:rPr>
        <w:t>评标结果按评审后总得分由高到低顺序排列，确定成交候选人名单并按顺序确定成交供应商。得分相同的，按响应报价由低到高顺序排列，得分且响应报价相同的并列。</w:t>
      </w:r>
    </w:p>
    <w:p w14:paraId="0241627F">
      <w:pPr>
        <w:adjustRightInd w:val="0"/>
        <w:snapToGrid w:val="0"/>
        <w:spacing w:line="360" w:lineRule="auto"/>
        <w:ind w:firstLine="555"/>
        <w:rPr>
          <w:rFonts w:ascii="宋体" w:hAnsi="宋体" w:eastAsia="宋体" w:cs="宋体"/>
          <w:sz w:val="24"/>
        </w:rPr>
      </w:pPr>
      <w:r>
        <w:rPr>
          <w:rFonts w:hint="eastAsia" w:ascii="宋体" w:hAnsi="宋体" w:eastAsia="宋体" w:cs="宋体"/>
          <w:sz w:val="24"/>
        </w:rPr>
        <w:t>评委在认真审阅响应文件的基础上，根据各响应文件的响应程度独立评判，不得统一打分。</w:t>
      </w:r>
    </w:p>
    <w:p w14:paraId="59C2A393">
      <w:pPr>
        <w:adjustRightInd w:val="0"/>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（一）采购单位（代表）对供应商资格进行审查。</w:t>
      </w:r>
    </w:p>
    <w:p w14:paraId="3425E995">
      <w:pPr>
        <w:adjustRightInd w:val="0"/>
        <w:snapToGrid w:val="0"/>
        <w:spacing w:line="360" w:lineRule="auto"/>
        <w:ind w:firstLine="494" w:firstLineChars="206"/>
        <w:rPr>
          <w:rFonts w:ascii="宋体" w:hAnsi="宋体" w:eastAsia="宋体" w:cs="宋体"/>
          <w:sz w:val="24"/>
        </w:rPr>
      </w:pPr>
      <w:r>
        <w:rPr>
          <w:rFonts w:hint="eastAsia" w:ascii="宋体" w:hAnsi="宋体" w:eastAsia="宋体" w:cs="宋体"/>
          <w:sz w:val="24"/>
        </w:rPr>
        <w:t>供应商资格不合格的，其响应文件判定为无效响应文件。</w:t>
      </w:r>
    </w:p>
    <w:p w14:paraId="7BD751A9">
      <w:pPr>
        <w:adjustRightInd w:val="0"/>
        <w:snapToGrid w:val="0"/>
        <w:spacing w:line="360" w:lineRule="auto"/>
        <w:ind w:firstLine="482" w:firstLineChars="200"/>
        <w:jc w:val="left"/>
        <w:rPr>
          <w:rFonts w:ascii="宋体" w:hAnsi="宋体" w:eastAsia="宋体" w:cs="宋体"/>
          <w:b/>
          <w:sz w:val="24"/>
        </w:rPr>
      </w:pPr>
      <w:r>
        <w:rPr>
          <w:rFonts w:hint="eastAsia" w:ascii="宋体" w:hAnsi="宋体" w:eastAsia="宋体" w:cs="宋体"/>
          <w:b/>
          <w:sz w:val="24"/>
        </w:rPr>
        <w:t>（二）磋商小组对符合资格供应商的响应文件进行符合性审查。</w:t>
      </w:r>
    </w:p>
    <w:p w14:paraId="13572D13">
      <w:pPr>
        <w:adjustRightInd w:val="0"/>
        <w:snapToGrid w:val="0"/>
        <w:spacing w:line="360" w:lineRule="auto"/>
        <w:ind w:firstLine="494" w:firstLineChars="206"/>
        <w:rPr>
          <w:rFonts w:ascii="宋体" w:hAnsi="宋体" w:eastAsia="宋体" w:cs="宋体"/>
          <w:sz w:val="24"/>
        </w:rPr>
      </w:pPr>
      <w:r>
        <w:rPr>
          <w:rFonts w:hint="eastAsia" w:ascii="宋体" w:hAnsi="宋体" w:eastAsia="宋体" w:cs="宋体"/>
          <w:sz w:val="24"/>
        </w:rPr>
        <w:t xml:space="preserve">未通过符合性审查的响应文件，将被判为不满足磋商文件实质性要求。 </w:t>
      </w:r>
    </w:p>
    <w:p w14:paraId="328D62D5">
      <w:pPr>
        <w:numPr>
          <w:ilvl w:val="0"/>
          <w:numId w:val="5"/>
        </w:numPr>
        <w:adjustRightInd w:val="0"/>
        <w:snapToGrid w:val="0"/>
        <w:spacing w:line="360" w:lineRule="auto"/>
        <w:ind w:firstLine="496" w:firstLineChars="206"/>
        <w:rPr>
          <w:rFonts w:ascii="宋体" w:hAnsi="宋体" w:eastAsia="宋体" w:cs="宋体"/>
          <w:b/>
          <w:sz w:val="24"/>
          <w:lang w:val="zh-CN"/>
        </w:rPr>
      </w:pPr>
      <w:r>
        <w:rPr>
          <w:rFonts w:hint="eastAsia" w:ascii="宋体" w:hAnsi="宋体" w:eastAsia="宋体" w:cs="宋体"/>
          <w:b/>
          <w:sz w:val="24"/>
        </w:rPr>
        <w:t>商务技术分</w:t>
      </w:r>
      <w:r>
        <w:rPr>
          <w:rFonts w:hint="eastAsia" w:ascii="宋体" w:hAnsi="宋体" w:eastAsia="宋体" w:cs="宋体"/>
          <w:b/>
          <w:sz w:val="24"/>
          <w:lang w:val="zh-CN"/>
        </w:rPr>
        <w:t>：</w:t>
      </w:r>
      <w:r>
        <w:rPr>
          <w:rFonts w:hint="eastAsia" w:ascii="宋体" w:hAnsi="宋体" w:eastAsia="宋体" w:cs="宋体"/>
          <w:b/>
          <w:sz w:val="24"/>
          <w:lang w:val="en-US" w:eastAsia="zh-CN"/>
        </w:rPr>
        <w:t>4</w:t>
      </w:r>
      <w:r>
        <w:rPr>
          <w:rFonts w:hint="eastAsia" w:ascii="宋体" w:hAnsi="宋体" w:eastAsia="宋体" w:cs="宋体"/>
          <w:b/>
          <w:sz w:val="24"/>
        </w:rPr>
        <w:t>0</w:t>
      </w:r>
      <w:r>
        <w:rPr>
          <w:rFonts w:hint="eastAsia" w:ascii="宋体" w:hAnsi="宋体" w:eastAsia="宋体" w:cs="宋体"/>
          <w:b/>
          <w:sz w:val="24"/>
          <w:lang w:val="zh-CN"/>
        </w:rPr>
        <w:t>分</w:t>
      </w:r>
    </w:p>
    <w:p w14:paraId="29C3736C">
      <w:pPr>
        <w:pStyle w:val="5"/>
        <w:keepNext w:val="0"/>
        <w:keepLines w:val="0"/>
        <w:snapToGrid w:val="0"/>
        <w:spacing w:before="0" w:after="0" w:line="360" w:lineRule="auto"/>
        <w:ind w:firstLine="480" w:firstLineChars="200"/>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各供应商得分为磋商小组成员评分的算术平均分，分值保留小数点后两位。</w:t>
      </w:r>
    </w:p>
    <w:tbl>
      <w:tblPr>
        <w:tblStyle w:val="82"/>
        <w:tblW w:w="9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717"/>
        <w:gridCol w:w="6415"/>
        <w:gridCol w:w="946"/>
      </w:tblGrid>
      <w:tr w14:paraId="51920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blHeader/>
          <w:jc w:val="center"/>
        </w:trPr>
        <w:tc>
          <w:tcPr>
            <w:tcW w:w="548" w:type="dxa"/>
            <w:noWrap w:val="0"/>
            <w:vAlign w:val="center"/>
          </w:tcPr>
          <w:p w14:paraId="4F9679CB">
            <w:pPr>
              <w:tabs>
                <w:tab w:val="left" w:pos="10546"/>
              </w:tabs>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717" w:type="dxa"/>
            <w:noWrap w:val="0"/>
            <w:vAlign w:val="center"/>
          </w:tcPr>
          <w:p w14:paraId="1DBE3A36">
            <w:pPr>
              <w:snapToGrid w:val="0"/>
              <w:jc w:val="center"/>
              <w:outlineLvl w:val="1"/>
              <w:rPr>
                <w:rFonts w:hint="eastAsia" w:ascii="宋体" w:hAnsi="宋体" w:eastAsia="宋体" w:cs="宋体"/>
                <w:b/>
                <w:bCs/>
                <w:sz w:val="24"/>
                <w:szCs w:val="24"/>
              </w:rPr>
            </w:pPr>
            <w:r>
              <w:rPr>
                <w:rFonts w:hint="eastAsia" w:ascii="宋体" w:hAnsi="宋体" w:eastAsia="宋体" w:cs="宋体"/>
                <w:b/>
                <w:bCs/>
                <w:sz w:val="24"/>
                <w:szCs w:val="24"/>
              </w:rPr>
              <w:t>评分因素</w:t>
            </w:r>
          </w:p>
        </w:tc>
        <w:tc>
          <w:tcPr>
            <w:tcW w:w="6415" w:type="dxa"/>
            <w:noWrap w:val="0"/>
            <w:vAlign w:val="center"/>
          </w:tcPr>
          <w:p w14:paraId="67D6322A">
            <w:pPr>
              <w:snapToGrid w:val="0"/>
              <w:jc w:val="center"/>
              <w:outlineLvl w:val="1"/>
              <w:rPr>
                <w:rFonts w:hint="eastAsia" w:ascii="宋体" w:hAnsi="宋体" w:eastAsia="宋体" w:cs="宋体"/>
                <w:b/>
                <w:bCs/>
                <w:sz w:val="24"/>
                <w:szCs w:val="24"/>
              </w:rPr>
            </w:pPr>
            <w:r>
              <w:rPr>
                <w:rFonts w:hint="eastAsia" w:ascii="宋体" w:hAnsi="宋体" w:eastAsia="宋体" w:cs="宋体"/>
                <w:b/>
                <w:bCs/>
                <w:sz w:val="24"/>
                <w:szCs w:val="24"/>
              </w:rPr>
              <w:t>评分标准</w:t>
            </w:r>
          </w:p>
        </w:tc>
        <w:tc>
          <w:tcPr>
            <w:tcW w:w="946" w:type="dxa"/>
            <w:noWrap w:val="0"/>
            <w:vAlign w:val="center"/>
          </w:tcPr>
          <w:p w14:paraId="65E3C84A">
            <w:pPr>
              <w:snapToGrid w:val="0"/>
              <w:jc w:val="center"/>
              <w:outlineLvl w:val="1"/>
              <w:rPr>
                <w:rFonts w:hint="eastAsia" w:ascii="宋体" w:hAnsi="宋体" w:eastAsia="宋体" w:cs="宋体"/>
                <w:b/>
                <w:bCs/>
                <w:sz w:val="24"/>
                <w:szCs w:val="24"/>
              </w:rPr>
            </w:pPr>
            <w:r>
              <w:rPr>
                <w:rFonts w:hint="eastAsia" w:ascii="宋体" w:hAnsi="宋体" w:eastAsia="宋体" w:cs="宋体"/>
                <w:b/>
                <w:bCs/>
                <w:sz w:val="24"/>
                <w:szCs w:val="24"/>
              </w:rPr>
              <w:t>满分</w:t>
            </w:r>
          </w:p>
          <w:p w14:paraId="7DF6C24F">
            <w:pPr>
              <w:snapToGrid w:val="0"/>
              <w:jc w:val="center"/>
              <w:outlineLvl w:val="1"/>
              <w:rPr>
                <w:rFonts w:hint="eastAsia" w:ascii="宋体" w:hAnsi="宋体" w:eastAsia="宋体" w:cs="宋体"/>
                <w:b/>
                <w:bCs/>
                <w:sz w:val="24"/>
                <w:szCs w:val="24"/>
              </w:rPr>
            </w:pPr>
            <w:r>
              <w:rPr>
                <w:rFonts w:hint="eastAsia" w:ascii="宋体" w:hAnsi="宋体" w:eastAsia="宋体" w:cs="宋体"/>
                <w:b/>
                <w:bCs/>
                <w:sz w:val="24"/>
                <w:szCs w:val="24"/>
              </w:rPr>
              <w:t>分值</w:t>
            </w:r>
          </w:p>
        </w:tc>
      </w:tr>
      <w:tr w14:paraId="11895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548" w:type="dxa"/>
            <w:noWrap w:val="0"/>
            <w:vAlign w:val="center"/>
          </w:tcPr>
          <w:p w14:paraId="2E3AD6B5">
            <w:pPr>
              <w:tabs>
                <w:tab w:val="left" w:pos="10546"/>
              </w:tabs>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717" w:type="dxa"/>
            <w:noWrap w:val="0"/>
            <w:vAlign w:val="center"/>
          </w:tcPr>
          <w:p w14:paraId="2EDE1928">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供应商业绩</w:t>
            </w:r>
          </w:p>
        </w:tc>
        <w:tc>
          <w:tcPr>
            <w:tcW w:w="6415" w:type="dxa"/>
            <w:noWrap w:val="0"/>
            <w:vAlign w:val="center"/>
          </w:tcPr>
          <w:p w14:paraId="5C50831A">
            <w:pPr>
              <w:textAlignment w:val="baseline"/>
              <w:rPr>
                <w:rFonts w:hint="default" w:ascii="宋体" w:hAnsi="宋体" w:eastAsia="宋体" w:cs="宋体"/>
                <w:sz w:val="24"/>
                <w:szCs w:val="24"/>
                <w:highlight w:val="yellow"/>
                <w:lang w:val="en-US" w:eastAsia="zh-CN"/>
              </w:rPr>
            </w:pPr>
            <w:r>
              <w:rPr>
                <w:rFonts w:hint="eastAsia" w:ascii="宋体" w:hAnsi="宋体" w:eastAsia="宋体" w:cs="宋体"/>
                <w:sz w:val="24"/>
                <w:szCs w:val="24"/>
              </w:rPr>
              <w:t>供应商须提供自20</w:t>
            </w:r>
            <w:r>
              <w:rPr>
                <w:rFonts w:hint="eastAsia" w:ascii="宋体" w:hAnsi="宋体" w:eastAsia="宋体" w:cs="宋体"/>
                <w:sz w:val="24"/>
                <w:szCs w:val="24"/>
                <w:lang w:val="en-US" w:eastAsia="zh-CN"/>
              </w:rPr>
              <w:t>20</w:t>
            </w:r>
            <w:r>
              <w:rPr>
                <w:rFonts w:hint="eastAsia" w:ascii="宋体" w:hAnsi="宋体" w:eastAsia="宋体" w:cs="宋体"/>
                <w:sz w:val="24"/>
                <w:szCs w:val="24"/>
              </w:rPr>
              <w:t>年1月1日（以合同签订日期为准）以来，</w:t>
            </w:r>
            <w:r>
              <w:rPr>
                <w:rFonts w:hint="eastAsia" w:ascii="宋体" w:hAnsi="宋体" w:eastAsia="宋体" w:cs="宋体"/>
                <w:sz w:val="24"/>
                <w:szCs w:val="24"/>
                <w:lang w:val="en-US" w:eastAsia="zh-CN"/>
              </w:rPr>
              <w:t>有</w:t>
            </w:r>
            <w:r>
              <w:rPr>
                <w:rFonts w:hint="eastAsia" w:ascii="宋体" w:hAnsi="宋体" w:eastAsia="宋体" w:cs="宋体"/>
                <w:sz w:val="24"/>
                <w:szCs w:val="24"/>
              </w:rPr>
              <w:t>过</w:t>
            </w:r>
            <w:r>
              <w:rPr>
                <w:rFonts w:hint="eastAsia" w:ascii="宋体" w:hAnsi="宋体" w:eastAsia="宋体" w:cs="宋体"/>
                <w:sz w:val="24"/>
                <w:szCs w:val="24"/>
                <w:lang w:eastAsia="zh-CN"/>
              </w:rPr>
              <w:t>车辆行驶证照片打印耗材</w:t>
            </w:r>
            <w:r>
              <w:rPr>
                <w:rFonts w:hint="eastAsia" w:ascii="宋体" w:hAnsi="宋体" w:eastAsia="宋体" w:cs="宋体"/>
                <w:sz w:val="24"/>
                <w:szCs w:val="24"/>
                <w:lang w:val="en-US" w:eastAsia="zh-CN"/>
              </w:rPr>
              <w:t>供货业绩的</w:t>
            </w:r>
            <w:r>
              <w:rPr>
                <w:rFonts w:hint="eastAsia" w:ascii="宋体" w:hAnsi="宋体" w:eastAsia="宋体" w:cs="宋体"/>
                <w:sz w:val="24"/>
                <w:szCs w:val="24"/>
              </w:rPr>
              <w:t>。每有1个</w:t>
            </w:r>
            <w:r>
              <w:rPr>
                <w:rFonts w:hint="eastAsia" w:ascii="宋体" w:hAnsi="宋体" w:eastAsia="宋体" w:cs="宋体"/>
                <w:sz w:val="24"/>
                <w:szCs w:val="24"/>
                <w:lang w:val="en-US" w:eastAsia="zh-CN"/>
              </w:rPr>
              <w:t>业绩</w:t>
            </w:r>
            <w:r>
              <w:rPr>
                <w:rFonts w:hint="eastAsia" w:ascii="宋体" w:hAnsi="宋体" w:eastAsia="宋体" w:cs="宋体"/>
                <w:sz w:val="24"/>
                <w:szCs w:val="24"/>
              </w:rPr>
              <w:t>得</w:t>
            </w:r>
            <w:r>
              <w:rPr>
                <w:rFonts w:hint="eastAsia" w:ascii="宋体" w:hAnsi="宋体" w:eastAsia="宋体" w:cs="宋体"/>
                <w:sz w:val="24"/>
                <w:szCs w:val="24"/>
                <w:lang w:val="en-US" w:eastAsia="zh-CN"/>
              </w:rPr>
              <w:t>2</w:t>
            </w:r>
            <w:r>
              <w:rPr>
                <w:rFonts w:hint="eastAsia" w:ascii="宋体" w:hAnsi="宋体" w:eastAsia="宋体" w:cs="宋体"/>
                <w:sz w:val="24"/>
                <w:szCs w:val="24"/>
              </w:rPr>
              <w:t>分，本项最多得</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p w14:paraId="6AB2FBA8">
            <w:pPr>
              <w:jc w:val="left"/>
              <w:rPr>
                <w:rFonts w:hint="eastAsia" w:ascii="宋体" w:hAnsi="宋体" w:eastAsia="宋体" w:cs="宋体"/>
                <w:b/>
                <w:bCs/>
                <w:sz w:val="24"/>
                <w:szCs w:val="24"/>
              </w:rPr>
            </w:pPr>
            <w:r>
              <w:rPr>
                <w:rFonts w:hint="eastAsia" w:ascii="宋体" w:hAnsi="宋体" w:eastAsia="宋体" w:cs="宋体"/>
                <w:b/>
                <w:bCs/>
                <w:sz w:val="24"/>
                <w:szCs w:val="24"/>
              </w:rPr>
              <w:t>注：</w:t>
            </w:r>
            <w:r>
              <w:rPr>
                <w:rFonts w:hint="eastAsia" w:ascii="宋体" w:hAnsi="宋体" w:eastAsia="宋体" w:cs="宋体"/>
                <w:b/>
                <w:bCs/>
                <w:kern w:val="0"/>
                <w:sz w:val="24"/>
                <w:szCs w:val="24"/>
                <w:lang w:bidi="en-US"/>
              </w:rPr>
              <w:t>每</w:t>
            </w:r>
            <w:r>
              <w:rPr>
                <w:rFonts w:hint="eastAsia" w:ascii="宋体" w:hAnsi="宋体" w:eastAsia="宋体" w:cs="宋体"/>
                <w:b/>
                <w:bCs/>
                <w:sz w:val="24"/>
                <w:szCs w:val="24"/>
              </w:rPr>
              <w:t>个</w:t>
            </w:r>
            <w:r>
              <w:rPr>
                <w:rFonts w:hint="eastAsia" w:ascii="宋体" w:hAnsi="宋体" w:eastAsia="宋体" w:cs="宋体"/>
                <w:b/>
                <w:bCs/>
                <w:sz w:val="24"/>
                <w:szCs w:val="24"/>
                <w:lang w:val="en-US" w:eastAsia="zh-CN"/>
              </w:rPr>
              <w:t>业绩</w:t>
            </w:r>
            <w:r>
              <w:rPr>
                <w:rFonts w:hint="eastAsia" w:ascii="宋体" w:hAnsi="宋体" w:eastAsia="宋体" w:cs="宋体"/>
                <w:b/>
                <w:bCs/>
                <w:sz w:val="24"/>
                <w:szCs w:val="24"/>
              </w:rPr>
              <w:t>须提供完整清晰的合同</w:t>
            </w:r>
            <w:r>
              <w:rPr>
                <w:rFonts w:hint="eastAsia" w:ascii="宋体" w:hAnsi="宋体" w:eastAsia="宋体" w:cs="宋体"/>
                <w:b/>
                <w:bCs/>
                <w:sz w:val="24"/>
                <w:szCs w:val="24"/>
                <w:lang w:val="en-US" w:eastAsia="zh-CN"/>
              </w:rPr>
              <w:t>原件的复印件或</w:t>
            </w:r>
            <w:r>
              <w:rPr>
                <w:rFonts w:hint="eastAsia" w:ascii="宋体" w:hAnsi="宋体" w:eastAsia="宋体" w:cs="宋体"/>
                <w:b/>
                <w:bCs/>
                <w:sz w:val="24"/>
                <w:szCs w:val="24"/>
              </w:rPr>
              <w:t>扫描件</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并</w:t>
            </w:r>
            <w:r>
              <w:rPr>
                <w:rFonts w:hint="eastAsia" w:ascii="宋体" w:hAnsi="宋体" w:eastAsia="宋体" w:cs="宋体"/>
                <w:b/>
                <w:bCs/>
                <w:sz w:val="24"/>
                <w:szCs w:val="24"/>
                <w:lang w:eastAsia="zh-CN"/>
              </w:rPr>
              <w:t>加盖供应商公章。</w:t>
            </w:r>
            <w:r>
              <w:rPr>
                <w:rFonts w:hint="eastAsia" w:ascii="宋体" w:hAnsi="宋体" w:eastAsia="宋体" w:cs="宋体"/>
                <w:b/>
                <w:bCs/>
                <w:sz w:val="24"/>
                <w:szCs w:val="24"/>
              </w:rPr>
              <w:t>原件备查。</w:t>
            </w:r>
          </w:p>
        </w:tc>
        <w:tc>
          <w:tcPr>
            <w:tcW w:w="946" w:type="dxa"/>
            <w:noWrap w:val="0"/>
            <w:vAlign w:val="center"/>
          </w:tcPr>
          <w:p w14:paraId="07F5BAC6">
            <w:pPr>
              <w:widowControl/>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r>
      <w:tr w14:paraId="493D5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548" w:type="dxa"/>
            <w:noWrap w:val="0"/>
            <w:vAlign w:val="center"/>
          </w:tcPr>
          <w:p w14:paraId="32CD2F7D">
            <w:pPr>
              <w:widowControl/>
              <w:snapToGrid w:val="0"/>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717" w:type="dxa"/>
            <w:noWrap w:val="0"/>
            <w:vAlign w:val="center"/>
          </w:tcPr>
          <w:p w14:paraId="45CDEE60">
            <w:pPr>
              <w:widowControl/>
              <w:snapToGrid w:val="0"/>
              <w:spacing w:line="36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实施</w:t>
            </w:r>
          </w:p>
          <w:p w14:paraId="3EC1491F">
            <w:pPr>
              <w:widowControl/>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rPr>
              <w:t>工作方案</w:t>
            </w:r>
          </w:p>
        </w:tc>
        <w:tc>
          <w:tcPr>
            <w:tcW w:w="6415" w:type="dxa"/>
            <w:noWrap w:val="0"/>
            <w:vAlign w:val="center"/>
          </w:tcPr>
          <w:p w14:paraId="24523105">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供应商保证物品供应及时顺畅，配送方案详细具体，配送能力优秀，能应对突发供应需求，评审委员会根据供应商提交的配送方案方案的完善性、合理性、可行性</w:t>
            </w:r>
            <w:r>
              <w:rPr>
                <w:rFonts w:hint="eastAsia" w:ascii="宋体" w:hAnsi="宋体" w:eastAsia="宋体" w:cs="宋体"/>
                <w:sz w:val="24"/>
                <w:szCs w:val="24"/>
              </w:rPr>
              <w:t>进行横向比较并打分</w:t>
            </w:r>
            <w:r>
              <w:rPr>
                <w:rFonts w:hint="eastAsia" w:ascii="宋体" w:hAnsi="宋体" w:eastAsia="宋体" w:cs="宋体"/>
                <w:color w:val="000000"/>
                <w:kern w:val="0"/>
                <w:sz w:val="24"/>
                <w:szCs w:val="24"/>
                <w:lang w:bidi="ar"/>
              </w:rPr>
              <w:t>。</w:t>
            </w:r>
          </w:p>
          <w:p w14:paraId="69BF8C7E">
            <w:pPr>
              <w:widowControl/>
              <w:jc w:val="left"/>
              <w:rPr>
                <w:rFonts w:hint="eastAsia" w:ascii="宋体" w:hAnsi="宋体" w:eastAsia="宋体" w:cs="宋体"/>
                <w:snapToGrid w:val="0"/>
                <w:sz w:val="24"/>
                <w:szCs w:val="24"/>
                <w:lang w:val="en-US" w:eastAsia="zh-CN" w:bidi="ar-SA"/>
              </w:rPr>
            </w:pPr>
            <w:r>
              <w:rPr>
                <w:rFonts w:hint="eastAsia" w:ascii="宋体" w:hAnsi="宋体" w:eastAsia="宋体" w:cs="宋体"/>
                <w:sz w:val="24"/>
                <w:szCs w:val="24"/>
                <w:lang w:val="en-US" w:eastAsia="zh-CN"/>
              </w:rPr>
              <w:t>配送方案完善、合理、可行性强的，</w:t>
            </w:r>
            <w:r>
              <w:rPr>
                <w:rFonts w:hint="eastAsia" w:ascii="宋体" w:hAnsi="宋体" w:eastAsia="宋体" w:cs="宋体"/>
                <w:sz w:val="24"/>
                <w:szCs w:val="24"/>
              </w:rPr>
              <w:t>得</w:t>
            </w:r>
            <w:r>
              <w:rPr>
                <w:rFonts w:hint="eastAsia" w:ascii="宋体" w:hAnsi="宋体" w:eastAsia="宋体" w:cs="宋体"/>
                <w:sz w:val="24"/>
                <w:szCs w:val="24"/>
                <w:lang w:val="en-US" w:eastAsia="zh-CN"/>
              </w:rPr>
              <w:t>15</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配送方案完善、合理、可行性较强的，</w:t>
            </w:r>
            <w:r>
              <w:rPr>
                <w:rFonts w:hint="eastAsia" w:ascii="宋体" w:hAnsi="宋体" w:eastAsia="宋体" w:cs="宋体"/>
                <w:sz w:val="24"/>
                <w:szCs w:val="24"/>
              </w:rPr>
              <w:t>得</w:t>
            </w:r>
            <w:r>
              <w:rPr>
                <w:rFonts w:hint="eastAsia" w:ascii="宋体" w:hAnsi="宋体" w:eastAsia="宋体" w:cs="宋体"/>
                <w:sz w:val="24"/>
                <w:szCs w:val="24"/>
                <w:lang w:val="en-US" w:eastAsia="zh-CN"/>
              </w:rPr>
              <w:t>10</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配送方案完善、合理、可行性一般的，</w:t>
            </w:r>
            <w:r>
              <w:rPr>
                <w:rFonts w:hint="eastAsia" w:ascii="宋体" w:hAnsi="宋体" w:eastAsia="宋体" w:cs="宋体"/>
                <w:sz w:val="24"/>
                <w:szCs w:val="24"/>
              </w:rPr>
              <w:t>得</w:t>
            </w:r>
            <w:r>
              <w:rPr>
                <w:rFonts w:hint="eastAsia" w:ascii="宋体" w:hAnsi="宋体" w:eastAsia="宋体" w:cs="宋体"/>
                <w:sz w:val="24"/>
                <w:szCs w:val="24"/>
                <w:lang w:val="en-US" w:eastAsia="zh-CN"/>
              </w:rPr>
              <w:t>5</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未提供不得分</w:t>
            </w:r>
            <w:r>
              <w:rPr>
                <w:rFonts w:hint="eastAsia" w:ascii="宋体" w:hAnsi="宋体" w:eastAsia="宋体" w:cs="宋体"/>
                <w:sz w:val="24"/>
                <w:szCs w:val="24"/>
              </w:rPr>
              <w:t>。</w:t>
            </w:r>
          </w:p>
        </w:tc>
        <w:tc>
          <w:tcPr>
            <w:tcW w:w="946" w:type="dxa"/>
            <w:noWrap w:val="0"/>
            <w:vAlign w:val="center"/>
          </w:tcPr>
          <w:p w14:paraId="17866712">
            <w:pPr>
              <w:widowControl/>
              <w:spacing w:line="360" w:lineRule="auto"/>
              <w:jc w:val="center"/>
              <w:rPr>
                <w:rFonts w:hint="default" w:ascii="宋体" w:hAnsi="宋体" w:eastAsia="宋体" w:cs="宋体"/>
                <w:snapToGrid w:val="0"/>
                <w:sz w:val="24"/>
                <w:szCs w:val="24"/>
                <w:lang w:val="en-US" w:eastAsia="zh-CN" w:bidi="ar-SA"/>
              </w:rPr>
            </w:pPr>
            <w:r>
              <w:rPr>
                <w:rFonts w:hint="eastAsia" w:ascii="宋体" w:hAnsi="宋体" w:eastAsia="宋体" w:cs="宋体"/>
                <w:snapToGrid w:val="0"/>
                <w:sz w:val="24"/>
                <w:szCs w:val="24"/>
                <w:lang w:val="en-US" w:eastAsia="zh-CN" w:bidi="ar-SA"/>
              </w:rPr>
              <w:t>15</w:t>
            </w:r>
          </w:p>
        </w:tc>
      </w:tr>
      <w:tr w14:paraId="43196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548" w:type="dxa"/>
            <w:noWrap w:val="0"/>
            <w:vAlign w:val="center"/>
          </w:tcPr>
          <w:p w14:paraId="24412F27">
            <w:pPr>
              <w:widowControl/>
              <w:snapToGrid w:val="0"/>
              <w:spacing w:line="36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717" w:type="dxa"/>
            <w:noWrap w:val="0"/>
            <w:vAlign w:val="center"/>
          </w:tcPr>
          <w:p w14:paraId="48FB87D0">
            <w:pPr>
              <w:widowControl/>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color w:val="000000"/>
                <w:kern w:val="0"/>
                <w:sz w:val="24"/>
                <w:szCs w:val="24"/>
                <w:lang w:bidi="ar"/>
              </w:rPr>
              <w:t>售后服务</w:t>
            </w:r>
            <w:r>
              <w:rPr>
                <w:rFonts w:hint="eastAsia" w:ascii="宋体" w:hAnsi="宋体" w:eastAsia="宋体" w:cs="宋体"/>
                <w:color w:val="000000"/>
                <w:kern w:val="0"/>
                <w:sz w:val="24"/>
                <w:szCs w:val="24"/>
                <w:lang w:val="en-US" w:eastAsia="zh-CN" w:bidi="ar"/>
              </w:rPr>
              <w:t>方案</w:t>
            </w:r>
          </w:p>
        </w:tc>
        <w:tc>
          <w:tcPr>
            <w:tcW w:w="6415" w:type="dxa"/>
            <w:noWrap w:val="0"/>
            <w:vAlign w:val="center"/>
          </w:tcPr>
          <w:p w14:paraId="3A368277">
            <w:pPr>
              <w:widowControl/>
              <w:adjustRightInd w:val="0"/>
              <w:snapToGrid w:val="0"/>
              <w:spacing w:line="276" w:lineRule="auto"/>
              <w:textAlignment w:val="center"/>
              <w:rPr>
                <w:rFonts w:hint="eastAsia" w:ascii="宋体" w:hAnsi="宋体" w:eastAsia="宋体" w:cs="宋体"/>
                <w:snapToGrid w:val="0"/>
                <w:sz w:val="24"/>
                <w:szCs w:val="24"/>
                <w:lang w:val="en-US" w:eastAsia="zh-CN" w:bidi="ar-SA"/>
              </w:rPr>
            </w:pPr>
            <w:r>
              <w:rPr>
                <w:rFonts w:hint="eastAsia" w:ascii="宋体" w:hAnsi="宋体" w:eastAsia="宋体" w:cs="宋体"/>
                <w:b w:val="0"/>
                <w:bCs/>
                <w:kern w:val="0"/>
                <w:sz w:val="24"/>
                <w:szCs w:val="24"/>
                <w:lang w:val="en-US" w:eastAsia="zh-CN"/>
              </w:rPr>
              <w:t>由评委根据供应商提供的售后服务方案、服务体系、服务范围等内容以及故障解决方案、响应时间、应急处理方案、专业技术人员保障等酌情打分。</w:t>
            </w:r>
            <w:r>
              <w:rPr>
                <w:rFonts w:hint="eastAsia" w:ascii="宋体" w:hAnsi="宋体" w:eastAsia="宋体" w:cs="宋体"/>
                <w:color w:val="000000"/>
                <w:kern w:val="0"/>
                <w:sz w:val="24"/>
                <w:szCs w:val="24"/>
              </w:rPr>
              <w:t>方案细致全面合理、完全响应需求，可行性强</w:t>
            </w:r>
            <w:r>
              <w:rPr>
                <w:rFonts w:hint="eastAsia" w:ascii="宋体" w:hAnsi="宋体" w:eastAsia="宋体" w:cs="宋体"/>
                <w:color w:val="000000"/>
                <w:kern w:val="0"/>
                <w:sz w:val="24"/>
                <w:szCs w:val="24"/>
                <w:lang w:val="en-US" w:eastAsia="zh-CN"/>
              </w:rPr>
              <w:t>的</w:t>
            </w:r>
            <w:r>
              <w:rPr>
                <w:rFonts w:hint="eastAsia" w:ascii="宋体" w:hAnsi="宋体" w:eastAsia="宋体" w:cs="宋体"/>
                <w:color w:val="000000"/>
                <w:kern w:val="0"/>
                <w:sz w:val="24"/>
                <w:szCs w:val="24"/>
              </w:rPr>
              <w:t>，得</w:t>
            </w:r>
            <w:r>
              <w:rPr>
                <w:rFonts w:hint="eastAsia" w:ascii="宋体" w:hAnsi="宋体" w:eastAsia="宋体" w:cs="宋体"/>
                <w:color w:val="000000"/>
                <w:kern w:val="0"/>
                <w:sz w:val="24"/>
                <w:szCs w:val="24"/>
                <w:lang w:val="en-US" w:eastAsia="zh-CN"/>
              </w:rPr>
              <w:t>15</w:t>
            </w:r>
            <w:r>
              <w:rPr>
                <w:rFonts w:hint="eastAsia" w:ascii="宋体" w:hAnsi="宋体" w:eastAsia="宋体" w:cs="宋体"/>
                <w:color w:val="000000"/>
                <w:kern w:val="0"/>
                <w:sz w:val="24"/>
                <w:szCs w:val="24"/>
              </w:rPr>
              <w:t>分；方案较全面合理，基本响应需求</w:t>
            </w:r>
            <w:r>
              <w:rPr>
                <w:rFonts w:hint="eastAsia" w:ascii="宋体" w:hAnsi="宋体" w:eastAsia="宋体" w:cs="宋体"/>
                <w:color w:val="000000"/>
                <w:kern w:val="0"/>
                <w:sz w:val="24"/>
                <w:szCs w:val="24"/>
                <w:lang w:val="en-US" w:eastAsia="zh-CN"/>
              </w:rPr>
              <w:t>的</w:t>
            </w:r>
            <w:r>
              <w:rPr>
                <w:rFonts w:hint="eastAsia" w:ascii="宋体" w:hAnsi="宋体" w:eastAsia="宋体" w:cs="宋体"/>
                <w:color w:val="000000"/>
                <w:kern w:val="0"/>
                <w:sz w:val="24"/>
                <w:szCs w:val="24"/>
              </w:rPr>
              <w:t>，得</w:t>
            </w:r>
            <w:r>
              <w:rPr>
                <w:rFonts w:hint="eastAsia" w:ascii="宋体" w:hAnsi="宋体" w:eastAsia="宋体" w:cs="宋体"/>
                <w:color w:val="000000"/>
                <w:kern w:val="0"/>
                <w:sz w:val="24"/>
                <w:szCs w:val="24"/>
                <w:lang w:val="en-US" w:eastAsia="zh-CN"/>
              </w:rPr>
              <w:t>10</w:t>
            </w:r>
            <w:r>
              <w:rPr>
                <w:rFonts w:hint="eastAsia" w:ascii="宋体" w:hAnsi="宋体" w:eastAsia="宋体" w:cs="宋体"/>
                <w:color w:val="000000"/>
                <w:kern w:val="0"/>
                <w:sz w:val="24"/>
                <w:szCs w:val="24"/>
              </w:rPr>
              <w:t>分；方案不完整、响应度低、可行性较低</w:t>
            </w:r>
            <w:r>
              <w:rPr>
                <w:rFonts w:hint="eastAsia" w:ascii="宋体" w:hAnsi="宋体" w:eastAsia="宋体" w:cs="宋体"/>
                <w:color w:val="000000"/>
                <w:kern w:val="0"/>
                <w:sz w:val="24"/>
                <w:szCs w:val="24"/>
                <w:lang w:val="en-US" w:eastAsia="zh-CN"/>
              </w:rPr>
              <w:t>的</w:t>
            </w:r>
            <w:r>
              <w:rPr>
                <w:rFonts w:hint="eastAsia" w:ascii="宋体" w:hAnsi="宋体" w:eastAsia="宋体" w:cs="宋体"/>
                <w:color w:val="000000"/>
                <w:kern w:val="0"/>
                <w:sz w:val="24"/>
                <w:szCs w:val="24"/>
              </w:rPr>
              <w:t>，得</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分</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未提供方案的不得分</w:t>
            </w:r>
            <w:r>
              <w:rPr>
                <w:rFonts w:hint="eastAsia" w:ascii="宋体" w:hAnsi="宋体" w:eastAsia="宋体" w:cs="宋体"/>
                <w:b w:val="0"/>
                <w:bCs/>
                <w:kern w:val="0"/>
                <w:sz w:val="24"/>
                <w:szCs w:val="24"/>
                <w:lang w:val="en-US" w:eastAsia="zh-CN"/>
              </w:rPr>
              <w:t>。</w:t>
            </w:r>
          </w:p>
        </w:tc>
        <w:tc>
          <w:tcPr>
            <w:tcW w:w="946" w:type="dxa"/>
            <w:noWrap w:val="0"/>
            <w:vAlign w:val="center"/>
          </w:tcPr>
          <w:p w14:paraId="5BCA2C4A">
            <w:pPr>
              <w:snapToGrid w:val="0"/>
              <w:spacing w:line="360" w:lineRule="exact"/>
              <w:jc w:val="center"/>
              <w:textAlignment w:val="baseline"/>
              <w:rPr>
                <w:rFonts w:hint="default" w:ascii="宋体" w:hAnsi="宋体" w:eastAsia="宋体" w:cs="宋体"/>
                <w:snapToGrid w:val="0"/>
                <w:sz w:val="24"/>
                <w:szCs w:val="24"/>
                <w:lang w:val="en-US" w:eastAsia="zh-CN" w:bidi="ar-SA"/>
              </w:rPr>
            </w:pPr>
            <w:r>
              <w:rPr>
                <w:rFonts w:hint="eastAsia" w:ascii="宋体" w:hAnsi="宋体" w:eastAsia="宋体" w:cs="宋体"/>
                <w:snapToGrid w:val="0"/>
                <w:sz w:val="24"/>
                <w:szCs w:val="24"/>
                <w:lang w:val="en-US" w:eastAsia="zh-CN" w:bidi="ar-SA"/>
              </w:rPr>
              <w:t>15</w:t>
            </w:r>
          </w:p>
        </w:tc>
      </w:tr>
    </w:tbl>
    <w:p w14:paraId="52EF8250">
      <w:pPr>
        <w:adjustRightInd w:val="0"/>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注：供应商的商务技术部分得分相差异常悬殊，磋商小组一致认为得分畸低（即供应商响应文件商务技术部分得分低于磋商文件商务技术部分总分值50%）的，视为未实质性响应采购文件要求，作无效响应处理。</w:t>
      </w:r>
    </w:p>
    <w:p w14:paraId="6382F658">
      <w:pPr>
        <w:adjustRightInd w:val="0"/>
        <w:snapToGrid w:val="0"/>
        <w:spacing w:line="360" w:lineRule="auto"/>
        <w:ind w:firstLine="482" w:firstLineChars="200"/>
        <w:rPr>
          <w:rFonts w:ascii="宋体" w:hAnsi="宋体" w:eastAsia="宋体" w:cs="宋体"/>
          <w:sz w:val="24"/>
        </w:rPr>
      </w:pPr>
      <w:r>
        <w:rPr>
          <w:rFonts w:hint="eastAsia" w:ascii="宋体" w:hAnsi="宋体" w:eastAsia="宋体" w:cs="宋体"/>
          <w:b/>
          <w:sz w:val="24"/>
        </w:rPr>
        <w:t>（四）报价</w:t>
      </w:r>
      <w:r>
        <w:rPr>
          <w:rFonts w:hint="eastAsia" w:ascii="宋体" w:hAnsi="宋体" w:eastAsia="宋体" w:cs="宋体"/>
          <w:b/>
          <w:sz w:val="24"/>
          <w:lang w:val="zh-CN"/>
        </w:rPr>
        <w:t>分</w:t>
      </w:r>
      <w:r>
        <w:rPr>
          <w:rFonts w:hint="eastAsia" w:ascii="宋体" w:hAnsi="宋体" w:eastAsia="宋体" w:cs="宋体"/>
          <w:b/>
          <w:sz w:val="24"/>
        </w:rPr>
        <w:t>：</w:t>
      </w:r>
      <w:r>
        <w:rPr>
          <w:rFonts w:hint="eastAsia" w:ascii="宋体" w:hAnsi="宋体" w:eastAsia="宋体" w:cs="宋体"/>
          <w:b/>
          <w:sz w:val="24"/>
          <w:lang w:val="en-US" w:eastAsia="zh-CN"/>
        </w:rPr>
        <w:t>6</w:t>
      </w:r>
      <w:r>
        <w:rPr>
          <w:rFonts w:hint="eastAsia" w:ascii="宋体" w:hAnsi="宋体" w:eastAsia="宋体" w:cs="宋体"/>
          <w:b/>
          <w:sz w:val="24"/>
        </w:rPr>
        <w:t>0</w:t>
      </w:r>
      <w:r>
        <w:rPr>
          <w:rFonts w:hint="eastAsia" w:ascii="宋体" w:hAnsi="宋体" w:eastAsia="宋体" w:cs="宋体"/>
          <w:b/>
          <w:sz w:val="24"/>
          <w:lang w:val="zh-CN"/>
        </w:rPr>
        <w:t>分</w:t>
      </w:r>
    </w:p>
    <w:p w14:paraId="5A76FF2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报价分统一采用低价优先法计算，即满足磋商文件要求且最后报价最低的供应商的价格为磋商基准价，其价格分为满分。其他供应商的价格分统一按照下列公式计算：</w:t>
      </w:r>
    </w:p>
    <w:p w14:paraId="2019143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磋商报价得分=（磋商基准价/最后磋商报价）×价格权值×100。</w:t>
      </w:r>
    </w:p>
    <w:p w14:paraId="6CC9E048">
      <w:pPr>
        <w:adjustRightInd w:val="0"/>
        <w:snapToGrid w:val="0"/>
        <w:spacing w:line="360" w:lineRule="auto"/>
        <w:ind w:firstLine="482" w:firstLineChars="200"/>
        <w:rPr>
          <w:rFonts w:ascii="宋体" w:hAnsi="宋体" w:eastAsia="宋体" w:cs="宋体"/>
          <w:b/>
          <w:bCs/>
          <w:sz w:val="24"/>
        </w:rPr>
      </w:pPr>
      <w:r>
        <w:rPr>
          <w:rFonts w:hint="eastAsia" w:ascii="宋体" w:hAnsi="宋体" w:eastAsia="宋体" w:cs="宋体"/>
          <w:b/>
          <w:sz w:val="24"/>
        </w:rPr>
        <w:t>（</w:t>
      </w:r>
      <w:r>
        <w:rPr>
          <w:rFonts w:hint="eastAsia" w:ascii="宋体" w:hAnsi="宋体" w:eastAsia="宋体" w:cs="宋体"/>
          <w:b/>
          <w:bCs/>
          <w:sz w:val="24"/>
        </w:rPr>
        <w:t>五</w:t>
      </w:r>
      <w:r>
        <w:rPr>
          <w:rFonts w:hint="eastAsia" w:ascii="宋体" w:hAnsi="宋体" w:eastAsia="宋体" w:cs="宋体"/>
          <w:b/>
          <w:sz w:val="24"/>
        </w:rPr>
        <w:t>）</w:t>
      </w:r>
      <w:r>
        <w:rPr>
          <w:rFonts w:hint="eastAsia" w:ascii="宋体" w:hAnsi="宋体" w:eastAsia="宋体" w:cs="宋体"/>
          <w:b/>
          <w:bCs/>
          <w:sz w:val="24"/>
        </w:rPr>
        <w:t>政府采购政策功能落实</w:t>
      </w:r>
    </w:p>
    <w:p w14:paraId="75DF2651">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1、小微型企业价格扣除</w:t>
      </w:r>
    </w:p>
    <w:p w14:paraId="6D9353FF">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（1）本项目对小型和微型企业产品给予10%的扣除价格，用扣除后的价格参与评审。</w:t>
      </w:r>
    </w:p>
    <w:p w14:paraId="37380515">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（2）供应商需按照《政府采购促进中小企业发展管理办法》（财库﹝2020﹞46 号）的规定提供相应的《中小企业声明函》。</w:t>
      </w:r>
    </w:p>
    <w:p w14:paraId="33C9FC37">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（3）企业标准请参照《关于印发中小企业划型标准规定的通知》（工信部联企业[2011]300号）文件规定自行填写。</w:t>
      </w:r>
    </w:p>
    <w:p w14:paraId="60100930">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2、残疾人福利单位价格扣除</w:t>
      </w:r>
    </w:p>
    <w:p w14:paraId="22187109">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（1）本项目对残疾人福利性单位，给予10%的价格扣除，用扣除后的价格参与评审。</w:t>
      </w:r>
    </w:p>
    <w:p w14:paraId="763E2E4B">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（2）残疾人福利单位需按照采购文件的要求提供《残疾人福利性单位声明函》。</w:t>
      </w:r>
    </w:p>
    <w:p w14:paraId="0CC62716">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（3）残疾人福利单位标准请参照《关于促进残疾人就业政府采购政策的通知》（财库〔2017〕141号）。</w:t>
      </w:r>
    </w:p>
    <w:p w14:paraId="1173789F">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3、监狱和戒毒企业价格扣除</w:t>
      </w:r>
    </w:p>
    <w:p w14:paraId="2AF57FB3">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（1）本项目对监狱和戒毒企业（简称监狱企业）给予10%的价格扣除，用扣除后的价格参与评审。</w:t>
      </w:r>
    </w:p>
    <w:p w14:paraId="6EA0BE0A">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（2）监狱企业参加政府采购活动时，需提供由省级以上监狱管理局、戒毒管理局(含新疆生产建设兵团)出具的属于监狱企业的证明文件。供应商如不提供上述证明文件，价格将不做相应扣除。</w:t>
      </w:r>
    </w:p>
    <w:p w14:paraId="3CDDCC85">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（3）监狱企业标准请参照《关于政府采购支持监狱企业发展有关问题的通知》（财库[2014]68号）。</w:t>
      </w:r>
    </w:p>
    <w:p w14:paraId="4C24606D">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4、残疾人福利单位、监狱企业属于小型、微型企业的，不重复享受政策。</w:t>
      </w:r>
    </w:p>
    <w:p w14:paraId="3C4E510A">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6%的价格扣除，用扣除后的价格参与评审。 </w:t>
      </w:r>
    </w:p>
    <w:p w14:paraId="7F041C00">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6、联合体各方均为小型、微型企业（残疾人福利单位、监狱企业）的，联合体享受上述同类价格扣除，用扣除后的价格参与评审。</w:t>
      </w:r>
    </w:p>
    <w:p w14:paraId="04D082A8">
      <w:pPr>
        <w:adjustRightInd w:val="0"/>
        <w:snapToGrid w:val="0"/>
        <w:spacing w:line="360" w:lineRule="auto"/>
        <w:ind w:firstLine="480" w:firstLineChars="200"/>
        <w:rPr>
          <w:rFonts w:ascii="宋体" w:hAnsi="宋体" w:eastAsia="宋体" w:cs="宋体"/>
          <w:b/>
          <w:sz w:val="24"/>
        </w:rPr>
      </w:pPr>
      <w:r>
        <w:rPr>
          <w:rFonts w:hint="eastAsia" w:ascii="宋体" w:hAnsi="宋体" w:eastAsia="宋体" w:cs="宋体"/>
          <w:bCs/>
          <w:sz w:val="24"/>
        </w:rPr>
        <w:t>7、专门面向中小企业采购的项目或者采购包，不再执行价格评审优惠的扶持政策。</w:t>
      </w:r>
    </w:p>
    <w:p w14:paraId="682B59DE">
      <w:pPr>
        <w:adjustRightInd w:val="0"/>
        <w:snapToGrid w:val="0"/>
        <w:spacing w:line="360" w:lineRule="auto"/>
        <w:ind w:firstLine="482" w:firstLineChars="200"/>
        <w:rPr>
          <w:rFonts w:ascii="宋体" w:hAnsi="宋体" w:eastAsia="宋体" w:cs="宋体"/>
          <w:bCs/>
          <w:sz w:val="24"/>
        </w:rPr>
      </w:pPr>
      <w:r>
        <w:rPr>
          <w:rFonts w:hint="eastAsia" w:ascii="宋体" w:hAnsi="宋体" w:eastAsia="宋体" w:cs="宋体"/>
          <w:b/>
          <w:sz w:val="24"/>
        </w:rPr>
        <w:t>（六）成交供应商的确定</w:t>
      </w:r>
    </w:p>
    <w:p w14:paraId="04567E08">
      <w:pPr>
        <w:adjustRightInd w:val="0"/>
        <w:snapToGrid w:val="0"/>
        <w:spacing w:line="360" w:lineRule="auto"/>
        <w:ind w:firstLine="570"/>
        <w:rPr>
          <w:rFonts w:ascii="宋体" w:hAnsi="宋体" w:eastAsia="宋体" w:cs="宋体"/>
          <w:sz w:val="24"/>
        </w:rPr>
      </w:pPr>
      <w:r>
        <w:rPr>
          <w:rFonts w:hint="eastAsia" w:ascii="宋体" w:hAnsi="宋体" w:eastAsia="宋体" w:cs="宋体"/>
          <w:sz w:val="24"/>
        </w:rPr>
        <w:t>磋商小组汇总各评委评分后，按照得分从高到低的顺序推荐三名成交候选人，并编写评审报告。</w:t>
      </w:r>
    </w:p>
    <w:p w14:paraId="4BCF1447">
      <w:pPr>
        <w:adjustRightInd w:val="0"/>
        <w:snapToGrid w:val="0"/>
        <w:spacing w:line="360" w:lineRule="auto"/>
        <w:ind w:firstLine="570"/>
        <w:rPr>
          <w:rFonts w:ascii="宋体" w:hAnsi="宋体" w:eastAsia="宋体" w:cs="宋体"/>
          <w:sz w:val="24"/>
        </w:rPr>
      </w:pPr>
      <w:r>
        <w:rPr>
          <w:rFonts w:hint="eastAsia" w:ascii="宋体" w:hAnsi="宋体" w:eastAsia="宋体" w:cs="宋体"/>
          <w:sz w:val="24"/>
        </w:rPr>
        <w:t>采购单位根据磋商小组推荐的成交候选应商确定成交供应商。</w:t>
      </w:r>
    </w:p>
    <w:p w14:paraId="05511634">
      <w:pPr>
        <w:adjustRightInd w:val="0"/>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（七）公告成交结果</w:t>
      </w:r>
    </w:p>
    <w:p w14:paraId="4259F766">
      <w:pPr>
        <w:adjustRightInd w:val="0"/>
        <w:snapToGrid w:val="0"/>
        <w:spacing w:line="360" w:lineRule="auto"/>
        <w:ind w:firstLine="570"/>
        <w:rPr>
          <w:rFonts w:ascii="宋体" w:hAnsi="宋体" w:eastAsia="宋体" w:cs="宋体"/>
          <w:sz w:val="24"/>
        </w:rPr>
      </w:pPr>
      <w:r>
        <w:rPr>
          <w:rFonts w:hint="eastAsia" w:ascii="宋体" w:hAnsi="宋体" w:eastAsia="宋体" w:cs="宋体"/>
          <w:sz w:val="24"/>
        </w:rPr>
        <w:t>自确定成交供应商之日起2个工作日内，在“南通市公安局→法定主动公开内容→政府采购”栏公告成交结果，公告期限为1个工作日。</w:t>
      </w:r>
    </w:p>
    <w:p w14:paraId="4713DD39">
      <w:pPr>
        <w:adjustRightInd w:val="0"/>
        <w:snapToGrid w:val="0"/>
        <w:spacing w:line="360" w:lineRule="auto"/>
        <w:ind w:firstLine="482" w:firstLineChars="200"/>
        <w:rPr>
          <w:rFonts w:ascii="宋体" w:hAnsi="宋体" w:eastAsia="宋体" w:cs="宋体"/>
          <w:b/>
          <w:bCs/>
          <w:sz w:val="24"/>
        </w:rPr>
      </w:pPr>
      <w:r>
        <w:rPr>
          <w:rFonts w:hint="eastAsia" w:ascii="宋体" w:hAnsi="宋体" w:eastAsia="宋体" w:cs="宋体"/>
          <w:b/>
          <w:sz w:val="24"/>
        </w:rPr>
        <w:t>（八）</w:t>
      </w:r>
      <w:r>
        <w:rPr>
          <w:rFonts w:hint="eastAsia" w:ascii="宋体" w:hAnsi="宋体" w:eastAsia="宋体" w:cs="宋体"/>
          <w:b/>
          <w:bCs/>
          <w:sz w:val="24"/>
        </w:rPr>
        <w:t>发放成交通知书</w:t>
      </w:r>
    </w:p>
    <w:p w14:paraId="0D5E27D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公告成交结果的同时，采购单位</w:t>
      </w:r>
      <w:r>
        <w:rPr>
          <w:rFonts w:hint="eastAsia" w:ascii="宋体" w:hAnsi="宋体" w:eastAsia="宋体" w:cs="宋体"/>
          <w:bCs/>
          <w:sz w:val="24"/>
        </w:rPr>
        <w:t>向成交供应商发放成交通知书</w:t>
      </w:r>
      <w:r>
        <w:rPr>
          <w:rFonts w:hint="eastAsia" w:ascii="宋体" w:hAnsi="宋体" w:eastAsia="宋体" w:cs="宋体"/>
          <w:sz w:val="24"/>
        </w:rPr>
        <w:t>。</w:t>
      </w:r>
    </w:p>
    <w:p w14:paraId="284FB036">
      <w:pPr>
        <w:adjustRightInd w:val="0"/>
        <w:snapToGrid w:val="0"/>
        <w:spacing w:line="360" w:lineRule="auto"/>
        <w:ind w:firstLine="480" w:firstLineChars="200"/>
        <w:rPr>
          <w:rFonts w:ascii="宋体" w:hAnsi="宋体" w:eastAsia="宋体" w:cs="宋体"/>
          <w:b/>
          <w:bCs/>
          <w:sz w:val="36"/>
          <w:szCs w:val="36"/>
          <w:lang w:val="zh-CN"/>
        </w:rPr>
      </w:pPr>
      <w:r>
        <w:rPr>
          <w:rFonts w:hint="eastAsia" w:ascii="宋体" w:hAnsi="宋体" w:eastAsia="宋体" w:cs="宋体"/>
          <w:sz w:val="24"/>
        </w:rPr>
        <w:t>《成交通知书》一经发出，采购单位改变成交结果，或者供应商放弃成交的，各自承担相应的法律责任。《成交通知书》是采购合同的组成部分。</w:t>
      </w:r>
      <w:r>
        <w:rPr>
          <w:rFonts w:ascii="宋体" w:hAnsi="宋体" w:eastAsia="宋体" w:cs="宋体"/>
          <w:b/>
          <w:bCs/>
          <w:sz w:val="36"/>
          <w:szCs w:val="36"/>
          <w:lang w:val="zh-CN"/>
        </w:rPr>
        <w:br w:type="page"/>
      </w:r>
    </w:p>
    <w:bookmarkEnd w:id="88"/>
    <w:bookmarkEnd w:id="89"/>
    <w:p w14:paraId="0E5A5C73">
      <w:pPr>
        <w:spacing w:before="120" w:beforeLines="50" w:after="120" w:afterLines="50" w:line="360" w:lineRule="auto"/>
        <w:jc w:val="center"/>
        <w:rPr>
          <w:rFonts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t>第五部分  合同条款</w:t>
      </w:r>
    </w:p>
    <w:p w14:paraId="1BF4A6B8">
      <w:pPr>
        <w:rPr>
          <w:rFonts w:ascii="宋体" w:hAnsi="宋体" w:eastAsia="宋体" w:cs="宋体"/>
          <w:sz w:val="24"/>
          <w:u w:val="single"/>
        </w:rPr>
      </w:pPr>
      <w:r>
        <w:rPr>
          <w:rFonts w:hint="eastAsia" w:ascii="宋体" w:hAnsi="宋体" w:eastAsia="宋体" w:cs="宋体"/>
          <w:sz w:val="24"/>
        </w:rPr>
        <w:t>合同编号：</w:t>
      </w:r>
      <w:r>
        <w:rPr>
          <w:rFonts w:hint="eastAsia" w:ascii="宋体" w:hAnsi="宋体" w:eastAsia="宋体" w:cs="宋体"/>
          <w:sz w:val="24"/>
          <w:u w:val="single"/>
        </w:rPr>
        <w:t xml:space="preserve">           </w:t>
      </w:r>
    </w:p>
    <w:p w14:paraId="4917F478">
      <w:pPr>
        <w:spacing w:line="480" w:lineRule="auto"/>
        <w:jc w:val="center"/>
        <w:rPr>
          <w:rFonts w:ascii="宋体" w:hAnsi="宋体" w:eastAsia="宋体" w:cs="宋体"/>
          <w:b/>
          <w:sz w:val="28"/>
          <w:szCs w:val="28"/>
        </w:rPr>
      </w:pPr>
    </w:p>
    <w:p w14:paraId="1A07A69D">
      <w:pPr>
        <w:spacing w:line="480" w:lineRule="auto"/>
        <w:jc w:val="center"/>
        <w:rPr>
          <w:rFonts w:ascii="宋体" w:hAnsi="宋体" w:eastAsia="宋体" w:cs="宋体"/>
          <w:b/>
          <w:sz w:val="28"/>
          <w:szCs w:val="28"/>
        </w:rPr>
      </w:pPr>
    </w:p>
    <w:p w14:paraId="6DDB6A16">
      <w:pPr>
        <w:spacing w:line="480" w:lineRule="auto"/>
        <w:jc w:val="center"/>
        <w:rPr>
          <w:rFonts w:ascii="宋体" w:hAnsi="宋体" w:eastAsia="宋体" w:cs="宋体"/>
          <w:b/>
          <w:sz w:val="28"/>
          <w:szCs w:val="28"/>
        </w:rPr>
      </w:pPr>
    </w:p>
    <w:p w14:paraId="74C6EFCC">
      <w:pPr>
        <w:spacing w:line="480" w:lineRule="auto"/>
        <w:jc w:val="center"/>
        <w:rPr>
          <w:rFonts w:ascii="宋体" w:hAnsi="宋体" w:eastAsia="宋体" w:cs="宋体"/>
          <w:b/>
          <w:sz w:val="44"/>
          <w:szCs w:val="44"/>
        </w:rPr>
      </w:pPr>
      <w:r>
        <w:rPr>
          <w:rFonts w:hint="eastAsia" w:ascii="宋体" w:hAnsi="宋体" w:eastAsia="宋体" w:cs="宋体"/>
          <w:b/>
          <w:sz w:val="44"/>
          <w:szCs w:val="44"/>
        </w:rPr>
        <w:t>政府采购合同</w:t>
      </w:r>
    </w:p>
    <w:p w14:paraId="46061542">
      <w:pPr>
        <w:spacing w:line="480" w:lineRule="auto"/>
        <w:jc w:val="center"/>
        <w:rPr>
          <w:rFonts w:ascii="宋体" w:hAnsi="宋体" w:eastAsia="宋体" w:cs="宋体"/>
          <w:b/>
          <w:sz w:val="24"/>
        </w:rPr>
      </w:pPr>
    </w:p>
    <w:p w14:paraId="3EB98BF4">
      <w:pPr>
        <w:pStyle w:val="394"/>
        <w:ind w:firstLine="0"/>
        <w:rPr>
          <w:rFonts w:hint="default" w:ascii="宋体" w:hAnsi="宋体" w:cs="宋体"/>
          <w:szCs w:val="24"/>
        </w:rPr>
      </w:pPr>
    </w:p>
    <w:p w14:paraId="113972E0">
      <w:pPr>
        <w:pStyle w:val="394"/>
        <w:ind w:firstLine="0"/>
        <w:rPr>
          <w:rFonts w:hint="default" w:ascii="宋体" w:hAnsi="宋体" w:cs="宋体"/>
          <w:szCs w:val="24"/>
        </w:rPr>
      </w:pPr>
    </w:p>
    <w:p w14:paraId="3DF52050">
      <w:pPr>
        <w:pStyle w:val="394"/>
        <w:ind w:firstLine="0"/>
        <w:rPr>
          <w:rFonts w:hint="default" w:ascii="宋体" w:hAnsi="宋体" w:cs="宋体"/>
          <w:szCs w:val="24"/>
        </w:rPr>
      </w:pPr>
    </w:p>
    <w:p w14:paraId="3F07BB13">
      <w:pPr>
        <w:pStyle w:val="394"/>
        <w:ind w:firstLine="0"/>
        <w:jc w:val="center"/>
        <w:rPr>
          <w:rFonts w:hint="default" w:ascii="宋体" w:hAnsi="宋体" w:cs="宋体"/>
          <w:b/>
          <w:szCs w:val="24"/>
        </w:rPr>
      </w:pPr>
      <w:r>
        <w:rPr>
          <w:rFonts w:ascii="宋体" w:hAnsi="宋体" w:cs="宋体"/>
          <w:b/>
          <w:szCs w:val="24"/>
        </w:rPr>
        <w:t>第一部分 合同书</w:t>
      </w:r>
    </w:p>
    <w:p w14:paraId="023181E4">
      <w:pPr>
        <w:pStyle w:val="394"/>
        <w:ind w:firstLine="0"/>
        <w:rPr>
          <w:rFonts w:hint="default" w:ascii="宋体" w:hAnsi="宋体" w:cs="宋体"/>
          <w:szCs w:val="24"/>
        </w:rPr>
      </w:pPr>
    </w:p>
    <w:p w14:paraId="0658294C">
      <w:pPr>
        <w:pStyle w:val="394"/>
        <w:ind w:firstLine="0"/>
        <w:rPr>
          <w:rFonts w:hint="default" w:ascii="宋体" w:hAnsi="宋体" w:cs="宋体"/>
          <w:szCs w:val="24"/>
        </w:rPr>
      </w:pPr>
    </w:p>
    <w:p w14:paraId="56700976">
      <w:pPr>
        <w:pStyle w:val="394"/>
        <w:ind w:firstLine="0"/>
        <w:rPr>
          <w:rFonts w:hint="default" w:ascii="宋体" w:hAnsi="宋体" w:cs="宋体"/>
          <w:szCs w:val="24"/>
        </w:rPr>
      </w:pPr>
    </w:p>
    <w:p w14:paraId="57D4E65E">
      <w:pPr>
        <w:pStyle w:val="394"/>
        <w:ind w:firstLine="0"/>
        <w:rPr>
          <w:rFonts w:hint="default" w:ascii="宋体" w:hAnsi="宋体" w:cs="宋体"/>
          <w:szCs w:val="24"/>
        </w:rPr>
      </w:pPr>
    </w:p>
    <w:p w14:paraId="75EF009F">
      <w:pPr>
        <w:pStyle w:val="394"/>
        <w:ind w:firstLine="0"/>
        <w:rPr>
          <w:rFonts w:hint="default" w:ascii="宋体" w:hAnsi="宋体" w:cs="宋体"/>
          <w:szCs w:val="24"/>
        </w:rPr>
      </w:pPr>
    </w:p>
    <w:p w14:paraId="06DC1747">
      <w:pPr>
        <w:pStyle w:val="394"/>
        <w:ind w:firstLine="0"/>
        <w:rPr>
          <w:rFonts w:hint="default" w:ascii="宋体" w:hAnsi="宋体" w:cs="宋体"/>
          <w:szCs w:val="24"/>
        </w:rPr>
      </w:pPr>
    </w:p>
    <w:p w14:paraId="42E8980C">
      <w:pPr>
        <w:spacing w:before="120" w:line="22" w:lineRule="atLeast"/>
        <w:rPr>
          <w:rFonts w:ascii="宋体" w:hAnsi="宋体" w:eastAsia="宋体" w:cs="宋体"/>
          <w:sz w:val="24"/>
        </w:rPr>
      </w:pPr>
    </w:p>
    <w:p w14:paraId="4B457484">
      <w:pPr>
        <w:spacing w:before="120" w:line="22" w:lineRule="atLeast"/>
        <w:ind w:firstLine="720" w:firstLineChars="300"/>
        <w:rPr>
          <w:rFonts w:hint="eastAsia" w:ascii="宋体" w:hAnsi="宋体" w:eastAsia="宋体" w:cs="宋体"/>
          <w:sz w:val="24"/>
          <w:lang w:eastAsia="zh-CN"/>
        </w:rPr>
      </w:pPr>
      <w:r>
        <w:rPr>
          <w:rFonts w:hint="eastAsia" w:ascii="宋体" w:hAnsi="宋体" w:eastAsia="宋体" w:cs="宋体"/>
          <w:sz w:val="24"/>
        </w:rPr>
        <w:t>项目名称：</w:t>
      </w:r>
      <w:r>
        <w:rPr>
          <w:rFonts w:hint="eastAsia" w:ascii="宋体" w:hAnsi="宋体" w:eastAsia="宋体" w:cs="宋体"/>
          <w:sz w:val="24"/>
          <w:u w:val="single"/>
          <w:lang w:eastAsia="zh-CN"/>
        </w:rPr>
        <w:t>南通市公安局交通警察支队车辆行驶证照片打印耗材采购项目</w:t>
      </w:r>
    </w:p>
    <w:p w14:paraId="1A15C96D">
      <w:pPr>
        <w:pStyle w:val="653"/>
        <w:spacing w:before="120" w:line="22" w:lineRule="atLeast"/>
        <w:rPr>
          <w:rFonts w:ascii="宋体" w:hAnsi="宋体" w:eastAsia="宋体" w:cs="宋体"/>
          <w:szCs w:val="24"/>
        </w:rPr>
      </w:pPr>
    </w:p>
    <w:p w14:paraId="58036C1E">
      <w:pPr>
        <w:pStyle w:val="653"/>
        <w:spacing w:before="120" w:line="22" w:lineRule="atLeast"/>
        <w:rPr>
          <w:rFonts w:ascii="宋体" w:hAnsi="宋体" w:eastAsia="宋体" w:cs="宋体"/>
          <w:szCs w:val="24"/>
        </w:rPr>
      </w:pPr>
    </w:p>
    <w:p w14:paraId="1F80C13D">
      <w:pPr>
        <w:rPr>
          <w:rFonts w:ascii="宋体" w:hAnsi="宋体" w:eastAsia="宋体" w:cs="宋体"/>
        </w:rPr>
      </w:pPr>
    </w:p>
    <w:p w14:paraId="6C7855BC">
      <w:pPr>
        <w:spacing w:before="120" w:line="22" w:lineRule="atLeast"/>
        <w:ind w:left="640" w:firstLine="319" w:firstLineChars="133"/>
        <w:rPr>
          <w:rFonts w:ascii="宋体" w:hAnsi="宋体" w:eastAsia="宋体" w:cs="宋体"/>
          <w:sz w:val="24"/>
          <w:u w:val="single"/>
        </w:rPr>
      </w:pPr>
      <w:r>
        <w:rPr>
          <w:rFonts w:hint="eastAsia" w:ascii="宋体" w:hAnsi="宋体" w:eastAsia="宋体" w:cs="宋体"/>
          <w:sz w:val="24"/>
        </w:rPr>
        <w:t>甲方：</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lang w:eastAsia="zh-CN"/>
        </w:rPr>
        <w:t>南通市公安局交通警察支队</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14:paraId="608E5E26">
      <w:pPr>
        <w:spacing w:before="120" w:line="22" w:lineRule="atLeast"/>
        <w:rPr>
          <w:rFonts w:ascii="宋体" w:hAnsi="宋体" w:eastAsia="宋体" w:cs="宋体"/>
          <w:sz w:val="24"/>
        </w:rPr>
      </w:pPr>
    </w:p>
    <w:p w14:paraId="718B90D2">
      <w:pPr>
        <w:spacing w:before="120" w:line="22" w:lineRule="atLeast"/>
        <w:ind w:left="960"/>
        <w:rPr>
          <w:rFonts w:ascii="宋体" w:hAnsi="宋体" w:eastAsia="宋体" w:cs="宋体"/>
          <w:sz w:val="24"/>
          <w:u w:val="single"/>
        </w:rPr>
      </w:pPr>
      <w:r>
        <w:rPr>
          <w:rFonts w:hint="eastAsia" w:ascii="宋体" w:hAnsi="宋体" w:eastAsia="宋体" w:cs="宋体"/>
          <w:sz w:val="24"/>
        </w:rPr>
        <w:t>乙方：</w:t>
      </w:r>
      <w:r>
        <w:rPr>
          <w:rFonts w:hint="eastAsia" w:ascii="宋体" w:hAnsi="宋体" w:eastAsia="宋体" w:cs="宋体"/>
          <w:sz w:val="24"/>
          <w:u w:val="single"/>
        </w:rPr>
        <w:t xml:space="preserve">                                       </w:t>
      </w:r>
    </w:p>
    <w:p w14:paraId="7FC03665">
      <w:pPr>
        <w:spacing w:before="120" w:line="22" w:lineRule="atLeast"/>
        <w:rPr>
          <w:rFonts w:ascii="宋体" w:hAnsi="宋体" w:eastAsia="宋体" w:cs="宋体"/>
          <w:sz w:val="24"/>
        </w:rPr>
      </w:pPr>
    </w:p>
    <w:p w14:paraId="4F926172">
      <w:pPr>
        <w:spacing w:before="120" w:line="22" w:lineRule="atLeast"/>
        <w:ind w:firstLine="960" w:firstLineChars="400"/>
        <w:rPr>
          <w:rFonts w:ascii="宋体" w:hAnsi="宋体" w:eastAsia="宋体" w:cs="宋体"/>
          <w:sz w:val="24"/>
          <w:u w:val="single"/>
        </w:rPr>
      </w:pPr>
      <w:r>
        <w:rPr>
          <w:rFonts w:hint="eastAsia" w:ascii="宋体" w:hAnsi="宋体" w:eastAsia="宋体" w:cs="宋体"/>
          <w:sz w:val="24"/>
        </w:rPr>
        <w:t>签订地：</w:t>
      </w:r>
      <w:r>
        <w:rPr>
          <w:rFonts w:hint="eastAsia" w:ascii="宋体" w:hAnsi="宋体" w:eastAsia="宋体" w:cs="宋体"/>
          <w:sz w:val="24"/>
          <w:u w:val="single"/>
        </w:rPr>
        <w:t xml:space="preserve">                                     </w:t>
      </w:r>
    </w:p>
    <w:p w14:paraId="6BC35D8C">
      <w:pPr>
        <w:spacing w:before="120" w:line="22" w:lineRule="atLeast"/>
        <w:rPr>
          <w:rFonts w:ascii="宋体" w:hAnsi="宋体" w:eastAsia="宋体" w:cs="宋体"/>
          <w:sz w:val="24"/>
        </w:rPr>
      </w:pPr>
    </w:p>
    <w:p w14:paraId="65E3DDE0">
      <w:pPr>
        <w:spacing w:before="120" w:line="22" w:lineRule="atLeast"/>
        <w:ind w:firstLine="960" w:firstLineChars="400"/>
        <w:rPr>
          <w:rFonts w:ascii="宋体" w:hAnsi="宋体" w:eastAsia="宋体" w:cs="宋体"/>
          <w:sz w:val="24"/>
          <w:u w:val="single"/>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4C1B0CAB">
      <w:pPr>
        <w:autoSpaceDE w:val="0"/>
        <w:autoSpaceDN w:val="0"/>
        <w:adjustRightInd w:val="0"/>
        <w:spacing w:line="600" w:lineRule="exact"/>
        <w:ind w:firstLine="640"/>
        <w:jc w:val="center"/>
        <w:rPr>
          <w:rFonts w:ascii="宋体" w:hAnsi="宋体" w:eastAsia="宋体" w:cs="宋体"/>
          <w:sz w:val="24"/>
        </w:rPr>
        <w:sectPr>
          <w:footerReference r:id="rId9" w:type="default"/>
          <w:pgSz w:w="11907" w:h="16840"/>
          <w:pgMar w:top="1247" w:right="893" w:bottom="1247" w:left="1134" w:header="851" w:footer="851" w:gutter="0"/>
          <w:cols w:space="0" w:num="1"/>
          <w:docGrid w:linePitch="462" w:charSpace="0"/>
        </w:sectPr>
      </w:pPr>
    </w:p>
    <w:p w14:paraId="3E627040">
      <w:pPr>
        <w:snapToGrid w:val="0"/>
        <w:spacing w:line="360" w:lineRule="auto"/>
        <w:ind w:firstLine="480" w:firstLineChars="200"/>
        <w:rPr>
          <w:rFonts w:ascii="宋体" w:hAnsi="宋体" w:eastAsia="宋体" w:cs="宋体"/>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sz w:val="24"/>
          <w:lang w:val="zh-CN"/>
        </w:rPr>
        <w:t>月</w:t>
      </w:r>
      <w:r>
        <w:rPr>
          <w:rFonts w:hint="eastAsia" w:ascii="宋体" w:hAnsi="宋体" w:eastAsia="宋体" w:cs="宋体"/>
          <w:sz w:val="24"/>
          <w:u w:val="single"/>
          <w:lang w:val="zh-CN"/>
        </w:rPr>
        <w:t xml:space="preserve">    </w:t>
      </w:r>
      <w:r>
        <w:rPr>
          <w:rFonts w:hint="eastAsia" w:ascii="宋体" w:hAnsi="宋体" w:eastAsia="宋体" w:cs="宋体"/>
          <w:sz w:val="24"/>
          <w:lang w:val="zh-CN"/>
        </w:rPr>
        <w:t>日</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u w:val="single"/>
          <w:lang w:eastAsia="zh-CN"/>
        </w:rPr>
        <w:t>南通市公安局交通警察支队</w:t>
      </w:r>
      <w:r>
        <w:rPr>
          <w:rFonts w:hint="eastAsia" w:ascii="宋体" w:hAnsi="宋体" w:eastAsia="宋体" w:cs="宋体"/>
          <w:sz w:val="24"/>
          <w:u w:val="single"/>
        </w:rPr>
        <w:t xml:space="preserve"> </w:t>
      </w:r>
      <w:r>
        <w:rPr>
          <w:rFonts w:hint="eastAsia" w:ascii="宋体" w:hAnsi="宋体" w:eastAsia="宋体" w:cs="宋体"/>
          <w:sz w:val="24"/>
        </w:rPr>
        <w:t>以</w:t>
      </w:r>
      <w:r>
        <w:rPr>
          <w:rFonts w:hint="eastAsia" w:ascii="宋体" w:hAnsi="宋体" w:eastAsia="宋体" w:cs="宋体"/>
          <w:sz w:val="24"/>
          <w:u w:val="single"/>
        </w:rPr>
        <w:t xml:space="preserve"> 竞争性磋商方式 </w:t>
      </w:r>
      <w:r>
        <w:rPr>
          <w:rFonts w:hint="eastAsia" w:ascii="宋体" w:hAnsi="宋体" w:eastAsia="宋体" w:cs="宋体"/>
          <w:sz w:val="24"/>
        </w:rPr>
        <w:t>对</w:t>
      </w:r>
      <w:r>
        <w:rPr>
          <w:rFonts w:hint="eastAsia" w:ascii="宋体" w:hAnsi="宋体" w:eastAsia="宋体" w:cs="宋体"/>
          <w:sz w:val="24"/>
          <w:u w:val="single"/>
        </w:rPr>
        <w:t xml:space="preserve"> </w:t>
      </w:r>
      <w:r>
        <w:rPr>
          <w:rFonts w:hint="eastAsia" w:ascii="宋体" w:hAnsi="宋体" w:eastAsia="宋体" w:cs="宋体"/>
          <w:sz w:val="24"/>
          <w:u w:val="single"/>
          <w:lang w:eastAsia="zh-CN"/>
        </w:rPr>
        <w:t>南通市公安局交通警察支队车辆行驶证照片打印耗材采购项目</w:t>
      </w:r>
      <w:r>
        <w:rPr>
          <w:rFonts w:hint="eastAsia" w:ascii="宋体" w:hAnsi="宋体" w:eastAsia="宋体" w:cs="宋体"/>
          <w:sz w:val="24"/>
        </w:rPr>
        <w:t>进行了采购。经</w:t>
      </w:r>
      <w:r>
        <w:rPr>
          <w:rFonts w:hint="eastAsia" w:ascii="宋体" w:hAnsi="宋体" w:eastAsia="宋体" w:cs="宋体"/>
          <w:sz w:val="24"/>
          <w:u w:val="single"/>
        </w:rPr>
        <w:t xml:space="preserve">  磋商小组  </w:t>
      </w:r>
      <w:r>
        <w:rPr>
          <w:rFonts w:hint="eastAsia" w:ascii="宋体" w:hAnsi="宋体" w:eastAsia="宋体" w:cs="宋体"/>
          <w:sz w:val="24"/>
        </w:rPr>
        <w:t>评定，</w:t>
      </w:r>
      <w:r>
        <w:rPr>
          <w:rFonts w:hint="eastAsia" w:ascii="宋体" w:hAnsi="宋体" w:eastAsia="宋体" w:cs="宋体"/>
          <w:sz w:val="24"/>
          <w:u w:val="single"/>
        </w:rPr>
        <w:t xml:space="preserve">   （成交供应商名称） </w:t>
      </w:r>
      <w:r>
        <w:rPr>
          <w:rFonts w:hint="eastAsia" w:ascii="宋体" w:hAnsi="宋体" w:eastAsia="宋体" w:cs="宋体"/>
          <w:sz w:val="24"/>
        </w:rPr>
        <w:t>为该项目成交供应商。现于成交通知书发出之日起三十日内，按照采购文件确定的事项签订本合同。</w:t>
      </w:r>
    </w:p>
    <w:p w14:paraId="4126609E">
      <w:pPr>
        <w:snapToGrid w:val="0"/>
        <w:spacing w:line="360" w:lineRule="auto"/>
        <w:ind w:firstLine="480" w:firstLineChars="200"/>
        <w:rPr>
          <w:rFonts w:ascii="宋体" w:hAnsi="宋体" w:eastAsia="宋体" w:cs="宋体"/>
          <w:sz w:val="24"/>
        </w:rPr>
      </w:pPr>
      <w:r>
        <w:rPr>
          <w:rFonts w:hint="eastAsia" w:ascii="宋体" w:hAnsi="宋体" w:eastAsia="宋体" w:cs="宋体"/>
          <w:sz w:val="24"/>
          <w:lang w:val="zh-CN"/>
        </w:rPr>
        <w:t>根据《中华人民共和国</w:t>
      </w:r>
      <w:r>
        <w:rPr>
          <w:rFonts w:hint="eastAsia" w:ascii="宋体" w:hAnsi="宋体" w:eastAsia="宋体" w:cs="宋体"/>
          <w:sz w:val="24"/>
        </w:rPr>
        <w:t>民法典</w:t>
      </w:r>
      <w:r>
        <w:rPr>
          <w:rFonts w:hint="eastAsia" w:ascii="宋体" w:hAnsi="宋体" w:eastAsia="宋体" w:cs="宋体"/>
          <w:sz w:val="24"/>
          <w:lang w:val="zh-CN"/>
        </w:rPr>
        <w:t>》等相关法律法规之规定，按照平等、自愿、公平和诚实信用的原则，经</w:t>
      </w:r>
      <w:r>
        <w:rPr>
          <w:rFonts w:hint="eastAsia" w:ascii="宋体" w:hAnsi="宋体" w:eastAsia="宋体" w:cs="宋体"/>
          <w:sz w:val="24"/>
          <w:u w:val="single"/>
        </w:rPr>
        <w:t xml:space="preserve"> </w:t>
      </w:r>
      <w:r>
        <w:rPr>
          <w:rFonts w:hint="eastAsia" w:ascii="宋体" w:hAnsi="宋体" w:eastAsia="宋体" w:cs="宋体"/>
          <w:sz w:val="24"/>
          <w:u w:val="single"/>
          <w:lang w:eastAsia="zh-CN"/>
        </w:rPr>
        <w:t>南通市公安局交通警察支队</w:t>
      </w:r>
      <w:r>
        <w:rPr>
          <w:rFonts w:hint="eastAsia" w:ascii="宋体" w:hAnsi="宋体" w:eastAsia="宋体" w:cs="宋体"/>
          <w:sz w:val="24"/>
          <w:u w:val="single"/>
        </w:rPr>
        <w:t xml:space="preserve"> </w:t>
      </w:r>
      <w:r>
        <w:rPr>
          <w:rFonts w:hint="eastAsia" w:ascii="宋体" w:hAnsi="宋体" w:eastAsia="宋体" w:cs="宋体"/>
          <w:sz w:val="24"/>
          <w:lang w:val="zh-CN"/>
        </w:rPr>
        <w:t>(以下简称：甲方)和</w:t>
      </w:r>
      <w:r>
        <w:rPr>
          <w:rFonts w:hint="eastAsia" w:ascii="宋体" w:hAnsi="宋体" w:eastAsia="宋体" w:cs="宋体"/>
          <w:sz w:val="24"/>
          <w:u w:val="single"/>
        </w:rPr>
        <w:t xml:space="preserve">   （成交供应商名称）   </w:t>
      </w:r>
      <w:r>
        <w:rPr>
          <w:rFonts w:hint="eastAsia" w:ascii="宋体" w:hAnsi="宋体" w:eastAsia="宋体" w:cs="宋体"/>
          <w:sz w:val="24"/>
          <w:lang w:val="zh-CN"/>
        </w:rPr>
        <w:t>(以下简称：乙方)协商一致，约定以下合同</w:t>
      </w:r>
      <w:r>
        <w:rPr>
          <w:rFonts w:hint="eastAsia" w:ascii="宋体" w:hAnsi="宋体" w:eastAsia="宋体" w:cs="宋体"/>
          <w:sz w:val="24"/>
        </w:rPr>
        <w:t>条款，以兹共同遵守、全面履行。</w:t>
      </w:r>
    </w:p>
    <w:p w14:paraId="1AD8699A">
      <w:pPr>
        <w:snapToGrid w:val="0"/>
        <w:spacing w:line="360" w:lineRule="auto"/>
        <w:ind w:firstLine="482" w:firstLineChars="200"/>
        <w:outlineLvl w:val="0"/>
        <w:rPr>
          <w:rFonts w:ascii="宋体" w:hAnsi="宋体" w:eastAsia="宋体" w:cs="宋体"/>
          <w:sz w:val="24"/>
        </w:rPr>
      </w:pPr>
      <w:bookmarkStart w:id="90" w:name="_Toc28855"/>
      <w:bookmarkStart w:id="91" w:name="_Toc22967"/>
      <w:bookmarkStart w:id="92" w:name="_Toc15367"/>
      <w:bookmarkStart w:id="93" w:name="_Toc20421"/>
      <w:bookmarkStart w:id="94" w:name="_Toc19273"/>
      <w:r>
        <w:rPr>
          <w:rFonts w:hint="eastAsia" w:ascii="宋体" w:hAnsi="宋体" w:eastAsia="宋体" w:cs="宋体"/>
          <w:b/>
          <w:sz w:val="24"/>
        </w:rPr>
        <w:t>1.1 合同组成部分</w:t>
      </w:r>
      <w:bookmarkEnd w:id="90"/>
      <w:bookmarkEnd w:id="91"/>
      <w:bookmarkEnd w:id="92"/>
      <w:bookmarkEnd w:id="93"/>
      <w:bookmarkEnd w:id="94"/>
    </w:p>
    <w:p w14:paraId="4FD66BA5">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043D176">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1.1.1 本合同及其补充合同、变更协议；</w:t>
      </w:r>
    </w:p>
    <w:p w14:paraId="5FC0A593">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1.1.2 成交通知书；</w:t>
      </w:r>
    </w:p>
    <w:p w14:paraId="5A425773">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1.1.3 磋商响应文件（含澄清或者说明文件）；</w:t>
      </w:r>
    </w:p>
    <w:p w14:paraId="722B114C">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1.1.4 磋商文件（含澄清或者修改文件）；</w:t>
      </w:r>
    </w:p>
    <w:p w14:paraId="45B3E978">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1.1.5 其他相关采购文件。</w:t>
      </w:r>
    </w:p>
    <w:p w14:paraId="6AA4BEC3">
      <w:pPr>
        <w:snapToGrid w:val="0"/>
        <w:spacing w:line="360" w:lineRule="auto"/>
        <w:ind w:firstLine="482" w:firstLineChars="200"/>
        <w:outlineLvl w:val="0"/>
        <w:rPr>
          <w:rFonts w:ascii="宋体" w:hAnsi="宋体" w:eastAsia="宋体" w:cs="宋体"/>
          <w:b/>
          <w:sz w:val="24"/>
        </w:rPr>
      </w:pPr>
      <w:bookmarkStart w:id="95" w:name="_Toc22185"/>
      <w:bookmarkStart w:id="96" w:name="_Toc18585"/>
      <w:bookmarkStart w:id="97" w:name="_Toc2918"/>
      <w:bookmarkStart w:id="98" w:name="_Toc6773"/>
      <w:bookmarkStart w:id="99" w:name="_Toc6311"/>
      <w:r>
        <w:rPr>
          <w:rFonts w:hint="eastAsia" w:ascii="宋体" w:hAnsi="宋体" w:eastAsia="宋体" w:cs="宋体"/>
          <w:b/>
          <w:sz w:val="24"/>
        </w:rPr>
        <w:t>1.2 标的</w:t>
      </w:r>
      <w:bookmarkEnd w:id="95"/>
      <w:bookmarkEnd w:id="96"/>
      <w:bookmarkEnd w:id="97"/>
      <w:bookmarkEnd w:id="98"/>
      <w:bookmarkEnd w:id="99"/>
    </w:p>
    <w:p w14:paraId="27EDE5D2">
      <w:pPr>
        <w:snapToGrid w:val="0"/>
        <w:spacing w:line="360" w:lineRule="auto"/>
        <w:ind w:firstLine="480" w:firstLineChars="200"/>
        <w:rPr>
          <w:rFonts w:ascii="宋体" w:hAnsi="宋体" w:eastAsia="宋体" w:cs="宋体"/>
          <w:sz w:val="24"/>
          <w:u w:val="single"/>
        </w:rPr>
      </w:pPr>
      <w:r>
        <w:rPr>
          <w:rFonts w:hint="eastAsia" w:ascii="宋体" w:hAnsi="宋体" w:eastAsia="宋体" w:cs="宋体"/>
          <w:sz w:val="24"/>
        </w:rPr>
        <w:t xml:space="preserve">1.2.1 </w:t>
      </w:r>
      <w:r>
        <w:rPr>
          <w:rFonts w:hint="eastAsia" w:ascii="宋体" w:hAnsi="宋体" w:eastAsia="宋体" w:cs="宋体"/>
          <w:sz w:val="24"/>
          <w:szCs w:val="24"/>
        </w:rPr>
        <w:t>标的</w:t>
      </w:r>
      <w:r>
        <w:rPr>
          <w:rFonts w:hint="eastAsia" w:ascii="宋体" w:hAnsi="宋体" w:eastAsia="宋体" w:cs="宋体"/>
          <w:sz w:val="24"/>
        </w:rPr>
        <w:t>名称：</w:t>
      </w:r>
      <w:r>
        <w:rPr>
          <w:rFonts w:hint="eastAsia" w:ascii="宋体" w:hAnsi="宋体" w:eastAsia="宋体" w:cs="宋体"/>
          <w:sz w:val="24"/>
          <w:u w:val="single"/>
        </w:rPr>
        <w:t xml:space="preserve"> 南通市公安局交通警察支队车辆行驶证照片打印耗材采购项目 </w:t>
      </w:r>
      <w:r>
        <w:rPr>
          <w:rFonts w:hint="eastAsia" w:ascii="宋体" w:hAnsi="宋体" w:eastAsia="宋体" w:cs="宋体"/>
          <w:sz w:val="24"/>
        </w:rPr>
        <w:t>；</w:t>
      </w:r>
    </w:p>
    <w:p w14:paraId="733329DE">
      <w:pPr>
        <w:snapToGrid w:val="0"/>
        <w:spacing w:line="360" w:lineRule="auto"/>
        <w:ind w:firstLine="480" w:firstLineChars="200"/>
        <w:rPr>
          <w:rFonts w:ascii="宋体" w:hAnsi="宋体" w:eastAsia="宋体" w:cs="宋体"/>
          <w:sz w:val="24"/>
          <w:u w:val="single"/>
        </w:rPr>
      </w:pPr>
      <w:r>
        <w:rPr>
          <w:rFonts w:hint="eastAsia" w:ascii="宋体" w:hAnsi="宋体" w:eastAsia="宋体" w:cs="宋体"/>
          <w:sz w:val="24"/>
        </w:rPr>
        <w:t xml:space="preserve">1.2.2 </w:t>
      </w:r>
      <w:r>
        <w:rPr>
          <w:rFonts w:hint="eastAsia" w:ascii="宋体" w:hAnsi="宋体" w:eastAsia="宋体" w:cs="宋体"/>
          <w:sz w:val="24"/>
          <w:szCs w:val="24"/>
        </w:rPr>
        <w:t>标的</w:t>
      </w:r>
      <w:r>
        <w:rPr>
          <w:rFonts w:hint="eastAsia" w:ascii="宋体" w:hAnsi="宋体" w:eastAsia="宋体" w:cs="宋体"/>
          <w:sz w:val="24"/>
        </w:rPr>
        <w:t>数量：</w:t>
      </w:r>
      <w:r>
        <w:rPr>
          <w:rFonts w:hint="eastAsia" w:ascii="宋体" w:hAnsi="宋体" w:eastAsia="宋体" w:cs="宋体"/>
          <w:sz w:val="24"/>
          <w:u w:val="single"/>
        </w:rPr>
        <w:t xml:space="preserve">   具体按甲方要求        </w:t>
      </w:r>
      <w:r>
        <w:rPr>
          <w:rFonts w:hint="eastAsia" w:ascii="宋体" w:hAnsi="宋体" w:eastAsia="宋体" w:cs="宋体"/>
          <w:sz w:val="24"/>
        </w:rPr>
        <w:t>；</w:t>
      </w:r>
    </w:p>
    <w:p w14:paraId="0380DC96">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1.2.3 </w:t>
      </w:r>
      <w:r>
        <w:rPr>
          <w:rFonts w:hint="eastAsia" w:ascii="宋体" w:hAnsi="宋体" w:eastAsia="宋体" w:cs="宋体"/>
          <w:sz w:val="24"/>
          <w:szCs w:val="24"/>
        </w:rPr>
        <w:t>标的</w:t>
      </w:r>
      <w:r>
        <w:rPr>
          <w:rFonts w:hint="eastAsia" w:ascii="宋体" w:hAnsi="宋体" w:eastAsia="宋体" w:cs="宋体"/>
          <w:sz w:val="24"/>
        </w:rPr>
        <w:t>质量：</w:t>
      </w:r>
      <w:r>
        <w:rPr>
          <w:rFonts w:hint="eastAsia" w:ascii="宋体" w:hAnsi="宋体" w:eastAsia="宋体" w:cs="宋体"/>
          <w:sz w:val="24"/>
          <w:u w:val="single"/>
        </w:rPr>
        <w:t xml:space="preserve">　详见磋商文件中的项目需求   </w:t>
      </w:r>
      <w:r>
        <w:rPr>
          <w:rFonts w:hint="eastAsia" w:ascii="宋体" w:hAnsi="宋体" w:eastAsia="宋体" w:cs="宋体"/>
          <w:sz w:val="24"/>
        </w:rPr>
        <w:t>。</w:t>
      </w:r>
    </w:p>
    <w:p w14:paraId="3198D7DA">
      <w:pPr>
        <w:snapToGrid w:val="0"/>
        <w:spacing w:line="360" w:lineRule="auto"/>
        <w:ind w:firstLine="482" w:firstLineChars="200"/>
        <w:outlineLvl w:val="0"/>
        <w:rPr>
          <w:rFonts w:ascii="宋体" w:hAnsi="宋体" w:eastAsia="宋体" w:cs="宋体"/>
          <w:b/>
          <w:sz w:val="24"/>
        </w:rPr>
      </w:pPr>
      <w:bookmarkStart w:id="100" w:name="_Toc1386"/>
      <w:bookmarkStart w:id="101" w:name="_Toc13918"/>
      <w:bookmarkStart w:id="102" w:name="_Toc4929"/>
      <w:bookmarkStart w:id="103" w:name="_Toc21124"/>
      <w:bookmarkStart w:id="104" w:name="_Toc5635"/>
      <w:r>
        <w:rPr>
          <w:rFonts w:hint="eastAsia" w:ascii="宋体" w:hAnsi="宋体" w:eastAsia="宋体" w:cs="宋体"/>
          <w:b/>
          <w:sz w:val="24"/>
        </w:rPr>
        <w:t>1.3 价款</w:t>
      </w:r>
      <w:bookmarkEnd w:id="100"/>
      <w:bookmarkEnd w:id="101"/>
      <w:bookmarkEnd w:id="102"/>
      <w:bookmarkEnd w:id="103"/>
      <w:bookmarkEnd w:id="104"/>
    </w:p>
    <w:p w14:paraId="2A01A945">
      <w:pPr>
        <w:snapToGrid w:val="0"/>
        <w:spacing w:line="360" w:lineRule="auto"/>
        <w:ind w:firstLine="480" w:firstLineChars="200"/>
        <w:textAlignment w:val="baseline"/>
        <w:rPr>
          <w:rFonts w:hint="eastAsia" w:ascii="宋体" w:hAnsi="宋体" w:eastAsia="宋体" w:cs="宋体"/>
          <w:sz w:val="24"/>
        </w:rPr>
      </w:pPr>
      <w:r>
        <w:rPr>
          <w:rFonts w:hint="eastAsia" w:ascii="宋体" w:hAnsi="宋体" w:eastAsia="宋体" w:cs="宋体"/>
          <w:sz w:val="24"/>
        </w:rPr>
        <w:t>1.3.1本合同</w:t>
      </w:r>
      <w:r>
        <w:rPr>
          <w:rFonts w:hint="eastAsia" w:ascii="宋体" w:hAnsi="宋体" w:eastAsia="宋体" w:cs="宋体"/>
          <w:sz w:val="24"/>
          <w:lang w:val="en-US" w:eastAsia="zh-CN"/>
        </w:rPr>
        <w:t>单价为</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元</w:t>
      </w:r>
      <w:r>
        <w:rPr>
          <w:rFonts w:hint="eastAsia" w:ascii="宋体" w:hAnsi="宋体" w:eastAsia="宋体" w:cs="宋体"/>
          <w:sz w:val="24"/>
          <w:lang w:val="en-US" w:eastAsia="zh-CN"/>
        </w:rPr>
        <w:t>/箱</w:t>
      </w:r>
      <w:r>
        <w:rPr>
          <w:rFonts w:hint="eastAsia" w:ascii="宋体" w:hAnsi="宋体" w:eastAsia="宋体" w:cs="宋体"/>
          <w:sz w:val="24"/>
        </w:rPr>
        <w:t>（大写：</w:t>
      </w:r>
      <w:r>
        <w:rPr>
          <w:rFonts w:hint="eastAsia" w:ascii="宋体" w:hAnsi="宋体" w:eastAsia="宋体" w:cs="宋体"/>
          <w:sz w:val="24"/>
          <w:lang w:val="en-US" w:eastAsia="zh-CN"/>
        </w:rPr>
        <w:t>每箱</w:t>
      </w:r>
      <w:r>
        <w:rPr>
          <w:rFonts w:hint="eastAsia" w:ascii="宋体" w:hAnsi="宋体" w:eastAsia="宋体" w:cs="宋体"/>
          <w:sz w:val="24"/>
        </w:rPr>
        <w:t>人民币</w:t>
      </w:r>
      <w:r>
        <w:rPr>
          <w:rFonts w:hint="eastAsia" w:ascii="宋体" w:hAnsi="宋体" w:eastAsia="宋体" w:cs="宋体"/>
          <w:sz w:val="24"/>
          <w:u w:val="single"/>
        </w:rPr>
        <w:t xml:space="preserve">          </w:t>
      </w:r>
      <w:r>
        <w:rPr>
          <w:rFonts w:hint="eastAsia" w:ascii="宋体" w:hAnsi="宋体" w:eastAsia="宋体" w:cs="宋体"/>
          <w:sz w:val="24"/>
        </w:rPr>
        <w:t>元）。合同价包含但不限于以下费用：设备费、安装调试费、运输费、所有的人员费（含工资、加班费、福利费等）、技术支持与培训费、售后服务费、管理费、利润、税金、政策性文件规定及为达到甲方要求所包含的所有风险、责任等各项费用，即采购物交付使用前的所有费用以及免保期内的服务费用等包含响应采购文件要求的所有各项应有费用。</w:t>
      </w:r>
    </w:p>
    <w:p w14:paraId="3373ABBD">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甲方如需追加货物的数量，乙方需按甲方要求供货，按合同单价*实际供货量进行结算。本次采购合同单价一年内有效，如后期增加按此单价结算。</w:t>
      </w:r>
    </w:p>
    <w:p w14:paraId="73643CAC">
      <w:pPr>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1.4 付款方式和发票开具方式</w:t>
      </w:r>
    </w:p>
    <w:p w14:paraId="5BD86C8F">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1.4.1付款方式：</w:t>
      </w:r>
      <w:r>
        <w:rPr>
          <w:rFonts w:hint="eastAsia" w:ascii="宋体" w:hAnsi="宋体" w:eastAsia="宋体" w:cs="宋体"/>
          <w:sz w:val="24"/>
          <w:u w:val="single"/>
        </w:rPr>
        <w:t xml:space="preserve">银行转账（收款名：       账号：      开户行：    ） </w:t>
      </w:r>
      <w:r>
        <w:rPr>
          <w:rFonts w:hint="eastAsia" w:ascii="宋体" w:hAnsi="宋体" w:eastAsia="宋体" w:cs="宋体"/>
          <w:sz w:val="24"/>
        </w:rPr>
        <w:t>；</w:t>
      </w:r>
    </w:p>
    <w:p w14:paraId="7FB7F9E4">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1.4.2 发票开具方式：</w:t>
      </w:r>
      <w:r>
        <w:rPr>
          <w:rFonts w:hint="eastAsia" w:ascii="宋体" w:hAnsi="宋体" w:eastAsia="宋体" w:cs="宋体"/>
          <w:sz w:val="24"/>
          <w:u w:val="single"/>
        </w:rPr>
        <w:t xml:space="preserve">纸质税务发票或电子税务发票，且须符合甲方财务制度规定 </w:t>
      </w:r>
      <w:r>
        <w:rPr>
          <w:rFonts w:hint="eastAsia" w:ascii="宋体" w:hAnsi="宋体" w:eastAsia="宋体" w:cs="宋体"/>
          <w:sz w:val="24"/>
        </w:rPr>
        <w:t>。</w:t>
      </w:r>
    </w:p>
    <w:p w14:paraId="23DE4539">
      <w:pPr>
        <w:keepNext w:val="0"/>
        <w:keepLines w:val="0"/>
        <w:pageBreakBefore w:val="0"/>
        <w:widowControl w:val="0"/>
        <w:kinsoku/>
        <w:wordWrap/>
        <w:overflowPunct/>
        <w:topLinePunct w:val="0"/>
        <w:bidi w:val="0"/>
        <w:snapToGrid w:val="0"/>
        <w:spacing w:line="360" w:lineRule="auto"/>
        <w:ind w:firstLine="482" w:firstLineChars="200"/>
        <w:textAlignment w:val="auto"/>
        <w:outlineLvl w:val="0"/>
        <w:rPr>
          <w:rFonts w:hint="eastAsia" w:ascii="宋体" w:hAnsi="宋体" w:eastAsia="宋体" w:cs="宋体"/>
          <w:b/>
          <w:sz w:val="24"/>
        </w:rPr>
      </w:pPr>
      <w:bookmarkStart w:id="105" w:name="_Toc8772"/>
      <w:bookmarkStart w:id="106" w:name="_Toc4760"/>
      <w:bookmarkStart w:id="107" w:name="_Toc11108"/>
      <w:bookmarkStart w:id="108" w:name="_Toc3625"/>
      <w:bookmarkStart w:id="109" w:name="_Toc31421"/>
      <w:r>
        <w:rPr>
          <w:rFonts w:hint="eastAsia" w:ascii="宋体" w:hAnsi="宋体" w:eastAsia="宋体" w:cs="宋体"/>
          <w:b/>
          <w:sz w:val="24"/>
        </w:rPr>
        <w:t xml:space="preserve">1.5 </w:t>
      </w:r>
      <w:bookmarkEnd w:id="105"/>
      <w:bookmarkEnd w:id="106"/>
      <w:bookmarkEnd w:id="107"/>
      <w:bookmarkEnd w:id="108"/>
      <w:bookmarkEnd w:id="109"/>
      <w:r>
        <w:rPr>
          <w:rFonts w:hint="eastAsia" w:ascii="宋体" w:hAnsi="宋体" w:eastAsia="宋体" w:cs="宋体"/>
          <w:b/>
          <w:sz w:val="24"/>
        </w:rPr>
        <w:t>货物交付期限、地点和方式</w:t>
      </w:r>
    </w:p>
    <w:p w14:paraId="41292F5A">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u w:val="single"/>
        </w:rPr>
      </w:pPr>
      <w:r>
        <w:rPr>
          <w:rFonts w:hint="eastAsia" w:ascii="宋体" w:hAnsi="宋体" w:eastAsia="宋体" w:cs="宋体"/>
          <w:sz w:val="24"/>
        </w:rPr>
        <w:t>1.5.1 交付期限：</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日历天</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w:t>
      </w:r>
    </w:p>
    <w:p w14:paraId="2BE61E83">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1.5.2 交付地点：</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甲方</w:t>
      </w:r>
      <w:r>
        <w:rPr>
          <w:rFonts w:hint="eastAsia" w:ascii="宋体" w:hAnsi="宋体" w:eastAsia="宋体" w:cs="宋体"/>
          <w:sz w:val="24"/>
          <w:u w:val="single"/>
        </w:rPr>
        <w:t xml:space="preserve">指定地点 </w:t>
      </w:r>
      <w:r>
        <w:rPr>
          <w:rFonts w:hint="eastAsia" w:ascii="宋体" w:hAnsi="宋体" w:eastAsia="宋体" w:cs="宋体"/>
          <w:sz w:val="24"/>
        </w:rPr>
        <w:t>；</w:t>
      </w:r>
    </w:p>
    <w:p w14:paraId="6BF8A8C7">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rPr>
        <w:t>1.5.3 交付方式：</w:t>
      </w:r>
      <w:r>
        <w:rPr>
          <w:rFonts w:hint="eastAsia" w:ascii="宋体" w:hAnsi="宋体" w:eastAsia="宋体" w:cs="宋体"/>
          <w:sz w:val="24"/>
          <w:u w:val="single"/>
        </w:rPr>
        <w:t xml:space="preserve"> 按甲方要求 </w:t>
      </w:r>
      <w:r>
        <w:rPr>
          <w:rFonts w:hint="eastAsia" w:ascii="宋体" w:hAnsi="宋体" w:eastAsia="宋体" w:cs="宋体"/>
          <w:sz w:val="24"/>
          <w:szCs w:val="24"/>
        </w:rPr>
        <w:t>。</w:t>
      </w:r>
    </w:p>
    <w:p w14:paraId="51C59F28">
      <w:pPr>
        <w:keepNext w:val="0"/>
        <w:keepLines w:val="0"/>
        <w:pageBreakBefore w:val="0"/>
        <w:widowControl w:val="0"/>
        <w:kinsoku/>
        <w:wordWrap/>
        <w:overflowPunct/>
        <w:topLinePunct w:val="0"/>
        <w:bidi w:val="0"/>
        <w:snapToGrid w:val="0"/>
        <w:spacing w:line="360" w:lineRule="auto"/>
        <w:ind w:firstLine="482" w:firstLineChars="200"/>
        <w:textAlignment w:val="auto"/>
        <w:outlineLvl w:val="0"/>
        <w:rPr>
          <w:rFonts w:hint="eastAsia" w:ascii="宋体" w:hAnsi="宋体" w:eastAsia="宋体" w:cs="宋体"/>
          <w:sz w:val="24"/>
          <w:szCs w:val="24"/>
          <w:u w:val="single"/>
        </w:rPr>
      </w:pPr>
      <w:r>
        <w:rPr>
          <w:rFonts w:hint="eastAsia" w:ascii="宋体" w:hAnsi="宋体" w:eastAsia="宋体" w:cs="宋体"/>
          <w:b/>
          <w:sz w:val="24"/>
          <w:szCs w:val="24"/>
        </w:rPr>
        <w:t>1.6 违约责任</w:t>
      </w:r>
    </w:p>
    <w:p w14:paraId="7A312D9B">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5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1</w:t>
      </w:r>
      <w:r>
        <w:rPr>
          <w:rFonts w:hint="eastAsia" w:ascii="宋体" w:hAnsi="宋体" w:eastAsia="宋体" w:cs="宋体"/>
          <w:sz w:val="24"/>
          <w:u w:val="single"/>
          <w:lang w:val="en-US" w:eastAsia="zh-CN"/>
        </w:rPr>
        <w:t xml:space="preserve">0 </w:t>
      </w:r>
      <w:r>
        <w:rPr>
          <w:rFonts w:hint="eastAsia" w:ascii="宋体" w:hAnsi="宋体" w:eastAsia="宋体" w:cs="宋体"/>
          <w:sz w:val="24"/>
        </w:rPr>
        <w:t>%；迟延交付货物的违约金计算数额达到前述最高限额之日起，甲方有权在要求乙方支付违约金的同时，书面通知乙方解除本合同；</w:t>
      </w:r>
    </w:p>
    <w:p w14:paraId="54950AAF">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1.6.2 除不可抗力外，如果甲方没有按照本合同约定的付款方式付款，那么乙方可要求甲方支付违约金，违约金按每迟延付款一日的应付而未付款的</w:t>
      </w:r>
      <w:r>
        <w:rPr>
          <w:rFonts w:hint="eastAsia" w:ascii="宋体" w:hAnsi="宋体"/>
          <w:sz w:val="24"/>
          <w:u w:val="single"/>
        </w:rPr>
        <w:t xml:space="preserve"> / </w:t>
      </w:r>
      <w:r>
        <w:rPr>
          <w:rFonts w:hint="eastAsia" w:ascii="宋体" w:hAnsi="宋体" w:eastAsia="宋体" w:cs="宋体"/>
          <w:sz w:val="24"/>
        </w:rPr>
        <w:t>%计算，最高限额为本合同总价的</w:t>
      </w:r>
      <w:r>
        <w:rPr>
          <w:rFonts w:hint="eastAsia" w:ascii="宋体" w:hAnsi="宋体"/>
          <w:sz w:val="24"/>
          <w:u w:val="single"/>
        </w:rPr>
        <w:t xml:space="preserve"> / </w:t>
      </w:r>
      <w:r>
        <w:rPr>
          <w:rFonts w:hint="eastAsia" w:ascii="宋体" w:hAnsi="宋体" w:eastAsia="宋体" w:cs="宋体"/>
          <w:sz w:val="24"/>
        </w:rPr>
        <w:t>%；迟延付款的违约金计算数额达到前述最高限额之日起，乙方有权在要求甲方支付违约金的同时，书面通知甲方解除本合同；</w:t>
      </w:r>
    </w:p>
    <w:p w14:paraId="4CA2A082">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BB18724">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ECE30C7">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9364A54">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1.6.6 如果出现政府采购监督管理部门在处理投诉事项期间，书面通知甲方暂停采购活动的情形，或者询问或质疑事项可能影响成交结果的，导致甲方中止履行合同的情形，均不视为甲方违约。</w:t>
      </w:r>
    </w:p>
    <w:p w14:paraId="5592C5B8">
      <w:pPr>
        <w:snapToGrid w:val="0"/>
        <w:spacing w:line="360" w:lineRule="auto"/>
        <w:ind w:firstLine="482" w:firstLineChars="200"/>
        <w:outlineLvl w:val="0"/>
        <w:rPr>
          <w:rFonts w:ascii="宋体" w:hAnsi="宋体" w:eastAsia="宋体" w:cs="宋体"/>
          <w:b/>
          <w:sz w:val="24"/>
        </w:rPr>
      </w:pPr>
      <w:bookmarkStart w:id="110" w:name="_Toc28375"/>
      <w:bookmarkStart w:id="111" w:name="_Toc16021"/>
      <w:bookmarkStart w:id="112" w:name="_Toc15583"/>
      <w:r>
        <w:rPr>
          <w:rFonts w:hint="eastAsia" w:ascii="宋体" w:hAnsi="宋体" w:eastAsia="宋体" w:cs="宋体"/>
          <w:b/>
          <w:sz w:val="24"/>
        </w:rPr>
        <w:t>1.7 合同争议的解决</w:t>
      </w:r>
      <w:bookmarkEnd w:id="110"/>
      <w:bookmarkEnd w:id="111"/>
      <w:bookmarkEnd w:id="112"/>
    </w:p>
    <w:p w14:paraId="34405D31">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本合同履行过程中发生的任何争议，双方当事人均可通过和解或者调解解决；不愿和解、调解或者和解、调解不成的，可以选择下列第</w:t>
      </w:r>
      <w:r>
        <w:rPr>
          <w:rFonts w:hint="eastAsia" w:ascii="宋体" w:hAnsi="宋体" w:eastAsia="宋体" w:cs="宋体"/>
          <w:sz w:val="24"/>
          <w:u w:val="single"/>
        </w:rPr>
        <w:t xml:space="preserve"> 2 </w:t>
      </w:r>
      <w:r>
        <w:rPr>
          <w:rFonts w:hint="eastAsia" w:ascii="宋体" w:hAnsi="宋体" w:eastAsia="宋体" w:cs="宋体"/>
          <w:sz w:val="24"/>
        </w:rPr>
        <w:t>种方式解决：</w:t>
      </w:r>
    </w:p>
    <w:p w14:paraId="658F0AB8">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1.7.1 将争议提交</w:t>
      </w:r>
      <w:r>
        <w:rPr>
          <w:rFonts w:hint="eastAsia" w:ascii="宋体" w:hAnsi="宋体" w:eastAsia="宋体" w:cs="宋体"/>
          <w:sz w:val="24"/>
          <w:u w:val="single"/>
        </w:rPr>
        <w:t xml:space="preserve"> 南通 </w:t>
      </w:r>
      <w:r>
        <w:rPr>
          <w:rFonts w:hint="eastAsia" w:ascii="宋体" w:hAnsi="宋体" w:eastAsia="宋体" w:cs="宋体"/>
          <w:sz w:val="24"/>
        </w:rPr>
        <w:t>仲裁委员会依申请仲裁时其现行有效的仲裁规则裁决；</w:t>
      </w:r>
    </w:p>
    <w:p w14:paraId="61834E0C">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1.7.2 向</w:t>
      </w:r>
      <w:r>
        <w:rPr>
          <w:rFonts w:hint="eastAsia" w:ascii="宋体" w:hAnsi="宋体" w:eastAsia="宋体" w:cs="宋体"/>
          <w:sz w:val="24"/>
          <w:u w:val="single"/>
        </w:rPr>
        <w:t xml:space="preserve">  合同签订地   </w:t>
      </w:r>
      <w:r>
        <w:rPr>
          <w:rFonts w:hint="eastAsia" w:ascii="宋体" w:hAnsi="宋体" w:eastAsia="宋体" w:cs="宋体"/>
          <w:sz w:val="24"/>
        </w:rPr>
        <w:t>人民法院起诉。</w:t>
      </w:r>
    </w:p>
    <w:p w14:paraId="738FD1EF">
      <w:pPr>
        <w:snapToGrid w:val="0"/>
        <w:spacing w:line="360" w:lineRule="auto"/>
        <w:ind w:firstLine="482" w:firstLineChars="200"/>
        <w:outlineLvl w:val="0"/>
        <w:rPr>
          <w:rFonts w:ascii="宋体" w:hAnsi="宋体" w:eastAsia="宋体" w:cs="宋体"/>
          <w:b/>
          <w:sz w:val="24"/>
        </w:rPr>
      </w:pPr>
      <w:bookmarkStart w:id="113" w:name="_Toc11173"/>
      <w:bookmarkStart w:id="114" w:name="_Toc7245"/>
      <w:bookmarkStart w:id="115" w:name="_Toc15322"/>
      <w:r>
        <w:rPr>
          <w:rFonts w:hint="eastAsia" w:ascii="宋体" w:hAnsi="宋体" w:eastAsia="宋体" w:cs="宋体"/>
          <w:b/>
          <w:sz w:val="24"/>
        </w:rPr>
        <w:t>1.8 合同生效</w:t>
      </w:r>
      <w:bookmarkEnd w:id="113"/>
      <w:bookmarkEnd w:id="114"/>
      <w:bookmarkEnd w:id="115"/>
    </w:p>
    <w:p w14:paraId="64FFC19E">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sz w:val="24"/>
        </w:rPr>
        <w:t>本合同自双方当事人盖章或者签字时生效</w:t>
      </w:r>
      <w:r>
        <w:rPr>
          <w:rFonts w:hint="eastAsia" w:ascii="宋体" w:hAnsi="宋体" w:eastAsia="宋体" w:cs="宋体"/>
          <w:sz w:val="24"/>
          <w:szCs w:val="24"/>
        </w:rPr>
        <w:t>。</w:t>
      </w:r>
    </w:p>
    <w:p w14:paraId="1FF4563B">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24"/>
          <w:szCs w:val="24"/>
          <w:lang w:val="zh-CN"/>
        </w:rPr>
      </w:pPr>
    </w:p>
    <w:p w14:paraId="7A1A31E4">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24"/>
          <w:szCs w:val="24"/>
          <w:lang w:val="zh-CN"/>
        </w:rPr>
      </w:pPr>
      <w:r>
        <w:rPr>
          <w:rFonts w:hint="eastAsia" w:ascii="宋体" w:hAnsi="宋体" w:eastAsia="宋体" w:cs="宋体"/>
          <w:b/>
          <w:sz w:val="24"/>
          <w:szCs w:val="24"/>
          <w:lang w:val="zh-CN"/>
        </w:rPr>
        <w:t>甲方</w:t>
      </w:r>
      <w:r>
        <w:rPr>
          <w:rFonts w:hint="eastAsia" w:ascii="宋体" w:hAnsi="宋体" w:eastAsia="宋体" w:cs="宋体"/>
          <w:sz w:val="24"/>
          <w:szCs w:val="24"/>
          <w:lang w:val="zh-CN"/>
        </w:rPr>
        <w:t xml:space="preserve">：                             </w:t>
      </w:r>
      <w:r>
        <w:rPr>
          <w:rFonts w:hint="eastAsia" w:ascii="宋体" w:hAnsi="宋体" w:eastAsia="宋体" w:cs="宋体"/>
          <w:b/>
          <w:sz w:val="24"/>
          <w:szCs w:val="24"/>
          <w:lang w:val="zh-CN"/>
        </w:rPr>
        <w:t xml:space="preserve">      乙方</w:t>
      </w:r>
      <w:r>
        <w:rPr>
          <w:rFonts w:hint="eastAsia" w:ascii="宋体" w:hAnsi="宋体" w:eastAsia="宋体" w:cs="宋体"/>
          <w:sz w:val="24"/>
          <w:szCs w:val="24"/>
          <w:lang w:val="zh-CN"/>
        </w:rPr>
        <w:t>：</w:t>
      </w:r>
    </w:p>
    <w:p w14:paraId="6EC12ED0">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统一社会信用代码：                        统一社会信用代码或身份证号码：</w:t>
      </w:r>
    </w:p>
    <w:p w14:paraId="4E67C998">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24"/>
          <w:szCs w:val="24"/>
          <w:lang w:val="zh-CN"/>
        </w:rPr>
      </w:pPr>
    </w:p>
    <w:p w14:paraId="7A72F0CA">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住所：                                   住所：</w:t>
      </w:r>
    </w:p>
    <w:p w14:paraId="4ED7DBEA">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法定代表人或                             法定代表人</w:t>
      </w:r>
    </w:p>
    <w:p w14:paraId="0F7C3B2C">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 xml:space="preserve">授权代表（签字）：                        或授权代表（签字）: </w:t>
      </w:r>
    </w:p>
    <w:p w14:paraId="3193724E">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联系人：                                 联系人：</w:t>
      </w:r>
    </w:p>
    <w:p w14:paraId="1044D5D1">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约定送达地址：                           约定送达地址：</w:t>
      </w:r>
    </w:p>
    <w:p w14:paraId="21C4A08E">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邮政编码：                               邮政编码：</w:t>
      </w:r>
    </w:p>
    <w:p w14:paraId="02FF93B4">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 xml:space="preserve">电话:                                    电话: </w:t>
      </w:r>
    </w:p>
    <w:p w14:paraId="64889133">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传真:                                    传真:</w:t>
      </w:r>
    </w:p>
    <w:p w14:paraId="3C4FFEF9">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zh-CN"/>
        </w:rPr>
        <w:t>电子邮箱：                               电子邮箱：</w:t>
      </w:r>
    </w:p>
    <w:p w14:paraId="28A9643B">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开户银行：                               开户银行： </w:t>
      </w:r>
    </w:p>
    <w:p w14:paraId="4784FC0A">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开户名称：                               开户名称： </w:t>
      </w:r>
    </w:p>
    <w:p w14:paraId="2D4B9AE4">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kern w:val="0"/>
          <w:sz w:val="24"/>
          <w:szCs w:val="24"/>
        </w:rPr>
      </w:pPr>
      <w:r>
        <w:rPr>
          <w:rFonts w:hint="eastAsia" w:ascii="宋体" w:hAnsi="宋体" w:eastAsia="宋体" w:cs="宋体"/>
          <w:sz w:val="24"/>
          <w:szCs w:val="24"/>
        </w:rPr>
        <w:t>开户账号：</w:t>
      </w:r>
      <w:r>
        <w:rPr>
          <w:rFonts w:hint="eastAsia" w:ascii="宋体" w:hAnsi="宋体" w:eastAsia="宋体" w:cs="宋体"/>
          <w:sz w:val="24"/>
          <w:szCs w:val="24"/>
          <w:lang w:val="zh-CN"/>
        </w:rPr>
        <w:t xml:space="preserve">                               </w:t>
      </w:r>
      <w:r>
        <w:rPr>
          <w:rFonts w:hint="eastAsia" w:ascii="宋体" w:hAnsi="宋体" w:eastAsia="宋体" w:cs="宋体"/>
          <w:sz w:val="24"/>
          <w:szCs w:val="24"/>
        </w:rPr>
        <w:t>开户账号：</w:t>
      </w:r>
    </w:p>
    <w:p w14:paraId="0B29BF2D">
      <w:pPr>
        <w:widowControl/>
        <w:spacing w:line="560" w:lineRule="exact"/>
        <w:jc w:val="left"/>
        <w:rPr>
          <w:rFonts w:hint="eastAsia" w:ascii="宋体" w:hAnsi="宋体" w:eastAsia="宋体" w:cs="宋体"/>
          <w:b/>
          <w:kern w:val="0"/>
          <w:sz w:val="24"/>
          <w:szCs w:val="24"/>
        </w:rPr>
      </w:pPr>
    </w:p>
    <w:p w14:paraId="64A9C486">
      <w:pPr>
        <w:widowControl/>
        <w:spacing w:line="560" w:lineRule="exact"/>
        <w:jc w:val="left"/>
        <w:rPr>
          <w:rFonts w:hint="eastAsia" w:ascii="宋体" w:hAnsi="宋体" w:eastAsia="宋体" w:cs="宋体"/>
          <w:b/>
          <w:kern w:val="0"/>
          <w:sz w:val="24"/>
          <w:szCs w:val="24"/>
        </w:rPr>
      </w:pPr>
    </w:p>
    <w:p w14:paraId="6DDDFBEC">
      <w:pPr>
        <w:rPr>
          <w:rFonts w:hint="eastAsia" w:ascii="宋体" w:hAnsi="宋体" w:eastAsia="宋体" w:cs="宋体"/>
          <w:b/>
          <w:sz w:val="24"/>
          <w:szCs w:val="24"/>
        </w:rPr>
      </w:pPr>
      <w:r>
        <w:rPr>
          <w:rFonts w:hint="eastAsia" w:ascii="宋体" w:hAnsi="宋体" w:eastAsia="宋体" w:cs="宋体"/>
          <w:b/>
          <w:sz w:val="24"/>
          <w:szCs w:val="24"/>
        </w:rPr>
        <w:br w:type="page"/>
      </w:r>
    </w:p>
    <w:p w14:paraId="4F25F1B5">
      <w:pPr>
        <w:pStyle w:val="394"/>
        <w:keepNext w:val="0"/>
        <w:keepLines w:val="0"/>
        <w:pageBreakBefore w:val="0"/>
        <w:widowControl w:val="0"/>
        <w:kinsoku/>
        <w:wordWrap/>
        <w:overflowPunct/>
        <w:topLinePunct w:val="0"/>
        <w:bidi w:val="0"/>
        <w:snapToGrid w:val="0"/>
        <w:spacing w:line="360" w:lineRule="auto"/>
        <w:ind w:firstLine="200"/>
        <w:jc w:val="center"/>
        <w:textAlignment w:val="auto"/>
        <w:rPr>
          <w:rFonts w:hint="eastAsia" w:ascii="宋体" w:hAnsi="宋体" w:eastAsia="宋体" w:cs="宋体"/>
          <w:b/>
          <w:sz w:val="24"/>
          <w:szCs w:val="24"/>
        </w:rPr>
      </w:pPr>
      <w:r>
        <w:rPr>
          <w:rFonts w:hint="eastAsia" w:ascii="宋体" w:hAnsi="宋体" w:eastAsia="宋体" w:cs="宋体"/>
          <w:b/>
          <w:sz w:val="24"/>
          <w:szCs w:val="24"/>
        </w:rPr>
        <w:t>第二部分 合同一般条款</w:t>
      </w:r>
    </w:p>
    <w:p w14:paraId="4F453BE2">
      <w:pPr>
        <w:snapToGrid w:val="0"/>
        <w:spacing w:line="360" w:lineRule="auto"/>
        <w:ind w:firstLine="482" w:firstLineChars="200"/>
        <w:outlineLvl w:val="0"/>
        <w:rPr>
          <w:rFonts w:ascii="宋体" w:hAnsi="宋体" w:eastAsia="宋体" w:cs="宋体"/>
          <w:b/>
          <w:sz w:val="24"/>
        </w:rPr>
      </w:pPr>
      <w:bookmarkStart w:id="116" w:name="_Ref467379195"/>
      <w:bookmarkStart w:id="117" w:name="_Ref467379225"/>
      <w:bookmarkStart w:id="118" w:name="_Ref467379205"/>
      <w:bookmarkStart w:id="119" w:name="_Ref467379214"/>
      <w:bookmarkStart w:id="120" w:name="_Ref467378499"/>
      <w:bookmarkStart w:id="121" w:name="_Ref467378463"/>
      <w:bookmarkStart w:id="122" w:name="_Toc28763"/>
      <w:bookmarkStart w:id="123" w:name="_Ref467379109"/>
      <w:bookmarkStart w:id="124" w:name="_Toc16917"/>
      <w:bookmarkStart w:id="125" w:name="_Toc19614"/>
      <w:bookmarkStart w:id="126" w:name="_Toc279701240"/>
      <w:bookmarkStart w:id="127" w:name="_Ref467379094"/>
      <w:bookmarkStart w:id="128" w:name="_Toc259093669"/>
      <w:bookmarkStart w:id="129" w:name="_Ref467379101"/>
      <w:bookmarkStart w:id="130" w:name="_Toc487900349"/>
      <w:bookmarkStart w:id="131" w:name="_Ref467378404"/>
      <w:r>
        <w:rPr>
          <w:rFonts w:hint="eastAsia" w:ascii="宋体" w:hAnsi="宋体" w:eastAsia="宋体" w:cs="宋体"/>
          <w:b/>
          <w:sz w:val="24"/>
        </w:rPr>
        <w:t>2.1 定义</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2C3C4DEB">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本合同中的下列词语应按以下内容进行解释：</w:t>
      </w:r>
    </w:p>
    <w:p w14:paraId="2F8DECEF">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2.1.1 “合同”系指采购单位和成交供应商签订的载明双方当事人所达成的协议，并包括所有的附件、附录和构成合同的其他文件。</w:t>
      </w:r>
    </w:p>
    <w:p w14:paraId="2755D895">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2.1.2 “合同价”系指根据合同约定，成交供应商在完全履行合同义务后，采购单位应支付给成交供应商的价格。</w:t>
      </w:r>
    </w:p>
    <w:p w14:paraId="42DEED8D">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2.1.3 “货物”系指成交供应商根据合同约定应向采购单位交付的一切各种形态和种类的物品，包括原材料、燃料、设备、机械、仪表、备件、计算机软件、产品等，并包括工具、手册等其他相关资料。</w:t>
      </w:r>
    </w:p>
    <w:p w14:paraId="6C1C783C">
      <w:pPr>
        <w:snapToGrid w:val="0"/>
        <w:spacing w:line="360" w:lineRule="auto"/>
        <w:ind w:firstLine="480" w:firstLineChars="200"/>
        <w:rPr>
          <w:rFonts w:ascii="宋体" w:hAnsi="宋体" w:eastAsia="宋体" w:cs="宋体"/>
          <w:sz w:val="24"/>
        </w:rPr>
      </w:pPr>
      <w:bookmarkStart w:id="132" w:name="_Ref467378840"/>
      <w:r>
        <w:rPr>
          <w:rFonts w:hint="eastAsia" w:ascii="宋体" w:hAnsi="宋体" w:eastAsia="宋体" w:cs="宋体"/>
          <w:sz w:val="24"/>
        </w:rPr>
        <w:t>2.1.4 “甲方”系指与成交供应商签署合同的</w:t>
      </w:r>
      <w:bookmarkEnd w:id="132"/>
      <w:r>
        <w:rPr>
          <w:rFonts w:hint="eastAsia" w:ascii="宋体" w:hAnsi="宋体" w:eastAsia="宋体" w:cs="宋体"/>
          <w:sz w:val="24"/>
        </w:rPr>
        <w:t>采购单位；采购单位委托采购代理机构代表其与乙方签订合同的，采购单位的授权委托书作为合同附件。</w:t>
      </w:r>
    </w:p>
    <w:p w14:paraId="40A5DE17">
      <w:pPr>
        <w:snapToGrid w:val="0"/>
        <w:spacing w:line="360" w:lineRule="auto"/>
        <w:ind w:firstLine="480" w:firstLineChars="200"/>
        <w:rPr>
          <w:rFonts w:ascii="宋体" w:hAnsi="宋体" w:eastAsia="宋体" w:cs="宋体"/>
          <w:sz w:val="24"/>
        </w:rPr>
      </w:pPr>
      <w:bookmarkStart w:id="133" w:name="_Ref467379400"/>
      <w:r>
        <w:rPr>
          <w:rFonts w:hint="eastAsia" w:ascii="宋体" w:hAnsi="宋体" w:eastAsia="宋体" w:cs="宋体"/>
          <w:sz w:val="24"/>
        </w:rPr>
        <w:t>2.1.5 “乙方”系指根据合同约定交付货物的成交供应商</w:t>
      </w:r>
      <w:bookmarkEnd w:id="133"/>
      <w:r>
        <w:rPr>
          <w:rFonts w:hint="eastAsia" w:ascii="宋体" w:hAnsi="宋体" w:eastAsia="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033663B">
      <w:pPr>
        <w:snapToGrid w:val="0"/>
        <w:spacing w:line="360" w:lineRule="auto"/>
        <w:ind w:firstLine="480" w:firstLineChars="200"/>
        <w:rPr>
          <w:rFonts w:ascii="宋体" w:hAnsi="宋体" w:eastAsia="宋体" w:cs="宋体"/>
          <w:sz w:val="24"/>
        </w:rPr>
      </w:pPr>
      <w:bookmarkStart w:id="134" w:name="_Ref467379436"/>
      <w:r>
        <w:rPr>
          <w:rFonts w:hint="eastAsia" w:ascii="宋体" w:hAnsi="宋体" w:eastAsia="宋体" w:cs="宋体"/>
          <w:sz w:val="24"/>
        </w:rPr>
        <w:t>2.1.6 “现场”系指合同约定货物将要运至或者安装的地点。</w:t>
      </w:r>
      <w:bookmarkEnd w:id="134"/>
    </w:p>
    <w:p w14:paraId="5720F4BA">
      <w:pPr>
        <w:snapToGrid w:val="0"/>
        <w:spacing w:line="360" w:lineRule="auto"/>
        <w:ind w:firstLine="482" w:firstLineChars="200"/>
        <w:outlineLvl w:val="0"/>
        <w:rPr>
          <w:rFonts w:ascii="宋体" w:hAnsi="宋体" w:eastAsia="宋体" w:cs="宋体"/>
          <w:b/>
          <w:sz w:val="24"/>
        </w:rPr>
      </w:pPr>
      <w:bookmarkStart w:id="135" w:name="_Toc27635"/>
      <w:bookmarkStart w:id="136" w:name="_Toc259093670"/>
      <w:bookmarkStart w:id="137" w:name="_Toc487900350"/>
      <w:bookmarkStart w:id="138" w:name="_Toc13336"/>
      <w:bookmarkStart w:id="139" w:name="_Toc32504"/>
      <w:bookmarkStart w:id="140" w:name="_Toc279701241"/>
      <w:r>
        <w:rPr>
          <w:rFonts w:hint="eastAsia" w:ascii="宋体" w:hAnsi="宋体" w:eastAsia="宋体" w:cs="宋体"/>
          <w:b/>
          <w:sz w:val="24"/>
        </w:rPr>
        <w:t>2.2 技术规范</w:t>
      </w:r>
      <w:bookmarkEnd w:id="135"/>
      <w:bookmarkEnd w:id="136"/>
      <w:bookmarkEnd w:id="137"/>
      <w:bookmarkEnd w:id="138"/>
      <w:bookmarkEnd w:id="139"/>
      <w:bookmarkEnd w:id="140"/>
    </w:p>
    <w:p w14:paraId="0AECB8D0">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6C7D14F">
      <w:pPr>
        <w:snapToGrid w:val="0"/>
        <w:spacing w:line="360" w:lineRule="auto"/>
        <w:ind w:firstLine="482" w:firstLineChars="200"/>
        <w:outlineLvl w:val="0"/>
        <w:rPr>
          <w:rFonts w:ascii="宋体" w:hAnsi="宋体" w:eastAsia="宋体" w:cs="宋体"/>
          <w:b/>
          <w:sz w:val="24"/>
        </w:rPr>
      </w:pPr>
      <w:bookmarkStart w:id="141" w:name="_Toc259093671"/>
      <w:bookmarkStart w:id="142" w:name="_Toc279701242"/>
      <w:bookmarkStart w:id="143" w:name="_Toc487900351"/>
      <w:bookmarkStart w:id="144" w:name="_Toc27853"/>
      <w:bookmarkStart w:id="145" w:name="_Toc9829"/>
      <w:bookmarkStart w:id="146" w:name="_Toc31634"/>
      <w:r>
        <w:rPr>
          <w:rFonts w:hint="eastAsia" w:ascii="宋体" w:hAnsi="宋体" w:eastAsia="宋体" w:cs="宋体"/>
          <w:b/>
          <w:sz w:val="24"/>
        </w:rPr>
        <w:t>2.3 知识产权</w:t>
      </w:r>
      <w:bookmarkEnd w:id="141"/>
      <w:bookmarkEnd w:id="142"/>
      <w:bookmarkEnd w:id="143"/>
      <w:bookmarkEnd w:id="144"/>
      <w:bookmarkEnd w:id="145"/>
      <w:bookmarkEnd w:id="146"/>
    </w:p>
    <w:p w14:paraId="083F79D9">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0FFEC509">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2.3.2具有知识产权的计算机软件等货物的知识产权归属，详见</w:t>
      </w:r>
      <w:r>
        <w:rPr>
          <w:rFonts w:hint="eastAsia" w:ascii="宋体" w:hAnsi="宋体" w:eastAsia="宋体" w:cs="宋体"/>
          <w:b/>
          <w:sz w:val="24"/>
          <w:u w:val="single"/>
        </w:rPr>
        <w:t>合同专用条款</w:t>
      </w:r>
      <w:r>
        <w:rPr>
          <w:rFonts w:hint="eastAsia" w:ascii="宋体" w:hAnsi="宋体" w:eastAsia="宋体" w:cs="宋体"/>
          <w:sz w:val="24"/>
        </w:rPr>
        <w:t>。</w:t>
      </w:r>
    </w:p>
    <w:p w14:paraId="6AA0B47D">
      <w:pPr>
        <w:snapToGrid w:val="0"/>
        <w:spacing w:line="360" w:lineRule="auto"/>
        <w:ind w:firstLine="482" w:firstLineChars="200"/>
        <w:outlineLvl w:val="0"/>
        <w:rPr>
          <w:rFonts w:ascii="宋体" w:hAnsi="宋体" w:eastAsia="宋体" w:cs="宋体"/>
          <w:b/>
          <w:sz w:val="24"/>
        </w:rPr>
      </w:pPr>
      <w:bookmarkStart w:id="147" w:name="_Toc4194"/>
      <w:bookmarkStart w:id="148" w:name="_Toc11932"/>
      <w:bookmarkStart w:id="149" w:name="_Toc29149"/>
      <w:r>
        <w:rPr>
          <w:rFonts w:hint="eastAsia" w:ascii="宋体" w:hAnsi="宋体" w:eastAsia="宋体" w:cs="宋体"/>
          <w:b/>
          <w:sz w:val="24"/>
        </w:rPr>
        <w:t>2.4 包装和装运</w:t>
      </w:r>
      <w:bookmarkEnd w:id="147"/>
      <w:bookmarkEnd w:id="148"/>
      <w:bookmarkEnd w:id="149"/>
    </w:p>
    <w:p w14:paraId="7EB17B71">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2.4.1除</w:t>
      </w:r>
      <w:r>
        <w:rPr>
          <w:rFonts w:hint="eastAsia" w:ascii="宋体" w:hAnsi="宋体" w:eastAsia="宋体" w:cs="宋体"/>
          <w:b/>
          <w:sz w:val="24"/>
          <w:u w:val="single"/>
        </w:rPr>
        <w:t>合同专用条款</w:t>
      </w:r>
      <w:r>
        <w:rPr>
          <w:rFonts w:hint="eastAsia" w:ascii="宋体" w:hAnsi="宋体" w:eastAsia="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6E8086D7">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2.4.2 装运货物的要求和通知，详见</w:t>
      </w:r>
      <w:r>
        <w:rPr>
          <w:rFonts w:hint="eastAsia" w:ascii="宋体" w:hAnsi="宋体" w:eastAsia="宋体" w:cs="宋体"/>
          <w:b/>
          <w:sz w:val="24"/>
          <w:u w:val="single"/>
        </w:rPr>
        <w:t>合同专用条款</w:t>
      </w:r>
      <w:r>
        <w:rPr>
          <w:rFonts w:hint="eastAsia" w:ascii="宋体" w:hAnsi="宋体" w:eastAsia="宋体" w:cs="宋体"/>
          <w:sz w:val="24"/>
        </w:rPr>
        <w:t>。</w:t>
      </w:r>
    </w:p>
    <w:p w14:paraId="3F65EFFF">
      <w:pPr>
        <w:snapToGrid w:val="0"/>
        <w:spacing w:line="360" w:lineRule="auto"/>
        <w:ind w:firstLine="482" w:firstLineChars="200"/>
        <w:outlineLvl w:val="0"/>
        <w:rPr>
          <w:rFonts w:ascii="宋体" w:hAnsi="宋体" w:eastAsia="宋体" w:cs="宋体"/>
          <w:b/>
          <w:sz w:val="24"/>
        </w:rPr>
      </w:pPr>
      <w:bookmarkStart w:id="150" w:name="_Ref467379542"/>
      <w:bookmarkStart w:id="151" w:name="_Ref467379536"/>
      <w:bookmarkStart w:id="152" w:name="_Toc279701245"/>
      <w:bookmarkStart w:id="153" w:name="_Toc259093674"/>
      <w:bookmarkStart w:id="154" w:name="_Ref467379527"/>
      <w:bookmarkStart w:id="155" w:name="_Ref467378541"/>
      <w:bookmarkStart w:id="156" w:name="_Ref467378591"/>
      <w:bookmarkStart w:id="157" w:name="_Toc487900354"/>
      <w:bookmarkStart w:id="158" w:name="_Toc26182"/>
      <w:bookmarkStart w:id="159" w:name="_Toc19074"/>
      <w:bookmarkStart w:id="160" w:name="_Toc30272"/>
      <w:r>
        <w:rPr>
          <w:rFonts w:hint="eastAsia" w:ascii="宋体" w:hAnsi="宋体" w:eastAsia="宋体" w:cs="宋体"/>
          <w:b/>
          <w:sz w:val="24"/>
        </w:rPr>
        <w:t>2.</w:t>
      </w:r>
      <w:bookmarkEnd w:id="150"/>
      <w:bookmarkEnd w:id="151"/>
      <w:bookmarkEnd w:id="152"/>
      <w:bookmarkEnd w:id="153"/>
      <w:bookmarkEnd w:id="154"/>
      <w:bookmarkEnd w:id="155"/>
      <w:bookmarkEnd w:id="156"/>
      <w:bookmarkEnd w:id="157"/>
      <w:r>
        <w:rPr>
          <w:rFonts w:hint="eastAsia" w:ascii="宋体" w:hAnsi="宋体" w:eastAsia="宋体" w:cs="宋体"/>
          <w:b/>
          <w:sz w:val="24"/>
        </w:rPr>
        <w:t>5 履约检查和问题反馈</w:t>
      </w:r>
      <w:bookmarkEnd w:id="158"/>
      <w:bookmarkEnd w:id="159"/>
      <w:bookmarkEnd w:id="160"/>
    </w:p>
    <w:p w14:paraId="682E3F64">
      <w:pPr>
        <w:snapToGrid w:val="0"/>
        <w:spacing w:line="360" w:lineRule="auto"/>
        <w:ind w:firstLine="480" w:firstLineChars="200"/>
        <w:rPr>
          <w:rFonts w:ascii="宋体" w:hAnsi="宋体" w:eastAsia="宋体" w:cs="宋体"/>
          <w:sz w:val="24"/>
        </w:rPr>
      </w:pPr>
      <w:bookmarkStart w:id="161" w:name="_Ref467379657"/>
      <w:r>
        <w:rPr>
          <w:rFonts w:hint="eastAsia" w:ascii="宋体" w:hAnsi="宋体" w:eastAsia="宋体" w:cs="宋体"/>
          <w:sz w:val="24"/>
        </w:rPr>
        <w:t>2.5.1</w:t>
      </w:r>
      <w:bookmarkEnd w:id="161"/>
      <w:bookmarkStart w:id="162" w:name="_Toc186431854"/>
      <w:bookmarkStart w:id="163" w:name="_Toc487900357"/>
      <w:bookmarkStart w:id="164" w:name="_Toc259093676"/>
      <w:bookmarkStart w:id="165" w:name="_Ref467379807"/>
      <w:bookmarkStart w:id="166" w:name="_Ref467379793"/>
      <w:bookmarkStart w:id="167" w:name="_Toc279701247"/>
      <w:r>
        <w:rPr>
          <w:rFonts w:hint="eastAsia" w:ascii="宋体" w:hAnsi="宋体" w:eastAsia="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3AC9E1DD">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2.5.2 合同履行期间，甲方有权将履行过程中出现的问题反馈给乙方，双方当事人应以书面形式约定需要完善和改进的内容</w:t>
      </w:r>
      <w:bookmarkEnd w:id="162"/>
      <w:bookmarkStart w:id="168" w:name="_Toc186431855"/>
      <w:r>
        <w:rPr>
          <w:rFonts w:hint="eastAsia" w:ascii="宋体" w:hAnsi="宋体" w:eastAsia="宋体" w:cs="宋体"/>
          <w:sz w:val="24"/>
        </w:rPr>
        <w:t>。</w:t>
      </w:r>
    </w:p>
    <w:bookmarkEnd w:id="168"/>
    <w:p w14:paraId="5661B08F">
      <w:pPr>
        <w:snapToGrid w:val="0"/>
        <w:spacing w:line="360" w:lineRule="auto"/>
        <w:ind w:firstLine="482" w:firstLineChars="200"/>
        <w:outlineLvl w:val="0"/>
        <w:rPr>
          <w:rFonts w:ascii="宋体" w:hAnsi="宋体" w:eastAsia="宋体" w:cs="宋体"/>
          <w:b/>
          <w:sz w:val="24"/>
        </w:rPr>
      </w:pPr>
      <w:bookmarkStart w:id="169" w:name="_Toc19219"/>
      <w:bookmarkStart w:id="170" w:name="_Toc28451"/>
      <w:bookmarkStart w:id="171" w:name="_Toc7836"/>
      <w:r>
        <w:rPr>
          <w:rFonts w:hint="eastAsia" w:ascii="宋体" w:hAnsi="宋体" w:eastAsia="宋体" w:cs="宋体"/>
          <w:b/>
          <w:sz w:val="24"/>
        </w:rPr>
        <w:t>2.6 结算方式和付款条件</w:t>
      </w:r>
      <w:bookmarkEnd w:id="163"/>
      <w:bookmarkEnd w:id="164"/>
      <w:bookmarkEnd w:id="165"/>
      <w:bookmarkEnd w:id="166"/>
      <w:bookmarkEnd w:id="167"/>
      <w:bookmarkEnd w:id="169"/>
      <w:bookmarkEnd w:id="170"/>
      <w:bookmarkEnd w:id="171"/>
    </w:p>
    <w:p w14:paraId="4A82AFC1">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详见</w:t>
      </w:r>
      <w:r>
        <w:rPr>
          <w:rFonts w:hint="eastAsia" w:ascii="宋体" w:hAnsi="宋体" w:eastAsia="宋体" w:cs="宋体"/>
          <w:b/>
          <w:sz w:val="24"/>
          <w:u w:val="single"/>
        </w:rPr>
        <w:t>合同专用条款</w:t>
      </w:r>
      <w:r>
        <w:rPr>
          <w:rFonts w:hint="eastAsia" w:ascii="宋体" w:hAnsi="宋体" w:eastAsia="宋体" w:cs="宋体"/>
          <w:sz w:val="24"/>
        </w:rPr>
        <w:t>。</w:t>
      </w:r>
    </w:p>
    <w:p w14:paraId="0BE32F66">
      <w:pPr>
        <w:snapToGrid w:val="0"/>
        <w:spacing w:line="360" w:lineRule="auto"/>
        <w:ind w:firstLine="482" w:firstLineChars="200"/>
        <w:outlineLvl w:val="0"/>
        <w:rPr>
          <w:rFonts w:ascii="宋体" w:hAnsi="宋体" w:eastAsia="宋体" w:cs="宋体"/>
          <w:b/>
          <w:sz w:val="24"/>
        </w:rPr>
      </w:pPr>
      <w:bookmarkStart w:id="172" w:name="_Ref467379863"/>
      <w:bookmarkStart w:id="173" w:name="_Toc259093677"/>
      <w:bookmarkStart w:id="174" w:name="_Ref467379852"/>
      <w:bookmarkStart w:id="175" w:name="_Toc487900358"/>
      <w:bookmarkStart w:id="176" w:name="_Ref467379923"/>
      <w:bookmarkStart w:id="177" w:name="_Toc279701248"/>
      <w:bookmarkStart w:id="178" w:name="_Toc16110"/>
      <w:bookmarkStart w:id="179" w:name="_Toc774"/>
      <w:bookmarkStart w:id="180" w:name="_Toc3225"/>
      <w:r>
        <w:rPr>
          <w:rFonts w:hint="eastAsia" w:ascii="宋体" w:hAnsi="宋体" w:eastAsia="宋体" w:cs="宋体"/>
          <w:b/>
          <w:sz w:val="24"/>
        </w:rPr>
        <w:t>2.7 技术资料</w:t>
      </w:r>
      <w:bookmarkEnd w:id="172"/>
      <w:bookmarkEnd w:id="173"/>
      <w:bookmarkEnd w:id="174"/>
      <w:bookmarkEnd w:id="175"/>
      <w:bookmarkEnd w:id="176"/>
      <w:bookmarkEnd w:id="177"/>
      <w:r>
        <w:rPr>
          <w:rFonts w:hint="eastAsia" w:ascii="宋体" w:hAnsi="宋体" w:eastAsia="宋体" w:cs="宋体"/>
          <w:b/>
          <w:sz w:val="24"/>
        </w:rPr>
        <w:t>和保密义务</w:t>
      </w:r>
      <w:bookmarkEnd w:id="178"/>
      <w:bookmarkEnd w:id="179"/>
      <w:bookmarkEnd w:id="180"/>
    </w:p>
    <w:p w14:paraId="749EB466">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2.7.1 乙方有权依据合同约定和项目需要，向甲方了解有关情况，调阅有关资料等，甲方应予积极配合；</w:t>
      </w:r>
    </w:p>
    <w:p w14:paraId="5FAF5D96">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2.7.2 乙方有义务妥善保管和保护由甲方提供的前款信息和资料等；</w:t>
      </w:r>
    </w:p>
    <w:p w14:paraId="1E99DB82">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C1A444F">
      <w:pPr>
        <w:snapToGrid w:val="0"/>
        <w:spacing w:line="360" w:lineRule="auto"/>
        <w:ind w:firstLine="482" w:firstLineChars="200"/>
        <w:outlineLvl w:val="0"/>
        <w:rPr>
          <w:rFonts w:ascii="宋体" w:hAnsi="宋体" w:eastAsia="宋体" w:cs="宋体"/>
          <w:b/>
          <w:sz w:val="24"/>
        </w:rPr>
      </w:pPr>
      <w:bookmarkStart w:id="181" w:name="_Toc7860"/>
      <w:r>
        <w:rPr>
          <w:rFonts w:hint="eastAsia" w:ascii="宋体" w:hAnsi="宋体" w:eastAsia="宋体" w:cs="宋体"/>
          <w:b/>
          <w:sz w:val="24"/>
        </w:rPr>
        <w:t>2.8 质量保证</w:t>
      </w:r>
      <w:bookmarkEnd w:id="181"/>
    </w:p>
    <w:p w14:paraId="375D8BBA">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2.8.1 乙方应建立和完善履行合同的内部质量保证体系，并提供相关内部规章制度给甲方，以便甲方进行监督检查；</w:t>
      </w:r>
    </w:p>
    <w:p w14:paraId="33B533FD">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2.8.2 乙方应保证履行合同的人员数量和素质、软件和硬件设备的配置、场地、环境和设施等满足全面履行合同的要求，并应接受甲方的监督检查。</w:t>
      </w:r>
    </w:p>
    <w:p w14:paraId="5431287E">
      <w:pPr>
        <w:snapToGrid w:val="0"/>
        <w:spacing w:line="360" w:lineRule="auto"/>
        <w:ind w:firstLine="482" w:firstLineChars="200"/>
        <w:outlineLvl w:val="0"/>
        <w:rPr>
          <w:rFonts w:ascii="宋体" w:hAnsi="宋体" w:eastAsia="宋体" w:cs="宋体"/>
          <w:b/>
          <w:sz w:val="24"/>
        </w:rPr>
      </w:pPr>
      <w:bookmarkStart w:id="182" w:name="_Toc17244"/>
      <w:bookmarkStart w:id="183" w:name="_Toc279701252"/>
      <w:bookmarkStart w:id="184" w:name="_Toc487900362"/>
      <w:bookmarkStart w:id="185" w:name="_Toc259093681"/>
      <w:r>
        <w:rPr>
          <w:rFonts w:hint="eastAsia" w:ascii="宋体" w:hAnsi="宋体" w:eastAsia="宋体" w:cs="宋体"/>
          <w:b/>
          <w:sz w:val="24"/>
        </w:rPr>
        <w:t>2.9 货物的风险负担</w:t>
      </w:r>
      <w:bookmarkEnd w:id="182"/>
    </w:p>
    <w:p w14:paraId="61C95232">
      <w:pPr>
        <w:snapToGrid w:val="0"/>
        <w:spacing w:line="360" w:lineRule="auto"/>
        <w:ind w:firstLine="480" w:firstLineChars="200"/>
        <w:rPr>
          <w:rFonts w:ascii="宋体" w:hAnsi="宋体" w:eastAsia="宋体" w:cs="宋体"/>
          <w:b/>
          <w:sz w:val="24"/>
        </w:rPr>
      </w:pPr>
      <w:r>
        <w:rPr>
          <w:rFonts w:hint="eastAsia" w:ascii="宋体" w:hAnsi="宋体" w:eastAsia="宋体" w:cs="宋体"/>
          <w:sz w:val="24"/>
        </w:rPr>
        <w:t>货物或者在途货物或者交付给第一承运人后的货物毁损、灭失的风险负担详见</w:t>
      </w:r>
      <w:r>
        <w:rPr>
          <w:rFonts w:hint="eastAsia" w:ascii="宋体" w:hAnsi="宋体" w:eastAsia="宋体" w:cs="宋体"/>
          <w:b/>
          <w:sz w:val="24"/>
          <w:u w:val="single"/>
        </w:rPr>
        <w:t>合同专用条款</w:t>
      </w:r>
      <w:r>
        <w:rPr>
          <w:rFonts w:hint="eastAsia" w:ascii="宋体" w:hAnsi="宋体" w:eastAsia="宋体" w:cs="宋体"/>
          <w:sz w:val="24"/>
        </w:rPr>
        <w:t>。</w:t>
      </w:r>
    </w:p>
    <w:p w14:paraId="47AF00FF">
      <w:pPr>
        <w:snapToGrid w:val="0"/>
        <w:spacing w:line="360" w:lineRule="auto"/>
        <w:ind w:firstLine="482" w:firstLineChars="200"/>
        <w:outlineLvl w:val="0"/>
        <w:rPr>
          <w:rFonts w:ascii="宋体" w:hAnsi="宋体" w:eastAsia="宋体" w:cs="宋体"/>
          <w:b/>
          <w:sz w:val="24"/>
        </w:rPr>
      </w:pPr>
      <w:bookmarkStart w:id="186" w:name="_Toc14055"/>
      <w:r>
        <w:rPr>
          <w:rFonts w:hint="eastAsia" w:ascii="宋体" w:hAnsi="宋体" w:eastAsia="宋体" w:cs="宋体"/>
          <w:b/>
          <w:sz w:val="24"/>
        </w:rPr>
        <w:t>2.10 延迟交货</w:t>
      </w:r>
      <w:bookmarkEnd w:id="183"/>
      <w:bookmarkEnd w:id="184"/>
      <w:bookmarkEnd w:id="185"/>
      <w:bookmarkEnd w:id="186"/>
    </w:p>
    <w:p w14:paraId="17C6926E">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1962999C">
      <w:pPr>
        <w:snapToGrid w:val="0"/>
        <w:spacing w:line="360" w:lineRule="auto"/>
        <w:ind w:firstLine="482" w:firstLineChars="200"/>
        <w:outlineLvl w:val="0"/>
        <w:rPr>
          <w:rFonts w:ascii="宋体" w:hAnsi="宋体" w:eastAsia="宋体" w:cs="宋体"/>
          <w:b/>
          <w:sz w:val="24"/>
        </w:rPr>
      </w:pPr>
      <w:bookmarkStart w:id="187" w:name="_Toc7502"/>
      <w:bookmarkStart w:id="188" w:name="_Ref467378121"/>
      <w:bookmarkStart w:id="189" w:name="_Toc259093683"/>
      <w:bookmarkStart w:id="190" w:name="_Toc279701254"/>
      <w:bookmarkStart w:id="191" w:name="_Toc487900364"/>
      <w:r>
        <w:rPr>
          <w:rFonts w:hint="eastAsia" w:ascii="宋体" w:hAnsi="宋体" w:eastAsia="宋体" w:cs="宋体"/>
          <w:b/>
          <w:sz w:val="24"/>
        </w:rPr>
        <w:t>2.11 合同变更</w:t>
      </w:r>
      <w:bookmarkEnd w:id="187"/>
    </w:p>
    <w:p w14:paraId="0D5E5421">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2.11.1双方当事人协商一致，可以签订书面补充合同的形式变更合同，但不得违背采购文件确定的事项；</w:t>
      </w:r>
    </w:p>
    <w:p w14:paraId="0C1B5CB1">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2.11.2 合同继续履行将损害国家利益和社会公共利益的，双方当事人应当以书面形式变更合同。有过错的一方应当承担赔偿责任，双方当事人都有过错的，各自承担相应的责任。</w:t>
      </w:r>
      <w:bookmarkStart w:id="192" w:name="_Toc487900369"/>
      <w:bookmarkStart w:id="193" w:name="_Toc279701259"/>
      <w:bookmarkStart w:id="194" w:name="_Toc259093688"/>
    </w:p>
    <w:p w14:paraId="75DBBBFE">
      <w:pPr>
        <w:snapToGrid w:val="0"/>
        <w:spacing w:line="360" w:lineRule="auto"/>
        <w:ind w:firstLine="482" w:firstLineChars="200"/>
        <w:outlineLvl w:val="0"/>
        <w:rPr>
          <w:rFonts w:ascii="宋体" w:hAnsi="宋体" w:eastAsia="宋体" w:cs="宋体"/>
          <w:b/>
          <w:sz w:val="24"/>
        </w:rPr>
      </w:pPr>
      <w:bookmarkStart w:id="195" w:name="_Toc22955"/>
      <w:bookmarkStart w:id="196" w:name="_Toc15237"/>
      <w:bookmarkStart w:id="197" w:name="_Toc10366"/>
      <w:r>
        <w:rPr>
          <w:rFonts w:hint="eastAsia" w:ascii="宋体" w:hAnsi="宋体" w:eastAsia="宋体" w:cs="宋体"/>
          <w:b/>
          <w:sz w:val="24"/>
        </w:rPr>
        <w:t>2.12 合同转让</w:t>
      </w:r>
      <w:bookmarkEnd w:id="192"/>
      <w:bookmarkEnd w:id="193"/>
      <w:bookmarkEnd w:id="194"/>
      <w:r>
        <w:rPr>
          <w:rFonts w:hint="eastAsia" w:ascii="宋体" w:hAnsi="宋体" w:eastAsia="宋体" w:cs="宋体"/>
          <w:b/>
          <w:sz w:val="24"/>
        </w:rPr>
        <w:t>和分包</w:t>
      </w:r>
      <w:bookmarkEnd w:id="195"/>
      <w:bookmarkEnd w:id="196"/>
      <w:bookmarkEnd w:id="197"/>
    </w:p>
    <w:p w14:paraId="036E9620">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7F2F74E">
      <w:pPr>
        <w:snapToGrid w:val="0"/>
        <w:spacing w:line="360" w:lineRule="auto"/>
        <w:ind w:firstLine="482" w:firstLineChars="200"/>
        <w:outlineLvl w:val="0"/>
        <w:rPr>
          <w:rFonts w:ascii="宋体" w:hAnsi="宋体" w:eastAsia="宋体" w:cs="宋体"/>
          <w:b/>
          <w:sz w:val="24"/>
        </w:rPr>
      </w:pPr>
      <w:bookmarkStart w:id="198" w:name="_Toc16508"/>
      <w:bookmarkStart w:id="199" w:name="_Toc13566"/>
      <w:bookmarkStart w:id="200" w:name="_Toc14066"/>
      <w:r>
        <w:rPr>
          <w:rFonts w:hint="eastAsia" w:ascii="宋体" w:hAnsi="宋体" w:eastAsia="宋体" w:cs="宋体"/>
          <w:b/>
          <w:sz w:val="24"/>
        </w:rPr>
        <w:t>2.13 不可抗力</w:t>
      </w:r>
      <w:bookmarkEnd w:id="198"/>
      <w:bookmarkEnd w:id="199"/>
      <w:bookmarkEnd w:id="200"/>
    </w:p>
    <w:p w14:paraId="6AAC044A">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2.13.1如果任何一方遭遇法律规定的不可抗力，致使合同履行受阻时，履行合同的期限应予延长，延长的期限应相当于不可抗力所影响的时间；</w:t>
      </w:r>
    </w:p>
    <w:p w14:paraId="2878B767">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2.13.2 因不可抗力致使不能实现合同目的的，当事人可以解除合同；</w:t>
      </w:r>
    </w:p>
    <w:p w14:paraId="58040C7F">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2.13.3 因不可抗力致使合同有变更必要的，双方当事人应在</w:t>
      </w:r>
      <w:r>
        <w:rPr>
          <w:rFonts w:hint="eastAsia" w:ascii="宋体" w:hAnsi="宋体" w:eastAsia="宋体" w:cs="宋体"/>
          <w:b/>
          <w:sz w:val="24"/>
          <w:u w:val="single"/>
        </w:rPr>
        <w:t>合同专用条款</w:t>
      </w:r>
      <w:r>
        <w:rPr>
          <w:rFonts w:hint="eastAsia" w:ascii="宋体" w:hAnsi="宋体" w:eastAsia="宋体" w:cs="宋体"/>
          <w:sz w:val="24"/>
        </w:rPr>
        <w:t>约定时间内以书面形式变更合同；</w:t>
      </w:r>
    </w:p>
    <w:p w14:paraId="7A0073A5">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2.13.4受不可抗力影响的一方在不可抗力发生后，应在</w:t>
      </w:r>
      <w:r>
        <w:rPr>
          <w:rFonts w:hint="eastAsia" w:ascii="宋体" w:hAnsi="宋体" w:eastAsia="宋体" w:cs="宋体"/>
          <w:b/>
          <w:sz w:val="24"/>
          <w:u w:val="single"/>
        </w:rPr>
        <w:t>合同专用条款</w:t>
      </w:r>
      <w:r>
        <w:rPr>
          <w:rFonts w:hint="eastAsia" w:ascii="宋体" w:hAnsi="宋体" w:eastAsia="宋体" w:cs="宋体"/>
          <w:sz w:val="24"/>
        </w:rPr>
        <w:t>约定时间内以书面形式通知对方当事人，并在</w:t>
      </w:r>
      <w:r>
        <w:rPr>
          <w:rFonts w:hint="eastAsia" w:ascii="宋体" w:hAnsi="宋体" w:eastAsia="宋体" w:cs="宋体"/>
          <w:b/>
          <w:sz w:val="24"/>
          <w:u w:val="single"/>
        </w:rPr>
        <w:t>合同专用条款</w:t>
      </w:r>
      <w:r>
        <w:rPr>
          <w:rFonts w:hint="eastAsia" w:ascii="宋体" w:hAnsi="宋体" w:eastAsia="宋体" w:cs="宋体"/>
          <w:sz w:val="24"/>
        </w:rPr>
        <w:t>约定时间内，将有关部门出具的证明文件送达对方当事人。</w:t>
      </w:r>
    </w:p>
    <w:p w14:paraId="404C6222">
      <w:pPr>
        <w:snapToGrid w:val="0"/>
        <w:spacing w:line="360" w:lineRule="auto"/>
        <w:ind w:firstLine="482" w:firstLineChars="200"/>
        <w:outlineLvl w:val="0"/>
        <w:rPr>
          <w:rFonts w:ascii="宋体" w:hAnsi="宋体" w:eastAsia="宋体" w:cs="宋体"/>
          <w:b/>
          <w:sz w:val="24"/>
        </w:rPr>
      </w:pPr>
      <w:bookmarkStart w:id="201" w:name="_Toc279701255"/>
      <w:bookmarkStart w:id="202" w:name="_Toc689"/>
      <w:bookmarkStart w:id="203" w:name="_Toc487900365"/>
      <w:bookmarkStart w:id="204" w:name="_Toc259093684"/>
      <w:bookmarkStart w:id="205" w:name="_Toc6969"/>
      <w:bookmarkStart w:id="206" w:name="_Toc30676"/>
      <w:r>
        <w:rPr>
          <w:rFonts w:hint="eastAsia" w:ascii="宋体" w:hAnsi="宋体" w:eastAsia="宋体" w:cs="宋体"/>
          <w:b/>
          <w:sz w:val="24"/>
        </w:rPr>
        <w:t>2.14 税费</w:t>
      </w:r>
      <w:bookmarkEnd w:id="201"/>
      <w:bookmarkEnd w:id="202"/>
      <w:bookmarkEnd w:id="203"/>
      <w:bookmarkEnd w:id="204"/>
      <w:bookmarkEnd w:id="205"/>
      <w:bookmarkEnd w:id="206"/>
    </w:p>
    <w:p w14:paraId="49BC742F">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与合同有关的一切税费，均按照中华人民共和国法律的相关规定。</w:t>
      </w:r>
    </w:p>
    <w:p w14:paraId="20FA78EE">
      <w:pPr>
        <w:snapToGrid w:val="0"/>
        <w:spacing w:line="360" w:lineRule="auto"/>
        <w:ind w:firstLine="482" w:firstLineChars="200"/>
        <w:outlineLvl w:val="0"/>
        <w:rPr>
          <w:rFonts w:ascii="宋体" w:hAnsi="宋体" w:eastAsia="宋体" w:cs="宋体"/>
          <w:b/>
          <w:sz w:val="24"/>
        </w:rPr>
      </w:pPr>
      <w:bookmarkStart w:id="207" w:name="_Toc16959"/>
      <w:bookmarkStart w:id="208" w:name="_Toc259093687"/>
      <w:bookmarkStart w:id="209" w:name="_Toc8298"/>
      <w:bookmarkStart w:id="210" w:name="_Toc7102"/>
      <w:bookmarkStart w:id="211" w:name="_Toc279701258"/>
      <w:bookmarkStart w:id="212" w:name="_Toc487900368"/>
      <w:r>
        <w:rPr>
          <w:rFonts w:hint="eastAsia" w:ascii="宋体" w:hAnsi="宋体" w:eastAsia="宋体" w:cs="宋体"/>
          <w:b/>
          <w:sz w:val="24"/>
        </w:rPr>
        <w:t>2.15 乙方破产</w:t>
      </w:r>
      <w:bookmarkEnd w:id="207"/>
      <w:bookmarkEnd w:id="208"/>
      <w:bookmarkEnd w:id="209"/>
      <w:bookmarkEnd w:id="210"/>
      <w:bookmarkEnd w:id="211"/>
      <w:bookmarkEnd w:id="212"/>
    </w:p>
    <w:p w14:paraId="1BBA7882">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6BF6543">
      <w:pPr>
        <w:snapToGrid w:val="0"/>
        <w:spacing w:line="360" w:lineRule="auto"/>
        <w:ind w:firstLine="482" w:firstLineChars="200"/>
        <w:outlineLvl w:val="0"/>
        <w:rPr>
          <w:rFonts w:ascii="宋体" w:hAnsi="宋体" w:eastAsia="宋体" w:cs="宋体"/>
          <w:b/>
          <w:sz w:val="24"/>
        </w:rPr>
      </w:pPr>
      <w:bookmarkStart w:id="213" w:name="_Toc15387"/>
      <w:bookmarkStart w:id="214" w:name="_Toc6134"/>
      <w:bookmarkStart w:id="215" w:name="_Toc29333"/>
      <w:r>
        <w:rPr>
          <w:rFonts w:hint="eastAsia" w:ascii="宋体" w:hAnsi="宋体" w:eastAsia="宋体" w:cs="宋体"/>
          <w:b/>
          <w:sz w:val="24"/>
        </w:rPr>
        <w:t>2.16 合同中止、终止</w:t>
      </w:r>
      <w:bookmarkEnd w:id="213"/>
      <w:bookmarkEnd w:id="214"/>
      <w:bookmarkEnd w:id="215"/>
    </w:p>
    <w:p w14:paraId="10914F36">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2.16.1 双方当事人不得擅自中止或者终止合同；</w:t>
      </w:r>
    </w:p>
    <w:p w14:paraId="7580BDC0">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2.16.2合同继续履行将损害国家利益和社会公共利益的，双方当事人应当中止或者终止合同。有过错的一方应当承担赔偿责任，双方当事人都有过错的，各自承担相应的责任。</w:t>
      </w:r>
    </w:p>
    <w:p w14:paraId="207754D9">
      <w:pPr>
        <w:snapToGrid w:val="0"/>
        <w:spacing w:line="360" w:lineRule="auto"/>
        <w:ind w:firstLine="482" w:firstLineChars="200"/>
        <w:outlineLvl w:val="0"/>
        <w:rPr>
          <w:rFonts w:ascii="宋体" w:hAnsi="宋体" w:eastAsia="宋体" w:cs="宋体"/>
          <w:b/>
          <w:sz w:val="24"/>
        </w:rPr>
      </w:pPr>
      <w:bookmarkStart w:id="216" w:name="_Toc6596"/>
      <w:bookmarkStart w:id="217" w:name="_Toc1125"/>
      <w:bookmarkStart w:id="218" w:name="_Toc14563"/>
      <w:r>
        <w:rPr>
          <w:rFonts w:hint="eastAsia" w:ascii="宋体" w:hAnsi="宋体" w:eastAsia="宋体" w:cs="宋体"/>
          <w:b/>
          <w:sz w:val="24"/>
        </w:rPr>
        <w:t>2.17 检验和验收</w:t>
      </w:r>
      <w:bookmarkEnd w:id="216"/>
      <w:bookmarkEnd w:id="217"/>
      <w:bookmarkEnd w:id="218"/>
    </w:p>
    <w:p w14:paraId="3558049E">
      <w:pPr>
        <w:tabs>
          <w:tab w:val="left" w:pos="360"/>
          <w:tab w:val="left" w:pos="540"/>
          <w:tab w:val="left" w:pos="1080"/>
        </w:tabs>
        <w:snapToGrid w:val="0"/>
        <w:spacing w:line="360" w:lineRule="auto"/>
        <w:ind w:firstLine="480" w:firstLineChars="200"/>
        <w:rPr>
          <w:rFonts w:ascii="宋体" w:hAnsi="宋体" w:eastAsia="宋体" w:cs="宋体"/>
          <w:sz w:val="24"/>
        </w:rPr>
      </w:pPr>
      <w:r>
        <w:rPr>
          <w:rFonts w:hint="eastAsia" w:ascii="宋体" w:hAnsi="宋体" w:eastAsia="宋体" w:cs="宋体"/>
          <w:sz w:val="24"/>
        </w:rPr>
        <w:t>2.17.1货物交付前，乙方应对货物的质量、数量等方面进行详细、全面的检验，并向甲方出具证明货物符合合同约定的文件；货物交付时，乙方在</w:t>
      </w:r>
      <w:r>
        <w:rPr>
          <w:rFonts w:hint="eastAsia" w:ascii="宋体" w:hAnsi="宋体" w:eastAsia="宋体" w:cs="宋体"/>
          <w:b/>
          <w:sz w:val="24"/>
          <w:u w:val="single"/>
        </w:rPr>
        <w:t>合同专用条款</w:t>
      </w:r>
      <w:r>
        <w:rPr>
          <w:rFonts w:hint="eastAsia" w:ascii="宋体" w:hAnsi="宋体" w:eastAsia="宋体" w:cs="宋体"/>
          <w:sz w:val="24"/>
        </w:rPr>
        <w:t>约定时间内组织验收，并可依法邀请相关方参加，验收应出具验收书。</w:t>
      </w:r>
    </w:p>
    <w:p w14:paraId="37CDDC6B">
      <w:pPr>
        <w:tabs>
          <w:tab w:val="left" w:pos="360"/>
          <w:tab w:val="left" w:pos="540"/>
          <w:tab w:val="left" w:pos="1080"/>
        </w:tabs>
        <w:snapToGrid w:val="0"/>
        <w:spacing w:line="360" w:lineRule="auto"/>
        <w:ind w:firstLine="480" w:firstLineChars="200"/>
        <w:rPr>
          <w:rFonts w:ascii="宋体" w:hAnsi="宋体" w:eastAsia="宋体" w:cs="宋体"/>
          <w:sz w:val="24"/>
        </w:rPr>
      </w:pPr>
      <w:r>
        <w:rPr>
          <w:rFonts w:hint="eastAsia" w:ascii="宋体" w:hAnsi="宋体" w:eastAsia="宋体" w:cs="宋体"/>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23376283">
      <w:pPr>
        <w:tabs>
          <w:tab w:val="left" w:pos="360"/>
          <w:tab w:val="left" w:pos="540"/>
          <w:tab w:val="left" w:pos="1080"/>
        </w:tabs>
        <w:snapToGrid w:val="0"/>
        <w:spacing w:line="360" w:lineRule="auto"/>
        <w:ind w:firstLine="480" w:firstLineChars="200"/>
        <w:rPr>
          <w:rFonts w:ascii="宋体" w:hAnsi="宋体" w:eastAsia="宋体" w:cs="宋体"/>
          <w:sz w:val="24"/>
        </w:rPr>
      </w:pPr>
      <w:r>
        <w:rPr>
          <w:rFonts w:hint="eastAsia" w:ascii="宋体" w:hAnsi="宋体" w:eastAsia="宋体" w:cs="宋体"/>
          <w:sz w:val="24"/>
        </w:rPr>
        <w:t>2.17.3 检验和验收标准、程序等具体内容以及前述验收书的效力详见</w:t>
      </w:r>
      <w:r>
        <w:rPr>
          <w:rFonts w:hint="eastAsia" w:ascii="宋体" w:hAnsi="宋体" w:eastAsia="宋体" w:cs="宋体"/>
          <w:b/>
          <w:sz w:val="24"/>
          <w:u w:val="single"/>
        </w:rPr>
        <w:t>合同专用条款</w:t>
      </w:r>
      <w:r>
        <w:rPr>
          <w:rFonts w:hint="eastAsia" w:ascii="宋体" w:hAnsi="宋体" w:eastAsia="宋体" w:cs="宋体"/>
          <w:sz w:val="24"/>
        </w:rPr>
        <w:t>。</w:t>
      </w:r>
    </w:p>
    <w:bookmarkEnd w:id="188"/>
    <w:bookmarkEnd w:id="189"/>
    <w:bookmarkEnd w:id="190"/>
    <w:bookmarkEnd w:id="191"/>
    <w:p w14:paraId="410F53AB">
      <w:pPr>
        <w:snapToGrid w:val="0"/>
        <w:spacing w:line="360" w:lineRule="auto"/>
        <w:ind w:firstLine="482" w:firstLineChars="200"/>
        <w:outlineLvl w:val="0"/>
        <w:rPr>
          <w:rFonts w:ascii="宋体" w:hAnsi="宋体" w:eastAsia="宋体" w:cs="宋体"/>
          <w:b/>
          <w:sz w:val="24"/>
        </w:rPr>
      </w:pPr>
      <w:bookmarkStart w:id="219" w:name="_Toc259093690"/>
      <w:bookmarkStart w:id="220" w:name="_Toc279701261"/>
      <w:bookmarkStart w:id="221" w:name="_Toc487900371"/>
      <w:bookmarkStart w:id="222" w:name="_Toc11284"/>
      <w:bookmarkStart w:id="223" w:name="_Toc25182"/>
      <w:bookmarkStart w:id="224" w:name="_Toc19604"/>
      <w:r>
        <w:rPr>
          <w:rFonts w:hint="eastAsia" w:ascii="宋体" w:hAnsi="宋体" w:eastAsia="宋体" w:cs="宋体"/>
          <w:b/>
          <w:sz w:val="24"/>
        </w:rPr>
        <w:t>2.18 通知</w:t>
      </w:r>
      <w:bookmarkEnd w:id="219"/>
      <w:bookmarkEnd w:id="220"/>
      <w:bookmarkEnd w:id="221"/>
      <w:r>
        <w:rPr>
          <w:rFonts w:hint="eastAsia" w:ascii="宋体" w:hAnsi="宋体" w:eastAsia="宋体" w:cs="宋体"/>
          <w:b/>
          <w:sz w:val="24"/>
        </w:rPr>
        <w:t>和送达</w:t>
      </w:r>
      <w:bookmarkEnd w:id="222"/>
      <w:bookmarkEnd w:id="223"/>
      <w:bookmarkEnd w:id="224"/>
    </w:p>
    <w:p w14:paraId="4F361DAB">
      <w:pPr>
        <w:snapToGrid w:val="0"/>
        <w:spacing w:line="360" w:lineRule="auto"/>
        <w:ind w:firstLine="480" w:firstLineChars="200"/>
        <w:rPr>
          <w:rFonts w:ascii="宋体" w:hAnsi="宋体" w:eastAsia="宋体" w:cs="宋体"/>
          <w:sz w:val="24"/>
        </w:rPr>
      </w:pPr>
      <w:bookmarkStart w:id="225" w:name="_Toc3135"/>
      <w:bookmarkStart w:id="226" w:name="_Toc6698"/>
      <w:bookmarkStart w:id="227" w:name="_Toc259093691"/>
      <w:bookmarkStart w:id="228" w:name="_Toc279701262"/>
      <w:bookmarkStart w:id="229" w:name="_Toc487900372"/>
      <w:r>
        <w:rPr>
          <w:rFonts w:hint="eastAsia" w:ascii="宋体" w:hAnsi="宋体" w:eastAsia="宋体" w:cs="宋体"/>
          <w:sz w:val="24"/>
        </w:rPr>
        <w:t>2.18.1 任何一方因履行合同而以合同第一部分尾部所列明的</w:t>
      </w:r>
      <w:r>
        <w:rPr>
          <w:rFonts w:hint="eastAsia" w:asciiTheme="minorEastAsia" w:hAnsiTheme="minorEastAsia" w:eastAsiaTheme="minorEastAsia" w:cstheme="minorEastAsia"/>
          <w:sz w:val="24"/>
          <w:u w:val="single"/>
        </w:rPr>
        <w:t xml:space="preserve"> 书面、电子邮件</w:t>
      </w:r>
      <w:r>
        <w:rPr>
          <w:rFonts w:hint="eastAsia" w:ascii="宋体" w:hAnsi="宋体" w:eastAsia="宋体" w:cs="宋体"/>
          <w:sz w:val="24"/>
        </w:rPr>
        <w:t>发出的所有通知、文件、材料，均视为已向对方当事人送达；任何一方变更上述送达方式或者地址的，应于</w:t>
      </w:r>
      <w:r>
        <w:rPr>
          <w:rFonts w:hint="eastAsia" w:ascii="宋体" w:hAnsi="宋体" w:eastAsia="宋体" w:cs="宋体"/>
          <w:sz w:val="24"/>
          <w:u w:val="single"/>
        </w:rPr>
        <w:t xml:space="preserve"> 2 </w:t>
      </w:r>
      <w:r>
        <w:rPr>
          <w:rFonts w:hint="eastAsia" w:ascii="宋体" w:hAnsi="宋体" w:eastAsia="宋体" w:cs="宋体"/>
          <w:sz w:val="24"/>
        </w:rPr>
        <w:t>个工作日内书面通知对方当事人，在对方当事人收到有关变更通知之前，变更前的约定送达方式或者地址仍视为有效。</w:t>
      </w:r>
      <w:bookmarkEnd w:id="225"/>
      <w:bookmarkEnd w:id="226"/>
    </w:p>
    <w:p w14:paraId="439F4FA4">
      <w:pPr>
        <w:snapToGrid w:val="0"/>
        <w:spacing w:line="360" w:lineRule="auto"/>
        <w:ind w:firstLine="480" w:firstLineChars="200"/>
        <w:rPr>
          <w:rFonts w:ascii="宋体" w:hAnsi="宋体" w:eastAsia="宋体" w:cs="宋体"/>
          <w:sz w:val="24"/>
        </w:rPr>
      </w:pPr>
      <w:bookmarkStart w:id="230" w:name="_Toc23294"/>
      <w:bookmarkStart w:id="231" w:name="_Toc23128"/>
      <w:r>
        <w:rPr>
          <w:rFonts w:hint="eastAsia" w:ascii="宋体" w:hAnsi="宋体" w:eastAsia="宋体" w:cs="宋体"/>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30"/>
      <w:bookmarkEnd w:id="231"/>
    </w:p>
    <w:p w14:paraId="50FE6E31">
      <w:pPr>
        <w:snapToGrid w:val="0"/>
        <w:spacing w:line="360" w:lineRule="auto"/>
        <w:ind w:firstLine="482" w:firstLineChars="200"/>
        <w:outlineLvl w:val="0"/>
        <w:rPr>
          <w:rFonts w:ascii="宋体" w:hAnsi="宋体" w:eastAsia="宋体" w:cs="宋体"/>
          <w:b/>
          <w:sz w:val="24"/>
        </w:rPr>
      </w:pPr>
      <w:bookmarkStart w:id="232" w:name="_Toc30599"/>
      <w:bookmarkStart w:id="233" w:name="_Toc18540"/>
      <w:bookmarkStart w:id="234" w:name="_Toc4355"/>
      <w:r>
        <w:rPr>
          <w:rFonts w:hint="eastAsia" w:ascii="宋体" w:hAnsi="宋体" w:eastAsia="宋体" w:cs="宋体"/>
          <w:b/>
          <w:sz w:val="24"/>
        </w:rPr>
        <w:t>2.19 计量单位</w:t>
      </w:r>
      <w:bookmarkEnd w:id="227"/>
      <w:bookmarkEnd w:id="228"/>
      <w:bookmarkEnd w:id="229"/>
      <w:bookmarkEnd w:id="232"/>
      <w:bookmarkEnd w:id="233"/>
      <w:bookmarkEnd w:id="234"/>
    </w:p>
    <w:p w14:paraId="76647BFF">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除技术规范中另有规定外,合同的计量单位均使用国家法定计量单位。</w:t>
      </w:r>
    </w:p>
    <w:p w14:paraId="668B2334">
      <w:pPr>
        <w:snapToGrid w:val="0"/>
        <w:spacing w:line="360" w:lineRule="auto"/>
        <w:ind w:firstLine="482" w:firstLineChars="200"/>
        <w:outlineLvl w:val="0"/>
        <w:rPr>
          <w:rFonts w:ascii="宋体" w:hAnsi="宋体" w:eastAsia="宋体" w:cs="宋体"/>
          <w:b/>
          <w:sz w:val="24"/>
        </w:rPr>
      </w:pPr>
      <w:bookmarkStart w:id="235" w:name="_Toc10330"/>
      <w:bookmarkStart w:id="236" w:name="_Toc487900373"/>
      <w:bookmarkStart w:id="237" w:name="_Toc12773"/>
      <w:bookmarkStart w:id="238" w:name="_Toc259093692"/>
      <w:bookmarkStart w:id="239" w:name="_Toc279701263"/>
      <w:bookmarkStart w:id="240" w:name="_Toc18567"/>
      <w:r>
        <w:rPr>
          <w:rFonts w:hint="eastAsia" w:ascii="宋体" w:hAnsi="宋体" w:eastAsia="宋体" w:cs="宋体"/>
          <w:b/>
          <w:sz w:val="24"/>
        </w:rPr>
        <w:t>2.20 合同使用的文字和适用的法律</w:t>
      </w:r>
      <w:bookmarkEnd w:id="235"/>
      <w:bookmarkEnd w:id="236"/>
      <w:bookmarkEnd w:id="237"/>
      <w:bookmarkEnd w:id="238"/>
      <w:bookmarkEnd w:id="239"/>
      <w:bookmarkEnd w:id="240"/>
    </w:p>
    <w:p w14:paraId="31E977AB">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2.20.1 合同使用汉语书就、变更和解释；</w:t>
      </w:r>
    </w:p>
    <w:p w14:paraId="4DFE55BD">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2.20.2 合同适用中华人民共和国法律。</w:t>
      </w:r>
    </w:p>
    <w:p w14:paraId="43780EF9">
      <w:pPr>
        <w:snapToGrid w:val="0"/>
        <w:spacing w:line="360" w:lineRule="auto"/>
        <w:ind w:firstLine="482" w:firstLineChars="200"/>
        <w:outlineLvl w:val="0"/>
        <w:rPr>
          <w:rFonts w:ascii="宋体" w:hAnsi="宋体" w:eastAsia="宋体" w:cs="宋体"/>
          <w:b/>
          <w:sz w:val="24"/>
        </w:rPr>
      </w:pPr>
      <w:bookmarkStart w:id="241" w:name="_Toc259093693"/>
      <w:bookmarkStart w:id="242" w:name="_Toc16673"/>
      <w:bookmarkStart w:id="243" w:name="_Toc3148"/>
      <w:bookmarkStart w:id="244" w:name="_Toc279701264"/>
      <w:bookmarkStart w:id="245" w:name="_Toc12004"/>
      <w:bookmarkStart w:id="246" w:name="_Toc487900374"/>
      <w:r>
        <w:rPr>
          <w:rFonts w:hint="eastAsia" w:ascii="宋体" w:hAnsi="宋体" w:eastAsia="宋体" w:cs="宋体"/>
          <w:b/>
          <w:sz w:val="24"/>
        </w:rPr>
        <w:t>2.21 履约保证金</w:t>
      </w:r>
      <w:bookmarkEnd w:id="241"/>
      <w:bookmarkEnd w:id="242"/>
      <w:bookmarkEnd w:id="243"/>
      <w:bookmarkEnd w:id="244"/>
      <w:bookmarkEnd w:id="245"/>
    </w:p>
    <w:p w14:paraId="61B9F164">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2.21.1 采购文件要求乙方提交履约保证金的，乙方应按</w:t>
      </w:r>
      <w:r>
        <w:rPr>
          <w:rFonts w:hint="eastAsia" w:ascii="宋体" w:hAnsi="宋体" w:eastAsia="宋体" w:cs="宋体"/>
          <w:b/>
          <w:sz w:val="24"/>
          <w:u w:val="single"/>
        </w:rPr>
        <w:t>合同专用条款</w:t>
      </w:r>
      <w:r>
        <w:rPr>
          <w:rFonts w:hint="eastAsia" w:ascii="宋体" w:hAnsi="宋体" w:eastAsia="宋体" w:cs="宋体"/>
          <w:sz w:val="24"/>
        </w:rPr>
        <w:t>约定的方式，以支票、汇票、本票或者金融机构、担保机构出具的保函等非现金形式，提交不超过合同价10%的履约保证金；</w:t>
      </w:r>
    </w:p>
    <w:p w14:paraId="1D243B28">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2.21.2  履约保证金在</w:t>
      </w:r>
      <w:r>
        <w:rPr>
          <w:rFonts w:hint="eastAsia" w:ascii="宋体" w:hAnsi="宋体" w:eastAsia="宋体" w:cs="宋体"/>
          <w:b/>
          <w:sz w:val="24"/>
          <w:u w:val="single"/>
        </w:rPr>
        <w:t>合同专用条款</w:t>
      </w:r>
      <w:r>
        <w:rPr>
          <w:rFonts w:hint="eastAsia" w:ascii="宋体" w:hAnsi="宋体" w:eastAsia="宋体" w:cs="宋体"/>
          <w:sz w:val="24"/>
        </w:rPr>
        <w:t>约定期间内或者货物质量保证期内不予退还或者应完全有效，前述约定期间届满或者货物质量保证期届满之日起</w:t>
      </w:r>
      <w:r>
        <w:rPr>
          <w:rFonts w:hint="eastAsia" w:ascii="宋体" w:hAnsi="宋体" w:eastAsia="宋体" w:cs="宋体"/>
          <w:sz w:val="24"/>
          <w:u w:val="single"/>
        </w:rPr>
        <w:t xml:space="preserve">10 </w:t>
      </w:r>
      <w:r>
        <w:rPr>
          <w:rFonts w:hint="eastAsia" w:ascii="宋体" w:hAnsi="宋体" w:eastAsia="宋体" w:cs="宋体"/>
          <w:sz w:val="24"/>
        </w:rPr>
        <w:t>个工作日内，甲方应将履约保证金退还乙方；</w:t>
      </w:r>
    </w:p>
    <w:p w14:paraId="2CAF1525">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46"/>
    <w:p w14:paraId="4DC24D59">
      <w:pPr>
        <w:snapToGrid w:val="0"/>
        <w:spacing w:line="360" w:lineRule="auto"/>
        <w:ind w:firstLine="482" w:firstLineChars="200"/>
        <w:outlineLvl w:val="0"/>
        <w:rPr>
          <w:rFonts w:ascii="宋体" w:hAnsi="宋体" w:eastAsia="宋体" w:cs="宋体"/>
          <w:b/>
          <w:sz w:val="24"/>
        </w:rPr>
      </w:pPr>
      <w:bookmarkStart w:id="247" w:name="_Toc6885"/>
      <w:bookmarkStart w:id="248" w:name="_Toc14001"/>
      <w:bookmarkStart w:id="249" w:name="_Toc19890"/>
      <w:r>
        <w:rPr>
          <w:rFonts w:hint="eastAsia" w:ascii="宋体" w:hAnsi="宋体" w:eastAsia="宋体" w:cs="宋体"/>
          <w:b/>
          <w:sz w:val="24"/>
        </w:rPr>
        <w:t>2.22 合同份数</w:t>
      </w:r>
      <w:bookmarkEnd w:id="247"/>
      <w:bookmarkEnd w:id="248"/>
      <w:bookmarkEnd w:id="249"/>
    </w:p>
    <w:p w14:paraId="13E41013">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合同份数按</w:t>
      </w:r>
      <w:r>
        <w:rPr>
          <w:rFonts w:hint="eastAsia" w:ascii="宋体" w:hAnsi="宋体" w:eastAsia="宋体" w:cs="宋体"/>
          <w:b/>
          <w:sz w:val="24"/>
          <w:u w:val="single"/>
        </w:rPr>
        <w:t>合同专用条款</w:t>
      </w:r>
      <w:r>
        <w:rPr>
          <w:rFonts w:hint="eastAsia" w:ascii="宋体" w:hAnsi="宋体" w:eastAsia="宋体" w:cs="宋体"/>
          <w:sz w:val="24"/>
        </w:rPr>
        <w:t>规定，每份均具有同等法律效力。</w:t>
      </w:r>
    </w:p>
    <w:p w14:paraId="3C9B7006">
      <w:pPr>
        <w:pStyle w:val="394"/>
        <w:spacing w:line="560" w:lineRule="exact"/>
        <w:ind w:firstLine="0"/>
        <w:jc w:val="center"/>
        <w:rPr>
          <w:rFonts w:hint="default" w:ascii="宋体" w:hAnsi="宋体" w:cs="宋体"/>
          <w:b/>
          <w:szCs w:val="24"/>
        </w:rPr>
      </w:pPr>
      <w:r>
        <w:rPr>
          <w:rFonts w:ascii="宋体" w:hAnsi="宋体" w:cs="宋体"/>
          <w:szCs w:val="24"/>
        </w:rPr>
        <w:br w:type="page"/>
      </w:r>
      <w:bookmarkStart w:id="250" w:name="_Toc331685784"/>
      <w:r>
        <w:rPr>
          <w:rFonts w:ascii="宋体" w:hAnsi="宋体" w:cs="宋体"/>
          <w:b/>
          <w:szCs w:val="24"/>
        </w:rPr>
        <w:t>第三部分  合同专用条款</w:t>
      </w:r>
      <w:bookmarkEnd w:id="250"/>
    </w:p>
    <w:p w14:paraId="28D28B14">
      <w:pPr>
        <w:spacing w:line="560" w:lineRule="exact"/>
        <w:ind w:firstLine="480" w:firstLineChars="200"/>
        <w:rPr>
          <w:rFonts w:ascii="宋体" w:hAnsi="宋体" w:eastAsia="宋体" w:cs="宋体"/>
          <w:sz w:val="24"/>
        </w:rPr>
      </w:pPr>
      <w:r>
        <w:rPr>
          <w:rFonts w:hint="eastAsia" w:ascii="宋体" w:hAnsi="宋体" w:eastAsia="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82"/>
        <w:tblW w:w="0" w:type="auto"/>
        <w:tblInd w:w="18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8441"/>
      </w:tblGrid>
      <w:tr w14:paraId="215F3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14:paraId="5571FE9A">
            <w:pPr>
              <w:spacing w:line="560" w:lineRule="exact"/>
              <w:jc w:val="center"/>
              <w:rPr>
                <w:rFonts w:ascii="宋体" w:hAnsi="宋体" w:eastAsia="宋体" w:cs="宋体"/>
                <w:b/>
                <w:sz w:val="24"/>
              </w:rPr>
            </w:pPr>
            <w:r>
              <w:rPr>
                <w:rFonts w:hint="eastAsia" w:ascii="宋体" w:hAnsi="宋体" w:eastAsia="宋体" w:cs="宋体"/>
                <w:b/>
                <w:sz w:val="24"/>
              </w:rPr>
              <w:t>条款号</w:t>
            </w:r>
          </w:p>
        </w:tc>
        <w:tc>
          <w:tcPr>
            <w:tcW w:w="8441" w:type="dxa"/>
            <w:vAlign w:val="center"/>
          </w:tcPr>
          <w:p w14:paraId="279B71D0">
            <w:pPr>
              <w:spacing w:line="560" w:lineRule="exact"/>
              <w:jc w:val="center"/>
              <w:rPr>
                <w:rFonts w:ascii="宋体" w:hAnsi="宋体" w:eastAsia="宋体" w:cs="宋体"/>
                <w:b/>
                <w:sz w:val="24"/>
              </w:rPr>
            </w:pPr>
            <w:r>
              <w:rPr>
                <w:rFonts w:hint="eastAsia" w:ascii="宋体" w:hAnsi="宋体" w:eastAsia="宋体" w:cs="宋体"/>
                <w:b/>
                <w:sz w:val="24"/>
              </w:rPr>
              <w:t>约定内容</w:t>
            </w:r>
          </w:p>
        </w:tc>
      </w:tr>
      <w:tr w14:paraId="07E24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801" w:type="dxa"/>
            <w:tcBorders>
              <w:left w:val="single" w:color="auto" w:sz="4" w:space="0"/>
            </w:tcBorders>
            <w:vAlign w:val="center"/>
          </w:tcPr>
          <w:p w14:paraId="6D26019D">
            <w:pPr>
              <w:spacing w:line="420" w:lineRule="exact"/>
              <w:jc w:val="center"/>
              <w:rPr>
                <w:rFonts w:ascii="宋体" w:hAnsi="宋体" w:eastAsia="宋体" w:cs="宋体"/>
                <w:sz w:val="24"/>
              </w:rPr>
            </w:pPr>
            <w:r>
              <w:rPr>
                <w:rFonts w:hint="eastAsia" w:ascii="宋体" w:hAnsi="宋体" w:eastAsia="宋体" w:cs="宋体"/>
                <w:sz w:val="24"/>
              </w:rPr>
              <w:t>2.4.1</w:t>
            </w:r>
          </w:p>
        </w:tc>
        <w:tc>
          <w:tcPr>
            <w:tcW w:w="8441" w:type="dxa"/>
            <w:vAlign w:val="center"/>
          </w:tcPr>
          <w:p w14:paraId="50A122B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1、乙方</w:t>
            </w:r>
            <w:r>
              <w:rPr>
                <w:rFonts w:hint="eastAsia" w:ascii="宋体" w:hAnsi="宋体" w:eastAsia="宋体" w:cs="宋体"/>
                <w:sz w:val="24"/>
                <w:szCs w:val="24"/>
              </w:rPr>
              <w:t>提供的货物必须为原包装，在送交</w:t>
            </w:r>
            <w:r>
              <w:rPr>
                <w:rFonts w:hint="eastAsia" w:ascii="宋体" w:hAnsi="宋体" w:eastAsia="宋体" w:cs="宋体"/>
                <w:sz w:val="24"/>
                <w:szCs w:val="24"/>
                <w:lang w:val="en-US" w:eastAsia="zh-CN"/>
              </w:rPr>
              <w:t>甲方</w:t>
            </w:r>
            <w:r>
              <w:rPr>
                <w:rFonts w:hint="eastAsia" w:ascii="宋体" w:hAnsi="宋体" w:eastAsia="宋体" w:cs="宋体"/>
                <w:sz w:val="24"/>
                <w:szCs w:val="24"/>
              </w:rPr>
              <w:t>验收前不得拆箱</w:t>
            </w:r>
            <w:r>
              <w:rPr>
                <w:rFonts w:hint="eastAsia" w:ascii="宋体" w:hAnsi="宋体" w:eastAsia="宋体" w:cs="宋体"/>
                <w:sz w:val="24"/>
                <w:szCs w:val="24"/>
                <w:lang w:eastAsia="zh-CN"/>
              </w:rPr>
              <w:t>；</w:t>
            </w:r>
          </w:p>
          <w:p w14:paraId="1884117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每一个包装箱内应附有出厂标准配置的有关技术、质量、三包等资料</w:t>
            </w:r>
            <w:r>
              <w:rPr>
                <w:rFonts w:hint="eastAsia" w:ascii="宋体" w:hAnsi="宋体" w:eastAsia="宋体" w:cs="宋体"/>
                <w:sz w:val="24"/>
                <w:szCs w:val="24"/>
                <w:lang w:eastAsia="zh-CN"/>
              </w:rPr>
              <w:t>。</w:t>
            </w:r>
          </w:p>
          <w:p w14:paraId="1058DE24">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highlight w:val="none"/>
                <w:lang w:val="en-US" w:eastAsia="zh-CN"/>
              </w:rPr>
              <w:t>成交供应商按采购单位要求的供货时间、需求数量供货，具体以采购单位通知为准</w:t>
            </w:r>
            <w:r>
              <w:rPr>
                <w:rFonts w:hint="eastAsia" w:ascii="宋体" w:hAnsi="宋体" w:eastAsia="宋体" w:cs="宋体"/>
                <w:sz w:val="24"/>
                <w:szCs w:val="24"/>
                <w:lang w:val="en-US" w:eastAsia="zh-CN"/>
              </w:rPr>
              <w:t>。</w:t>
            </w:r>
          </w:p>
          <w:p w14:paraId="3AB55689">
            <w:pPr>
              <w:spacing w:line="420" w:lineRule="exact"/>
              <w:rPr>
                <w:rFonts w:eastAsia="宋体"/>
              </w:rPr>
            </w:pPr>
            <w:r>
              <w:rPr>
                <w:rFonts w:hint="eastAsia" w:ascii="宋体" w:hAnsi="宋体" w:eastAsia="宋体" w:cs="宋体"/>
                <w:sz w:val="24"/>
                <w:szCs w:val="24"/>
                <w:lang w:val="en-US" w:eastAsia="zh-CN"/>
              </w:rPr>
              <w:t>4、乙方</w:t>
            </w:r>
            <w:r>
              <w:rPr>
                <w:rFonts w:hint="eastAsia" w:ascii="宋体" w:hAnsi="宋体" w:eastAsia="宋体" w:cs="宋体"/>
                <w:sz w:val="24"/>
                <w:szCs w:val="24"/>
              </w:rPr>
              <w:t>发货到</w:t>
            </w:r>
            <w:r>
              <w:rPr>
                <w:rFonts w:hint="eastAsia" w:ascii="宋体" w:hAnsi="宋体" w:eastAsia="宋体" w:cs="宋体"/>
                <w:sz w:val="24"/>
                <w:szCs w:val="24"/>
                <w:lang w:val="en-US" w:eastAsia="zh-CN"/>
              </w:rPr>
              <w:t>甲方</w:t>
            </w:r>
            <w:r>
              <w:rPr>
                <w:rFonts w:hint="eastAsia" w:ascii="宋体" w:hAnsi="宋体" w:eastAsia="宋体" w:cs="宋体"/>
                <w:sz w:val="24"/>
                <w:szCs w:val="24"/>
              </w:rPr>
              <w:t>指定地点前应先告知</w:t>
            </w:r>
            <w:r>
              <w:rPr>
                <w:rFonts w:hint="eastAsia" w:ascii="宋体" w:hAnsi="宋体" w:eastAsia="宋体" w:cs="宋体"/>
                <w:sz w:val="24"/>
                <w:szCs w:val="24"/>
                <w:lang w:val="en-US" w:eastAsia="zh-CN"/>
              </w:rPr>
              <w:t>甲方</w:t>
            </w:r>
            <w:r>
              <w:rPr>
                <w:rFonts w:hint="eastAsia" w:ascii="宋体" w:hAnsi="宋体" w:eastAsia="宋体" w:cs="宋体"/>
                <w:sz w:val="24"/>
                <w:szCs w:val="24"/>
              </w:rPr>
              <w:t>。产品交货时，应提供到货产品、材料的清单等。</w:t>
            </w:r>
          </w:p>
        </w:tc>
      </w:tr>
      <w:tr w14:paraId="1E637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1" w:hRule="atLeast"/>
        </w:trPr>
        <w:tc>
          <w:tcPr>
            <w:tcW w:w="801" w:type="dxa"/>
            <w:tcBorders>
              <w:left w:val="single" w:color="auto" w:sz="4" w:space="0"/>
            </w:tcBorders>
            <w:vAlign w:val="center"/>
          </w:tcPr>
          <w:p w14:paraId="2F97CF21">
            <w:pPr>
              <w:spacing w:line="420" w:lineRule="exact"/>
              <w:jc w:val="center"/>
              <w:rPr>
                <w:rFonts w:ascii="宋体" w:hAnsi="宋体" w:eastAsia="宋体" w:cs="宋体"/>
                <w:sz w:val="24"/>
              </w:rPr>
            </w:pPr>
            <w:r>
              <w:rPr>
                <w:rFonts w:hint="eastAsia" w:ascii="宋体" w:hAnsi="宋体" w:eastAsia="宋体" w:cs="宋体"/>
                <w:sz w:val="24"/>
              </w:rPr>
              <w:t>2.4.2</w:t>
            </w:r>
          </w:p>
        </w:tc>
        <w:tc>
          <w:tcPr>
            <w:tcW w:w="8441" w:type="dxa"/>
            <w:vAlign w:val="center"/>
          </w:tcPr>
          <w:p w14:paraId="0817575F">
            <w:pPr>
              <w:spacing w:line="420" w:lineRule="exact"/>
              <w:rPr>
                <w:rFonts w:ascii="宋体" w:hAnsi="宋体" w:eastAsia="宋体" w:cs="宋体"/>
                <w:sz w:val="24"/>
              </w:rPr>
            </w:pPr>
            <w:r>
              <w:rPr>
                <w:rFonts w:hint="eastAsia" w:ascii="宋体" w:hAnsi="宋体" w:eastAsia="宋体" w:cs="宋体"/>
                <w:sz w:val="24"/>
              </w:rPr>
              <w:t>1、乙方应采取必要的安全措施保证货物的运输及安装的安全，且须考虑到可能会发生的野蛮装卸、长途运输及多次装卸之需要。如因乙方包装不当以及其它原因造成损坏或丢失，应由乙方负一切责任。</w:t>
            </w:r>
          </w:p>
          <w:p w14:paraId="18094E1C">
            <w:pPr>
              <w:spacing w:line="420" w:lineRule="exact"/>
              <w:rPr>
                <w:rFonts w:ascii="宋体" w:hAnsi="宋体" w:eastAsia="宋体" w:cs="宋体"/>
                <w:sz w:val="24"/>
              </w:rPr>
            </w:pPr>
            <w:r>
              <w:rPr>
                <w:rFonts w:hint="eastAsia" w:ascii="宋体" w:hAnsi="宋体" w:eastAsia="宋体" w:cs="宋体"/>
                <w:sz w:val="24"/>
              </w:rPr>
              <w:t>2、乙方发货到甲方指定地点前应先告知甲方。产品交货时，应提供到货产品、材料的清单等。若未提供或少提供相应的货物，甲方有权扣除乙方缴纳的所有履约保证金。</w:t>
            </w:r>
          </w:p>
        </w:tc>
      </w:tr>
      <w:tr w14:paraId="313E1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02A25888">
            <w:pPr>
              <w:spacing w:line="420" w:lineRule="exact"/>
              <w:jc w:val="center"/>
              <w:rPr>
                <w:rFonts w:ascii="宋体" w:hAnsi="宋体" w:eastAsia="宋体" w:cs="宋体"/>
                <w:sz w:val="24"/>
              </w:rPr>
            </w:pPr>
            <w:r>
              <w:rPr>
                <w:rFonts w:hint="eastAsia" w:ascii="宋体" w:hAnsi="宋体" w:eastAsia="宋体" w:cs="宋体"/>
                <w:sz w:val="24"/>
              </w:rPr>
              <w:t>2.6</w:t>
            </w:r>
          </w:p>
        </w:tc>
        <w:tc>
          <w:tcPr>
            <w:tcW w:w="8441" w:type="dxa"/>
            <w:vAlign w:val="center"/>
          </w:tcPr>
          <w:p w14:paraId="4684AC7B">
            <w:pPr>
              <w:spacing w:line="420" w:lineRule="exact"/>
              <w:rPr>
                <w:rFonts w:ascii="宋体" w:hAnsi="宋体" w:eastAsia="宋体" w:cs="宋体"/>
                <w:sz w:val="24"/>
              </w:rPr>
            </w:pPr>
            <w:r>
              <w:rPr>
                <w:rFonts w:hint="eastAsia" w:ascii="宋体" w:hAnsi="宋体" w:eastAsia="宋体" w:cs="宋体"/>
                <w:sz w:val="24"/>
                <w:lang w:val="en-US" w:eastAsia="zh-CN"/>
              </w:rPr>
              <w:t>甲、乙双方</w:t>
            </w:r>
            <w:r>
              <w:rPr>
                <w:rFonts w:hint="eastAsia" w:ascii="宋体" w:hAnsi="宋体" w:eastAsia="宋体" w:cs="宋体"/>
                <w:sz w:val="24"/>
              </w:rPr>
              <w:t>合同签订生效后，甲方支付合同金额的30%，乙方按照采购单位规定的交货时间将货物运送到甲方指定地点，且验收合格后，甲方付清合同余款。乙方须提供相应金额且符合甲方财务制度规定的增值税发票，采购单位按程序审批后支付款项。</w:t>
            </w:r>
          </w:p>
        </w:tc>
      </w:tr>
      <w:tr w14:paraId="6BBC2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6B32346E">
            <w:pPr>
              <w:spacing w:line="420" w:lineRule="exact"/>
              <w:jc w:val="center"/>
              <w:rPr>
                <w:rFonts w:ascii="宋体" w:hAnsi="宋体" w:eastAsia="宋体" w:cs="宋体"/>
                <w:sz w:val="24"/>
              </w:rPr>
            </w:pPr>
            <w:r>
              <w:rPr>
                <w:rFonts w:hint="eastAsia" w:ascii="宋体" w:hAnsi="宋体" w:eastAsia="宋体" w:cs="宋体"/>
                <w:sz w:val="24"/>
              </w:rPr>
              <w:t>2.9</w:t>
            </w:r>
          </w:p>
        </w:tc>
        <w:tc>
          <w:tcPr>
            <w:tcW w:w="8441" w:type="dxa"/>
            <w:vAlign w:val="center"/>
          </w:tcPr>
          <w:p w14:paraId="590A0DCA">
            <w:pPr>
              <w:spacing w:line="420" w:lineRule="exact"/>
              <w:rPr>
                <w:rFonts w:ascii="宋体" w:hAnsi="宋体" w:eastAsia="宋体" w:cs="宋体"/>
                <w:sz w:val="24"/>
              </w:rPr>
            </w:pPr>
            <w:r>
              <w:rPr>
                <w:rFonts w:hint="eastAsia" w:ascii="宋体" w:hAnsi="宋体" w:eastAsia="宋体" w:cs="宋体"/>
                <w:sz w:val="24"/>
              </w:rPr>
              <w:t>货物或者在途货物或者交付给第一承运人后的货物毁损、灭失的风险负担由乙方承担。</w:t>
            </w:r>
          </w:p>
        </w:tc>
      </w:tr>
      <w:tr w14:paraId="08481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3F01C190">
            <w:pPr>
              <w:spacing w:line="420" w:lineRule="exact"/>
              <w:jc w:val="center"/>
              <w:rPr>
                <w:rFonts w:ascii="宋体" w:hAnsi="宋体" w:eastAsia="宋体" w:cs="宋体"/>
                <w:kern w:val="2"/>
                <w:sz w:val="24"/>
              </w:rPr>
            </w:pPr>
            <w:r>
              <w:rPr>
                <w:rFonts w:hint="eastAsia" w:ascii="宋体" w:hAnsi="宋体" w:eastAsia="宋体" w:cs="宋体"/>
                <w:sz w:val="24"/>
              </w:rPr>
              <w:t>2.13.3</w:t>
            </w:r>
          </w:p>
        </w:tc>
        <w:tc>
          <w:tcPr>
            <w:tcW w:w="8441" w:type="dxa"/>
            <w:vAlign w:val="center"/>
          </w:tcPr>
          <w:p w14:paraId="2B0EAD07">
            <w:pPr>
              <w:spacing w:line="420" w:lineRule="exact"/>
              <w:rPr>
                <w:rFonts w:ascii="宋体" w:hAnsi="宋体" w:eastAsia="宋体" w:cs="宋体"/>
                <w:sz w:val="24"/>
              </w:rPr>
            </w:pPr>
            <w:r>
              <w:rPr>
                <w:rFonts w:hint="eastAsia" w:ascii="宋体" w:hAnsi="宋体" w:eastAsia="宋体" w:cs="宋体"/>
                <w:sz w:val="24"/>
              </w:rPr>
              <w:t>因不可抗力致使合同有变更必要的，双方当事人应在2个工作日内以书面形式变更合同。</w:t>
            </w:r>
          </w:p>
        </w:tc>
      </w:tr>
      <w:tr w14:paraId="0DFAA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236AB45E">
            <w:pPr>
              <w:spacing w:line="420" w:lineRule="exact"/>
              <w:jc w:val="center"/>
              <w:rPr>
                <w:rFonts w:ascii="宋体" w:hAnsi="宋体" w:eastAsia="宋体" w:cs="宋体"/>
                <w:kern w:val="2"/>
                <w:sz w:val="24"/>
              </w:rPr>
            </w:pPr>
            <w:r>
              <w:rPr>
                <w:rFonts w:hint="eastAsia" w:ascii="宋体" w:hAnsi="宋体" w:eastAsia="宋体" w:cs="宋体"/>
                <w:sz w:val="24"/>
              </w:rPr>
              <w:t>2.13.4</w:t>
            </w:r>
          </w:p>
        </w:tc>
        <w:tc>
          <w:tcPr>
            <w:tcW w:w="8441" w:type="dxa"/>
            <w:vAlign w:val="center"/>
          </w:tcPr>
          <w:p w14:paraId="0E13A229">
            <w:pPr>
              <w:spacing w:line="420" w:lineRule="exact"/>
              <w:rPr>
                <w:rFonts w:ascii="宋体" w:hAnsi="宋体" w:eastAsia="宋体" w:cs="宋体"/>
                <w:sz w:val="24"/>
              </w:rPr>
            </w:pPr>
            <w:r>
              <w:rPr>
                <w:rFonts w:hint="eastAsia" w:ascii="宋体" w:hAnsi="宋体" w:eastAsia="宋体" w:cs="宋体"/>
                <w:sz w:val="24"/>
              </w:rPr>
              <w:t>受不可抗力影响的一方在不可抗力发生后，应在2个工作日内以书面形式通知对方当事人，并在5个工作日内，将有关部门出具的证明文件送达对方当事人。</w:t>
            </w:r>
          </w:p>
        </w:tc>
      </w:tr>
      <w:tr w14:paraId="79958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71FE98BF">
            <w:pPr>
              <w:spacing w:line="420" w:lineRule="exact"/>
              <w:jc w:val="center"/>
              <w:rPr>
                <w:rFonts w:ascii="宋体" w:hAnsi="宋体" w:eastAsia="宋体" w:cs="宋体"/>
                <w:sz w:val="24"/>
              </w:rPr>
            </w:pPr>
            <w:r>
              <w:rPr>
                <w:rFonts w:hint="eastAsia" w:ascii="宋体" w:hAnsi="宋体" w:eastAsia="宋体" w:cs="宋体"/>
                <w:sz w:val="24"/>
              </w:rPr>
              <w:t>2.17.1</w:t>
            </w:r>
          </w:p>
        </w:tc>
        <w:tc>
          <w:tcPr>
            <w:tcW w:w="8441" w:type="dxa"/>
            <w:vAlign w:val="center"/>
          </w:tcPr>
          <w:p w14:paraId="2DFEC002">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eastAsia="宋体" w:cs="宋体"/>
                <w:sz w:val="24"/>
              </w:rPr>
            </w:pPr>
            <w:r>
              <w:rPr>
                <w:rFonts w:hint="eastAsia" w:ascii="宋体" w:hAnsi="宋体" w:eastAsia="宋体" w:cs="宋体"/>
                <w:sz w:val="24"/>
                <w:szCs w:val="24"/>
              </w:rPr>
              <w:t>货物交付时，乙方在须在</w:t>
            </w:r>
            <w:r>
              <w:rPr>
                <w:rFonts w:hint="eastAsia" w:ascii="宋体" w:hAnsi="宋体" w:eastAsia="宋体" w:cs="宋体"/>
                <w:sz w:val="24"/>
                <w:szCs w:val="24"/>
                <w:lang w:val="en-US" w:eastAsia="zh-CN"/>
              </w:rPr>
              <w:t>甲方收到货后</w:t>
            </w:r>
            <w:r>
              <w:rPr>
                <w:rFonts w:hint="eastAsia" w:ascii="宋体" w:hAnsi="宋体" w:eastAsia="宋体" w:cs="宋体"/>
                <w:sz w:val="24"/>
                <w:szCs w:val="24"/>
              </w:rPr>
              <w:t>的</w:t>
            </w:r>
            <w:r>
              <w:rPr>
                <w:rFonts w:hint="eastAsia" w:ascii="宋体" w:hAnsi="宋体" w:eastAsia="宋体" w:cs="宋体"/>
                <w:sz w:val="24"/>
                <w:szCs w:val="24"/>
                <w:lang w:val="en-US" w:eastAsia="zh-CN"/>
              </w:rPr>
              <w:t>当日</w:t>
            </w:r>
            <w:r>
              <w:rPr>
                <w:rFonts w:hint="eastAsia" w:ascii="宋体" w:hAnsi="宋体" w:eastAsia="宋体" w:cs="宋体"/>
                <w:sz w:val="24"/>
                <w:szCs w:val="24"/>
              </w:rPr>
              <w:t>组织验收，并可依法邀请相关方参加，验收应出具验收书。</w:t>
            </w:r>
          </w:p>
        </w:tc>
      </w:tr>
      <w:tr w14:paraId="7D4E4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64055595">
            <w:pPr>
              <w:spacing w:line="420" w:lineRule="exact"/>
              <w:jc w:val="center"/>
              <w:rPr>
                <w:rFonts w:ascii="宋体" w:hAnsi="宋体" w:eastAsia="宋体" w:cs="宋体"/>
                <w:sz w:val="24"/>
              </w:rPr>
            </w:pPr>
            <w:r>
              <w:rPr>
                <w:rFonts w:hint="eastAsia" w:ascii="宋体" w:hAnsi="宋体" w:eastAsia="宋体" w:cs="宋体"/>
                <w:sz w:val="24"/>
              </w:rPr>
              <w:t>2.17.3</w:t>
            </w:r>
          </w:p>
        </w:tc>
        <w:tc>
          <w:tcPr>
            <w:tcW w:w="8441" w:type="dxa"/>
            <w:vAlign w:val="center"/>
          </w:tcPr>
          <w:p w14:paraId="7FB19BE9">
            <w:pPr>
              <w:spacing w:line="420" w:lineRule="exact"/>
              <w:rPr>
                <w:rFonts w:ascii="宋体" w:hAnsi="宋体" w:eastAsia="宋体" w:cs="宋体"/>
                <w:sz w:val="24"/>
              </w:rPr>
            </w:pPr>
            <w:r>
              <w:rPr>
                <w:rFonts w:hint="eastAsia" w:ascii="宋体" w:hAnsi="宋体" w:eastAsia="宋体" w:cs="宋体"/>
                <w:sz w:val="24"/>
              </w:rPr>
              <w:t>1、乙方履约到位、以书面形式向甲方提出验收申请后，甲方在5个工作日内组织验收小组，对货物的数量、型号、规格、外观、质量、安全、功能及性能等进行验收，货物验收依据采购合同、谈判文件技术规格中明确的标准和技术要求。乙方须免费派工程师到达现场协助验收工作，保证货物经正确安装、正常运转和保养，在其使用寿命期内具有符合质量要求和产品说明书的性能。验收无误后甲方出具验收报告。如验收不合格，甲方有权中止合同并进行相关违约金处理。验收所发生的费用由乙方承担。</w:t>
            </w:r>
          </w:p>
          <w:p w14:paraId="489C68E9">
            <w:pPr>
              <w:spacing w:line="420" w:lineRule="exact"/>
              <w:rPr>
                <w:rFonts w:ascii="宋体" w:hAnsi="宋体" w:eastAsia="宋体" w:cs="宋体"/>
                <w:sz w:val="24"/>
              </w:rPr>
            </w:pPr>
            <w:r>
              <w:rPr>
                <w:rFonts w:hint="eastAsia" w:ascii="宋体" w:hAnsi="宋体" w:eastAsia="宋体" w:cs="宋体"/>
                <w:sz w:val="24"/>
              </w:rPr>
              <w:t>2、本项目的所有物权（包含版权等）在项目验收完成后均归甲方位所有，乙方必须保证甲方拥有完整物权（包含版权等），并且乙方负有保证第三方不得向甲方主张任何权利（包含版权等）的义务。</w:t>
            </w:r>
          </w:p>
          <w:p w14:paraId="4ABB2847">
            <w:pPr>
              <w:spacing w:line="420" w:lineRule="exact"/>
              <w:rPr>
                <w:rFonts w:ascii="宋体" w:hAnsi="宋体" w:eastAsia="宋体" w:cs="宋体"/>
                <w:sz w:val="24"/>
              </w:rPr>
            </w:pPr>
            <w:r>
              <w:rPr>
                <w:rFonts w:hint="eastAsia" w:ascii="宋体" w:hAnsi="宋体" w:eastAsia="宋体" w:cs="宋体"/>
                <w:sz w:val="24"/>
              </w:rPr>
              <w:t>3、如双方对验收结果有分歧，则以南通市市场监督管理局的检测结果为准，检验费由有过失的一方支付。</w:t>
            </w:r>
          </w:p>
          <w:p w14:paraId="10EC44B4">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eastAsia="宋体" w:cs="宋体"/>
                <w:sz w:val="24"/>
              </w:rPr>
            </w:pPr>
            <w:r>
              <w:rPr>
                <w:rFonts w:hint="eastAsia" w:ascii="宋体" w:hAnsi="宋体" w:eastAsia="宋体" w:cs="宋体"/>
                <w:sz w:val="24"/>
              </w:rPr>
              <w:t>4、若货物检测不合格，甲方将无条件退回，乙方承担因此涉及到的所有费用。同时甲方认定为乙方自身的原因而导致的该结果，有权单方面解除采购合同。</w:t>
            </w:r>
          </w:p>
        </w:tc>
      </w:tr>
      <w:tr w14:paraId="65D30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1" w:hRule="atLeast"/>
        </w:trPr>
        <w:tc>
          <w:tcPr>
            <w:tcW w:w="801" w:type="dxa"/>
            <w:tcBorders>
              <w:left w:val="single" w:color="auto" w:sz="4" w:space="0"/>
            </w:tcBorders>
            <w:vAlign w:val="center"/>
          </w:tcPr>
          <w:p w14:paraId="09F95262">
            <w:pPr>
              <w:spacing w:line="420" w:lineRule="exact"/>
              <w:jc w:val="center"/>
              <w:rPr>
                <w:rFonts w:ascii="宋体" w:hAnsi="宋体" w:eastAsia="宋体" w:cs="宋体"/>
                <w:sz w:val="24"/>
              </w:rPr>
            </w:pPr>
            <w:r>
              <w:rPr>
                <w:rFonts w:hint="eastAsia" w:ascii="宋体" w:hAnsi="宋体" w:cs="宋体"/>
                <w:sz w:val="24"/>
              </w:rPr>
              <w:t>2.21</w:t>
            </w:r>
          </w:p>
        </w:tc>
        <w:tc>
          <w:tcPr>
            <w:tcW w:w="8441" w:type="dxa"/>
            <w:vAlign w:val="center"/>
          </w:tcPr>
          <w:p w14:paraId="4B817551">
            <w:pPr>
              <w:spacing w:line="420" w:lineRule="exact"/>
              <w:rPr>
                <w:rFonts w:ascii="宋体" w:hAnsi="宋体" w:eastAsia="宋体" w:cs="宋体"/>
                <w:sz w:val="24"/>
                <w:u w:val="single"/>
              </w:rPr>
            </w:pPr>
            <w:r>
              <w:rPr>
                <w:rFonts w:hint="eastAsia" w:ascii="宋体" w:hAnsi="宋体" w:eastAsia="宋体" w:cs="宋体"/>
                <w:sz w:val="24"/>
              </w:rPr>
              <w:t>本项目</w:t>
            </w:r>
            <w:r>
              <w:rPr>
                <w:rFonts w:hint="eastAsia" w:ascii="宋体" w:hAnsi="宋体" w:eastAsia="宋体" w:cs="宋体"/>
                <w:sz w:val="24"/>
                <w:lang w:val="en-US" w:eastAsia="zh-CN"/>
              </w:rPr>
              <w:t>不收取</w:t>
            </w:r>
            <w:r>
              <w:rPr>
                <w:rFonts w:hint="eastAsia" w:ascii="宋体" w:hAnsi="宋体" w:eastAsia="宋体" w:cs="宋体"/>
                <w:sz w:val="24"/>
              </w:rPr>
              <w:t>履约保证金。</w:t>
            </w:r>
          </w:p>
        </w:tc>
      </w:tr>
      <w:tr w14:paraId="37557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3BAC05D5">
            <w:pPr>
              <w:spacing w:line="420" w:lineRule="exact"/>
              <w:jc w:val="center"/>
              <w:rPr>
                <w:rFonts w:ascii="宋体" w:hAnsi="宋体" w:cs="宋体"/>
                <w:sz w:val="24"/>
              </w:rPr>
            </w:pPr>
            <w:r>
              <w:rPr>
                <w:rFonts w:hint="eastAsia" w:ascii="宋体" w:hAnsi="宋体" w:cs="宋体"/>
                <w:sz w:val="24"/>
              </w:rPr>
              <w:t>2.22</w:t>
            </w:r>
          </w:p>
        </w:tc>
        <w:tc>
          <w:tcPr>
            <w:tcW w:w="8441" w:type="dxa"/>
            <w:vAlign w:val="center"/>
          </w:tcPr>
          <w:p w14:paraId="642CA860">
            <w:pPr>
              <w:spacing w:line="420" w:lineRule="exact"/>
              <w:rPr>
                <w:rFonts w:ascii="宋体" w:hAnsi="宋体" w:eastAsia="宋体" w:cs="宋体"/>
                <w:sz w:val="24"/>
              </w:rPr>
            </w:pPr>
            <w:r>
              <w:rPr>
                <w:rFonts w:hint="eastAsia" w:ascii="宋体" w:hAnsi="宋体" w:eastAsia="宋体" w:cs="宋体"/>
                <w:sz w:val="24"/>
              </w:rPr>
              <w:t>合同份数：</w:t>
            </w:r>
            <w:r>
              <w:rPr>
                <w:rFonts w:hint="eastAsia" w:ascii="宋体" w:hAnsi="宋体" w:eastAsia="宋体" w:cs="宋体"/>
                <w:sz w:val="24"/>
                <w:u w:val="single"/>
              </w:rPr>
              <w:t xml:space="preserve"> 肆 </w:t>
            </w:r>
            <w:r>
              <w:rPr>
                <w:rFonts w:hint="eastAsia" w:ascii="宋体" w:hAnsi="宋体" w:eastAsia="宋体" w:cs="宋体"/>
                <w:sz w:val="24"/>
              </w:rPr>
              <w:t>份，采购单位（甲方）执</w:t>
            </w:r>
            <w:r>
              <w:rPr>
                <w:rFonts w:hint="eastAsia" w:ascii="宋体" w:hAnsi="宋体" w:eastAsia="宋体" w:cs="宋体"/>
                <w:sz w:val="24"/>
                <w:u w:val="single"/>
              </w:rPr>
              <w:t xml:space="preserve"> 贰 </w:t>
            </w:r>
            <w:r>
              <w:rPr>
                <w:rFonts w:hint="eastAsia" w:ascii="宋体" w:hAnsi="宋体" w:eastAsia="宋体" w:cs="宋体"/>
                <w:sz w:val="24"/>
              </w:rPr>
              <w:t>份，供应商(乙方）执</w:t>
            </w:r>
            <w:r>
              <w:rPr>
                <w:rFonts w:hint="eastAsia" w:ascii="宋体" w:hAnsi="宋体" w:eastAsia="宋体" w:cs="宋体"/>
                <w:sz w:val="24"/>
                <w:u w:val="single"/>
              </w:rPr>
              <w:t xml:space="preserve"> 贰 </w:t>
            </w:r>
            <w:r>
              <w:rPr>
                <w:rFonts w:hint="eastAsia" w:ascii="宋体" w:hAnsi="宋体" w:eastAsia="宋体" w:cs="宋体"/>
                <w:sz w:val="24"/>
              </w:rPr>
              <w:t>份；每份均具有同等法律效力。</w:t>
            </w:r>
          </w:p>
        </w:tc>
      </w:tr>
    </w:tbl>
    <w:p w14:paraId="203D2A91">
      <w:pPr>
        <w:rPr>
          <w:rFonts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br w:type="page"/>
      </w:r>
    </w:p>
    <w:p w14:paraId="40201267">
      <w:pPr>
        <w:spacing w:before="156" w:beforeLines="50" w:after="156" w:afterLines="50" w:line="360" w:lineRule="auto"/>
        <w:jc w:val="center"/>
        <w:rPr>
          <w:rFonts w:ascii="宋体" w:hAnsi="宋体" w:eastAsia="宋体" w:cs="宋体"/>
          <w:b/>
          <w:bCs/>
          <w:snapToGrid/>
          <w:kern w:val="2"/>
          <w:sz w:val="24"/>
        </w:rPr>
      </w:pPr>
      <w:r>
        <w:rPr>
          <w:rFonts w:hint="eastAsia" w:ascii="宋体" w:hAnsi="宋体" w:eastAsia="宋体" w:cs="宋体"/>
          <w:b/>
          <w:bCs/>
          <w:snapToGrid/>
          <w:w w:val="80"/>
          <w:kern w:val="2"/>
          <w:sz w:val="44"/>
          <w:szCs w:val="44"/>
        </w:rPr>
        <w:t>第六部分  响应文件组成</w:t>
      </w:r>
    </w:p>
    <w:p w14:paraId="67612D54">
      <w:pPr>
        <w:widowControl/>
        <w:snapToGrid w:val="0"/>
        <w:spacing w:line="360" w:lineRule="auto"/>
        <w:ind w:firstLine="472" w:firstLineChars="196"/>
        <w:jc w:val="left"/>
        <w:rPr>
          <w:rFonts w:ascii="宋体" w:hAnsi="Times New Roman" w:eastAsia="宋体"/>
          <w:b/>
          <w:bCs/>
          <w:snapToGrid/>
          <w:kern w:val="2"/>
          <w:sz w:val="24"/>
        </w:rPr>
      </w:pPr>
      <w:r>
        <w:rPr>
          <w:rFonts w:hint="eastAsia" w:ascii="宋体" w:hAnsi="宋体" w:eastAsia="宋体" w:cs="宋体"/>
          <w:b/>
          <w:bCs/>
          <w:snapToGrid/>
          <w:kern w:val="2"/>
          <w:sz w:val="24"/>
        </w:rPr>
        <w:t>响应文件由资格审查文件、商务技术响应文件、报价响应文件三部分组成。请供应商根据本磋商文件的要求分别制作、密封响应的材料。</w:t>
      </w:r>
    </w:p>
    <w:p w14:paraId="25D33541">
      <w:pPr>
        <w:snapToGrid w:val="0"/>
        <w:spacing w:line="360" w:lineRule="auto"/>
        <w:ind w:firstLine="496" w:firstLineChars="206"/>
        <w:outlineLvl w:val="1"/>
        <w:rPr>
          <w:rFonts w:ascii="宋体" w:hAnsi="宋体" w:eastAsia="宋体" w:cs="宋体"/>
          <w:b/>
          <w:sz w:val="24"/>
        </w:rPr>
      </w:pPr>
      <w:r>
        <w:rPr>
          <w:rFonts w:hint="eastAsia" w:ascii="宋体" w:hAnsi="宋体" w:eastAsia="宋体" w:cs="宋体"/>
          <w:b/>
          <w:sz w:val="24"/>
        </w:rPr>
        <w:t>（一）资格审查文件（单独密封，不能出现报价响应文件的内容）</w:t>
      </w:r>
    </w:p>
    <w:p w14:paraId="3E480BDA">
      <w:pPr>
        <w:snapToGrid w:val="0"/>
        <w:spacing w:line="360" w:lineRule="auto"/>
        <w:ind w:firstLine="470" w:firstLineChars="196"/>
        <w:jc w:val="left"/>
        <w:textAlignment w:val="baseline"/>
        <w:rPr>
          <w:rFonts w:ascii="宋体" w:hAnsi="宋体" w:eastAsia="宋体" w:cs="宋体"/>
          <w:snapToGrid/>
          <w:kern w:val="2"/>
          <w:sz w:val="24"/>
        </w:rPr>
      </w:pPr>
      <w:r>
        <w:rPr>
          <w:rFonts w:hint="eastAsia" w:ascii="宋体" w:hAnsi="宋体" w:eastAsia="宋体" w:cs="宋体"/>
          <w:snapToGrid/>
          <w:kern w:val="2"/>
          <w:sz w:val="24"/>
        </w:rPr>
        <w:t>1、供应商必须提供有效的营业执照复印件或扫描件。</w:t>
      </w:r>
    </w:p>
    <w:p w14:paraId="41C7A3D4">
      <w:pPr>
        <w:shd w:val="clear" w:color="auto" w:fill="FFFFFF"/>
        <w:snapToGrid w:val="0"/>
        <w:spacing w:line="360" w:lineRule="auto"/>
        <w:ind w:firstLine="480"/>
        <w:rPr>
          <w:rFonts w:ascii="宋体" w:hAnsi="宋体" w:eastAsia="宋体" w:cs="宋体"/>
          <w:color w:val="000000"/>
          <w:sz w:val="24"/>
        </w:rPr>
      </w:pPr>
      <w:r>
        <w:rPr>
          <w:rFonts w:hint="eastAsia" w:ascii="宋体" w:hAnsi="宋体" w:eastAsia="宋体" w:cs="宋体"/>
          <w:snapToGrid/>
          <w:kern w:val="2"/>
          <w:sz w:val="24"/>
        </w:rPr>
        <w:t>2、</w:t>
      </w:r>
      <w:r>
        <w:rPr>
          <w:rFonts w:hint="eastAsia" w:ascii="宋体" w:hAnsi="宋体" w:eastAsia="宋体" w:cs="宋体"/>
          <w:color w:val="000000"/>
          <w:sz w:val="24"/>
        </w:rPr>
        <w:t>供应商法定代表人参加的，必须提供法定代表人身份证明（</w:t>
      </w:r>
      <w:r>
        <w:rPr>
          <w:rFonts w:hint="eastAsia" w:ascii="宋体" w:hAnsi="宋体" w:eastAsia="宋体" w:cs="宋体"/>
          <w:sz w:val="24"/>
        </w:rPr>
        <w:t>格式见附件</w:t>
      </w:r>
      <w:r>
        <w:rPr>
          <w:rFonts w:hint="eastAsia" w:ascii="宋体" w:hAnsi="宋体" w:eastAsia="宋体" w:cs="宋体"/>
          <w:color w:val="000000"/>
          <w:sz w:val="24"/>
        </w:rPr>
        <w:t>）；</w:t>
      </w:r>
    </w:p>
    <w:p w14:paraId="7DCED450">
      <w:pPr>
        <w:snapToGrid w:val="0"/>
        <w:spacing w:line="360" w:lineRule="auto"/>
        <w:ind w:firstLine="470" w:firstLineChars="196"/>
        <w:jc w:val="left"/>
        <w:textAlignment w:val="baseline"/>
        <w:rPr>
          <w:rFonts w:ascii="宋体" w:hAnsi="宋体" w:eastAsia="宋体" w:cs="宋体"/>
          <w:snapToGrid/>
          <w:kern w:val="2"/>
          <w:sz w:val="24"/>
        </w:rPr>
      </w:pPr>
      <w:r>
        <w:rPr>
          <w:rFonts w:hint="eastAsia" w:ascii="宋体" w:hAnsi="宋体" w:eastAsia="宋体" w:cs="宋体"/>
          <w:color w:val="000000"/>
          <w:sz w:val="24"/>
        </w:rPr>
        <w:t>非法定代表人参加的，必须提供法定代表人签字或盖章的授权委托书（格</w:t>
      </w:r>
      <w:r>
        <w:rPr>
          <w:rFonts w:hint="eastAsia" w:ascii="宋体" w:hAnsi="宋体" w:eastAsia="宋体" w:cs="宋体"/>
          <w:sz w:val="24"/>
        </w:rPr>
        <w:t>式见附件</w:t>
      </w:r>
      <w:r>
        <w:rPr>
          <w:rFonts w:hint="eastAsia" w:ascii="宋体" w:hAnsi="宋体" w:eastAsia="宋体" w:cs="宋体"/>
          <w:color w:val="000000"/>
          <w:sz w:val="24"/>
        </w:rPr>
        <w:t>）。</w:t>
      </w:r>
    </w:p>
    <w:p w14:paraId="76F90399">
      <w:pPr>
        <w:snapToGrid w:val="0"/>
        <w:spacing w:line="360" w:lineRule="auto"/>
        <w:ind w:firstLine="470" w:firstLineChars="196"/>
        <w:jc w:val="left"/>
        <w:textAlignment w:val="baseline"/>
        <w:rPr>
          <w:rFonts w:ascii="宋体" w:hAnsi="宋体" w:eastAsia="宋体" w:cs="宋体"/>
          <w:snapToGrid/>
          <w:kern w:val="2"/>
          <w:sz w:val="24"/>
        </w:rPr>
      </w:pPr>
      <w:r>
        <w:rPr>
          <w:rFonts w:hint="eastAsia" w:ascii="宋体" w:hAnsi="宋体" w:eastAsia="宋体" w:cs="宋体"/>
          <w:snapToGrid/>
          <w:kern w:val="2"/>
          <w:sz w:val="24"/>
        </w:rPr>
        <w:t>3、供应商须提供《供应商信用承诺书》（格式见附件）。</w:t>
      </w:r>
    </w:p>
    <w:p w14:paraId="05F35E9D">
      <w:pPr>
        <w:snapToGrid w:val="0"/>
        <w:spacing w:line="360" w:lineRule="auto"/>
        <w:ind w:firstLine="470" w:firstLineChars="196"/>
        <w:jc w:val="left"/>
        <w:textAlignment w:val="baseline"/>
        <w:rPr>
          <w:rFonts w:ascii="宋体" w:hAnsi="宋体" w:eastAsia="宋体" w:cs="宋体"/>
          <w:snapToGrid/>
          <w:kern w:val="2"/>
          <w:sz w:val="24"/>
        </w:rPr>
      </w:pPr>
      <w:r>
        <w:rPr>
          <w:rFonts w:hint="eastAsia" w:ascii="宋体" w:hAnsi="宋体" w:eastAsia="宋体" w:cs="宋体"/>
          <w:snapToGrid/>
          <w:kern w:val="2"/>
          <w:sz w:val="24"/>
        </w:rPr>
        <w:t>4、供应商具有良好的商业信誉和健全的财务会计制度；具有履行合同所必需的设备和专业技术能力；有依法缴纳税收和社会保障资金的良好记录；参加本次采购活动前三年内，在经营活动中没有重大违法记录</w:t>
      </w:r>
      <w:r>
        <w:rPr>
          <w:rFonts w:ascii="宋体" w:hAnsi="宋体" w:eastAsia="宋体" w:cs="宋体"/>
          <w:snapToGrid/>
          <w:kern w:val="2"/>
          <w:sz w:val="24"/>
        </w:rPr>
        <w:t>；法律、行政法规规定的其他条件。须提供：</w:t>
      </w:r>
      <w:r>
        <w:rPr>
          <w:rFonts w:hint="eastAsia" w:ascii="宋体" w:hAnsi="宋体" w:eastAsia="宋体" w:cs="宋体"/>
          <w:snapToGrid/>
          <w:kern w:val="2"/>
          <w:sz w:val="24"/>
        </w:rPr>
        <w:t>符合条件的</w:t>
      </w:r>
      <w:r>
        <w:rPr>
          <w:rFonts w:ascii="宋体" w:hAnsi="宋体" w:eastAsia="宋体" w:cs="宋体"/>
          <w:snapToGrid/>
          <w:kern w:val="2"/>
          <w:sz w:val="24"/>
        </w:rPr>
        <w:t>声明函</w:t>
      </w:r>
      <w:r>
        <w:rPr>
          <w:rFonts w:hint="eastAsia" w:ascii="宋体" w:hAnsi="宋体" w:eastAsia="宋体" w:cs="宋体"/>
          <w:snapToGrid/>
          <w:kern w:val="2"/>
          <w:sz w:val="24"/>
        </w:rPr>
        <w:t>（</w:t>
      </w:r>
      <w:r>
        <w:rPr>
          <w:rFonts w:hint="eastAsia" w:ascii="宋体" w:hAnsi="宋体" w:eastAsia="宋体" w:cs="宋体"/>
          <w:sz w:val="24"/>
        </w:rPr>
        <w:t>格式见附件</w:t>
      </w:r>
      <w:r>
        <w:rPr>
          <w:rFonts w:hint="eastAsia" w:ascii="宋体" w:hAnsi="宋体" w:eastAsia="宋体" w:cs="宋体"/>
          <w:snapToGrid/>
          <w:kern w:val="2"/>
          <w:sz w:val="24"/>
        </w:rPr>
        <w:t>）。</w:t>
      </w:r>
    </w:p>
    <w:p w14:paraId="2BB3208E">
      <w:pPr>
        <w:autoSpaceDE w:val="0"/>
        <w:snapToGrid w:val="0"/>
        <w:spacing w:line="360" w:lineRule="auto"/>
        <w:ind w:firstLine="480" w:firstLineChars="200"/>
        <w:rPr>
          <w:rFonts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、未被“信用中国”网站（www.creditchina.gov.cn）列入失信被执行人、重大税收违法案件当事人名单、政府采购严重违法失信行为记录名单</w:t>
      </w:r>
      <w:r>
        <w:rPr>
          <w:rFonts w:hint="eastAsia" w:ascii="宋体" w:hAnsi="宋体" w:eastAsia="宋体" w:cs="宋体"/>
          <w:b/>
          <w:bCs/>
          <w:sz w:val="24"/>
        </w:rPr>
        <w:t>（代理机构登录“信用中国”网站查询，截图留存并归档）。</w:t>
      </w:r>
    </w:p>
    <w:p w14:paraId="1483A655">
      <w:pPr>
        <w:snapToGrid w:val="0"/>
        <w:spacing w:line="360" w:lineRule="auto"/>
        <w:ind w:firstLine="470" w:firstLineChars="196"/>
        <w:jc w:val="left"/>
        <w:textAlignment w:val="baseline"/>
        <w:rPr>
          <w:rFonts w:hint="eastAsia" w:ascii="宋体" w:hAnsi="宋体" w:eastAsia="宋体" w:cs="宋体"/>
          <w:sz w:val="24"/>
          <w:lang w:val="en-US" w:eastAsia="zh-CN"/>
        </w:rPr>
      </w:pPr>
      <w:r>
        <w:rPr>
          <w:rFonts w:hint="eastAsia" w:ascii="宋体" w:hAnsi="宋体" w:eastAsia="宋体" w:cs="宋体"/>
          <w:sz w:val="24"/>
          <w:lang w:val="en-US" w:eastAsia="zh-CN"/>
        </w:rPr>
        <w:t>6</w:t>
      </w:r>
      <w:r>
        <w:rPr>
          <w:rFonts w:hint="eastAsia" w:ascii="宋体" w:hAnsi="宋体" w:eastAsia="宋体" w:cs="宋体"/>
          <w:sz w:val="24"/>
        </w:rPr>
        <w:t>、本项目专门面向中小企业采购，货物的制造商应为中小微企业、监狱企业、残疾人福利性单位。须提供《中小企业声明函》（格式附后）</w:t>
      </w:r>
      <w:r>
        <w:rPr>
          <w:rFonts w:hint="eastAsia" w:ascii="宋体" w:hAnsi="宋体" w:eastAsia="宋体" w:cs="宋体"/>
          <w:sz w:val="24"/>
          <w:lang w:val="en-US" w:eastAsia="zh-CN"/>
        </w:rPr>
        <w:t>或</w:t>
      </w:r>
      <w:r>
        <w:rPr>
          <w:rFonts w:hint="eastAsia" w:ascii="宋体" w:hAnsi="宋体" w:eastAsia="宋体" w:cs="宋体"/>
          <w:sz w:val="24"/>
        </w:rPr>
        <w:t>《残疾人福利性单位声明函》（格式附后）或监狱和戒毒企业证明材料（格式附后）</w:t>
      </w:r>
      <w:r>
        <w:rPr>
          <w:rFonts w:hint="eastAsia" w:ascii="宋体" w:hAnsi="宋体" w:eastAsia="宋体" w:cs="宋体"/>
          <w:sz w:val="24"/>
          <w:lang w:eastAsia="zh-CN"/>
        </w:rPr>
        <w:t>。</w:t>
      </w:r>
    </w:p>
    <w:p w14:paraId="4BD92193">
      <w:pPr>
        <w:snapToGrid w:val="0"/>
        <w:spacing w:line="360" w:lineRule="auto"/>
        <w:ind w:firstLine="470" w:firstLineChars="196"/>
        <w:jc w:val="left"/>
        <w:textAlignment w:val="baseline"/>
        <w:rPr>
          <w:rFonts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、其他需要提交的资格审查证明材料。</w:t>
      </w:r>
    </w:p>
    <w:p w14:paraId="34E5F327">
      <w:pPr>
        <w:snapToGrid w:val="0"/>
        <w:spacing w:line="360" w:lineRule="auto"/>
        <w:ind w:firstLine="482" w:firstLineChars="200"/>
        <w:textAlignment w:val="baseline"/>
        <w:rPr>
          <w:rFonts w:ascii="宋体" w:hAnsi="宋体" w:eastAsia="宋体" w:cs="宋体"/>
          <w:b/>
          <w:bCs/>
          <w:snapToGrid/>
          <w:kern w:val="2"/>
          <w:sz w:val="24"/>
        </w:rPr>
      </w:pPr>
      <w:r>
        <w:rPr>
          <w:rFonts w:hint="eastAsia" w:ascii="宋体" w:hAnsi="宋体" w:eastAsia="宋体" w:cs="宋体"/>
          <w:b/>
          <w:bCs/>
          <w:snapToGrid/>
          <w:kern w:val="2"/>
          <w:sz w:val="24"/>
        </w:rPr>
        <w:t>注：以上材料均需加盖单位公章，要求提供原件查验的，因携带原件不全而由此引起的后果由供应商自负。</w:t>
      </w:r>
    </w:p>
    <w:p w14:paraId="421EB1A6">
      <w:pPr>
        <w:widowControl/>
        <w:snapToGrid w:val="0"/>
        <w:spacing w:line="360" w:lineRule="auto"/>
        <w:ind w:firstLine="482" w:firstLineChars="200"/>
        <w:jc w:val="left"/>
        <w:rPr>
          <w:rFonts w:ascii="宋体" w:hAnsi="宋体" w:eastAsia="宋体" w:cs="宋体"/>
          <w:b/>
          <w:sz w:val="24"/>
        </w:rPr>
      </w:pPr>
      <w:r>
        <w:rPr>
          <w:rFonts w:hint="eastAsia" w:ascii="宋体" w:hAnsi="宋体" w:eastAsia="宋体" w:cs="宋体"/>
          <w:b/>
          <w:sz w:val="24"/>
        </w:rPr>
        <w:t>（二）商务技术响应文件（单独密封，不能出现报价响应文件的内容）</w:t>
      </w:r>
    </w:p>
    <w:p w14:paraId="6B49A017">
      <w:pPr>
        <w:snapToGrid w:val="0"/>
        <w:spacing w:line="360" w:lineRule="auto"/>
        <w:ind w:firstLine="494" w:firstLineChars="206"/>
        <w:outlineLvl w:val="1"/>
        <w:rPr>
          <w:rFonts w:ascii="宋体" w:hAnsi="宋体" w:eastAsia="宋体" w:cs="宋体"/>
          <w:sz w:val="24"/>
        </w:rPr>
      </w:pPr>
      <w:r>
        <w:rPr>
          <w:rFonts w:hint="eastAsia" w:ascii="宋体" w:hAnsi="宋体" w:eastAsia="宋体" w:cs="宋体"/>
          <w:sz w:val="24"/>
        </w:rPr>
        <w:t>1、供应商情况一览表（格式见附件）；</w:t>
      </w:r>
    </w:p>
    <w:p w14:paraId="42DC44FA">
      <w:pPr>
        <w:snapToGrid w:val="0"/>
        <w:spacing w:line="360" w:lineRule="auto"/>
        <w:ind w:firstLine="494" w:firstLineChars="206"/>
        <w:outlineLvl w:val="1"/>
        <w:rPr>
          <w:rFonts w:ascii="宋体" w:hAnsi="宋体" w:eastAsia="宋体" w:cs="宋体"/>
          <w:sz w:val="24"/>
        </w:rPr>
      </w:pPr>
      <w:r>
        <w:rPr>
          <w:rFonts w:hint="eastAsia" w:ascii="宋体" w:hAnsi="宋体" w:eastAsia="宋体" w:cs="宋体"/>
          <w:sz w:val="24"/>
        </w:rPr>
        <w:t>2、商务部分正负偏离表（格式见附件）；</w:t>
      </w:r>
    </w:p>
    <w:p w14:paraId="6E5A32E5">
      <w:pPr>
        <w:snapToGrid w:val="0"/>
        <w:spacing w:line="360" w:lineRule="auto"/>
        <w:ind w:firstLine="494" w:firstLineChars="206"/>
        <w:outlineLvl w:val="1"/>
        <w:rPr>
          <w:rFonts w:ascii="宋体" w:hAnsi="宋体" w:eastAsia="宋体" w:cs="宋体"/>
          <w:sz w:val="24"/>
        </w:rPr>
      </w:pPr>
      <w:r>
        <w:rPr>
          <w:rFonts w:hint="eastAsia" w:ascii="宋体" w:hAnsi="宋体" w:eastAsia="宋体" w:cs="宋体"/>
          <w:sz w:val="24"/>
        </w:rPr>
        <w:t>3、技术部分正负偏离表（格式见附件）；</w:t>
      </w:r>
    </w:p>
    <w:p w14:paraId="3606D8BE">
      <w:pPr>
        <w:snapToGrid w:val="0"/>
        <w:spacing w:line="360" w:lineRule="auto"/>
        <w:ind w:firstLine="494" w:firstLineChars="206"/>
        <w:outlineLvl w:val="1"/>
        <w:rPr>
          <w:rFonts w:ascii="宋体" w:hAnsi="宋体" w:eastAsia="宋体" w:cs="宋体"/>
          <w:sz w:val="24"/>
        </w:rPr>
      </w:pPr>
      <w:r>
        <w:rPr>
          <w:rFonts w:hint="eastAsia" w:ascii="宋体" w:hAnsi="宋体" w:eastAsia="宋体" w:cs="宋体"/>
          <w:sz w:val="24"/>
        </w:rPr>
        <w:t>4、商务技术评分标准中须提供的相关得分佐证材料；</w:t>
      </w:r>
    </w:p>
    <w:p w14:paraId="37540106">
      <w:pPr>
        <w:snapToGrid w:val="0"/>
        <w:spacing w:line="360" w:lineRule="auto"/>
        <w:ind w:firstLine="494" w:firstLineChars="206"/>
        <w:outlineLvl w:val="1"/>
        <w:rPr>
          <w:rFonts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、供应商认为需要提交的其他商务技术材料。</w:t>
      </w:r>
    </w:p>
    <w:p w14:paraId="566C2F11">
      <w:pPr>
        <w:snapToGrid w:val="0"/>
        <w:spacing w:line="360" w:lineRule="auto"/>
        <w:ind w:firstLine="482" w:firstLineChars="200"/>
        <w:jc w:val="left"/>
        <w:rPr>
          <w:rFonts w:ascii="宋体" w:hAnsi="宋体" w:eastAsia="宋体" w:cs="宋体"/>
          <w:sz w:val="24"/>
        </w:rPr>
      </w:pPr>
      <w:r>
        <w:rPr>
          <w:rFonts w:hint="eastAsia" w:ascii="宋体" w:hAnsi="宋体" w:eastAsia="宋体" w:cs="宋体"/>
          <w:b/>
          <w:sz w:val="24"/>
        </w:rPr>
        <w:t>（三）报价响应文件（单独装订密封）</w:t>
      </w:r>
    </w:p>
    <w:p w14:paraId="32AF495D">
      <w:pPr>
        <w:snapToGrid w:val="0"/>
        <w:spacing w:line="360" w:lineRule="auto"/>
        <w:ind w:firstLine="494" w:firstLineChars="206"/>
        <w:outlineLvl w:val="1"/>
        <w:rPr>
          <w:rFonts w:ascii="宋体" w:hAnsi="宋体" w:eastAsia="宋体" w:cs="宋体"/>
          <w:b/>
          <w:bCs/>
          <w:snapToGrid/>
          <w:kern w:val="2"/>
          <w:sz w:val="28"/>
          <w:szCs w:val="28"/>
        </w:rPr>
      </w:pPr>
      <w:r>
        <w:rPr>
          <w:rFonts w:hint="eastAsia" w:ascii="宋体" w:hAnsi="宋体" w:eastAsia="宋体" w:cs="宋体"/>
          <w:sz w:val="24"/>
        </w:rPr>
        <w:t>1、磋商响应报价总表</w:t>
      </w:r>
      <w:r>
        <w:rPr>
          <w:rFonts w:hint="eastAsia" w:ascii="宋体" w:hAnsi="宋体" w:eastAsia="宋体" w:cs="宋体"/>
          <w:sz w:val="24"/>
          <w:lang w:eastAsia="zh-CN"/>
        </w:rPr>
        <w:t>（</w:t>
      </w:r>
      <w:r>
        <w:rPr>
          <w:rFonts w:hint="eastAsia" w:ascii="宋体" w:hAnsi="宋体" w:eastAsia="宋体" w:cs="宋体"/>
          <w:sz w:val="24"/>
        </w:rPr>
        <w:t>格式见附件</w:t>
      </w:r>
      <w:r>
        <w:rPr>
          <w:rFonts w:hint="eastAsia" w:ascii="宋体" w:hAnsi="宋体" w:eastAsia="宋体" w:cs="宋体"/>
          <w:sz w:val="24"/>
          <w:lang w:eastAsia="zh-CN"/>
        </w:rPr>
        <w:t>）。</w:t>
      </w:r>
      <w:r>
        <w:rPr>
          <w:rFonts w:hint="eastAsia" w:ascii="宋体" w:hAnsi="宋体" w:eastAsia="宋体" w:cs="宋体"/>
          <w:b/>
          <w:bCs/>
          <w:snapToGrid/>
          <w:kern w:val="2"/>
          <w:sz w:val="28"/>
          <w:szCs w:val="28"/>
        </w:rPr>
        <w:br w:type="page"/>
      </w:r>
    </w:p>
    <w:p w14:paraId="4656A93A">
      <w:pPr>
        <w:widowControl/>
        <w:snapToGrid w:val="0"/>
        <w:spacing w:line="360" w:lineRule="auto"/>
        <w:jc w:val="left"/>
        <w:rPr>
          <w:rFonts w:ascii="宋体" w:hAnsi="Times New Roman" w:eastAsia="宋体"/>
          <w:b/>
          <w:bCs/>
          <w:snapToGrid/>
          <w:kern w:val="2"/>
          <w:sz w:val="28"/>
          <w:szCs w:val="28"/>
        </w:rPr>
      </w:pPr>
      <w:r>
        <w:rPr>
          <w:rFonts w:hint="eastAsia" w:ascii="宋体" w:hAnsi="宋体" w:eastAsia="宋体" w:cs="宋体"/>
          <w:b/>
          <w:bCs/>
          <w:snapToGrid/>
          <w:kern w:val="2"/>
          <w:sz w:val="28"/>
          <w:szCs w:val="28"/>
        </w:rPr>
        <w:t>附件：</w:t>
      </w:r>
    </w:p>
    <w:p w14:paraId="34A430A5">
      <w:pPr>
        <w:adjustRightInd w:val="0"/>
        <w:snapToGrid w:val="0"/>
        <w:spacing w:line="420" w:lineRule="exact"/>
        <w:jc w:val="center"/>
        <w:outlineLvl w:val="1"/>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（封面）</w:t>
      </w:r>
    </w:p>
    <w:p w14:paraId="62064C01">
      <w:pPr>
        <w:spacing w:before="312" w:beforeLines="100" w:line="360" w:lineRule="exact"/>
        <w:jc w:val="center"/>
        <w:rPr>
          <w:rFonts w:asciiTheme="majorEastAsia" w:hAnsiTheme="majorEastAsia" w:eastAsiaTheme="majorEastAsia" w:cstheme="majorEastAsia"/>
          <w:w w:val="80"/>
          <w:kern w:val="44"/>
          <w:sz w:val="24"/>
        </w:rPr>
      </w:pPr>
    </w:p>
    <w:p w14:paraId="7E7CBA79">
      <w:pPr>
        <w:spacing w:line="360" w:lineRule="auto"/>
        <w:jc w:val="center"/>
        <w:rPr>
          <w:rFonts w:hint="eastAsia" w:asciiTheme="majorEastAsia" w:hAnsiTheme="majorEastAsia" w:eastAsiaTheme="majorEastAsia" w:cstheme="majorEastAsia"/>
          <w:b/>
          <w:bCs/>
          <w:sz w:val="24"/>
          <w:lang w:eastAsia="zh-CN"/>
        </w:rPr>
      </w:pPr>
      <w:r>
        <w:rPr>
          <w:rFonts w:hint="eastAsia" w:asciiTheme="majorEastAsia" w:hAnsiTheme="majorEastAsia" w:eastAsiaTheme="majorEastAsia" w:cstheme="majorEastAsia"/>
          <w:b/>
          <w:bCs/>
          <w:sz w:val="28"/>
          <w:szCs w:val="28"/>
          <w:lang w:eastAsia="zh-CN"/>
        </w:rPr>
        <w:t>南通市公安局交通警察支队车辆行驶证照片打印耗材采购项目</w:t>
      </w:r>
    </w:p>
    <w:p w14:paraId="143C6CDF">
      <w:pPr>
        <w:spacing w:line="360" w:lineRule="auto"/>
        <w:jc w:val="center"/>
        <w:rPr>
          <w:rFonts w:asciiTheme="majorEastAsia" w:hAnsiTheme="majorEastAsia" w:eastAsiaTheme="majorEastAsia" w:cstheme="majorEastAsia"/>
          <w:b/>
          <w:bCs/>
          <w:sz w:val="24"/>
        </w:rPr>
      </w:pPr>
    </w:p>
    <w:p w14:paraId="09BE5359">
      <w:pPr>
        <w:spacing w:line="360" w:lineRule="auto"/>
        <w:jc w:val="center"/>
        <w:rPr>
          <w:rFonts w:asciiTheme="majorEastAsia" w:hAnsiTheme="majorEastAsia" w:eastAsiaTheme="majorEastAsia" w:cstheme="majorEastAsia"/>
          <w:b/>
          <w:bCs/>
          <w:sz w:val="24"/>
        </w:rPr>
      </w:pPr>
    </w:p>
    <w:p w14:paraId="2B258D9B">
      <w:pPr>
        <w:spacing w:line="360" w:lineRule="auto"/>
        <w:jc w:val="center"/>
        <w:rPr>
          <w:rFonts w:asciiTheme="majorEastAsia" w:hAnsiTheme="majorEastAsia" w:eastAsiaTheme="majorEastAsia" w:cstheme="majorEastAsia"/>
          <w:b/>
          <w:bCs/>
          <w:sz w:val="24"/>
        </w:rPr>
      </w:pPr>
    </w:p>
    <w:p w14:paraId="3EC946BC">
      <w:pPr>
        <w:spacing w:line="360" w:lineRule="auto"/>
        <w:jc w:val="center"/>
        <w:rPr>
          <w:rFonts w:ascii="Times New Roman" w:hAnsi="Times New Roman" w:eastAsia="宋体" w:cs="宋体"/>
          <w:b/>
          <w:bCs/>
          <w:snapToGrid/>
          <w:kern w:val="2"/>
          <w:sz w:val="36"/>
          <w:szCs w:val="36"/>
        </w:rPr>
      </w:pPr>
      <w:r>
        <w:rPr>
          <w:rFonts w:hint="eastAsia" w:ascii="Times New Roman" w:hAnsi="Times New Roman" w:eastAsia="宋体" w:cs="宋体"/>
          <w:b/>
          <w:bCs/>
          <w:snapToGrid/>
          <w:kern w:val="2"/>
          <w:sz w:val="36"/>
          <w:szCs w:val="36"/>
        </w:rPr>
        <w:t>竞争性磋商响应文件</w:t>
      </w:r>
    </w:p>
    <w:p w14:paraId="1F4152C1">
      <w:pPr>
        <w:spacing w:line="520" w:lineRule="exact"/>
        <w:jc w:val="center"/>
        <w:rPr>
          <w:rFonts w:asciiTheme="majorEastAsia" w:hAnsiTheme="majorEastAsia" w:eastAsiaTheme="majorEastAsia" w:cstheme="majorEastAsia"/>
          <w:sz w:val="24"/>
        </w:rPr>
      </w:pPr>
    </w:p>
    <w:p w14:paraId="141E89E6">
      <w:pPr>
        <w:spacing w:line="360" w:lineRule="auto"/>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对应竞争性磋商响应文件，相应填写：资格审查文件</w:t>
      </w:r>
    </w:p>
    <w:p w14:paraId="58BE419A">
      <w:pPr>
        <w:spacing w:line="360" w:lineRule="auto"/>
        <w:ind w:firstLine="6300" w:firstLineChars="225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商务技术响应文件</w:t>
      </w:r>
    </w:p>
    <w:p w14:paraId="6486547E">
      <w:pPr>
        <w:spacing w:line="360" w:lineRule="auto"/>
        <w:ind w:firstLine="6300" w:firstLineChars="225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报价响应文件</w:t>
      </w:r>
    </w:p>
    <w:p w14:paraId="2032CE63">
      <w:pPr>
        <w:spacing w:line="36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p>
    <w:p w14:paraId="023B0227">
      <w:pPr>
        <w:spacing w:line="360" w:lineRule="exact"/>
        <w:jc w:val="center"/>
        <w:rPr>
          <w:rFonts w:hint="default"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8"/>
          <w:szCs w:val="28"/>
        </w:rPr>
        <w:t>项目编号：</w:t>
      </w:r>
      <w:r>
        <w:rPr>
          <w:rFonts w:hint="eastAsia" w:asciiTheme="majorEastAsia" w:hAnsiTheme="majorEastAsia" w:eastAsiaTheme="majorEastAsia" w:cstheme="majorEastAsia"/>
          <w:sz w:val="28"/>
          <w:szCs w:val="28"/>
          <w:lang w:eastAsia="zh-CN"/>
        </w:rPr>
        <w:t xml:space="preserve">WLDL202505057            </w:t>
      </w:r>
    </w:p>
    <w:p w14:paraId="4B30A358">
      <w:pPr>
        <w:spacing w:line="360" w:lineRule="exact"/>
        <w:jc w:val="center"/>
        <w:rPr>
          <w:rFonts w:asciiTheme="majorEastAsia" w:hAnsiTheme="majorEastAsia" w:eastAsiaTheme="majorEastAsia" w:cstheme="majorEastAsia"/>
          <w:sz w:val="24"/>
        </w:rPr>
      </w:pPr>
    </w:p>
    <w:p w14:paraId="1BADE4A4">
      <w:pPr>
        <w:spacing w:line="360" w:lineRule="exact"/>
        <w:jc w:val="center"/>
        <w:rPr>
          <w:rFonts w:asciiTheme="majorEastAsia" w:hAnsiTheme="majorEastAsia" w:eastAsiaTheme="majorEastAsia" w:cstheme="majorEastAsia"/>
          <w:sz w:val="24"/>
        </w:rPr>
      </w:pPr>
    </w:p>
    <w:p w14:paraId="1A48B5B9">
      <w:pPr>
        <w:spacing w:line="360" w:lineRule="exact"/>
        <w:jc w:val="center"/>
        <w:rPr>
          <w:rFonts w:asciiTheme="majorEastAsia" w:hAnsiTheme="majorEastAsia" w:eastAsiaTheme="majorEastAsia" w:cstheme="majorEastAsia"/>
          <w:sz w:val="24"/>
        </w:rPr>
      </w:pPr>
    </w:p>
    <w:p w14:paraId="3D866A0A">
      <w:pPr>
        <w:spacing w:line="360" w:lineRule="exact"/>
        <w:jc w:val="center"/>
        <w:rPr>
          <w:rFonts w:asciiTheme="majorEastAsia" w:hAnsiTheme="majorEastAsia" w:eastAsiaTheme="majorEastAsia" w:cstheme="majorEastAsia"/>
          <w:sz w:val="24"/>
        </w:rPr>
      </w:pPr>
    </w:p>
    <w:p w14:paraId="63C3BAA4">
      <w:pPr>
        <w:spacing w:line="360" w:lineRule="exact"/>
        <w:jc w:val="center"/>
        <w:rPr>
          <w:rFonts w:asciiTheme="majorEastAsia" w:hAnsiTheme="majorEastAsia" w:eastAsiaTheme="majorEastAsia" w:cstheme="majorEastAsia"/>
          <w:sz w:val="24"/>
        </w:rPr>
      </w:pPr>
    </w:p>
    <w:p w14:paraId="38A5B19A">
      <w:pPr>
        <w:spacing w:line="360" w:lineRule="exact"/>
        <w:jc w:val="center"/>
        <w:rPr>
          <w:rFonts w:asciiTheme="majorEastAsia" w:hAnsiTheme="majorEastAsia" w:eastAsiaTheme="majorEastAsia" w:cstheme="majorEastAsia"/>
          <w:sz w:val="24"/>
        </w:rPr>
      </w:pPr>
    </w:p>
    <w:p w14:paraId="71AEF9E7">
      <w:pPr>
        <w:spacing w:line="360" w:lineRule="exact"/>
        <w:jc w:val="center"/>
        <w:rPr>
          <w:rFonts w:asciiTheme="majorEastAsia" w:hAnsiTheme="majorEastAsia" w:eastAsiaTheme="majorEastAsia" w:cstheme="majorEastAsia"/>
          <w:sz w:val="24"/>
        </w:rPr>
      </w:pPr>
    </w:p>
    <w:p w14:paraId="47AADF31">
      <w:pPr>
        <w:spacing w:line="360" w:lineRule="exact"/>
        <w:jc w:val="center"/>
        <w:rPr>
          <w:rFonts w:asciiTheme="majorEastAsia" w:hAnsiTheme="majorEastAsia" w:eastAsiaTheme="majorEastAsia" w:cstheme="majorEastAsia"/>
          <w:sz w:val="24"/>
        </w:rPr>
      </w:pPr>
    </w:p>
    <w:p w14:paraId="7E367768">
      <w:pPr>
        <w:spacing w:line="360" w:lineRule="exact"/>
        <w:jc w:val="center"/>
        <w:rPr>
          <w:rFonts w:asciiTheme="majorEastAsia" w:hAnsiTheme="majorEastAsia" w:eastAsiaTheme="majorEastAsia" w:cstheme="majorEastAsia"/>
          <w:sz w:val="24"/>
        </w:rPr>
      </w:pPr>
    </w:p>
    <w:p w14:paraId="3F2FD346">
      <w:pPr>
        <w:spacing w:line="360" w:lineRule="exact"/>
        <w:jc w:val="center"/>
        <w:rPr>
          <w:rFonts w:asciiTheme="majorEastAsia" w:hAnsiTheme="majorEastAsia" w:eastAsiaTheme="majorEastAsia" w:cstheme="majorEastAsia"/>
          <w:sz w:val="24"/>
        </w:rPr>
      </w:pPr>
    </w:p>
    <w:p w14:paraId="5FB47AB2">
      <w:pPr>
        <w:rPr>
          <w:rFonts w:asciiTheme="majorEastAsia" w:hAnsiTheme="majorEastAsia" w:eastAsiaTheme="majorEastAsia" w:cstheme="majorEastAsia"/>
          <w:sz w:val="24"/>
        </w:rPr>
      </w:pPr>
    </w:p>
    <w:p w14:paraId="4B46D428">
      <w:pPr>
        <w:spacing w:line="360" w:lineRule="exact"/>
        <w:jc w:val="center"/>
        <w:rPr>
          <w:rFonts w:asciiTheme="majorEastAsia" w:hAnsiTheme="majorEastAsia" w:eastAsiaTheme="majorEastAsia" w:cstheme="majorEastAsia"/>
          <w:sz w:val="30"/>
          <w:szCs w:val="30"/>
        </w:rPr>
      </w:pPr>
    </w:p>
    <w:p w14:paraId="231E2B48">
      <w:pPr>
        <w:adjustRightInd w:val="0"/>
        <w:snapToGrid w:val="0"/>
        <w:spacing w:line="480" w:lineRule="auto"/>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供应商：供应商全称</w:t>
      </w:r>
    </w:p>
    <w:p w14:paraId="3B1AC98C">
      <w:pPr>
        <w:jc w:val="center"/>
        <w:rPr>
          <w:rFonts w:asciiTheme="majorEastAsia" w:hAnsiTheme="majorEastAsia" w:eastAsiaTheme="majorEastAsia" w:cstheme="majorEastAsia"/>
          <w:b/>
          <w:color w:val="000000"/>
          <w:sz w:val="30"/>
          <w:szCs w:val="30"/>
        </w:rPr>
      </w:pPr>
      <w:r>
        <w:rPr>
          <w:rFonts w:hint="eastAsia" w:asciiTheme="majorEastAsia" w:hAnsiTheme="majorEastAsia" w:eastAsiaTheme="majorEastAsia" w:cstheme="majorEastAsia"/>
          <w:sz w:val="30"/>
          <w:szCs w:val="30"/>
        </w:rPr>
        <w:t>二〇二</w:t>
      </w:r>
      <w:r>
        <w:rPr>
          <w:rFonts w:hint="eastAsia" w:asciiTheme="majorEastAsia" w:hAnsiTheme="majorEastAsia" w:eastAsiaTheme="majorEastAsia" w:cstheme="majorEastAsia"/>
          <w:sz w:val="30"/>
          <w:szCs w:val="30"/>
          <w:lang w:val="en-US" w:eastAsia="zh-CN"/>
        </w:rPr>
        <w:t>五</w:t>
      </w:r>
      <w:r>
        <w:rPr>
          <w:rFonts w:hint="eastAsia" w:asciiTheme="majorEastAsia" w:hAnsiTheme="majorEastAsia" w:eastAsiaTheme="majorEastAsia" w:cstheme="majorEastAsia"/>
          <w:sz w:val="30"/>
          <w:szCs w:val="30"/>
        </w:rPr>
        <w:t>年  月  日</w:t>
      </w:r>
    </w:p>
    <w:p w14:paraId="7F5E80D5">
      <w:pPr>
        <w:rPr>
          <w:rFonts w:ascii="宋体" w:hAnsi="宋体" w:eastAsia="宋体" w:cs="宋体"/>
          <w:b/>
          <w:color w:val="000000"/>
          <w:sz w:val="28"/>
          <w:szCs w:val="28"/>
        </w:rPr>
      </w:pPr>
      <w:r>
        <w:rPr>
          <w:rFonts w:hint="eastAsia" w:ascii="宋体" w:hAnsi="宋体" w:eastAsia="宋体" w:cs="宋体"/>
          <w:b/>
          <w:color w:val="000000"/>
          <w:sz w:val="28"/>
          <w:szCs w:val="28"/>
        </w:rPr>
        <w:br w:type="page"/>
      </w:r>
    </w:p>
    <w:p w14:paraId="28247051">
      <w:pPr>
        <w:snapToGrid w:val="0"/>
        <w:spacing w:line="520" w:lineRule="exact"/>
        <w:jc w:val="center"/>
        <w:textAlignment w:val="baseline"/>
        <w:rPr>
          <w:rFonts w:ascii="宋体" w:hAnsi="宋体" w:eastAsia="宋体" w:cs="宋体"/>
          <w:b/>
          <w:color w:val="000000"/>
          <w:sz w:val="28"/>
          <w:szCs w:val="28"/>
        </w:rPr>
      </w:pPr>
      <w:r>
        <w:rPr>
          <w:rFonts w:hint="eastAsia" w:ascii="宋体" w:hAnsi="宋体" w:eastAsia="宋体" w:cs="宋体"/>
          <w:b/>
          <w:color w:val="000000"/>
          <w:sz w:val="28"/>
          <w:szCs w:val="28"/>
        </w:rPr>
        <w:t>法定代表人身份证明</w:t>
      </w:r>
    </w:p>
    <w:p w14:paraId="637500C8">
      <w:pPr>
        <w:snapToGrid w:val="0"/>
        <w:spacing w:line="520" w:lineRule="exact"/>
        <w:jc w:val="center"/>
        <w:textAlignment w:val="baseline"/>
        <w:rPr>
          <w:rFonts w:ascii="宋体" w:hAnsi="宋体" w:eastAsia="宋体" w:cs="宋体"/>
          <w:color w:val="000000"/>
          <w:sz w:val="24"/>
        </w:rPr>
      </w:pPr>
    </w:p>
    <w:p w14:paraId="2B3BA660">
      <w:pPr>
        <w:snapToGrid w:val="0"/>
        <w:spacing w:line="360" w:lineRule="auto"/>
        <w:textAlignment w:val="baseline"/>
        <w:rPr>
          <w:rFonts w:ascii="宋体" w:hAnsi="宋体" w:eastAsia="宋体" w:cs="宋体"/>
          <w:snapToGrid/>
          <w:kern w:val="2"/>
          <w:sz w:val="24"/>
          <w:u w:val="single"/>
        </w:rPr>
      </w:pPr>
      <w:r>
        <w:rPr>
          <w:rFonts w:hint="eastAsia" w:ascii="宋体" w:hAnsi="宋体" w:eastAsia="宋体" w:cs="宋体"/>
          <w:snapToGrid/>
          <w:kern w:val="2"/>
          <w:sz w:val="24"/>
          <w:u w:val="single"/>
          <w:lang w:eastAsia="zh-CN"/>
        </w:rPr>
        <w:t>南通市公安局交通警察支队</w:t>
      </w:r>
      <w:r>
        <w:rPr>
          <w:rFonts w:hint="eastAsia" w:ascii="宋体" w:hAnsi="宋体" w:eastAsia="宋体" w:cs="宋体"/>
          <w:snapToGrid/>
          <w:kern w:val="2"/>
          <w:sz w:val="24"/>
          <w:u w:val="single"/>
        </w:rPr>
        <w:t>：</w:t>
      </w:r>
    </w:p>
    <w:p w14:paraId="1E27A61C">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u w:val="single" w:color="000000"/>
        </w:rPr>
        <w:t>　　　　　</w:t>
      </w:r>
      <w:r>
        <w:rPr>
          <w:rFonts w:hint="eastAsia" w:ascii="宋体" w:hAnsi="宋体" w:eastAsia="宋体" w:cs="宋体"/>
          <w:sz w:val="24"/>
        </w:rPr>
        <w:t>（先生／女士）现任我单位</w:t>
      </w:r>
      <w:r>
        <w:rPr>
          <w:rFonts w:hint="eastAsia" w:ascii="宋体" w:hAnsi="宋体" w:eastAsia="宋体" w:cs="宋体"/>
          <w:sz w:val="24"/>
          <w:u w:val="single" w:color="000000"/>
        </w:rPr>
        <w:t>　　　　 　　　</w:t>
      </w:r>
      <w:r>
        <w:rPr>
          <w:rFonts w:hint="eastAsia" w:ascii="宋体" w:hAnsi="宋体" w:eastAsia="宋体" w:cs="宋体"/>
          <w:sz w:val="24"/>
        </w:rPr>
        <w:t>职务，为法定代表人，特此证明。</w:t>
      </w:r>
    </w:p>
    <w:p w14:paraId="58709B46">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身份证号码：</w:t>
      </w:r>
    </w:p>
    <w:p w14:paraId="01EA76A2">
      <w:pPr>
        <w:snapToGrid w:val="0"/>
        <w:spacing w:line="420" w:lineRule="exact"/>
        <w:ind w:firstLine="480" w:firstLineChars="200"/>
        <w:textAlignment w:val="baseline"/>
        <w:rPr>
          <w:rFonts w:ascii="宋体" w:hAnsi="宋体" w:eastAsia="宋体" w:cs="宋体"/>
          <w:sz w:val="24"/>
        </w:rPr>
      </w:pPr>
    </w:p>
    <w:p w14:paraId="151298C7">
      <w:pPr>
        <w:snapToGrid w:val="0"/>
        <w:spacing w:line="420" w:lineRule="exact"/>
        <w:ind w:firstLine="480" w:firstLineChars="200"/>
        <w:textAlignment w:val="baseline"/>
        <w:rPr>
          <w:rFonts w:ascii="宋体" w:hAnsi="宋体" w:eastAsia="宋体" w:cs="宋体"/>
          <w:sz w:val="24"/>
          <w:u w:val="single"/>
        </w:rPr>
      </w:pPr>
    </w:p>
    <w:p w14:paraId="23B848E6">
      <w:pPr>
        <w:snapToGrid w:val="0"/>
        <w:spacing w:line="480" w:lineRule="auto"/>
        <w:ind w:right="79"/>
        <w:textAlignment w:val="baseline"/>
        <w:rPr>
          <w:rFonts w:ascii="宋体" w:hAnsi="宋体" w:eastAsia="宋体" w:cs="宋体"/>
          <w:color w:val="000000"/>
          <w:sz w:val="24"/>
        </w:rPr>
      </w:pPr>
      <w:r>
        <w:rPr>
          <w:rFonts w:hint="eastAsia" w:ascii="宋体" w:hAnsi="宋体" w:eastAsia="宋体" w:cs="宋体"/>
          <w:sz w:val="24"/>
        </w:rPr>
        <w:t xml:space="preserve">                                           </w:t>
      </w:r>
      <w:r>
        <w:rPr>
          <w:rFonts w:hint="eastAsia" w:ascii="宋体" w:hAnsi="宋体" w:eastAsia="宋体" w:cs="宋体"/>
          <w:color w:val="000000"/>
          <w:sz w:val="24"/>
        </w:rPr>
        <w:t xml:space="preserve">   </w:t>
      </w:r>
      <w:r>
        <w:rPr>
          <w:rFonts w:hint="eastAsia" w:ascii="宋体" w:hAnsi="宋体" w:eastAsia="宋体" w:cs="宋体"/>
          <w:sz w:val="24"/>
        </w:rPr>
        <w:t>供应商：（单位盖章）</w:t>
      </w:r>
    </w:p>
    <w:p w14:paraId="2BF80DF1">
      <w:pPr>
        <w:snapToGrid w:val="0"/>
        <w:spacing w:line="420" w:lineRule="exact"/>
        <w:ind w:right="960" w:firstLine="484" w:firstLineChars="202"/>
        <w:jc w:val="center"/>
        <w:textAlignment w:val="baseline"/>
        <w:rPr>
          <w:rFonts w:ascii="宋体" w:hAnsi="宋体" w:eastAsia="宋体" w:cs="宋体"/>
          <w:sz w:val="24"/>
        </w:rPr>
      </w:pPr>
      <w:r>
        <w:rPr>
          <w:rFonts w:hint="eastAsia" w:ascii="宋体" w:hAnsi="宋体" w:eastAsia="宋体" w:cs="宋体"/>
          <w:color w:val="000000"/>
          <w:sz w:val="24"/>
        </w:rPr>
        <w:t xml:space="preserve">                                   </w:t>
      </w:r>
      <w:r>
        <w:rPr>
          <w:rFonts w:hint="eastAsia" w:ascii="宋体" w:hAnsi="宋体" w:eastAsia="宋体" w:cs="宋体"/>
          <w:color w:val="000000"/>
          <w:sz w:val="24"/>
          <w:lang w:val="zh-CN"/>
        </w:rPr>
        <w:t>日期：</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年</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月</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日</w:t>
      </w:r>
    </w:p>
    <w:p w14:paraId="0DD54E52">
      <w:pPr>
        <w:snapToGrid w:val="0"/>
        <w:spacing w:line="420" w:lineRule="exact"/>
        <w:ind w:firstLine="484" w:firstLineChars="202"/>
        <w:jc w:val="left"/>
        <w:textAlignment w:val="baseline"/>
        <w:rPr>
          <w:rFonts w:ascii="宋体" w:hAnsi="宋体" w:eastAsia="宋体" w:cs="宋体"/>
          <w:sz w:val="24"/>
        </w:rPr>
      </w:pPr>
    </w:p>
    <w:tbl>
      <w:tblPr>
        <w:tblStyle w:val="82"/>
        <w:tblW w:w="0" w:type="auto"/>
        <w:tblInd w:w="10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8"/>
      </w:tblGrid>
      <w:tr w14:paraId="3D945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7848" w:type="dxa"/>
          </w:tcPr>
          <w:p w14:paraId="2C6BFEFA">
            <w:pPr>
              <w:snapToGrid w:val="0"/>
              <w:spacing w:line="420" w:lineRule="exact"/>
              <w:ind w:firstLine="484" w:firstLineChars="202"/>
              <w:jc w:val="left"/>
              <w:textAlignment w:val="baseline"/>
              <w:rPr>
                <w:rFonts w:ascii="宋体" w:hAnsi="宋体" w:eastAsia="宋体" w:cs="宋体"/>
                <w:kern w:val="2"/>
                <w:sz w:val="24"/>
              </w:rPr>
            </w:pPr>
          </w:p>
          <w:p w14:paraId="6DC17CEC">
            <w:pPr>
              <w:snapToGrid w:val="0"/>
              <w:spacing w:line="420" w:lineRule="exact"/>
              <w:ind w:firstLine="484" w:firstLineChars="202"/>
              <w:jc w:val="left"/>
              <w:textAlignment w:val="baseline"/>
              <w:rPr>
                <w:rFonts w:ascii="宋体" w:hAnsi="宋体" w:eastAsia="宋体" w:cs="宋体"/>
                <w:kern w:val="2"/>
                <w:sz w:val="24"/>
              </w:rPr>
            </w:pPr>
          </w:p>
          <w:p w14:paraId="0B00AB58">
            <w:pPr>
              <w:snapToGrid w:val="0"/>
              <w:spacing w:line="420" w:lineRule="exact"/>
              <w:jc w:val="center"/>
              <w:textAlignment w:val="baseline"/>
              <w:rPr>
                <w:rFonts w:ascii="宋体" w:hAnsi="宋体" w:eastAsia="宋体" w:cs="宋体"/>
                <w:b/>
                <w:bCs/>
                <w:kern w:val="2"/>
                <w:sz w:val="24"/>
              </w:rPr>
            </w:pPr>
            <w:r>
              <w:rPr>
                <w:rFonts w:hint="eastAsia" w:ascii="宋体" w:hAnsi="宋体" w:eastAsia="宋体" w:cs="宋体"/>
                <w:b/>
                <w:bCs/>
                <w:kern w:val="2"/>
                <w:sz w:val="24"/>
              </w:rPr>
              <w:t>法定代表人身份证</w:t>
            </w:r>
            <w:r>
              <w:rPr>
                <w:rFonts w:hint="eastAsia" w:ascii="宋体" w:hAnsi="宋体" w:eastAsia="宋体" w:cs="宋体"/>
                <w:b/>
                <w:kern w:val="2"/>
                <w:sz w:val="24"/>
              </w:rPr>
              <w:t>（正、反面）</w:t>
            </w:r>
            <w:r>
              <w:rPr>
                <w:rFonts w:hint="eastAsia" w:ascii="宋体" w:hAnsi="宋体" w:eastAsia="宋体" w:cs="宋体"/>
                <w:b/>
                <w:bCs/>
                <w:kern w:val="2"/>
                <w:sz w:val="24"/>
              </w:rPr>
              <w:t>复印件或扫描件</w:t>
            </w:r>
          </w:p>
          <w:p w14:paraId="59FCF717">
            <w:pPr>
              <w:snapToGrid w:val="0"/>
              <w:spacing w:line="420" w:lineRule="exact"/>
              <w:jc w:val="center"/>
              <w:textAlignment w:val="baseline"/>
              <w:rPr>
                <w:rFonts w:ascii="宋体" w:hAnsi="宋体" w:eastAsia="宋体" w:cs="宋体"/>
                <w:b/>
                <w:bCs/>
                <w:kern w:val="2"/>
                <w:sz w:val="24"/>
              </w:rPr>
            </w:pPr>
          </w:p>
          <w:p w14:paraId="6256112C">
            <w:pPr>
              <w:snapToGrid w:val="0"/>
              <w:spacing w:line="420" w:lineRule="exact"/>
              <w:jc w:val="center"/>
              <w:textAlignment w:val="baseline"/>
              <w:rPr>
                <w:rFonts w:ascii="宋体" w:hAnsi="宋体" w:eastAsia="宋体" w:cs="宋体"/>
                <w:b/>
                <w:bCs/>
                <w:kern w:val="2"/>
                <w:sz w:val="24"/>
              </w:rPr>
            </w:pPr>
          </w:p>
          <w:p w14:paraId="14E7219B">
            <w:pPr>
              <w:snapToGrid w:val="0"/>
              <w:spacing w:line="420" w:lineRule="exact"/>
              <w:jc w:val="center"/>
              <w:textAlignment w:val="baseline"/>
              <w:rPr>
                <w:rFonts w:ascii="宋体" w:hAnsi="宋体" w:eastAsia="宋体" w:cs="宋体"/>
                <w:b/>
                <w:bCs/>
                <w:kern w:val="2"/>
                <w:sz w:val="24"/>
              </w:rPr>
            </w:pPr>
          </w:p>
          <w:p w14:paraId="77217A6D">
            <w:pPr>
              <w:snapToGrid w:val="0"/>
              <w:spacing w:line="420" w:lineRule="exact"/>
              <w:jc w:val="center"/>
              <w:textAlignment w:val="baseline"/>
              <w:rPr>
                <w:rFonts w:ascii="宋体" w:hAnsi="宋体" w:eastAsia="宋体" w:cs="宋体"/>
                <w:kern w:val="2"/>
                <w:sz w:val="24"/>
              </w:rPr>
            </w:pPr>
          </w:p>
        </w:tc>
      </w:tr>
    </w:tbl>
    <w:p w14:paraId="6E51AF81">
      <w:pPr>
        <w:snapToGrid w:val="0"/>
        <w:spacing w:line="420" w:lineRule="exact"/>
        <w:jc w:val="center"/>
        <w:textAlignment w:val="baseline"/>
        <w:rPr>
          <w:rFonts w:ascii="宋体" w:hAnsi="宋体" w:eastAsia="宋体" w:cs="宋体"/>
          <w:sz w:val="24"/>
        </w:rPr>
      </w:pPr>
    </w:p>
    <w:p w14:paraId="0435F361">
      <w:pPr>
        <w:snapToGrid w:val="0"/>
        <w:spacing w:line="420" w:lineRule="exact"/>
        <w:jc w:val="center"/>
        <w:textAlignment w:val="baseline"/>
        <w:rPr>
          <w:rFonts w:ascii="宋体" w:hAnsi="宋体" w:eastAsia="宋体" w:cs="宋体"/>
          <w:sz w:val="24"/>
        </w:rPr>
      </w:pPr>
    </w:p>
    <w:p w14:paraId="6959F3F5">
      <w:pPr>
        <w:snapToGrid w:val="0"/>
        <w:spacing w:line="420" w:lineRule="exact"/>
        <w:jc w:val="center"/>
        <w:textAlignment w:val="baseline"/>
        <w:rPr>
          <w:rFonts w:ascii="宋体" w:hAnsi="宋体" w:eastAsia="宋体" w:cs="宋体"/>
          <w:sz w:val="24"/>
        </w:rPr>
      </w:pPr>
    </w:p>
    <w:p w14:paraId="08BB5A65">
      <w:pPr>
        <w:snapToGrid w:val="0"/>
        <w:spacing w:line="360" w:lineRule="auto"/>
        <w:ind w:firstLine="480" w:firstLineChars="200"/>
        <w:jc w:val="left"/>
        <w:textAlignment w:val="baseline"/>
        <w:rPr>
          <w:rFonts w:ascii="宋体" w:hAnsi="宋体" w:eastAsia="宋体" w:cs="宋体"/>
          <w:sz w:val="24"/>
        </w:rPr>
      </w:pPr>
      <w:r>
        <w:rPr>
          <w:rFonts w:hint="eastAsia" w:ascii="宋体" w:hAnsi="宋体" w:eastAsia="宋体" w:cs="宋体"/>
          <w:sz w:val="24"/>
        </w:rPr>
        <w:t>注：如为法定代表人参加项目</w:t>
      </w:r>
      <w:r>
        <w:rPr>
          <w:rFonts w:hint="eastAsia" w:ascii="宋体" w:hAnsi="宋体" w:eastAsia="宋体" w:cs="宋体"/>
          <w:color w:val="000000"/>
          <w:sz w:val="24"/>
        </w:rPr>
        <w:t>竞争性磋商响应</w:t>
      </w:r>
      <w:r>
        <w:rPr>
          <w:rFonts w:hint="eastAsia" w:ascii="宋体" w:hAnsi="宋体" w:eastAsia="宋体" w:cs="宋体"/>
          <w:sz w:val="24"/>
        </w:rPr>
        <w:t>，须将身份证原件带至竞争性磋商现场备查。</w:t>
      </w:r>
    </w:p>
    <w:p w14:paraId="39A942E7">
      <w:pPr>
        <w:snapToGrid w:val="0"/>
        <w:spacing w:line="360" w:lineRule="auto"/>
        <w:ind w:firstLine="480" w:firstLineChars="200"/>
        <w:jc w:val="left"/>
        <w:textAlignment w:val="baseline"/>
        <w:rPr>
          <w:rFonts w:ascii="宋体" w:hAnsi="宋体" w:eastAsia="宋体" w:cs="宋体"/>
          <w:sz w:val="24"/>
        </w:rPr>
      </w:pPr>
      <w:r>
        <w:rPr>
          <w:rFonts w:hint="eastAsia" w:ascii="宋体" w:hAnsi="宋体" w:eastAsia="宋体" w:cs="宋体"/>
          <w:sz w:val="24"/>
        </w:rPr>
        <w:t>如为委托代理人参加项目竞争性</w:t>
      </w:r>
      <w:r>
        <w:rPr>
          <w:rFonts w:hint="eastAsia" w:ascii="宋体" w:hAnsi="宋体" w:eastAsia="宋体" w:cs="宋体"/>
          <w:color w:val="000000"/>
          <w:sz w:val="24"/>
        </w:rPr>
        <w:t>磋商</w:t>
      </w:r>
      <w:r>
        <w:rPr>
          <w:rFonts w:hint="eastAsia" w:ascii="宋体" w:hAnsi="宋体" w:eastAsia="宋体" w:cs="宋体"/>
          <w:sz w:val="24"/>
        </w:rPr>
        <w:t>响应，无须将法定代表人身份证原件带至竞争性</w:t>
      </w:r>
      <w:r>
        <w:rPr>
          <w:rFonts w:hint="eastAsia" w:ascii="宋体" w:hAnsi="宋体" w:eastAsia="宋体" w:cs="宋体"/>
          <w:color w:val="000000"/>
          <w:sz w:val="24"/>
        </w:rPr>
        <w:t>磋商</w:t>
      </w:r>
      <w:r>
        <w:rPr>
          <w:rFonts w:hint="eastAsia" w:ascii="宋体" w:hAnsi="宋体" w:eastAsia="宋体" w:cs="宋体"/>
          <w:sz w:val="24"/>
        </w:rPr>
        <w:t>现场备查，仅需提供本证明和授权委托书。</w:t>
      </w:r>
    </w:p>
    <w:p w14:paraId="264D9AE1">
      <w:pPr>
        <w:snapToGrid w:val="0"/>
        <w:textAlignment w:val="baseline"/>
        <w:rPr>
          <w:rFonts w:ascii="宋体" w:hAnsi="宋体" w:eastAsia="宋体" w:cs="宋体"/>
          <w:b/>
          <w:sz w:val="24"/>
        </w:rPr>
      </w:pPr>
      <w:r>
        <w:rPr>
          <w:rFonts w:hint="eastAsia" w:ascii="宋体" w:hAnsi="宋体" w:eastAsia="宋体" w:cs="宋体"/>
          <w:b/>
          <w:sz w:val="24"/>
        </w:rPr>
        <w:br w:type="textWrapping"/>
      </w:r>
    </w:p>
    <w:p w14:paraId="431598E7">
      <w:pPr>
        <w:snapToGrid w:val="0"/>
        <w:spacing w:line="520" w:lineRule="exact"/>
        <w:jc w:val="center"/>
        <w:textAlignment w:val="baseline"/>
        <w:rPr>
          <w:rFonts w:ascii="宋体" w:hAnsi="宋体" w:eastAsia="宋体" w:cs="宋体"/>
          <w:b/>
          <w:sz w:val="24"/>
        </w:rPr>
      </w:pPr>
      <w:r>
        <w:rPr>
          <w:rFonts w:hint="eastAsia" w:ascii="宋体" w:hAnsi="宋体" w:cs="宋体"/>
          <w:b/>
          <w:sz w:val="24"/>
        </w:rPr>
        <w:br w:type="page"/>
      </w:r>
      <w:r>
        <w:rPr>
          <w:rFonts w:hint="eastAsia" w:ascii="宋体" w:hAnsi="宋体" w:eastAsia="宋体" w:cs="宋体"/>
          <w:b/>
          <w:sz w:val="28"/>
          <w:szCs w:val="28"/>
        </w:rPr>
        <w:t>授权委托书</w:t>
      </w:r>
    </w:p>
    <w:p w14:paraId="56A9D6B6">
      <w:pPr>
        <w:snapToGrid w:val="0"/>
        <w:spacing w:line="520" w:lineRule="exact"/>
        <w:jc w:val="center"/>
        <w:textAlignment w:val="baseline"/>
        <w:rPr>
          <w:rFonts w:ascii="宋体" w:hAnsi="宋体" w:eastAsia="宋体" w:cs="宋体"/>
          <w:bCs/>
          <w:color w:val="000000"/>
          <w:sz w:val="24"/>
        </w:rPr>
      </w:pPr>
      <w:r>
        <w:rPr>
          <w:rFonts w:hint="eastAsia" w:ascii="宋体" w:hAnsi="宋体" w:eastAsia="宋体" w:cs="宋体"/>
          <w:bCs/>
          <w:color w:val="000000"/>
          <w:sz w:val="24"/>
        </w:rPr>
        <w:t>（如委托代理人参加磋商，须出示此证明）</w:t>
      </w:r>
    </w:p>
    <w:p w14:paraId="1F799FCA">
      <w:pPr>
        <w:snapToGrid w:val="0"/>
        <w:spacing w:line="520" w:lineRule="exact"/>
        <w:jc w:val="center"/>
        <w:textAlignment w:val="baseline"/>
        <w:rPr>
          <w:rFonts w:ascii="宋体" w:hAnsi="宋体" w:eastAsia="宋体" w:cs="宋体"/>
          <w:bCs/>
          <w:color w:val="000000"/>
          <w:sz w:val="24"/>
        </w:rPr>
      </w:pPr>
    </w:p>
    <w:p w14:paraId="31D4FD64">
      <w:pPr>
        <w:snapToGrid w:val="0"/>
        <w:spacing w:line="360" w:lineRule="auto"/>
        <w:textAlignment w:val="baseline"/>
        <w:rPr>
          <w:rFonts w:ascii="宋体" w:hAnsi="宋体" w:eastAsia="宋体" w:cs="宋体"/>
          <w:snapToGrid/>
          <w:kern w:val="2"/>
          <w:sz w:val="24"/>
          <w:u w:val="single"/>
        </w:rPr>
      </w:pPr>
      <w:r>
        <w:rPr>
          <w:rFonts w:hint="eastAsia" w:ascii="宋体" w:hAnsi="宋体" w:eastAsia="宋体" w:cs="宋体"/>
          <w:snapToGrid/>
          <w:kern w:val="2"/>
          <w:sz w:val="24"/>
          <w:u w:val="single"/>
          <w:lang w:eastAsia="zh-CN"/>
        </w:rPr>
        <w:t>南通市公安局交通警察支队</w:t>
      </w:r>
      <w:r>
        <w:rPr>
          <w:rFonts w:hint="eastAsia" w:ascii="宋体" w:hAnsi="宋体" w:eastAsia="宋体" w:cs="宋体"/>
          <w:snapToGrid/>
          <w:kern w:val="2"/>
          <w:sz w:val="24"/>
          <w:u w:val="single"/>
        </w:rPr>
        <w:t>：</w:t>
      </w:r>
    </w:p>
    <w:p w14:paraId="5356E784">
      <w:pPr>
        <w:snapToGrid w:val="0"/>
        <w:spacing w:line="360" w:lineRule="auto"/>
        <w:ind w:firstLine="484" w:firstLineChars="202"/>
        <w:textAlignment w:val="baseline"/>
        <w:rPr>
          <w:rFonts w:ascii="宋体" w:hAnsi="宋体" w:eastAsia="宋体" w:cs="宋体"/>
          <w:sz w:val="24"/>
        </w:rPr>
      </w:pPr>
      <w:r>
        <w:rPr>
          <w:rFonts w:hint="eastAsia" w:ascii="宋体" w:hAnsi="宋体" w:eastAsia="宋体" w:cs="宋体"/>
          <w:sz w:val="24"/>
        </w:rPr>
        <w:t>本授权委托书声明：我</w:t>
      </w:r>
      <w:r>
        <w:rPr>
          <w:rFonts w:hint="eastAsia" w:ascii="宋体" w:hAnsi="宋体" w:eastAsia="宋体" w:cs="宋体"/>
          <w:sz w:val="24"/>
          <w:u w:val="single" w:color="000000"/>
        </w:rPr>
        <w:t xml:space="preserve">　    </w:t>
      </w:r>
      <w:r>
        <w:rPr>
          <w:rFonts w:hint="eastAsia" w:ascii="宋体" w:hAnsi="宋体" w:eastAsia="宋体" w:cs="宋体"/>
          <w:sz w:val="24"/>
        </w:rPr>
        <w:t>（姓名）系</w:t>
      </w:r>
      <w:r>
        <w:rPr>
          <w:rFonts w:hint="eastAsia" w:ascii="宋体" w:hAnsi="宋体" w:eastAsia="宋体" w:cs="宋体"/>
          <w:sz w:val="24"/>
          <w:u w:val="single" w:color="000000"/>
        </w:rPr>
        <w:t xml:space="preserve">　            </w:t>
      </w:r>
      <w:r>
        <w:rPr>
          <w:rFonts w:hint="eastAsia" w:ascii="宋体" w:hAnsi="宋体" w:eastAsia="宋体" w:cs="宋体"/>
          <w:sz w:val="24"/>
        </w:rPr>
        <w:t>（供应商名称）的法定代表人，现授权委托</w:t>
      </w:r>
      <w:r>
        <w:rPr>
          <w:rFonts w:hint="eastAsia" w:ascii="宋体" w:hAnsi="宋体" w:eastAsia="宋体" w:cs="宋体"/>
          <w:sz w:val="24"/>
          <w:u w:val="single" w:color="000000"/>
        </w:rPr>
        <w:t xml:space="preserve">　　     </w:t>
      </w:r>
      <w:r>
        <w:rPr>
          <w:rFonts w:hint="eastAsia" w:ascii="宋体" w:hAnsi="宋体" w:eastAsia="宋体" w:cs="宋体"/>
          <w:sz w:val="24"/>
        </w:rPr>
        <w:t>（姓名）为我公司代理人，以本公司的名义参加本项目的竞争性磋商响应活动。</w:t>
      </w:r>
      <w:r>
        <w:rPr>
          <w:rFonts w:hint="eastAsia" w:ascii="宋体" w:hAnsi="宋体" w:eastAsia="宋体" w:cs="宋体"/>
          <w:bCs/>
          <w:color w:val="000000"/>
          <w:sz w:val="24"/>
        </w:rPr>
        <w:t>委托代理人</w:t>
      </w:r>
      <w:r>
        <w:rPr>
          <w:rFonts w:hint="eastAsia" w:ascii="宋体" w:hAnsi="宋体" w:eastAsia="宋体" w:cs="宋体"/>
          <w:sz w:val="24"/>
        </w:rPr>
        <w:t>在开标、评审磋商活动、合同谈判过程中所签署的一切文件和处理与之有关的一切事务，我均予以承认。</w:t>
      </w:r>
    </w:p>
    <w:p w14:paraId="7A6E17AF">
      <w:pPr>
        <w:snapToGrid w:val="0"/>
        <w:spacing w:line="360" w:lineRule="auto"/>
        <w:ind w:firstLine="484" w:firstLineChars="202"/>
        <w:textAlignment w:val="baseline"/>
        <w:rPr>
          <w:rFonts w:ascii="宋体" w:hAnsi="宋体" w:eastAsia="宋体" w:cs="宋体"/>
          <w:sz w:val="24"/>
        </w:rPr>
      </w:pPr>
      <w:r>
        <w:rPr>
          <w:rFonts w:hint="eastAsia" w:ascii="宋体" w:hAnsi="宋体" w:eastAsia="宋体" w:cs="宋体"/>
          <w:bCs/>
          <w:color w:val="000000"/>
          <w:sz w:val="24"/>
        </w:rPr>
        <w:t>委托代理人</w:t>
      </w:r>
      <w:r>
        <w:rPr>
          <w:rFonts w:hint="eastAsia" w:ascii="宋体" w:hAnsi="宋体" w:eastAsia="宋体" w:cs="宋体"/>
          <w:sz w:val="24"/>
        </w:rPr>
        <w:t>无转委权。特此委托。</w:t>
      </w:r>
    </w:p>
    <w:p w14:paraId="577ABE17">
      <w:pPr>
        <w:pStyle w:val="33"/>
        <w:snapToGrid w:val="0"/>
        <w:spacing w:line="360" w:lineRule="auto"/>
        <w:textAlignment w:val="baseline"/>
        <w:rPr>
          <w:rFonts w:ascii="宋体" w:hAnsi="宋体" w:cs="宋体"/>
          <w:sz w:val="24"/>
          <w:szCs w:val="24"/>
        </w:rPr>
      </w:pPr>
    </w:p>
    <w:p w14:paraId="23EC814D">
      <w:pPr>
        <w:snapToGrid w:val="0"/>
        <w:spacing w:line="360" w:lineRule="auto"/>
        <w:ind w:firstLine="972" w:firstLineChars="405"/>
        <w:textAlignment w:val="baseline"/>
        <w:rPr>
          <w:rFonts w:ascii="宋体" w:hAnsi="宋体" w:eastAsia="宋体" w:cs="宋体"/>
          <w:sz w:val="24"/>
        </w:rPr>
      </w:pPr>
      <w:r>
        <w:rPr>
          <w:rFonts w:hint="eastAsia" w:ascii="宋体" w:hAnsi="宋体" w:eastAsia="宋体" w:cs="宋体"/>
          <w:sz w:val="24"/>
        </w:rPr>
        <w:t>法定代表人签字：</w:t>
      </w:r>
    </w:p>
    <w:p w14:paraId="79B47507">
      <w:pPr>
        <w:snapToGrid w:val="0"/>
        <w:spacing w:line="360" w:lineRule="auto"/>
        <w:ind w:firstLine="972" w:firstLineChars="405"/>
        <w:textAlignment w:val="baseline"/>
        <w:rPr>
          <w:rFonts w:ascii="宋体" w:hAnsi="宋体" w:eastAsia="宋体" w:cs="宋体"/>
          <w:sz w:val="24"/>
        </w:rPr>
      </w:pPr>
      <w:r>
        <w:rPr>
          <w:rFonts w:hint="eastAsia" w:ascii="宋体" w:hAnsi="宋体" w:eastAsia="宋体" w:cs="宋体"/>
          <w:bCs/>
          <w:color w:val="000000"/>
          <w:sz w:val="24"/>
        </w:rPr>
        <w:t>委托代理人</w:t>
      </w:r>
      <w:r>
        <w:rPr>
          <w:rFonts w:hint="eastAsia" w:ascii="宋体" w:hAnsi="宋体" w:eastAsia="宋体" w:cs="宋体"/>
          <w:sz w:val="24"/>
        </w:rPr>
        <w:t>身份证号：</w:t>
      </w:r>
    </w:p>
    <w:p w14:paraId="7D92C2B4">
      <w:pPr>
        <w:snapToGrid w:val="0"/>
        <w:spacing w:line="360" w:lineRule="auto"/>
        <w:ind w:firstLine="972" w:firstLineChars="405"/>
        <w:textAlignment w:val="baseline"/>
        <w:rPr>
          <w:rFonts w:ascii="宋体" w:hAnsi="宋体" w:eastAsia="宋体" w:cs="宋体"/>
          <w:sz w:val="24"/>
        </w:rPr>
      </w:pPr>
      <w:r>
        <w:rPr>
          <w:rFonts w:hint="eastAsia" w:ascii="宋体" w:hAnsi="宋体" w:eastAsia="宋体" w:cs="宋体"/>
          <w:bCs/>
          <w:color w:val="000000"/>
          <w:sz w:val="24"/>
        </w:rPr>
        <w:t>委托代理人</w:t>
      </w:r>
      <w:r>
        <w:rPr>
          <w:rFonts w:hint="eastAsia" w:ascii="宋体" w:hAnsi="宋体" w:eastAsia="宋体" w:cs="宋体"/>
          <w:sz w:val="24"/>
        </w:rPr>
        <w:t>签字：</w:t>
      </w:r>
    </w:p>
    <w:p w14:paraId="35AA4730">
      <w:pPr>
        <w:pStyle w:val="33"/>
        <w:rPr>
          <w:rFonts w:ascii="宋体" w:hAnsi="宋体" w:cs="宋体"/>
          <w:sz w:val="24"/>
          <w:szCs w:val="24"/>
        </w:rPr>
      </w:pPr>
    </w:p>
    <w:p w14:paraId="58739A55">
      <w:pPr>
        <w:snapToGrid w:val="0"/>
        <w:spacing w:line="480" w:lineRule="auto"/>
        <w:ind w:right="79" w:firstLine="5040" w:firstLineChars="2100"/>
        <w:textAlignment w:val="baseline"/>
        <w:rPr>
          <w:rFonts w:ascii="宋体" w:hAnsi="宋体" w:eastAsia="宋体" w:cs="宋体"/>
          <w:color w:val="000000"/>
          <w:sz w:val="24"/>
        </w:rPr>
      </w:pPr>
      <w:r>
        <w:rPr>
          <w:rFonts w:hint="eastAsia" w:ascii="宋体" w:hAnsi="宋体" w:eastAsia="宋体" w:cs="宋体"/>
          <w:color w:val="000000"/>
          <w:sz w:val="24"/>
          <w:lang w:val="zh-CN"/>
        </w:rPr>
        <w:t>供应商：（单位盖章）</w:t>
      </w:r>
    </w:p>
    <w:p w14:paraId="48B5D9E5">
      <w:pPr>
        <w:snapToGrid w:val="0"/>
        <w:spacing w:line="420" w:lineRule="exact"/>
        <w:ind w:firstLine="5040" w:firstLineChars="2100"/>
        <w:textAlignment w:val="baseline"/>
        <w:rPr>
          <w:rFonts w:ascii="宋体" w:hAnsi="宋体" w:eastAsia="宋体" w:cs="宋体"/>
          <w:sz w:val="24"/>
        </w:rPr>
      </w:pPr>
      <w:r>
        <w:rPr>
          <w:rFonts w:hint="eastAsia" w:ascii="宋体" w:hAnsi="宋体" w:eastAsia="宋体" w:cs="宋体"/>
          <w:color w:val="000000"/>
          <w:sz w:val="24"/>
          <w:lang w:val="zh-CN"/>
        </w:rPr>
        <w:t>日期：</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年</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月</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日</w:t>
      </w:r>
    </w:p>
    <w:p w14:paraId="6E9A0020">
      <w:pPr>
        <w:snapToGrid w:val="0"/>
        <w:spacing w:line="420" w:lineRule="exact"/>
        <w:ind w:firstLine="484" w:firstLineChars="202"/>
        <w:jc w:val="left"/>
        <w:textAlignment w:val="baseline"/>
        <w:rPr>
          <w:rFonts w:ascii="宋体" w:hAnsi="宋体" w:eastAsia="宋体" w:cs="宋体"/>
          <w:sz w:val="24"/>
        </w:rPr>
      </w:pPr>
    </w:p>
    <w:tbl>
      <w:tblPr>
        <w:tblStyle w:val="82"/>
        <w:tblW w:w="0" w:type="auto"/>
        <w:tblInd w:w="1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6"/>
      </w:tblGrid>
      <w:tr w14:paraId="10116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236" w:type="dxa"/>
          </w:tcPr>
          <w:p w14:paraId="0ADD2423">
            <w:pPr>
              <w:snapToGrid w:val="0"/>
              <w:spacing w:line="420" w:lineRule="exact"/>
              <w:ind w:firstLine="484" w:firstLineChars="202"/>
              <w:jc w:val="left"/>
              <w:textAlignment w:val="baseline"/>
              <w:rPr>
                <w:rFonts w:ascii="宋体" w:hAnsi="宋体" w:eastAsia="宋体" w:cs="宋体"/>
                <w:kern w:val="2"/>
                <w:sz w:val="24"/>
              </w:rPr>
            </w:pPr>
          </w:p>
          <w:p w14:paraId="4CD01583">
            <w:pPr>
              <w:snapToGrid w:val="0"/>
              <w:spacing w:line="420" w:lineRule="exact"/>
              <w:jc w:val="center"/>
              <w:textAlignment w:val="baseline"/>
              <w:rPr>
                <w:rFonts w:ascii="宋体" w:hAnsi="宋体" w:eastAsia="宋体" w:cs="宋体"/>
                <w:b/>
                <w:bCs/>
                <w:kern w:val="2"/>
                <w:sz w:val="24"/>
              </w:rPr>
            </w:pPr>
            <w:r>
              <w:rPr>
                <w:rFonts w:hint="eastAsia" w:ascii="宋体" w:hAnsi="宋体" w:eastAsia="宋体" w:cs="宋体"/>
                <w:b/>
                <w:bCs/>
                <w:kern w:val="2"/>
                <w:sz w:val="24"/>
              </w:rPr>
              <w:t>委托代理人身份证</w:t>
            </w:r>
            <w:r>
              <w:rPr>
                <w:rFonts w:hint="eastAsia" w:ascii="宋体" w:hAnsi="宋体" w:eastAsia="宋体" w:cs="宋体"/>
                <w:b/>
                <w:kern w:val="2"/>
                <w:sz w:val="24"/>
              </w:rPr>
              <w:t>（正、反面）</w:t>
            </w:r>
            <w:r>
              <w:rPr>
                <w:rFonts w:hint="eastAsia" w:ascii="宋体" w:hAnsi="宋体" w:eastAsia="宋体" w:cs="宋体"/>
                <w:b/>
                <w:bCs/>
                <w:kern w:val="2"/>
                <w:sz w:val="24"/>
              </w:rPr>
              <w:t>复印件或扫描件</w:t>
            </w:r>
          </w:p>
          <w:p w14:paraId="30CF266D">
            <w:pPr>
              <w:snapToGrid w:val="0"/>
              <w:spacing w:line="420" w:lineRule="exact"/>
              <w:jc w:val="center"/>
              <w:textAlignment w:val="baseline"/>
              <w:rPr>
                <w:rFonts w:ascii="宋体" w:hAnsi="宋体" w:eastAsia="宋体" w:cs="宋体"/>
                <w:b/>
                <w:bCs/>
                <w:kern w:val="2"/>
                <w:sz w:val="24"/>
              </w:rPr>
            </w:pPr>
          </w:p>
          <w:p w14:paraId="48467ECC">
            <w:pPr>
              <w:snapToGrid w:val="0"/>
              <w:spacing w:line="420" w:lineRule="exact"/>
              <w:jc w:val="center"/>
              <w:textAlignment w:val="baseline"/>
              <w:rPr>
                <w:rFonts w:ascii="宋体" w:hAnsi="宋体" w:eastAsia="宋体" w:cs="宋体"/>
                <w:b/>
                <w:bCs/>
                <w:kern w:val="2"/>
                <w:sz w:val="24"/>
              </w:rPr>
            </w:pPr>
          </w:p>
          <w:p w14:paraId="156983CA">
            <w:pPr>
              <w:snapToGrid w:val="0"/>
              <w:spacing w:line="420" w:lineRule="exact"/>
              <w:jc w:val="center"/>
              <w:textAlignment w:val="baseline"/>
              <w:rPr>
                <w:rFonts w:ascii="宋体" w:hAnsi="宋体" w:eastAsia="宋体" w:cs="宋体"/>
                <w:kern w:val="2"/>
                <w:sz w:val="24"/>
              </w:rPr>
            </w:pPr>
          </w:p>
          <w:p w14:paraId="4B6C791C">
            <w:pPr>
              <w:snapToGrid w:val="0"/>
              <w:spacing w:line="420" w:lineRule="exact"/>
              <w:jc w:val="center"/>
              <w:textAlignment w:val="baseline"/>
              <w:rPr>
                <w:rFonts w:ascii="宋体" w:hAnsi="宋体" w:eastAsia="宋体" w:cs="宋体"/>
                <w:kern w:val="2"/>
                <w:sz w:val="24"/>
              </w:rPr>
            </w:pPr>
          </w:p>
        </w:tc>
      </w:tr>
    </w:tbl>
    <w:p w14:paraId="48624F87">
      <w:pPr>
        <w:snapToGrid w:val="0"/>
        <w:spacing w:line="420" w:lineRule="exact"/>
        <w:jc w:val="center"/>
        <w:textAlignment w:val="baseline"/>
        <w:rPr>
          <w:rFonts w:ascii="宋体" w:hAnsi="宋体" w:eastAsia="宋体" w:cs="宋体"/>
          <w:sz w:val="24"/>
        </w:rPr>
      </w:pPr>
    </w:p>
    <w:p w14:paraId="2D56ACFA">
      <w:pPr>
        <w:snapToGrid w:val="0"/>
        <w:spacing w:line="420" w:lineRule="exact"/>
        <w:jc w:val="center"/>
        <w:textAlignment w:val="baseline"/>
        <w:rPr>
          <w:rFonts w:ascii="宋体" w:hAnsi="宋体" w:eastAsia="宋体" w:cs="宋体"/>
          <w:sz w:val="24"/>
        </w:rPr>
      </w:pPr>
    </w:p>
    <w:p w14:paraId="3E0CCD13">
      <w:pPr>
        <w:snapToGrid w:val="0"/>
        <w:spacing w:line="420" w:lineRule="exact"/>
        <w:jc w:val="left"/>
        <w:textAlignment w:val="baseline"/>
        <w:rPr>
          <w:rFonts w:ascii="宋体" w:hAnsi="宋体" w:eastAsia="宋体" w:cs="宋体"/>
          <w:sz w:val="24"/>
        </w:rPr>
      </w:pPr>
      <w:r>
        <w:rPr>
          <w:rFonts w:hint="eastAsia" w:ascii="宋体" w:hAnsi="宋体" w:eastAsia="宋体" w:cs="宋体"/>
          <w:sz w:val="24"/>
        </w:rPr>
        <w:t>注：如为委托代理人参加项目竞争性磋商响应，须将身份证原件带至竞争性磋商现场备查。</w:t>
      </w:r>
    </w:p>
    <w:p w14:paraId="7E1DCAA3">
      <w:pPr>
        <w:spacing w:before="240" w:line="312" w:lineRule="auto"/>
        <w:jc w:val="center"/>
        <w:rPr>
          <w:rFonts w:ascii="宋体" w:hAnsi="宋体" w:eastAsia="宋体" w:cs="宋体"/>
          <w:b/>
          <w:sz w:val="32"/>
          <w:szCs w:val="32"/>
          <w:lang w:bidi="ar"/>
        </w:rPr>
      </w:pPr>
      <w:r>
        <w:rPr>
          <w:rFonts w:hint="eastAsia" w:cs="宋体"/>
          <w:sz w:val="24"/>
        </w:rPr>
        <w:br w:type="page"/>
      </w:r>
      <w:r>
        <w:rPr>
          <w:rFonts w:hint="eastAsia" w:ascii="宋体" w:hAnsi="宋体" w:eastAsia="宋体" w:cs="宋体"/>
          <w:b/>
          <w:sz w:val="28"/>
          <w:szCs w:val="28"/>
          <w:lang w:bidi="ar"/>
        </w:rPr>
        <w:t>供应商信用承诺书</w:t>
      </w:r>
    </w:p>
    <w:p w14:paraId="6748E648">
      <w:pPr>
        <w:spacing w:line="360" w:lineRule="auto"/>
        <w:ind w:firstLine="480" w:firstLineChars="200"/>
        <w:rPr>
          <w:rFonts w:ascii="宋体" w:hAnsi="宋体" w:eastAsia="宋体" w:cs="宋体"/>
          <w:sz w:val="24"/>
          <w:lang w:val="zh-CN" w:bidi="ar"/>
        </w:rPr>
      </w:pPr>
    </w:p>
    <w:p w14:paraId="4095C56F">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为营造公开、公平、公正的采购交易环境，树立诚信守法的供应商形象，本人代表本单位作出以下承诺：</w:t>
      </w:r>
    </w:p>
    <w:p w14:paraId="715D5008">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一、本单位对所提交的单位基本信息、单位负责人、项目负责人、技术负责人、从业资质和资格、业绩、财务状况、信誉等所有资料，均合法、真实、准确、有效，无任何伪造、修改、虚假成分；</w:t>
      </w:r>
    </w:p>
    <w:p w14:paraId="031EBABF">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二、严格依照国家和省、市关于采购等方面的法律、法规、规章、规范性文件，参加交易活动；积极履行社会责任，促进廉政建设；</w:t>
      </w:r>
    </w:p>
    <w:p w14:paraId="43992FFC">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三、自我约束、自我管理，守合同、重信用，不参与围标串标、弄虚作假、骗取成交、干扰评标、违约毁约、恶意投诉等行为，主动维护采购活动的良好秩序；</w:t>
      </w:r>
    </w:p>
    <w:p w14:paraId="43DAD8F8">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四、本单位自愿接受有关行政监督部门及相关部门的依法检查。如发生违法违规或不良行为或存在其他法律法规对采购响应行为予以限制的情形，自愿接受有关行政监督部门及相关部门依法给予的行政处罚（处理），并依法承担相应的法律责任；</w:t>
      </w:r>
    </w:p>
    <w:p w14:paraId="270C4484">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五、自觉接受政府部门、行业组织、社会公众、新闻舆论等监督；</w:t>
      </w:r>
    </w:p>
    <w:p w14:paraId="799066B1">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六、上述承诺已向本单位员工做了宣传教育。</w:t>
      </w:r>
    </w:p>
    <w:p w14:paraId="0DBBFBEE">
      <w:pPr>
        <w:spacing w:line="360" w:lineRule="auto"/>
        <w:ind w:firstLine="480" w:firstLineChars="200"/>
        <w:rPr>
          <w:rFonts w:ascii="宋体" w:hAnsi="宋体" w:eastAsia="宋体" w:cs="宋体"/>
          <w:b/>
          <w:sz w:val="24"/>
          <w:lang w:val="zh-CN"/>
        </w:rPr>
      </w:pPr>
      <w:r>
        <w:rPr>
          <w:rFonts w:hint="eastAsia" w:ascii="宋体" w:hAnsi="宋体" w:eastAsia="宋体" w:cs="宋体"/>
          <w:sz w:val="24"/>
        </w:rPr>
        <w:t>如有违反上述承诺的不良行为，本单位同意将其予以上网公示。</w:t>
      </w:r>
    </w:p>
    <w:p w14:paraId="7ECA0D3E">
      <w:pPr>
        <w:spacing w:line="360" w:lineRule="auto"/>
        <w:rPr>
          <w:rFonts w:ascii="宋体" w:hAnsi="宋体" w:eastAsia="宋体" w:cs="宋体"/>
          <w:sz w:val="24"/>
          <w:lang w:val="zh-CN"/>
        </w:rPr>
      </w:pPr>
    </w:p>
    <w:p w14:paraId="78477FB1">
      <w:pPr>
        <w:spacing w:line="360" w:lineRule="auto"/>
        <w:ind w:firstLine="4560" w:firstLineChars="1900"/>
        <w:rPr>
          <w:rFonts w:ascii="宋体" w:hAnsi="宋体" w:eastAsia="宋体" w:cs="宋体"/>
          <w:sz w:val="24"/>
          <w:lang w:val="zh-CN"/>
        </w:rPr>
      </w:pPr>
    </w:p>
    <w:p w14:paraId="65CEDAB9">
      <w:pPr>
        <w:snapToGrid w:val="0"/>
        <w:spacing w:line="360" w:lineRule="auto"/>
        <w:ind w:firstLine="4320" w:firstLineChars="1800"/>
        <w:rPr>
          <w:rFonts w:ascii="宋体" w:hAnsi="宋体" w:eastAsia="宋体" w:cs="宋体"/>
          <w:sz w:val="24"/>
          <w:lang w:val="zh-CN"/>
        </w:rPr>
      </w:pPr>
      <w:r>
        <w:rPr>
          <w:rFonts w:hint="eastAsia" w:ascii="宋体" w:hAnsi="宋体" w:eastAsia="宋体" w:cs="宋体"/>
          <w:sz w:val="24"/>
        </w:rPr>
        <w:t>供应商：（单位盖章）</w:t>
      </w:r>
    </w:p>
    <w:p w14:paraId="49330A90">
      <w:pPr>
        <w:snapToGrid w:val="0"/>
        <w:spacing w:line="360" w:lineRule="auto"/>
        <w:ind w:firstLine="4320" w:firstLineChars="1800"/>
        <w:rPr>
          <w:rFonts w:ascii="宋体" w:hAnsi="宋体" w:eastAsia="宋体" w:cs="宋体"/>
          <w:sz w:val="24"/>
        </w:rPr>
      </w:pPr>
      <w:r>
        <w:rPr>
          <w:rFonts w:hint="eastAsia" w:ascii="宋体" w:hAnsi="宋体" w:eastAsia="宋体" w:cs="宋体"/>
          <w:sz w:val="24"/>
        </w:rPr>
        <w:t>法定代表人或委托代理人：（签字或盖章）</w:t>
      </w:r>
    </w:p>
    <w:p w14:paraId="0D97CA92">
      <w:pPr>
        <w:snapToGrid w:val="0"/>
        <w:spacing w:line="360" w:lineRule="auto"/>
        <w:jc w:val="center"/>
        <w:rPr>
          <w:rFonts w:ascii="宋体" w:hAnsi="宋体" w:eastAsia="宋体" w:cs="宋体"/>
          <w:b/>
          <w:bCs/>
          <w:snapToGrid/>
          <w:color w:val="000000"/>
          <w:kern w:val="2"/>
          <w:sz w:val="28"/>
          <w:szCs w:val="28"/>
        </w:rPr>
      </w:pPr>
      <w:r>
        <w:rPr>
          <w:rFonts w:hint="eastAsia" w:ascii="宋体" w:hAnsi="宋体" w:eastAsia="宋体" w:cs="宋体"/>
          <w:sz w:val="24"/>
        </w:rPr>
        <w:t xml:space="preserve">                    日期：      年      月     日</w:t>
      </w:r>
    </w:p>
    <w:p w14:paraId="0C94BA4E">
      <w:pPr>
        <w:rPr>
          <w:rFonts w:ascii="宋体" w:hAnsi="宋体" w:eastAsia="宋体" w:cs="宋体"/>
          <w:b/>
          <w:bCs/>
          <w:snapToGrid/>
          <w:color w:val="000000"/>
          <w:kern w:val="2"/>
          <w:sz w:val="28"/>
          <w:szCs w:val="28"/>
        </w:rPr>
      </w:pPr>
      <w:r>
        <w:rPr>
          <w:rFonts w:hint="eastAsia" w:ascii="宋体" w:hAnsi="宋体" w:eastAsia="宋体" w:cs="宋体"/>
          <w:b/>
          <w:bCs/>
          <w:snapToGrid/>
          <w:color w:val="000000"/>
          <w:kern w:val="2"/>
          <w:sz w:val="28"/>
          <w:szCs w:val="28"/>
        </w:rPr>
        <w:br w:type="page"/>
      </w:r>
    </w:p>
    <w:p w14:paraId="6A32377E">
      <w:pPr>
        <w:adjustRightInd w:val="0"/>
        <w:snapToGrid w:val="0"/>
        <w:spacing w:line="520" w:lineRule="exact"/>
        <w:jc w:val="center"/>
        <w:outlineLvl w:val="3"/>
        <w:rPr>
          <w:rFonts w:ascii="宋体" w:hAnsi="宋体" w:eastAsia="宋体" w:cs="宋体"/>
          <w:b/>
          <w:bCs/>
          <w:snapToGrid/>
          <w:kern w:val="2"/>
          <w:sz w:val="28"/>
          <w:szCs w:val="28"/>
        </w:rPr>
      </w:pPr>
      <w:r>
        <w:rPr>
          <w:rFonts w:hint="eastAsia" w:ascii="宋体" w:hAnsi="宋体" w:eastAsia="宋体" w:cs="宋体"/>
          <w:b/>
          <w:bCs/>
          <w:snapToGrid/>
          <w:kern w:val="2"/>
          <w:sz w:val="28"/>
          <w:szCs w:val="28"/>
        </w:rPr>
        <w:t>符合条件的声明函</w:t>
      </w:r>
    </w:p>
    <w:p w14:paraId="35965ED9">
      <w:pPr>
        <w:spacing w:line="460" w:lineRule="exact"/>
        <w:rPr>
          <w:rFonts w:ascii="宋体" w:hAnsi="宋体" w:eastAsia="宋体"/>
          <w:b/>
          <w:bCs/>
          <w:snapToGrid/>
          <w:kern w:val="2"/>
          <w:sz w:val="44"/>
          <w:szCs w:val="44"/>
        </w:rPr>
      </w:pPr>
      <w:r>
        <w:rPr>
          <w:rFonts w:hint="eastAsia" w:ascii="宋体" w:hAnsi="宋体" w:eastAsia="宋体"/>
          <w:b/>
          <w:bCs/>
          <w:snapToGrid/>
          <w:kern w:val="2"/>
          <w:sz w:val="24"/>
          <w:szCs w:val="21"/>
        </w:rPr>
        <w:t xml:space="preserve">                       </w:t>
      </w:r>
      <w:r>
        <w:rPr>
          <w:rFonts w:hint="eastAsia" w:ascii="宋体" w:hAnsi="宋体" w:eastAsia="宋体"/>
          <w:b/>
          <w:bCs/>
          <w:snapToGrid/>
          <w:kern w:val="2"/>
          <w:sz w:val="44"/>
          <w:szCs w:val="44"/>
        </w:rPr>
        <w:t xml:space="preserve">   </w:t>
      </w:r>
    </w:p>
    <w:p w14:paraId="1F4B8C34">
      <w:pPr>
        <w:spacing w:line="520" w:lineRule="exact"/>
        <w:ind w:firstLine="480" w:firstLineChars="200"/>
        <w:rPr>
          <w:rFonts w:ascii="宋体" w:hAnsi="宋体" w:eastAsia="宋体" w:cs="宋体"/>
          <w:b/>
          <w:bCs/>
          <w:snapToGrid/>
          <w:kern w:val="2"/>
          <w:sz w:val="24"/>
          <w:szCs w:val="21"/>
        </w:rPr>
      </w:pPr>
      <w:r>
        <w:rPr>
          <w:rFonts w:hint="eastAsia" w:ascii="宋体" w:hAnsi="宋体" w:eastAsia="宋体" w:cs="宋体"/>
          <w:bCs/>
          <w:snapToGrid/>
          <w:kern w:val="2"/>
          <w:sz w:val="24"/>
          <w:szCs w:val="21"/>
        </w:rPr>
        <w:t>我单位参加</w:t>
      </w:r>
      <w:r>
        <w:rPr>
          <w:rFonts w:hint="eastAsia" w:ascii="宋体" w:hAnsi="宋体" w:eastAsia="宋体" w:cs="宋体"/>
          <w:snapToGrid/>
          <w:kern w:val="2"/>
          <w:sz w:val="24"/>
          <w:u w:val="single"/>
          <w:lang w:eastAsia="zh-CN"/>
        </w:rPr>
        <w:t>南通市公安局交通警察支队车辆行驶证照片打印耗材采购项目</w:t>
      </w:r>
      <w:r>
        <w:rPr>
          <w:rFonts w:hint="eastAsia" w:ascii="宋体" w:hAnsi="宋体" w:eastAsia="宋体" w:cs="宋体"/>
          <w:snapToGrid/>
          <w:kern w:val="2"/>
          <w:sz w:val="24"/>
          <w:u w:val="single"/>
        </w:rPr>
        <w:t>（项目编号：</w:t>
      </w:r>
      <w:r>
        <w:rPr>
          <w:rFonts w:hint="eastAsia" w:ascii="宋体" w:hAnsi="宋体" w:eastAsia="宋体" w:cs="宋体"/>
          <w:snapToGrid/>
          <w:kern w:val="2"/>
          <w:sz w:val="24"/>
          <w:u w:val="single"/>
          <w:lang w:eastAsia="zh-CN"/>
        </w:rPr>
        <w:t>WLDL202505057</w:t>
      </w:r>
      <w:r>
        <w:rPr>
          <w:rFonts w:hint="eastAsia" w:ascii="宋体" w:hAnsi="宋体" w:eastAsia="宋体" w:cs="宋体"/>
          <w:snapToGrid/>
          <w:kern w:val="2"/>
          <w:sz w:val="24"/>
          <w:u w:val="single"/>
        </w:rPr>
        <w:t>)</w:t>
      </w:r>
      <w:r>
        <w:rPr>
          <w:rFonts w:hint="eastAsia" w:ascii="宋体" w:hAnsi="宋体" w:eastAsia="宋体" w:cs="宋体"/>
          <w:snapToGrid/>
          <w:kern w:val="2"/>
          <w:sz w:val="24"/>
        </w:rPr>
        <w:t>的</w:t>
      </w:r>
      <w:r>
        <w:rPr>
          <w:rFonts w:hint="eastAsia" w:ascii="宋体" w:hAnsi="宋体" w:eastAsia="宋体" w:cs="宋体"/>
          <w:bCs/>
          <w:snapToGrid/>
          <w:kern w:val="2"/>
          <w:sz w:val="24"/>
          <w:szCs w:val="21"/>
        </w:rPr>
        <w:t>磋商响应活动。针对竞争性磋商文件规定做出如下声明：</w:t>
      </w:r>
    </w:p>
    <w:p w14:paraId="44631487">
      <w:pPr>
        <w:numPr>
          <w:ilvl w:val="0"/>
          <w:numId w:val="6"/>
        </w:numPr>
        <w:spacing w:line="520" w:lineRule="exact"/>
        <w:ind w:firstLine="482"/>
        <w:rPr>
          <w:rFonts w:ascii="宋体" w:hAnsi="宋体" w:eastAsia="宋体" w:cs="宋体"/>
          <w:snapToGrid/>
          <w:kern w:val="2"/>
          <w:sz w:val="24"/>
          <w:szCs w:val="21"/>
        </w:rPr>
      </w:pPr>
      <w:r>
        <w:rPr>
          <w:rFonts w:hint="eastAsia" w:ascii="宋体" w:hAnsi="宋体" w:eastAsia="宋体" w:cs="宋体"/>
          <w:bCs/>
          <w:snapToGrid/>
          <w:kern w:val="2"/>
          <w:sz w:val="24"/>
          <w:szCs w:val="21"/>
        </w:rPr>
        <w:t>我单位具有独立承担民事责任的能力；</w:t>
      </w:r>
    </w:p>
    <w:p w14:paraId="2B013657">
      <w:pPr>
        <w:numPr>
          <w:ilvl w:val="0"/>
          <w:numId w:val="6"/>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我单位具有良好的商业信誉和健全的财务会计制度；</w:t>
      </w:r>
    </w:p>
    <w:p w14:paraId="139E279F">
      <w:pPr>
        <w:numPr>
          <w:ilvl w:val="0"/>
          <w:numId w:val="6"/>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我单位具有履行合同所必需的设备和专业技术能力；</w:t>
      </w:r>
    </w:p>
    <w:p w14:paraId="40002576">
      <w:pPr>
        <w:numPr>
          <w:ilvl w:val="0"/>
          <w:numId w:val="6"/>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我单位有依法缴纳税收和社会保障资金的良好记录；</w:t>
      </w:r>
    </w:p>
    <w:p w14:paraId="229382BB">
      <w:pPr>
        <w:numPr>
          <w:ilvl w:val="0"/>
          <w:numId w:val="6"/>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我单位参加本次采购活动前三年内，在经营活动中没有重大违法记录。</w:t>
      </w:r>
    </w:p>
    <w:p w14:paraId="2F6D7E1E">
      <w:pPr>
        <w:spacing w:line="520" w:lineRule="exact"/>
        <w:ind w:firstLine="480" w:firstLineChars="200"/>
        <w:rPr>
          <w:rFonts w:ascii="宋体" w:hAnsi="宋体" w:eastAsia="宋体" w:cs="宋体"/>
          <w:snapToGrid/>
          <w:kern w:val="2"/>
          <w:sz w:val="24"/>
          <w:szCs w:val="21"/>
        </w:rPr>
      </w:pPr>
      <w:r>
        <w:rPr>
          <w:rFonts w:hint="eastAsia" w:ascii="宋体" w:hAnsi="宋体" w:eastAsia="宋体" w:cs="宋体"/>
          <w:snapToGrid/>
          <w:kern w:val="2"/>
          <w:sz w:val="24"/>
          <w:szCs w:val="21"/>
        </w:rPr>
        <w:t>注1.供应商在参加本次采购活动前三年内因违法经营被禁止在一定期限内参加政府采购活动，期限届满的，可以参加本次采购活动。2.“较大数额罚款”认定为200万元以上的罚款，法律、行政法规以及国务院有关部门明确规定相关领域“较大数额罚款”标准高于200万元的，从其规定。</w:t>
      </w:r>
    </w:p>
    <w:p w14:paraId="4D1F46BE">
      <w:pPr>
        <w:numPr>
          <w:ilvl w:val="0"/>
          <w:numId w:val="6"/>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我单位满足法律、行政法规规定的其他条件。</w:t>
      </w:r>
    </w:p>
    <w:p w14:paraId="55EF56A1">
      <w:pPr>
        <w:spacing w:line="500" w:lineRule="exact"/>
        <w:ind w:firstLine="482"/>
        <w:rPr>
          <w:rFonts w:ascii="宋体" w:hAnsi="宋体" w:eastAsia="宋体" w:cs="宋体"/>
          <w:snapToGrid/>
          <w:kern w:val="2"/>
          <w:sz w:val="24"/>
          <w:szCs w:val="21"/>
        </w:rPr>
      </w:pPr>
    </w:p>
    <w:p w14:paraId="1E6C36D1">
      <w:pPr>
        <w:tabs>
          <w:tab w:val="left" w:pos="840"/>
          <w:tab w:val="right" w:leader="dot" w:pos="9402"/>
        </w:tabs>
        <w:adjustRightInd w:val="0"/>
        <w:snapToGrid w:val="0"/>
        <w:spacing w:line="360" w:lineRule="auto"/>
        <w:jc w:val="left"/>
        <w:rPr>
          <w:rFonts w:ascii="宋体" w:hAnsi="宋体" w:eastAsia="宋体" w:cs="宋体"/>
          <w:caps/>
          <w:snapToGrid/>
          <w:w w:val="80"/>
          <w:kern w:val="2"/>
          <w:sz w:val="24"/>
        </w:rPr>
      </w:pPr>
    </w:p>
    <w:p w14:paraId="0FDB67C9">
      <w:pPr>
        <w:rPr>
          <w:rFonts w:ascii="Times New Roman" w:hAnsi="Times New Roman" w:eastAsia="宋体"/>
          <w:snapToGrid/>
          <w:kern w:val="2"/>
          <w:szCs w:val="21"/>
        </w:rPr>
      </w:pPr>
    </w:p>
    <w:p w14:paraId="58D1DB15">
      <w:pPr>
        <w:snapToGrid w:val="0"/>
        <w:spacing w:line="360" w:lineRule="auto"/>
        <w:rPr>
          <w:rFonts w:ascii="Times New Roman" w:hAnsi="Times New Roman" w:eastAsia="宋体"/>
          <w:snapToGrid/>
          <w:kern w:val="2"/>
          <w:sz w:val="24"/>
        </w:rPr>
      </w:pPr>
      <w:r>
        <w:rPr>
          <w:rFonts w:ascii="Times New Roman" w:hAnsi="Times New Roman" w:eastAsia="宋体"/>
          <w:snapToGrid/>
          <w:kern w:val="2"/>
          <w:szCs w:val="21"/>
        </w:rPr>
        <w:t xml:space="preserve">                                                </w:t>
      </w:r>
      <w:r>
        <w:rPr>
          <w:rFonts w:hint="eastAsia" w:ascii="Times New Roman" w:hAnsi="Times New Roman" w:eastAsia="宋体"/>
          <w:snapToGrid/>
          <w:kern w:val="2"/>
          <w:szCs w:val="21"/>
        </w:rPr>
        <w:t xml:space="preserve">      </w:t>
      </w:r>
      <w:r>
        <w:rPr>
          <w:rFonts w:hint="eastAsia" w:ascii="Times New Roman" w:hAnsi="Times New Roman" w:eastAsia="宋体" w:cs="宋体"/>
          <w:snapToGrid/>
          <w:kern w:val="2"/>
          <w:sz w:val="24"/>
        </w:rPr>
        <w:t>声明人：（公章）</w:t>
      </w:r>
    </w:p>
    <w:p w14:paraId="5628A647">
      <w:pPr>
        <w:snapToGrid w:val="0"/>
        <w:spacing w:line="360" w:lineRule="auto"/>
        <w:jc w:val="center"/>
        <w:rPr>
          <w:rFonts w:ascii="宋体" w:hAnsi="宋体" w:eastAsia="宋体" w:cs="宋体"/>
          <w:snapToGrid/>
          <w:kern w:val="2"/>
          <w:sz w:val="24"/>
        </w:rPr>
      </w:pPr>
      <w:r>
        <w:rPr>
          <w:rFonts w:ascii="Times New Roman" w:hAnsi="Times New Roman" w:eastAsia="宋体"/>
          <w:snapToGrid/>
          <w:kern w:val="2"/>
          <w:sz w:val="24"/>
        </w:rPr>
        <w:t xml:space="preserve">                                          </w:t>
      </w:r>
      <w:r>
        <w:rPr>
          <w:rFonts w:hint="eastAsia" w:ascii="Times New Roman" w:hAnsi="Times New Roman" w:eastAsia="宋体"/>
          <w:snapToGrid/>
          <w:kern w:val="2"/>
          <w:sz w:val="24"/>
        </w:rPr>
        <w:t xml:space="preserve"> </w:t>
      </w:r>
      <w:r>
        <w:rPr>
          <w:rFonts w:ascii="Times New Roman" w:hAnsi="Times New Roman" w:eastAsia="宋体"/>
          <w:snapToGrid/>
          <w:kern w:val="2"/>
          <w:sz w:val="24"/>
        </w:rPr>
        <w:t xml:space="preserve">  </w:t>
      </w:r>
      <w:r>
        <w:rPr>
          <w:rFonts w:hint="eastAsia" w:ascii="宋体" w:hAnsi="宋体" w:eastAsia="宋体" w:cs="宋体"/>
          <w:snapToGrid/>
          <w:kern w:val="2"/>
          <w:sz w:val="24"/>
        </w:rPr>
        <w:t>日期：        年      月     日</w:t>
      </w:r>
    </w:p>
    <w:p w14:paraId="3169377F">
      <w:pPr>
        <w:rPr>
          <w:rFonts w:ascii="宋体" w:hAnsi="宋体" w:eastAsia="宋体" w:cs="宋体"/>
          <w:snapToGrid/>
          <w:kern w:val="2"/>
          <w:sz w:val="24"/>
        </w:rPr>
      </w:pPr>
      <w:r>
        <w:rPr>
          <w:rFonts w:hint="eastAsia" w:ascii="宋体" w:hAnsi="宋体" w:eastAsia="宋体" w:cs="宋体"/>
          <w:snapToGrid/>
          <w:kern w:val="2"/>
          <w:sz w:val="24"/>
        </w:rPr>
        <w:br w:type="page"/>
      </w:r>
    </w:p>
    <w:p w14:paraId="2C3EF7A7">
      <w:pPr>
        <w:snapToGrid w:val="0"/>
        <w:spacing w:line="520" w:lineRule="exact"/>
        <w:ind w:firstLine="562" w:firstLineChars="200"/>
        <w:jc w:val="center"/>
        <w:outlineLvl w:val="3"/>
        <w:rPr>
          <w:rFonts w:ascii="宋体" w:hAnsi="宋体" w:eastAsia="宋体" w:cs="宋体"/>
          <w:b/>
          <w:bCs/>
          <w:color w:val="000000"/>
          <w:sz w:val="28"/>
          <w:szCs w:val="28"/>
        </w:rPr>
      </w:pPr>
      <w:r>
        <w:rPr>
          <w:rFonts w:hint="eastAsia" w:ascii="宋体" w:hAnsi="宋体" w:eastAsia="宋体" w:cs="宋体"/>
          <w:b/>
          <w:bCs/>
          <w:color w:val="000000"/>
          <w:sz w:val="28"/>
          <w:szCs w:val="28"/>
        </w:rPr>
        <w:t>中小企业声明函（格式）</w:t>
      </w:r>
    </w:p>
    <w:p w14:paraId="4AF1F317">
      <w:pPr>
        <w:snapToGrid w:val="0"/>
        <w:spacing w:before="24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本公司郑重声明，根据《政府采购促进中小企业发展管理办法》（财库﹝2020﹞46 号）的规定，本公司参加</w:t>
      </w:r>
      <w:r>
        <w:rPr>
          <w:rFonts w:hint="eastAsia" w:ascii="宋体" w:hAnsi="宋体" w:eastAsia="宋体" w:cs="宋体"/>
          <w:sz w:val="24"/>
          <w:szCs w:val="24"/>
          <w:u w:val="single"/>
          <w:lang w:val="zh-CN"/>
        </w:rPr>
        <w:t>南通市公安局交通警察支队</w:t>
      </w:r>
      <w:r>
        <w:rPr>
          <w:rFonts w:hint="eastAsia" w:ascii="宋体" w:hAnsi="宋体" w:eastAsia="宋体" w:cs="宋体"/>
          <w:sz w:val="24"/>
          <w:szCs w:val="24"/>
        </w:rPr>
        <w:t>的</w:t>
      </w:r>
      <w:r>
        <w:rPr>
          <w:rFonts w:hint="eastAsia" w:ascii="宋体" w:hAnsi="宋体" w:eastAsia="宋体" w:cs="宋体"/>
          <w:snapToGrid/>
          <w:kern w:val="2"/>
          <w:sz w:val="24"/>
          <w:szCs w:val="24"/>
          <w:u w:val="single"/>
          <w:lang w:eastAsia="zh-CN"/>
        </w:rPr>
        <w:t>南通市公安局交通警察支队车辆行驶证照片打印耗材采购项目（项目编号：WLDL202505057)</w:t>
      </w:r>
      <w:r>
        <w:rPr>
          <w:rFonts w:hint="eastAsia" w:ascii="宋体" w:hAnsi="宋体" w:eastAsia="宋体" w:cs="宋体"/>
          <w:sz w:val="24"/>
          <w:szCs w:val="24"/>
        </w:rPr>
        <w:t>采购活动，</w:t>
      </w:r>
      <w:r>
        <w:rPr>
          <w:rFonts w:hint="eastAsia" w:ascii="宋体" w:hAnsi="宋体" w:eastAsia="宋体" w:cs="宋体"/>
          <w:sz w:val="24"/>
        </w:rPr>
        <w:t>提供的货物全部由符合政策要求的中小企业制造。相关企业（含联合体中的中小企业、签订分包意向协议的中小企业）的具体情况如下</w:t>
      </w:r>
      <w:r>
        <w:rPr>
          <w:rFonts w:hint="eastAsia" w:ascii="宋体" w:hAnsi="宋体" w:eastAsia="宋体" w:cs="宋体"/>
          <w:sz w:val="24"/>
          <w:szCs w:val="24"/>
        </w:rPr>
        <w:t xml:space="preserve">： </w:t>
      </w:r>
    </w:p>
    <w:p w14:paraId="6383FCB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iCs/>
          <w:sz w:val="24"/>
          <w:szCs w:val="24"/>
          <w:u w:val="single"/>
        </w:rPr>
        <w:t>KODAK 7000型打印耗材</w:t>
      </w:r>
      <w:r>
        <w:rPr>
          <w:rFonts w:hint="eastAsia" w:ascii="宋体" w:hAnsi="宋体" w:eastAsia="宋体" w:cs="宋体"/>
          <w:iCs/>
          <w:sz w:val="24"/>
          <w:szCs w:val="24"/>
        </w:rPr>
        <w:t>，属于</w:t>
      </w:r>
      <w:r>
        <w:rPr>
          <w:rFonts w:hint="eastAsia" w:ascii="宋体" w:hAnsi="宋体" w:eastAsia="宋体" w:cs="宋体"/>
          <w:iCs/>
          <w:sz w:val="24"/>
          <w:szCs w:val="24"/>
          <w:u w:val="single"/>
        </w:rPr>
        <w:t>工业</w:t>
      </w:r>
      <w:r>
        <w:rPr>
          <w:rFonts w:hint="eastAsia" w:ascii="宋体" w:hAnsi="宋体" w:eastAsia="宋体" w:cs="宋体"/>
          <w:iCs/>
          <w:sz w:val="24"/>
          <w:szCs w:val="24"/>
        </w:rPr>
        <w:t>；制造商为</w:t>
      </w:r>
      <w:r>
        <w:rPr>
          <w:rFonts w:hint="eastAsia" w:ascii="宋体" w:hAnsi="宋体" w:eastAsia="宋体" w:cs="宋体"/>
          <w:iCs/>
          <w:sz w:val="24"/>
          <w:szCs w:val="24"/>
          <w:u w:val="single"/>
        </w:rPr>
        <w:t>（企业名称）</w:t>
      </w:r>
      <w:r>
        <w:rPr>
          <w:rFonts w:hint="eastAsia" w:ascii="宋体" w:hAnsi="宋体" w:eastAsia="宋体" w:cs="宋体"/>
          <w:iCs/>
          <w:sz w:val="24"/>
          <w:szCs w:val="24"/>
        </w:rPr>
        <w:t>，从业人员</w:t>
      </w:r>
      <w:r>
        <w:rPr>
          <w:rFonts w:hint="eastAsia" w:ascii="宋体" w:hAnsi="宋体" w:eastAsia="宋体" w:cs="宋体"/>
          <w:iCs/>
          <w:sz w:val="24"/>
          <w:szCs w:val="24"/>
          <w:u w:val="single"/>
        </w:rPr>
        <w:t xml:space="preserve">     </w:t>
      </w:r>
      <w:r>
        <w:rPr>
          <w:rFonts w:hint="eastAsia" w:ascii="宋体" w:hAnsi="宋体" w:eastAsia="宋体" w:cs="宋体"/>
          <w:iCs/>
          <w:sz w:val="24"/>
          <w:szCs w:val="24"/>
        </w:rPr>
        <w:t>人，营业收入为</w:t>
      </w:r>
      <w:r>
        <w:rPr>
          <w:rFonts w:hint="eastAsia" w:ascii="宋体" w:hAnsi="宋体" w:eastAsia="宋体" w:cs="宋体"/>
          <w:iCs/>
          <w:sz w:val="24"/>
          <w:szCs w:val="24"/>
          <w:u w:val="single"/>
        </w:rPr>
        <w:t xml:space="preserve">     </w:t>
      </w:r>
      <w:r>
        <w:rPr>
          <w:rFonts w:hint="eastAsia" w:ascii="宋体" w:hAnsi="宋体" w:eastAsia="宋体" w:cs="宋体"/>
          <w:iCs/>
          <w:sz w:val="24"/>
          <w:szCs w:val="24"/>
        </w:rPr>
        <w:t>万元，资产总额为</w:t>
      </w:r>
      <w:r>
        <w:rPr>
          <w:rFonts w:hint="eastAsia" w:ascii="宋体" w:hAnsi="宋体" w:eastAsia="宋体" w:cs="宋体"/>
          <w:iCs/>
          <w:sz w:val="24"/>
          <w:szCs w:val="24"/>
          <w:u w:val="single"/>
        </w:rPr>
        <w:t xml:space="preserve">    </w:t>
      </w:r>
      <w:r>
        <w:rPr>
          <w:rFonts w:hint="eastAsia" w:ascii="宋体" w:hAnsi="宋体" w:eastAsia="宋体" w:cs="宋体"/>
          <w:iCs/>
          <w:sz w:val="24"/>
          <w:szCs w:val="24"/>
        </w:rPr>
        <w:t>万元，属于</w:t>
      </w:r>
      <w:r>
        <w:rPr>
          <w:rFonts w:hint="eastAsia" w:ascii="宋体" w:hAnsi="宋体" w:eastAsia="宋体" w:cs="宋体"/>
          <w:iCs/>
          <w:sz w:val="24"/>
          <w:szCs w:val="24"/>
          <w:u w:val="single"/>
        </w:rPr>
        <w:t>（中型企业、小型企业、微型企业）</w:t>
      </w:r>
      <w:r>
        <w:rPr>
          <w:rFonts w:hint="eastAsia" w:ascii="宋体" w:hAnsi="宋体" w:eastAsia="宋体" w:cs="宋体"/>
          <w:sz w:val="24"/>
          <w:szCs w:val="24"/>
        </w:rPr>
        <w:t>；</w:t>
      </w:r>
    </w:p>
    <w:p w14:paraId="3B43263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以上企业，不属于大企业的分支机构，不存在控股股东为大企业的情形，也不存在与大企业的负责人为同一人的情形。 </w:t>
      </w:r>
    </w:p>
    <w:p w14:paraId="45A4D11B">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06588734">
      <w:pPr>
        <w:snapToGrid w:val="0"/>
        <w:spacing w:line="360" w:lineRule="auto"/>
        <w:rPr>
          <w:rFonts w:hint="eastAsia" w:ascii="宋体" w:hAnsi="宋体" w:eastAsia="宋体" w:cs="宋体"/>
          <w:sz w:val="24"/>
          <w:szCs w:val="24"/>
        </w:rPr>
      </w:pPr>
    </w:p>
    <w:p w14:paraId="7E09997D">
      <w:pPr>
        <w:snapToGrid w:val="0"/>
        <w:spacing w:line="360" w:lineRule="auto"/>
        <w:ind w:firstLine="480" w:firstLineChars="200"/>
        <w:rPr>
          <w:rFonts w:hint="eastAsia" w:ascii="宋体" w:hAnsi="宋体" w:eastAsia="宋体" w:cs="宋体"/>
          <w:sz w:val="24"/>
          <w:szCs w:val="24"/>
        </w:rPr>
      </w:pPr>
    </w:p>
    <w:p w14:paraId="3A44A745">
      <w:pPr>
        <w:snapToGrid w:val="0"/>
        <w:spacing w:line="360" w:lineRule="auto"/>
        <w:ind w:firstLine="4560" w:firstLineChars="1900"/>
        <w:rPr>
          <w:rFonts w:hint="eastAsia" w:ascii="宋体" w:hAnsi="宋体" w:eastAsia="宋体" w:cs="宋体"/>
          <w:sz w:val="24"/>
          <w:szCs w:val="24"/>
        </w:rPr>
      </w:pPr>
      <w:r>
        <w:rPr>
          <w:rFonts w:hint="eastAsia" w:ascii="宋体" w:hAnsi="宋体" w:eastAsia="宋体" w:cs="宋体"/>
          <w:sz w:val="24"/>
        </w:rPr>
        <w:t>供应商</w:t>
      </w:r>
      <w:r>
        <w:rPr>
          <w:rFonts w:hint="eastAsia" w:ascii="宋体" w:hAnsi="宋体" w:eastAsia="宋体" w:cs="宋体"/>
          <w:sz w:val="24"/>
          <w:lang w:eastAsia="zh-CN"/>
        </w:rPr>
        <w:t>（</w:t>
      </w:r>
      <w:r>
        <w:rPr>
          <w:rFonts w:hint="eastAsia" w:ascii="宋体" w:hAnsi="宋体" w:eastAsia="宋体" w:cs="宋体"/>
          <w:sz w:val="24"/>
          <w:lang w:val="en-US" w:eastAsia="zh-CN"/>
        </w:rPr>
        <w:t>盖章）</w:t>
      </w:r>
      <w:r>
        <w:rPr>
          <w:rFonts w:hint="eastAsia" w:ascii="宋体" w:hAnsi="宋体" w:eastAsia="宋体" w:cs="宋体"/>
          <w:sz w:val="24"/>
        </w:rPr>
        <w:t>：</w:t>
      </w:r>
    </w:p>
    <w:p w14:paraId="20AE6CCC">
      <w:pPr>
        <w:tabs>
          <w:tab w:val="left" w:pos="2040"/>
        </w:tabs>
        <w:ind w:left="2040" w:hanging="36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日期：      年      月     日</w:t>
      </w:r>
    </w:p>
    <w:p w14:paraId="33B86037">
      <w:pPr>
        <w:tabs>
          <w:tab w:val="left" w:pos="2040"/>
        </w:tabs>
        <w:ind w:left="2040" w:hanging="360"/>
        <w:rPr>
          <w:rFonts w:hint="eastAsia" w:ascii="宋体" w:hAnsi="宋体" w:eastAsia="宋体" w:cs="宋体"/>
          <w:szCs w:val="21"/>
        </w:rPr>
      </w:pPr>
    </w:p>
    <w:p w14:paraId="48B7DA9E">
      <w:pPr>
        <w:snapToGrid w:val="0"/>
        <w:spacing w:line="300" w:lineRule="exact"/>
        <w:textAlignment w:val="baseline"/>
        <w:rPr>
          <w:rFonts w:ascii="宋体" w:hAnsi="宋体" w:eastAsia="宋体" w:cs="宋体"/>
          <w:szCs w:val="21"/>
        </w:rPr>
      </w:pPr>
      <w:r>
        <w:rPr>
          <w:rFonts w:hint="eastAsia" w:ascii="宋体" w:hAnsi="宋体" w:eastAsia="宋体" w:cs="宋体"/>
          <w:szCs w:val="21"/>
        </w:rPr>
        <w:t>注：（1）</w:t>
      </w:r>
      <w:bookmarkStart w:id="251" w:name="_Hlk67486828"/>
      <w:r>
        <w:rPr>
          <w:rFonts w:hint="eastAsia" w:ascii="宋体" w:hAnsi="宋体" w:eastAsia="宋体" w:cs="宋体"/>
          <w:szCs w:val="21"/>
        </w:rPr>
        <w:t>根据《政府采购促进中小企业发展管理办法》（财库﹝2020﹞46 号）、《关于进一步加大政府采购支持中小企业力度的通知》（通财购【2022】23号），本次采购的项目，其响应供应商提供的</w:t>
      </w:r>
      <w:r>
        <w:rPr>
          <w:rFonts w:hint="eastAsia" w:ascii="宋体" w:hAnsi="宋体" w:eastAsia="宋体" w:cs="宋体"/>
          <w:b/>
          <w:bCs/>
          <w:szCs w:val="21"/>
          <w:u w:val="single"/>
        </w:rPr>
        <w:t xml:space="preserve"> 全部货物产品的制造商 </w:t>
      </w:r>
      <w:r>
        <w:rPr>
          <w:rFonts w:hint="eastAsia" w:ascii="宋体" w:hAnsi="宋体" w:eastAsia="宋体" w:cs="宋体"/>
          <w:szCs w:val="21"/>
        </w:rPr>
        <w:t>符合工信部联企业〔2011〕300号《关于印发中小企业划型标准规定的通知》中的</w:t>
      </w:r>
      <w:bookmarkStart w:id="252" w:name="_Hlk62787617"/>
      <w:r>
        <w:rPr>
          <w:rFonts w:hint="eastAsia" w:ascii="宋体" w:hAnsi="宋体" w:eastAsia="宋体" w:cs="宋体"/>
          <w:szCs w:val="21"/>
        </w:rPr>
        <w:t>中小企业</w:t>
      </w:r>
      <w:bookmarkStart w:id="253" w:name="_Hlk67153790"/>
      <w:r>
        <w:rPr>
          <w:rFonts w:hint="eastAsia" w:ascii="宋体" w:hAnsi="宋体" w:eastAsia="宋体" w:cs="宋体"/>
          <w:szCs w:val="21"/>
        </w:rPr>
        <w:t>“工业”类</w:t>
      </w:r>
      <w:bookmarkEnd w:id="253"/>
      <w:r>
        <w:rPr>
          <w:rFonts w:hint="eastAsia" w:ascii="宋体" w:hAnsi="宋体" w:eastAsia="宋体" w:cs="宋体"/>
          <w:szCs w:val="21"/>
        </w:rPr>
        <w:t>的划型标准规定</w:t>
      </w:r>
      <w:bookmarkEnd w:id="252"/>
      <w:r>
        <w:rPr>
          <w:rFonts w:hint="eastAsia" w:ascii="宋体" w:hAnsi="宋体" w:eastAsia="宋体" w:cs="宋体"/>
          <w:szCs w:val="21"/>
        </w:rPr>
        <w:t>的，将享受中小企业扶持政策。“工业”类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D804523">
      <w:pPr>
        <w:snapToGrid w:val="0"/>
        <w:spacing w:line="300" w:lineRule="exact"/>
        <w:ind w:firstLine="420" w:firstLineChars="200"/>
        <w:textAlignment w:val="baseline"/>
        <w:rPr>
          <w:rFonts w:ascii="宋体" w:hAnsi="宋体" w:eastAsia="宋体" w:cs="宋体"/>
          <w:szCs w:val="21"/>
        </w:rPr>
      </w:pPr>
      <w:r>
        <w:rPr>
          <w:rFonts w:hint="eastAsia" w:ascii="宋体" w:hAnsi="宋体" w:eastAsia="宋体" w:cs="宋体"/>
          <w:szCs w:val="21"/>
        </w:rPr>
        <w:t>（2）本项目享受中小企业扶持政策的响应供应商一旦成交，因提供“中小企业声明函”的行为引发争议和影响本项目采购执行效率，应当按本项目采购单位或采购代理机构的通知，在2个工作日内提供供应商注册登记所在地的县级以上人民政府中小企业主管部门认定是小型、微型企业的证明原件，用以核对，逾期未提供的则视作提供的 “中小企业声明函”内容不实。</w:t>
      </w:r>
    </w:p>
    <w:p w14:paraId="7335892E">
      <w:pPr>
        <w:snapToGrid w:val="0"/>
        <w:spacing w:line="300" w:lineRule="exact"/>
        <w:ind w:firstLine="420" w:firstLineChars="200"/>
        <w:textAlignment w:val="baseline"/>
        <w:rPr>
          <w:rFonts w:ascii="宋体" w:hAnsi="宋体" w:eastAsia="宋体" w:cs="宋体"/>
          <w:szCs w:val="21"/>
        </w:rPr>
      </w:pPr>
      <w:r>
        <w:rPr>
          <w:rFonts w:hint="eastAsia" w:ascii="宋体" w:hAnsi="宋体" w:eastAsia="宋体" w:cs="宋体"/>
          <w:szCs w:val="21"/>
        </w:rPr>
        <w:t>（3）若响应供应商</w:t>
      </w:r>
      <w:bookmarkStart w:id="254" w:name="_Hlk67172184"/>
      <w:r>
        <w:rPr>
          <w:rFonts w:hint="eastAsia" w:ascii="宋体" w:hAnsi="宋体" w:eastAsia="宋体" w:cs="宋体"/>
          <w:szCs w:val="21"/>
        </w:rPr>
        <w:t>提供的 “中小企业声明函”内容不实</w:t>
      </w:r>
      <w:bookmarkEnd w:id="254"/>
      <w:r>
        <w:rPr>
          <w:rFonts w:hint="eastAsia" w:ascii="宋体" w:hAnsi="宋体" w:eastAsia="宋体" w:cs="宋体"/>
          <w:szCs w:val="21"/>
        </w:rPr>
        <w:t>的，属于提供虚假材料谋取成交；响应供应商的该行为将报请政府采购监管的财政部门按《中华人民共和国政府采购法》第七十七条的规定处理并给予行政处罚。</w:t>
      </w:r>
      <w:bookmarkEnd w:id="251"/>
    </w:p>
    <w:p w14:paraId="4AAF48A0">
      <w:pPr>
        <w:snapToGrid w:val="0"/>
        <w:ind w:firstLine="420" w:firstLineChars="200"/>
        <w:textAlignment w:val="baseline"/>
        <w:rPr>
          <w:rFonts w:hint="eastAsia" w:ascii="宋体" w:hAnsi="宋体" w:eastAsia="宋体" w:cs="宋体"/>
          <w:sz w:val="24"/>
        </w:rPr>
      </w:pPr>
      <w:r>
        <w:rPr>
          <w:rFonts w:hint="eastAsia" w:ascii="宋体" w:hAnsi="宋体" w:eastAsia="宋体" w:cs="宋体"/>
          <w:szCs w:val="21"/>
        </w:rPr>
        <w:t>（4）从业人员、营业收入、资产总额填报上一年度数据，无上一年度数据的新成立企业可不填报</w:t>
      </w:r>
      <w:r>
        <w:rPr>
          <w:rFonts w:hint="eastAsia" w:ascii="宋体" w:hAnsi="宋体" w:eastAsia="宋体" w:cs="宋体"/>
          <w:szCs w:val="21"/>
          <w:lang w:eastAsia="zh-CN"/>
        </w:rPr>
        <w:t>。</w:t>
      </w:r>
      <w:r>
        <w:rPr>
          <w:rFonts w:hint="eastAsia" w:ascii="宋体" w:hAnsi="宋体" w:eastAsia="宋体" w:cs="宋体"/>
          <w:sz w:val="24"/>
        </w:rPr>
        <w:br w:type="page"/>
      </w:r>
    </w:p>
    <w:p w14:paraId="69D6A7B5">
      <w:pPr>
        <w:autoSpaceDE w:val="0"/>
        <w:autoSpaceDN w:val="0"/>
        <w:spacing w:before="162"/>
        <w:jc w:val="center"/>
        <w:outlineLvl w:val="0"/>
        <w:rPr>
          <w:rFonts w:ascii="宋体" w:hAnsi="宋体" w:eastAsia="宋体" w:cs="宋体"/>
          <w:b/>
          <w:bCs/>
          <w:sz w:val="28"/>
        </w:rPr>
      </w:pPr>
      <w:r>
        <w:rPr>
          <w:rFonts w:hint="eastAsia" w:ascii="宋体" w:hAnsi="宋体" w:eastAsia="宋体" w:cs="宋体"/>
          <w:b/>
          <w:bCs/>
          <w:sz w:val="28"/>
        </w:rPr>
        <w:t>残疾人福利性单位声明函</w:t>
      </w:r>
    </w:p>
    <w:p w14:paraId="39453BAF">
      <w:pPr>
        <w:spacing w:before="240" w:line="588" w:lineRule="exact"/>
        <w:ind w:firstLine="480" w:firstLineChars="200"/>
        <w:rPr>
          <w:rFonts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snapToGrid/>
          <w:kern w:val="2"/>
          <w:sz w:val="24"/>
          <w:u w:val="single"/>
          <w:lang w:eastAsia="zh-CN"/>
        </w:rPr>
        <w:t>南通市公安局交通警察支队</w:t>
      </w:r>
      <w:r>
        <w:rPr>
          <w:rFonts w:hint="eastAsia" w:ascii="宋体" w:hAnsi="宋体" w:eastAsia="宋体" w:cs="宋体"/>
          <w:sz w:val="24"/>
        </w:rPr>
        <w:t>的</w:t>
      </w:r>
      <w:r>
        <w:rPr>
          <w:rFonts w:hint="eastAsia" w:ascii="宋体" w:hAnsi="宋体" w:eastAsia="宋体" w:cs="宋体"/>
          <w:snapToGrid/>
          <w:kern w:val="2"/>
          <w:sz w:val="24"/>
          <w:u w:val="single"/>
          <w:lang w:eastAsia="zh-CN"/>
        </w:rPr>
        <w:t>南通市公安局交通警察支队车辆行驶证照片打印耗材采购项目</w:t>
      </w:r>
      <w:r>
        <w:rPr>
          <w:rFonts w:hint="eastAsia" w:ascii="宋体" w:hAnsi="宋体" w:eastAsia="宋体" w:cs="宋体"/>
          <w:snapToGrid/>
          <w:kern w:val="2"/>
          <w:sz w:val="24"/>
          <w:u w:val="single"/>
        </w:rPr>
        <w:t>（项目编号：</w:t>
      </w:r>
      <w:r>
        <w:rPr>
          <w:rFonts w:hint="eastAsia" w:ascii="宋体" w:hAnsi="宋体" w:eastAsia="宋体" w:cs="宋体"/>
          <w:snapToGrid/>
          <w:kern w:val="2"/>
          <w:sz w:val="24"/>
          <w:u w:val="single"/>
          <w:lang w:eastAsia="zh-CN"/>
        </w:rPr>
        <w:t>WLDL202505057</w:t>
      </w:r>
      <w:r>
        <w:rPr>
          <w:rFonts w:hint="eastAsia" w:ascii="宋体" w:hAnsi="宋体" w:eastAsia="宋体" w:cs="宋体"/>
          <w:snapToGrid/>
          <w:kern w:val="2"/>
          <w:sz w:val="24"/>
          <w:u w:val="single"/>
        </w:rPr>
        <w:t>)</w:t>
      </w:r>
      <w:r>
        <w:rPr>
          <w:rFonts w:hint="eastAsia" w:ascii="宋体" w:hAnsi="宋体" w:eastAsia="宋体" w:cs="宋体"/>
          <w:sz w:val="24"/>
        </w:rPr>
        <w:t>采购活动提供本单位制造的货物（由本单位承担工程/提供服务），或者提供其他残疾人福利性单位制造的货物（不包括使用非残疾人福利性单位注册商标的货物）。</w:t>
      </w:r>
    </w:p>
    <w:p w14:paraId="46DC2DF0">
      <w:pPr>
        <w:spacing w:line="588" w:lineRule="exact"/>
        <w:ind w:firstLine="480" w:firstLineChars="200"/>
        <w:rPr>
          <w:rFonts w:ascii="宋体" w:hAnsi="宋体" w:eastAsia="宋体" w:cs="宋体"/>
          <w:sz w:val="24"/>
        </w:rPr>
      </w:pPr>
      <w:r>
        <w:rPr>
          <w:rFonts w:hint="eastAsia" w:ascii="宋体" w:hAnsi="宋体" w:eastAsia="宋体" w:cs="宋体"/>
          <w:sz w:val="24"/>
        </w:rPr>
        <w:t>本单位对上述声明的真实性负责。如有虚假，将依法承担相应责任。</w:t>
      </w:r>
    </w:p>
    <w:p w14:paraId="3435AD64">
      <w:pPr>
        <w:spacing w:line="588" w:lineRule="exact"/>
        <w:ind w:firstLine="420" w:firstLineChars="200"/>
        <w:rPr>
          <w:rFonts w:ascii="宋体" w:hAnsi="宋体" w:eastAsia="宋体" w:cs="宋体"/>
        </w:rPr>
      </w:pPr>
    </w:p>
    <w:p w14:paraId="414184D2">
      <w:pPr>
        <w:spacing w:line="588" w:lineRule="exact"/>
        <w:ind w:firstLine="444" w:firstLineChars="200"/>
        <w:rPr>
          <w:rFonts w:ascii="宋体" w:hAnsi="宋体" w:eastAsia="宋体" w:cs="宋体"/>
          <w:spacing w:val="6"/>
        </w:rPr>
      </w:pPr>
    </w:p>
    <w:p w14:paraId="5F897B50">
      <w:pPr>
        <w:spacing w:line="588" w:lineRule="exact"/>
        <w:ind w:firstLine="444" w:firstLineChars="200"/>
        <w:rPr>
          <w:rFonts w:ascii="宋体" w:hAnsi="宋体" w:eastAsia="宋体" w:cs="宋体"/>
          <w:spacing w:val="6"/>
        </w:rPr>
      </w:pPr>
    </w:p>
    <w:p w14:paraId="4C43EE56">
      <w:pPr>
        <w:snapToGrid w:val="0"/>
        <w:spacing w:line="360" w:lineRule="auto"/>
        <w:ind w:firstLine="4320" w:firstLineChars="1800"/>
        <w:rPr>
          <w:rFonts w:ascii="宋体" w:hAnsi="宋体" w:eastAsia="宋体" w:cs="宋体"/>
          <w:sz w:val="24"/>
          <w:lang w:val="zh-CN"/>
        </w:rPr>
      </w:pPr>
      <w:r>
        <w:rPr>
          <w:rFonts w:hint="eastAsia" w:ascii="宋体" w:hAnsi="宋体" w:eastAsia="宋体" w:cs="宋体"/>
          <w:sz w:val="24"/>
        </w:rPr>
        <w:t>供应商：（单位盖章）</w:t>
      </w:r>
    </w:p>
    <w:p w14:paraId="102608A2">
      <w:pPr>
        <w:snapToGrid w:val="0"/>
        <w:spacing w:line="360" w:lineRule="auto"/>
        <w:ind w:firstLine="4320" w:firstLineChars="1800"/>
        <w:rPr>
          <w:rFonts w:ascii="宋体" w:hAnsi="宋体" w:eastAsia="宋体" w:cs="宋体"/>
          <w:sz w:val="24"/>
        </w:rPr>
      </w:pPr>
      <w:r>
        <w:rPr>
          <w:rFonts w:hint="eastAsia" w:ascii="宋体" w:hAnsi="宋体" w:eastAsia="宋体" w:cs="宋体"/>
          <w:sz w:val="24"/>
        </w:rPr>
        <w:t>法定代表人或委托代理人：（签字或盖章）</w:t>
      </w:r>
    </w:p>
    <w:p w14:paraId="6AB6A042">
      <w:pPr>
        <w:snapToGrid w:val="0"/>
        <w:spacing w:line="360" w:lineRule="auto"/>
        <w:ind w:firstLine="4320" w:firstLineChars="1800"/>
        <w:rPr>
          <w:rFonts w:ascii="宋体" w:hAnsi="宋体" w:eastAsia="宋体" w:cs="宋体"/>
          <w:sz w:val="28"/>
          <w:szCs w:val="28"/>
        </w:rPr>
      </w:pPr>
      <w:r>
        <w:rPr>
          <w:rFonts w:hint="eastAsia" w:ascii="宋体" w:hAnsi="宋体" w:eastAsia="宋体" w:cs="宋体"/>
          <w:sz w:val="24"/>
        </w:rPr>
        <w:t>日期：      年      月     日</w:t>
      </w:r>
      <w:r>
        <w:rPr>
          <w:rFonts w:hint="eastAsia" w:ascii="宋体" w:hAnsi="宋体" w:eastAsia="宋体" w:cs="宋体"/>
          <w:spacing w:val="6"/>
          <w:sz w:val="24"/>
        </w:rPr>
        <w:t xml:space="preserve">      </w:t>
      </w:r>
      <w:r>
        <w:rPr>
          <w:rFonts w:hint="eastAsia" w:ascii="宋体" w:hAnsi="宋体" w:eastAsia="宋体" w:cs="宋体"/>
          <w:spacing w:val="6"/>
        </w:rPr>
        <w:t xml:space="preserve">       </w:t>
      </w:r>
      <w:r>
        <w:rPr>
          <w:rFonts w:hint="eastAsia" w:ascii="宋体" w:hAnsi="宋体" w:eastAsia="宋体" w:cs="宋体"/>
        </w:rPr>
        <w:t xml:space="preserve">          </w:t>
      </w:r>
    </w:p>
    <w:p w14:paraId="5D020231">
      <w:pPr>
        <w:snapToGrid w:val="0"/>
        <w:spacing w:line="300" w:lineRule="auto"/>
        <w:outlineLvl w:val="0"/>
        <w:rPr>
          <w:rFonts w:ascii="宋体" w:hAnsi="宋体" w:eastAsia="宋体" w:cs="宋体"/>
          <w:sz w:val="28"/>
          <w:szCs w:val="28"/>
        </w:rPr>
      </w:pPr>
    </w:p>
    <w:p w14:paraId="0C895E5C">
      <w:pPr>
        <w:snapToGrid w:val="0"/>
        <w:spacing w:line="300" w:lineRule="auto"/>
        <w:outlineLvl w:val="0"/>
        <w:rPr>
          <w:rFonts w:ascii="宋体" w:hAnsi="宋体" w:eastAsia="宋体" w:cs="宋体"/>
          <w:sz w:val="28"/>
          <w:szCs w:val="28"/>
        </w:rPr>
      </w:pPr>
    </w:p>
    <w:p w14:paraId="220A4393">
      <w:pPr>
        <w:snapToGrid w:val="0"/>
        <w:spacing w:line="300" w:lineRule="auto"/>
        <w:outlineLvl w:val="0"/>
        <w:rPr>
          <w:rFonts w:ascii="宋体" w:hAnsi="宋体" w:eastAsia="宋体" w:cs="宋体"/>
          <w:sz w:val="28"/>
          <w:szCs w:val="28"/>
        </w:rPr>
      </w:pPr>
    </w:p>
    <w:p w14:paraId="23128DDA">
      <w:pPr>
        <w:snapToGrid w:val="0"/>
        <w:spacing w:line="300" w:lineRule="auto"/>
        <w:outlineLvl w:val="0"/>
        <w:rPr>
          <w:rFonts w:ascii="宋体" w:hAnsi="宋体" w:eastAsia="宋体" w:cs="宋体"/>
          <w:sz w:val="28"/>
          <w:szCs w:val="28"/>
        </w:rPr>
      </w:pPr>
    </w:p>
    <w:p w14:paraId="4976E359">
      <w:pPr>
        <w:widowControl/>
        <w:jc w:val="left"/>
        <w:rPr>
          <w:rFonts w:ascii="宋体" w:hAnsi="宋体" w:eastAsia="宋体" w:cs="宋体"/>
          <w:b/>
          <w:bCs/>
          <w:sz w:val="32"/>
          <w:szCs w:val="32"/>
        </w:rPr>
      </w:pPr>
      <w:r>
        <w:rPr>
          <w:rFonts w:hint="eastAsia" w:ascii="宋体" w:hAnsi="宋体" w:eastAsia="宋体" w:cs="宋体"/>
          <w:b/>
          <w:bCs/>
          <w:sz w:val="32"/>
          <w:szCs w:val="32"/>
        </w:rPr>
        <w:br w:type="page"/>
      </w:r>
    </w:p>
    <w:p w14:paraId="3923EA09">
      <w:pPr>
        <w:snapToGrid w:val="0"/>
        <w:spacing w:line="420" w:lineRule="exact"/>
        <w:jc w:val="center"/>
        <w:outlineLvl w:val="3"/>
        <w:rPr>
          <w:rFonts w:ascii="宋体" w:hAnsi="宋体" w:eastAsia="宋体" w:cs="宋体"/>
          <w:b/>
          <w:bCs/>
          <w:sz w:val="28"/>
        </w:rPr>
      </w:pPr>
      <w:r>
        <w:rPr>
          <w:rFonts w:hint="eastAsia" w:ascii="宋体" w:hAnsi="宋体" w:eastAsia="宋体" w:cs="宋体"/>
          <w:b/>
          <w:bCs/>
          <w:sz w:val="28"/>
        </w:rPr>
        <w:t>监狱和戒毒企业证明材料</w:t>
      </w:r>
    </w:p>
    <w:p w14:paraId="741BD577">
      <w:pPr>
        <w:snapToGrid w:val="0"/>
        <w:spacing w:line="420" w:lineRule="exact"/>
        <w:ind w:firstLine="371" w:firstLineChars="177"/>
        <w:rPr>
          <w:rFonts w:ascii="宋体" w:hAnsi="宋体" w:eastAsia="宋体" w:cs="宋体"/>
        </w:rPr>
      </w:pPr>
    </w:p>
    <w:p w14:paraId="18DDA8C5">
      <w:pPr>
        <w:snapToGrid w:val="0"/>
        <w:spacing w:line="420" w:lineRule="exact"/>
        <w:ind w:firstLine="373" w:firstLineChars="177"/>
        <w:jc w:val="center"/>
        <w:rPr>
          <w:rFonts w:ascii="宋体" w:hAnsi="宋体" w:eastAsia="宋体" w:cs="宋体"/>
          <w:b/>
        </w:rPr>
      </w:pPr>
      <w:r>
        <w:rPr>
          <w:rFonts w:hint="eastAsia" w:ascii="宋体" w:hAnsi="宋体" w:eastAsia="宋体" w:cs="宋体"/>
          <w:b/>
        </w:rPr>
        <w:t>（格式自拟）</w:t>
      </w:r>
    </w:p>
    <w:p w14:paraId="646C3E25">
      <w:pPr>
        <w:snapToGrid w:val="0"/>
        <w:spacing w:line="420" w:lineRule="exact"/>
        <w:ind w:firstLine="371" w:firstLineChars="177"/>
        <w:rPr>
          <w:rFonts w:ascii="宋体" w:hAnsi="宋体" w:eastAsia="宋体" w:cs="宋体"/>
        </w:rPr>
      </w:pPr>
    </w:p>
    <w:p w14:paraId="6F0F93D8">
      <w:pPr>
        <w:pStyle w:val="33"/>
        <w:snapToGrid w:val="0"/>
        <w:spacing w:line="360" w:lineRule="auto"/>
      </w:pPr>
      <w:r>
        <w:rPr>
          <w:rFonts w:hint="eastAsia" w:ascii="宋体" w:hAnsi="宋体" w:cs="宋体"/>
          <w:sz w:val="24"/>
          <w:szCs w:val="24"/>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3948BF6E">
      <w:pPr>
        <w:rPr>
          <w:rFonts w:ascii="宋体" w:hAnsi="宋体" w:eastAsia="宋体" w:cs="宋体"/>
          <w:snapToGrid/>
          <w:kern w:val="2"/>
          <w:sz w:val="24"/>
        </w:rPr>
      </w:pPr>
    </w:p>
    <w:p w14:paraId="79E1A11F">
      <w:pPr>
        <w:rPr>
          <w:rFonts w:ascii="宋体" w:hAnsi="宋体" w:eastAsia="宋体" w:cs="宋体"/>
          <w:snapToGrid/>
          <w:kern w:val="2"/>
          <w:sz w:val="24"/>
        </w:rPr>
      </w:pPr>
    </w:p>
    <w:p w14:paraId="66E526F1">
      <w:pPr>
        <w:rPr>
          <w:rFonts w:ascii="宋体" w:hAnsi="宋体" w:eastAsia="宋体" w:cs="宋体"/>
          <w:snapToGrid/>
          <w:kern w:val="2"/>
          <w:sz w:val="24"/>
        </w:rPr>
      </w:pPr>
      <w:r>
        <w:rPr>
          <w:rFonts w:hint="eastAsia" w:ascii="宋体" w:hAnsi="宋体" w:eastAsia="宋体" w:cs="宋体"/>
          <w:snapToGrid/>
          <w:kern w:val="2"/>
          <w:sz w:val="24"/>
        </w:rPr>
        <w:br w:type="page"/>
      </w:r>
    </w:p>
    <w:p w14:paraId="042626DA">
      <w:pPr>
        <w:tabs>
          <w:tab w:val="left" w:pos="1260"/>
        </w:tabs>
        <w:snapToGrid w:val="0"/>
        <w:spacing w:line="300" w:lineRule="auto"/>
        <w:contextualSpacing/>
        <w:jc w:val="center"/>
        <w:rPr>
          <w:rFonts w:ascii="宋体" w:hAnsi="宋体" w:eastAsia="宋体" w:cs="宋体"/>
          <w:b/>
          <w:sz w:val="32"/>
          <w:szCs w:val="32"/>
        </w:rPr>
      </w:pPr>
      <w:r>
        <w:rPr>
          <w:rFonts w:hint="eastAsia" w:ascii="宋体" w:hAnsi="宋体" w:eastAsia="宋体" w:cs="宋体"/>
          <w:b/>
          <w:sz w:val="32"/>
          <w:szCs w:val="32"/>
        </w:rPr>
        <w:t>供应商情况一览表</w:t>
      </w:r>
    </w:p>
    <w:tbl>
      <w:tblPr>
        <w:tblStyle w:val="82"/>
        <w:tblW w:w="0" w:type="auto"/>
        <w:tblInd w:w="4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
        <w:gridCol w:w="851"/>
        <w:gridCol w:w="367"/>
        <w:gridCol w:w="1050"/>
        <w:gridCol w:w="567"/>
        <w:gridCol w:w="946"/>
        <w:gridCol w:w="1263"/>
        <w:gridCol w:w="151"/>
        <w:gridCol w:w="1122"/>
        <w:gridCol w:w="62"/>
        <w:gridCol w:w="1544"/>
      </w:tblGrid>
      <w:tr w14:paraId="1C465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gridSpan w:val="2"/>
            <w:tcBorders>
              <w:top w:val="double" w:color="auto" w:sz="4" w:space="0"/>
              <w:left w:val="double" w:color="auto" w:sz="4" w:space="0"/>
            </w:tcBorders>
            <w:vAlign w:val="center"/>
          </w:tcPr>
          <w:p w14:paraId="3AC14A39">
            <w:pPr>
              <w:tabs>
                <w:tab w:val="left" w:pos="4320"/>
              </w:tabs>
              <w:jc w:val="center"/>
              <w:rPr>
                <w:rFonts w:ascii="宋体" w:hAnsi="宋体" w:eastAsia="宋体" w:cs="宋体"/>
                <w:sz w:val="24"/>
              </w:rPr>
            </w:pPr>
            <w:r>
              <w:rPr>
                <w:rFonts w:hint="eastAsia" w:ascii="宋体" w:hAnsi="宋体" w:eastAsia="宋体" w:cs="宋体"/>
                <w:sz w:val="24"/>
              </w:rPr>
              <w:t>单位名称</w:t>
            </w:r>
          </w:p>
        </w:tc>
        <w:tc>
          <w:tcPr>
            <w:tcW w:w="7923" w:type="dxa"/>
            <w:gridSpan w:val="10"/>
            <w:tcBorders>
              <w:top w:val="double" w:color="auto" w:sz="4" w:space="0"/>
              <w:right w:val="double" w:color="auto" w:sz="4" w:space="0"/>
            </w:tcBorders>
            <w:vAlign w:val="center"/>
          </w:tcPr>
          <w:p w14:paraId="7A564C95">
            <w:pPr>
              <w:tabs>
                <w:tab w:val="left" w:pos="4320"/>
              </w:tabs>
              <w:rPr>
                <w:rFonts w:ascii="宋体" w:hAnsi="宋体" w:eastAsia="宋体" w:cs="宋体"/>
                <w:sz w:val="24"/>
              </w:rPr>
            </w:pPr>
          </w:p>
        </w:tc>
      </w:tr>
      <w:tr w14:paraId="10CF8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3" w:type="dxa"/>
            <w:gridSpan w:val="3"/>
            <w:tcBorders>
              <w:left w:val="double" w:color="auto" w:sz="4" w:space="0"/>
              <w:right w:val="single" w:color="auto" w:sz="4" w:space="0"/>
            </w:tcBorders>
            <w:vAlign w:val="center"/>
          </w:tcPr>
          <w:p w14:paraId="6AE1F569">
            <w:pPr>
              <w:tabs>
                <w:tab w:val="left" w:pos="4320"/>
              </w:tabs>
              <w:rPr>
                <w:rFonts w:ascii="宋体" w:hAnsi="宋体" w:eastAsia="宋体" w:cs="宋体"/>
                <w:sz w:val="24"/>
              </w:rPr>
            </w:pPr>
            <w:r>
              <w:rPr>
                <w:rFonts w:hint="eastAsia" w:ascii="宋体" w:hAnsi="宋体" w:eastAsia="宋体" w:cs="宋体"/>
                <w:sz w:val="24"/>
              </w:rPr>
              <w:t>单位优势及特长</w:t>
            </w:r>
          </w:p>
        </w:tc>
        <w:tc>
          <w:tcPr>
            <w:tcW w:w="7072" w:type="dxa"/>
            <w:gridSpan w:val="9"/>
            <w:tcBorders>
              <w:left w:val="single" w:color="auto" w:sz="4" w:space="0"/>
              <w:right w:val="double" w:color="auto" w:sz="4" w:space="0"/>
            </w:tcBorders>
            <w:vAlign w:val="center"/>
          </w:tcPr>
          <w:p w14:paraId="26E14345">
            <w:pPr>
              <w:tabs>
                <w:tab w:val="left" w:pos="4320"/>
              </w:tabs>
              <w:rPr>
                <w:rFonts w:ascii="宋体" w:hAnsi="宋体" w:eastAsia="宋体" w:cs="宋体"/>
                <w:sz w:val="24"/>
              </w:rPr>
            </w:pPr>
          </w:p>
        </w:tc>
      </w:tr>
      <w:tr w14:paraId="25D17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vAlign w:val="center"/>
          </w:tcPr>
          <w:p w14:paraId="7706647F">
            <w:pPr>
              <w:tabs>
                <w:tab w:val="left" w:pos="4320"/>
              </w:tabs>
              <w:ind w:left="266" w:hanging="266" w:hangingChars="111"/>
              <w:rPr>
                <w:rFonts w:ascii="宋体" w:hAnsi="宋体" w:eastAsia="宋体" w:cs="宋体"/>
                <w:sz w:val="24"/>
              </w:rPr>
            </w:pPr>
            <w:r>
              <w:rPr>
                <w:rFonts w:hint="eastAsia" w:ascii="宋体" w:hAnsi="宋体" w:eastAsia="宋体" w:cs="宋体"/>
                <w:sz w:val="24"/>
              </w:rPr>
              <w:t>单位</w:t>
            </w:r>
          </w:p>
          <w:p w14:paraId="438B7EAF">
            <w:pPr>
              <w:tabs>
                <w:tab w:val="left" w:pos="4320"/>
              </w:tabs>
              <w:ind w:left="266" w:hanging="266" w:hangingChars="111"/>
              <w:rPr>
                <w:rFonts w:ascii="宋体" w:hAnsi="宋体" w:eastAsia="宋体" w:cs="宋体"/>
                <w:sz w:val="24"/>
              </w:rPr>
            </w:pPr>
            <w:r>
              <w:rPr>
                <w:rFonts w:hint="eastAsia" w:ascii="宋体" w:hAnsi="宋体" w:eastAsia="宋体" w:cs="宋体"/>
                <w:sz w:val="24"/>
              </w:rPr>
              <w:t>概况</w:t>
            </w:r>
          </w:p>
        </w:tc>
        <w:tc>
          <w:tcPr>
            <w:tcW w:w="1276" w:type="dxa"/>
            <w:gridSpan w:val="2"/>
            <w:vAlign w:val="center"/>
          </w:tcPr>
          <w:p w14:paraId="5981A444">
            <w:pPr>
              <w:tabs>
                <w:tab w:val="left" w:pos="4320"/>
              </w:tabs>
              <w:jc w:val="center"/>
              <w:rPr>
                <w:rFonts w:ascii="宋体" w:hAnsi="宋体" w:eastAsia="宋体" w:cs="宋体"/>
                <w:sz w:val="24"/>
              </w:rPr>
            </w:pPr>
            <w:r>
              <w:rPr>
                <w:rFonts w:hint="eastAsia" w:ascii="宋体" w:hAnsi="宋体" w:eastAsia="宋体" w:cs="宋体"/>
                <w:sz w:val="24"/>
              </w:rPr>
              <w:t>职工总数</w:t>
            </w:r>
          </w:p>
        </w:tc>
        <w:tc>
          <w:tcPr>
            <w:tcW w:w="1417" w:type="dxa"/>
            <w:gridSpan w:val="2"/>
            <w:vAlign w:val="center"/>
          </w:tcPr>
          <w:p w14:paraId="396A6EA9">
            <w:pPr>
              <w:tabs>
                <w:tab w:val="left" w:pos="4320"/>
              </w:tabs>
              <w:jc w:val="right"/>
              <w:rPr>
                <w:rFonts w:ascii="宋体" w:hAnsi="宋体" w:eastAsia="宋体" w:cs="宋体"/>
                <w:sz w:val="24"/>
              </w:rPr>
            </w:pPr>
            <w:r>
              <w:rPr>
                <w:rFonts w:hint="eastAsia" w:ascii="宋体" w:hAnsi="宋体" w:eastAsia="宋体" w:cs="宋体"/>
                <w:sz w:val="24"/>
              </w:rPr>
              <w:t>人</w:t>
            </w:r>
          </w:p>
        </w:tc>
        <w:tc>
          <w:tcPr>
            <w:tcW w:w="567" w:type="dxa"/>
            <w:vMerge w:val="restart"/>
            <w:vAlign w:val="center"/>
          </w:tcPr>
          <w:p w14:paraId="4E2C79BF">
            <w:pPr>
              <w:tabs>
                <w:tab w:val="left" w:pos="4320"/>
              </w:tabs>
              <w:rPr>
                <w:rFonts w:ascii="宋体" w:hAnsi="宋体" w:eastAsia="宋体" w:cs="宋体"/>
                <w:sz w:val="24"/>
              </w:rPr>
            </w:pPr>
            <w:r>
              <w:rPr>
                <w:rFonts w:hint="eastAsia" w:ascii="宋体" w:hAnsi="宋体" w:eastAsia="宋体" w:cs="宋体"/>
                <w:sz w:val="24"/>
              </w:rPr>
              <w:t>上一年主要经济指标</w:t>
            </w:r>
          </w:p>
        </w:tc>
        <w:tc>
          <w:tcPr>
            <w:tcW w:w="946" w:type="dxa"/>
            <w:vAlign w:val="center"/>
          </w:tcPr>
          <w:p w14:paraId="2686ED00">
            <w:pPr>
              <w:tabs>
                <w:tab w:val="left" w:pos="4320"/>
              </w:tabs>
              <w:jc w:val="center"/>
              <w:rPr>
                <w:rFonts w:ascii="宋体" w:hAnsi="宋体" w:eastAsia="宋体" w:cs="宋体"/>
                <w:sz w:val="24"/>
              </w:rPr>
            </w:pPr>
            <w:r>
              <w:rPr>
                <w:rFonts w:hint="eastAsia" w:ascii="宋体" w:hAnsi="宋体" w:eastAsia="宋体" w:cs="宋体"/>
                <w:sz w:val="24"/>
              </w:rPr>
              <w:t>营业额</w:t>
            </w:r>
          </w:p>
        </w:tc>
        <w:tc>
          <w:tcPr>
            <w:tcW w:w="1414" w:type="dxa"/>
            <w:gridSpan w:val="2"/>
            <w:vAlign w:val="center"/>
          </w:tcPr>
          <w:p w14:paraId="6502041F">
            <w:pPr>
              <w:tabs>
                <w:tab w:val="left" w:pos="4320"/>
              </w:tabs>
              <w:rPr>
                <w:rFonts w:ascii="宋体" w:hAnsi="宋体" w:eastAsia="宋体" w:cs="宋体"/>
                <w:sz w:val="24"/>
              </w:rPr>
            </w:pPr>
          </w:p>
        </w:tc>
        <w:tc>
          <w:tcPr>
            <w:tcW w:w="1184" w:type="dxa"/>
            <w:gridSpan w:val="2"/>
            <w:vAlign w:val="center"/>
          </w:tcPr>
          <w:p w14:paraId="078B5DC8">
            <w:pPr>
              <w:tabs>
                <w:tab w:val="left" w:pos="4320"/>
              </w:tabs>
              <w:jc w:val="center"/>
              <w:rPr>
                <w:rFonts w:ascii="宋体" w:hAnsi="宋体" w:eastAsia="宋体" w:cs="宋体"/>
                <w:sz w:val="24"/>
              </w:rPr>
            </w:pPr>
            <w:r>
              <w:rPr>
                <w:rFonts w:hint="eastAsia" w:ascii="宋体" w:hAnsi="宋体" w:eastAsia="宋体" w:cs="宋体"/>
                <w:sz w:val="24"/>
              </w:rPr>
              <w:t>实现利润</w:t>
            </w:r>
          </w:p>
        </w:tc>
        <w:tc>
          <w:tcPr>
            <w:tcW w:w="1544" w:type="dxa"/>
            <w:tcBorders>
              <w:right w:val="double" w:color="auto" w:sz="4" w:space="0"/>
            </w:tcBorders>
            <w:vAlign w:val="center"/>
          </w:tcPr>
          <w:p w14:paraId="177319D4">
            <w:pPr>
              <w:tabs>
                <w:tab w:val="left" w:pos="4320"/>
              </w:tabs>
              <w:rPr>
                <w:rFonts w:ascii="宋体" w:hAnsi="宋体" w:eastAsia="宋体" w:cs="宋体"/>
                <w:sz w:val="24"/>
              </w:rPr>
            </w:pPr>
          </w:p>
        </w:tc>
      </w:tr>
      <w:tr w14:paraId="12E4D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3935BF6E">
            <w:pPr>
              <w:tabs>
                <w:tab w:val="left" w:pos="4320"/>
              </w:tabs>
              <w:ind w:left="266" w:hanging="266" w:hangingChars="111"/>
              <w:rPr>
                <w:rFonts w:ascii="宋体" w:hAnsi="宋体" w:eastAsia="宋体" w:cs="宋体"/>
                <w:sz w:val="24"/>
              </w:rPr>
            </w:pPr>
          </w:p>
        </w:tc>
        <w:tc>
          <w:tcPr>
            <w:tcW w:w="1276" w:type="dxa"/>
            <w:gridSpan w:val="2"/>
            <w:vAlign w:val="center"/>
          </w:tcPr>
          <w:p w14:paraId="71BF7EEF">
            <w:pPr>
              <w:tabs>
                <w:tab w:val="left" w:pos="4320"/>
              </w:tabs>
              <w:jc w:val="center"/>
              <w:rPr>
                <w:rFonts w:ascii="宋体" w:hAnsi="宋体" w:eastAsia="宋体" w:cs="宋体"/>
                <w:sz w:val="24"/>
              </w:rPr>
            </w:pPr>
            <w:r>
              <w:rPr>
                <w:rFonts w:hint="eastAsia" w:ascii="宋体" w:hAnsi="宋体" w:eastAsia="宋体" w:cs="宋体"/>
                <w:sz w:val="24"/>
              </w:rPr>
              <w:t>流动资金</w:t>
            </w:r>
          </w:p>
        </w:tc>
        <w:tc>
          <w:tcPr>
            <w:tcW w:w="1417" w:type="dxa"/>
            <w:gridSpan w:val="2"/>
            <w:vAlign w:val="center"/>
          </w:tcPr>
          <w:p w14:paraId="7A6A7B27">
            <w:pPr>
              <w:tabs>
                <w:tab w:val="left" w:pos="4320"/>
              </w:tabs>
              <w:jc w:val="right"/>
              <w:rPr>
                <w:rFonts w:ascii="宋体" w:hAnsi="宋体" w:eastAsia="宋体" w:cs="宋体"/>
                <w:sz w:val="24"/>
              </w:rPr>
            </w:pPr>
            <w:r>
              <w:rPr>
                <w:rFonts w:hint="eastAsia" w:ascii="宋体" w:hAnsi="宋体" w:eastAsia="宋体" w:cs="宋体"/>
                <w:sz w:val="24"/>
              </w:rPr>
              <w:t>万元</w:t>
            </w:r>
          </w:p>
        </w:tc>
        <w:tc>
          <w:tcPr>
            <w:tcW w:w="567" w:type="dxa"/>
            <w:vMerge w:val="continue"/>
            <w:vAlign w:val="center"/>
          </w:tcPr>
          <w:p w14:paraId="2120B471">
            <w:pPr>
              <w:tabs>
                <w:tab w:val="left" w:pos="4320"/>
              </w:tabs>
              <w:rPr>
                <w:rFonts w:ascii="宋体" w:hAnsi="宋体" w:eastAsia="宋体" w:cs="宋体"/>
                <w:sz w:val="24"/>
              </w:rPr>
            </w:pPr>
          </w:p>
        </w:tc>
        <w:tc>
          <w:tcPr>
            <w:tcW w:w="946" w:type="dxa"/>
            <w:vMerge w:val="restart"/>
            <w:vAlign w:val="center"/>
          </w:tcPr>
          <w:p w14:paraId="43B95A27">
            <w:pPr>
              <w:tabs>
                <w:tab w:val="left" w:pos="4320"/>
              </w:tabs>
              <w:jc w:val="center"/>
              <w:rPr>
                <w:rFonts w:ascii="宋体" w:hAnsi="宋体" w:eastAsia="宋体" w:cs="宋体"/>
                <w:sz w:val="24"/>
              </w:rPr>
            </w:pPr>
            <w:r>
              <w:rPr>
                <w:rFonts w:hint="eastAsia" w:ascii="宋体" w:hAnsi="宋体" w:eastAsia="宋体" w:cs="宋体"/>
                <w:sz w:val="24"/>
              </w:rPr>
              <w:t>主要</w:t>
            </w:r>
          </w:p>
          <w:p w14:paraId="792ED834">
            <w:pPr>
              <w:tabs>
                <w:tab w:val="left" w:pos="4320"/>
              </w:tabs>
              <w:jc w:val="center"/>
              <w:rPr>
                <w:rFonts w:ascii="宋体" w:hAnsi="宋体" w:eastAsia="宋体" w:cs="宋体"/>
                <w:sz w:val="24"/>
              </w:rPr>
            </w:pPr>
            <w:r>
              <w:rPr>
                <w:rFonts w:hint="eastAsia" w:ascii="宋体" w:hAnsi="宋体" w:eastAsia="宋体" w:cs="宋体"/>
                <w:sz w:val="24"/>
              </w:rPr>
              <w:t>产品</w:t>
            </w:r>
          </w:p>
        </w:tc>
        <w:tc>
          <w:tcPr>
            <w:tcW w:w="4142" w:type="dxa"/>
            <w:gridSpan w:val="5"/>
            <w:tcBorders>
              <w:right w:val="double" w:color="auto" w:sz="4" w:space="0"/>
            </w:tcBorders>
            <w:vAlign w:val="center"/>
          </w:tcPr>
          <w:p w14:paraId="51E2D71E">
            <w:pPr>
              <w:tabs>
                <w:tab w:val="left" w:pos="4320"/>
              </w:tabs>
              <w:spacing w:before="120" w:after="120"/>
              <w:rPr>
                <w:rFonts w:ascii="宋体" w:hAnsi="宋体" w:eastAsia="宋体" w:cs="宋体"/>
                <w:sz w:val="24"/>
              </w:rPr>
            </w:pPr>
            <w:r>
              <w:rPr>
                <w:rFonts w:hint="eastAsia" w:ascii="宋体" w:hAnsi="宋体" w:eastAsia="宋体" w:cs="宋体"/>
                <w:sz w:val="24"/>
              </w:rPr>
              <w:t>1.</w:t>
            </w:r>
          </w:p>
        </w:tc>
      </w:tr>
      <w:tr w14:paraId="4E0DA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817" w:type="dxa"/>
            <w:vMerge w:val="continue"/>
            <w:tcBorders>
              <w:left w:val="double" w:color="auto" w:sz="4" w:space="0"/>
            </w:tcBorders>
            <w:vAlign w:val="center"/>
          </w:tcPr>
          <w:p w14:paraId="10A01404">
            <w:pPr>
              <w:tabs>
                <w:tab w:val="left" w:pos="4320"/>
              </w:tabs>
              <w:ind w:left="266" w:hanging="266" w:hangingChars="111"/>
              <w:rPr>
                <w:rFonts w:ascii="宋体" w:hAnsi="宋体" w:eastAsia="宋体" w:cs="宋体"/>
                <w:sz w:val="24"/>
              </w:rPr>
            </w:pPr>
          </w:p>
        </w:tc>
        <w:tc>
          <w:tcPr>
            <w:tcW w:w="1276" w:type="dxa"/>
            <w:gridSpan w:val="2"/>
            <w:vAlign w:val="center"/>
          </w:tcPr>
          <w:p w14:paraId="5D62E948">
            <w:pPr>
              <w:tabs>
                <w:tab w:val="left" w:pos="4320"/>
              </w:tabs>
              <w:jc w:val="center"/>
              <w:rPr>
                <w:rFonts w:ascii="宋体" w:hAnsi="宋体" w:eastAsia="宋体" w:cs="宋体"/>
                <w:sz w:val="24"/>
              </w:rPr>
            </w:pPr>
            <w:r>
              <w:rPr>
                <w:rFonts w:hint="eastAsia" w:ascii="宋体" w:hAnsi="宋体" w:eastAsia="宋体" w:cs="宋体"/>
                <w:sz w:val="24"/>
              </w:rPr>
              <w:t>固定资产</w:t>
            </w:r>
          </w:p>
          <w:p w14:paraId="666F8109">
            <w:pPr>
              <w:tabs>
                <w:tab w:val="left" w:pos="4320"/>
              </w:tabs>
              <w:jc w:val="center"/>
              <w:rPr>
                <w:rFonts w:ascii="宋体" w:hAnsi="宋体" w:eastAsia="宋体" w:cs="宋体"/>
                <w:sz w:val="24"/>
              </w:rPr>
            </w:pPr>
            <w:r>
              <w:rPr>
                <w:rFonts w:hint="eastAsia" w:ascii="宋体" w:hAnsi="宋体" w:eastAsia="宋体" w:cs="宋体"/>
                <w:sz w:val="24"/>
              </w:rPr>
              <w:t>（万元）</w:t>
            </w:r>
          </w:p>
        </w:tc>
        <w:tc>
          <w:tcPr>
            <w:tcW w:w="1417" w:type="dxa"/>
            <w:gridSpan w:val="2"/>
            <w:vAlign w:val="center"/>
          </w:tcPr>
          <w:p w14:paraId="32D04F9F">
            <w:pPr>
              <w:tabs>
                <w:tab w:val="left" w:pos="-48"/>
                <w:tab w:val="left" w:pos="4320"/>
              </w:tabs>
              <w:ind w:right="-133" w:hanging="48"/>
              <w:rPr>
                <w:rFonts w:ascii="宋体" w:hAnsi="宋体" w:eastAsia="宋体" w:cs="宋体"/>
                <w:sz w:val="24"/>
              </w:rPr>
            </w:pPr>
            <w:r>
              <w:rPr>
                <w:rFonts w:hint="eastAsia" w:ascii="宋体" w:hAnsi="宋体" w:eastAsia="宋体" w:cs="宋体"/>
                <w:sz w:val="24"/>
              </w:rPr>
              <w:t>原值：</w:t>
            </w:r>
          </w:p>
          <w:p w14:paraId="2E43AE87">
            <w:pPr>
              <w:tabs>
                <w:tab w:val="left" w:pos="-48"/>
                <w:tab w:val="left" w:pos="4320"/>
              </w:tabs>
              <w:ind w:hanging="48"/>
              <w:jc w:val="right"/>
              <w:rPr>
                <w:rFonts w:ascii="宋体" w:hAnsi="宋体" w:eastAsia="宋体" w:cs="宋体"/>
                <w:sz w:val="24"/>
              </w:rPr>
            </w:pPr>
          </w:p>
          <w:p w14:paraId="13B52F10">
            <w:pPr>
              <w:tabs>
                <w:tab w:val="left" w:pos="-48"/>
                <w:tab w:val="left" w:pos="4320"/>
              </w:tabs>
              <w:ind w:right="-133" w:hanging="48"/>
              <w:rPr>
                <w:rFonts w:ascii="宋体" w:hAnsi="宋体" w:eastAsia="宋体" w:cs="宋体"/>
                <w:sz w:val="24"/>
              </w:rPr>
            </w:pPr>
            <w:r>
              <w:rPr>
                <w:rFonts w:hint="eastAsia" w:ascii="宋体" w:hAnsi="宋体" w:eastAsia="宋体" w:cs="宋体"/>
                <w:sz w:val="24"/>
              </w:rPr>
              <w:t>净值：</w:t>
            </w:r>
          </w:p>
          <w:p w14:paraId="6C046316">
            <w:pPr>
              <w:tabs>
                <w:tab w:val="left" w:pos="-48"/>
                <w:tab w:val="left" w:pos="4320"/>
              </w:tabs>
              <w:ind w:hanging="48"/>
              <w:jc w:val="right"/>
              <w:rPr>
                <w:rFonts w:ascii="宋体" w:hAnsi="宋体" w:eastAsia="宋体" w:cs="宋体"/>
                <w:sz w:val="24"/>
              </w:rPr>
            </w:pPr>
          </w:p>
        </w:tc>
        <w:tc>
          <w:tcPr>
            <w:tcW w:w="567" w:type="dxa"/>
            <w:vMerge w:val="continue"/>
            <w:vAlign w:val="center"/>
          </w:tcPr>
          <w:p w14:paraId="4F67E463">
            <w:pPr>
              <w:tabs>
                <w:tab w:val="left" w:pos="4320"/>
              </w:tabs>
              <w:rPr>
                <w:rFonts w:ascii="宋体" w:hAnsi="宋体" w:eastAsia="宋体" w:cs="宋体"/>
                <w:sz w:val="24"/>
              </w:rPr>
            </w:pPr>
          </w:p>
        </w:tc>
        <w:tc>
          <w:tcPr>
            <w:tcW w:w="946" w:type="dxa"/>
            <w:vMerge w:val="continue"/>
            <w:vAlign w:val="center"/>
          </w:tcPr>
          <w:p w14:paraId="07517956">
            <w:pPr>
              <w:tabs>
                <w:tab w:val="left" w:pos="4320"/>
              </w:tabs>
              <w:jc w:val="center"/>
              <w:rPr>
                <w:rFonts w:ascii="宋体" w:hAnsi="宋体" w:eastAsia="宋体" w:cs="宋体"/>
                <w:sz w:val="24"/>
              </w:rPr>
            </w:pPr>
          </w:p>
        </w:tc>
        <w:tc>
          <w:tcPr>
            <w:tcW w:w="4142" w:type="dxa"/>
            <w:gridSpan w:val="5"/>
            <w:tcBorders>
              <w:right w:val="double" w:color="auto" w:sz="4" w:space="0"/>
            </w:tcBorders>
            <w:vAlign w:val="center"/>
          </w:tcPr>
          <w:p w14:paraId="6EB5E8C2">
            <w:pPr>
              <w:tabs>
                <w:tab w:val="left" w:pos="4320"/>
              </w:tabs>
              <w:rPr>
                <w:rFonts w:ascii="宋体" w:hAnsi="宋体" w:eastAsia="宋体" w:cs="宋体"/>
                <w:sz w:val="24"/>
              </w:rPr>
            </w:pPr>
            <w:r>
              <w:rPr>
                <w:rFonts w:hint="eastAsia" w:ascii="宋体" w:hAnsi="宋体" w:eastAsia="宋体" w:cs="宋体"/>
                <w:sz w:val="24"/>
              </w:rPr>
              <w:t>2.</w:t>
            </w:r>
          </w:p>
        </w:tc>
      </w:tr>
      <w:tr w14:paraId="68914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72983DD5">
            <w:pPr>
              <w:tabs>
                <w:tab w:val="left" w:pos="4320"/>
              </w:tabs>
              <w:ind w:left="266" w:hanging="266" w:hangingChars="111"/>
              <w:rPr>
                <w:rFonts w:ascii="宋体" w:hAnsi="宋体" w:eastAsia="宋体" w:cs="宋体"/>
                <w:sz w:val="24"/>
              </w:rPr>
            </w:pPr>
          </w:p>
        </w:tc>
        <w:tc>
          <w:tcPr>
            <w:tcW w:w="1276" w:type="dxa"/>
            <w:gridSpan w:val="2"/>
            <w:vAlign w:val="center"/>
          </w:tcPr>
          <w:p w14:paraId="1C6B5AA1">
            <w:pPr>
              <w:tabs>
                <w:tab w:val="left" w:pos="4320"/>
              </w:tabs>
              <w:jc w:val="center"/>
              <w:rPr>
                <w:rFonts w:ascii="宋体" w:hAnsi="宋体" w:eastAsia="宋体" w:cs="宋体"/>
                <w:sz w:val="24"/>
              </w:rPr>
            </w:pPr>
            <w:r>
              <w:rPr>
                <w:rFonts w:hint="eastAsia" w:ascii="宋体" w:hAnsi="宋体" w:eastAsia="宋体" w:cs="宋体"/>
                <w:sz w:val="24"/>
              </w:rPr>
              <w:t>占地面积</w:t>
            </w:r>
          </w:p>
        </w:tc>
        <w:tc>
          <w:tcPr>
            <w:tcW w:w="1417" w:type="dxa"/>
            <w:gridSpan w:val="2"/>
            <w:vAlign w:val="center"/>
          </w:tcPr>
          <w:p w14:paraId="78FB0FCD">
            <w:pPr>
              <w:tabs>
                <w:tab w:val="left" w:pos="4320"/>
              </w:tabs>
              <w:jc w:val="right"/>
              <w:rPr>
                <w:rFonts w:ascii="宋体" w:hAnsi="宋体" w:eastAsia="宋体" w:cs="宋体"/>
                <w:sz w:val="24"/>
              </w:rPr>
            </w:pPr>
            <w:r>
              <w:rPr>
                <w:rFonts w:hint="eastAsia" w:ascii="宋体" w:hAnsi="宋体" w:eastAsia="宋体" w:cs="宋体"/>
                <w:sz w:val="24"/>
              </w:rPr>
              <w:t>M</w:t>
            </w:r>
            <w:r>
              <w:rPr>
                <w:rFonts w:hint="eastAsia" w:ascii="宋体" w:hAnsi="宋体" w:eastAsia="宋体" w:cs="宋体"/>
                <w:sz w:val="24"/>
                <w:vertAlign w:val="superscript"/>
              </w:rPr>
              <w:t>2</w:t>
            </w:r>
          </w:p>
        </w:tc>
        <w:tc>
          <w:tcPr>
            <w:tcW w:w="567" w:type="dxa"/>
            <w:vMerge w:val="continue"/>
            <w:vAlign w:val="center"/>
          </w:tcPr>
          <w:p w14:paraId="784B2036">
            <w:pPr>
              <w:tabs>
                <w:tab w:val="left" w:pos="4320"/>
              </w:tabs>
              <w:rPr>
                <w:rFonts w:ascii="宋体" w:hAnsi="宋体" w:eastAsia="宋体" w:cs="宋体"/>
                <w:sz w:val="24"/>
              </w:rPr>
            </w:pPr>
          </w:p>
        </w:tc>
        <w:tc>
          <w:tcPr>
            <w:tcW w:w="946" w:type="dxa"/>
            <w:vMerge w:val="continue"/>
            <w:vAlign w:val="center"/>
          </w:tcPr>
          <w:p w14:paraId="2985CEB9">
            <w:pPr>
              <w:tabs>
                <w:tab w:val="left" w:pos="4320"/>
              </w:tabs>
              <w:jc w:val="center"/>
              <w:rPr>
                <w:rFonts w:ascii="宋体" w:hAnsi="宋体" w:eastAsia="宋体" w:cs="宋体"/>
                <w:sz w:val="24"/>
              </w:rPr>
            </w:pPr>
          </w:p>
        </w:tc>
        <w:tc>
          <w:tcPr>
            <w:tcW w:w="4142" w:type="dxa"/>
            <w:gridSpan w:val="5"/>
            <w:tcBorders>
              <w:right w:val="double" w:color="auto" w:sz="4" w:space="0"/>
            </w:tcBorders>
            <w:vAlign w:val="center"/>
          </w:tcPr>
          <w:p w14:paraId="6C76C870">
            <w:pPr>
              <w:tabs>
                <w:tab w:val="left" w:pos="4320"/>
              </w:tabs>
              <w:spacing w:before="120" w:after="120"/>
              <w:rPr>
                <w:rFonts w:ascii="宋体" w:hAnsi="宋体" w:eastAsia="宋体" w:cs="宋体"/>
                <w:sz w:val="24"/>
              </w:rPr>
            </w:pPr>
            <w:r>
              <w:rPr>
                <w:rFonts w:hint="eastAsia" w:ascii="宋体" w:hAnsi="宋体" w:eastAsia="宋体" w:cs="宋体"/>
                <w:sz w:val="24"/>
              </w:rPr>
              <w:t>3.</w:t>
            </w:r>
          </w:p>
        </w:tc>
      </w:tr>
      <w:tr w14:paraId="7E3B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vAlign w:val="center"/>
          </w:tcPr>
          <w:p w14:paraId="01272224">
            <w:pPr>
              <w:tabs>
                <w:tab w:val="left" w:pos="4320"/>
              </w:tabs>
              <w:ind w:left="266" w:hanging="266" w:hangingChars="111"/>
              <w:rPr>
                <w:rFonts w:ascii="宋体" w:hAnsi="宋体" w:eastAsia="宋体" w:cs="宋体"/>
                <w:sz w:val="24"/>
              </w:rPr>
            </w:pPr>
            <w:r>
              <w:rPr>
                <w:rFonts w:hint="eastAsia" w:ascii="宋体" w:hAnsi="宋体" w:eastAsia="宋体" w:cs="宋体"/>
                <w:sz w:val="24"/>
              </w:rPr>
              <w:t>本次</w:t>
            </w:r>
          </w:p>
          <w:p w14:paraId="5F653912">
            <w:pPr>
              <w:tabs>
                <w:tab w:val="left" w:pos="4320"/>
              </w:tabs>
              <w:ind w:left="266" w:hanging="266" w:hangingChars="111"/>
              <w:rPr>
                <w:rFonts w:ascii="宋体" w:hAnsi="宋体" w:eastAsia="宋体" w:cs="宋体"/>
                <w:sz w:val="24"/>
              </w:rPr>
            </w:pPr>
            <w:r>
              <w:rPr>
                <w:rFonts w:hint="eastAsia" w:ascii="宋体" w:hAnsi="宋体" w:eastAsia="宋体" w:cs="宋体"/>
                <w:sz w:val="24"/>
              </w:rPr>
              <w:t>投标</w:t>
            </w:r>
          </w:p>
          <w:p w14:paraId="5A229916">
            <w:pPr>
              <w:tabs>
                <w:tab w:val="left" w:pos="4320"/>
              </w:tabs>
              <w:ind w:left="266" w:hanging="266" w:hangingChars="111"/>
              <w:rPr>
                <w:rFonts w:ascii="宋体" w:hAnsi="宋体" w:eastAsia="宋体" w:cs="宋体"/>
                <w:sz w:val="24"/>
              </w:rPr>
            </w:pPr>
            <w:r>
              <w:rPr>
                <w:rFonts w:hint="eastAsia" w:ascii="宋体" w:hAnsi="宋体" w:eastAsia="宋体" w:cs="宋体"/>
                <w:sz w:val="24"/>
              </w:rPr>
              <w:t>产品</w:t>
            </w:r>
          </w:p>
          <w:p w14:paraId="3233A757">
            <w:pPr>
              <w:tabs>
                <w:tab w:val="left" w:pos="4320"/>
              </w:tabs>
              <w:ind w:left="266" w:hanging="266" w:hangingChars="111"/>
              <w:rPr>
                <w:rFonts w:ascii="宋体" w:hAnsi="宋体" w:eastAsia="宋体" w:cs="宋体"/>
                <w:sz w:val="24"/>
              </w:rPr>
            </w:pPr>
            <w:r>
              <w:rPr>
                <w:rFonts w:hint="eastAsia" w:ascii="宋体" w:hAnsi="宋体" w:eastAsia="宋体" w:cs="宋体"/>
                <w:sz w:val="24"/>
              </w:rPr>
              <w:t>情况</w:t>
            </w:r>
          </w:p>
        </w:tc>
        <w:tc>
          <w:tcPr>
            <w:tcW w:w="1643" w:type="dxa"/>
            <w:gridSpan w:val="3"/>
            <w:vAlign w:val="center"/>
          </w:tcPr>
          <w:p w14:paraId="70AA300C">
            <w:pPr>
              <w:tabs>
                <w:tab w:val="left" w:pos="4320"/>
              </w:tabs>
              <w:spacing w:before="60" w:after="60"/>
              <w:jc w:val="center"/>
              <w:rPr>
                <w:rFonts w:ascii="宋体" w:hAnsi="宋体" w:eastAsia="宋体" w:cs="宋体"/>
                <w:sz w:val="24"/>
              </w:rPr>
            </w:pPr>
            <w:r>
              <w:rPr>
                <w:rFonts w:hint="eastAsia" w:ascii="宋体" w:hAnsi="宋体" w:eastAsia="宋体" w:cs="宋体"/>
                <w:sz w:val="24"/>
              </w:rPr>
              <w:t>本次投标</w:t>
            </w:r>
            <w:r>
              <w:rPr>
                <w:rFonts w:hint="eastAsia" w:ascii="宋体" w:hAnsi="宋体" w:eastAsia="宋体" w:cs="宋体"/>
                <w:sz w:val="24"/>
              </w:rPr>
              <w:br w:type="textWrapping"/>
            </w:r>
            <w:r>
              <w:rPr>
                <w:rFonts w:hint="eastAsia" w:ascii="宋体" w:hAnsi="宋体" w:eastAsia="宋体" w:cs="宋体"/>
                <w:sz w:val="24"/>
              </w:rPr>
              <w:t>产品名称</w:t>
            </w:r>
          </w:p>
        </w:tc>
        <w:tc>
          <w:tcPr>
            <w:tcW w:w="1617" w:type="dxa"/>
            <w:gridSpan w:val="2"/>
            <w:vAlign w:val="center"/>
          </w:tcPr>
          <w:p w14:paraId="5C99D497">
            <w:pPr>
              <w:tabs>
                <w:tab w:val="left" w:pos="4320"/>
              </w:tabs>
              <w:spacing w:before="60" w:after="60"/>
              <w:jc w:val="center"/>
              <w:rPr>
                <w:rFonts w:ascii="宋体" w:hAnsi="宋体" w:eastAsia="宋体" w:cs="宋体"/>
                <w:sz w:val="24"/>
              </w:rPr>
            </w:pPr>
            <w:r>
              <w:rPr>
                <w:rFonts w:hint="eastAsia" w:ascii="宋体" w:hAnsi="宋体" w:eastAsia="宋体" w:cs="宋体"/>
                <w:sz w:val="24"/>
              </w:rPr>
              <w:t>型    号</w:t>
            </w:r>
          </w:p>
        </w:tc>
        <w:tc>
          <w:tcPr>
            <w:tcW w:w="946" w:type="dxa"/>
            <w:vAlign w:val="center"/>
          </w:tcPr>
          <w:p w14:paraId="459BC7FE">
            <w:pPr>
              <w:tabs>
                <w:tab w:val="left" w:pos="4320"/>
              </w:tabs>
              <w:spacing w:before="60" w:after="60"/>
              <w:jc w:val="center"/>
              <w:rPr>
                <w:rFonts w:ascii="宋体" w:hAnsi="宋体" w:eastAsia="宋体" w:cs="宋体"/>
                <w:sz w:val="24"/>
              </w:rPr>
            </w:pPr>
            <w:r>
              <w:rPr>
                <w:rFonts w:hint="eastAsia" w:ascii="宋体" w:hAnsi="宋体" w:eastAsia="宋体" w:cs="宋体"/>
                <w:sz w:val="24"/>
              </w:rPr>
              <w:t>上年</w:t>
            </w:r>
            <w:r>
              <w:rPr>
                <w:rFonts w:hint="eastAsia" w:ascii="宋体" w:hAnsi="宋体" w:eastAsia="宋体" w:cs="宋体"/>
                <w:sz w:val="24"/>
              </w:rPr>
              <w:br w:type="textWrapping"/>
            </w:r>
            <w:r>
              <w:rPr>
                <w:rFonts w:hint="eastAsia" w:ascii="宋体" w:hAnsi="宋体" w:eastAsia="宋体" w:cs="宋体"/>
                <w:sz w:val="24"/>
              </w:rPr>
              <w:t>产销量</w:t>
            </w:r>
          </w:p>
        </w:tc>
        <w:tc>
          <w:tcPr>
            <w:tcW w:w="1263" w:type="dxa"/>
            <w:vAlign w:val="center"/>
          </w:tcPr>
          <w:p w14:paraId="6B2322F6">
            <w:pPr>
              <w:tabs>
                <w:tab w:val="left" w:pos="4320"/>
              </w:tabs>
              <w:spacing w:before="60" w:after="60"/>
              <w:jc w:val="center"/>
              <w:rPr>
                <w:rFonts w:ascii="宋体" w:hAnsi="宋体" w:eastAsia="宋体" w:cs="宋体"/>
                <w:sz w:val="24"/>
              </w:rPr>
            </w:pPr>
            <w:r>
              <w:rPr>
                <w:rFonts w:hint="eastAsia" w:ascii="宋体" w:hAnsi="宋体" w:eastAsia="宋体" w:cs="宋体"/>
                <w:sz w:val="24"/>
              </w:rPr>
              <w:t>产品技术</w:t>
            </w:r>
          </w:p>
          <w:p w14:paraId="6D9202C5">
            <w:pPr>
              <w:tabs>
                <w:tab w:val="left" w:pos="4320"/>
              </w:tabs>
              <w:spacing w:before="60" w:after="60"/>
              <w:jc w:val="center"/>
              <w:rPr>
                <w:rFonts w:ascii="宋体" w:hAnsi="宋体" w:eastAsia="宋体" w:cs="宋体"/>
                <w:sz w:val="24"/>
              </w:rPr>
            </w:pPr>
            <w:r>
              <w:rPr>
                <w:rFonts w:hint="eastAsia" w:ascii="宋体" w:hAnsi="宋体" w:eastAsia="宋体" w:cs="宋体"/>
                <w:sz w:val="24"/>
              </w:rPr>
              <w:t>先进水平</w:t>
            </w:r>
          </w:p>
        </w:tc>
        <w:tc>
          <w:tcPr>
            <w:tcW w:w="1273" w:type="dxa"/>
            <w:gridSpan w:val="2"/>
            <w:vAlign w:val="center"/>
          </w:tcPr>
          <w:p w14:paraId="6A92A906">
            <w:pPr>
              <w:tabs>
                <w:tab w:val="left" w:pos="4320"/>
              </w:tabs>
              <w:spacing w:before="60" w:after="60"/>
              <w:jc w:val="center"/>
              <w:rPr>
                <w:rFonts w:ascii="宋体" w:hAnsi="宋体" w:eastAsia="宋体" w:cs="宋体"/>
                <w:sz w:val="24"/>
              </w:rPr>
            </w:pPr>
            <w:r>
              <w:rPr>
                <w:rFonts w:hint="eastAsia" w:ascii="宋体" w:hAnsi="宋体" w:eastAsia="宋体" w:cs="宋体"/>
                <w:sz w:val="24"/>
              </w:rPr>
              <w:t>曾获何级</w:t>
            </w:r>
          </w:p>
          <w:p w14:paraId="670A2530">
            <w:pPr>
              <w:tabs>
                <w:tab w:val="left" w:pos="4320"/>
              </w:tabs>
              <w:spacing w:before="60" w:after="60"/>
              <w:jc w:val="center"/>
              <w:rPr>
                <w:rFonts w:ascii="宋体" w:hAnsi="宋体" w:eastAsia="宋体" w:cs="宋体"/>
                <w:sz w:val="24"/>
              </w:rPr>
            </w:pPr>
            <w:r>
              <w:rPr>
                <w:rFonts w:hint="eastAsia" w:ascii="宋体" w:hAnsi="宋体" w:eastAsia="宋体" w:cs="宋体"/>
                <w:sz w:val="24"/>
              </w:rPr>
              <w:t>何种奖励</w:t>
            </w:r>
          </w:p>
        </w:tc>
        <w:tc>
          <w:tcPr>
            <w:tcW w:w="1606" w:type="dxa"/>
            <w:gridSpan w:val="2"/>
            <w:tcBorders>
              <w:right w:val="double" w:color="auto" w:sz="4" w:space="0"/>
            </w:tcBorders>
            <w:vAlign w:val="center"/>
          </w:tcPr>
          <w:p w14:paraId="7BDC4DEE">
            <w:pPr>
              <w:tabs>
                <w:tab w:val="left" w:pos="4320"/>
              </w:tabs>
              <w:spacing w:before="60" w:after="60"/>
              <w:jc w:val="center"/>
              <w:rPr>
                <w:rFonts w:ascii="宋体" w:hAnsi="宋体" w:eastAsia="宋体" w:cs="宋体"/>
                <w:sz w:val="24"/>
              </w:rPr>
            </w:pPr>
            <w:r>
              <w:rPr>
                <w:rFonts w:hint="eastAsia" w:ascii="宋体" w:hAnsi="宋体" w:eastAsia="宋体" w:cs="宋体"/>
                <w:sz w:val="24"/>
              </w:rPr>
              <w:t>主要用户</w:t>
            </w:r>
            <w:r>
              <w:rPr>
                <w:rFonts w:hint="eastAsia" w:ascii="宋体" w:hAnsi="宋体" w:eastAsia="宋体" w:cs="宋体"/>
                <w:sz w:val="24"/>
              </w:rPr>
              <w:br w:type="textWrapping"/>
            </w:r>
            <w:r>
              <w:rPr>
                <w:rFonts w:hint="eastAsia" w:ascii="宋体" w:hAnsi="宋体" w:eastAsia="宋体" w:cs="宋体"/>
                <w:sz w:val="24"/>
              </w:rPr>
              <w:t>名称</w:t>
            </w:r>
          </w:p>
        </w:tc>
      </w:tr>
      <w:tr w14:paraId="3A30E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2DA7FA2D">
            <w:pPr>
              <w:tabs>
                <w:tab w:val="left" w:pos="4320"/>
              </w:tabs>
              <w:rPr>
                <w:rFonts w:ascii="宋体" w:hAnsi="宋体" w:eastAsia="宋体" w:cs="宋体"/>
                <w:sz w:val="24"/>
              </w:rPr>
            </w:pPr>
          </w:p>
        </w:tc>
        <w:tc>
          <w:tcPr>
            <w:tcW w:w="1643" w:type="dxa"/>
            <w:gridSpan w:val="3"/>
            <w:vAlign w:val="center"/>
          </w:tcPr>
          <w:p w14:paraId="18B11D91">
            <w:pPr>
              <w:tabs>
                <w:tab w:val="left" w:pos="4320"/>
              </w:tabs>
              <w:rPr>
                <w:rFonts w:ascii="宋体" w:hAnsi="宋体" w:eastAsia="宋体" w:cs="宋体"/>
                <w:sz w:val="24"/>
              </w:rPr>
            </w:pPr>
          </w:p>
        </w:tc>
        <w:tc>
          <w:tcPr>
            <w:tcW w:w="1617" w:type="dxa"/>
            <w:gridSpan w:val="2"/>
            <w:vAlign w:val="center"/>
          </w:tcPr>
          <w:p w14:paraId="7538C9AB">
            <w:pPr>
              <w:tabs>
                <w:tab w:val="left" w:pos="4320"/>
              </w:tabs>
              <w:rPr>
                <w:rFonts w:ascii="宋体" w:hAnsi="宋体" w:eastAsia="宋体" w:cs="宋体"/>
                <w:sz w:val="24"/>
              </w:rPr>
            </w:pPr>
          </w:p>
        </w:tc>
        <w:tc>
          <w:tcPr>
            <w:tcW w:w="946" w:type="dxa"/>
            <w:vAlign w:val="center"/>
          </w:tcPr>
          <w:p w14:paraId="2E021322">
            <w:pPr>
              <w:tabs>
                <w:tab w:val="left" w:pos="4320"/>
              </w:tabs>
              <w:rPr>
                <w:rFonts w:ascii="宋体" w:hAnsi="宋体" w:eastAsia="宋体" w:cs="宋体"/>
                <w:sz w:val="24"/>
              </w:rPr>
            </w:pPr>
          </w:p>
        </w:tc>
        <w:tc>
          <w:tcPr>
            <w:tcW w:w="1263" w:type="dxa"/>
            <w:vAlign w:val="center"/>
          </w:tcPr>
          <w:p w14:paraId="29FA4C98">
            <w:pPr>
              <w:tabs>
                <w:tab w:val="left" w:pos="4320"/>
              </w:tabs>
              <w:rPr>
                <w:rFonts w:ascii="宋体" w:hAnsi="宋体" w:eastAsia="宋体" w:cs="宋体"/>
                <w:sz w:val="24"/>
              </w:rPr>
            </w:pPr>
          </w:p>
        </w:tc>
        <w:tc>
          <w:tcPr>
            <w:tcW w:w="1273" w:type="dxa"/>
            <w:gridSpan w:val="2"/>
            <w:vAlign w:val="center"/>
          </w:tcPr>
          <w:p w14:paraId="77895331">
            <w:pPr>
              <w:tabs>
                <w:tab w:val="left" w:pos="4320"/>
              </w:tabs>
              <w:rPr>
                <w:rFonts w:ascii="宋体" w:hAnsi="宋体" w:eastAsia="宋体" w:cs="宋体"/>
                <w:sz w:val="24"/>
              </w:rPr>
            </w:pPr>
          </w:p>
        </w:tc>
        <w:tc>
          <w:tcPr>
            <w:tcW w:w="1606" w:type="dxa"/>
            <w:gridSpan w:val="2"/>
            <w:tcBorders>
              <w:right w:val="double" w:color="auto" w:sz="4" w:space="0"/>
            </w:tcBorders>
            <w:vAlign w:val="center"/>
          </w:tcPr>
          <w:p w14:paraId="3B185165">
            <w:pPr>
              <w:tabs>
                <w:tab w:val="left" w:pos="4320"/>
              </w:tabs>
              <w:rPr>
                <w:rFonts w:ascii="宋体" w:hAnsi="宋体" w:eastAsia="宋体" w:cs="宋体"/>
                <w:sz w:val="24"/>
              </w:rPr>
            </w:pPr>
          </w:p>
        </w:tc>
      </w:tr>
      <w:tr w14:paraId="1FF69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5931AD99">
            <w:pPr>
              <w:tabs>
                <w:tab w:val="left" w:pos="4320"/>
              </w:tabs>
              <w:rPr>
                <w:rFonts w:ascii="宋体" w:hAnsi="宋体" w:eastAsia="宋体" w:cs="宋体"/>
                <w:sz w:val="24"/>
              </w:rPr>
            </w:pPr>
          </w:p>
        </w:tc>
        <w:tc>
          <w:tcPr>
            <w:tcW w:w="1643" w:type="dxa"/>
            <w:gridSpan w:val="3"/>
            <w:vAlign w:val="center"/>
          </w:tcPr>
          <w:p w14:paraId="64AC850E">
            <w:pPr>
              <w:tabs>
                <w:tab w:val="left" w:pos="4320"/>
              </w:tabs>
              <w:rPr>
                <w:rFonts w:ascii="宋体" w:hAnsi="宋体" w:eastAsia="宋体" w:cs="宋体"/>
                <w:sz w:val="24"/>
              </w:rPr>
            </w:pPr>
          </w:p>
        </w:tc>
        <w:tc>
          <w:tcPr>
            <w:tcW w:w="1617" w:type="dxa"/>
            <w:gridSpan w:val="2"/>
            <w:vAlign w:val="center"/>
          </w:tcPr>
          <w:p w14:paraId="0A547E03">
            <w:pPr>
              <w:tabs>
                <w:tab w:val="left" w:pos="4320"/>
              </w:tabs>
              <w:rPr>
                <w:rFonts w:ascii="宋体" w:hAnsi="宋体" w:eastAsia="宋体" w:cs="宋体"/>
                <w:sz w:val="24"/>
              </w:rPr>
            </w:pPr>
          </w:p>
        </w:tc>
        <w:tc>
          <w:tcPr>
            <w:tcW w:w="946" w:type="dxa"/>
            <w:vAlign w:val="center"/>
          </w:tcPr>
          <w:p w14:paraId="487226C0">
            <w:pPr>
              <w:tabs>
                <w:tab w:val="left" w:pos="4320"/>
              </w:tabs>
              <w:rPr>
                <w:rFonts w:ascii="宋体" w:hAnsi="宋体" w:eastAsia="宋体" w:cs="宋体"/>
                <w:sz w:val="24"/>
              </w:rPr>
            </w:pPr>
          </w:p>
        </w:tc>
        <w:tc>
          <w:tcPr>
            <w:tcW w:w="1263" w:type="dxa"/>
            <w:vAlign w:val="center"/>
          </w:tcPr>
          <w:p w14:paraId="0A347D17">
            <w:pPr>
              <w:tabs>
                <w:tab w:val="left" w:pos="4320"/>
              </w:tabs>
              <w:rPr>
                <w:rFonts w:ascii="宋体" w:hAnsi="宋体" w:eastAsia="宋体" w:cs="宋体"/>
                <w:sz w:val="24"/>
              </w:rPr>
            </w:pPr>
          </w:p>
        </w:tc>
        <w:tc>
          <w:tcPr>
            <w:tcW w:w="1273" w:type="dxa"/>
            <w:gridSpan w:val="2"/>
            <w:vAlign w:val="center"/>
          </w:tcPr>
          <w:p w14:paraId="7A843FFA">
            <w:pPr>
              <w:tabs>
                <w:tab w:val="left" w:pos="4320"/>
              </w:tabs>
              <w:rPr>
                <w:rFonts w:ascii="宋体" w:hAnsi="宋体" w:eastAsia="宋体" w:cs="宋体"/>
                <w:sz w:val="24"/>
              </w:rPr>
            </w:pPr>
          </w:p>
        </w:tc>
        <w:tc>
          <w:tcPr>
            <w:tcW w:w="1606" w:type="dxa"/>
            <w:gridSpan w:val="2"/>
            <w:tcBorders>
              <w:right w:val="double" w:color="auto" w:sz="4" w:space="0"/>
            </w:tcBorders>
            <w:vAlign w:val="center"/>
          </w:tcPr>
          <w:p w14:paraId="2CC687F2">
            <w:pPr>
              <w:tabs>
                <w:tab w:val="left" w:pos="4320"/>
              </w:tabs>
              <w:rPr>
                <w:rFonts w:ascii="宋体" w:hAnsi="宋体" w:eastAsia="宋体" w:cs="宋体"/>
                <w:sz w:val="24"/>
              </w:rPr>
            </w:pPr>
          </w:p>
        </w:tc>
      </w:tr>
      <w:tr w14:paraId="41DE8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59A34D8D">
            <w:pPr>
              <w:tabs>
                <w:tab w:val="left" w:pos="4320"/>
              </w:tabs>
              <w:rPr>
                <w:rFonts w:ascii="宋体" w:hAnsi="宋体" w:eastAsia="宋体" w:cs="宋体"/>
                <w:sz w:val="24"/>
              </w:rPr>
            </w:pPr>
          </w:p>
        </w:tc>
        <w:tc>
          <w:tcPr>
            <w:tcW w:w="1643" w:type="dxa"/>
            <w:gridSpan w:val="3"/>
            <w:vAlign w:val="center"/>
          </w:tcPr>
          <w:p w14:paraId="4CCE9648">
            <w:pPr>
              <w:tabs>
                <w:tab w:val="left" w:pos="4320"/>
              </w:tabs>
              <w:rPr>
                <w:rFonts w:ascii="宋体" w:hAnsi="宋体" w:eastAsia="宋体" w:cs="宋体"/>
                <w:sz w:val="24"/>
              </w:rPr>
            </w:pPr>
          </w:p>
        </w:tc>
        <w:tc>
          <w:tcPr>
            <w:tcW w:w="1617" w:type="dxa"/>
            <w:gridSpan w:val="2"/>
            <w:vAlign w:val="center"/>
          </w:tcPr>
          <w:p w14:paraId="2F96A6BF">
            <w:pPr>
              <w:tabs>
                <w:tab w:val="left" w:pos="4320"/>
              </w:tabs>
              <w:rPr>
                <w:rFonts w:ascii="宋体" w:hAnsi="宋体" w:eastAsia="宋体" w:cs="宋体"/>
                <w:sz w:val="24"/>
              </w:rPr>
            </w:pPr>
          </w:p>
        </w:tc>
        <w:tc>
          <w:tcPr>
            <w:tcW w:w="946" w:type="dxa"/>
            <w:vAlign w:val="center"/>
          </w:tcPr>
          <w:p w14:paraId="123B0065">
            <w:pPr>
              <w:tabs>
                <w:tab w:val="left" w:pos="4320"/>
              </w:tabs>
              <w:rPr>
                <w:rFonts w:ascii="宋体" w:hAnsi="宋体" w:eastAsia="宋体" w:cs="宋体"/>
                <w:sz w:val="24"/>
              </w:rPr>
            </w:pPr>
          </w:p>
        </w:tc>
        <w:tc>
          <w:tcPr>
            <w:tcW w:w="1263" w:type="dxa"/>
            <w:vAlign w:val="center"/>
          </w:tcPr>
          <w:p w14:paraId="5446643E">
            <w:pPr>
              <w:tabs>
                <w:tab w:val="left" w:pos="4320"/>
              </w:tabs>
              <w:rPr>
                <w:rFonts w:ascii="宋体" w:hAnsi="宋体" w:eastAsia="宋体" w:cs="宋体"/>
                <w:sz w:val="24"/>
              </w:rPr>
            </w:pPr>
          </w:p>
        </w:tc>
        <w:tc>
          <w:tcPr>
            <w:tcW w:w="1273" w:type="dxa"/>
            <w:gridSpan w:val="2"/>
            <w:vAlign w:val="center"/>
          </w:tcPr>
          <w:p w14:paraId="364CF666">
            <w:pPr>
              <w:tabs>
                <w:tab w:val="left" w:pos="4320"/>
              </w:tabs>
              <w:rPr>
                <w:rFonts w:ascii="宋体" w:hAnsi="宋体" w:eastAsia="宋体" w:cs="宋体"/>
                <w:sz w:val="24"/>
              </w:rPr>
            </w:pPr>
          </w:p>
        </w:tc>
        <w:tc>
          <w:tcPr>
            <w:tcW w:w="1606" w:type="dxa"/>
            <w:gridSpan w:val="2"/>
            <w:tcBorders>
              <w:right w:val="double" w:color="auto" w:sz="4" w:space="0"/>
            </w:tcBorders>
            <w:vAlign w:val="center"/>
          </w:tcPr>
          <w:p w14:paraId="73B60282">
            <w:pPr>
              <w:tabs>
                <w:tab w:val="left" w:pos="4320"/>
              </w:tabs>
              <w:rPr>
                <w:rFonts w:ascii="宋体" w:hAnsi="宋体" w:eastAsia="宋体" w:cs="宋体"/>
                <w:sz w:val="24"/>
              </w:rPr>
            </w:pPr>
          </w:p>
        </w:tc>
      </w:tr>
      <w:tr w14:paraId="01397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0C8E103C">
            <w:pPr>
              <w:tabs>
                <w:tab w:val="left" w:pos="4320"/>
              </w:tabs>
              <w:rPr>
                <w:rFonts w:ascii="宋体" w:hAnsi="宋体" w:eastAsia="宋体" w:cs="宋体"/>
                <w:sz w:val="24"/>
              </w:rPr>
            </w:pPr>
          </w:p>
        </w:tc>
        <w:tc>
          <w:tcPr>
            <w:tcW w:w="1643" w:type="dxa"/>
            <w:gridSpan w:val="3"/>
            <w:vAlign w:val="center"/>
          </w:tcPr>
          <w:p w14:paraId="6862A38C">
            <w:pPr>
              <w:tabs>
                <w:tab w:val="left" w:pos="4320"/>
              </w:tabs>
              <w:rPr>
                <w:rFonts w:ascii="宋体" w:hAnsi="宋体" w:eastAsia="宋体" w:cs="宋体"/>
                <w:sz w:val="24"/>
              </w:rPr>
            </w:pPr>
          </w:p>
        </w:tc>
        <w:tc>
          <w:tcPr>
            <w:tcW w:w="1617" w:type="dxa"/>
            <w:gridSpan w:val="2"/>
            <w:vAlign w:val="center"/>
          </w:tcPr>
          <w:p w14:paraId="0F5CF855">
            <w:pPr>
              <w:tabs>
                <w:tab w:val="left" w:pos="4320"/>
              </w:tabs>
              <w:rPr>
                <w:rFonts w:ascii="宋体" w:hAnsi="宋体" w:eastAsia="宋体" w:cs="宋体"/>
                <w:sz w:val="24"/>
              </w:rPr>
            </w:pPr>
          </w:p>
        </w:tc>
        <w:tc>
          <w:tcPr>
            <w:tcW w:w="946" w:type="dxa"/>
            <w:vAlign w:val="center"/>
          </w:tcPr>
          <w:p w14:paraId="0B7A2FFE">
            <w:pPr>
              <w:tabs>
                <w:tab w:val="left" w:pos="4320"/>
              </w:tabs>
              <w:rPr>
                <w:rFonts w:ascii="宋体" w:hAnsi="宋体" w:eastAsia="宋体" w:cs="宋体"/>
                <w:sz w:val="24"/>
              </w:rPr>
            </w:pPr>
          </w:p>
        </w:tc>
        <w:tc>
          <w:tcPr>
            <w:tcW w:w="1263" w:type="dxa"/>
            <w:vAlign w:val="center"/>
          </w:tcPr>
          <w:p w14:paraId="63AF8F3A">
            <w:pPr>
              <w:tabs>
                <w:tab w:val="left" w:pos="4320"/>
              </w:tabs>
              <w:rPr>
                <w:rFonts w:ascii="宋体" w:hAnsi="宋体" w:eastAsia="宋体" w:cs="宋体"/>
                <w:sz w:val="24"/>
              </w:rPr>
            </w:pPr>
          </w:p>
        </w:tc>
        <w:tc>
          <w:tcPr>
            <w:tcW w:w="1273" w:type="dxa"/>
            <w:gridSpan w:val="2"/>
            <w:vAlign w:val="center"/>
          </w:tcPr>
          <w:p w14:paraId="698CCB73">
            <w:pPr>
              <w:tabs>
                <w:tab w:val="left" w:pos="4320"/>
              </w:tabs>
              <w:rPr>
                <w:rFonts w:ascii="宋体" w:hAnsi="宋体" w:eastAsia="宋体" w:cs="宋体"/>
                <w:sz w:val="24"/>
              </w:rPr>
            </w:pPr>
          </w:p>
        </w:tc>
        <w:tc>
          <w:tcPr>
            <w:tcW w:w="1606" w:type="dxa"/>
            <w:gridSpan w:val="2"/>
            <w:tcBorders>
              <w:right w:val="double" w:color="auto" w:sz="4" w:space="0"/>
            </w:tcBorders>
            <w:vAlign w:val="center"/>
          </w:tcPr>
          <w:p w14:paraId="1F8A9D00">
            <w:pPr>
              <w:tabs>
                <w:tab w:val="left" w:pos="4320"/>
              </w:tabs>
              <w:rPr>
                <w:rFonts w:ascii="宋体" w:hAnsi="宋体" w:eastAsia="宋体" w:cs="宋体"/>
                <w:sz w:val="24"/>
              </w:rPr>
            </w:pPr>
          </w:p>
        </w:tc>
      </w:tr>
      <w:tr w14:paraId="680C5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vAlign w:val="center"/>
          </w:tcPr>
          <w:p w14:paraId="65BCD081">
            <w:pPr>
              <w:tabs>
                <w:tab w:val="left" w:pos="4320"/>
              </w:tabs>
              <w:rPr>
                <w:rFonts w:ascii="宋体" w:hAnsi="宋体" w:eastAsia="宋体" w:cs="宋体"/>
                <w:sz w:val="24"/>
              </w:rPr>
            </w:pPr>
            <w:r>
              <w:rPr>
                <w:rFonts w:hint="eastAsia" w:ascii="宋体" w:hAnsi="宋体" w:eastAsia="宋体" w:cs="宋体"/>
                <w:sz w:val="24"/>
              </w:rPr>
              <w:t>其它</w:t>
            </w:r>
          </w:p>
        </w:tc>
        <w:tc>
          <w:tcPr>
            <w:tcW w:w="4206" w:type="dxa"/>
            <w:gridSpan w:val="6"/>
            <w:vAlign w:val="center"/>
          </w:tcPr>
          <w:p w14:paraId="57C3860D">
            <w:pPr>
              <w:tabs>
                <w:tab w:val="left" w:pos="4320"/>
              </w:tabs>
              <w:spacing w:before="60" w:after="60"/>
              <w:rPr>
                <w:rFonts w:ascii="宋体" w:hAnsi="宋体" w:eastAsia="宋体" w:cs="宋体"/>
                <w:sz w:val="24"/>
              </w:rPr>
            </w:pPr>
            <w:r>
              <w:rPr>
                <w:rFonts w:hint="eastAsia" w:ascii="宋体" w:hAnsi="宋体" w:eastAsia="宋体" w:cs="宋体"/>
                <w:sz w:val="24"/>
              </w:rPr>
              <w:t>近3年完成及正在执行的合同中发生的由于供应商违约或部分违约而引起诉讼和受到索赔的案件具体情况及结果（须如实填写，若对此进行隐瞒，尔后又被采购人或采购代理机构发现，或被它人举证成立，其磋商资格将被取消）。</w:t>
            </w:r>
          </w:p>
        </w:tc>
        <w:tc>
          <w:tcPr>
            <w:tcW w:w="4142" w:type="dxa"/>
            <w:gridSpan w:val="5"/>
            <w:tcBorders>
              <w:right w:val="double" w:color="auto" w:sz="4" w:space="0"/>
            </w:tcBorders>
            <w:vAlign w:val="center"/>
          </w:tcPr>
          <w:p w14:paraId="285B0F65">
            <w:pPr>
              <w:tabs>
                <w:tab w:val="left" w:pos="4320"/>
              </w:tabs>
              <w:spacing w:before="60" w:after="60"/>
              <w:rPr>
                <w:rFonts w:ascii="宋体" w:hAnsi="宋体" w:eastAsia="宋体" w:cs="宋体"/>
                <w:sz w:val="24"/>
              </w:rPr>
            </w:pPr>
            <w:r>
              <w:rPr>
                <w:rFonts w:hint="eastAsia" w:ascii="宋体" w:hAnsi="宋体" w:eastAsia="宋体" w:cs="宋体"/>
                <w:sz w:val="24"/>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14:paraId="64496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7" w:hRule="atLeast"/>
        </w:trPr>
        <w:tc>
          <w:tcPr>
            <w:tcW w:w="817" w:type="dxa"/>
            <w:vMerge w:val="continue"/>
            <w:tcBorders>
              <w:left w:val="double" w:color="auto" w:sz="4" w:space="0"/>
              <w:bottom w:val="double" w:color="auto" w:sz="4" w:space="0"/>
            </w:tcBorders>
            <w:vAlign w:val="center"/>
          </w:tcPr>
          <w:p w14:paraId="502B77E9">
            <w:pPr>
              <w:tabs>
                <w:tab w:val="left" w:pos="4320"/>
              </w:tabs>
              <w:rPr>
                <w:rFonts w:ascii="宋体" w:hAnsi="宋体" w:eastAsia="宋体" w:cs="宋体"/>
                <w:sz w:val="24"/>
              </w:rPr>
            </w:pPr>
          </w:p>
        </w:tc>
        <w:tc>
          <w:tcPr>
            <w:tcW w:w="4206" w:type="dxa"/>
            <w:gridSpan w:val="6"/>
            <w:tcBorders>
              <w:bottom w:val="double" w:color="auto" w:sz="4" w:space="0"/>
            </w:tcBorders>
            <w:vAlign w:val="center"/>
          </w:tcPr>
          <w:p w14:paraId="580844D9">
            <w:pPr>
              <w:tabs>
                <w:tab w:val="left" w:pos="4320"/>
              </w:tabs>
              <w:rPr>
                <w:rFonts w:ascii="宋体" w:hAnsi="宋体" w:eastAsia="宋体" w:cs="宋体"/>
                <w:sz w:val="24"/>
              </w:rPr>
            </w:pPr>
          </w:p>
        </w:tc>
        <w:tc>
          <w:tcPr>
            <w:tcW w:w="4142" w:type="dxa"/>
            <w:gridSpan w:val="5"/>
            <w:tcBorders>
              <w:bottom w:val="double" w:color="auto" w:sz="4" w:space="0"/>
              <w:right w:val="double" w:color="auto" w:sz="4" w:space="0"/>
            </w:tcBorders>
            <w:vAlign w:val="center"/>
          </w:tcPr>
          <w:p w14:paraId="705DB7B8">
            <w:pPr>
              <w:tabs>
                <w:tab w:val="left" w:pos="4320"/>
              </w:tabs>
              <w:rPr>
                <w:rFonts w:ascii="宋体" w:hAnsi="宋体" w:eastAsia="宋体" w:cs="宋体"/>
                <w:sz w:val="24"/>
              </w:rPr>
            </w:pPr>
          </w:p>
        </w:tc>
      </w:tr>
    </w:tbl>
    <w:p w14:paraId="3518CDBA">
      <w:pPr>
        <w:snapToGrid w:val="0"/>
        <w:spacing w:line="360" w:lineRule="auto"/>
        <w:contextualSpacing/>
        <w:jc w:val="center"/>
        <w:rPr>
          <w:rFonts w:ascii="宋体" w:hAnsi="Times New Roman" w:eastAsia="宋体"/>
          <w:b/>
          <w:bCs/>
          <w:snapToGrid/>
          <w:kern w:val="2"/>
          <w:sz w:val="28"/>
          <w:szCs w:val="28"/>
        </w:rPr>
      </w:pPr>
    </w:p>
    <w:p w14:paraId="33AE32F5">
      <w:pPr>
        <w:rPr>
          <w:rFonts w:ascii="宋体" w:hAnsi="Times New Roman" w:eastAsia="宋体"/>
          <w:b/>
          <w:bCs/>
          <w:snapToGrid/>
          <w:kern w:val="2"/>
          <w:sz w:val="28"/>
          <w:szCs w:val="28"/>
        </w:rPr>
      </w:pPr>
      <w:r>
        <w:rPr>
          <w:rFonts w:hint="eastAsia" w:ascii="宋体" w:hAnsi="Times New Roman" w:eastAsia="宋体"/>
          <w:b/>
          <w:bCs/>
          <w:snapToGrid/>
          <w:kern w:val="2"/>
          <w:sz w:val="28"/>
          <w:szCs w:val="28"/>
        </w:rPr>
        <w:br w:type="page"/>
      </w:r>
    </w:p>
    <w:p w14:paraId="7C5CE5CA">
      <w:pPr>
        <w:snapToGrid w:val="0"/>
        <w:spacing w:line="360" w:lineRule="auto"/>
        <w:contextualSpacing/>
        <w:jc w:val="center"/>
        <w:rPr>
          <w:rFonts w:ascii="宋体" w:hAnsi="宋体"/>
          <w:b/>
          <w:sz w:val="32"/>
          <w:szCs w:val="32"/>
        </w:rPr>
      </w:pPr>
      <w:r>
        <w:rPr>
          <w:rFonts w:hint="eastAsia" w:ascii="宋体" w:hAnsi="宋体" w:eastAsia="宋体" w:cs="宋体"/>
          <w:b/>
          <w:bCs/>
          <w:snapToGrid/>
          <w:kern w:val="2"/>
          <w:sz w:val="28"/>
          <w:szCs w:val="28"/>
        </w:rPr>
        <w:t>商务部分正负偏离表</w:t>
      </w:r>
    </w:p>
    <w:p w14:paraId="4C13574D">
      <w:pPr>
        <w:ind w:firstLine="560" w:firstLineChars="200"/>
        <w:jc w:val="center"/>
        <w:rPr>
          <w:rFonts w:ascii="宋体" w:hAnsi="宋体" w:eastAsia="宋体" w:cs="宋体"/>
          <w:sz w:val="28"/>
          <w:szCs w:val="28"/>
        </w:rPr>
      </w:pPr>
      <w:r>
        <w:rPr>
          <w:rFonts w:hint="eastAsia" w:ascii="宋体" w:hAnsi="宋体" w:eastAsia="宋体" w:cs="宋体"/>
          <w:sz w:val="28"/>
          <w:szCs w:val="28"/>
        </w:rPr>
        <w:t>（由供应商据实填写，表格不够自行添加）</w:t>
      </w:r>
    </w:p>
    <w:tbl>
      <w:tblPr>
        <w:tblStyle w:val="8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08"/>
        <w:gridCol w:w="2477"/>
        <w:gridCol w:w="2163"/>
        <w:gridCol w:w="2791"/>
        <w:gridCol w:w="1537"/>
      </w:tblGrid>
      <w:tr w14:paraId="45FF71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6EAC76A9">
            <w:pPr>
              <w:spacing w:line="340" w:lineRule="exact"/>
              <w:jc w:val="center"/>
              <w:rPr>
                <w:rFonts w:ascii="宋体" w:hAnsi="宋体" w:eastAsia="宋体" w:cs="宋体"/>
                <w:sz w:val="24"/>
              </w:rPr>
            </w:pPr>
            <w:r>
              <w:rPr>
                <w:rFonts w:hint="eastAsia" w:ascii="宋体" w:hAnsi="宋体" w:eastAsia="宋体" w:cs="宋体"/>
                <w:sz w:val="24"/>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6A5E7A8A">
            <w:pPr>
              <w:spacing w:line="340" w:lineRule="exact"/>
              <w:jc w:val="center"/>
              <w:rPr>
                <w:rFonts w:ascii="宋体" w:hAnsi="宋体" w:eastAsia="宋体" w:cs="宋体"/>
                <w:sz w:val="24"/>
              </w:rPr>
            </w:pPr>
            <w:r>
              <w:rPr>
                <w:rFonts w:hint="eastAsia" w:ascii="宋体" w:hAnsi="宋体" w:eastAsia="宋体" w:cs="宋体"/>
                <w:sz w:val="24"/>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6E80F74A">
            <w:pPr>
              <w:spacing w:line="340" w:lineRule="exact"/>
              <w:jc w:val="center"/>
              <w:rPr>
                <w:rFonts w:ascii="宋体" w:hAnsi="宋体" w:eastAsia="宋体" w:cs="宋体"/>
                <w:sz w:val="24"/>
              </w:rPr>
            </w:pPr>
            <w:r>
              <w:rPr>
                <w:rFonts w:hint="eastAsia" w:ascii="宋体" w:hAnsi="宋体" w:eastAsia="宋体" w:cs="宋体"/>
                <w:sz w:val="24"/>
              </w:rPr>
              <w:t>磋商文件要求的商务条款</w:t>
            </w:r>
          </w:p>
        </w:tc>
        <w:tc>
          <w:tcPr>
            <w:tcW w:w="1413" w:type="pct"/>
            <w:tcBorders>
              <w:top w:val="single" w:color="auto" w:sz="12" w:space="0"/>
              <w:left w:val="single" w:color="auto" w:sz="6" w:space="0"/>
              <w:bottom w:val="single" w:color="auto" w:sz="6" w:space="0"/>
              <w:right w:val="single" w:color="auto" w:sz="6" w:space="0"/>
            </w:tcBorders>
            <w:vAlign w:val="center"/>
          </w:tcPr>
          <w:p w14:paraId="17CD71BC">
            <w:pPr>
              <w:spacing w:line="340" w:lineRule="exact"/>
              <w:jc w:val="center"/>
              <w:rPr>
                <w:rFonts w:ascii="宋体" w:hAnsi="宋体" w:eastAsia="宋体" w:cs="宋体"/>
                <w:sz w:val="24"/>
              </w:rPr>
            </w:pPr>
            <w:r>
              <w:rPr>
                <w:rFonts w:hint="eastAsia" w:ascii="宋体" w:hAnsi="宋体" w:eastAsia="宋体" w:cs="宋体"/>
                <w:sz w:val="24"/>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32E5AF1D">
            <w:pPr>
              <w:spacing w:line="340" w:lineRule="exact"/>
              <w:jc w:val="center"/>
              <w:rPr>
                <w:rFonts w:ascii="宋体" w:hAnsi="宋体" w:eastAsia="宋体" w:cs="宋体"/>
                <w:sz w:val="24"/>
              </w:rPr>
            </w:pPr>
          </w:p>
          <w:p w14:paraId="71131A7B">
            <w:pPr>
              <w:spacing w:line="340" w:lineRule="exact"/>
              <w:jc w:val="center"/>
              <w:rPr>
                <w:rFonts w:ascii="宋体" w:hAnsi="宋体" w:eastAsia="宋体" w:cs="宋体"/>
                <w:sz w:val="24"/>
              </w:rPr>
            </w:pPr>
            <w:r>
              <w:rPr>
                <w:rFonts w:hint="eastAsia" w:ascii="宋体" w:hAnsi="宋体" w:eastAsia="宋体" w:cs="宋体"/>
                <w:sz w:val="24"/>
              </w:rPr>
              <w:t>偏离说明</w:t>
            </w:r>
          </w:p>
        </w:tc>
      </w:tr>
      <w:tr w14:paraId="0A8534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5ED1C9C1">
            <w:pPr>
              <w:spacing w:line="340" w:lineRule="exact"/>
              <w:jc w:val="center"/>
              <w:rPr>
                <w:rFonts w:ascii="宋体" w:hAnsi="宋体" w:eastAsia="宋体" w:cs="宋体"/>
                <w:sz w:val="24"/>
              </w:rPr>
            </w:pPr>
            <w:r>
              <w:rPr>
                <w:rFonts w:hint="eastAsia" w:ascii="宋体" w:hAnsi="宋体" w:eastAsia="宋体" w:cs="宋体"/>
                <w:sz w:val="24"/>
              </w:rPr>
              <w:t>1</w:t>
            </w:r>
          </w:p>
        </w:tc>
        <w:tc>
          <w:tcPr>
            <w:tcW w:w="1254" w:type="pct"/>
            <w:tcBorders>
              <w:top w:val="single" w:color="auto" w:sz="6" w:space="0"/>
              <w:left w:val="single" w:color="auto" w:sz="6" w:space="0"/>
              <w:bottom w:val="single" w:color="auto" w:sz="6" w:space="0"/>
              <w:right w:val="single" w:color="auto" w:sz="6" w:space="0"/>
            </w:tcBorders>
            <w:vAlign w:val="center"/>
          </w:tcPr>
          <w:p w14:paraId="733CF360">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01B4E917">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3D829514">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072DABCC">
            <w:pPr>
              <w:spacing w:line="340" w:lineRule="exact"/>
              <w:jc w:val="left"/>
              <w:rPr>
                <w:rFonts w:ascii="宋体" w:hAnsi="宋体" w:eastAsia="宋体" w:cs="宋体"/>
                <w:sz w:val="24"/>
              </w:rPr>
            </w:pPr>
          </w:p>
        </w:tc>
      </w:tr>
      <w:tr w14:paraId="463FCB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7FD732F1">
            <w:pPr>
              <w:spacing w:line="340" w:lineRule="exact"/>
              <w:jc w:val="center"/>
              <w:rPr>
                <w:rFonts w:ascii="宋体" w:hAnsi="宋体" w:eastAsia="宋体" w:cs="宋体"/>
                <w:sz w:val="24"/>
              </w:rPr>
            </w:pPr>
            <w:r>
              <w:rPr>
                <w:rFonts w:hint="eastAsia" w:ascii="宋体" w:hAnsi="宋体" w:eastAsia="宋体" w:cs="宋体"/>
                <w:sz w:val="24"/>
              </w:rPr>
              <w:t>2</w:t>
            </w:r>
          </w:p>
        </w:tc>
        <w:tc>
          <w:tcPr>
            <w:tcW w:w="1254" w:type="pct"/>
            <w:tcBorders>
              <w:top w:val="single" w:color="auto" w:sz="6" w:space="0"/>
              <w:left w:val="single" w:color="auto" w:sz="6" w:space="0"/>
              <w:bottom w:val="single" w:color="auto" w:sz="6" w:space="0"/>
              <w:right w:val="single" w:color="auto" w:sz="6" w:space="0"/>
            </w:tcBorders>
            <w:vAlign w:val="center"/>
          </w:tcPr>
          <w:p w14:paraId="3CC6CB33">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37F897CE">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0C00DCB8">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7938425A">
            <w:pPr>
              <w:spacing w:line="340" w:lineRule="exact"/>
              <w:jc w:val="left"/>
              <w:rPr>
                <w:rFonts w:ascii="宋体" w:hAnsi="宋体" w:eastAsia="宋体" w:cs="宋体"/>
                <w:sz w:val="24"/>
              </w:rPr>
            </w:pPr>
          </w:p>
        </w:tc>
      </w:tr>
      <w:tr w14:paraId="517916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2BCB8F38">
            <w:pPr>
              <w:spacing w:line="340" w:lineRule="exact"/>
              <w:jc w:val="center"/>
              <w:rPr>
                <w:rFonts w:ascii="宋体" w:hAnsi="宋体" w:eastAsia="宋体" w:cs="宋体"/>
                <w:sz w:val="24"/>
              </w:rPr>
            </w:pPr>
            <w:r>
              <w:rPr>
                <w:rFonts w:hint="eastAsia" w:ascii="宋体" w:hAnsi="宋体" w:eastAsia="宋体" w:cs="宋体"/>
                <w:sz w:val="24"/>
              </w:rPr>
              <w:t>3</w:t>
            </w:r>
          </w:p>
        </w:tc>
        <w:tc>
          <w:tcPr>
            <w:tcW w:w="1254" w:type="pct"/>
            <w:tcBorders>
              <w:top w:val="single" w:color="auto" w:sz="6" w:space="0"/>
              <w:left w:val="single" w:color="auto" w:sz="6" w:space="0"/>
              <w:bottom w:val="single" w:color="auto" w:sz="6" w:space="0"/>
              <w:right w:val="single" w:color="auto" w:sz="6" w:space="0"/>
            </w:tcBorders>
            <w:vAlign w:val="center"/>
          </w:tcPr>
          <w:p w14:paraId="5B15C167">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1B9504AF">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39FA18AF">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7E0442A9">
            <w:pPr>
              <w:spacing w:line="340" w:lineRule="exact"/>
              <w:jc w:val="left"/>
              <w:rPr>
                <w:rFonts w:ascii="宋体" w:hAnsi="宋体" w:eastAsia="宋体" w:cs="宋体"/>
                <w:sz w:val="24"/>
              </w:rPr>
            </w:pPr>
          </w:p>
        </w:tc>
      </w:tr>
      <w:tr w14:paraId="663896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59642481">
            <w:pPr>
              <w:spacing w:line="340" w:lineRule="exact"/>
              <w:jc w:val="center"/>
              <w:rPr>
                <w:rFonts w:ascii="宋体" w:hAnsi="宋体" w:eastAsia="宋体" w:cs="宋体"/>
                <w:sz w:val="24"/>
              </w:rPr>
            </w:pPr>
            <w:r>
              <w:rPr>
                <w:rFonts w:hint="eastAsia" w:ascii="宋体" w:hAnsi="宋体" w:eastAsia="宋体" w:cs="宋体"/>
                <w:sz w:val="24"/>
              </w:rPr>
              <w:t>4</w:t>
            </w:r>
          </w:p>
        </w:tc>
        <w:tc>
          <w:tcPr>
            <w:tcW w:w="1254" w:type="pct"/>
            <w:tcBorders>
              <w:top w:val="single" w:color="auto" w:sz="6" w:space="0"/>
              <w:left w:val="single" w:color="auto" w:sz="6" w:space="0"/>
              <w:bottom w:val="single" w:color="auto" w:sz="6" w:space="0"/>
              <w:right w:val="single" w:color="auto" w:sz="6" w:space="0"/>
            </w:tcBorders>
            <w:vAlign w:val="center"/>
          </w:tcPr>
          <w:p w14:paraId="3C15EC36">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1CA3CCFC">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41C55E55">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0EC6ED55">
            <w:pPr>
              <w:spacing w:line="340" w:lineRule="exact"/>
              <w:jc w:val="left"/>
              <w:rPr>
                <w:rFonts w:ascii="宋体" w:hAnsi="宋体" w:eastAsia="宋体" w:cs="宋体"/>
                <w:sz w:val="24"/>
              </w:rPr>
            </w:pPr>
          </w:p>
        </w:tc>
      </w:tr>
    </w:tbl>
    <w:p w14:paraId="3269B5AA">
      <w:pPr>
        <w:snapToGrid w:val="0"/>
        <w:spacing w:line="300" w:lineRule="auto"/>
        <w:contextualSpacing/>
        <w:rPr>
          <w:rFonts w:ascii="宋体" w:hAnsi="宋体" w:eastAsia="宋体" w:cs="宋体"/>
          <w:b/>
          <w:sz w:val="24"/>
        </w:rPr>
      </w:pPr>
      <w:r>
        <w:rPr>
          <w:rFonts w:hint="eastAsia" w:ascii="宋体" w:hAnsi="宋体" w:eastAsia="宋体" w:cs="宋体"/>
          <w:b/>
          <w:sz w:val="24"/>
        </w:rPr>
        <w:t>注：</w:t>
      </w:r>
    </w:p>
    <w:p w14:paraId="46B311A0">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1.供应商提交的响应文件中与磋商文件第三部分“项目需求”中的商务部分的要求，如有偏离，应逐条填列在偏离表中。</w:t>
      </w:r>
    </w:p>
    <w:p w14:paraId="5BF2E992">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2. “偏离说明”一栏选择“正偏离”、“无偏离”、“负偏离”进行填写。正偏离、无偏离的确认和负偏离的是否响应磋商文件，由评委认定。</w:t>
      </w:r>
      <w:r>
        <w:rPr>
          <w:rFonts w:hint="eastAsia" w:ascii="宋体" w:hAnsi="宋体" w:eastAsia="宋体" w:cs="宋体"/>
          <w:b/>
          <w:bCs/>
          <w:sz w:val="24"/>
        </w:rPr>
        <w:t>（本项目不接收负偏离，如有负偏离应标，作无效响应处理；完全响应的，可以空白表列示加盖单位公章。）</w:t>
      </w:r>
    </w:p>
    <w:p w14:paraId="1CC6926C">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3.供应商如果虚假响应，将被暂停参加采购单位组织的任何采购活动。</w:t>
      </w:r>
    </w:p>
    <w:p w14:paraId="2FD46F8C">
      <w:pPr>
        <w:snapToGrid w:val="0"/>
        <w:spacing w:line="360" w:lineRule="auto"/>
        <w:ind w:firstLine="480" w:firstLineChars="200"/>
        <w:contextualSpacing/>
        <w:rPr>
          <w:rFonts w:ascii="宋体" w:hAnsi="宋体" w:eastAsia="宋体" w:cs="宋体"/>
          <w:bCs/>
          <w:sz w:val="24"/>
        </w:rPr>
      </w:pPr>
      <w:r>
        <w:rPr>
          <w:rFonts w:hint="eastAsia" w:ascii="宋体" w:hAnsi="宋体" w:eastAsia="宋体" w:cs="宋体"/>
          <w:bCs/>
          <w:sz w:val="24"/>
        </w:rPr>
        <w:t>4.供应商若提供其他增值服务，可以在表中自行据实填写。</w:t>
      </w:r>
    </w:p>
    <w:p w14:paraId="55DC99EC">
      <w:pPr>
        <w:snapToGrid w:val="0"/>
        <w:spacing w:line="360" w:lineRule="auto"/>
        <w:ind w:right="79"/>
        <w:textAlignment w:val="baseline"/>
        <w:rPr>
          <w:rFonts w:ascii="宋体" w:hAnsi="宋体" w:eastAsia="宋体" w:cs="宋体"/>
          <w:sz w:val="24"/>
        </w:rPr>
      </w:pPr>
    </w:p>
    <w:p w14:paraId="6F11389D">
      <w:pPr>
        <w:snapToGrid w:val="0"/>
        <w:spacing w:line="360" w:lineRule="auto"/>
        <w:ind w:right="79"/>
        <w:textAlignment w:val="baseline"/>
        <w:rPr>
          <w:rFonts w:ascii="宋体" w:hAnsi="宋体" w:eastAsia="宋体" w:cs="宋体"/>
          <w:sz w:val="24"/>
        </w:rPr>
      </w:pPr>
    </w:p>
    <w:p w14:paraId="7F0E808D">
      <w:pPr>
        <w:snapToGrid w:val="0"/>
        <w:spacing w:line="360" w:lineRule="auto"/>
        <w:ind w:firstLine="4320" w:firstLineChars="1800"/>
        <w:rPr>
          <w:rFonts w:ascii="宋体" w:hAnsi="宋体" w:eastAsia="宋体" w:cs="宋体"/>
          <w:sz w:val="24"/>
          <w:lang w:val="zh-CN"/>
        </w:rPr>
      </w:pPr>
      <w:r>
        <w:rPr>
          <w:rFonts w:hint="eastAsia" w:ascii="宋体" w:hAnsi="宋体" w:eastAsia="宋体" w:cs="宋体"/>
          <w:sz w:val="24"/>
        </w:rPr>
        <w:t>供应商：（单位盖章）</w:t>
      </w:r>
    </w:p>
    <w:p w14:paraId="0F7B0312">
      <w:pPr>
        <w:snapToGrid w:val="0"/>
        <w:spacing w:line="360" w:lineRule="auto"/>
        <w:ind w:firstLine="4320" w:firstLineChars="1800"/>
        <w:rPr>
          <w:rFonts w:ascii="宋体" w:hAnsi="宋体" w:eastAsia="宋体" w:cs="宋体"/>
          <w:sz w:val="24"/>
        </w:rPr>
      </w:pPr>
      <w:r>
        <w:rPr>
          <w:rFonts w:hint="eastAsia" w:ascii="宋体" w:hAnsi="宋体" w:eastAsia="宋体" w:cs="宋体"/>
          <w:sz w:val="24"/>
        </w:rPr>
        <w:t>法定代表人或委托代理人：（签字或盖章）</w:t>
      </w:r>
    </w:p>
    <w:p w14:paraId="59398D2F">
      <w:pPr>
        <w:adjustRightInd w:val="0"/>
        <w:snapToGrid w:val="0"/>
        <w:spacing w:line="360" w:lineRule="auto"/>
        <w:ind w:firstLine="4320" w:firstLineChars="1800"/>
        <w:jc w:val="left"/>
      </w:pPr>
      <w:r>
        <w:rPr>
          <w:rFonts w:hint="eastAsia" w:ascii="宋体" w:hAnsi="宋体" w:eastAsia="宋体" w:cs="宋体"/>
          <w:sz w:val="24"/>
        </w:rPr>
        <w:t>日期：      年      月     日</w:t>
      </w:r>
    </w:p>
    <w:p w14:paraId="12A8C56C">
      <w:pPr>
        <w:rPr>
          <w:rFonts w:ascii="宋体" w:hAnsi="宋体" w:eastAsia="宋体" w:cs="宋体"/>
          <w:bCs/>
          <w:sz w:val="24"/>
        </w:rPr>
      </w:pPr>
    </w:p>
    <w:p w14:paraId="2FDB1477">
      <w:pPr>
        <w:rPr>
          <w:rFonts w:ascii="宋体" w:hAnsi="宋体" w:eastAsia="宋体" w:cs="宋体"/>
          <w:b/>
          <w:bCs/>
          <w:snapToGrid/>
          <w:kern w:val="2"/>
          <w:sz w:val="28"/>
          <w:szCs w:val="28"/>
        </w:rPr>
      </w:pPr>
      <w:r>
        <w:rPr>
          <w:rFonts w:hint="eastAsia" w:ascii="宋体" w:hAnsi="宋体" w:eastAsia="宋体" w:cs="宋体"/>
          <w:b/>
          <w:bCs/>
          <w:snapToGrid/>
          <w:kern w:val="2"/>
          <w:sz w:val="28"/>
          <w:szCs w:val="28"/>
        </w:rPr>
        <w:br w:type="page"/>
      </w:r>
    </w:p>
    <w:p w14:paraId="672B5110">
      <w:pPr>
        <w:snapToGrid w:val="0"/>
        <w:spacing w:line="300" w:lineRule="auto"/>
        <w:contextualSpacing/>
        <w:jc w:val="center"/>
        <w:rPr>
          <w:rFonts w:ascii="宋体" w:hAnsi="宋体" w:eastAsia="宋体" w:cs="宋体"/>
          <w:b/>
          <w:bCs/>
          <w:snapToGrid/>
          <w:kern w:val="2"/>
          <w:sz w:val="28"/>
          <w:szCs w:val="28"/>
        </w:rPr>
      </w:pPr>
      <w:r>
        <w:rPr>
          <w:rFonts w:hint="eastAsia" w:ascii="宋体" w:hAnsi="宋体" w:eastAsia="宋体" w:cs="宋体"/>
          <w:b/>
          <w:bCs/>
          <w:snapToGrid/>
          <w:kern w:val="2"/>
          <w:sz w:val="28"/>
          <w:szCs w:val="28"/>
        </w:rPr>
        <w:t>技术部分正负偏离表</w:t>
      </w:r>
    </w:p>
    <w:p w14:paraId="39B91CC7">
      <w:pPr>
        <w:ind w:firstLine="560" w:firstLineChars="200"/>
        <w:jc w:val="center"/>
        <w:rPr>
          <w:rFonts w:ascii="宋体" w:hAnsi="宋体" w:eastAsia="宋体" w:cs="宋体"/>
          <w:sz w:val="28"/>
          <w:szCs w:val="28"/>
        </w:rPr>
      </w:pPr>
      <w:r>
        <w:rPr>
          <w:rFonts w:hint="eastAsia" w:ascii="宋体" w:hAnsi="宋体" w:eastAsia="宋体" w:cs="宋体"/>
          <w:sz w:val="28"/>
          <w:szCs w:val="28"/>
        </w:rPr>
        <w:t>（由供应商据实填写，表格不够自行添加）</w:t>
      </w:r>
    </w:p>
    <w:tbl>
      <w:tblPr>
        <w:tblStyle w:val="8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08"/>
        <w:gridCol w:w="2477"/>
        <w:gridCol w:w="2163"/>
        <w:gridCol w:w="2791"/>
        <w:gridCol w:w="1537"/>
      </w:tblGrid>
      <w:tr w14:paraId="66AC10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79B52355">
            <w:pPr>
              <w:spacing w:line="340" w:lineRule="exact"/>
              <w:jc w:val="center"/>
              <w:rPr>
                <w:rFonts w:ascii="宋体" w:hAnsi="宋体" w:eastAsia="宋体" w:cs="宋体"/>
                <w:sz w:val="24"/>
              </w:rPr>
            </w:pPr>
            <w:r>
              <w:rPr>
                <w:rFonts w:hint="eastAsia" w:ascii="宋体" w:hAnsi="宋体" w:eastAsia="宋体" w:cs="宋体"/>
                <w:sz w:val="24"/>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163E1CD3">
            <w:pPr>
              <w:spacing w:line="340" w:lineRule="exact"/>
              <w:jc w:val="center"/>
              <w:rPr>
                <w:rFonts w:ascii="宋体" w:hAnsi="宋体" w:eastAsia="宋体" w:cs="宋体"/>
                <w:sz w:val="24"/>
              </w:rPr>
            </w:pPr>
            <w:r>
              <w:rPr>
                <w:rFonts w:hint="eastAsia" w:ascii="宋体" w:hAnsi="宋体" w:eastAsia="宋体" w:cs="宋体"/>
                <w:sz w:val="24"/>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10AE6021">
            <w:pPr>
              <w:spacing w:line="340" w:lineRule="exact"/>
              <w:jc w:val="center"/>
              <w:rPr>
                <w:rFonts w:ascii="宋体" w:hAnsi="宋体" w:eastAsia="宋体" w:cs="宋体"/>
                <w:sz w:val="24"/>
              </w:rPr>
            </w:pPr>
            <w:r>
              <w:rPr>
                <w:rFonts w:hint="eastAsia" w:ascii="宋体" w:hAnsi="宋体" w:eastAsia="宋体" w:cs="宋体"/>
                <w:sz w:val="24"/>
              </w:rPr>
              <w:t>磋商文件要求的技术要求</w:t>
            </w:r>
          </w:p>
        </w:tc>
        <w:tc>
          <w:tcPr>
            <w:tcW w:w="1413" w:type="pct"/>
            <w:tcBorders>
              <w:top w:val="single" w:color="auto" w:sz="12" w:space="0"/>
              <w:left w:val="single" w:color="auto" w:sz="6" w:space="0"/>
              <w:bottom w:val="single" w:color="auto" w:sz="6" w:space="0"/>
              <w:right w:val="single" w:color="auto" w:sz="6" w:space="0"/>
            </w:tcBorders>
            <w:vAlign w:val="center"/>
          </w:tcPr>
          <w:p w14:paraId="09F2FFDA">
            <w:pPr>
              <w:spacing w:line="340" w:lineRule="exact"/>
              <w:jc w:val="center"/>
              <w:rPr>
                <w:rFonts w:ascii="宋体" w:hAnsi="宋体" w:eastAsia="宋体" w:cs="宋体"/>
                <w:sz w:val="24"/>
              </w:rPr>
            </w:pPr>
            <w:r>
              <w:rPr>
                <w:rFonts w:hint="eastAsia" w:ascii="宋体" w:hAnsi="宋体" w:eastAsia="宋体" w:cs="宋体"/>
                <w:sz w:val="24"/>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1133BD9C">
            <w:pPr>
              <w:spacing w:line="340" w:lineRule="exact"/>
              <w:jc w:val="center"/>
              <w:rPr>
                <w:rFonts w:ascii="宋体" w:hAnsi="宋体" w:eastAsia="宋体" w:cs="宋体"/>
                <w:sz w:val="24"/>
              </w:rPr>
            </w:pPr>
          </w:p>
          <w:p w14:paraId="7CAB6DF5">
            <w:pPr>
              <w:spacing w:line="340" w:lineRule="exact"/>
              <w:jc w:val="center"/>
              <w:rPr>
                <w:rFonts w:ascii="宋体" w:hAnsi="宋体" w:eastAsia="宋体" w:cs="宋体"/>
                <w:sz w:val="24"/>
              </w:rPr>
            </w:pPr>
            <w:r>
              <w:rPr>
                <w:rFonts w:hint="eastAsia" w:ascii="宋体" w:hAnsi="宋体" w:eastAsia="宋体" w:cs="宋体"/>
                <w:sz w:val="24"/>
              </w:rPr>
              <w:t>偏离说明</w:t>
            </w:r>
          </w:p>
        </w:tc>
      </w:tr>
      <w:tr w14:paraId="20A9D9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1AE9DB1F">
            <w:pPr>
              <w:spacing w:line="340" w:lineRule="exact"/>
              <w:jc w:val="center"/>
              <w:rPr>
                <w:rFonts w:ascii="宋体" w:hAnsi="宋体" w:eastAsia="宋体" w:cs="宋体"/>
                <w:sz w:val="24"/>
              </w:rPr>
            </w:pPr>
            <w:r>
              <w:rPr>
                <w:rFonts w:hint="eastAsia" w:ascii="宋体" w:hAnsi="宋体" w:eastAsia="宋体" w:cs="宋体"/>
                <w:sz w:val="24"/>
              </w:rPr>
              <w:t>1</w:t>
            </w:r>
          </w:p>
        </w:tc>
        <w:tc>
          <w:tcPr>
            <w:tcW w:w="1254" w:type="pct"/>
            <w:tcBorders>
              <w:top w:val="single" w:color="auto" w:sz="6" w:space="0"/>
              <w:left w:val="single" w:color="auto" w:sz="6" w:space="0"/>
              <w:bottom w:val="single" w:color="auto" w:sz="6" w:space="0"/>
              <w:right w:val="single" w:color="auto" w:sz="6" w:space="0"/>
            </w:tcBorders>
            <w:vAlign w:val="center"/>
          </w:tcPr>
          <w:p w14:paraId="4AE36354">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5C8D9B49">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6BE5B545">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27480283">
            <w:pPr>
              <w:spacing w:line="340" w:lineRule="exact"/>
              <w:jc w:val="left"/>
              <w:rPr>
                <w:rFonts w:ascii="宋体" w:hAnsi="宋体" w:eastAsia="宋体" w:cs="宋体"/>
                <w:sz w:val="24"/>
              </w:rPr>
            </w:pPr>
          </w:p>
        </w:tc>
      </w:tr>
      <w:tr w14:paraId="35E8F5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39459528">
            <w:pPr>
              <w:spacing w:line="340" w:lineRule="exact"/>
              <w:jc w:val="center"/>
              <w:rPr>
                <w:rFonts w:ascii="宋体" w:hAnsi="宋体" w:eastAsia="宋体" w:cs="宋体"/>
                <w:sz w:val="24"/>
              </w:rPr>
            </w:pPr>
            <w:r>
              <w:rPr>
                <w:rFonts w:hint="eastAsia" w:ascii="宋体" w:hAnsi="宋体" w:eastAsia="宋体" w:cs="宋体"/>
                <w:sz w:val="24"/>
              </w:rPr>
              <w:t>2</w:t>
            </w:r>
          </w:p>
        </w:tc>
        <w:tc>
          <w:tcPr>
            <w:tcW w:w="1254" w:type="pct"/>
            <w:tcBorders>
              <w:top w:val="single" w:color="auto" w:sz="6" w:space="0"/>
              <w:left w:val="single" w:color="auto" w:sz="6" w:space="0"/>
              <w:bottom w:val="single" w:color="auto" w:sz="6" w:space="0"/>
              <w:right w:val="single" w:color="auto" w:sz="6" w:space="0"/>
            </w:tcBorders>
            <w:vAlign w:val="center"/>
          </w:tcPr>
          <w:p w14:paraId="2F37EDDD">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1380A51F">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1E3CE906">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015FA53A">
            <w:pPr>
              <w:spacing w:line="340" w:lineRule="exact"/>
              <w:jc w:val="left"/>
              <w:rPr>
                <w:rFonts w:ascii="宋体" w:hAnsi="宋体" w:eastAsia="宋体" w:cs="宋体"/>
                <w:sz w:val="24"/>
              </w:rPr>
            </w:pPr>
          </w:p>
        </w:tc>
      </w:tr>
      <w:tr w14:paraId="6B2160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487F7953">
            <w:pPr>
              <w:spacing w:line="340" w:lineRule="exact"/>
              <w:jc w:val="center"/>
              <w:rPr>
                <w:rFonts w:ascii="宋体" w:hAnsi="宋体" w:eastAsia="宋体" w:cs="宋体"/>
                <w:sz w:val="24"/>
              </w:rPr>
            </w:pPr>
            <w:r>
              <w:rPr>
                <w:rFonts w:hint="eastAsia" w:ascii="宋体" w:hAnsi="宋体" w:eastAsia="宋体" w:cs="宋体"/>
                <w:sz w:val="24"/>
              </w:rPr>
              <w:t>3</w:t>
            </w:r>
          </w:p>
        </w:tc>
        <w:tc>
          <w:tcPr>
            <w:tcW w:w="1254" w:type="pct"/>
            <w:tcBorders>
              <w:top w:val="single" w:color="auto" w:sz="6" w:space="0"/>
              <w:left w:val="single" w:color="auto" w:sz="6" w:space="0"/>
              <w:bottom w:val="single" w:color="auto" w:sz="6" w:space="0"/>
              <w:right w:val="single" w:color="auto" w:sz="6" w:space="0"/>
            </w:tcBorders>
            <w:vAlign w:val="center"/>
          </w:tcPr>
          <w:p w14:paraId="73BC0C1E">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4700C0F3">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4D2EA48F">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4DE718F4">
            <w:pPr>
              <w:spacing w:line="340" w:lineRule="exact"/>
              <w:jc w:val="left"/>
              <w:rPr>
                <w:rFonts w:ascii="宋体" w:hAnsi="宋体" w:eastAsia="宋体" w:cs="宋体"/>
                <w:sz w:val="24"/>
              </w:rPr>
            </w:pPr>
          </w:p>
        </w:tc>
      </w:tr>
      <w:tr w14:paraId="46EF66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0FB4D8F2">
            <w:pPr>
              <w:spacing w:line="340" w:lineRule="exact"/>
              <w:jc w:val="center"/>
              <w:rPr>
                <w:rFonts w:ascii="宋体" w:hAnsi="宋体" w:eastAsia="宋体" w:cs="宋体"/>
                <w:sz w:val="24"/>
              </w:rPr>
            </w:pPr>
            <w:r>
              <w:rPr>
                <w:rFonts w:hint="eastAsia" w:ascii="宋体" w:hAnsi="宋体" w:eastAsia="宋体" w:cs="宋体"/>
                <w:sz w:val="24"/>
              </w:rPr>
              <w:t>4</w:t>
            </w:r>
          </w:p>
        </w:tc>
        <w:tc>
          <w:tcPr>
            <w:tcW w:w="1254" w:type="pct"/>
            <w:tcBorders>
              <w:top w:val="single" w:color="auto" w:sz="6" w:space="0"/>
              <w:left w:val="single" w:color="auto" w:sz="6" w:space="0"/>
              <w:bottom w:val="single" w:color="auto" w:sz="6" w:space="0"/>
              <w:right w:val="single" w:color="auto" w:sz="6" w:space="0"/>
            </w:tcBorders>
            <w:vAlign w:val="center"/>
          </w:tcPr>
          <w:p w14:paraId="4754A0DF">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31AF44FC">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39492193">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308358A4">
            <w:pPr>
              <w:spacing w:line="340" w:lineRule="exact"/>
              <w:jc w:val="left"/>
              <w:rPr>
                <w:rFonts w:ascii="宋体" w:hAnsi="宋体" w:eastAsia="宋体" w:cs="宋体"/>
                <w:sz w:val="24"/>
              </w:rPr>
            </w:pPr>
          </w:p>
        </w:tc>
      </w:tr>
    </w:tbl>
    <w:p w14:paraId="0E76920A">
      <w:pPr>
        <w:snapToGrid w:val="0"/>
        <w:spacing w:line="300" w:lineRule="auto"/>
        <w:contextualSpacing/>
        <w:rPr>
          <w:rFonts w:ascii="宋体" w:hAnsi="宋体" w:eastAsia="宋体" w:cs="宋体"/>
          <w:b/>
          <w:sz w:val="24"/>
        </w:rPr>
      </w:pPr>
      <w:r>
        <w:rPr>
          <w:rFonts w:hint="eastAsia" w:ascii="宋体" w:hAnsi="宋体" w:eastAsia="宋体" w:cs="宋体"/>
          <w:b/>
          <w:sz w:val="24"/>
        </w:rPr>
        <w:t>注：</w:t>
      </w:r>
    </w:p>
    <w:p w14:paraId="464B7AD3">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1.供应商提交的响应文件中与磋商文件第三部分“项目需求”中的技术部分的要求，如有偏离，应逐条填列在偏离表中。</w:t>
      </w:r>
    </w:p>
    <w:p w14:paraId="5BC6EB5B">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2. “偏离说明”一栏选择“正偏离”、“无偏离”、“负偏离”进行填写。正偏离、无偏离的确认和负偏离的是否响应磋商文件，由评委认定。</w:t>
      </w:r>
      <w:r>
        <w:rPr>
          <w:rFonts w:hint="eastAsia" w:ascii="宋体" w:hAnsi="宋体" w:eastAsia="宋体" w:cs="宋体"/>
          <w:b/>
          <w:bCs/>
          <w:sz w:val="24"/>
        </w:rPr>
        <w:t>（本项目不接收负偏离，如有负偏离应标，作无效响应处理；完全响应的，可以空白表列示加盖单位公章。）</w:t>
      </w:r>
    </w:p>
    <w:p w14:paraId="744CC805">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3.供应商如果虚假响应，将被暂停参加采购单位组织的任何采购活动。</w:t>
      </w:r>
    </w:p>
    <w:p w14:paraId="2425E400">
      <w:pPr>
        <w:snapToGrid w:val="0"/>
        <w:spacing w:line="360" w:lineRule="auto"/>
        <w:ind w:firstLine="480" w:firstLineChars="200"/>
        <w:contextualSpacing/>
        <w:rPr>
          <w:rFonts w:ascii="宋体" w:hAnsi="宋体" w:eastAsia="宋体" w:cs="宋体"/>
        </w:rPr>
      </w:pPr>
      <w:r>
        <w:rPr>
          <w:rFonts w:hint="eastAsia" w:ascii="宋体" w:hAnsi="宋体" w:eastAsia="宋体" w:cs="宋体"/>
          <w:bCs/>
          <w:sz w:val="24"/>
        </w:rPr>
        <w:t>4.供应商若提供其他增值服务，可以在表中自行据实填写。</w:t>
      </w:r>
    </w:p>
    <w:p w14:paraId="6CA5C92D">
      <w:pPr>
        <w:snapToGrid w:val="0"/>
        <w:spacing w:line="360" w:lineRule="auto"/>
        <w:ind w:right="79"/>
        <w:textAlignment w:val="baseline"/>
        <w:rPr>
          <w:rFonts w:ascii="宋体" w:hAnsi="宋体" w:eastAsia="宋体" w:cs="宋体"/>
          <w:color w:val="000000"/>
          <w:sz w:val="24"/>
        </w:rPr>
      </w:pPr>
    </w:p>
    <w:p w14:paraId="66E91387">
      <w:pPr>
        <w:snapToGrid w:val="0"/>
        <w:spacing w:line="360" w:lineRule="auto"/>
        <w:ind w:right="79"/>
        <w:textAlignment w:val="baseline"/>
        <w:rPr>
          <w:rFonts w:ascii="宋体" w:hAnsi="宋体" w:eastAsia="宋体" w:cs="宋体"/>
          <w:color w:val="000000"/>
          <w:sz w:val="24"/>
        </w:rPr>
      </w:pPr>
    </w:p>
    <w:p w14:paraId="5A74400B">
      <w:pPr>
        <w:snapToGrid w:val="0"/>
        <w:spacing w:line="360" w:lineRule="auto"/>
        <w:ind w:firstLine="4320" w:firstLineChars="1800"/>
        <w:rPr>
          <w:rFonts w:ascii="宋体" w:hAnsi="宋体" w:eastAsia="宋体" w:cs="宋体"/>
          <w:sz w:val="24"/>
          <w:lang w:val="zh-CN"/>
        </w:rPr>
      </w:pPr>
      <w:r>
        <w:rPr>
          <w:rFonts w:hint="eastAsia" w:ascii="宋体" w:hAnsi="宋体" w:eastAsia="宋体" w:cs="宋体"/>
          <w:sz w:val="24"/>
        </w:rPr>
        <w:t>供应商：（单位盖章）</w:t>
      </w:r>
    </w:p>
    <w:p w14:paraId="123EACEA">
      <w:pPr>
        <w:snapToGrid w:val="0"/>
        <w:spacing w:line="360" w:lineRule="auto"/>
        <w:ind w:firstLine="4320" w:firstLineChars="1800"/>
        <w:rPr>
          <w:rFonts w:ascii="宋体" w:hAnsi="宋体" w:eastAsia="宋体" w:cs="宋体"/>
          <w:sz w:val="24"/>
        </w:rPr>
      </w:pPr>
      <w:r>
        <w:rPr>
          <w:rFonts w:hint="eastAsia" w:ascii="宋体" w:hAnsi="宋体" w:eastAsia="宋体" w:cs="宋体"/>
          <w:sz w:val="24"/>
        </w:rPr>
        <w:t>法定代表人或委托代理人：（签字或盖章）</w:t>
      </w:r>
    </w:p>
    <w:p w14:paraId="1598811E">
      <w:pPr>
        <w:adjustRightInd w:val="0"/>
        <w:snapToGrid w:val="0"/>
        <w:spacing w:line="480" w:lineRule="auto"/>
        <w:ind w:firstLine="4320" w:firstLineChars="1800"/>
        <w:jc w:val="left"/>
      </w:pPr>
      <w:r>
        <w:rPr>
          <w:rFonts w:hint="eastAsia" w:ascii="宋体" w:hAnsi="宋体" w:eastAsia="宋体" w:cs="宋体"/>
          <w:sz w:val="24"/>
        </w:rPr>
        <w:t>日期：      年      月     日</w:t>
      </w:r>
    </w:p>
    <w:p w14:paraId="509BF87E">
      <w:pPr>
        <w:rPr>
          <w:rFonts w:ascii="宋体" w:hAnsi="Times New Roman" w:eastAsia="宋体"/>
          <w:b/>
          <w:bCs/>
          <w:snapToGrid/>
          <w:kern w:val="2"/>
          <w:sz w:val="28"/>
          <w:szCs w:val="28"/>
        </w:rPr>
      </w:pPr>
      <w:r>
        <w:rPr>
          <w:rFonts w:hint="eastAsia" w:ascii="宋体" w:hAnsi="Times New Roman" w:eastAsia="宋体"/>
          <w:b/>
          <w:bCs/>
          <w:snapToGrid/>
          <w:kern w:val="2"/>
          <w:sz w:val="28"/>
          <w:szCs w:val="28"/>
        </w:rPr>
        <w:br w:type="page"/>
      </w:r>
    </w:p>
    <w:p w14:paraId="592B533D">
      <w:pPr>
        <w:adjustRightInd w:val="0"/>
        <w:snapToGrid w:val="0"/>
        <w:spacing w:line="360" w:lineRule="auto"/>
        <w:jc w:val="center"/>
        <w:rPr>
          <w:rFonts w:ascii="宋体" w:hAnsi="宋体" w:eastAsia="宋体" w:cs="宋体"/>
          <w:b/>
          <w:bCs/>
          <w:sz w:val="28"/>
          <w:szCs w:val="28"/>
        </w:rPr>
      </w:pPr>
      <w:r>
        <w:rPr>
          <w:rFonts w:hint="eastAsia" w:ascii="宋体" w:hAnsi="宋体" w:eastAsia="宋体" w:cs="宋体"/>
          <w:b/>
          <w:bCs/>
          <w:sz w:val="28"/>
          <w:szCs w:val="28"/>
        </w:rPr>
        <w:t>磋商响应报价表</w:t>
      </w:r>
    </w:p>
    <w:p w14:paraId="2E8A9F8E">
      <w:pPr>
        <w:snapToGrid w:val="0"/>
        <w:spacing w:line="360" w:lineRule="auto"/>
        <w:ind w:right="79"/>
        <w:textAlignment w:val="baseline"/>
        <w:rPr>
          <w:rFonts w:ascii="宋体" w:hAnsi="宋体" w:eastAsia="宋体" w:cs="宋体"/>
          <w:kern w:val="2"/>
          <w:sz w:val="24"/>
        </w:rPr>
      </w:pPr>
    </w:p>
    <w:tbl>
      <w:tblPr>
        <w:tblStyle w:val="82"/>
        <w:tblW w:w="9958" w:type="dxa"/>
        <w:jc w:val="center"/>
        <w:tblLayout w:type="fixed"/>
        <w:tblCellMar>
          <w:top w:w="0" w:type="dxa"/>
          <w:left w:w="108" w:type="dxa"/>
          <w:bottom w:w="0" w:type="dxa"/>
          <w:right w:w="108" w:type="dxa"/>
        </w:tblCellMar>
      </w:tblPr>
      <w:tblGrid>
        <w:gridCol w:w="1725"/>
        <w:gridCol w:w="8233"/>
      </w:tblGrid>
      <w:tr w14:paraId="57292D3E">
        <w:tblPrEx>
          <w:tblCellMar>
            <w:top w:w="0" w:type="dxa"/>
            <w:left w:w="108" w:type="dxa"/>
            <w:bottom w:w="0" w:type="dxa"/>
            <w:right w:w="108" w:type="dxa"/>
          </w:tblCellMar>
        </w:tblPrEx>
        <w:trPr>
          <w:trHeight w:val="752" w:hRule="atLeast"/>
          <w:jc w:val="center"/>
        </w:trPr>
        <w:tc>
          <w:tcPr>
            <w:tcW w:w="1725" w:type="dxa"/>
            <w:tcBorders>
              <w:top w:val="single" w:color="auto" w:sz="4" w:space="0"/>
              <w:left w:val="single" w:color="auto" w:sz="4" w:space="0"/>
              <w:bottom w:val="single" w:color="auto" w:sz="4" w:space="0"/>
              <w:right w:val="single" w:color="auto" w:sz="4" w:space="0"/>
            </w:tcBorders>
            <w:vAlign w:val="center"/>
          </w:tcPr>
          <w:p w14:paraId="5E4A9F28">
            <w:pPr>
              <w:widowControl/>
              <w:spacing w:line="360" w:lineRule="auto"/>
              <w:jc w:val="center"/>
              <w:rPr>
                <w:rFonts w:ascii="宋体" w:hAnsi="宋体" w:eastAsia="宋体" w:cs="宋体"/>
                <w:sz w:val="24"/>
              </w:rPr>
            </w:pPr>
            <w:r>
              <w:rPr>
                <w:rFonts w:hint="eastAsia" w:ascii="宋体" w:hAnsi="宋体" w:eastAsia="宋体" w:cs="宋体"/>
                <w:sz w:val="24"/>
              </w:rPr>
              <w:t>项目名称</w:t>
            </w:r>
          </w:p>
        </w:tc>
        <w:tc>
          <w:tcPr>
            <w:tcW w:w="8233" w:type="dxa"/>
            <w:tcBorders>
              <w:top w:val="single" w:color="auto" w:sz="4" w:space="0"/>
              <w:left w:val="single" w:color="auto" w:sz="4" w:space="0"/>
              <w:bottom w:val="single" w:color="auto" w:sz="4" w:space="0"/>
              <w:right w:val="single" w:color="auto" w:sz="4" w:space="0"/>
            </w:tcBorders>
            <w:vAlign w:val="center"/>
          </w:tcPr>
          <w:p w14:paraId="76CD7A39">
            <w:pPr>
              <w:widowControl/>
              <w:spacing w:line="360" w:lineRule="auto"/>
              <w:jc w:val="center"/>
              <w:rPr>
                <w:rFonts w:hint="eastAsia" w:ascii="宋体" w:hAnsi="宋体" w:eastAsia="宋体" w:cs="宋体"/>
                <w:sz w:val="24"/>
                <w:lang w:eastAsia="zh-CN"/>
              </w:rPr>
            </w:pPr>
            <w:r>
              <w:rPr>
                <w:rFonts w:hint="eastAsia" w:ascii="宋体" w:hAnsi="宋体" w:eastAsia="宋体" w:cs="宋体"/>
                <w:kern w:val="2"/>
                <w:sz w:val="24"/>
                <w:lang w:eastAsia="zh-CN"/>
              </w:rPr>
              <w:t>南通市公安局交通警察支队车辆行驶证照片打印耗材采购项目</w:t>
            </w:r>
          </w:p>
        </w:tc>
      </w:tr>
      <w:tr w14:paraId="1D4AC8FB">
        <w:tblPrEx>
          <w:tblCellMar>
            <w:top w:w="0" w:type="dxa"/>
            <w:left w:w="108" w:type="dxa"/>
            <w:bottom w:w="0" w:type="dxa"/>
            <w:right w:w="108" w:type="dxa"/>
          </w:tblCellMar>
        </w:tblPrEx>
        <w:trPr>
          <w:trHeight w:val="752" w:hRule="atLeast"/>
          <w:jc w:val="center"/>
        </w:trPr>
        <w:tc>
          <w:tcPr>
            <w:tcW w:w="1725" w:type="dxa"/>
            <w:tcBorders>
              <w:top w:val="single" w:color="auto" w:sz="4" w:space="0"/>
              <w:left w:val="single" w:color="auto" w:sz="4" w:space="0"/>
              <w:bottom w:val="single" w:color="auto" w:sz="4" w:space="0"/>
              <w:right w:val="single" w:color="auto" w:sz="4" w:space="0"/>
            </w:tcBorders>
            <w:vAlign w:val="center"/>
          </w:tcPr>
          <w:p w14:paraId="61950444">
            <w:pPr>
              <w:widowControl/>
              <w:spacing w:line="360" w:lineRule="auto"/>
              <w:jc w:val="center"/>
              <w:rPr>
                <w:rFonts w:ascii="宋体" w:hAnsi="宋体" w:eastAsia="宋体" w:cs="宋体"/>
                <w:sz w:val="24"/>
              </w:rPr>
            </w:pPr>
            <w:r>
              <w:rPr>
                <w:rFonts w:hint="eastAsia" w:ascii="宋体" w:hAnsi="宋体" w:eastAsia="宋体" w:cs="宋体"/>
                <w:sz w:val="24"/>
              </w:rPr>
              <w:t>项目编号</w:t>
            </w:r>
          </w:p>
        </w:tc>
        <w:tc>
          <w:tcPr>
            <w:tcW w:w="8233" w:type="dxa"/>
            <w:tcBorders>
              <w:top w:val="single" w:color="auto" w:sz="4" w:space="0"/>
              <w:left w:val="single" w:color="auto" w:sz="4" w:space="0"/>
              <w:bottom w:val="single" w:color="auto" w:sz="4" w:space="0"/>
              <w:right w:val="single" w:color="auto" w:sz="4" w:space="0"/>
            </w:tcBorders>
            <w:vAlign w:val="center"/>
          </w:tcPr>
          <w:p w14:paraId="1ADA7315">
            <w:pPr>
              <w:widowControl/>
              <w:spacing w:line="360" w:lineRule="auto"/>
              <w:jc w:val="center"/>
              <w:rPr>
                <w:rFonts w:hint="default" w:ascii="宋体" w:hAnsi="宋体" w:eastAsia="宋体" w:cs="宋体"/>
                <w:kern w:val="2"/>
                <w:sz w:val="24"/>
                <w:lang w:val="en-US" w:eastAsia="zh-CN"/>
              </w:rPr>
            </w:pPr>
            <w:r>
              <w:rPr>
                <w:rFonts w:hint="eastAsia" w:ascii="宋体" w:hAnsi="宋体" w:eastAsia="宋体" w:cs="宋体"/>
                <w:sz w:val="24"/>
                <w:lang w:eastAsia="zh-CN"/>
              </w:rPr>
              <w:t xml:space="preserve">WLDL202505057   </w:t>
            </w:r>
          </w:p>
        </w:tc>
      </w:tr>
      <w:tr w14:paraId="5E14C41E">
        <w:tblPrEx>
          <w:tblCellMar>
            <w:top w:w="0" w:type="dxa"/>
            <w:left w:w="108" w:type="dxa"/>
            <w:bottom w:w="0" w:type="dxa"/>
            <w:right w:w="108" w:type="dxa"/>
          </w:tblCellMar>
        </w:tblPrEx>
        <w:trPr>
          <w:trHeight w:val="930" w:hRule="atLeast"/>
          <w:jc w:val="center"/>
        </w:trPr>
        <w:tc>
          <w:tcPr>
            <w:tcW w:w="1725" w:type="dxa"/>
            <w:tcBorders>
              <w:top w:val="nil"/>
              <w:left w:val="single" w:color="auto" w:sz="4" w:space="0"/>
              <w:bottom w:val="single" w:color="auto" w:sz="4" w:space="0"/>
              <w:right w:val="single" w:color="auto" w:sz="4" w:space="0"/>
            </w:tcBorders>
            <w:vAlign w:val="center"/>
          </w:tcPr>
          <w:p w14:paraId="29E92080">
            <w:pPr>
              <w:widowControl/>
              <w:spacing w:line="360" w:lineRule="auto"/>
              <w:jc w:val="center"/>
              <w:rPr>
                <w:rFonts w:ascii="宋体" w:hAnsi="宋体" w:eastAsia="宋体" w:cs="宋体"/>
                <w:sz w:val="24"/>
              </w:rPr>
            </w:pPr>
            <w:r>
              <w:rPr>
                <w:rFonts w:hint="eastAsia" w:ascii="宋体" w:hAnsi="宋体" w:eastAsia="宋体" w:cs="宋体"/>
                <w:sz w:val="24"/>
              </w:rPr>
              <w:t>首次磋商报价</w:t>
            </w:r>
          </w:p>
        </w:tc>
        <w:tc>
          <w:tcPr>
            <w:tcW w:w="8233" w:type="dxa"/>
            <w:tcBorders>
              <w:top w:val="single" w:color="auto" w:sz="4" w:space="0"/>
              <w:left w:val="single" w:color="auto" w:sz="4" w:space="0"/>
              <w:bottom w:val="single" w:color="auto" w:sz="4" w:space="0"/>
              <w:right w:val="single" w:color="auto" w:sz="4" w:space="0"/>
            </w:tcBorders>
            <w:vAlign w:val="center"/>
          </w:tcPr>
          <w:p w14:paraId="2B7856B7">
            <w:pPr>
              <w:snapToGrid w:val="0"/>
              <w:spacing w:line="420" w:lineRule="exact"/>
              <w:textAlignment w:val="baseline"/>
              <w:rPr>
                <w:rFonts w:hint="default" w:ascii="宋体" w:hAnsi="宋体" w:eastAsia="宋体" w:cs="宋体"/>
                <w:sz w:val="24"/>
                <w:lang w:val="en-US" w:eastAsia="zh-CN"/>
              </w:rPr>
            </w:pPr>
            <w:r>
              <w:rPr>
                <w:rFonts w:hint="eastAsia" w:ascii="宋体" w:hAnsi="宋体" w:eastAsia="宋体" w:cs="宋体"/>
                <w:sz w:val="24"/>
                <w:lang w:val="en-US" w:eastAsia="zh-CN"/>
              </w:rPr>
              <w:t>单价：</w:t>
            </w:r>
            <w:r>
              <w:rPr>
                <w:rFonts w:hint="eastAsia" w:ascii="宋体" w:hAnsi="宋体" w:eastAsia="宋体" w:cs="宋体"/>
                <w:kern w:val="2"/>
                <w:sz w:val="24"/>
              </w:rPr>
              <w:t>￥</w:t>
            </w:r>
            <w:r>
              <w:rPr>
                <w:rFonts w:hint="eastAsia" w:ascii="宋体" w:hAnsi="宋体" w:eastAsia="宋体" w:cs="宋体"/>
                <w:kern w:val="2"/>
                <w:sz w:val="24"/>
                <w:u w:val="single" w:color="000000"/>
              </w:rPr>
              <w:t xml:space="preserve">                 元</w:t>
            </w:r>
            <w:r>
              <w:rPr>
                <w:rFonts w:hint="eastAsia" w:ascii="宋体" w:hAnsi="宋体" w:eastAsia="宋体" w:cs="宋体"/>
                <w:kern w:val="2"/>
                <w:sz w:val="24"/>
                <w:u w:val="single" w:color="000000"/>
                <w:lang w:val="en-US" w:eastAsia="zh-CN"/>
              </w:rPr>
              <w:t>/箱</w:t>
            </w:r>
          </w:p>
          <w:p w14:paraId="3BF45437">
            <w:pPr>
              <w:snapToGrid w:val="0"/>
              <w:spacing w:line="420" w:lineRule="exact"/>
              <w:textAlignment w:val="baseline"/>
              <w:rPr>
                <w:rFonts w:ascii="宋体" w:hAnsi="宋体" w:eastAsia="宋体" w:cs="宋体"/>
                <w:kern w:val="2"/>
                <w:sz w:val="24"/>
              </w:rPr>
            </w:pPr>
            <w:r>
              <w:rPr>
                <w:rFonts w:hint="eastAsia" w:ascii="宋体" w:hAnsi="宋体" w:eastAsia="宋体" w:cs="宋体"/>
                <w:sz w:val="24"/>
                <w:lang w:val="en-US" w:eastAsia="zh-CN"/>
              </w:rPr>
              <w:t>总价</w:t>
            </w:r>
            <w:r>
              <w:rPr>
                <w:rFonts w:hint="eastAsia" w:ascii="宋体" w:hAnsi="宋体" w:eastAsia="宋体" w:cs="宋体"/>
                <w:sz w:val="24"/>
              </w:rPr>
              <w:t>大写：</w:t>
            </w:r>
            <w:r>
              <w:rPr>
                <w:rFonts w:hint="eastAsia" w:ascii="宋体" w:hAnsi="宋体" w:eastAsia="宋体" w:cs="宋体"/>
                <w:kern w:val="2"/>
                <w:sz w:val="24"/>
              </w:rPr>
              <w:t>人民币</w:t>
            </w:r>
            <w:r>
              <w:rPr>
                <w:rFonts w:hint="eastAsia" w:ascii="宋体" w:hAnsi="宋体" w:eastAsia="宋体" w:cs="宋体"/>
                <w:kern w:val="2"/>
                <w:sz w:val="24"/>
                <w:u w:val="single" w:color="000000"/>
              </w:rPr>
              <w:t xml:space="preserve">    拾   万   仟   佰   拾   元   角   分</w:t>
            </w:r>
            <w:r>
              <w:rPr>
                <w:rFonts w:hint="eastAsia" w:ascii="宋体" w:hAnsi="宋体" w:eastAsia="宋体" w:cs="宋体"/>
                <w:kern w:val="2"/>
                <w:sz w:val="24"/>
              </w:rPr>
              <w:t>。</w:t>
            </w:r>
          </w:p>
          <w:p w14:paraId="189C91F8">
            <w:pPr>
              <w:pStyle w:val="33"/>
              <w:keepNext w:val="0"/>
              <w:keepLines w:val="0"/>
              <w:pageBreakBefore w:val="0"/>
              <w:widowControl w:val="0"/>
              <w:kinsoku/>
              <w:wordWrap/>
              <w:overflowPunct/>
              <w:topLinePunct w:val="0"/>
              <w:autoSpaceDE/>
              <w:autoSpaceDN/>
              <w:bidi w:val="0"/>
              <w:adjustRightInd/>
              <w:snapToGrid w:val="0"/>
              <w:spacing w:line="400" w:lineRule="exact"/>
              <w:textAlignment w:val="auto"/>
            </w:pPr>
            <w:r>
              <w:rPr>
                <w:rFonts w:hint="eastAsia" w:ascii="宋体" w:hAnsi="宋体" w:eastAsia="宋体" w:cs="宋体"/>
                <w:sz w:val="24"/>
                <w:lang w:val="en-US" w:eastAsia="zh-CN"/>
              </w:rPr>
              <w:t>总价</w:t>
            </w:r>
            <w:r>
              <w:rPr>
                <w:rFonts w:hint="eastAsia" w:ascii="宋体" w:hAnsi="宋体" w:eastAsia="宋体" w:cs="宋体"/>
                <w:kern w:val="2"/>
                <w:sz w:val="24"/>
              </w:rPr>
              <w:t>小写：￥</w:t>
            </w:r>
            <w:r>
              <w:rPr>
                <w:rFonts w:hint="eastAsia" w:ascii="宋体" w:hAnsi="宋体" w:eastAsia="宋体" w:cs="宋体"/>
                <w:kern w:val="2"/>
                <w:sz w:val="24"/>
                <w:u w:val="single" w:color="000000"/>
              </w:rPr>
              <w:t xml:space="preserve">                 元。</w:t>
            </w:r>
          </w:p>
        </w:tc>
      </w:tr>
      <w:tr w14:paraId="51AA3C83">
        <w:tblPrEx>
          <w:tblCellMar>
            <w:top w:w="0" w:type="dxa"/>
            <w:left w:w="108" w:type="dxa"/>
            <w:bottom w:w="0" w:type="dxa"/>
            <w:right w:w="108" w:type="dxa"/>
          </w:tblCellMar>
        </w:tblPrEx>
        <w:trPr>
          <w:trHeight w:val="1020" w:hRule="atLeast"/>
          <w:jc w:val="center"/>
        </w:trPr>
        <w:tc>
          <w:tcPr>
            <w:tcW w:w="1725" w:type="dxa"/>
            <w:tcBorders>
              <w:top w:val="nil"/>
              <w:left w:val="single" w:color="auto" w:sz="4" w:space="0"/>
              <w:bottom w:val="single" w:color="auto" w:sz="4" w:space="0"/>
              <w:right w:val="single" w:color="auto" w:sz="4" w:space="0"/>
            </w:tcBorders>
            <w:vAlign w:val="center"/>
          </w:tcPr>
          <w:p w14:paraId="2EE95471">
            <w:pPr>
              <w:widowControl/>
              <w:spacing w:line="360" w:lineRule="auto"/>
              <w:jc w:val="center"/>
              <w:rPr>
                <w:rFonts w:ascii="宋体" w:hAnsi="宋体" w:eastAsia="宋体" w:cs="宋体"/>
                <w:sz w:val="24"/>
              </w:rPr>
            </w:pPr>
            <w:r>
              <w:rPr>
                <w:rFonts w:hint="eastAsia" w:ascii="宋体" w:hAnsi="宋体" w:eastAsia="宋体" w:cs="宋体"/>
                <w:sz w:val="24"/>
              </w:rPr>
              <w:t>最终磋商报价</w:t>
            </w:r>
          </w:p>
          <w:p w14:paraId="31551BAD">
            <w:pPr>
              <w:widowControl/>
              <w:spacing w:line="360" w:lineRule="auto"/>
              <w:jc w:val="center"/>
              <w:rPr>
                <w:kern w:val="2"/>
              </w:rPr>
            </w:pPr>
            <w:r>
              <w:rPr>
                <w:rFonts w:hint="eastAsia" w:ascii="宋体" w:hAnsi="宋体" w:eastAsia="宋体" w:cs="宋体"/>
                <w:b/>
                <w:bCs/>
                <w:sz w:val="24"/>
                <w:highlight w:val="yellow"/>
              </w:rPr>
              <w:t>磋商现场填写</w:t>
            </w:r>
          </w:p>
        </w:tc>
        <w:tc>
          <w:tcPr>
            <w:tcW w:w="8233" w:type="dxa"/>
            <w:tcBorders>
              <w:top w:val="single" w:color="auto" w:sz="4" w:space="0"/>
              <w:left w:val="single" w:color="auto" w:sz="4" w:space="0"/>
              <w:bottom w:val="single" w:color="auto" w:sz="4" w:space="0"/>
              <w:right w:val="single" w:color="auto" w:sz="4" w:space="0"/>
            </w:tcBorders>
            <w:vAlign w:val="center"/>
          </w:tcPr>
          <w:p w14:paraId="00BD3935">
            <w:pPr>
              <w:snapToGrid w:val="0"/>
              <w:spacing w:line="420" w:lineRule="exact"/>
              <w:textAlignment w:val="baseline"/>
              <w:rPr>
                <w:rFonts w:hint="default" w:ascii="宋体" w:hAnsi="宋体" w:eastAsia="宋体" w:cs="宋体"/>
                <w:sz w:val="24"/>
                <w:lang w:val="en-US" w:eastAsia="zh-CN"/>
              </w:rPr>
            </w:pPr>
            <w:r>
              <w:rPr>
                <w:rFonts w:hint="eastAsia" w:ascii="宋体" w:hAnsi="宋体" w:eastAsia="宋体" w:cs="宋体"/>
                <w:sz w:val="24"/>
                <w:lang w:val="en-US" w:eastAsia="zh-CN"/>
              </w:rPr>
              <w:t>单价：</w:t>
            </w:r>
            <w:r>
              <w:rPr>
                <w:rFonts w:hint="eastAsia" w:ascii="宋体" w:hAnsi="宋体" w:eastAsia="宋体" w:cs="宋体"/>
                <w:kern w:val="2"/>
                <w:sz w:val="24"/>
              </w:rPr>
              <w:t>￥</w:t>
            </w:r>
            <w:r>
              <w:rPr>
                <w:rFonts w:hint="eastAsia" w:ascii="宋体" w:hAnsi="宋体" w:eastAsia="宋体" w:cs="宋体"/>
                <w:kern w:val="2"/>
                <w:sz w:val="24"/>
                <w:u w:val="single" w:color="000000"/>
              </w:rPr>
              <w:t xml:space="preserve">                 元</w:t>
            </w:r>
            <w:r>
              <w:rPr>
                <w:rFonts w:hint="eastAsia" w:ascii="宋体" w:hAnsi="宋体" w:eastAsia="宋体" w:cs="宋体"/>
                <w:kern w:val="2"/>
                <w:sz w:val="24"/>
                <w:u w:val="single" w:color="000000"/>
                <w:lang w:val="en-US" w:eastAsia="zh-CN"/>
              </w:rPr>
              <w:t>/箱</w:t>
            </w:r>
          </w:p>
          <w:p w14:paraId="6992B50D">
            <w:pPr>
              <w:snapToGrid w:val="0"/>
              <w:spacing w:line="420" w:lineRule="exact"/>
              <w:textAlignment w:val="baseline"/>
              <w:rPr>
                <w:rFonts w:ascii="宋体" w:hAnsi="宋体" w:eastAsia="宋体" w:cs="宋体"/>
                <w:kern w:val="2"/>
                <w:sz w:val="24"/>
              </w:rPr>
            </w:pPr>
            <w:r>
              <w:rPr>
                <w:rFonts w:hint="eastAsia" w:ascii="宋体" w:hAnsi="宋体" w:eastAsia="宋体" w:cs="宋体"/>
                <w:sz w:val="24"/>
                <w:lang w:val="en-US" w:eastAsia="zh-CN"/>
              </w:rPr>
              <w:t>总价</w:t>
            </w:r>
            <w:r>
              <w:rPr>
                <w:rFonts w:hint="eastAsia" w:ascii="宋体" w:hAnsi="宋体" w:eastAsia="宋体" w:cs="宋体"/>
                <w:sz w:val="24"/>
              </w:rPr>
              <w:t>大写：</w:t>
            </w:r>
            <w:r>
              <w:rPr>
                <w:rFonts w:hint="eastAsia" w:ascii="宋体" w:hAnsi="宋体" w:eastAsia="宋体" w:cs="宋体"/>
                <w:kern w:val="2"/>
                <w:sz w:val="24"/>
              </w:rPr>
              <w:t>人民币</w:t>
            </w:r>
            <w:r>
              <w:rPr>
                <w:rFonts w:hint="eastAsia" w:ascii="宋体" w:hAnsi="宋体" w:eastAsia="宋体" w:cs="宋体"/>
                <w:kern w:val="2"/>
                <w:sz w:val="24"/>
                <w:u w:val="single" w:color="000000"/>
              </w:rPr>
              <w:t xml:space="preserve">    拾   万   仟   佰   拾   元   角   分</w:t>
            </w:r>
            <w:r>
              <w:rPr>
                <w:rFonts w:hint="eastAsia" w:ascii="宋体" w:hAnsi="宋体" w:eastAsia="宋体" w:cs="宋体"/>
                <w:kern w:val="2"/>
                <w:sz w:val="24"/>
              </w:rPr>
              <w:t>。</w:t>
            </w:r>
          </w:p>
          <w:p w14:paraId="25AE5BD6">
            <w:pPr>
              <w:pStyle w:val="33"/>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eastAsia="宋体" w:cs="宋体"/>
                <w:sz w:val="24"/>
              </w:rPr>
            </w:pPr>
            <w:r>
              <w:rPr>
                <w:rFonts w:hint="eastAsia" w:ascii="宋体" w:hAnsi="宋体" w:eastAsia="宋体" w:cs="宋体"/>
                <w:sz w:val="24"/>
                <w:lang w:val="en-US" w:eastAsia="zh-CN"/>
              </w:rPr>
              <w:t>总价</w:t>
            </w:r>
            <w:r>
              <w:rPr>
                <w:rFonts w:hint="eastAsia" w:ascii="宋体" w:hAnsi="宋体" w:eastAsia="宋体" w:cs="宋体"/>
                <w:kern w:val="2"/>
                <w:sz w:val="24"/>
              </w:rPr>
              <w:t>小写：￥</w:t>
            </w:r>
            <w:r>
              <w:rPr>
                <w:rFonts w:hint="eastAsia" w:ascii="宋体" w:hAnsi="宋体" w:eastAsia="宋体" w:cs="宋体"/>
                <w:kern w:val="2"/>
                <w:sz w:val="24"/>
                <w:u w:val="single" w:color="000000"/>
              </w:rPr>
              <w:t xml:space="preserve">                 元。</w:t>
            </w:r>
          </w:p>
        </w:tc>
      </w:tr>
      <w:tr w14:paraId="033B9929">
        <w:tblPrEx>
          <w:tblCellMar>
            <w:top w:w="0" w:type="dxa"/>
            <w:left w:w="108" w:type="dxa"/>
            <w:bottom w:w="0" w:type="dxa"/>
            <w:right w:w="108" w:type="dxa"/>
          </w:tblCellMar>
        </w:tblPrEx>
        <w:trPr>
          <w:trHeight w:val="1107" w:hRule="atLeast"/>
          <w:jc w:val="center"/>
        </w:trPr>
        <w:tc>
          <w:tcPr>
            <w:tcW w:w="1725" w:type="dxa"/>
            <w:tcBorders>
              <w:top w:val="nil"/>
              <w:left w:val="single" w:color="auto" w:sz="4" w:space="0"/>
              <w:bottom w:val="single" w:color="auto" w:sz="4" w:space="0"/>
              <w:right w:val="single" w:color="auto" w:sz="4" w:space="0"/>
            </w:tcBorders>
            <w:vAlign w:val="center"/>
          </w:tcPr>
          <w:p w14:paraId="2570A1B1">
            <w:pPr>
              <w:widowControl/>
              <w:spacing w:line="360" w:lineRule="auto"/>
              <w:jc w:val="center"/>
              <w:rPr>
                <w:rFonts w:ascii="宋体" w:hAnsi="宋体" w:eastAsia="宋体" w:cs="宋体"/>
                <w:sz w:val="24"/>
              </w:rPr>
            </w:pPr>
            <w:r>
              <w:rPr>
                <w:rFonts w:hint="eastAsia" w:ascii="宋体" w:hAnsi="宋体" w:eastAsia="宋体" w:cs="宋体"/>
                <w:sz w:val="24"/>
              </w:rPr>
              <w:t>其它</w:t>
            </w:r>
          </w:p>
        </w:tc>
        <w:tc>
          <w:tcPr>
            <w:tcW w:w="8233" w:type="dxa"/>
            <w:tcBorders>
              <w:top w:val="single" w:color="auto" w:sz="4" w:space="0"/>
              <w:left w:val="single" w:color="auto" w:sz="4" w:space="0"/>
              <w:bottom w:val="single" w:color="auto" w:sz="4" w:space="0"/>
              <w:right w:val="single" w:color="auto" w:sz="4" w:space="0"/>
            </w:tcBorders>
            <w:vAlign w:val="center"/>
          </w:tcPr>
          <w:p w14:paraId="2964CBCE">
            <w:pPr>
              <w:snapToGrid w:val="0"/>
              <w:spacing w:line="420" w:lineRule="exact"/>
              <w:jc w:val="center"/>
              <w:textAlignment w:val="baseline"/>
              <w:rPr>
                <w:rFonts w:ascii="宋体" w:hAnsi="宋体" w:eastAsia="宋体" w:cs="宋体"/>
                <w:sz w:val="24"/>
              </w:rPr>
            </w:pPr>
            <w:r>
              <w:rPr>
                <w:rFonts w:hint="eastAsia" w:ascii="宋体" w:hAnsi="宋体" w:eastAsia="宋体" w:cs="宋体"/>
                <w:sz w:val="24"/>
              </w:rPr>
              <w:t>完全接受并响应竞争性磋商文件中的</w:t>
            </w:r>
            <w:r>
              <w:rPr>
                <w:rFonts w:hint="eastAsia" w:ascii="宋体" w:hAnsi="宋体" w:eastAsia="宋体" w:cs="宋体"/>
                <w:kern w:val="2"/>
                <w:sz w:val="24"/>
              </w:rPr>
              <w:t>要求。</w:t>
            </w:r>
          </w:p>
        </w:tc>
      </w:tr>
    </w:tbl>
    <w:p w14:paraId="7231135E">
      <w:pPr>
        <w:snapToGrid w:val="0"/>
        <w:spacing w:line="360" w:lineRule="auto"/>
        <w:ind w:right="79"/>
        <w:textAlignment w:val="baseline"/>
        <w:rPr>
          <w:rFonts w:ascii="宋体" w:hAnsi="宋体" w:eastAsia="宋体" w:cs="宋体"/>
          <w:kern w:val="2"/>
          <w:sz w:val="24"/>
        </w:rPr>
      </w:pPr>
    </w:p>
    <w:p w14:paraId="4B7742E2">
      <w:pPr>
        <w:snapToGrid w:val="0"/>
        <w:spacing w:line="360" w:lineRule="auto"/>
        <w:ind w:right="79"/>
        <w:textAlignment w:val="baseline"/>
        <w:rPr>
          <w:rFonts w:ascii="宋体" w:hAnsi="宋体" w:eastAsia="宋体" w:cs="宋体"/>
          <w:kern w:val="2"/>
          <w:sz w:val="24"/>
        </w:rPr>
      </w:pPr>
    </w:p>
    <w:p w14:paraId="725D8C26">
      <w:pPr>
        <w:snapToGrid w:val="0"/>
        <w:spacing w:line="360" w:lineRule="auto"/>
        <w:ind w:firstLine="4320" w:firstLineChars="1800"/>
        <w:rPr>
          <w:rFonts w:ascii="宋体" w:hAnsi="宋体" w:eastAsia="宋体" w:cs="宋体"/>
          <w:sz w:val="24"/>
          <w:lang w:val="zh-CN"/>
        </w:rPr>
      </w:pPr>
      <w:r>
        <w:rPr>
          <w:rFonts w:hint="eastAsia" w:ascii="宋体" w:hAnsi="宋体" w:eastAsia="宋体" w:cs="宋体"/>
          <w:sz w:val="24"/>
        </w:rPr>
        <w:t>供应商：（单位盖章）</w:t>
      </w:r>
    </w:p>
    <w:p w14:paraId="3A81E0B2">
      <w:pPr>
        <w:snapToGrid w:val="0"/>
        <w:spacing w:line="360" w:lineRule="auto"/>
        <w:ind w:firstLine="4320" w:firstLineChars="1800"/>
        <w:rPr>
          <w:rFonts w:ascii="宋体" w:hAnsi="宋体" w:eastAsia="宋体" w:cs="宋体"/>
          <w:sz w:val="24"/>
        </w:rPr>
      </w:pPr>
      <w:r>
        <w:rPr>
          <w:rFonts w:hint="eastAsia" w:ascii="宋体" w:hAnsi="宋体" w:eastAsia="宋体" w:cs="宋体"/>
          <w:sz w:val="24"/>
        </w:rPr>
        <w:t>法定代表人或委托代理人：（签字或盖章）</w:t>
      </w:r>
    </w:p>
    <w:p w14:paraId="33D8BD5C">
      <w:pPr>
        <w:adjustRightInd w:val="0"/>
        <w:snapToGrid w:val="0"/>
        <w:spacing w:line="480" w:lineRule="auto"/>
        <w:ind w:firstLine="4320" w:firstLineChars="1800"/>
        <w:jc w:val="left"/>
        <w:rPr>
          <w:rFonts w:ascii="宋体" w:hAnsi="宋体" w:eastAsia="宋体" w:cs="宋体"/>
          <w:sz w:val="24"/>
        </w:rPr>
      </w:pPr>
      <w:r>
        <w:rPr>
          <w:rFonts w:hint="eastAsia" w:ascii="宋体" w:hAnsi="宋体" w:eastAsia="宋体" w:cs="宋体"/>
          <w:sz w:val="24"/>
        </w:rPr>
        <w:t>日期：      年      月     日</w:t>
      </w:r>
    </w:p>
    <w:p w14:paraId="7678B1C3">
      <w:pPr>
        <w:snapToGrid w:val="0"/>
        <w:spacing w:line="360" w:lineRule="auto"/>
        <w:rPr>
          <w:rFonts w:ascii="宋体" w:hAnsi="宋体" w:eastAsia="宋体" w:cs="宋体"/>
          <w:sz w:val="24"/>
        </w:rPr>
      </w:pPr>
    </w:p>
    <w:p w14:paraId="1CFD1944">
      <w:pPr>
        <w:snapToGrid w:val="0"/>
        <w:spacing w:line="360" w:lineRule="auto"/>
        <w:rPr>
          <w:rFonts w:ascii="宋体" w:hAnsi="宋体" w:eastAsia="宋体" w:cs="宋体"/>
          <w:sz w:val="24"/>
        </w:rPr>
      </w:pPr>
    </w:p>
    <w:p w14:paraId="55BAAC07">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eastAsia="宋体" w:cs="宋体"/>
          <w:sz w:val="24"/>
        </w:rPr>
      </w:pPr>
      <w:r>
        <w:rPr>
          <w:rFonts w:hint="eastAsia" w:ascii="宋体" w:hAnsi="宋体" w:eastAsia="宋体" w:cs="宋体"/>
          <w:sz w:val="24"/>
        </w:rPr>
        <w:t>注：（1）本表为格式表，不得自行改动，必须提供，否则视为未实质性响应采购文件。</w:t>
      </w:r>
    </w:p>
    <w:p w14:paraId="11A4287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Style w:val="90"/>
          <w:rFonts w:ascii="宋体" w:hAnsi="宋体" w:eastAsia="宋体" w:cs="宋体"/>
          <w:bCs/>
          <w:sz w:val="24"/>
          <w:szCs w:val="24"/>
        </w:rPr>
      </w:pPr>
      <w:r>
        <w:rPr>
          <w:rFonts w:hint="eastAsia" w:ascii="宋体" w:hAnsi="宋体" w:eastAsia="宋体" w:cs="宋体"/>
          <w:sz w:val="24"/>
        </w:rPr>
        <w:t>（2）</w:t>
      </w:r>
      <w:r>
        <w:rPr>
          <w:rFonts w:hint="eastAsia" w:ascii="宋体" w:hAnsi="宋体" w:eastAsia="宋体"/>
          <w:sz w:val="24"/>
        </w:rPr>
        <w:t>响应文件密封提交时只需填写首次磋商报价。最终磋商报价表将在磋商现场填写。</w:t>
      </w:r>
    </w:p>
    <w:p w14:paraId="575DD7F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sz w:val="24"/>
        </w:rPr>
      </w:pPr>
      <w:r>
        <w:rPr>
          <w:rStyle w:val="90"/>
          <w:rFonts w:hint="eastAsia" w:ascii="宋体" w:hAnsi="宋体" w:eastAsia="宋体" w:cs="宋体"/>
          <w:bCs/>
          <w:sz w:val="24"/>
          <w:szCs w:val="24"/>
        </w:rPr>
        <w:t>（3）</w:t>
      </w:r>
      <w:r>
        <w:rPr>
          <w:rFonts w:hint="eastAsia" w:ascii="宋体" w:hAnsi="宋体" w:eastAsia="宋体"/>
          <w:sz w:val="24"/>
        </w:rPr>
        <w:t>供应商的最终磋商报价不得高于自已首次磋商报价，否则视为无效。</w:t>
      </w:r>
    </w:p>
    <w:p w14:paraId="3E694C65">
      <w:pPr>
        <w:rPr>
          <w:rFonts w:ascii="宋体" w:hAnsi="宋体" w:eastAsia="宋体" w:cs="宋体"/>
          <w:b/>
          <w:bCs/>
          <w:sz w:val="28"/>
          <w:szCs w:val="28"/>
        </w:rPr>
      </w:pPr>
      <w:r>
        <w:rPr>
          <w:rFonts w:hint="eastAsia" w:ascii="宋体" w:hAnsi="宋体" w:eastAsia="宋体" w:cs="宋体"/>
          <w:b/>
          <w:bCs/>
          <w:sz w:val="28"/>
          <w:szCs w:val="28"/>
        </w:rPr>
        <w:br w:type="page"/>
      </w:r>
    </w:p>
    <w:p w14:paraId="468F9094">
      <w:pPr>
        <w:jc w:val="center"/>
        <w:rPr>
          <w:rFonts w:ascii="黑体" w:hAnsi="黑体" w:eastAsia="黑体" w:cs="仿宋"/>
          <w:bCs/>
          <w:sz w:val="44"/>
          <w:szCs w:val="44"/>
        </w:rPr>
      </w:pPr>
      <w:r>
        <w:rPr>
          <w:rFonts w:hint="eastAsia" w:ascii="宋体" w:hAnsi="宋体" w:eastAsia="宋体" w:cs="宋体"/>
          <w:b/>
          <w:bCs/>
          <w:sz w:val="28"/>
          <w:szCs w:val="28"/>
        </w:rPr>
        <w:t>质疑函范本</w:t>
      </w:r>
    </w:p>
    <w:p w14:paraId="03A32FBE">
      <w:pPr>
        <w:adjustRightInd w:val="0"/>
        <w:snapToGrid w:val="0"/>
        <w:spacing w:line="360" w:lineRule="auto"/>
        <w:rPr>
          <w:rFonts w:ascii="宋体" w:hAnsi="宋体" w:eastAsia="宋体" w:cs="宋体"/>
          <w:bCs/>
          <w:sz w:val="24"/>
        </w:rPr>
      </w:pPr>
      <w:r>
        <w:rPr>
          <w:rFonts w:hint="eastAsia" w:ascii="宋体" w:hAnsi="宋体" w:eastAsia="宋体" w:cs="宋体"/>
          <w:bCs/>
          <w:sz w:val="24"/>
        </w:rPr>
        <w:t>一、质疑供应商基本信息</w:t>
      </w:r>
    </w:p>
    <w:p w14:paraId="1CDC6770">
      <w:pPr>
        <w:adjustRightInd w:val="0"/>
        <w:snapToGrid w:val="0"/>
        <w:spacing w:line="360" w:lineRule="auto"/>
        <w:rPr>
          <w:rFonts w:ascii="宋体" w:hAnsi="宋体" w:eastAsia="宋体" w:cs="宋体"/>
          <w:sz w:val="24"/>
          <w:u w:val="dotted"/>
        </w:rPr>
      </w:pPr>
      <w:r>
        <w:rPr>
          <w:rFonts w:hint="eastAsia" w:ascii="宋体" w:hAnsi="宋体" w:eastAsia="宋体" w:cs="宋体"/>
          <w:sz w:val="24"/>
        </w:rPr>
        <w:t>质疑供应商：</w:t>
      </w:r>
    </w:p>
    <w:p w14:paraId="795F545F">
      <w:pPr>
        <w:adjustRightInd w:val="0"/>
        <w:snapToGrid w:val="0"/>
        <w:spacing w:line="360" w:lineRule="auto"/>
        <w:rPr>
          <w:rFonts w:ascii="宋体" w:hAnsi="宋体" w:eastAsia="宋体" w:cs="宋体"/>
          <w:sz w:val="24"/>
        </w:rPr>
      </w:pPr>
      <w:r>
        <w:rPr>
          <w:rFonts w:hint="eastAsia" w:ascii="宋体" w:hAnsi="宋体" w:eastAsia="宋体" w:cs="宋体"/>
          <w:sz w:val="24"/>
        </w:rPr>
        <w:t>地址：邮编：</w:t>
      </w:r>
    </w:p>
    <w:p w14:paraId="31FE24A5">
      <w:pPr>
        <w:adjustRightInd w:val="0"/>
        <w:snapToGrid w:val="0"/>
        <w:spacing w:line="360" w:lineRule="auto"/>
        <w:rPr>
          <w:rFonts w:ascii="宋体" w:hAnsi="宋体" w:eastAsia="宋体" w:cs="宋体"/>
          <w:sz w:val="24"/>
        </w:rPr>
      </w:pPr>
      <w:r>
        <w:rPr>
          <w:rFonts w:hint="eastAsia" w:ascii="宋体" w:hAnsi="宋体" w:eastAsia="宋体" w:cs="宋体"/>
          <w:sz w:val="24"/>
        </w:rPr>
        <w:t>联系人：联系电话：</w:t>
      </w:r>
    </w:p>
    <w:p w14:paraId="425653B2">
      <w:pPr>
        <w:adjustRightInd w:val="0"/>
        <w:snapToGrid w:val="0"/>
        <w:spacing w:line="360" w:lineRule="auto"/>
        <w:rPr>
          <w:rFonts w:ascii="宋体" w:hAnsi="宋体" w:eastAsia="宋体" w:cs="宋体"/>
          <w:sz w:val="24"/>
          <w:u w:val="dotted"/>
        </w:rPr>
      </w:pPr>
      <w:r>
        <w:rPr>
          <w:rFonts w:hint="eastAsia" w:ascii="宋体" w:hAnsi="宋体" w:eastAsia="宋体" w:cs="宋体"/>
          <w:sz w:val="24"/>
        </w:rPr>
        <w:t>授权代表：</w:t>
      </w:r>
    </w:p>
    <w:p w14:paraId="7AD661FC">
      <w:pPr>
        <w:adjustRightInd w:val="0"/>
        <w:snapToGrid w:val="0"/>
        <w:spacing w:line="360" w:lineRule="auto"/>
        <w:rPr>
          <w:rFonts w:ascii="宋体" w:hAnsi="宋体" w:eastAsia="宋体" w:cs="宋体"/>
          <w:sz w:val="24"/>
        </w:rPr>
      </w:pPr>
      <w:r>
        <w:rPr>
          <w:rFonts w:hint="eastAsia" w:ascii="宋体" w:hAnsi="宋体" w:eastAsia="宋体" w:cs="宋体"/>
          <w:sz w:val="24"/>
        </w:rPr>
        <w:t>联系电话：</w:t>
      </w:r>
    </w:p>
    <w:p w14:paraId="433B8F85">
      <w:pPr>
        <w:adjustRightInd w:val="0"/>
        <w:snapToGrid w:val="0"/>
        <w:spacing w:line="360" w:lineRule="auto"/>
        <w:rPr>
          <w:rFonts w:ascii="宋体" w:hAnsi="宋体" w:eastAsia="宋体" w:cs="宋体"/>
          <w:sz w:val="24"/>
        </w:rPr>
      </w:pPr>
      <w:r>
        <w:rPr>
          <w:rFonts w:hint="eastAsia" w:ascii="宋体" w:hAnsi="宋体" w:eastAsia="宋体" w:cs="宋体"/>
          <w:sz w:val="24"/>
        </w:rPr>
        <w:t>地址：邮编：</w:t>
      </w:r>
    </w:p>
    <w:p w14:paraId="4A34FEF7">
      <w:pPr>
        <w:adjustRightInd w:val="0"/>
        <w:snapToGrid w:val="0"/>
        <w:spacing w:line="360" w:lineRule="auto"/>
        <w:rPr>
          <w:rFonts w:ascii="宋体" w:hAnsi="宋体" w:eastAsia="宋体" w:cs="宋体"/>
          <w:bCs/>
          <w:sz w:val="24"/>
        </w:rPr>
      </w:pPr>
      <w:r>
        <w:rPr>
          <w:rFonts w:hint="eastAsia" w:ascii="宋体" w:hAnsi="宋体" w:eastAsia="宋体" w:cs="宋体"/>
          <w:bCs/>
          <w:sz w:val="24"/>
        </w:rPr>
        <w:t>二、质疑项目基本情况</w:t>
      </w:r>
    </w:p>
    <w:p w14:paraId="7CB79232">
      <w:pPr>
        <w:adjustRightInd w:val="0"/>
        <w:snapToGrid w:val="0"/>
        <w:spacing w:line="360" w:lineRule="auto"/>
        <w:rPr>
          <w:rFonts w:ascii="宋体" w:hAnsi="宋体" w:eastAsia="宋体" w:cs="宋体"/>
          <w:sz w:val="24"/>
        </w:rPr>
      </w:pPr>
      <w:r>
        <w:rPr>
          <w:rFonts w:hint="eastAsia" w:ascii="宋体" w:hAnsi="宋体" w:eastAsia="宋体" w:cs="宋体"/>
          <w:sz w:val="24"/>
        </w:rPr>
        <w:t>质疑项目的名称：</w:t>
      </w:r>
    </w:p>
    <w:p w14:paraId="45F08E10">
      <w:pPr>
        <w:adjustRightInd w:val="0"/>
        <w:snapToGrid w:val="0"/>
        <w:spacing w:line="360" w:lineRule="auto"/>
        <w:rPr>
          <w:rFonts w:ascii="宋体" w:hAnsi="宋体" w:eastAsia="宋体" w:cs="宋体"/>
          <w:sz w:val="24"/>
        </w:rPr>
      </w:pPr>
      <w:r>
        <w:rPr>
          <w:rFonts w:hint="eastAsia" w:ascii="宋体" w:hAnsi="宋体" w:eastAsia="宋体" w:cs="宋体"/>
          <w:sz w:val="24"/>
        </w:rPr>
        <w:t>质疑项目的编号：包号：</w:t>
      </w:r>
    </w:p>
    <w:p w14:paraId="56039F9E">
      <w:pPr>
        <w:adjustRightInd w:val="0"/>
        <w:snapToGrid w:val="0"/>
        <w:spacing w:line="360" w:lineRule="auto"/>
        <w:rPr>
          <w:rFonts w:ascii="宋体" w:hAnsi="宋体" w:eastAsia="宋体" w:cs="宋体"/>
          <w:sz w:val="24"/>
          <w:u w:val="dotted"/>
        </w:rPr>
      </w:pPr>
      <w:r>
        <w:rPr>
          <w:rFonts w:hint="eastAsia" w:ascii="宋体" w:hAnsi="宋体" w:eastAsia="宋体" w:cs="宋体"/>
          <w:sz w:val="24"/>
        </w:rPr>
        <w:t>采购单位名称：</w:t>
      </w:r>
    </w:p>
    <w:p w14:paraId="4275B417">
      <w:pPr>
        <w:adjustRightInd w:val="0"/>
        <w:snapToGrid w:val="0"/>
        <w:spacing w:line="360" w:lineRule="auto"/>
        <w:rPr>
          <w:rFonts w:ascii="宋体" w:hAnsi="宋体" w:eastAsia="宋体" w:cs="宋体"/>
          <w:sz w:val="24"/>
        </w:rPr>
      </w:pPr>
      <w:r>
        <w:rPr>
          <w:rFonts w:hint="eastAsia" w:ascii="宋体" w:hAnsi="宋体" w:eastAsia="宋体" w:cs="宋体"/>
          <w:sz w:val="24"/>
        </w:rPr>
        <w:t>采购文件获取日期：</w:t>
      </w:r>
    </w:p>
    <w:p w14:paraId="3C62CC93">
      <w:pPr>
        <w:adjustRightInd w:val="0"/>
        <w:snapToGrid w:val="0"/>
        <w:spacing w:line="360" w:lineRule="auto"/>
        <w:rPr>
          <w:rFonts w:ascii="宋体" w:hAnsi="宋体" w:eastAsia="宋体" w:cs="宋体"/>
          <w:bCs/>
          <w:sz w:val="24"/>
        </w:rPr>
      </w:pPr>
      <w:r>
        <w:rPr>
          <w:rFonts w:hint="eastAsia" w:ascii="宋体" w:hAnsi="宋体" w:eastAsia="宋体" w:cs="宋体"/>
          <w:bCs/>
          <w:sz w:val="24"/>
        </w:rPr>
        <w:t>三、质疑事项具体内容</w:t>
      </w:r>
    </w:p>
    <w:p w14:paraId="32D942A7">
      <w:pPr>
        <w:adjustRightInd w:val="0"/>
        <w:snapToGrid w:val="0"/>
        <w:spacing w:line="360" w:lineRule="auto"/>
        <w:rPr>
          <w:rFonts w:ascii="宋体" w:hAnsi="宋体" w:eastAsia="宋体" w:cs="宋体"/>
          <w:sz w:val="24"/>
          <w:u w:val="dotted"/>
        </w:rPr>
      </w:pPr>
      <w:r>
        <w:rPr>
          <w:rFonts w:hint="eastAsia" w:ascii="宋体" w:hAnsi="宋体" w:eastAsia="宋体" w:cs="宋体"/>
          <w:sz w:val="24"/>
        </w:rPr>
        <w:t>质疑事项1：</w:t>
      </w:r>
    </w:p>
    <w:p w14:paraId="7748027E">
      <w:pPr>
        <w:adjustRightInd w:val="0"/>
        <w:snapToGrid w:val="0"/>
        <w:spacing w:line="360" w:lineRule="auto"/>
        <w:rPr>
          <w:rFonts w:ascii="宋体" w:hAnsi="宋体" w:eastAsia="宋体" w:cs="宋体"/>
          <w:sz w:val="24"/>
          <w:u w:val="dotted"/>
        </w:rPr>
      </w:pPr>
      <w:r>
        <w:rPr>
          <w:rFonts w:hint="eastAsia" w:ascii="宋体" w:hAnsi="宋体" w:eastAsia="宋体" w:cs="宋体"/>
          <w:sz w:val="24"/>
        </w:rPr>
        <w:t>事实依据：</w:t>
      </w:r>
    </w:p>
    <w:p w14:paraId="2B26A7FE">
      <w:pPr>
        <w:adjustRightInd w:val="0"/>
        <w:snapToGrid w:val="0"/>
        <w:spacing w:line="360" w:lineRule="auto"/>
        <w:rPr>
          <w:rFonts w:ascii="宋体" w:hAnsi="宋体" w:eastAsia="宋体" w:cs="宋体"/>
          <w:sz w:val="24"/>
        </w:rPr>
      </w:pPr>
    </w:p>
    <w:p w14:paraId="1DC3BBD7">
      <w:pPr>
        <w:adjustRightInd w:val="0"/>
        <w:snapToGrid w:val="0"/>
        <w:spacing w:line="360" w:lineRule="auto"/>
        <w:rPr>
          <w:rFonts w:ascii="宋体" w:hAnsi="宋体" w:eastAsia="宋体" w:cs="宋体"/>
          <w:sz w:val="24"/>
          <w:u w:val="dotted"/>
        </w:rPr>
      </w:pPr>
      <w:r>
        <w:rPr>
          <w:rFonts w:hint="eastAsia" w:ascii="宋体" w:hAnsi="宋体" w:eastAsia="宋体" w:cs="宋体"/>
          <w:sz w:val="24"/>
        </w:rPr>
        <w:t>法律依据：</w:t>
      </w:r>
    </w:p>
    <w:p w14:paraId="0573A532">
      <w:pPr>
        <w:adjustRightInd w:val="0"/>
        <w:snapToGrid w:val="0"/>
        <w:spacing w:line="360" w:lineRule="auto"/>
        <w:rPr>
          <w:rFonts w:ascii="宋体" w:hAnsi="宋体" w:eastAsia="宋体" w:cs="宋体"/>
          <w:sz w:val="24"/>
          <w:u w:val="dotted"/>
        </w:rPr>
      </w:pPr>
    </w:p>
    <w:p w14:paraId="090DEB4C">
      <w:pPr>
        <w:adjustRightInd w:val="0"/>
        <w:snapToGrid w:val="0"/>
        <w:spacing w:line="360" w:lineRule="auto"/>
        <w:rPr>
          <w:rFonts w:ascii="宋体" w:hAnsi="宋体" w:eastAsia="宋体" w:cs="宋体"/>
          <w:sz w:val="24"/>
          <w:u w:val="dotted"/>
        </w:rPr>
      </w:pPr>
      <w:r>
        <w:rPr>
          <w:rFonts w:hint="eastAsia" w:ascii="宋体" w:hAnsi="宋体" w:eastAsia="宋体" w:cs="宋体"/>
          <w:sz w:val="24"/>
        </w:rPr>
        <w:t>质疑事项2</w:t>
      </w:r>
    </w:p>
    <w:p w14:paraId="5F1726E4">
      <w:pPr>
        <w:adjustRightInd w:val="0"/>
        <w:snapToGrid w:val="0"/>
        <w:spacing w:line="360" w:lineRule="auto"/>
        <w:rPr>
          <w:rFonts w:ascii="宋体" w:hAnsi="宋体" w:eastAsia="宋体" w:cs="宋体"/>
          <w:sz w:val="24"/>
        </w:rPr>
      </w:pPr>
      <w:r>
        <w:rPr>
          <w:rFonts w:hint="eastAsia" w:ascii="宋体" w:hAnsi="宋体" w:eastAsia="宋体" w:cs="宋体"/>
          <w:sz w:val="24"/>
        </w:rPr>
        <w:t>……</w:t>
      </w:r>
    </w:p>
    <w:p w14:paraId="68FFBB78">
      <w:pPr>
        <w:adjustRightInd w:val="0"/>
        <w:snapToGrid w:val="0"/>
        <w:spacing w:line="360" w:lineRule="auto"/>
        <w:rPr>
          <w:rFonts w:ascii="宋体" w:hAnsi="宋体" w:eastAsia="宋体" w:cs="宋体"/>
          <w:bCs/>
          <w:sz w:val="24"/>
        </w:rPr>
      </w:pPr>
      <w:r>
        <w:rPr>
          <w:rFonts w:hint="eastAsia" w:ascii="宋体" w:hAnsi="宋体" w:eastAsia="宋体" w:cs="宋体"/>
          <w:bCs/>
          <w:sz w:val="24"/>
        </w:rPr>
        <w:t>四、与质疑事项相关的质疑请求</w:t>
      </w:r>
    </w:p>
    <w:p w14:paraId="2FEC8D5B">
      <w:pPr>
        <w:adjustRightInd w:val="0"/>
        <w:snapToGrid w:val="0"/>
        <w:spacing w:line="360" w:lineRule="auto"/>
        <w:rPr>
          <w:rFonts w:ascii="宋体" w:hAnsi="宋体" w:eastAsia="宋体" w:cs="宋体"/>
          <w:sz w:val="24"/>
          <w:u w:val="dotted"/>
        </w:rPr>
      </w:pPr>
      <w:r>
        <w:rPr>
          <w:rFonts w:hint="eastAsia" w:ascii="宋体" w:hAnsi="宋体" w:eastAsia="宋体" w:cs="宋体"/>
          <w:sz w:val="24"/>
        </w:rPr>
        <w:t>请求：</w:t>
      </w:r>
    </w:p>
    <w:p w14:paraId="693D2678">
      <w:pPr>
        <w:snapToGrid w:val="0"/>
        <w:spacing w:line="360" w:lineRule="auto"/>
        <w:rPr>
          <w:rFonts w:ascii="宋体" w:hAnsi="宋体" w:eastAsia="宋体" w:cs="宋体"/>
          <w:sz w:val="24"/>
        </w:rPr>
      </w:pPr>
      <w:r>
        <w:rPr>
          <w:rFonts w:hint="eastAsia" w:ascii="宋体" w:hAnsi="宋体" w:eastAsia="宋体" w:cs="宋体"/>
          <w:sz w:val="24"/>
        </w:rPr>
        <w:t xml:space="preserve">签字(签章)：                   公章：                      </w:t>
      </w:r>
    </w:p>
    <w:p w14:paraId="09E761DE">
      <w:pPr>
        <w:snapToGrid w:val="0"/>
        <w:spacing w:line="360" w:lineRule="auto"/>
        <w:rPr>
          <w:rFonts w:ascii="宋体" w:hAnsi="宋体" w:eastAsia="宋体" w:cs="宋体"/>
          <w:sz w:val="24"/>
        </w:rPr>
      </w:pPr>
      <w:r>
        <w:rPr>
          <w:rFonts w:hint="eastAsia" w:ascii="宋体" w:hAnsi="宋体" w:eastAsia="宋体" w:cs="宋体"/>
          <w:sz w:val="24"/>
        </w:rPr>
        <w:t xml:space="preserve">日期：    </w:t>
      </w:r>
    </w:p>
    <w:p w14:paraId="51F68FBD">
      <w:pPr>
        <w:adjustRightInd w:val="0"/>
        <w:snapToGrid w:val="0"/>
        <w:spacing w:line="360" w:lineRule="auto"/>
        <w:rPr>
          <w:rFonts w:ascii="宋体" w:hAnsi="宋体" w:eastAsia="宋体" w:cs="宋体"/>
          <w:sz w:val="24"/>
        </w:rPr>
      </w:pPr>
    </w:p>
    <w:p w14:paraId="3C74F2AF">
      <w:pPr>
        <w:snapToGrid w:val="0"/>
        <w:spacing w:line="360" w:lineRule="auto"/>
        <w:rPr>
          <w:rFonts w:ascii="宋体" w:hAnsi="宋体" w:eastAsia="宋体" w:cs="宋体"/>
          <w:b/>
          <w:sz w:val="24"/>
        </w:rPr>
      </w:pPr>
    </w:p>
    <w:p w14:paraId="70F3EE85">
      <w:pPr>
        <w:snapToGrid w:val="0"/>
        <w:spacing w:line="360" w:lineRule="auto"/>
        <w:rPr>
          <w:rFonts w:ascii="宋体" w:hAnsi="宋体" w:eastAsia="宋体" w:cs="宋体"/>
          <w:b/>
          <w:sz w:val="24"/>
        </w:rPr>
      </w:pPr>
      <w:r>
        <w:rPr>
          <w:rFonts w:hint="eastAsia" w:ascii="宋体" w:hAnsi="宋体" w:eastAsia="宋体" w:cs="宋体"/>
          <w:b/>
          <w:sz w:val="24"/>
        </w:rPr>
        <w:t>质疑函制作说明：</w:t>
      </w:r>
    </w:p>
    <w:p w14:paraId="3CC7D20F">
      <w:pPr>
        <w:widowControl/>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1.供应商提出质疑时，应提交质疑函和必要的证明材料。</w:t>
      </w:r>
    </w:p>
    <w:p w14:paraId="26F586BB">
      <w:pPr>
        <w:widowControl/>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BA5EC8B">
      <w:pPr>
        <w:widowControl/>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3.质疑供应商若对项目的某一分包进行质疑，质疑函中应列明具体分包号。</w:t>
      </w:r>
    </w:p>
    <w:p w14:paraId="0DF31D3A">
      <w:pPr>
        <w:widowControl/>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4.质疑函的质疑事项应具体、明确，并有必要的事实依据和法律依据。</w:t>
      </w:r>
    </w:p>
    <w:p w14:paraId="055B6CF2">
      <w:pPr>
        <w:widowControl/>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5.质疑函的质疑请求应与质疑事项相关。</w:t>
      </w:r>
    </w:p>
    <w:p w14:paraId="75EDA68A">
      <w:pPr>
        <w:widowControl/>
        <w:snapToGrid w:val="0"/>
        <w:spacing w:line="360" w:lineRule="auto"/>
        <w:ind w:firstLine="480" w:firstLineChars="200"/>
        <w:jc w:val="left"/>
        <w:rPr>
          <w:rFonts w:ascii="宋体" w:hAnsi="宋体" w:eastAsia="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14:paraId="6A2F1965">
      <w:pPr>
        <w:pStyle w:val="65"/>
        <w:ind w:left="0"/>
        <w:jc w:val="center"/>
        <w:rPr>
          <w:rFonts w:ascii="宋体" w:hAnsi="宋体" w:cs="宋体"/>
          <w:sz w:val="24"/>
          <w:szCs w:val="24"/>
        </w:rPr>
      </w:pPr>
    </w:p>
    <w:p w14:paraId="7E1ECCCB">
      <w:pPr>
        <w:pStyle w:val="26"/>
        <w:rPr>
          <w:rFonts w:ascii="宋体" w:hAnsi="宋体" w:cs="宋体"/>
          <w:sz w:val="24"/>
          <w:szCs w:val="24"/>
        </w:rPr>
      </w:pPr>
    </w:p>
    <w:p w14:paraId="205DFF93">
      <w:pPr>
        <w:rPr>
          <w:rFonts w:ascii="宋体" w:hAnsi="宋体" w:cs="宋体"/>
          <w:sz w:val="24"/>
        </w:rPr>
      </w:pPr>
    </w:p>
    <w:p w14:paraId="099A9F5A">
      <w:pPr>
        <w:pStyle w:val="5"/>
        <w:jc w:val="center"/>
        <w:rPr>
          <w:sz w:val="24"/>
          <w:szCs w:val="24"/>
        </w:rPr>
      </w:pPr>
      <w:r>
        <w:rPr>
          <w:rFonts w:hint="eastAsia" w:ascii="宋体" w:hAnsi="宋体" w:eastAsia="宋体" w:cs="宋体"/>
          <w:sz w:val="24"/>
          <w:szCs w:val="24"/>
        </w:rPr>
        <w:t>……全文结束……</w:t>
      </w:r>
    </w:p>
    <w:sectPr>
      <w:pgSz w:w="11906" w:h="16838"/>
      <w:pgMar w:top="1247" w:right="999" w:bottom="1247" w:left="1247" w:header="851" w:footer="992" w:gutter="0"/>
      <w:pgNumType w:fmt="numberInDash"/>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F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DotumChe">
    <w:altName w:val="Malgun Gothic"/>
    <w:panose1 w:val="00000000000000000000"/>
    <w:charset w:val="81"/>
    <w:family w:val="moder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Plotter">
    <w:altName w:val="Times New Roman"/>
    <w:panose1 w:val="00000000000000000000"/>
    <w:charset w:val="00"/>
    <w:family w:val="roman"/>
    <w:pitch w:val="default"/>
    <w:sig w:usb0="00000000" w:usb1="00000000" w:usb2="00000000" w:usb3="00000000" w:csb0="00000003" w:csb1="0012CEFC"/>
  </w:font>
  <w:font w:name="长城仿宋">
    <w:altName w:val="宋体"/>
    <w:panose1 w:val="00000000000000000000"/>
    <w:charset w:val="86"/>
    <w:family w:val="auto"/>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方正小标宋_GBK">
    <w:panose1 w:val="02000000000000000000"/>
    <w:charset w:val="86"/>
    <w:family w:val="script"/>
    <w:pitch w:val="default"/>
    <w:sig w:usb0="A00002BF" w:usb1="38CF7CFA" w:usb2="00082016" w:usb3="00000000" w:csb0="00040001" w:csb1="00000000"/>
  </w:font>
  <w:font w:name="华文中宋">
    <w:panose1 w:val="02010600040101010101"/>
    <w:charset w:val="86"/>
    <w:family w:val="auto"/>
    <w:pitch w:val="default"/>
    <w:sig w:usb0="00000287" w:usb1="080F0000" w:usb2="00000000" w:usb3="00000000" w:csb0="0004009F" w:csb1="DFD70000"/>
  </w:font>
  <w:font w:name="Impact">
    <w:panose1 w:val="020B0806030902050204"/>
    <w:charset w:val="00"/>
    <w:family w:val="swiss"/>
    <w:pitch w:val="default"/>
    <w:sig w:usb0="00000287" w:usb1="00000000" w:usb2="00000000" w:usb3="00000000" w:csb0="2000009F" w:csb1="DFD7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70BC2">
    <w:pPr>
      <w:pStyle w:val="5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04800" cy="131445"/>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304800" cy="131445"/>
                      </a:xfrm>
                      <a:prstGeom prst="rect">
                        <a:avLst/>
                      </a:prstGeom>
                      <a:noFill/>
                      <a:ln>
                        <a:noFill/>
                      </a:ln>
                    </wps:spPr>
                    <wps:txbx>
                      <w:txbxContent>
                        <w:p w14:paraId="4D612EA0">
                          <w:pPr>
                            <w:pStyle w:val="53"/>
                            <w:jc w:val="center"/>
                          </w:pP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0.35pt;width:24pt;mso-position-horizontal:center;mso-position-horizontal-relative:margin;mso-wrap-style:none;z-index:251659264;mso-width-relative:page;mso-height-relative:page;" filled="f" stroked="f" coordsize="21600,21600" o:gfxdata="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90WbE9AAAAADAQAADwAAAAAAAAABACAAAAAiAAAAZHJzL2Rv&#10;d25yZXYueG1sUEsBAhQAFAAAAAgAh07iQDv5PIbQAQAAmgMAAA4AAAAAAAAAAQAgAAAAHwEAAGRy&#10;cy9lMm9Eb2MueG1sUEsFBgAAAAAGAAYAWQEAAGEFAAAAAA==&#10;">
              <v:fill on="f" focussize="0,0"/>
              <v:stroke on="f"/>
              <v:imagedata o:title=""/>
              <o:lock v:ext="edit" aspectratio="f"/>
              <v:textbox inset="0mm,0mm,0mm,0mm" style="mso-fit-shape-to-text:t;">
                <w:txbxContent>
                  <w:p w14:paraId="4D612EA0">
                    <w:pPr>
                      <w:pStyle w:val="53"/>
                      <w:jc w:val="cente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943FE">
    <w:pPr>
      <w:pStyle w:val="53"/>
      <w:jc w:val="right"/>
    </w:pPr>
    <w:r>
      <w:fldChar w:fldCharType="begin"/>
    </w:r>
    <w:r>
      <w:instrText xml:space="preserve">PAGE   \* MERGEFORMAT</w:instrText>
    </w:r>
    <w:r>
      <w:fldChar w:fldCharType="separate"/>
    </w:r>
    <w:r>
      <w:rPr>
        <w:lang w:val="zh-CN"/>
      </w:rPr>
      <w:t>-</w:t>
    </w:r>
    <w:r>
      <w:t xml:space="preserve"> 24 -</w:t>
    </w:r>
    <w:r>
      <w:fldChar w:fldCharType="end"/>
    </w:r>
  </w:p>
  <w:p w14:paraId="642481F4">
    <w:pPr>
      <w:pStyle w:val="53"/>
    </w:pPr>
    <w:r>
      <w:object>
        <v:shape id="_x0000_i1025" o:spt="75" type="#_x0000_t75" style="height:21pt;width:48.6pt;" o:ole="t" filled="f" o:preferrelative="t" stroked="f" coordsize="21600,21600">
          <v:path/>
          <v:fill on="f" focussize="0,0"/>
          <v:stroke on="f" joinstyle="miter"/>
          <v:imagedata r:id="rId2" o:title=""/>
          <o:lock v:ext="edit" aspectratio="t"/>
          <w10:wrap type="none"/>
          <w10:anchorlock/>
        </v:shape>
        <o:OLEObject Type="Embed" ProgID="PBrush" ShapeID="_x0000_i1025" DrawAspect="Content" ObjectID="_1468075725" r:id="rId1">
          <o:LockedField>false</o:LockedField>
        </o:OLEObject>
      </w:obje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BC3C5">
    <w:pPr>
      <w:pStyle w:val="53"/>
      <w:jc w:val="right"/>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CBA4D06">
                          <w:pPr>
                            <w:pStyle w:val="53"/>
                            <w:jc w:val="right"/>
                          </w:pPr>
                          <w:r>
                            <w:fldChar w:fldCharType="begin"/>
                          </w:r>
                          <w:r>
                            <w:instrText xml:space="preserve">PAGE   \* MERGEFORMAT</w:instrText>
                          </w:r>
                          <w:r>
                            <w:fldChar w:fldCharType="separate"/>
                          </w:r>
                          <w:r>
                            <w:rPr>
                              <w:lang w:val="zh-CN"/>
                            </w:rPr>
                            <w:t>-</w:t>
                          </w:r>
                          <w:r>
                            <w:t xml:space="preserve"> 13 -</w:t>
                          </w:r>
                          <w:r>
                            <w:fldChar w:fldCharType="end"/>
                          </w:r>
                        </w:p>
                      </w:txbxContent>
                    </wps:txbx>
                    <wps:bodyPr vert="horz" wrap="none" lIns="0" tIns="0" rIns="0" bIns="0" anchor="t" anchorCtr="0">
                      <a:spAutoFit/>
                    </wps:bodyPr>
                  </wps:wsp>
                </a:graphicData>
              </a:graphic>
            </wp:anchor>
          </w:drawing>
        </mc:Choice>
        <mc:Fallback>
          <w:pict>
            <v:shape id="文本框 1028"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hpgkvTAAAABQEAAA8A&#10;AAAAAAAAAQAgAAAAIgAAAGRycy9kb3ducmV2LnhtbFBLAQIUABQAAAAIAIdO4kCzNUFJ4wEAAL8D&#10;AAAOAAAAAAAAAAEAIAAAACIBAABkcnMvZTJvRG9jLnhtbFBLBQYAAAAABgAGAFkBAAB3BQAAAAA=&#10;">
              <v:fill on="f" focussize="0,0"/>
              <v:stroke on="f" weight="1.25pt"/>
              <v:imagedata o:title=""/>
              <o:lock v:ext="edit" aspectratio="f"/>
              <v:textbox inset="0mm,0mm,0mm,0mm" style="mso-fit-shape-to-text:t;">
                <w:txbxContent>
                  <w:p w14:paraId="7CBA4D06">
                    <w:pPr>
                      <w:pStyle w:val="53"/>
                      <w:jc w:val="right"/>
                    </w:pPr>
                    <w:r>
                      <w:fldChar w:fldCharType="begin"/>
                    </w:r>
                    <w:r>
                      <w:instrText xml:space="preserve">PAGE   \* MERGEFORMAT</w:instrText>
                    </w:r>
                    <w:r>
                      <w:fldChar w:fldCharType="separate"/>
                    </w:r>
                    <w:r>
                      <w:rPr>
                        <w:lang w:val="zh-CN"/>
                      </w:rPr>
                      <w:t>-</w:t>
                    </w:r>
                    <w:r>
                      <w:t xml:space="preserve"> 13 -</w:t>
                    </w:r>
                    <w:r>
                      <w:fldChar w:fldCharType="end"/>
                    </w:r>
                  </w:p>
                </w:txbxContent>
              </v:textbox>
            </v:shape>
          </w:pict>
        </mc:Fallback>
      </mc:AlternateContent>
    </w:r>
  </w:p>
  <w:p w14:paraId="0BCBF5F9">
    <w:pPr>
      <w:pStyle w:val="53"/>
    </w:pPr>
    <w:r>
      <w:object>
        <v:shape id="_x0000_i1026" o:spt="75" type="#_x0000_t75" style="height:21pt;width:48.6pt;" o:ole="t" filled="f" o:preferrelative="t" stroked="f" coordsize="21600,21600">
          <v:path/>
          <v:fill on="f" focussize="0,0"/>
          <v:stroke on="f" joinstyle="miter"/>
          <v:imagedata r:id="rId2" o:title=""/>
          <o:lock v:ext="edit" aspectratio="t"/>
          <w10:wrap type="none"/>
          <w10:anchorlock/>
        </v:shape>
        <o:OLEObject Type="Embed" ProgID="PBrush" ShapeID="_x0000_i1026" DrawAspect="Content" ObjectID="_1468075726" r:id="rId1">
          <o:LockedField>false</o:LockedField>
        </o:OLEObject>
      </w:obje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1EA71">
    <w:pPr>
      <w:pStyle w:val="53"/>
    </w:pPr>
  </w:p>
  <w:p w14:paraId="521AF852">
    <w:pPr>
      <w:pStyle w:val="53"/>
      <w:jc w:val="both"/>
    </w:pPr>
    <w:r>
      <w:object>
        <v:shape id="_x0000_i1027" o:spt="75" type="#_x0000_t75" style="height:21pt;width:48.6pt;" o:ole="t" filled="f" o:preferrelative="t" stroked="f" coordsize="21600,21600">
          <v:path/>
          <v:fill on="f" focussize="0,0"/>
          <v:stroke on="f" joinstyle="miter"/>
          <v:imagedata r:id="rId2" o:title=""/>
          <o:lock v:ext="edit" aspectratio="t"/>
          <w10:wrap type="none"/>
          <w10:anchorlock/>
        </v:shape>
        <o:OLEObject Type="Embed" ProgID="PBrush" ShapeID="_x0000_i1027" DrawAspect="Content" ObjectID="_1468075727" r:id="rId1">
          <o:LockedField>false</o:LockedField>
        </o:OLEObject>
      </w:object>
    </w: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884F98">
                          <w:pPr>
                            <w:pStyle w:val="53"/>
                            <w:jc w:val="center"/>
                          </w:pPr>
                          <w:r>
                            <w:fldChar w:fldCharType="begin"/>
                          </w:r>
                          <w:r>
                            <w:instrText xml:space="preserve">PAGE   \* MERGEFORMAT</w:instrText>
                          </w:r>
                          <w:r>
                            <w:fldChar w:fldCharType="separate"/>
                          </w:r>
                          <w:r>
                            <w:rPr>
                              <w:lang w:val="zh-CN"/>
                            </w:rPr>
                            <w:t>-</w:t>
                          </w:r>
                          <w:r>
                            <w:t xml:space="preserve"> 27 -</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14:paraId="20884F98">
                    <w:pPr>
                      <w:pStyle w:val="53"/>
                      <w:jc w:val="center"/>
                    </w:pPr>
                    <w:r>
                      <w:fldChar w:fldCharType="begin"/>
                    </w:r>
                    <w:r>
                      <w:instrText xml:space="preserve">PAGE   \* MERGEFORMAT</w:instrText>
                    </w:r>
                    <w:r>
                      <w:fldChar w:fldCharType="separate"/>
                    </w:r>
                    <w:r>
                      <w:rPr>
                        <w:lang w:val="zh-CN"/>
                      </w:rPr>
                      <w:t>-</w:t>
                    </w:r>
                    <w:r>
                      <w:t xml:space="preserve"> 27 -</w:t>
                    </w:r>
                    <w:r>
                      <w:rPr>
                        <w:lang w:val="zh-CN"/>
                      </w:rPr>
                      <w:fldChar w:fldCharType="end"/>
                    </w:r>
                  </w:p>
                </w:txbxContent>
              </v:textbox>
            </v:shape>
          </w:pict>
        </mc:Fallback>
      </mc:AlternateContent>
    </w:r>
  </w:p>
  <w:p w14:paraId="53CBAA54">
    <w:pPr>
      <w:pStyle w:val="5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A90D8">
    <w:pPr>
      <w:pStyle w:val="5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A067A">
    <w:pPr>
      <w:snapToGrid w:val="0"/>
      <w:spacing w:line="360" w:lineRule="auto"/>
      <w:jc w:val="center"/>
    </w:pPr>
    <w:r>
      <w:rPr>
        <w:rFonts w:hint="eastAsia" w:ascii="宋体" w:hAnsi="宋体" w:eastAsia="宋体" w:cs="宋体"/>
        <w:sz w:val="18"/>
        <w:szCs w:val="18"/>
        <w:u w:val="single"/>
        <w:lang w:eastAsia="zh-CN"/>
      </w:rPr>
      <w:t>南通市公安局交通警察支队车辆行驶证照片打印耗材采购项目</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C491B">
    <w:pPr>
      <w:snapToGrid w:val="0"/>
      <w:spacing w:line="360" w:lineRule="auto"/>
      <w:jc w:val="center"/>
      <w:rPr>
        <w:rFonts w:ascii="宋体" w:hAnsi="宋体" w:eastAsia="宋体"/>
        <w:sz w:val="18"/>
        <w:szCs w:val="18"/>
        <w:u w:val="single"/>
      </w:rPr>
    </w:pPr>
    <w:r>
      <w:rPr>
        <w:rFonts w:hint="eastAsia" w:ascii="宋体" w:hAnsi="宋体" w:eastAsia="宋体" w:cs="宋体"/>
        <w:sz w:val="18"/>
        <w:szCs w:val="18"/>
        <w:u w:val="single"/>
        <w:lang w:eastAsia="zh-CN"/>
      </w:rPr>
      <w:t>南通市公安局交通警察支队车辆行驶证照片打印耗材采购项目</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895CEA"/>
    <w:multiLevelType w:val="singleLevel"/>
    <w:tmpl w:val="E2895CEA"/>
    <w:lvl w:ilvl="0" w:tentative="0">
      <w:start w:val="1"/>
      <w:numFmt w:val="decimal"/>
      <w:suff w:val="space"/>
      <w:lvlText w:val="%1."/>
      <w:lvlJc w:val="left"/>
    </w:lvl>
  </w:abstractNum>
  <w:abstractNum w:abstractNumId="1">
    <w:nsid w:val="00000004"/>
    <w:multiLevelType w:val="multilevel"/>
    <w:tmpl w:val="00000004"/>
    <w:lvl w:ilvl="0" w:tentative="0">
      <w:start w:val="1"/>
      <w:numFmt w:val="japaneseCounting"/>
      <w:pStyle w:val="13"/>
      <w:lvlText w:val="%1、"/>
      <w:lvlJc w:val="left"/>
      <w:pPr>
        <w:tabs>
          <w:tab w:val="left" w:pos="1180"/>
        </w:tabs>
        <w:ind w:left="1180" w:hanging="720"/>
      </w:pPr>
      <w:rPr>
        <w:rFonts w:hint="eastAsia"/>
      </w:rPr>
    </w:lvl>
    <w:lvl w:ilvl="1" w:tentative="0">
      <w:start w:val="1"/>
      <w:numFmt w:val="lowerLetter"/>
      <w:lvlText w:val="%2)"/>
      <w:lvlJc w:val="left"/>
      <w:pPr>
        <w:tabs>
          <w:tab w:val="left" w:pos="1300"/>
        </w:tabs>
        <w:ind w:left="1300" w:hanging="420"/>
      </w:pPr>
    </w:lvl>
    <w:lvl w:ilvl="2" w:tentative="0">
      <w:start w:val="1"/>
      <w:numFmt w:val="lowerRoman"/>
      <w:lvlText w:val="%3."/>
      <w:lvlJc w:val="right"/>
      <w:pPr>
        <w:tabs>
          <w:tab w:val="left" w:pos="1720"/>
        </w:tabs>
        <w:ind w:left="1720" w:hanging="420"/>
      </w:pPr>
    </w:lvl>
    <w:lvl w:ilvl="3" w:tentative="0">
      <w:start w:val="1"/>
      <w:numFmt w:val="decimal"/>
      <w:lvlText w:val="%4."/>
      <w:lvlJc w:val="left"/>
      <w:pPr>
        <w:tabs>
          <w:tab w:val="left" w:pos="2140"/>
        </w:tabs>
        <w:ind w:left="2140" w:hanging="420"/>
      </w:pPr>
    </w:lvl>
    <w:lvl w:ilvl="4" w:tentative="0">
      <w:start w:val="1"/>
      <w:numFmt w:val="lowerLetter"/>
      <w:lvlText w:val="%5)"/>
      <w:lvlJc w:val="left"/>
      <w:pPr>
        <w:tabs>
          <w:tab w:val="left" w:pos="2560"/>
        </w:tabs>
        <w:ind w:left="2560" w:hanging="420"/>
      </w:pPr>
    </w:lvl>
    <w:lvl w:ilvl="5" w:tentative="0">
      <w:start w:val="1"/>
      <w:numFmt w:val="lowerRoman"/>
      <w:lvlText w:val="%6."/>
      <w:lvlJc w:val="right"/>
      <w:pPr>
        <w:tabs>
          <w:tab w:val="left" w:pos="2980"/>
        </w:tabs>
        <w:ind w:left="2980" w:hanging="420"/>
      </w:pPr>
    </w:lvl>
    <w:lvl w:ilvl="6" w:tentative="0">
      <w:start w:val="1"/>
      <w:numFmt w:val="decimal"/>
      <w:lvlText w:val="%7."/>
      <w:lvlJc w:val="left"/>
      <w:pPr>
        <w:tabs>
          <w:tab w:val="left" w:pos="3400"/>
        </w:tabs>
        <w:ind w:left="3400" w:hanging="420"/>
      </w:pPr>
    </w:lvl>
    <w:lvl w:ilvl="7" w:tentative="0">
      <w:start w:val="1"/>
      <w:numFmt w:val="lowerLetter"/>
      <w:lvlText w:val="%8)"/>
      <w:lvlJc w:val="left"/>
      <w:pPr>
        <w:tabs>
          <w:tab w:val="left" w:pos="3820"/>
        </w:tabs>
        <w:ind w:left="3820" w:hanging="420"/>
      </w:pPr>
    </w:lvl>
    <w:lvl w:ilvl="8" w:tentative="0">
      <w:start w:val="1"/>
      <w:numFmt w:val="lowerRoman"/>
      <w:lvlText w:val="%9."/>
      <w:lvlJc w:val="right"/>
      <w:pPr>
        <w:tabs>
          <w:tab w:val="left" w:pos="4240"/>
        </w:tabs>
        <w:ind w:left="4240" w:hanging="420"/>
      </w:pPr>
    </w:lvl>
  </w:abstractNum>
  <w:abstractNum w:abstractNumId="2">
    <w:nsid w:val="1655D05D"/>
    <w:multiLevelType w:val="singleLevel"/>
    <w:tmpl w:val="1655D05D"/>
    <w:lvl w:ilvl="0" w:tentative="0">
      <w:start w:val="2"/>
      <w:numFmt w:val="decimal"/>
      <w:suff w:val="nothing"/>
      <w:lvlText w:val="%1、"/>
      <w:lvlJc w:val="left"/>
    </w:lvl>
  </w:abstractNum>
  <w:abstractNum w:abstractNumId="3">
    <w:nsid w:val="208A7ABE"/>
    <w:multiLevelType w:val="multilevel"/>
    <w:tmpl w:val="208A7ABE"/>
    <w:lvl w:ilvl="0" w:tentative="0">
      <w:start w:val="1"/>
      <w:numFmt w:val="decimal"/>
      <w:pStyle w:val="565"/>
      <w:suff w:val="space"/>
      <w:lvlText w:val="表%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35F81A04"/>
    <w:multiLevelType w:val="singleLevel"/>
    <w:tmpl w:val="35F81A04"/>
    <w:lvl w:ilvl="0" w:tentative="0">
      <w:start w:val="3"/>
      <w:numFmt w:val="chineseCounting"/>
      <w:suff w:val="nothing"/>
      <w:lvlText w:val="（%1）"/>
      <w:lvlJc w:val="left"/>
      <w:rPr>
        <w:rFonts w:hint="eastAsia"/>
      </w:rPr>
    </w:lvl>
  </w:abstractNum>
  <w:abstractNum w:abstractNumId="5">
    <w:nsid w:val="5A0F3AED"/>
    <w:multiLevelType w:val="singleLevel"/>
    <w:tmpl w:val="5A0F3AED"/>
    <w:lvl w:ilvl="0" w:tentative="0">
      <w:start w:val="1"/>
      <w:numFmt w:val="decimal"/>
      <w:suff w:val="nothing"/>
      <w:lvlText w:val="%1、"/>
      <w:lvlJc w:val="left"/>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iYWQ1ZTE0MTRlMTQ5MGQ3MDk0Y2M2MTE2ZmQ2NjEifQ=="/>
  </w:docVars>
  <w:rsids>
    <w:rsidRoot w:val="00172A27"/>
    <w:rsid w:val="00000038"/>
    <w:rsid w:val="00000983"/>
    <w:rsid w:val="00004F72"/>
    <w:rsid w:val="000055DD"/>
    <w:rsid w:val="00005708"/>
    <w:rsid w:val="00006C36"/>
    <w:rsid w:val="0000702F"/>
    <w:rsid w:val="00007E61"/>
    <w:rsid w:val="00012276"/>
    <w:rsid w:val="00013E31"/>
    <w:rsid w:val="000216E5"/>
    <w:rsid w:val="000218E9"/>
    <w:rsid w:val="00022386"/>
    <w:rsid w:val="00023FC0"/>
    <w:rsid w:val="00024FB7"/>
    <w:rsid w:val="000253C1"/>
    <w:rsid w:val="00025F9D"/>
    <w:rsid w:val="00026ABC"/>
    <w:rsid w:val="0003266B"/>
    <w:rsid w:val="000331FE"/>
    <w:rsid w:val="00033756"/>
    <w:rsid w:val="00034C57"/>
    <w:rsid w:val="00035E4B"/>
    <w:rsid w:val="00036055"/>
    <w:rsid w:val="00036285"/>
    <w:rsid w:val="00040316"/>
    <w:rsid w:val="0004198B"/>
    <w:rsid w:val="000427F6"/>
    <w:rsid w:val="00043E60"/>
    <w:rsid w:val="00044261"/>
    <w:rsid w:val="00044F6E"/>
    <w:rsid w:val="00046775"/>
    <w:rsid w:val="00047329"/>
    <w:rsid w:val="000475EA"/>
    <w:rsid w:val="00051F07"/>
    <w:rsid w:val="00052400"/>
    <w:rsid w:val="0005272B"/>
    <w:rsid w:val="00054EF7"/>
    <w:rsid w:val="00055407"/>
    <w:rsid w:val="000559AB"/>
    <w:rsid w:val="00056078"/>
    <w:rsid w:val="0005659B"/>
    <w:rsid w:val="00056DA3"/>
    <w:rsid w:val="00060985"/>
    <w:rsid w:val="000625B4"/>
    <w:rsid w:val="00062A1F"/>
    <w:rsid w:val="00064F4B"/>
    <w:rsid w:val="000656A1"/>
    <w:rsid w:val="000727A3"/>
    <w:rsid w:val="00073DFD"/>
    <w:rsid w:val="0007540C"/>
    <w:rsid w:val="00076E9A"/>
    <w:rsid w:val="00080F80"/>
    <w:rsid w:val="000817EC"/>
    <w:rsid w:val="00082708"/>
    <w:rsid w:val="00083617"/>
    <w:rsid w:val="00085C42"/>
    <w:rsid w:val="00086E1A"/>
    <w:rsid w:val="0008708C"/>
    <w:rsid w:val="000901EF"/>
    <w:rsid w:val="00092C73"/>
    <w:rsid w:val="00095B7F"/>
    <w:rsid w:val="000964BB"/>
    <w:rsid w:val="000965AD"/>
    <w:rsid w:val="00096C89"/>
    <w:rsid w:val="00097B55"/>
    <w:rsid w:val="00097CC6"/>
    <w:rsid w:val="00097EAC"/>
    <w:rsid w:val="000A019E"/>
    <w:rsid w:val="000A0F7E"/>
    <w:rsid w:val="000A1B94"/>
    <w:rsid w:val="000A1E59"/>
    <w:rsid w:val="000A2035"/>
    <w:rsid w:val="000A29B9"/>
    <w:rsid w:val="000A3E45"/>
    <w:rsid w:val="000A4C58"/>
    <w:rsid w:val="000A611B"/>
    <w:rsid w:val="000A669F"/>
    <w:rsid w:val="000A6CAC"/>
    <w:rsid w:val="000B0D6F"/>
    <w:rsid w:val="000B33FC"/>
    <w:rsid w:val="000B6514"/>
    <w:rsid w:val="000B694C"/>
    <w:rsid w:val="000B69AE"/>
    <w:rsid w:val="000C0536"/>
    <w:rsid w:val="000C14F9"/>
    <w:rsid w:val="000C19EF"/>
    <w:rsid w:val="000C25F5"/>
    <w:rsid w:val="000C3330"/>
    <w:rsid w:val="000C44FC"/>
    <w:rsid w:val="000C6F44"/>
    <w:rsid w:val="000D1561"/>
    <w:rsid w:val="000D56D0"/>
    <w:rsid w:val="000D68A0"/>
    <w:rsid w:val="000E155C"/>
    <w:rsid w:val="000E1F68"/>
    <w:rsid w:val="000E21BD"/>
    <w:rsid w:val="000E39A5"/>
    <w:rsid w:val="000E3C80"/>
    <w:rsid w:val="000E4FEB"/>
    <w:rsid w:val="000E56C8"/>
    <w:rsid w:val="000E57B3"/>
    <w:rsid w:val="000E5FF0"/>
    <w:rsid w:val="000F01E9"/>
    <w:rsid w:val="000F15E9"/>
    <w:rsid w:val="000F39E2"/>
    <w:rsid w:val="000F3D60"/>
    <w:rsid w:val="000F793F"/>
    <w:rsid w:val="001021D0"/>
    <w:rsid w:val="00105E3B"/>
    <w:rsid w:val="001062E5"/>
    <w:rsid w:val="00106C01"/>
    <w:rsid w:val="0010721C"/>
    <w:rsid w:val="0011081A"/>
    <w:rsid w:val="00110E6B"/>
    <w:rsid w:val="001125DC"/>
    <w:rsid w:val="00112CFF"/>
    <w:rsid w:val="00112D7E"/>
    <w:rsid w:val="00112FD4"/>
    <w:rsid w:val="00113162"/>
    <w:rsid w:val="00113645"/>
    <w:rsid w:val="00114312"/>
    <w:rsid w:val="00115178"/>
    <w:rsid w:val="001207E1"/>
    <w:rsid w:val="00120FDA"/>
    <w:rsid w:val="00126AF9"/>
    <w:rsid w:val="001315BF"/>
    <w:rsid w:val="00131749"/>
    <w:rsid w:val="0013568B"/>
    <w:rsid w:val="00141499"/>
    <w:rsid w:val="001447C6"/>
    <w:rsid w:val="00145CB6"/>
    <w:rsid w:val="001509A6"/>
    <w:rsid w:val="0015236F"/>
    <w:rsid w:val="00152E0C"/>
    <w:rsid w:val="00153985"/>
    <w:rsid w:val="00153C03"/>
    <w:rsid w:val="0015425C"/>
    <w:rsid w:val="00157348"/>
    <w:rsid w:val="00157727"/>
    <w:rsid w:val="00157B18"/>
    <w:rsid w:val="00157BE2"/>
    <w:rsid w:val="00157DCA"/>
    <w:rsid w:val="001608B4"/>
    <w:rsid w:val="00160FC1"/>
    <w:rsid w:val="00162D48"/>
    <w:rsid w:val="00163118"/>
    <w:rsid w:val="00166A72"/>
    <w:rsid w:val="001675CA"/>
    <w:rsid w:val="001707AD"/>
    <w:rsid w:val="00170E90"/>
    <w:rsid w:val="00171630"/>
    <w:rsid w:val="00171647"/>
    <w:rsid w:val="00172A27"/>
    <w:rsid w:val="00172CA0"/>
    <w:rsid w:val="0017368C"/>
    <w:rsid w:val="00173A99"/>
    <w:rsid w:val="00173BB4"/>
    <w:rsid w:val="001747A9"/>
    <w:rsid w:val="00177D31"/>
    <w:rsid w:val="00180B99"/>
    <w:rsid w:val="00186C07"/>
    <w:rsid w:val="00191880"/>
    <w:rsid w:val="00191F33"/>
    <w:rsid w:val="00193122"/>
    <w:rsid w:val="00196BEF"/>
    <w:rsid w:val="00197AA8"/>
    <w:rsid w:val="001A1DB9"/>
    <w:rsid w:val="001A319C"/>
    <w:rsid w:val="001A56A5"/>
    <w:rsid w:val="001B0E44"/>
    <w:rsid w:val="001B120C"/>
    <w:rsid w:val="001B6132"/>
    <w:rsid w:val="001B7F2C"/>
    <w:rsid w:val="001C0E71"/>
    <w:rsid w:val="001C121C"/>
    <w:rsid w:val="001C2F74"/>
    <w:rsid w:val="001C4978"/>
    <w:rsid w:val="001C6921"/>
    <w:rsid w:val="001C6F8C"/>
    <w:rsid w:val="001D0804"/>
    <w:rsid w:val="001D0FC4"/>
    <w:rsid w:val="001E034B"/>
    <w:rsid w:val="001E1BFF"/>
    <w:rsid w:val="001E30E9"/>
    <w:rsid w:val="001E38CE"/>
    <w:rsid w:val="001E4A14"/>
    <w:rsid w:val="001F0DB1"/>
    <w:rsid w:val="001F75DC"/>
    <w:rsid w:val="0020435D"/>
    <w:rsid w:val="0020465D"/>
    <w:rsid w:val="00205E4D"/>
    <w:rsid w:val="00206036"/>
    <w:rsid w:val="00212B9F"/>
    <w:rsid w:val="00213418"/>
    <w:rsid w:val="00216D8C"/>
    <w:rsid w:val="002200F8"/>
    <w:rsid w:val="00222DFA"/>
    <w:rsid w:val="00223FA4"/>
    <w:rsid w:val="002272D6"/>
    <w:rsid w:val="00227DF7"/>
    <w:rsid w:val="00231DF5"/>
    <w:rsid w:val="00231FC6"/>
    <w:rsid w:val="00232C3C"/>
    <w:rsid w:val="00236ED1"/>
    <w:rsid w:val="00237C86"/>
    <w:rsid w:val="00240A42"/>
    <w:rsid w:val="00243D8D"/>
    <w:rsid w:val="002440A1"/>
    <w:rsid w:val="0024667E"/>
    <w:rsid w:val="00247DAA"/>
    <w:rsid w:val="002510ED"/>
    <w:rsid w:val="00251416"/>
    <w:rsid w:val="002540D1"/>
    <w:rsid w:val="00254D1F"/>
    <w:rsid w:val="00255005"/>
    <w:rsid w:val="00256008"/>
    <w:rsid w:val="00263531"/>
    <w:rsid w:val="00263637"/>
    <w:rsid w:val="00263682"/>
    <w:rsid w:val="00263C57"/>
    <w:rsid w:val="00272A8F"/>
    <w:rsid w:val="00273E43"/>
    <w:rsid w:val="00274720"/>
    <w:rsid w:val="00275485"/>
    <w:rsid w:val="00277E11"/>
    <w:rsid w:val="00280205"/>
    <w:rsid w:val="002819DC"/>
    <w:rsid w:val="00282499"/>
    <w:rsid w:val="002824BB"/>
    <w:rsid w:val="002836E6"/>
    <w:rsid w:val="00290DB3"/>
    <w:rsid w:val="002928D5"/>
    <w:rsid w:val="00293F5F"/>
    <w:rsid w:val="00295033"/>
    <w:rsid w:val="00295AB1"/>
    <w:rsid w:val="002A0951"/>
    <w:rsid w:val="002A0A90"/>
    <w:rsid w:val="002A12E8"/>
    <w:rsid w:val="002A2240"/>
    <w:rsid w:val="002A2999"/>
    <w:rsid w:val="002A2EF6"/>
    <w:rsid w:val="002A3526"/>
    <w:rsid w:val="002A3739"/>
    <w:rsid w:val="002A4E52"/>
    <w:rsid w:val="002A6953"/>
    <w:rsid w:val="002A72E4"/>
    <w:rsid w:val="002A79F3"/>
    <w:rsid w:val="002A7E1B"/>
    <w:rsid w:val="002B2A04"/>
    <w:rsid w:val="002B45E6"/>
    <w:rsid w:val="002B46A7"/>
    <w:rsid w:val="002B472E"/>
    <w:rsid w:val="002B663D"/>
    <w:rsid w:val="002B76D6"/>
    <w:rsid w:val="002B7F75"/>
    <w:rsid w:val="002C1518"/>
    <w:rsid w:val="002C2BD0"/>
    <w:rsid w:val="002C383C"/>
    <w:rsid w:val="002C4779"/>
    <w:rsid w:val="002C6837"/>
    <w:rsid w:val="002C6899"/>
    <w:rsid w:val="002C6E74"/>
    <w:rsid w:val="002C735F"/>
    <w:rsid w:val="002D51C9"/>
    <w:rsid w:val="002D599B"/>
    <w:rsid w:val="002E50B5"/>
    <w:rsid w:val="002F0A04"/>
    <w:rsid w:val="00301915"/>
    <w:rsid w:val="00301BD6"/>
    <w:rsid w:val="00307065"/>
    <w:rsid w:val="003118CF"/>
    <w:rsid w:val="00311D14"/>
    <w:rsid w:val="0031391A"/>
    <w:rsid w:val="00313CCF"/>
    <w:rsid w:val="00314287"/>
    <w:rsid w:val="003146EA"/>
    <w:rsid w:val="003149BF"/>
    <w:rsid w:val="00315BD3"/>
    <w:rsid w:val="00321251"/>
    <w:rsid w:val="003220E5"/>
    <w:rsid w:val="00322A56"/>
    <w:rsid w:val="00323012"/>
    <w:rsid w:val="00324330"/>
    <w:rsid w:val="00324473"/>
    <w:rsid w:val="00325EFE"/>
    <w:rsid w:val="003266B5"/>
    <w:rsid w:val="00326BE9"/>
    <w:rsid w:val="00327FDB"/>
    <w:rsid w:val="0033019D"/>
    <w:rsid w:val="00330211"/>
    <w:rsid w:val="0033023C"/>
    <w:rsid w:val="00330C6A"/>
    <w:rsid w:val="00332E2D"/>
    <w:rsid w:val="003337E1"/>
    <w:rsid w:val="00333FB4"/>
    <w:rsid w:val="003353A8"/>
    <w:rsid w:val="003359CC"/>
    <w:rsid w:val="00337570"/>
    <w:rsid w:val="0034052C"/>
    <w:rsid w:val="00342840"/>
    <w:rsid w:val="00342EAB"/>
    <w:rsid w:val="003438C7"/>
    <w:rsid w:val="003475DA"/>
    <w:rsid w:val="0035085E"/>
    <w:rsid w:val="00350CFA"/>
    <w:rsid w:val="00350E2F"/>
    <w:rsid w:val="003518BC"/>
    <w:rsid w:val="003527E0"/>
    <w:rsid w:val="00353F9E"/>
    <w:rsid w:val="003542C7"/>
    <w:rsid w:val="003551C2"/>
    <w:rsid w:val="003558C8"/>
    <w:rsid w:val="0035611D"/>
    <w:rsid w:val="00360A53"/>
    <w:rsid w:val="00361293"/>
    <w:rsid w:val="003624E8"/>
    <w:rsid w:val="00365218"/>
    <w:rsid w:val="003654BF"/>
    <w:rsid w:val="00365DBE"/>
    <w:rsid w:val="003729E8"/>
    <w:rsid w:val="00373ECD"/>
    <w:rsid w:val="00374FEC"/>
    <w:rsid w:val="00380535"/>
    <w:rsid w:val="00380AB9"/>
    <w:rsid w:val="00381B04"/>
    <w:rsid w:val="00383AD7"/>
    <w:rsid w:val="00384492"/>
    <w:rsid w:val="0038501D"/>
    <w:rsid w:val="00387995"/>
    <w:rsid w:val="00390896"/>
    <w:rsid w:val="00390CF0"/>
    <w:rsid w:val="003937CE"/>
    <w:rsid w:val="00395891"/>
    <w:rsid w:val="003A0F42"/>
    <w:rsid w:val="003A20B7"/>
    <w:rsid w:val="003A549F"/>
    <w:rsid w:val="003A678E"/>
    <w:rsid w:val="003A7CE3"/>
    <w:rsid w:val="003B2371"/>
    <w:rsid w:val="003B54C9"/>
    <w:rsid w:val="003B64D8"/>
    <w:rsid w:val="003B6986"/>
    <w:rsid w:val="003B6BE3"/>
    <w:rsid w:val="003B7408"/>
    <w:rsid w:val="003C00E1"/>
    <w:rsid w:val="003C2028"/>
    <w:rsid w:val="003C2EAC"/>
    <w:rsid w:val="003C77BE"/>
    <w:rsid w:val="003C7D41"/>
    <w:rsid w:val="003D0EFC"/>
    <w:rsid w:val="003D1F55"/>
    <w:rsid w:val="003D2EAD"/>
    <w:rsid w:val="003D5158"/>
    <w:rsid w:val="003D7780"/>
    <w:rsid w:val="003E0451"/>
    <w:rsid w:val="003E1B5A"/>
    <w:rsid w:val="003E212E"/>
    <w:rsid w:val="003E288B"/>
    <w:rsid w:val="003E5B9D"/>
    <w:rsid w:val="003E6039"/>
    <w:rsid w:val="003E710B"/>
    <w:rsid w:val="003F33FC"/>
    <w:rsid w:val="003F5B55"/>
    <w:rsid w:val="003F5CE2"/>
    <w:rsid w:val="003F7F60"/>
    <w:rsid w:val="0040252B"/>
    <w:rsid w:val="00403584"/>
    <w:rsid w:val="00406A54"/>
    <w:rsid w:val="00410639"/>
    <w:rsid w:val="00411278"/>
    <w:rsid w:val="004120F4"/>
    <w:rsid w:val="004137CE"/>
    <w:rsid w:val="004148DC"/>
    <w:rsid w:val="004151C8"/>
    <w:rsid w:val="0041788C"/>
    <w:rsid w:val="00421EF0"/>
    <w:rsid w:val="0042495A"/>
    <w:rsid w:val="00424C26"/>
    <w:rsid w:val="004257C5"/>
    <w:rsid w:val="00426F8E"/>
    <w:rsid w:val="00427F5B"/>
    <w:rsid w:val="00430A41"/>
    <w:rsid w:val="004310B8"/>
    <w:rsid w:val="00431411"/>
    <w:rsid w:val="004316B3"/>
    <w:rsid w:val="00431E31"/>
    <w:rsid w:val="00432D15"/>
    <w:rsid w:val="00433BE3"/>
    <w:rsid w:val="00433E23"/>
    <w:rsid w:val="00433F70"/>
    <w:rsid w:val="00434510"/>
    <w:rsid w:val="00436FB7"/>
    <w:rsid w:val="004372F4"/>
    <w:rsid w:val="00440D48"/>
    <w:rsid w:val="00442C62"/>
    <w:rsid w:val="00443C18"/>
    <w:rsid w:val="00444973"/>
    <w:rsid w:val="00444BDC"/>
    <w:rsid w:val="00447059"/>
    <w:rsid w:val="0045568B"/>
    <w:rsid w:val="004561B1"/>
    <w:rsid w:val="00460F74"/>
    <w:rsid w:val="004617BD"/>
    <w:rsid w:val="0046595C"/>
    <w:rsid w:val="00466472"/>
    <w:rsid w:val="00466C63"/>
    <w:rsid w:val="00466D01"/>
    <w:rsid w:val="004675A6"/>
    <w:rsid w:val="004722DC"/>
    <w:rsid w:val="0047237E"/>
    <w:rsid w:val="00472873"/>
    <w:rsid w:val="00474416"/>
    <w:rsid w:val="00474675"/>
    <w:rsid w:val="00475090"/>
    <w:rsid w:val="00475D7D"/>
    <w:rsid w:val="004769DB"/>
    <w:rsid w:val="00476A60"/>
    <w:rsid w:val="00477256"/>
    <w:rsid w:val="00481D35"/>
    <w:rsid w:val="00482248"/>
    <w:rsid w:val="00486C70"/>
    <w:rsid w:val="00486CB7"/>
    <w:rsid w:val="0049226D"/>
    <w:rsid w:val="00493C67"/>
    <w:rsid w:val="00497C68"/>
    <w:rsid w:val="004A05F2"/>
    <w:rsid w:val="004A11C4"/>
    <w:rsid w:val="004A22B3"/>
    <w:rsid w:val="004A2357"/>
    <w:rsid w:val="004A2AD6"/>
    <w:rsid w:val="004A3B9A"/>
    <w:rsid w:val="004A77E8"/>
    <w:rsid w:val="004B12A8"/>
    <w:rsid w:val="004B1A50"/>
    <w:rsid w:val="004B21EB"/>
    <w:rsid w:val="004B2218"/>
    <w:rsid w:val="004B2BF8"/>
    <w:rsid w:val="004B42AA"/>
    <w:rsid w:val="004B5113"/>
    <w:rsid w:val="004B6AA6"/>
    <w:rsid w:val="004C08CF"/>
    <w:rsid w:val="004C12FD"/>
    <w:rsid w:val="004C2B3E"/>
    <w:rsid w:val="004C4F87"/>
    <w:rsid w:val="004C6D36"/>
    <w:rsid w:val="004C6E28"/>
    <w:rsid w:val="004D1899"/>
    <w:rsid w:val="004D4DDD"/>
    <w:rsid w:val="004D7973"/>
    <w:rsid w:val="004E5400"/>
    <w:rsid w:val="004E6503"/>
    <w:rsid w:val="004F3B58"/>
    <w:rsid w:val="004F7662"/>
    <w:rsid w:val="005014F1"/>
    <w:rsid w:val="00501DE9"/>
    <w:rsid w:val="00504B58"/>
    <w:rsid w:val="005059FF"/>
    <w:rsid w:val="0050666C"/>
    <w:rsid w:val="00507593"/>
    <w:rsid w:val="00510BF3"/>
    <w:rsid w:val="005132AF"/>
    <w:rsid w:val="00517378"/>
    <w:rsid w:val="0052348C"/>
    <w:rsid w:val="005243DE"/>
    <w:rsid w:val="005307A0"/>
    <w:rsid w:val="005314DD"/>
    <w:rsid w:val="00533424"/>
    <w:rsid w:val="00533B7E"/>
    <w:rsid w:val="00533D1B"/>
    <w:rsid w:val="0053556A"/>
    <w:rsid w:val="0053673D"/>
    <w:rsid w:val="00536F0E"/>
    <w:rsid w:val="00537A4A"/>
    <w:rsid w:val="00537B6F"/>
    <w:rsid w:val="00542B54"/>
    <w:rsid w:val="00542C69"/>
    <w:rsid w:val="00551584"/>
    <w:rsid w:val="00553032"/>
    <w:rsid w:val="00553725"/>
    <w:rsid w:val="00553FC8"/>
    <w:rsid w:val="00556588"/>
    <w:rsid w:val="005605AB"/>
    <w:rsid w:val="00561B55"/>
    <w:rsid w:val="005625AD"/>
    <w:rsid w:val="00562E93"/>
    <w:rsid w:val="00563D0F"/>
    <w:rsid w:val="00564EAB"/>
    <w:rsid w:val="0056645F"/>
    <w:rsid w:val="00567475"/>
    <w:rsid w:val="005705D3"/>
    <w:rsid w:val="00570880"/>
    <w:rsid w:val="00571D5F"/>
    <w:rsid w:val="005724F9"/>
    <w:rsid w:val="00572C9A"/>
    <w:rsid w:val="00575CBD"/>
    <w:rsid w:val="00581C8D"/>
    <w:rsid w:val="005834D9"/>
    <w:rsid w:val="0058355D"/>
    <w:rsid w:val="005847E3"/>
    <w:rsid w:val="0058597C"/>
    <w:rsid w:val="00587D47"/>
    <w:rsid w:val="00587DD1"/>
    <w:rsid w:val="00591369"/>
    <w:rsid w:val="0059171B"/>
    <w:rsid w:val="00593628"/>
    <w:rsid w:val="00593A7E"/>
    <w:rsid w:val="0059410D"/>
    <w:rsid w:val="00594B74"/>
    <w:rsid w:val="005956F9"/>
    <w:rsid w:val="005958CC"/>
    <w:rsid w:val="00596780"/>
    <w:rsid w:val="005A29EF"/>
    <w:rsid w:val="005A2AAD"/>
    <w:rsid w:val="005A4BE6"/>
    <w:rsid w:val="005A78DB"/>
    <w:rsid w:val="005B0FFA"/>
    <w:rsid w:val="005B1EC1"/>
    <w:rsid w:val="005B1F8E"/>
    <w:rsid w:val="005B25AE"/>
    <w:rsid w:val="005B2B95"/>
    <w:rsid w:val="005B3D76"/>
    <w:rsid w:val="005B5697"/>
    <w:rsid w:val="005B7251"/>
    <w:rsid w:val="005C2D25"/>
    <w:rsid w:val="005C2E92"/>
    <w:rsid w:val="005D040E"/>
    <w:rsid w:val="005D2D41"/>
    <w:rsid w:val="005D5F33"/>
    <w:rsid w:val="005E063D"/>
    <w:rsid w:val="005E17D3"/>
    <w:rsid w:val="005E1CA5"/>
    <w:rsid w:val="005E39BC"/>
    <w:rsid w:val="005E409A"/>
    <w:rsid w:val="005E5AA3"/>
    <w:rsid w:val="005E66EC"/>
    <w:rsid w:val="005E7A5D"/>
    <w:rsid w:val="005F16B9"/>
    <w:rsid w:val="005F3FB9"/>
    <w:rsid w:val="005F5B55"/>
    <w:rsid w:val="005F750C"/>
    <w:rsid w:val="0060178B"/>
    <w:rsid w:val="006043E1"/>
    <w:rsid w:val="00605823"/>
    <w:rsid w:val="00607814"/>
    <w:rsid w:val="00610F6C"/>
    <w:rsid w:val="0061265D"/>
    <w:rsid w:val="00613DD5"/>
    <w:rsid w:val="00617EEE"/>
    <w:rsid w:val="00622F8A"/>
    <w:rsid w:val="0062558F"/>
    <w:rsid w:val="0062585E"/>
    <w:rsid w:val="00626AD1"/>
    <w:rsid w:val="00626FC8"/>
    <w:rsid w:val="00627440"/>
    <w:rsid w:val="00627581"/>
    <w:rsid w:val="0063164F"/>
    <w:rsid w:val="00633B21"/>
    <w:rsid w:val="00634C71"/>
    <w:rsid w:val="0063585D"/>
    <w:rsid w:val="006368DF"/>
    <w:rsid w:val="00637BE4"/>
    <w:rsid w:val="0064011F"/>
    <w:rsid w:val="0064040F"/>
    <w:rsid w:val="00646384"/>
    <w:rsid w:val="006464DC"/>
    <w:rsid w:val="006469C4"/>
    <w:rsid w:val="00647B02"/>
    <w:rsid w:val="00653CB5"/>
    <w:rsid w:val="00653F99"/>
    <w:rsid w:val="0065457A"/>
    <w:rsid w:val="00655D62"/>
    <w:rsid w:val="0065637C"/>
    <w:rsid w:val="006564F5"/>
    <w:rsid w:val="0066149F"/>
    <w:rsid w:val="006626C9"/>
    <w:rsid w:val="006650E1"/>
    <w:rsid w:val="00666E8E"/>
    <w:rsid w:val="00667444"/>
    <w:rsid w:val="00671FB4"/>
    <w:rsid w:val="00671FFC"/>
    <w:rsid w:val="00673ACC"/>
    <w:rsid w:val="006748C9"/>
    <w:rsid w:val="00674934"/>
    <w:rsid w:val="006754E5"/>
    <w:rsid w:val="00675806"/>
    <w:rsid w:val="00682187"/>
    <w:rsid w:val="00685C2C"/>
    <w:rsid w:val="00686CDF"/>
    <w:rsid w:val="0069081F"/>
    <w:rsid w:val="006913EC"/>
    <w:rsid w:val="00692CD9"/>
    <w:rsid w:val="006930C3"/>
    <w:rsid w:val="006948CC"/>
    <w:rsid w:val="00694CF2"/>
    <w:rsid w:val="0069752F"/>
    <w:rsid w:val="006A114A"/>
    <w:rsid w:val="006A18F4"/>
    <w:rsid w:val="006A2422"/>
    <w:rsid w:val="006A4770"/>
    <w:rsid w:val="006A76F4"/>
    <w:rsid w:val="006A7708"/>
    <w:rsid w:val="006A78A2"/>
    <w:rsid w:val="006B150E"/>
    <w:rsid w:val="006B1E51"/>
    <w:rsid w:val="006B32FE"/>
    <w:rsid w:val="006B3B30"/>
    <w:rsid w:val="006B4231"/>
    <w:rsid w:val="006B5792"/>
    <w:rsid w:val="006B6E6D"/>
    <w:rsid w:val="006C1F56"/>
    <w:rsid w:val="006C5B40"/>
    <w:rsid w:val="006C74F8"/>
    <w:rsid w:val="006D08FF"/>
    <w:rsid w:val="006D10A5"/>
    <w:rsid w:val="006D2CAC"/>
    <w:rsid w:val="006D2F96"/>
    <w:rsid w:val="006D3650"/>
    <w:rsid w:val="006D3744"/>
    <w:rsid w:val="006D39A0"/>
    <w:rsid w:val="006D53BF"/>
    <w:rsid w:val="006D57D9"/>
    <w:rsid w:val="006D605A"/>
    <w:rsid w:val="006D6185"/>
    <w:rsid w:val="006D6D99"/>
    <w:rsid w:val="006D7502"/>
    <w:rsid w:val="006D75CC"/>
    <w:rsid w:val="006E4C03"/>
    <w:rsid w:val="006E5467"/>
    <w:rsid w:val="006E5E30"/>
    <w:rsid w:val="006F613F"/>
    <w:rsid w:val="006F6A85"/>
    <w:rsid w:val="006F6BDB"/>
    <w:rsid w:val="006F76B7"/>
    <w:rsid w:val="006F7DF9"/>
    <w:rsid w:val="00701DF7"/>
    <w:rsid w:val="00701F80"/>
    <w:rsid w:val="00704C69"/>
    <w:rsid w:val="0070517F"/>
    <w:rsid w:val="00706D28"/>
    <w:rsid w:val="00707B01"/>
    <w:rsid w:val="00707ED3"/>
    <w:rsid w:val="00711ED5"/>
    <w:rsid w:val="007168E4"/>
    <w:rsid w:val="00720BF4"/>
    <w:rsid w:val="00720EC8"/>
    <w:rsid w:val="00721097"/>
    <w:rsid w:val="00722431"/>
    <w:rsid w:val="00723340"/>
    <w:rsid w:val="0072377E"/>
    <w:rsid w:val="007240DA"/>
    <w:rsid w:val="00727F36"/>
    <w:rsid w:val="0073076C"/>
    <w:rsid w:val="00730AB1"/>
    <w:rsid w:val="007321EB"/>
    <w:rsid w:val="00733DB2"/>
    <w:rsid w:val="0073541D"/>
    <w:rsid w:val="00735C62"/>
    <w:rsid w:val="00735D5D"/>
    <w:rsid w:val="00737CAF"/>
    <w:rsid w:val="00741ED1"/>
    <w:rsid w:val="00742638"/>
    <w:rsid w:val="00743A37"/>
    <w:rsid w:val="00745295"/>
    <w:rsid w:val="0074569E"/>
    <w:rsid w:val="007461FC"/>
    <w:rsid w:val="00747426"/>
    <w:rsid w:val="00751E91"/>
    <w:rsid w:val="00753268"/>
    <w:rsid w:val="00754464"/>
    <w:rsid w:val="0076150C"/>
    <w:rsid w:val="0076238B"/>
    <w:rsid w:val="0076323F"/>
    <w:rsid w:val="007676F6"/>
    <w:rsid w:val="0077002E"/>
    <w:rsid w:val="00770ADF"/>
    <w:rsid w:val="007737B0"/>
    <w:rsid w:val="007738C2"/>
    <w:rsid w:val="00773CD4"/>
    <w:rsid w:val="0077532C"/>
    <w:rsid w:val="007756B8"/>
    <w:rsid w:val="00776650"/>
    <w:rsid w:val="007766A6"/>
    <w:rsid w:val="007826AE"/>
    <w:rsid w:val="007847EA"/>
    <w:rsid w:val="00786287"/>
    <w:rsid w:val="00787182"/>
    <w:rsid w:val="00790C8A"/>
    <w:rsid w:val="007911F1"/>
    <w:rsid w:val="00791C65"/>
    <w:rsid w:val="00795EA6"/>
    <w:rsid w:val="007971FA"/>
    <w:rsid w:val="007A0EBE"/>
    <w:rsid w:val="007A2888"/>
    <w:rsid w:val="007A58DD"/>
    <w:rsid w:val="007B1A3B"/>
    <w:rsid w:val="007B1D52"/>
    <w:rsid w:val="007B3375"/>
    <w:rsid w:val="007B34FA"/>
    <w:rsid w:val="007B3CDA"/>
    <w:rsid w:val="007B50BA"/>
    <w:rsid w:val="007B6AB0"/>
    <w:rsid w:val="007B7327"/>
    <w:rsid w:val="007B7945"/>
    <w:rsid w:val="007C08AD"/>
    <w:rsid w:val="007C2A99"/>
    <w:rsid w:val="007C469A"/>
    <w:rsid w:val="007C54EB"/>
    <w:rsid w:val="007C6EBB"/>
    <w:rsid w:val="007C7234"/>
    <w:rsid w:val="007C7CF4"/>
    <w:rsid w:val="007D0651"/>
    <w:rsid w:val="007D0DAB"/>
    <w:rsid w:val="007D54D2"/>
    <w:rsid w:val="007D7443"/>
    <w:rsid w:val="007E00EA"/>
    <w:rsid w:val="007E0DFB"/>
    <w:rsid w:val="007E1081"/>
    <w:rsid w:val="007E235F"/>
    <w:rsid w:val="007E299A"/>
    <w:rsid w:val="007E3F7B"/>
    <w:rsid w:val="007E45FB"/>
    <w:rsid w:val="007E716B"/>
    <w:rsid w:val="007F0810"/>
    <w:rsid w:val="007F1FE7"/>
    <w:rsid w:val="007F2328"/>
    <w:rsid w:val="007F6E74"/>
    <w:rsid w:val="007F7AC8"/>
    <w:rsid w:val="007F7F5E"/>
    <w:rsid w:val="00800E75"/>
    <w:rsid w:val="00802EFE"/>
    <w:rsid w:val="008043A5"/>
    <w:rsid w:val="0080490F"/>
    <w:rsid w:val="00804CE3"/>
    <w:rsid w:val="00804E87"/>
    <w:rsid w:val="00805443"/>
    <w:rsid w:val="0080703E"/>
    <w:rsid w:val="00812D46"/>
    <w:rsid w:val="00815095"/>
    <w:rsid w:val="00816B78"/>
    <w:rsid w:val="00820418"/>
    <w:rsid w:val="00820EBF"/>
    <w:rsid w:val="00823E28"/>
    <w:rsid w:val="00823FFA"/>
    <w:rsid w:val="008245B9"/>
    <w:rsid w:val="00824E2B"/>
    <w:rsid w:val="0083088E"/>
    <w:rsid w:val="0083426D"/>
    <w:rsid w:val="00840BEC"/>
    <w:rsid w:val="00840D51"/>
    <w:rsid w:val="008438B1"/>
    <w:rsid w:val="0084434F"/>
    <w:rsid w:val="008443B5"/>
    <w:rsid w:val="008473CE"/>
    <w:rsid w:val="00847492"/>
    <w:rsid w:val="008503A8"/>
    <w:rsid w:val="00853506"/>
    <w:rsid w:val="00854FAB"/>
    <w:rsid w:val="00855869"/>
    <w:rsid w:val="00855BE6"/>
    <w:rsid w:val="008578A2"/>
    <w:rsid w:val="0086184D"/>
    <w:rsid w:val="008621D9"/>
    <w:rsid w:val="008626C2"/>
    <w:rsid w:val="00862C6F"/>
    <w:rsid w:val="00863A50"/>
    <w:rsid w:val="00864C6C"/>
    <w:rsid w:val="00864DAC"/>
    <w:rsid w:val="0086719E"/>
    <w:rsid w:val="008673C5"/>
    <w:rsid w:val="0086757B"/>
    <w:rsid w:val="0087437F"/>
    <w:rsid w:val="008751F9"/>
    <w:rsid w:val="00875BBE"/>
    <w:rsid w:val="00877772"/>
    <w:rsid w:val="00880C7E"/>
    <w:rsid w:val="00880D89"/>
    <w:rsid w:val="0088240C"/>
    <w:rsid w:val="008827C1"/>
    <w:rsid w:val="008841AC"/>
    <w:rsid w:val="00884249"/>
    <w:rsid w:val="00884E14"/>
    <w:rsid w:val="00895367"/>
    <w:rsid w:val="008969ED"/>
    <w:rsid w:val="008A0929"/>
    <w:rsid w:val="008A3B5F"/>
    <w:rsid w:val="008A679B"/>
    <w:rsid w:val="008A6A5B"/>
    <w:rsid w:val="008A7787"/>
    <w:rsid w:val="008A7FD6"/>
    <w:rsid w:val="008B17B2"/>
    <w:rsid w:val="008B385C"/>
    <w:rsid w:val="008B409C"/>
    <w:rsid w:val="008B494B"/>
    <w:rsid w:val="008B5F8F"/>
    <w:rsid w:val="008B78FC"/>
    <w:rsid w:val="008C026D"/>
    <w:rsid w:val="008C310D"/>
    <w:rsid w:val="008C4B17"/>
    <w:rsid w:val="008C4E8F"/>
    <w:rsid w:val="008C5A54"/>
    <w:rsid w:val="008C67CF"/>
    <w:rsid w:val="008D0542"/>
    <w:rsid w:val="008D18EB"/>
    <w:rsid w:val="008D2C10"/>
    <w:rsid w:val="008D32D2"/>
    <w:rsid w:val="008D3CB5"/>
    <w:rsid w:val="008D6558"/>
    <w:rsid w:val="008D7467"/>
    <w:rsid w:val="008D7479"/>
    <w:rsid w:val="008D76F8"/>
    <w:rsid w:val="008E0313"/>
    <w:rsid w:val="008E07A4"/>
    <w:rsid w:val="008E35D0"/>
    <w:rsid w:val="008E4C60"/>
    <w:rsid w:val="008E533D"/>
    <w:rsid w:val="008E59F2"/>
    <w:rsid w:val="008E5C21"/>
    <w:rsid w:val="008E5DF0"/>
    <w:rsid w:val="008F21DF"/>
    <w:rsid w:val="008F239E"/>
    <w:rsid w:val="008F3D71"/>
    <w:rsid w:val="008F4389"/>
    <w:rsid w:val="008F4837"/>
    <w:rsid w:val="008F655D"/>
    <w:rsid w:val="008F66EF"/>
    <w:rsid w:val="00900DA1"/>
    <w:rsid w:val="00901706"/>
    <w:rsid w:val="00903B4B"/>
    <w:rsid w:val="00904620"/>
    <w:rsid w:val="00905219"/>
    <w:rsid w:val="00906103"/>
    <w:rsid w:val="00907B8B"/>
    <w:rsid w:val="00910C77"/>
    <w:rsid w:val="00910D96"/>
    <w:rsid w:val="0091322C"/>
    <w:rsid w:val="0091440B"/>
    <w:rsid w:val="00914C17"/>
    <w:rsid w:val="00915788"/>
    <w:rsid w:val="009158C9"/>
    <w:rsid w:val="009222BF"/>
    <w:rsid w:val="00922777"/>
    <w:rsid w:val="00922DEE"/>
    <w:rsid w:val="00930462"/>
    <w:rsid w:val="00932968"/>
    <w:rsid w:val="00933A05"/>
    <w:rsid w:val="009353AE"/>
    <w:rsid w:val="00936C71"/>
    <w:rsid w:val="00940043"/>
    <w:rsid w:val="0094109C"/>
    <w:rsid w:val="00942638"/>
    <w:rsid w:val="0094317C"/>
    <w:rsid w:val="009433D1"/>
    <w:rsid w:val="009453DB"/>
    <w:rsid w:val="00946800"/>
    <w:rsid w:val="00946B69"/>
    <w:rsid w:val="00950266"/>
    <w:rsid w:val="00950374"/>
    <w:rsid w:val="009506E5"/>
    <w:rsid w:val="00952357"/>
    <w:rsid w:val="00952C1D"/>
    <w:rsid w:val="00955434"/>
    <w:rsid w:val="00956BED"/>
    <w:rsid w:val="00957310"/>
    <w:rsid w:val="00957682"/>
    <w:rsid w:val="0096069F"/>
    <w:rsid w:val="009609B3"/>
    <w:rsid w:val="00961081"/>
    <w:rsid w:val="00963E75"/>
    <w:rsid w:val="009644C4"/>
    <w:rsid w:val="0096568D"/>
    <w:rsid w:val="00965884"/>
    <w:rsid w:val="00970078"/>
    <w:rsid w:val="009700EB"/>
    <w:rsid w:val="009702A7"/>
    <w:rsid w:val="00970F76"/>
    <w:rsid w:val="00973E33"/>
    <w:rsid w:val="0097619E"/>
    <w:rsid w:val="00976B56"/>
    <w:rsid w:val="00977C53"/>
    <w:rsid w:val="00977E65"/>
    <w:rsid w:val="00980429"/>
    <w:rsid w:val="00980B68"/>
    <w:rsid w:val="0098190D"/>
    <w:rsid w:val="00983D02"/>
    <w:rsid w:val="009855B2"/>
    <w:rsid w:val="00991AF1"/>
    <w:rsid w:val="0099235B"/>
    <w:rsid w:val="00992393"/>
    <w:rsid w:val="009925BF"/>
    <w:rsid w:val="009927BF"/>
    <w:rsid w:val="00992866"/>
    <w:rsid w:val="009937AC"/>
    <w:rsid w:val="0099559E"/>
    <w:rsid w:val="00996093"/>
    <w:rsid w:val="009A1743"/>
    <w:rsid w:val="009A3271"/>
    <w:rsid w:val="009A32ED"/>
    <w:rsid w:val="009A7EBF"/>
    <w:rsid w:val="009B1F96"/>
    <w:rsid w:val="009B368B"/>
    <w:rsid w:val="009B59A4"/>
    <w:rsid w:val="009B5A30"/>
    <w:rsid w:val="009B6855"/>
    <w:rsid w:val="009B79E3"/>
    <w:rsid w:val="009C374E"/>
    <w:rsid w:val="009C599F"/>
    <w:rsid w:val="009C5AAD"/>
    <w:rsid w:val="009C709C"/>
    <w:rsid w:val="009C7206"/>
    <w:rsid w:val="009C75FF"/>
    <w:rsid w:val="009D0919"/>
    <w:rsid w:val="009D0A9B"/>
    <w:rsid w:val="009D0A9D"/>
    <w:rsid w:val="009D2B89"/>
    <w:rsid w:val="009D4ADF"/>
    <w:rsid w:val="009D4FA0"/>
    <w:rsid w:val="009D513E"/>
    <w:rsid w:val="009D59B5"/>
    <w:rsid w:val="009E1A52"/>
    <w:rsid w:val="009E2047"/>
    <w:rsid w:val="009E3C3C"/>
    <w:rsid w:val="009E4CFA"/>
    <w:rsid w:val="009E5E39"/>
    <w:rsid w:val="009E6DAE"/>
    <w:rsid w:val="009E6DD9"/>
    <w:rsid w:val="009F0052"/>
    <w:rsid w:val="009F0189"/>
    <w:rsid w:val="009F0630"/>
    <w:rsid w:val="009F16CC"/>
    <w:rsid w:val="009F2149"/>
    <w:rsid w:val="009F313A"/>
    <w:rsid w:val="009F5726"/>
    <w:rsid w:val="009F5E77"/>
    <w:rsid w:val="009F6DDC"/>
    <w:rsid w:val="00A0035B"/>
    <w:rsid w:val="00A0219E"/>
    <w:rsid w:val="00A02EA1"/>
    <w:rsid w:val="00A0432A"/>
    <w:rsid w:val="00A055B0"/>
    <w:rsid w:val="00A05DB2"/>
    <w:rsid w:val="00A0672A"/>
    <w:rsid w:val="00A07A5C"/>
    <w:rsid w:val="00A103EF"/>
    <w:rsid w:val="00A11510"/>
    <w:rsid w:val="00A12D3A"/>
    <w:rsid w:val="00A14141"/>
    <w:rsid w:val="00A1628F"/>
    <w:rsid w:val="00A167AE"/>
    <w:rsid w:val="00A1725B"/>
    <w:rsid w:val="00A217BE"/>
    <w:rsid w:val="00A25305"/>
    <w:rsid w:val="00A27223"/>
    <w:rsid w:val="00A2761F"/>
    <w:rsid w:val="00A276F0"/>
    <w:rsid w:val="00A27A1E"/>
    <w:rsid w:val="00A305DF"/>
    <w:rsid w:val="00A306D3"/>
    <w:rsid w:val="00A30F5A"/>
    <w:rsid w:val="00A3114E"/>
    <w:rsid w:val="00A315B4"/>
    <w:rsid w:val="00A32D4A"/>
    <w:rsid w:val="00A339CB"/>
    <w:rsid w:val="00A34EE6"/>
    <w:rsid w:val="00A355AC"/>
    <w:rsid w:val="00A36A15"/>
    <w:rsid w:val="00A37644"/>
    <w:rsid w:val="00A40B68"/>
    <w:rsid w:val="00A4191B"/>
    <w:rsid w:val="00A42148"/>
    <w:rsid w:val="00A45EBC"/>
    <w:rsid w:val="00A465B1"/>
    <w:rsid w:val="00A5029A"/>
    <w:rsid w:val="00A5088A"/>
    <w:rsid w:val="00A52485"/>
    <w:rsid w:val="00A525D6"/>
    <w:rsid w:val="00A5470A"/>
    <w:rsid w:val="00A551BF"/>
    <w:rsid w:val="00A55F71"/>
    <w:rsid w:val="00A56461"/>
    <w:rsid w:val="00A56EF5"/>
    <w:rsid w:val="00A56F8C"/>
    <w:rsid w:val="00A6084A"/>
    <w:rsid w:val="00A6098A"/>
    <w:rsid w:val="00A616B7"/>
    <w:rsid w:val="00A646BB"/>
    <w:rsid w:val="00A64760"/>
    <w:rsid w:val="00A65176"/>
    <w:rsid w:val="00A65CF9"/>
    <w:rsid w:val="00A66210"/>
    <w:rsid w:val="00A66595"/>
    <w:rsid w:val="00A702FF"/>
    <w:rsid w:val="00A70CFE"/>
    <w:rsid w:val="00A71033"/>
    <w:rsid w:val="00A75187"/>
    <w:rsid w:val="00A75F57"/>
    <w:rsid w:val="00A804D6"/>
    <w:rsid w:val="00A81F9A"/>
    <w:rsid w:val="00A8227C"/>
    <w:rsid w:val="00A83376"/>
    <w:rsid w:val="00A84D8B"/>
    <w:rsid w:val="00A86C50"/>
    <w:rsid w:val="00A87518"/>
    <w:rsid w:val="00A87D27"/>
    <w:rsid w:val="00A90102"/>
    <w:rsid w:val="00A902F1"/>
    <w:rsid w:val="00A96F8C"/>
    <w:rsid w:val="00A97705"/>
    <w:rsid w:val="00AA04E0"/>
    <w:rsid w:val="00AA08FF"/>
    <w:rsid w:val="00AA1EA3"/>
    <w:rsid w:val="00AA2B62"/>
    <w:rsid w:val="00AA32B1"/>
    <w:rsid w:val="00AA614D"/>
    <w:rsid w:val="00AA75D1"/>
    <w:rsid w:val="00AB148A"/>
    <w:rsid w:val="00AB7114"/>
    <w:rsid w:val="00AB7F26"/>
    <w:rsid w:val="00AC06E6"/>
    <w:rsid w:val="00AC1F5E"/>
    <w:rsid w:val="00AD13AD"/>
    <w:rsid w:val="00AD4240"/>
    <w:rsid w:val="00AD6170"/>
    <w:rsid w:val="00AD65E0"/>
    <w:rsid w:val="00AD7AB8"/>
    <w:rsid w:val="00AE1F8A"/>
    <w:rsid w:val="00AE2290"/>
    <w:rsid w:val="00AE714F"/>
    <w:rsid w:val="00AF0B34"/>
    <w:rsid w:val="00AF199C"/>
    <w:rsid w:val="00AF382A"/>
    <w:rsid w:val="00AF5208"/>
    <w:rsid w:val="00B018DE"/>
    <w:rsid w:val="00B02A7E"/>
    <w:rsid w:val="00B045FB"/>
    <w:rsid w:val="00B05D59"/>
    <w:rsid w:val="00B1248A"/>
    <w:rsid w:val="00B167B8"/>
    <w:rsid w:val="00B20530"/>
    <w:rsid w:val="00B21D21"/>
    <w:rsid w:val="00B23799"/>
    <w:rsid w:val="00B265BC"/>
    <w:rsid w:val="00B27A7B"/>
    <w:rsid w:val="00B30564"/>
    <w:rsid w:val="00B3084C"/>
    <w:rsid w:val="00B32F92"/>
    <w:rsid w:val="00B370C8"/>
    <w:rsid w:val="00B37308"/>
    <w:rsid w:val="00B37CA7"/>
    <w:rsid w:val="00B40ABA"/>
    <w:rsid w:val="00B417CD"/>
    <w:rsid w:val="00B4236C"/>
    <w:rsid w:val="00B42931"/>
    <w:rsid w:val="00B42D3C"/>
    <w:rsid w:val="00B50766"/>
    <w:rsid w:val="00B51002"/>
    <w:rsid w:val="00B51C23"/>
    <w:rsid w:val="00B540A9"/>
    <w:rsid w:val="00B60CFC"/>
    <w:rsid w:val="00B61DB2"/>
    <w:rsid w:val="00B64A22"/>
    <w:rsid w:val="00B64CC4"/>
    <w:rsid w:val="00B657A4"/>
    <w:rsid w:val="00B65B58"/>
    <w:rsid w:val="00B65C70"/>
    <w:rsid w:val="00B6787C"/>
    <w:rsid w:val="00B71D49"/>
    <w:rsid w:val="00B7253E"/>
    <w:rsid w:val="00B751F7"/>
    <w:rsid w:val="00B8589B"/>
    <w:rsid w:val="00B85A78"/>
    <w:rsid w:val="00B9605B"/>
    <w:rsid w:val="00B975F4"/>
    <w:rsid w:val="00BA309E"/>
    <w:rsid w:val="00BA3385"/>
    <w:rsid w:val="00BB5E1A"/>
    <w:rsid w:val="00BB5E9B"/>
    <w:rsid w:val="00BB719D"/>
    <w:rsid w:val="00BC057A"/>
    <w:rsid w:val="00BC088A"/>
    <w:rsid w:val="00BC0F1F"/>
    <w:rsid w:val="00BC178C"/>
    <w:rsid w:val="00BC3D32"/>
    <w:rsid w:val="00BC57A4"/>
    <w:rsid w:val="00BC653C"/>
    <w:rsid w:val="00BC757A"/>
    <w:rsid w:val="00BD00F2"/>
    <w:rsid w:val="00BD1FA5"/>
    <w:rsid w:val="00BD4E67"/>
    <w:rsid w:val="00BD62F8"/>
    <w:rsid w:val="00BD63D2"/>
    <w:rsid w:val="00BD7FB2"/>
    <w:rsid w:val="00BE00D5"/>
    <w:rsid w:val="00BE2243"/>
    <w:rsid w:val="00BE2A72"/>
    <w:rsid w:val="00BE2BF6"/>
    <w:rsid w:val="00BE3CA0"/>
    <w:rsid w:val="00BE4891"/>
    <w:rsid w:val="00BF0462"/>
    <w:rsid w:val="00BF0DA8"/>
    <w:rsid w:val="00BF27B5"/>
    <w:rsid w:val="00BF28B1"/>
    <w:rsid w:val="00BF3DFF"/>
    <w:rsid w:val="00BF787D"/>
    <w:rsid w:val="00C02063"/>
    <w:rsid w:val="00C02178"/>
    <w:rsid w:val="00C02B4F"/>
    <w:rsid w:val="00C05065"/>
    <w:rsid w:val="00C05429"/>
    <w:rsid w:val="00C10A52"/>
    <w:rsid w:val="00C10ECD"/>
    <w:rsid w:val="00C11197"/>
    <w:rsid w:val="00C11BA5"/>
    <w:rsid w:val="00C12324"/>
    <w:rsid w:val="00C12B5A"/>
    <w:rsid w:val="00C13662"/>
    <w:rsid w:val="00C13723"/>
    <w:rsid w:val="00C14AC0"/>
    <w:rsid w:val="00C14E26"/>
    <w:rsid w:val="00C14E36"/>
    <w:rsid w:val="00C14E8E"/>
    <w:rsid w:val="00C171B2"/>
    <w:rsid w:val="00C17A85"/>
    <w:rsid w:val="00C2685F"/>
    <w:rsid w:val="00C316EA"/>
    <w:rsid w:val="00C32B9A"/>
    <w:rsid w:val="00C32EEB"/>
    <w:rsid w:val="00C338CC"/>
    <w:rsid w:val="00C40774"/>
    <w:rsid w:val="00C42B62"/>
    <w:rsid w:val="00C43338"/>
    <w:rsid w:val="00C45F62"/>
    <w:rsid w:val="00C460BC"/>
    <w:rsid w:val="00C462BB"/>
    <w:rsid w:val="00C55A51"/>
    <w:rsid w:val="00C56174"/>
    <w:rsid w:val="00C56783"/>
    <w:rsid w:val="00C6103B"/>
    <w:rsid w:val="00C61C43"/>
    <w:rsid w:val="00C61CE0"/>
    <w:rsid w:val="00C62932"/>
    <w:rsid w:val="00C632A4"/>
    <w:rsid w:val="00C63E6F"/>
    <w:rsid w:val="00C66AD8"/>
    <w:rsid w:val="00C73689"/>
    <w:rsid w:val="00C74D01"/>
    <w:rsid w:val="00C7671C"/>
    <w:rsid w:val="00C77462"/>
    <w:rsid w:val="00C807EA"/>
    <w:rsid w:val="00C810AF"/>
    <w:rsid w:val="00C81CA2"/>
    <w:rsid w:val="00C85DA5"/>
    <w:rsid w:val="00C86F46"/>
    <w:rsid w:val="00C90C21"/>
    <w:rsid w:val="00C91A4B"/>
    <w:rsid w:val="00C94434"/>
    <w:rsid w:val="00C95324"/>
    <w:rsid w:val="00C9610D"/>
    <w:rsid w:val="00C96622"/>
    <w:rsid w:val="00C96D1E"/>
    <w:rsid w:val="00C97DEB"/>
    <w:rsid w:val="00CA174A"/>
    <w:rsid w:val="00CA2B8C"/>
    <w:rsid w:val="00CA34ED"/>
    <w:rsid w:val="00CA3A03"/>
    <w:rsid w:val="00CA466F"/>
    <w:rsid w:val="00CA4BE5"/>
    <w:rsid w:val="00CA51C6"/>
    <w:rsid w:val="00CA574C"/>
    <w:rsid w:val="00CA6067"/>
    <w:rsid w:val="00CB2D58"/>
    <w:rsid w:val="00CB2D84"/>
    <w:rsid w:val="00CB2F2C"/>
    <w:rsid w:val="00CB30D5"/>
    <w:rsid w:val="00CB43A2"/>
    <w:rsid w:val="00CB454A"/>
    <w:rsid w:val="00CB5867"/>
    <w:rsid w:val="00CB7236"/>
    <w:rsid w:val="00CC060B"/>
    <w:rsid w:val="00CC200D"/>
    <w:rsid w:val="00CC2764"/>
    <w:rsid w:val="00CC2805"/>
    <w:rsid w:val="00CC37CE"/>
    <w:rsid w:val="00CC3EE7"/>
    <w:rsid w:val="00CC4909"/>
    <w:rsid w:val="00CC5E2A"/>
    <w:rsid w:val="00CC5EAB"/>
    <w:rsid w:val="00CC7C0F"/>
    <w:rsid w:val="00CD03C5"/>
    <w:rsid w:val="00CD0BC3"/>
    <w:rsid w:val="00CD1612"/>
    <w:rsid w:val="00CD2F4B"/>
    <w:rsid w:val="00CD4678"/>
    <w:rsid w:val="00CD5439"/>
    <w:rsid w:val="00CD7ADB"/>
    <w:rsid w:val="00CE0F7B"/>
    <w:rsid w:val="00CE1703"/>
    <w:rsid w:val="00CE48E7"/>
    <w:rsid w:val="00CE622E"/>
    <w:rsid w:val="00CE671D"/>
    <w:rsid w:val="00CE7450"/>
    <w:rsid w:val="00CF0560"/>
    <w:rsid w:val="00CF1367"/>
    <w:rsid w:val="00CF226A"/>
    <w:rsid w:val="00CF29AF"/>
    <w:rsid w:val="00CF50E1"/>
    <w:rsid w:val="00D0005E"/>
    <w:rsid w:val="00D01306"/>
    <w:rsid w:val="00D01D9F"/>
    <w:rsid w:val="00D034B4"/>
    <w:rsid w:val="00D04AE2"/>
    <w:rsid w:val="00D0601B"/>
    <w:rsid w:val="00D076F5"/>
    <w:rsid w:val="00D11A83"/>
    <w:rsid w:val="00D12F1E"/>
    <w:rsid w:val="00D14741"/>
    <w:rsid w:val="00D15ADC"/>
    <w:rsid w:val="00D15EAC"/>
    <w:rsid w:val="00D16C00"/>
    <w:rsid w:val="00D2136A"/>
    <w:rsid w:val="00D22964"/>
    <w:rsid w:val="00D24A5B"/>
    <w:rsid w:val="00D24F10"/>
    <w:rsid w:val="00D24FE4"/>
    <w:rsid w:val="00D26880"/>
    <w:rsid w:val="00D27DC0"/>
    <w:rsid w:val="00D33E45"/>
    <w:rsid w:val="00D35A93"/>
    <w:rsid w:val="00D36269"/>
    <w:rsid w:val="00D411E4"/>
    <w:rsid w:val="00D41B3F"/>
    <w:rsid w:val="00D42CB1"/>
    <w:rsid w:val="00D440AC"/>
    <w:rsid w:val="00D44EDB"/>
    <w:rsid w:val="00D46049"/>
    <w:rsid w:val="00D4662E"/>
    <w:rsid w:val="00D46AA4"/>
    <w:rsid w:val="00D478EB"/>
    <w:rsid w:val="00D479F9"/>
    <w:rsid w:val="00D51876"/>
    <w:rsid w:val="00D51DF0"/>
    <w:rsid w:val="00D52020"/>
    <w:rsid w:val="00D52626"/>
    <w:rsid w:val="00D5379F"/>
    <w:rsid w:val="00D53F2D"/>
    <w:rsid w:val="00D5419A"/>
    <w:rsid w:val="00D55E0C"/>
    <w:rsid w:val="00D57431"/>
    <w:rsid w:val="00D60701"/>
    <w:rsid w:val="00D61982"/>
    <w:rsid w:val="00D64962"/>
    <w:rsid w:val="00D64C00"/>
    <w:rsid w:val="00D7176D"/>
    <w:rsid w:val="00D723CB"/>
    <w:rsid w:val="00D73AAC"/>
    <w:rsid w:val="00D745B9"/>
    <w:rsid w:val="00D750E0"/>
    <w:rsid w:val="00D7707A"/>
    <w:rsid w:val="00D8151A"/>
    <w:rsid w:val="00D8256B"/>
    <w:rsid w:val="00D82FEC"/>
    <w:rsid w:val="00D83432"/>
    <w:rsid w:val="00D842BB"/>
    <w:rsid w:val="00D84650"/>
    <w:rsid w:val="00D87E7F"/>
    <w:rsid w:val="00D93916"/>
    <w:rsid w:val="00D9468F"/>
    <w:rsid w:val="00D94EFB"/>
    <w:rsid w:val="00D9627D"/>
    <w:rsid w:val="00D96360"/>
    <w:rsid w:val="00D96C37"/>
    <w:rsid w:val="00DA3869"/>
    <w:rsid w:val="00DA461B"/>
    <w:rsid w:val="00DA5133"/>
    <w:rsid w:val="00DA6A02"/>
    <w:rsid w:val="00DA77A2"/>
    <w:rsid w:val="00DB1677"/>
    <w:rsid w:val="00DB2E62"/>
    <w:rsid w:val="00DB2FFA"/>
    <w:rsid w:val="00DB3542"/>
    <w:rsid w:val="00DB694C"/>
    <w:rsid w:val="00DB6CE0"/>
    <w:rsid w:val="00DB7115"/>
    <w:rsid w:val="00DC0B81"/>
    <w:rsid w:val="00DC2EC8"/>
    <w:rsid w:val="00DD08E5"/>
    <w:rsid w:val="00DD17CD"/>
    <w:rsid w:val="00DD28F1"/>
    <w:rsid w:val="00DD3757"/>
    <w:rsid w:val="00DD5939"/>
    <w:rsid w:val="00DD71C1"/>
    <w:rsid w:val="00DE18AF"/>
    <w:rsid w:val="00DE3526"/>
    <w:rsid w:val="00DE37CA"/>
    <w:rsid w:val="00DE43AC"/>
    <w:rsid w:val="00DE54BE"/>
    <w:rsid w:val="00DF04B2"/>
    <w:rsid w:val="00DF083E"/>
    <w:rsid w:val="00DF55CB"/>
    <w:rsid w:val="00DF5D42"/>
    <w:rsid w:val="00DF7317"/>
    <w:rsid w:val="00DF75E9"/>
    <w:rsid w:val="00DF7A20"/>
    <w:rsid w:val="00E006C0"/>
    <w:rsid w:val="00E02D90"/>
    <w:rsid w:val="00E03F98"/>
    <w:rsid w:val="00E05148"/>
    <w:rsid w:val="00E077DF"/>
    <w:rsid w:val="00E12E4A"/>
    <w:rsid w:val="00E14E12"/>
    <w:rsid w:val="00E17968"/>
    <w:rsid w:val="00E17B0C"/>
    <w:rsid w:val="00E211D0"/>
    <w:rsid w:val="00E21EAA"/>
    <w:rsid w:val="00E21EC9"/>
    <w:rsid w:val="00E24E65"/>
    <w:rsid w:val="00E2588A"/>
    <w:rsid w:val="00E269AB"/>
    <w:rsid w:val="00E27465"/>
    <w:rsid w:val="00E30364"/>
    <w:rsid w:val="00E34FFC"/>
    <w:rsid w:val="00E352A6"/>
    <w:rsid w:val="00E36616"/>
    <w:rsid w:val="00E36E16"/>
    <w:rsid w:val="00E43461"/>
    <w:rsid w:val="00E44C33"/>
    <w:rsid w:val="00E45158"/>
    <w:rsid w:val="00E467F3"/>
    <w:rsid w:val="00E46836"/>
    <w:rsid w:val="00E50E77"/>
    <w:rsid w:val="00E51201"/>
    <w:rsid w:val="00E51955"/>
    <w:rsid w:val="00E53BF1"/>
    <w:rsid w:val="00E602DF"/>
    <w:rsid w:val="00E63C1F"/>
    <w:rsid w:val="00E64D38"/>
    <w:rsid w:val="00E656A1"/>
    <w:rsid w:val="00E6795C"/>
    <w:rsid w:val="00E7025A"/>
    <w:rsid w:val="00E719DC"/>
    <w:rsid w:val="00E73AD8"/>
    <w:rsid w:val="00E7411F"/>
    <w:rsid w:val="00E76127"/>
    <w:rsid w:val="00E82750"/>
    <w:rsid w:val="00E8604C"/>
    <w:rsid w:val="00E860FB"/>
    <w:rsid w:val="00E87648"/>
    <w:rsid w:val="00E90E91"/>
    <w:rsid w:val="00E937EE"/>
    <w:rsid w:val="00E93F90"/>
    <w:rsid w:val="00E95F14"/>
    <w:rsid w:val="00E96D9C"/>
    <w:rsid w:val="00E971C8"/>
    <w:rsid w:val="00EA00DC"/>
    <w:rsid w:val="00EA18C9"/>
    <w:rsid w:val="00EA23BB"/>
    <w:rsid w:val="00EA2A59"/>
    <w:rsid w:val="00EA512F"/>
    <w:rsid w:val="00EA59FD"/>
    <w:rsid w:val="00EB027E"/>
    <w:rsid w:val="00EB12AD"/>
    <w:rsid w:val="00EB144C"/>
    <w:rsid w:val="00EB3985"/>
    <w:rsid w:val="00EB43B8"/>
    <w:rsid w:val="00EB5CAF"/>
    <w:rsid w:val="00EB6154"/>
    <w:rsid w:val="00EC3815"/>
    <w:rsid w:val="00EC3BAA"/>
    <w:rsid w:val="00EC7EF3"/>
    <w:rsid w:val="00ED25F5"/>
    <w:rsid w:val="00ED2961"/>
    <w:rsid w:val="00ED2A2B"/>
    <w:rsid w:val="00ED3BF0"/>
    <w:rsid w:val="00ED5C4A"/>
    <w:rsid w:val="00ED5F2D"/>
    <w:rsid w:val="00EE04A9"/>
    <w:rsid w:val="00EE1961"/>
    <w:rsid w:val="00EE556C"/>
    <w:rsid w:val="00EE5BD5"/>
    <w:rsid w:val="00EE73B8"/>
    <w:rsid w:val="00EF0632"/>
    <w:rsid w:val="00EF2A7B"/>
    <w:rsid w:val="00EF3D7E"/>
    <w:rsid w:val="00F01ADC"/>
    <w:rsid w:val="00F01FC2"/>
    <w:rsid w:val="00F0241A"/>
    <w:rsid w:val="00F0243B"/>
    <w:rsid w:val="00F02612"/>
    <w:rsid w:val="00F04061"/>
    <w:rsid w:val="00F0534C"/>
    <w:rsid w:val="00F05A65"/>
    <w:rsid w:val="00F1133D"/>
    <w:rsid w:val="00F119FB"/>
    <w:rsid w:val="00F12978"/>
    <w:rsid w:val="00F145A8"/>
    <w:rsid w:val="00F15DAF"/>
    <w:rsid w:val="00F200A8"/>
    <w:rsid w:val="00F21531"/>
    <w:rsid w:val="00F221D1"/>
    <w:rsid w:val="00F229E6"/>
    <w:rsid w:val="00F239CF"/>
    <w:rsid w:val="00F246BF"/>
    <w:rsid w:val="00F25C99"/>
    <w:rsid w:val="00F26806"/>
    <w:rsid w:val="00F279FF"/>
    <w:rsid w:val="00F300F6"/>
    <w:rsid w:val="00F30685"/>
    <w:rsid w:val="00F320C9"/>
    <w:rsid w:val="00F3238C"/>
    <w:rsid w:val="00F33760"/>
    <w:rsid w:val="00F37BBA"/>
    <w:rsid w:val="00F4064B"/>
    <w:rsid w:val="00F40A0C"/>
    <w:rsid w:val="00F425EE"/>
    <w:rsid w:val="00F42C84"/>
    <w:rsid w:val="00F42EF5"/>
    <w:rsid w:val="00F44860"/>
    <w:rsid w:val="00F459E9"/>
    <w:rsid w:val="00F510BB"/>
    <w:rsid w:val="00F51754"/>
    <w:rsid w:val="00F5175E"/>
    <w:rsid w:val="00F54C1B"/>
    <w:rsid w:val="00F55958"/>
    <w:rsid w:val="00F573B0"/>
    <w:rsid w:val="00F620E6"/>
    <w:rsid w:val="00F62608"/>
    <w:rsid w:val="00F63692"/>
    <w:rsid w:val="00F63CF2"/>
    <w:rsid w:val="00F645EA"/>
    <w:rsid w:val="00F64774"/>
    <w:rsid w:val="00F6774F"/>
    <w:rsid w:val="00F70313"/>
    <w:rsid w:val="00F7085C"/>
    <w:rsid w:val="00F75E07"/>
    <w:rsid w:val="00F77FB9"/>
    <w:rsid w:val="00F80D00"/>
    <w:rsid w:val="00F82A04"/>
    <w:rsid w:val="00F91ED7"/>
    <w:rsid w:val="00F95DB7"/>
    <w:rsid w:val="00F9730C"/>
    <w:rsid w:val="00FA034A"/>
    <w:rsid w:val="00FA0D84"/>
    <w:rsid w:val="00FA461F"/>
    <w:rsid w:val="00FA5554"/>
    <w:rsid w:val="00FA56FA"/>
    <w:rsid w:val="00FA6A2E"/>
    <w:rsid w:val="00FA6BBB"/>
    <w:rsid w:val="00FB015B"/>
    <w:rsid w:val="00FB168C"/>
    <w:rsid w:val="00FB17A0"/>
    <w:rsid w:val="00FB1EDF"/>
    <w:rsid w:val="00FB28A5"/>
    <w:rsid w:val="00FB3D4F"/>
    <w:rsid w:val="00FB5CC9"/>
    <w:rsid w:val="00FB6FC8"/>
    <w:rsid w:val="00FC1078"/>
    <w:rsid w:val="00FC1453"/>
    <w:rsid w:val="00FC2EC7"/>
    <w:rsid w:val="00FC4732"/>
    <w:rsid w:val="00FC4D23"/>
    <w:rsid w:val="00FC564E"/>
    <w:rsid w:val="00FC7E21"/>
    <w:rsid w:val="00FD0677"/>
    <w:rsid w:val="00FD0FD8"/>
    <w:rsid w:val="00FD1707"/>
    <w:rsid w:val="00FD17FD"/>
    <w:rsid w:val="00FD20FA"/>
    <w:rsid w:val="00FD4250"/>
    <w:rsid w:val="00FD505F"/>
    <w:rsid w:val="00FD5FA9"/>
    <w:rsid w:val="00FD7341"/>
    <w:rsid w:val="00FD742B"/>
    <w:rsid w:val="00FE0712"/>
    <w:rsid w:val="00FE1A00"/>
    <w:rsid w:val="00FE2031"/>
    <w:rsid w:val="00FE33A9"/>
    <w:rsid w:val="00FE50A2"/>
    <w:rsid w:val="00FE6E17"/>
    <w:rsid w:val="00FE74EE"/>
    <w:rsid w:val="00FE74F1"/>
    <w:rsid w:val="00FF2007"/>
    <w:rsid w:val="00FF3B97"/>
    <w:rsid w:val="00FF48F4"/>
    <w:rsid w:val="00FF5A37"/>
    <w:rsid w:val="00FF7F9B"/>
    <w:rsid w:val="014C2410"/>
    <w:rsid w:val="016128F5"/>
    <w:rsid w:val="017E39A9"/>
    <w:rsid w:val="022335E1"/>
    <w:rsid w:val="02807867"/>
    <w:rsid w:val="028D1415"/>
    <w:rsid w:val="02B127FF"/>
    <w:rsid w:val="02E04439"/>
    <w:rsid w:val="02E74285"/>
    <w:rsid w:val="030A37C7"/>
    <w:rsid w:val="03D10C9E"/>
    <w:rsid w:val="04434897"/>
    <w:rsid w:val="046107AB"/>
    <w:rsid w:val="04723400"/>
    <w:rsid w:val="04AD3DAA"/>
    <w:rsid w:val="04B654FF"/>
    <w:rsid w:val="04DA4474"/>
    <w:rsid w:val="04F3513D"/>
    <w:rsid w:val="053C0D83"/>
    <w:rsid w:val="05A51346"/>
    <w:rsid w:val="05CA0F79"/>
    <w:rsid w:val="05DD2483"/>
    <w:rsid w:val="06002E14"/>
    <w:rsid w:val="0605158E"/>
    <w:rsid w:val="060869F4"/>
    <w:rsid w:val="069C1C83"/>
    <w:rsid w:val="06CD4426"/>
    <w:rsid w:val="070B4A32"/>
    <w:rsid w:val="078C46A2"/>
    <w:rsid w:val="07A91ED4"/>
    <w:rsid w:val="0937465A"/>
    <w:rsid w:val="099208A0"/>
    <w:rsid w:val="099D4FC4"/>
    <w:rsid w:val="09D53089"/>
    <w:rsid w:val="09FC1EC2"/>
    <w:rsid w:val="0A073F89"/>
    <w:rsid w:val="0A39416F"/>
    <w:rsid w:val="0AC02BDC"/>
    <w:rsid w:val="0AD11C61"/>
    <w:rsid w:val="0AD8365D"/>
    <w:rsid w:val="0ADD55E7"/>
    <w:rsid w:val="0AE23E86"/>
    <w:rsid w:val="0B050CA4"/>
    <w:rsid w:val="0B2C5738"/>
    <w:rsid w:val="0B361F96"/>
    <w:rsid w:val="0B475473"/>
    <w:rsid w:val="0B4D2798"/>
    <w:rsid w:val="0B952F4D"/>
    <w:rsid w:val="0BA26623"/>
    <w:rsid w:val="0BAC7E55"/>
    <w:rsid w:val="0C014AAF"/>
    <w:rsid w:val="0C1C38E9"/>
    <w:rsid w:val="0C425E43"/>
    <w:rsid w:val="0C541CC6"/>
    <w:rsid w:val="0C5634C3"/>
    <w:rsid w:val="0C7803C2"/>
    <w:rsid w:val="0CDF7EBC"/>
    <w:rsid w:val="0CEC718F"/>
    <w:rsid w:val="0D167924"/>
    <w:rsid w:val="0D914F51"/>
    <w:rsid w:val="0DBB1F91"/>
    <w:rsid w:val="0DC2436E"/>
    <w:rsid w:val="0DF6738D"/>
    <w:rsid w:val="0E05580F"/>
    <w:rsid w:val="0E09759B"/>
    <w:rsid w:val="0E645B78"/>
    <w:rsid w:val="0E7B78C7"/>
    <w:rsid w:val="0E8D451A"/>
    <w:rsid w:val="0E9869F2"/>
    <w:rsid w:val="0E9F2CA1"/>
    <w:rsid w:val="0F31002F"/>
    <w:rsid w:val="0F343D9E"/>
    <w:rsid w:val="0F5240AD"/>
    <w:rsid w:val="0F924D07"/>
    <w:rsid w:val="0FA814FE"/>
    <w:rsid w:val="0FDD312A"/>
    <w:rsid w:val="105D08B4"/>
    <w:rsid w:val="109933A2"/>
    <w:rsid w:val="109C11D1"/>
    <w:rsid w:val="11094877"/>
    <w:rsid w:val="113B172F"/>
    <w:rsid w:val="115B4F87"/>
    <w:rsid w:val="11A13A8C"/>
    <w:rsid w:val="121E2B53"/>
    <w:rsid w:val="12644E70"/>
    <w:rsid w:val="128D54D8"/>
    <w:rsid w:val="12A147FB"/>
    <w:rsid w:val="13076655"/>
    <w:rsid w:val="133D6657"/>
    <w:rsid w:val="1344240B"/>
    <w:rsid w:val="138C744D"/>
    <w:rsid w:val="14423DE3"/>
    <w:rsid w:val="14FD67BD"/>
    <w:rsid w:val="151C47BC"/>
    <w:rsid w:val="156E5386"/>
    <w:rsid w:val="15775C1E"/>
    <w:rsid w:val="157C272D"/>
    <w:rsid w:val="159F45E4"/>
    <w:rsid w:val="15B56E2A"/>
    <w:rsid w:val="15C419C9"/>
    <w:rsid w:val="165B09C2"/>
    <w:rsid w:val="16823727"/>
    <w:rsid w:val="16AF4CDB"/>
    <w:rsid w:val="16DE4BEC"/>
    <w:rsid w:val="17296DB3"/>
    <w:rsid w:val="17574443"/>
    <w:rsid w:val="17960C97"/>
    <w:rsid w:val="17F4510D"/>
    <w:rsid w:val="18001DFE"/>
    <w:rsid w:val="181471B4"/>
    <w:rsid w:val="18205D08"/>
    <w:rsid w:val="18716B48"/>
    <w:rsid w:val="18852EF1"/>
    <w:rsid w:val="19095406"/>
    <w:rsid w:val="19517AFF"/>
    <w:rsid w:val="195C3428"/>
    <w:rsid w:val="19640809"/>
    <w:rsid w:val="19747BBC"/>
    <w:rsid w:val="19971504"/>
    <w:rsid w:val="199D07CE"/>
    <w:rsid w:val="19D21059"/>
    <w:rsid w:val="1A4C1849"/>
    <w:rsid w:val="1A7C1EB7"/>
    <w:rsid w:val="1A8226E3"/>
    <w:rsid w:val="1A862C7C"/>
    <w:rsid w:val="1AEB78ED"/>
    <w:rsid w:val="1B452D37"/>
    <w:rsid w:val="1B7526B6"/>
    <w:rsid w:val="1BA17CC9"/>
    <w:rsid w:val="1C6067D6"/>
    <w:rsid w:val="1C703617"/>
    <w:rsid w:val="1C9E5FCC"/>
    <w:rsid w:val="1CC52F5E"/>
    <w:rsid w:val="1CDD7FB3"/>
    <w:rsid w:val="1CFF6462"/>
    <w:rsid w:val="1D231455"/>
    <w:rsid w:val="1D4F7EA6"/>
    <w:rsid w:val="1D540AAA"/>
    <w:rsid w:val="1D5951DB"/>
    <w:rsid w:val="1D6E6F58"/>
    <w:rsid w:val="1D751B6B"/>
    <w:rsid w:val="1D9B550E"/>
    <w:rsid w:val="1DCB0BE0"/>
    <w:rsid w:val="1EA71193"/>
    <w:rsid w:val="1ECA660B"/>
    <w:rsid w:val="1FB91191"/>
    <w:rsid w:val="1FE16ECD"/>
    <w:rsid w:val="1FE95862"/>
    <w:rsid w:val="1FFD5BCC"/>
    <w:rsid w:val="201422E9"/>
    <w:rsid w:val="203C6FB1"/>
    <w:rsid w:val="206E043A"/>
    <w:rsid w:val="20A63AB7"/>
    <w:rsid w:val="215E6DAB"/>
    <w:rsid w:val="2184758F"/>
    <w:rsid w:val="21885F91"/>
    <w:rsid w:val="221C3A77"/>
    <w:rsid w:val="2283187E"/>
    <w:rsid w:val="23314FB5"/>
    <w:rsid w:val="23B83C76"/>
    <w:rsid w:val="23BB36D2"/>
    <w:rsid w:val="23EC0713"/>
    <w:rsid w:val="24321CBE"/>
    <w:rsid w:val="245169EB"/>
    <w:rsid w:val="24A109B0"/>
    <w:rsid w:val="24B86132"/>
    <w:rsid w:val="252C5476"/>
    <w:rsid w:val="2594671D"/>
    <w:rsid w:val="25A81D16"/>
    <w:rsid w:val="25AF7C37"/>
    <w:rsid w:val="25FC064B"/>
    <w:rsid w:val="262E7504"/>
    <w:rsid w:val="268445F4"/>
    <w:rsid w:val="26975594"/>
    <w:rsid w:val="26BE369E"/>
    <w:rsid w:val="26D90A0A"/>
    <w:rsid w:val="27863770"/>
    <w:rsid w:val="27C04FF5"/>
    <w:rsid w:val="27DE30F1"/>
    <w:rsid w:val="27DF5133"/>
    <w:rsid w:val="27E037FE"/>
    <w:rsid w:val="27F560E7"/>
    <w:rsid w:val="28326DA8"/>
    <w:rsid w:val="28812CD5"/>
    <w:rsid w:val="28BE7E3F"/>
    <w:rsid w:val="28C574CC"/>
    <w:rsid w:val="28E0749D"/>
    <w:rsid w:val="28E702F4"/>
    <w:rsid w:val="28F60AAB"/>
    <w:rsid w:val="293533D4"/>
    <w:rsid w:val="2A290829"/>
    <w:rsid w:val="2A466D66"/>
    <w:rsid w:val="2A852156"/>
    <w:rsid w:val="2A8D20D4"/>
    <w:rsid w:val="2B0B0B30"/>
    <w:rsid w:val="2B6C6090"/>
    <w:rsid w:val="2B705D2B"/>
    <w:rsid w:val="2B771119"/>
    <w:rsid w:val="2BA421EC"/>
    <w:rsid w:val="2BDD78F5"/>
    <w:rsid w:val="2BF36E94"/>
    <w:rsid w:val="2C444276"/>
    <w:rsid w:val="2C530A72"/>
    <w:rsid w:val="2C9F2092"/>
    <w:rsid w:val="2CE04C48"/>
    <w:rsid w:val="2CF04F5D"/>
    <w:rsid w:val="2D1F42ED"/>
    <w:rsid w:val="2DD32DDD"/>
    <w:rsid w:val="2E33559E"/>
    <w:rsid w:val="2E485C46"/>
    <w:rsid w:val="2EB10275"/>
    <w:rsid w:val="2F1120CC"/>
    <w:rsid w:val="2F2B6447"/>
    <w:rsid w:val="2F5500EA"/>
    <w:rsid w:val="2F7D6C3A"/>
    <w:rsid w:val="2F877444"/>
    <w:rsid w:val="2FB87062"/>
    <w:rsid w:val="2FC072EB"/>
    <w:rsid w:val="30247706"/>
    <w:rsid w:val="30B24526"/>
    <w:rsid w:val="30C869C3"/>
    <w:rsid w:val="30EA3730"/>
    <w:rsid w:val="3112609C"/>
    <w:rsid w:val="31231AA3"/>
    <w:rsid w:val="319A33C3"/>
    <w:rsid w:val="31DE3F56"/>
    <w:rsid w:val="31E4753C"/>
    <w:rsid w:val="31FF1F67"/>
    <w:rsid w:val="323D19AC"/>
    <w:rsid w:val="32723B9A"/>
    <w:rsid w:val="32892597"/>
    <w:rsid w:val="32D35837"/>
    <w:rsid w:val="33423DCB"/>
    <w:rsid w:val="33972A4F"/>
    <w:rsid w:val="33C0438B"/>
    <w:rsid w:val="33C2101C"/>
    <w:rsid w:val="34252D0E"/>
    <w:rsid w:val="34865DB2"/>
    <w:rsid w:val="34B51B43"/>
    <w:rsid w:val="35064D89"/>
    <w:rsid w:val="3530525A"/>
    <w:rsid w:val="35B80879"/>
    <w:rsid w:val="362F2266"/>
    <w:rsid w:val="36F76056"/>
    <w:rsid w:val="375A0883"/>
    <w:rsid w:val="37AB09D0"/>
    <w:rsid w:val="37F50E10"/>
    <w:rsid w:val="381A5A46"/>
    <w:rsid w:val="38631313"/>
    <w:rsid w:val="38C20ECB"/>
    <w:rsid w:val="3908426B"/>
    <w:rsid w:val="39C011A9"/>
    <w:rsid w:val="39E15061"/>
    <w:rsid w:val="3A3D4495"/>
    <w:rsid w:val="3A520291"/>
    <w:rsid w:val="3A64564F"/>
    <w:rsid w:val="3A745644"/>
    <w:rsid w:val="3A8A7A28"/>
    <w:rsid w:val="3AA20925"/>
    <w:rsid w:val="3B011823"/>
    <w:rsid w:val="3B15239D"/>
    <w:rsid w:val="3B976C1F"/>
    <w:rsid w:val="3BDB0042"/>
    <w:rsid w:val="3BDB03EA"/>
    <w:rsid w:val="3CC50C34"/>
    <w:rsid w:val="3D017CB5"/>
    <w:rsid w:val="3D1D10BA"/>
    <w:rsid w:val="3D2F7E2D"/>
    <w:rsid w:val="3D5A0FD4"/>
    <w:rsid w:val="3D642FFB"/>
    <w:rsid w:val="3D756550"/>
    <w:rsid w:val="3D8432BA"/>
    <w:rsid w:val="3D84766D"/>
    <w:rsid w:val="3D972B19"/>
    <w:rsid w:val="3DDE4D70"/>
    <w:rsid w:val="3DF156C8"/>
    <w:rsid w:val="3E0042CD"/>
    <w:rsid w:val="3E1201FF"/>
    <w:rsid w:val="3E353902"/>
    <w:rsid w:val="3EF7343D"/>
    <w:rsid w:val="3FA6545F"/>
    <w:rsid w:val="403326AF"/>
    <w:rsid w:val="40780522"/>
    <w:rsid w:val="40981594"/>
    <w:rsid w:val="409B0723"/>
    <w:rsid w:val="419C630F"/>
    <w:rsid w:val="41DE6BDE"/>
    <w:rsid w:val="42783AB4"/>
    <w:rsid w:val="428A3F13"/>
    <w:rsid w:val="43232C49"/>
    <w:rsid w:val="43756869"/>
    <w:rsid w:val="438F3C13"/>
    <w:rsid w:val="4392514A"/>
    <w:rsid w:val="43A42E81"/>
    <w:rsid w:val="43E403EA"/>
    <w:rsid w:val="440469C7"/>
    <w:rsid w:val="4433676F"/>
    <w:rsid w:val="44616D40"/>
    <w:rsid w:val="44DB40F2"/>
    <w:rsid w:val="44EF764B"/>
    <w:rsid w:val="45332C95"/>
    <w:rsid w:val="45BE2073"/>
    <w:rsid w:val="46070F6F"/>
    <w:rsid w:val="462E6168"/>
    <w:rsid w:val="46883EF7"/>
    <w:rsid w:val="46AB0F9D"/>
    <w:rsid w:val="472843D7"/>
    <w:rsid w:val="475D6E50"/>
    <w:rsid w:val="47630206"/>
    <w:rsid w:val="479C208C"/>
    <w:rsid w:val="47A5184B"/>
    <w:rsid w:val="47B76B30"/>
    <w:rsid w:val="47F24D3A"/>
    <w:rsid w:val="483A349D"/>
    <w:rsid w:val="489C27BC"/>
    <w:rsid w:val="48B024D7"/>
    <w:rsid w:val="48CE242A"/>
    <w:rsid w:val="48FE4AE6"/>
    <w:rsid w:val="492C76F7"/>
    <w:rsid w:val="494330C8"/>
    <w:rsid w:val="495849FC"/>
    <w:rsid w:val="4A765837"/>
    <w:rsid w:val="4A772580"/>
    <w:rsid w:val="4B004857"/>
    <w:rsid w:val="4B542C7F"/>
    <w:rsid w:val="4B6461DA"/>
    <w:rsid w:val="4B7E22FC"/>
    <w:rsid w:val="4BA6714C"/>
    <w:rsid w:val="4BCB2B40"/>
    <w:rsid w:val="4BDB5C39"/>
    <w:rsid w:val="4BDD1AE7"/>
    <w:rsid w:val="4C7A751D"/>
    <w:rsid w:val="4D0313E9"/>
    <w:rsid w:val="4D4C4113"/>
    <w:rsid w:val="4D4E0BE2"/>
    <w:rsid w:val="4D642772"/>
    <w:rsid w:val="4D794113"/>
    <w:rsid w:val="4DA77853"/>
    <w:rsid w:val="4DC62761"/>
    <w:rsid w:val="4DCF7EBB"/>
    <w:rsid w:val="4E231F7E"/>
    <w:rsid w:val="4EA51083"/>
    <w:rsid w:val="4EC21DD0"/>
    <w:rsid w:val="4EC72940"/>
    <w:rsid w:val="4ED51386"/>
    <w:rsid w:val="4F0E0F77"/>
    <w:rsid w:val="4F2A2DF2"/>
    <w:rsid w:val="4F375610"/>
    <w:rsid w:val="4F567CB4"/>
    <w:rsid w:val="4F6D38C0"/>
    <w:rsid w:val="4F73207A"/>
    <w:rsid w:val="4FA8675C"/>
    <w:rsid w:val="50111A31"/>
    <w:rsid w:val="50475521"/>
    <w:rsid w:val="507C6A11"/>
    <w:rsid w:val="50957032"/>
    <w:rsid w:val="50B4145F"/>
    <w:rsid w:val="5118345F"/>
    <w:rsid w:val="513C75D3"/>
    <w:rsid w:val="517859C4"/>
    <w:rsid w:val="518222E1"/>
    <w:rsid w:val="51825244"/>
    <w:rsid w:val="51A132F4"/>
    <w:rsid w:val="51F53341"/>
    <w:rsid w:val="52254EA8"/>
    <w:rsid w:val="52343C47"/>
    <w:rsid w:val="5235441A"/>
    <w:rsid w:val="523F5D3A"/>
    <w:rsid w:val="526903FD"/>
    <w:rsid w:val="5292635F"/>
    <w:rsid w:val="52B626C2"/>
    <w:rsid w:val="52D902F9"/>
    <w:rsid w:val="52E2325A"/>
    <w:rsid w:val="532B45E0"/>
    <w:rsid w:val="5428215B"/>
    <w:rsid w:val="545D78A2"/>
    <w:rsid w:val="54A67B78"/>
    <w:rsid w:val="54B46905"/>
    <w:rsid w:val="54CD3EA1"/>
    <w:rsid w:val="54E77AE2"/>
    <w:rsid w:val="555B4CA6"/>
    <w:rsid w:val="55913AAF"/>
    <w:rsid w:val="562A7B8C"/>
    <w:rsid w:val="567A55BE"/>
    <w:rsid w:val="56970039"/>
    <w:rsid w:val="569C7DD5"/>
    <w:rsid w:val="569D6131"/>
    <w:rsid w:val="56A858EC"/>
    <w:rsid w:val="56B34F08"/>
    <w:rsid w:val="56BB7EA7"/>
    <w:rsid w:val="57023944"/>
    <w:rsid w:val="571862C3"/>
    <w:rsid w:val="57730434"/>
    <w:rsid w:val="578B2C2B"/>
    <w:rsid w:val="57E31375"/>
    <w:rsid w:val="57FE39BD"/>
    <w:rsid w:val="584C2FE1"/>
    <w:rsid w:val="586631C9"/>
    <w:rsid w:val="58680BE1"/>
    <w:rsid w:val="586F6B1A"/>
    <w:rsid w:val="58E701E7"/>
    <w:rsid w:val="592827E0"/>
    <w:rsid w:val="59BD39BE"/>
    <w:rsid w:val="59D71E31"/>
    <w:rsid w:val="59E70355"/>
    <w:rsid w:val="59ED632E"/>
    <w:rsid w:val="5A604FDD"/>
    <w:rsid w:val="5A68082D"/>
    <w:rsid w:val="5A8A1E4C"/>
    <w:rsid w:val="5ABE0E26"/>
    <w:rsid w:val="5AC35E3A"/>
    <w:rsid w:val="5AF77960"/>
    <w:rsid w:val="5B036D9F"/>
    <w:rsid w:val="5B226431"/>
    <w:rsid w:val="5B491EA8"/>
    <w:rsid w:val="5B8F3CE4"/>
    <w:rsid w:val="5BEE4F64"/>
    <w:rsid w:val="5C3033DF"/>
    <w:rsid w:val="5C593896"/>
    <w:rsid w:val="5C741F13"/>
    <w:rsid w:val="5DB3607E"/>
    <w:rsid w:val="5EA07300"/>
    <w:rsid w:val="5F46462A"/>
    <w:rsid w:val="5F942B43"/>
    <w:rsid w:val="5FDE1513"/>
    <w:rsid w:val="60054E02"/>
    <w:rsid w:val="60E45D11"/>
    <w:rsid w:val="60F92E43"/>
    <w:rsid w:val="6172150A"/>
    <w:rsid w:val="61B879F3"/>
    <w:rsid w:val="6233638E"/>
    <w:rsid w:val="625A4B92"/>
    <w:rsid w:val="6286338D"/>
    <w:rsid w:val="62ED7867"/>
    <w:rsid w:val="62F35580"/>
    <w:rsid w:val="632C30FA"/>
    <w:rsid w:val="632D03A1"/>
    <w:rsid w:val="638061C1"/>
    <w:rsid w:val="63EA7860"/>
    <w:rsid w:val="64825E38"/>
    <w:rsid w:val="64962923"/>
    <w:rsid w:val="64B71419"/>
    <w:rsid w:val="64DF0AFE"/>
    <w:rsid w:val="64EE4372"/>
    <w:rsid w:val="65360F92"/>
    <w:rsid w:val="653A5654"/>
    <w:rsid w:val="65D84E3E"/>
    <w:rsid w:val="66154073"/>
    <w:rsid w:val="66726134"/>
    <w:rsid w:val="669E34BB"/>
    <w:rsid w:val="669F0B6A"/>
    <w:rsid w:val="66F61E76"/>
    <w:rsid w:val="67063403"/>
    <w:rsid w:val="670F2C7E"/>
    <w:rsid w:val="67366464"/>
    <w:rsid w:val="67FA3502"/>
    <w:rsid w:val="6819344E"/>
    <w:rsid w:val="683F35B9"/>
    <w:rsid w:val="68FE57E9"/>
    <w:rsid w:val="69227A8F"/>
    <w:rsid w:val="698240FF"/>
    <w:rsid w:val="699B698E"/>
    <w:rsid w:val="69BE6B2E"/>
    <w:rsid w:val="6A0B153B"/>
    <w:rsid w:val="6A121DD0"/>
    <w:rsid w:val="6A2D21AC"/>
    <w:rsid w:val="6A5E5B47"/>
    <w:rsid w:val="6A6C1225"/>
    <w:rsid w:val="6BB44445"/>
    <w:rsid w:val="6BF258B5"/>
    <w:rsid w:val="6C082426"/>
    <w:rsid w:val="6C4761F3"/>
    <w:rsid w:val="6D2D7C59"/>
    <w:rsid w:val="6D3C36EF"/>
    <w:rsid w:val="6DA03CB7"/>
    <w:rsid w:val="6DA848B1"/>
    <w:rsid w:val="6DAA6F00"/>
    <w:rsid w:val="6DC57C23"/>
    <w:rsid w:val="6DE142F0"/>
    <w:rsid w:val="6E1321C3"/>
    <w:rsid w:val="6E1A539E"/>
    <w:rsid w:val="6E8230E0"/>
    <w:rsid w:val="6EBE7966"/>
    <w:rsid w:val="6EDF55DC"/>
    <w:rsid w:val="6F122D10"/>
    <w:rsid w:val="6F4E08AD"/>
    <w:rsid w:val="6FB4705C"/>
    <w:rsid w:val="700D2A49"/>
    <w:rsid w:val="7046650E"/>
    <w:rsid w:val="70E30BE7"/>
    <w:rsid w:val="71A371A1"/>
    <w:rsid w:val="71A9013F"/>
    <w:rsid w:val="71B94EAF"/>
    <w:rsid w:val="72080D8E"/>
    <w:rsid w:val="720D7BE9"/>
    <w:rsid w:val="72797A70"/>
    <w:rsid w:val="727F3267"/>
    <w:rsid w:val="72EA3504"/>
    <w:rsid w:val="732D68A2"/>
    <w:rsid w:val="73563D56"/>
    <w:rsid w:val="73676B0B"/>
    <w:rsid w:val="737E5EBB"/>
    <w:rsid w:val="73B73D06"/>
    <w:rsid w:val="73CD2FC7"/>
    <w:rsid w:val="73F05BB6"/>
    <w:rsid w:val="74176DA7"/>
    <w:rsid w:val="7464499E"/>
    <w:rsid w:val="74D453D8"/>
    <w:rsid w:val="751A21AE"/>
    <w:rsid w:val="75406069"/>
    <w:rsid w:val="75444CE6"/>
    <w:rsid w:val="756C2E44"/>
    <w:rsid w:val="7572283C"/>
    <w:rsid w:val="75A1188D"/>
    <w:rsid w:val="75CA0D8D"/>
    <w:rsid w:val="7623401F"/>
    <w:rsid w:val="766864D8"/>
    <w:rsid w:val="76837F0B"/>
    <w:rsid w:val="76C541B1"/>
    <w:rsid w:val="76D649A4"/>
    <w:rsid w:val="76F02150"/>
    <w:rsid w:val="770117D0"/>
    <w:rsid w:val="770E68EE"/>
    <w:rsid w:val="771332F3"/>
    <w:rsid w:val="77D57B19"/>
    <w:rsid w:val="77E2326A"/>
    <w:rsid w:val="782037BB"/>
    <w:rsid w:val="784731B4"/>
    <w:rsid w:val="78672FC7"/>
    <w:rsid w:val="788F3C1F"/>
    <w:rsid w:val="78A8668A"/>
    <w:rsid w:val="78B70D97"/>
    <w:rsid w:val="78DE2F07"/>
    <w:rsid w:val="7904420E"/>
    <w:rsid w:val="79C91E23"/>
    <w:rsid w:val="79CA3FF2"/>
    <w:rsid w:val="7A376925"/>
    <w:rsid w:val="7A596E59"/>
    <w:rsid w:val="7A8C0E44"/>
    <w:rsid w:val="7A920560"/>
    <w:rsid w:val="7A956954"/>
    <w:rsid w:val="7AA77987"/>
    <w:rsid w:val="7AEA2C5D"/>
    <w:rsid w:val="7B0A519B"/>
    <w:rsid w:val="7B286E3C"/>
    <w:rsid w:val="7B2D31C9"/>
    <w:rsid w:val="7B6427CE"/>
    <w:rsid w:val="7B6B171D"/>
    <w:rsid w:val="7BE841A3"/>
    <w:rsid w:val="7BF42242"/>
    <w:rsid w:val="7C3C2A9B"/>
    <w:rsid w:val="7C4F2869"/>
    <w:rsid w:val="7C685FEA"/>
    <w:rsid w:val="7C6A17D1"/>
    <w:rsid w:val="7C974F21"/>
    <w:rsid w:val="7CB63E70"/>
    <w:rsid w:val="7CB9122E"/>
    <w:rsid w:val="7CD924C5"/>
    <w:rsid w:val="7DA24FD6"/>
    <w:rsid w:val="7DC14BF5"/>
    <w:rsid w:val="7E1F3156"/>
    <w:rsid w:val="7E2175F4"/>
    <w:rsid w:val="7E2A080C"/>
    <w:rsid w:val="7E313FCB"/>
    <w:rsid w:val="7E70447E"/>
    <w:rsid w:val="7E826256"/>
    <w:rsid w:val="7EE6087A"/>
    <w:rsid w:val="7F0437E4"/>
    <w:rsid w:val="7F147922"/>
    <w:rsid w:val="7F274BD1"/>
    <w:rsid w:val="7F3C22A1"/>
    <w:rsid w:val="7F5F7BBC"/>
    <w:rsid w:val="7F8367C0"/>
    <w:rsid w:val="7FA13BCB"/>
    <w:rsid w:val="7FF86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nhideWhenUsed="0" w:uiPriority="9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iPriority="99" w:semiHidden="0" w:name="Body Text First Indent 2"/>
    <w:lsdException w:qFormat="1" w:unhideWhenUsed="0" w:uiPriority="0" w:semiHidden="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iPriority="0" w:semiHidden="0" w:name="Plain Text"/>
    <w:lsdException w:qFormat="1" w:unhideWhenUsed="0" w:uiPriority="0" w:semiHidden="0"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华文楷体" w:hAnsi="华文楷体" w:eastAsia="华文楷体" w:cs="Times New Roman"/>
      <w:snapToGrid w:val="0"/>
      <w:sz w:val="21"/>
      <w:szCs w:val="24"/>
      <w:lang w:val="en-US" w:eastAsia="zh-CN" w:bidi="ar-SA"/>
    </w:rPr>
  </w:style>
  <w:style w:type="paragraph" w:styleId="3">
    <w:name w:val="heading 1"/>
    <w:basedOn w:val="1"/>
    <w:next w:val="1"/>
    <w:link w:val="103"/>
    <w:autoRedefine/>
    <w:qFormat/>
    <w:uiPriority w:val="0"/>
    <w:pPr>
      <w:keepNext/>
      <w:jc w:val="center"/>
      <w:outlineLvl w:val="0"/>
    </w:pPr>
    <w:rPr>
      <w:rFonts w:ascii="Times New Roman" w:hAnsi="Times New Roman" w:eastAsia="宋体"/>
      <w:b/>
      <w:snapToGrid/>
      <w:kern w:val="44"/>
      <w:sz w:val="44"/>
      <w:szCs w:val="44"/>
    </w:rPr>
  </w:style>
  <w:style w:type="paragraph" w:styleId="4">
    <w:name w:val="heading 2"/>
    <w:basedOn w:val="1"/>
    <w:next w:val="1"/>
    <w:link w:val="104"/>
    <w:autoRedefine/>
    <w:qFormat/>
    <w:uiPriority w:val="0"/>
    <w:pPr>
      <w:keepNext/>
      <w:keepLines/>
      <w:spacing w:before="60" w:after="60" w:line="413" w:lineRule="auto"/>
      <w:outlineLvl w:val="1"/>
    </w:pPr>
    <w:rPr>
      <w:rFonts w:ascii="Arial" w:hAnsi="Arial" w:eastAsia="黑体"/>
      <w:b/>
      <w:bCs/>
      <w:snapToGrid/>
      <w:kern w:val="2"/>
      <w:szCs w:val="32"/>
    </w:rPr>
  </w:style>
  <w:style w:type="paragraph" w:styleId="5">
    <w:name w:val="heading 3"/>
    <w:basedOn w:val="1"/>
    <w:next w:val="1"/>
    <w:link w:val="105"/>
    <w:autoRedefine/>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6"/>
    <w:autoRedefine/>
    <w:unhideWhenUsed/>
    <w:qFormat/>
    <w:uiPriority w:val="0"/>
    <w:pPr>
      <w:keepNext/>
      <w:keepLines/>
      <w:spacing w:before="280" w:after="290" w:line="376" w:lineRule="auto"/>
      <w:outlineLvl w:val="3"/>
    </w:pPr>
    <w:rPr>
      <w:rFonts w:ascii="Cambria" w:hAnsi="Cambria" w:eastAsia="宋体"/>
      <w:b/>
      <w:bCs/>
      <w:sz w:val="28"/>
      <w:szCs w:val="28"/>
    </w:rPr>
  </w:style>
  <w:style w:type="paragraph" w:styleId="7">
    <w:name w:val="heading 5"/>
    <w:basedOn w:val="1"/>
    <w:next w:val="1"/>
    <w:link w:val="107"/>
    <w:autoRedefine/>
    <w:qFormat/>
    <w:uiPriority w:val="0"/>
    <w:pPr>
      <w:keepNext/>
      <w:keepLines/>
      <w:spacing w:before="280" w:after="290" w:line="376" w:lineRule="auto"/>
      <w:outlineLvl w:val="4"/>
    </w:pPr>
    <w:rPr>
      <w:rFonts w:ascii="Times New Roman" w:hAnsi="Times New Roman" w:eastAsia="宋体"/>
      <w:b/>
      <w:bCs/>
      <w:snapToGrid/>
      <w:kern w:val="2"/>
      <w:sz w:val="28"/>
      <w:szCs w:val="28"/>
    </w:rPr>
  </w:style>
  <w:style w:type="paragraph" w:styleId="8">
    <w:name w:val="heading 6"/>
    <w:basedOn w:val="1"/>
    <w:next w:val="1"/>
    <w:link w:val="108"/>
    <w:autoRedefine/>
    <w:qFormat/>
    <w:uiPriority w:val="0"/>
    <w:pPr>
      <w:keepNext/>
      <w:keepLines/>
      <w:spacing w:before="240" w:after="64" w:line="317" w:lineRule="auto"/>
      <w:outlineLvl w:val="5"/>
    </w:pPr>
    <w:rPr>
      <w:rFonts w:ascii="Cambria" w:hAnsi="Cambria" w:eastAsia="宋体"/>
      <w:b/>
      <w:bCs/>
      <w:snapToGrid/>
      <w:kern w:val="2"/>
      <w:sz w:val="24"/>
    </w:rPr>
  </w:style>
  <w:style w:type="paragraph" w:styleId="9">
    <w:name w:val="heading 7"/>
    <w:basedOn w:val="1"/>
    <w:next w:val="1"/>
    <w:link w:val="109"/>
    <w:autoRedefine/>
    <w:qFormat/>
    <w:uiPriority w:val="0"/>
    <w:pPr>
      <w:keepNext/>
      <w:keepLines/>
      <w:spacing w:before="240" w:after="64" w:line="317" w:lineRule="auto"/>
      <w:outlineLvl w:val="6"/>
    </w:pPr>
    <w:rPr>
      <w:rFonts w:ascii="Calibri" w:hAnsi="Calibri" w:eastAsia="宋体"/>
      <w:b/>
      <w:bCs/>
      <w:snapToGrid/>
      <w:kern w:val="2"/>
      <w:sz w:val="24"/>
    </w:rPr>
  </w:style>
  <w:style w:type="paragraph" w:styleId="10">
    <w:name w:val="heading 8"/>
    <w:basedOn w:val="1"/>
    <w:next w:val="1"/>
    <w:link w:val="110"/>
    <w:qFormat/>
    <w:uiPriority w:val="0"/>
    <w:pPr>
      <w:keepNext/>
      <w:keepLines/>
      <w:spacing w:before="240" w:after="64" w:line="317" w:lineRule="auto"/>
      <w:outlineLvl w:val="7"/>
    </w:pPr>
    <w:rPr>
      <w:rFonts w:ascii="Cambria" w:hAnsi="Cambria" w:eastAsia="宋体"/>
      <w:snapToGrid/>
      <w:kern w:val="2"/>
      <w:sz w:val="24"/>
    </w:rPr>
  </w:style>
  <w:style w:type="paragraph" w:styleId="11">
    <w:name w:val="heading 9"/>
    <w:basedOn w:val="1"/>
    <w:next w:val="1"/>
    <w:link w:val="111"/>
    <w:autoRedefine/>
    <w:qFormat/>
    <w:uiPriority w:val="0"/>
    <w:pPr>
      <w:keepNext/>
      <w:keepLines/>
      <w:spacing w:before="240" w:after="64" w:line="317" w:lineRule="auto"/>
      <w:outlineLvl w:val="8"/>
    </w:pPr>
    <w:rPr>
      <w:rFonts w:ascii="Cambria" w:hAnsi="Cambria" w:eastAsia="宋体"/>
      <w:snapToGrid/>
      <w:kern w:val="2"/>
      <w:szCs w:val="21"/>
    </w:rPr>
  </w:style>
  <w:style w:type="character" w:default="1" w:styleId="84">
    <w:name w:val="Default Paragraph Font"/>
    <w:autoRedefine/>
    <w:semiHidden/>
    <w:unhideWhenUsed/>
    <w:qFormat/>
    <w:uiPriority w:val="1"/>
  </w:style>
  <w:style w:type="table" w:default="1" w:styleId="82">
    <w:name w:val="Normal Table"/>
    <w:autoRedefine/>
    <w:semiHidden/>
    <w:unhideWhenUsed/>
    <w:qFormat/>
    <w:uiPriority w:val="99"/>
    <w:tblPr>
      <w:tblCellMar>
        <w:top w:w="0" w:type="dxa"/>
        <w:left w:w="108" w:type="dxa"/>
        <w:bottom w:w="0" w:type="dxa"/>
        <w:right w:w="108" w:type="dxa"/>
      </w:tblCellMar>
    </w:tblPr>
  </w:style>
  <w:style w:type="paragraph" w:styleId="2">
    <w:name w:val="macro"/>
    <w:link w:val="102"/>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autoRedefine/>
    <w:qFormat/>
    <w:uiPriority w:val="0"/>
    <w:pPr>
      <w:ind w:left="100" w:leftChars="400" w:hanging="200" w:hangingChars="200"/>
    </w:pPr>
    <w:rPr>
      <w:rFonts w:ascii="Times New Roman" w:hAnsi="Times New Roman" w:eastAsia="宋体"/>
      <w:snapToGrid/>
      <w:kern w:val="2"/>
    </w:rPr>
  </w:style>
  <w:style w:type="paragraph" w:styleId="13">
    <w:name w:val="List Number 2"/>
    <w:basedOn w:val="1"/>
    <w:autoRedefine/>
    <w:qFormat/>
    <w:uiPriority w:val="0"/>
    <w:pPr>
      <w:numPr>
        <w:ilvl w:val="0"/>
        <w:numId w:val="1"/>
      </w:numPr>
      <w:tabs>
        <w:tab w:val="left" w:pos="780"/>
      </w:tabs>
    </w:pPr>
    <w:rPr>
      <w:rFonts w:ascii="Times New Roman" w:hAnsi="Times New Roman" w:eastAsia="宋体"/>
      <w:snapToGrid/>
      <w:kern w:val="2"/>
    </w:rPr>
  </w:style>
  <w:style w:type="paragraph" w:styleId="14">
    <w:name w:val="table of authorities"/>
    <w:basedOn w:val="1"/>
    <w:next w:val="1"/>
    <w:autoRedefine/>
    <w:qFormat/>
    <w:uiPriority w:val="0"/>
    <w:pPr>
      <w:ind w:left="420" w:leftChars="200"/>
    </w:pPr>
    <w:rPr>
      <w:rFonts w:ascii="Times New Roman" w:hAnsi="Times New Roman" w:eastAsia="宋体"/>
      <w:snapToGrid/>
      <w:kern w:val="2"/>
    </w:rPr>
  </w:style>
  <w:style w:type="paragraph" w:styleId="15">
    <w:name w:val="Note Heading"/>
    <w:basedOn w:val="1"/>
    <w:next w:val="1"/>
    <w:link w:val="112"/>
    <w:autoRedefine/>
    <w:qFormat/>
    <w:uiPriority w:val="0"/>
    <w:pPr>
      <w:jc w:val="center"/>
    </w:pPr>
    <w:rPr>
      <w:rFonts w:ascii="Times New Roman" w:hAnsi="Times New Roman" w:eastAsia="宋体"/>
      <w:snapToGrid/>
      <w:kern w:val="2"/>
    </w:rPr>
  </w:style>
  <w:style w:type="paragraph" w:styleId="16">
    <w:name w:val="List Bullet 4"/>
    <w:basedOn w:val="1"/>
    <w:autoRedefine/>
    <w:qFormat/>
    <w:uiPriority w:val="0"/>
    <w:pPr>
      <w:tabs>
        <w:tab w:val="left" w:pos="1180"/>
        <w:tab w:val="left" w:pos="1620"/>
      </w:tabs>
      <w:ind w:left="1180" w:hanging="720"/>
    </w:pPr>
    <w:rPr>
      <w:rFonts w:ascii="Times New Roman" w:hAnsi="Times New Roman" w:eastAsia="宋体"/>
      <w:snapToGrid/>
      <w:kern w:val="2"/>
    </w:rPr>
  </w:style>
  <w:style w:type="paragraph" w:styleId="17">
    <w:name w:val="index 8"/>
    <w:basedOn w:val="1"/>
    <w:next w:val="1"/>
    <w:autoRedefine/>
    <w:qFormat/>
    <w:uiPriority w:val="0"/>
    <w:pPr>
      <w:ind w:left="1400" w:leftChars="1400"/>
    </w:pPr>
    <w:rPr>
      <w:rFonts w:ascii="Times New Roman" w:hAnsi="Times New Roman" w:eastAsia="宋体"/>
      <w:snapToGrid/>
      <w:kern w:val="2"/>
    </w:rPr>
  </w:style>
  <w:style w:type="paragraph" w:styleId="18">
    <w:name w:val="E-mail Signature"/>
    <w:basedOn w:val="1"/>
    <w:link w:val="113"/>
    <w:autoRedefine/>
    <w:qFormat/>
    <w:uiPriority w:val="0"/>
    <w:rPr>
      <w:rFonts w:ascii="Times New Roman" w:hAnsi="Times New Roman" w:eastAsia="宋体"/>
      <w:snapToGrid/>
      <w:kern w:val="2"/>
    </w:rPr>
  </w:style>
  <w:style w:type="paragraph" w:styleId="19">
    <w:name w:val="List Number"/>
    <w:basedOn w:val="1"/>
    <w:autoRedefine/>
    <w:qFormat/>
    <w:uiPriority w:val="0"/>
    <w:pPr>
      <w:tabs>
        <w:tab w:val="left" w:pos="360"/>
        <w:tab w:val="left" w:pos="1180"/>
      </w:tabs>
      <w:ind w:left="1180" w:hanging="720"/>
    </w:pPr>
    <w:rPr>
      <w:rFonts w:ascii="Times New Roman" w:hAnsi="Times New Roman" w:eastAsia="宋体"/>
      <w:snapToGrid/>
      <w:kern w:val="2"/>
    </w:rPr>
  </w:style>
  <w:style w:type="paragraph" w:styleId="20">
    <w:name w:val="Normal Indent"/>
    <w:basedOn w:val="1"/>
    <w:next w:val="1"/>
    <w:link w:val="114"/>
    <w:autoRedefine/>
    <w:qFormat/>
    <w:uiPriority w:val="0"/>
    <w:pPr>
      <w:adjustRightInd w:val="0"/>
      <w:ind w:firstLine="420"/>
      <w:jc w:val="left"/>
    </w:pPr>
    <w:rPr>
      <w:rFonts w:ascii="Times New Roman" w:hAnsi="Times New Roman" w:eastAsia="楷体_GB2312"/>
      <w:snapToGrid/>
      <w:kern w:val="2"/>
      <w:sz w:val="24"/>
      <w:szCs w:val="20"/>
    </w:rPr>
  </w:style>
  <w:style w:type="paragraph" w:styleId="21">
    <w:name w:val="caption"/>
    <w:basedOn w:val="1"/>
    <w:next w:val="1"/>
    <w:autoRedefine/>
    <w:qFormat/>
    <w:uiPriority w:val="0"/>
    <w:rPr>
      <w:rFonts w:ascii="Cambria" w:hAnsi="Cambria" w:eastAsia="黑体"/>
      <w:snapToGrid/>
      <w:kern w:val="2"/>
      <w:sz w:val="20"/>
      <w:szCs w:val="20"/>
    </w:rPr>
  </w:style>
  <w:style w:type="paragraph" w:styleId="22">
    <w:name w:val="index 5"/>
    <w:basedOn w:val="1"/>
    <w:next w:val="1"/>
    <w:autoRedefine/>
    <w:qFormat/>
    <w:uiPriority w:val="0"/>
    <w:pPr>
      <w:ind w:left="800" w:leftChars="800"/>
    </w:pPr>
    <w:rPr>
      <w:rFonts w:ascii="Times New Roman" w:hAnsi="Times New Roman" w:eastAsia="宋体"/>
      <w:snapToGrid/>
      <w:kern w:val="2"/>
    </w:rPr>
  </w:style>
  <w:style w:type="paragraph" w:styleId="23">
    <w:name w:val="List Bullet"/>
    <w:basedOn w:val="1"/>
    <w:autoRedefine/>
    <w:qFormat/>
    <w:uiPriority w:val="0"/>
    <w:pPr>
      <w:tabs>
        <w:tab w:val="left" w:pos="360"/>
        <w:tab w:val="left" w:pos="1180"/>
      </w:tabs>
      <w:ind w:left="1180" w:hanging="720"/>
    </w:pPr>
    <w:rPr>
      <w:rFonts w:ascii="Times New Roman" w:hAnsi="Times New Roman" w:eastAsia="宋体"/>
      <w:snapToGrid/>
      <w:kern w:val="2"/>
    </w:rPr>
  </w:style>
  <w:style w:type="paragraph" w:styleId="24">
    <w:name w:val="envelope address"/>
    <w:basedOn w:val="1"/>
    <w:autoRedefine/>
    <w:qFormat/>
    <w:uiPriority w:val="0"/>
    <w:pPr>
      <w:framePr w:w="7920" w:h="1980" w:hRule="exact" w:hSpace="180" w:wrap="around" w:vAnchor="margin" w:hAnchor="page" w:xAlign="center" w:yAlign="bottom"/>
      <w:snapToGrid w:val="0"/>
      <w:ind w:left="100" w:leftChars="1400"/>
    </w:pPr>
    <w:rPr>
      <w:rFonts w:ascii="Arial" w:hAnsi="Arial" w:eastAsia="宋体" w:cs="Arial"/>
      <w:snapToGrid/>
      <w:kern w:val="2"/>
      <w:sz w:val="24"/>
    </w:rPr>
  </w:style>
  <w:style w:type="paragraph" w:styleId="25">
    <w:name w:val="Document Map"/>
    <w:basedOn w:val="1"/>
    <w:link w:val="115"/>
    <w:autoRedefine/>
    <w:qFormat/>
    <w:uiPriority w:val="0"/>
    <w:pPr>
      <w:shd w:val="clear" w:color="auto" w:fill="000080"/>
    </w:pPr>
    <w:rPr>
      <w:rFonts w:ascii="Times New Roman" w:hAnsi="Times New Roman" w:eastAsia="宋体"/>
      <w:snapToGrid/>
      <w:kern w:val="2"/>
      <w:shd w:val="clear" w:color="auto" w:fill="000080"/>
    </w:rPr>
  </w:style>
  <w:style w:type="paragraph" w:styleId="26">
    <w:name w:val="toa heading"/>
    <w:basedOn w:val="1"/>
    <w:next w:val="1"/>
    <w:autoRedefine/>
    <w:qFormat/>
    <w:uiPriority w:val="0"/>
    <w:pPr>
      <w:adjustRightInd w:val="0"/>
      <w:spacing w:line="360" w:lineRule="atLeast"/>
      <w:jc w:val="center"/>
      <w:textAlignment w:val="baseline"/>
    </w:pPr>
    <w:rPr>
      <w:rFonts w:ascii="Arial" w:hAnsi="Arial" w:eastAsia="黑体"/>
      <w:snapToGrid/>
      <w:sz w:val="36"/>
      <w:szCs w:val="20"/>
    </w:rPr>
  </w:style>
  <w:style w:type="paragraph" w:styleId="27">
    <w:name w:val="annotation text"/>
    <w:basedOn w:val="1"/>
    <w:link w:val="116"/>
    <w:autoRedefine/>
    <w:qFormat/>
    <w:uiPriority w:val="0"/>
    <w:pPr>
      <w:jc w:val="left"/>
    </w:pPr>
    <w:rPr>
      <w:rFonts w:ascii="Times New Roman" w:hAnsi="Times New Roman" w:eastAsia="宋体"/>
      <w:snapToGrid/>
      <w:kern w:val="2"/>
    </w:rPr>
  </w:style>
  <w:style w:type="paragraph" w:styleId="28">
    <w:name w:val="index 6"/>
    <w:basedOn w:val="1"/>
    <w:next w:val="1"/>
    <w:autoRedefine/>
    <w:qFormat/>
    <w:uiPriority w:val="0"/>
    <w:pPr>
      <w:ind w:left="1000" w:leftChars="1000"/>
    </w:pPr>
    <w:rPr>
      <w:rFonts w:ascii="Times New Roman" w:hAnsi="Times New Roman" w:eastAsia="宋体"/>
      <w:snapToGrid/>
      <w:kern w:val="2"/>
    </w:rPr>
  </w:style>
  <w:style w:type="paragraph" w:styleId="29">
    <w:name w:val="Salutation"/>
    <w:basedOn w:val="1"/>
    <w:next w:val="1"/>
    <w:link w:val="117"/>
    <w:autoRedefine/>
    <w:qFormat/>
    <w:uiPriority w:val="0"/>
    <w:pPr>
      <w:widowControl/>
      <w:jc w:val="left"/>
    </w:pPr>
    <w:rPr>
      <w:rFonts w:ascii="Times New Roman" w:hAnsi="Times New Roman" w:eastAsia="Times New Roman"/>
      <w:snapToGrid/>
      <w:sz w:val="30"/>
      <w:szCs w:val="20"/>
    </w:rPr>
  </w:style>
  <w:style w:type="paragraph" w:styleId="30">
    <w:name w:val="Body Text 3"/>
    <w:basedOn w:val="1"/>
    <w:link w:val="118"/>
    <w:autoRedefine/>
    <w:unhideWhenUsed/>
    <w:qFormat/>
    <w:uiPriority w:val="0"/>
    <w:pPr>
      <w:spacing w:line="360" w:lineRule="auto"/>
    </w:pPr>
    <w:rPr>
      <w:rFonts w:hint="eastAsia" w:ascii="宋体" w:hAnsi="宋体" w:eastAsia="宋体"/>
      <w:snapToGrid/>
      <w:color w:val="FF0000"/>
      <w:sz w:val="20"/>
      <w:szCs w:val="20"/>
    </w:rPr>
  </w:style>
  <w:style w:type="paragraph" w:styleId="31">
    <w:name w:val="Closing"/>
    <w:basedOn w:val="1"/>
    <w:link w:val="119"/>
    <w:autoRedefine/>
    <w:qFormat/>
    <w:uiPriority w:val="0"/>
    <w:pPr>
      <w:ind w:left="100" w:leftChars="2100"/>
    </w:pPr>
    <w:rPr>
      <w:rFonts w:ascii="Times New Roman" w:hAnsi="Times New Roman" w:eastAsia="宋体"/>
      <w:snapToGrid/>
      <w:kern w:val="2"/>
    </w:rPr>
  </w:style>
  <w:style w:type="paragraph" w:styleId="32">
    <w:name w:val="List Bullet 3"/>
    <w:basedOn w:val="1"/>
    <w:autoRedefine/>
    <w:qFormat/>
    <w:uiPriority w:val="0"/>
    <w:pPr>
      <w:tabs>
        <w:tab w:val="left" w:pos="1200"/>
      </w:tabs>
      <w:ind w:left="1180" w:hanging="720"/>
    </w:pPr>
    <w:rPr>
      <w:rFonts w:ascii="Times New Roman" w:hAnsi="Times New Roman" w:eastAsia="宋体"/>
      <w:snapToGrid/>
      <w:kern w:val="2"/>
    </w:rPr>
  </w:style>
  <w:style w:type="paragraph" w:styleId="33">
    <w:name w:val="Body Text"/>
    <w:basedOn w:val="1"/>
    <w:next w:val="34"/>
    <w:link w:val="120"/>
    <w:autoRedefine/>
    <w:unhideWhenUsed/>
    <w:qFormat/>
    <w:uiPriority w:val="0"/>
    <w:pPr>
      <w:tabs>
        <w:tab w:val="left" w:pos="5250"/>
      </w:tabs>
    </w:pPr>
    <w:rPr>
      <w:rFonts w:ascii="Times New Roman" w:hAnsi="Times New Roman" w:eastAsia="宋体"/>
      <w:snapToGrid/>
      <w:kern w:val="2"/>
      <w:szCs w:val="20"/>
    </w:rPr>
  </w:style>
  <w:style w:type="paragraph" w:customStyle="1" w:styleId="34">
    <w:name w:val="Default"/>
    <w:autoRedefine/>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styleId="35">
    <w:name w:val="Body Text Indent"/>
    <w:basedOn w:val="1"/>
    <w:next w:val="36"/>
    <w:link w:val="99"/>
    <w:autoRedefine/>
    <w:qFormat/>
    <w:uiPriority w:val="0"/>
    <w:pPr>
      <w:ind w:firstLine="570"/>
    </w:pPr>
    <w:rPr>
      <w:rFonts w:ascii="楷体_GB2312" w:hAnsi="Times New Roman" w:eastAsia="楷体_GB2312"/>
      <w:snapToGrid/>
      <w:kern w:val="2"/>
      <w:sz w:val="30"/>
      <w:szCs w:val="20"/>
    </w:rPr>
  </w:style>
  <w:style w:type="paragraph" w:styleId="36">
    <w:name w:val="envelope return"/>
    <w:basedOn w:val="1"/>
    <w:autoRedefine/>
    <w:qFormat/>
    <w:uiPriority w:val="0"/>
    <w:pPr>
      <w:snapToGrid w:val="0"/>
    </w:pPr>
    <w:rPr>
      <w:rFonts w:ascii="Arial" w:hAnsi="Arial" w:eastAsia="宋体" w:cs="Arial"/>
      <w:snapToGrid/>
      <w:kern w:val="2"/>
    </w:rPr>
  </w:style>
  <w:style w:type="paragraph" w:styleId="37">
    <w:name w:val="List Number 3"/>
    <w:basedOn w:val="1"/>
    <w:autoRedefine/>
    <w:qFormat/>
    <w:uiPriority w:val="0"/>
    <w:pPr>
      <w:tabs>
        <w:tab w:val="left" w:pos="1200"/>
      </w:tabs>
      <w:ind w:left="1180" w:hanging="720"/>
    </w:pPr>
    <w:rPr>
      <w:rFonts w:ascii="Times New Roman" w:hAnsi="Times New Roman" w:eastAsia="宋体"/>
      <w:snapToGrid/>
      <w:kern w:val="2"/>
    </w:rPr>
  </w:style>
  <w:style w:type="paragraph" w:styleId="38">
    <w:name w:val="List 2"/>
    <w:basedOn w:val="1"/>
    <w:autoRedefine/>
    <w:qFormat/>
    <w:uiPriority w:val="0"/>
    <w:pPr>
      <w:ind w:left="100" w:leftChars="200" w:hanging="200" w:hangingChars="200"/>
    </w:pPr>
    <w:rPr>
      <w:rFonts w:ascii="Times New Roman" w:hAnsi="Times New Roman" w:eastAsia="宋体"/>
      <w:snapToGrid/>
      <w:kern w:val="2"/>
    </w:rPr>
  </w:style>
  <w:style w:type="paragraph" w:styleId="39">
    <w:name w:val="List Continue"/>
    <w:basedOn w:val="1"/>
    <w:autoRedefine/>
    <w:qFormat/>
    <w:uiPriority w:val="0"/>
    <w:pPr>
      <w:spacing w:after="120"/>
      <w:ind w:left="420" w:leftChars="200"/>
    </w:pPr>
    <w:rPr>
      <w:rFonts w:ascii="Times New Roman" w:hAnsi="Times New Roman" w:eastAsia="宋体"/>
      <w:snapToGrid/>
      <w:kern w:val="2"/>
    </w:rPr>
  </w:style>
  <w:style w:type="paragraph" w:styleId="40">
    <w:name w:val="Block Text"/>
    <w:basedOn w:val="1"/>
    <w:autoRedefine/>
    <w:qFormat/>
    <w:uiPriority w:val="0"/>
    <w:pPr>
      <w:ind w:left="1" w:leftChars="-171" w:right="-359" w:rightChars="-171" w:hanging="360" w:hangingChars="150"/>
    </w:pPr>
    <w:rPr>
      <w:rFonts w:ascii="仿宋_GB2312" w:hAnsi="DotumChe" w:eastAsia="仿宋_GB2312"/>
      <w:sz w:val="24"/>
    </w:rPr>
  </w:style>
  <w:style w:type="paragraph" w:styleId="41">
    <w:name w:val="List Bullet 2"/>
    <w:basedOn w:val="1"/>
    <w:autoRedefine/>
    <w:qFormat/>
    <w:uiPriority w:val="0"/>
    <w:pPr>
      <w:tabs>
        <w:tab w:val="left" w:pos="780"/>
        <w:tab w:val="left" w:pos="1180"/>
      </w:tabs>
      <w:ind w:left="1180" w:hanging="720"/>
    </w:pPr>
    <w:rPr>
      <w:rFonts w:ascii="Times New Roman" w:hAnsi="Times New Roman" w:eastAsia="宋体"/>
      <w:snapToGrid/>
      <w:kern w:val="2"/>
    </w:rPr>
  </w:style>
  <w:style w:type="paragraph" w:styleId="42">
    <w:name w:val="HTML Address"/>
    <w:basedOn w:val="1"/>
    <w:link w:val="121"/>
    <w:autoRedefine/>
    <w:qFormat/>
    <w:uiPriority w:val="0"/>
    <w:rPr>
      <w:rFonts w:ascii="Times New Roman" w:hAnsi="Times New Roman" w:eastAsia="宋体"/>
      <w:i/>
      <w:iCs/>
      <w:snapToGrid/>
      <w:kern w:val="2"/>
    </w:rPr>
  </w:style>
  <w:style w:type="paragraph" w:styleId="43">
    <w:name w:val="index 4"/>
    <w:basedOn w:val="1"/>
    <w:next w:val="1"/>
    <w:autoRedefine/>
    <w:qFormat/>
    <w:uiPriority w:val="0"/>
    <w:pPr>
      <w:ind w:left="600" w:leftChars="600"/>
    </w:pPr>
    <w:rPr>
      <w:rFonts w:ascii="Times New Roman" w:hAnsi="Times New Roman" w:eastAsia="宋体"/>
      <w:snapToGrid/>
      <w:kern w:val="2"/>
    </w:rPr>
  </w:style>
  <w:style w:type="paragraph" w:styleId="44">
    <w:name w:val="Plain Text"/>
    <w:basedOn w:val="1"/>
    <w:link w:val="122"/>
    <w:autoRedefine/>
    <w:unhideWhenUsed/>
    <w:qFormat/>
    <w:uiPriority w:val="0"/>
    <w:rPr>
      <w:rFonts w:hint="eastAsia" w:ascii="宋体" w:hAnsi="Courier New" w:eastAsia="楷体_GB2312"/>
      <w:snapToGrid/>
      <w:sz w:val="28"/>
      <w:szCs w:val="20"/>
    </w:rPr>
  </w:style>
  <w:style w:type="paragraph" w:styleId="45">
    <w:name w:val="List Bullet 5"/>
    <w:basedOn w:val="1"/>
    <w:autoRedefine/>
    <w:qFormat/>
    <w:uiPriority w:val="0"/>
    <w:pPr>
      <w:tabs>
        <w:tab w:val="left" w:pos="1180"/>
        <w:tab w:val="left" w:pos="2040"/>
      </w:tabs>
      <w:ind w:left="1180" w:hanging="720"/>
    </w:pPr>
    <w:rPr>
      <w:rFonts w:ascii="Times New Roman" w:hAnsi="Times New Roman" w:eastAsia="宋体"/>
      <w:snapToGrid/>
      <w:kern w:val="2"/>
    </w:rPr>
  </w:style>
  <w:style w:type="paragraph" w:styleId="46">
    <w:name w:val="List Number 4"/>
    <w:basedOn w:val="1"/>
    <w:autoRedefine/>
    <w:qFormat/>
    <w:uiPriority w:val="0"/>
    <w:pPr>
      <w:tabs>
        <w:tab w:val="left" w:pos="1180"/>
        <w:tab w:val="left" w:pos="1620"/>
      </w:tabs>
      <w:ind w:left="1180" w:hanging="720"/>
    </w:pPr>
    <w:rPr>
      <w:rFonts w:ascii="Times New Roman" w:hAnsi="Times New Roman" w:eastAsia="宋体"/>
      <w:snapToGrid/>
      <w:kern w:val="2"/>
    </w:rPr>
  </w:style>
  <w:style w:type="paragraph" w:styleId="47">
    <w:name w:val="index 3"/>
    <w:basedOn w:val="1"/>
    <w:next w:val="1"/>
    <w:autoRedefine/>
    <w:qFormat/>
    <w:uiPriority w:val="0"/>
    <w:pPr>
      <w:ind w:left="400" w:leftChars="400"/>
    </w:pPr>
    <w:rPr>
      <w:rFonts w:ascii="Times New Roman" w:hAnsi="Times New Roman" w:eastAsia="宋体"/>
      <w:snapToGrid/>
      <w:kern w:val="2"/>
    </w:rPr>
  </w:style>
  <w:style w:type="paragraph" w:styleId="48">
    <w:name w:val="Date"/>
    <w:basedOn w:val="1"/>
    <w:next w:val="1"/>
    <w:link w:val="123"/>
    <w:autoRedefine/>
    <w:qFormat/>
    <w:uiPriority w:val="0"/>
    <w:pPr>
      <w:ind w:left="2500" w:leftChars="2500"/>
    </w:pPr>
    <w:rPr>
      <w:rFonts w:ascii="Times New Roman" w:hAnsi="Times New Roman" w:eastAsia="宋体"/>
      <w:snapToGrid/>
      <w:sz w:val="20"/>
      <w:szCs w:val="20"/>
    </w:rPr>
  </w:style>
  <w:style w:type="paragraph" w:styleId="49">
    <w:name w:val="Body Text Indent 2"/>
    <w:basedOn w:val="1"/>
    <w:link w:val="124"/>
    <w:autoRedefine/>
    <w:qFormat/>
    <w:uiPriority w:val="0"/>
    <w:pPr>
      <w:spacing w:line="520" w:lineRule="atLeast"/>
      <w:ind w:firstLine="570"/>
    </w:pPr>
    <w:rPr>
      <w:rFonts w:ascii="Times New Roman" w:hAnsi="Times New Roman" w:eastAsia="宋体"/>
      <w:snapToGrid/>
      <w:kern w:val="2"/>
      <w:szCs w:val="20"/>
    </w:rPr>
  </w:style>
  <w:style w:type="paragraph" w:styleId="50">
    <w:name w:val="endnote text"/>
    <w:basedOn w:val="1"/>
    <w:link w:val="125"/>
    <w:autoRedefine/>
    <w:qFormat/>
    <w:uiPriority w:val="0"/>
    <w:pPr>
      <w:snapToGrid w:val="0"/>
      <w:jc w:val="left"/>
    </w:pPr>
    <w:rPr>
      <w:rFonts w:ascii="Times New Roman" w:hAnsi="Times New Roman" w:eastAsia="宋体"/>
      <w:snapToGrid/>
      <w:kern w:val="2"/>
    </w:rPr>
  </w:style>
  <w:style w:type="paragraph" w:styleId="51">
    <w:name w:val="List Continue 5"/>
    <w:basedOn w:val="1"/>
    <w:autoRedefine/>
    <w:qFormat/>
    <w:uiPriority w:val="0"/>
    <w:pPr>
      <w:spacing w:after="120"/>
      <w:ind w:left="2100" w:leftChars="1000"/>
    </w:pPr>
    <w:rPr>
      <w:rFonts w:ascii="Times New Roman" w:hAnsi="Times New Roman" w:eastAsia="宋体"/>
      <w:snapToGrid/>
      <w:kern w:val="2"/>
    </w:rPr>
  </w:style>
  <w:style w:type="paragraph" w:styleId="52">
    <w:name w:val="Balloon Text"/>
    <w:basedOn w:val="1"/>
    <w:link w:val="126"/>
    <w:autoRedefine/>
    <w:qFormat/>
    <w:uiPriority w:val="0"/>
    <w:rPr>
      <w:rFonts w:ascii="Times New Roman" w:hAnsi="Times New Roman" w:eastAsia="宋体"/>
      <w:snapToGrid/>
      <w:kern w:val="2"/>
      <w:sz w:val="18"/>
      <w:szCs w:val="18"/>
    </w:rPr>
  </w:style>
  <w:style w:type="paragraph" w:styleId="53">
    <w:name w:val="footer"/>
    <w:basedOn w:val="1"/>
    <w:link w:val="127"/>
    <w:autoRedefine/>
    <w:qFormat/>
    <w:uiPriority w:val="99"/>
    <w:pPr>
      <w:tabs>
        <w:tab w:val="center" w:pos="4153"/>
        <w:tab w:val="right" w:pos="8306"/>
      </w:tabs>
      <w:snapToGrid w:val="0"/>
      <w:jc w:val="left"/>
    </w:pPr>
    <w:rPr>
      <w:rFonts w:ascii="Times New Roman" w:hAnsi="Times New Roman" w:eastAsia="宋体"/>
      <w:snapToGrid/>
      <w:sz w:val="18"/>
      <w:szCs w:val="20"/>
    </w:rPr>
  </w:style>
  <w:style w:type="paragraph" w:styleId="54">
    <w:name w:val="header"/>
    <w:basedOn w:val="1"/>
    <w:link w:val="128"/>
    <w:autoRedefine/>
    <w:qFormat/>
    <w:uiPriority w:val="99"/>
    <w:pPr>
      <w:pBdr>
        <w:bottom w:val="single" w:color="auto" w:sz="6" w:space="1"/>
      </w:pBdr>
      <w:tabs>
        <w:tab w:val="center" w:pos="4153"/>
        <w:tab w:val="right" w:pos="8306"/>
      </w:tabs>
      <w:snapToGrid w:val="0"/>
      <w:jc w:val="center"/>
    </w:pPr>
    <w:rPr>
      <w:rFonts w:ascii="Times New Roman" w:hAnsi="Times New Roman" w:eastAsia="宋体"/>
      <w:snapToGrid/>
      <w:kern w:val="2"/>
      <w:sz w:val="18"/>
      <w:szCs w:val="18"/>
    </w:rPr>
  </w:style>
  <w:style w:type="paragraph" w:styleId="55">
    <w:name w:val="Signature"/>
    <w:basedOn w:val="1"/>
    <w:link w:val="129"/>
    <w:autoRedefine/>
    <w:qFormat/>
    <w:uiPriority w:val="0"/>
    <w:pPr>
      <w:ind w:left="100" w:leftChars="2100"/>
    </w:pPr>
    <w:rPr>
      <w:rFonts w:ascii="Times New Roman" w:hAnsi="Times New Roman" w:eastAsia="宋体"/>
      <w:snapToGrid/>
      <w:kern w:val="2"/>
    </w:rPr>
  </w:style>
  <w:style w:type="paragraph" w:styleId="56">
    <w:name w:val="toc 1"/>
    <w:basedOn w:val="1"/>
    <w:next w:val="1"/>
    <w:autoRedefine/>
    <w:unhideWhenUsed/>
    <w:qFormat/>
    <w:uiPriority w:val="39"/>
  </w:style>
  <w:style w:type="paragraph" w:styleId="57">
    <w:name w:val="List Continue 4"/>
    <w:basedOn w:val="1"/>
    <w:autoRedefine/>
    <w:qFormat/>
    <w:uiPriority w:val="0"/>
    <w:pPr>
      <w:spacing w:after="120"/>
      <w:ind w:left="1680" w:leftChars="800"/>
    </w:pPr>
    <w:rPr>
      <w:rFonts w:ascii="Times New Roman" w:hAnsi="Times New Roman" w:eastAsia="宋体"/>
      <w:snapToGrid/>
      <w:kern w:val="2"/>
    </w:rPr>
  </w:style>
  <w:style w:type="paragraph" w:styleId="58">
    <w:name w:val="index heading"/>
    <w:basedOn w:val="1"/>
    <w:next w:val="59"/>
    <w:autoRedefine/>
    <w:qFormat/>
    <w:uiPriority w:val="0"/>
    <w:rPr>
      <w:rFonts w:ascii="Arial" w:hAnsi="Arial" w:eastAsia="宋体" w:cs="Arial"/>
      <w:b/>
      <w:bCs/>
      <w:snapToGrid/>
      <w:kern w:val="2"/>
    </w:rPr>
  </w:style>
  <w:style w:type="paragraph" w:styleId="59">
    <w:name w:val="index 1"/>
    <w:basedOn w:val="1"/>
    <w:next w:val="1"/>
    <w:autoRedefine/>
    <w:unhideWhenUsed/>
    <w:qFormat/>
    <w:uiPriority w:val="0"/>
  </w:style>
  <w:style w:type="paragraph" w:styleId="60">
    <w:name w:val="Subtitle"/>
    <w:basedOn w:val="1"/>
    <w:next w:val="1"/>
    <w:link w:val="130"/>
    <w:autoRedefine/>
    <w:qFormat/>
    <w:uiPriority w:val="0"/>
    <w:pPr>
      <w:spacing w:before="240" w:after="60" w:line="312" w:lineRule="auto"/>
      <w:jc w:val="center"/>
      <w:outlineLvl w:val="1"/>
    </w:pPr>
    <w:rPr>
      <w:rFonts w:ascii="Cambria" w:hAnsi="Cambria" w:eastAsia="宋体"/>
      <w:b/>
      <w:bCs/>
      <w:snapToGrid/>
      <w:kern w:val="28"/>
      <w:sz w:val="32"/>
      <w:szCs w:val="32"/>
    </w:rPr>
  </w:style>
  <w:style w:type="paragraph" w:styleId="61">
    <w:name w:val="List Number 5"/>
    <w:basedOn w:val="1"/>
    <w:autoRedefine/>
    <w:qFormat/>
    <w:uiPriority w:val="0"/>
    <w:pPr>
      <w:tabs>
        <w:tab w:val="left" w:pos="1180"/>
        <w:tab w:val="left" w:pos="2040"/>
      </w:tabs>
      <w:ind w:left="1180" w:hanging="720"/>
    </w:pPr>
    <w:rPr>
      <w:rFonts w:ascii="Times New Roman" w:hAnsi="Times New Roman" w:eastAsia="宋体"/>
      <w:snapToGrid/>
      <w:kern w:val="2"/>
    </w:rPr>
  </w:style>
  <w:style w:type="paragraph" w:styleId="62">
    <w:name w:val="List"/>
    <w:basedOn w:val="1"/>
    <w:autoRedefine/>
    <w:qFormat/>
    <w:uiPriority w:val="0"/>
    <w:pPr>
      <w:ind w:left="200" w:hanging="200" w:hangingChars="200"/>
    </w:pPr>
    <w:rPr>
      <w:rFonts w:ascii="Times New Roman" w:hAnsi="Times New Roman" w:eastAsia="宋体"/>
      <w:snapToGrid/>
      <w:kern w:val="2"/>
    </w:rPr>
  </w:style>
  <w:style w:type="paragraph" w:styleId="63">
    <w:name w:val="footnote text"/>
    <w:basedOn w:val="1"/>
    <w:link w:val="131"/>
    <w:autoRedefine/>
    <w:qFormat/>
    <w:uiPriority w:val="0"/>
    <w:pPr>
      <w:adjustRightInd w:val="0"/>
      <w:spacing w:line="312" w:lineRule="atLeast"/>
      <w:jc w:val="left"/>
      <w:textAlignment w:val="baseline"/>
    </w:pPr>
    <w:rPr>
      <w:rFonts w:ascii="Times New Roman" w:hAnsi="Times New Roman" w:eastAsia="宋体"/>
      <w:snapToGrid/>
      <w:sz w:val="18"/>
      <w:szCs w:val="20"/>
    </w:rPr>
  </w:style>
  <w:style w:type="paragraph" w:styleId="64">
    <w:name w:val="List 5"/>
    <w:basedOn w:val="1"/>
    <w:autoRedefine/>
    <w:qFormat/>
    <w:uiPriority w:val="0"/>
    <w:pPr>
      <w:ind w:left="100" w:leftChars="800" w:hanging="200" w:hangingChars="200"/>
    </w:pPr>
    <w:rPr>
      <w:rFonts w:ascii="Times New Roman" w:hAnsi="Times New Roman" w:eastAsia="宋体"/>
      <w:snapToGrid/>
      <w:kern w:val="2"/>
    </w:rPr>
  </w:style>
  <w:style w:type="paragraph" w:styleId="65">
    <w:name w:val="Body Text Indent 3"/>
    <w:basedOn w:val="1"/>
    <w:link w:val="101"/>
    <w:autoRedefine/>
    <w:qFormat/>
    <w:uiPriority w:val="0"/>
    <w:pPr>
      <w:spacing w:line="360" w:lineRule="auto"/>
      <w:ind w:left="840"/>
    </w:pPr>
    <w:rPr>
      <w:rFonts w:ascii="Times New Roman" w:hAnsi="Times New Roman" w:eastAsia="宋体"/>
      <w:snapToGrid/>
      <w:kern w:val="2"/>
      <w:sz w:val="16"/>
      <w:szCs w:val="16"/>
    </w:rPr>
  </w:style>
  <w:style w:type="paragraph" w:styleId="66">
    <w:name w:val="index 7"/>
    <w:basedOn w:val="1"/>
    <w:next w:val="1"/>
    <w:autoRedefine/>
    <w:qFormat/>
    <w:uiPriority w:val="0"/>
    <w:pPr>
      <w:ind w:left="1200" w:leftChars="1200"/>
    </w:pPr>
    <w:rPr>
      <w:rFonts w:ascii="Times New Roman" w:hAnsi="Times New Roman" w:eastAsia="宋体"/>
      <w:snapToGrid/>
      <w:kern w:val="2"/>
    </w:rPr>
  </w:style>
  <w:style w:type="paragraph" w:styleId="67">
    <w:name w:val="index 9"/>
    <w:basedOn w:val="1"/>
    <w:next w:val="1"/>
    <w:autoRedefine/>
    <w:qFormat/>
    <w:uiPriority w:val="0"/>
    <w:pPr>
      <w:ind w:left="1600" w:leftChars="1600"/>
    </w:pPr>
    <w:rPr>
      <w:rFonts w:ascii="Times New Roman" w:hAnsi="Times New Roman" w:eastAsia="宋体"/>
      <w:snapToGrid/>
      <w:kern w:val="2"/>
    </w:rPr>
  </w:style>
  <w:style w:type="paragraph" w:styleId="68">
    <w:name w:val="table of figures"/>
    <w:basedOn w:val="1"/>
    <w:next w:val="1"/>
    <w:autoRedefine/>
    <w:qFormat/>
    <w:uiPriority w:val="0"/>
    <w:pPr>
      <w:ind w:left="200" w:leftChars="200" w:hanging="200" w:hangingChars="200"/>
    </w:pPr>
    <w:rPr>
      <w:rFonts w:ascii="Times New Roman" w:hAnsi="Times New Roman" w:eastAsia="宋体"/>
      <w:snapToGrid/>
      <w:kern w:val="2"/>
    </w:rPr>
  </w:style>
  <w:style w:type="paragraph" w:styleId="69">
    <w:name w:val="toc 2"/>
    <w:basedOn w:val="1"/>
    <w:next w:val="1"/>
    <w:autoRedefine/>
    <w:semiHidden/>
    <w:qFormat/>
    <w:uiPriority w:val="99"/>
    <w:pPr>
      <w:ind w:left="210"/>
      <w:jc w:val="left"/>
    </w:pPr>
    <w:rPr>
      <w:smallCaps/>
      <w:sz w:val="20"/>
      <w:szCs w:val="20"/>
    </w:rPr>
  </w:style>
  <w:style w:type="paragraph" w:styleId="70">
    <w:name w:val="Body Text 2"/>
    <w:basedOn w:val="1"/>
    <w:link w:val="132"/>
    <w:autoRedefine/>
    <w:qFormat/>
    <w:uiPriority w:val="0"/>
    <w:pPr>
      <w:tabs>
        <w:tab w:val="left" w:pos="851"/>
      </w:tabs>
      <w:spacing w:line="320" w:lineRule="exact"/>
      <w:ind w:right="-108"/>
      <w:jc w:val="center"/>
    </w:pPr>
    <w:rPr>
      <w:rFonts w:ascii="Times New Roman" w:hAnsi="Times New Roman" w:eastAsia="Times New Roman"/>
      <w:snapToGrid/>
      <w:sz w:val="24"/>
    </w:rPr>
  </w:style>
  <w:style w:type="paragraph" w:styleId="71">
    <w:name w:val="List 4"/>
    <w:basedOn w:val="1"/>
    <w:autoRedefine/>
    <w:qFormat/>
    <w:uiPriority w:val="0"/>
    <w:pPr>
      <w:ind w:left="100" w:leftChars="600" w:hanging="200" w:hangingChars="200"/>
    </w:pPr>
    <w:rPr>
      <w:rFonts w:ascii="Times New Roman" w:hAnsi="Times New Roman" w:eastAsia="宋体"/>
      <w:snapToGrid/>
      <w:kern w:val="2"/>
    </w:rPr>
  </w:style>
  <w:style w:type="paragraph" w:styleId="72">
    <w:name w:val="List Continue 2"/>
    <w:basedOn w:val="1"/>
    <w:autoRedefine/>
    <w:qFormat/>
    <w:uiPriority w:val="0"/>
    <w:pPr>
      <w:spacing w:after="120"/>
      <w:ind w:left="840" w:leftChars="400"/>
    </w:pPr>
    <w:rPr>
      <w:rFonts w:ascii="Times New Roman" w:hAnsi="Times New Roman" w:eastAsia="宋体"/>
      <w:snapToGrid/>
      <w:kern w:val="2"/>
    </w:rPr>
  </w:style>
  <w:style w:type="paragraph" w:styleId="73">
    <w:name w:val="Message Header"/>
    <w:basedOn w:val="1"/>
    <w:link w:val="133"/>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Arial"/>
      <w:snapToGrid/>
      <w:kern w:val="2"/>
      <w:sz w:val="24"/>
    </w:rPr>
  </w:style>
  <w:style w:type="paragraph" w:styleId="74">
    <w:name w:val="HTML Preformatted"/>
    <w:basedOn w:val="1"/>
    <w:next w:val="1"/>
    <w:link w:val="13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黑体" w:hAnsi="Courier New" w:eastAsia="黑体"/>
      <w:snapToGrid/>
      <w:sz w:val="20"/>
      <w:szCs w:val="20"/>
    </w:rPr>
  </w:style>
  <w:style w:type="paragraph" w:styleId="75">
    <w:name w:val="Normal (Web)"/>
    <w:basedOn w:val="1"/>
    <w:autoRedefine/>
    <w:qFormat/>
    <w:uiPriority w:val="99"/>
    <w:pPr>
      <w:widowControl/>
      <w:spacing w:before="100" w:beforeAutospacing="1" w:after="100" w:afterAutospacing="1"/>
      <w:jc w:val="left"/>
    </w:pPr>
    <w:rPr>
      <w:rFonts w:ascii="宋体" w:hAnsi="宋体" w:eastAsia="宋体"/>
      <w:snapToGrid/>
      <w:sz w:val="24"/>
    </w:rPr>
  </w:style>
  <w:style w:type="paragraph" w:styleId="76">
    <w:name w:val="List Continue 3"/>
    <w:basedOn w:val="1"/>
    <w:autoRedefine/>
    <w:qFormat/>
    <w:uiPriority w:val="0"/>
    <w:pPr>
      <w:spacing w:after="120"/>
      <w:ind w:left="1260" w:leftChars="600"/>
    </w:pPr>
    <w:rPr>
      <w:rFonts w:ascii="Times New Roman" w:hAnsi="Times New Roman" w:eastAsia="宋体"/>
      <w:snapToGrid/>
      <w:kern w:val="2"/>
    </w:rPr>
  </w:style>
  <w:style w:type="paragraph" w:styleId="77">
    <w:name w:val="index 2"/>
    <w:basedOn w:val="1"/>
    <w:next w:val="1"/>
    <w:autoRedefine/>
    <w:qFormat/>
    <w:uiPriority w:val="0"/>
    <w:pPr>
      <w:ind w:left="200" w:leftChars="200"/>
    </w:pPr>
    <w:rPr>
      <w:rFonts w:ascii="Times New Roman" w:hAnsi="Times New Roman" w:eastAsia="宋体"/>
      <w:snapToGrid/>
      <w:kern w:val="2"/>
    </w:rPr>
  </w:style>
  <w:style w:type="paragraph" w:styleId="78">
    <w:name w:val="Title"/>
    <w:basedOn w:val="1"/>
    <w:next w:val="1"/>
    <w:link w:val="135"/>
    <w:autoRedefine/>
    <w:qFormat/>
    <w:uiPriority w:val="0"/>
    <w:pPr>
      <w:spacing w:before="240" w:after="60"/>
      <w:jc w:val="center"/>
      <w:outlineLvl w:val="0"/>
    </w:pPr>
    <w:rPr>
      <w:rFonts w:ascii="Cambria" w:hAnsi="Cambria" w:eastAsia="宋体"/>
      <w:b/>
      <w:bCs/>
      <w:snapToGrid/>
      <w:kern w:val="2"/>
      <w:sz w:val="32"/>
      <w:szCs w:val="32"/>
    </w:rPr>
  </w:style>
  <w:style w:type="paragraph" w:styleId="79">
    <w:name w:val="annotation subject"/>
    <w:basedOn w:val="27"/>
    <w:next w:val="27"/>
    <w:link w:val="136"/>
    <w:autoRedefine/>
    <w:qFormat/>
    <w:uiPriority w:val="0"/>
    <w:rPr>
      <w:b/>
      <w:bCs/>
    </w:rPr>
  </w:style>
  <w:style w:type="paragraph" w:styleId="80">
    <w:name w:val="Body Text First Indent"/>
    <w:basedOn w:val="33"/>
    <w:next w:val="1"/>
    <w:link w:val="139"/>
    <w:autoRedefine/>
    <w:unhideWhenUsed/>
    <w:qFormat/>
    <w:uiPriority w:val="0"/>
    <w:pPr>
      <w:spacing w:after="120"/>
      <w:ind w:firstLine="420" w:firstLineChars="100"/>
    </w:pPr>
    <w:rPr>
      <w:rFonts w:eastAsia="仿宋_GB2312"/>
      <w:szCs w:val="24"/>
    </w:rPr>
  </w:style>
  <w:style w:type="paragraph" w:styleId="81">
    <w:name w:val="Body Text First Indent 2"/>
    <w:basedOn w:val="35"/>
    <w:next w:val="65"/>
    <w:link w:val="138"/>
    <w:autoRedefine/>
    <w:unhideWhenUsed/>
    <w:qFormat/>
    <w:uiPriority w:val="99"/>
    <w:pPr>
      <w:spacing w:after="120"/>
      <w:ind w:left="420" w:leftChars="200" w:firstLine="420" w:firstLineChars="200"/>
    </w:pPr>
    <w:rPr>
      <w:rFonts w:ascii="Calibri" w:hAnsi="Calibri" w:eastAsia="宋体"/>
      <w:sz w:val="21"/>
      <w:szCs w:val="24"/>
    </w:rPr>
  </w:style>
  <w:style w:type="table" w:styleId="83">
    <w:name w:val="Table Grid"/>
    <w:basedOn w:val="82"/>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5">
    <w:name w:val="Strong"/>
    <w:autoRedefine/>
    <w:qFormat/>
    <w:uiPriority w:val="22"/>
    <w:rPr>
      <w:b/>
      <w:bCs/>
    </w:rPr>
  </w:style>
  <w:style w:type="character" w:styleId="86">
    <w:name w:val="endnote reference"/>
    <w:autoRedefine/>
    <w:unhideWhenUsed/>
    <w:qFormat/>
    <w:uiPriority w:val="99"/>
    <w:rPr>
      <w:vertAlign w:val="superscript"/>
    </w:rPr>
  </w:style>
  <w:style w:type="character" w:styleId="87">
    <w:name w:val="page number"/>
    <w:basedOn w:val="84"/>
    <w:autoRedefine/>
    <w:qFormat/>
    <w:uiPriority w:val="0"/>
  </w:style>
  <w:style w:type="character" w:styleId="88">
    <w:name w:val="FollowedHyperlink"/>
    <w:autoRedefine/>
    <w:unhideWhenUsed/>
    <w:qFormat/>
    <w:uiPriority w:val="0"/>
    <w:rPr>
      <w:color w:val="999999"/>
      <w:u w:val="none"/>
    </w:rPr>
  </w:style>
  <w:style w:type="character" w:styleId="89">
    <w:name w:val="Emphasis"/>
    <w:autoRedefine/>
    <w:qFormat/>
    <w:uiPriority w:val="0"/>
  </w:style>
  <w:style w:type="character" w:styleId="90">
    <w:name w:val="HTML Typewriter"/>
    <w:autoRedefine/>
    <w:qFormat/>
    <w:uiPriority w:val="0"/>
    <w:rPr>
      <w:rFonts w:ascii="黑体" w:hAnsi="Courier New" w:eastAsia="黑体" w:cs="Courier New"/>
      <w:sz w:val="14"/>
      <w:szCs w:val="14"/>
    </w:rPr>
  </w:style>
  <w:style w:type="character" w:styleId="91">
    <w:name w:val="Hyperlink"/>
    <w:autoRedefine/>
    <w:qFormat/>
    <w:uiPriority w:val="99"/>
    <w:rPr>
      <w:color w:val="000000"/>
      <w:u w:val="none"/>
    </w:rPr>
  </w:style>
  <w:style w:type="character" w:styleId="92">
    <w:name w:val="annotation reference"/>
    <w:autoRedefine/>
    <w:qFormat/>
    <w:uiPriority w:val="0"/>
    <w:rPr>
      <w:sz w:val="21"/>
      <w:szCs w:val="21"/>
    </w:rPr>
  </w:style>
  <w:style w:type="character" w:styleId="93">
    <w:name w:val="footnote reference"/>
    <w:autoRedefine/>
    <w:qFormat/>
    <w:uiPriority w:val="0"/>
    <w:rPr>
      <w:vertAlign w:val="superscript"/>
    </w:rPr>
  </w:style>
  <w:style w:type="paragraph" w:customStyle="1" w:styleId="94">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目录 82"/>
    <w:next w:val="1"/>
    <w:autoRedefine/>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96">
    <w:name w:val="一级条标题"/>
    <w:basedOn w:val="97"/>
    <w:next w:val="98"/>
    <w:autoRedefine/>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97">
    <w:name w:val="章标题"/>
    <w:next w:val="1"/>
    <w:autoRedefine/>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98">
    <w:name w:val="段"/>
    <w:basedOn w:val="1"/>
    <w:next w:val="1"/>
    <w:autoRedefine/>
    <w:qFormat/>
    <w:uiPriority w:val="0"/>
    <w:pPr>
      <w:widowControl/>
      <w:autoSpaceDE w:val="0"/>
      <w:autoSpaceDN w:val="0"/>
      <w:ind w:firstLine="200" w:firstLineChars="200"/>
    </w:pPr>
    <w:rPr>
      <w:rFonts w:hint="eastAsia" w:ascii="宋体"/>
    </w:rPr>
  </w:style>
  <w:style w:type="character" w:customStyle="1" w:styleId="99">
    <w:name w:val="正文文本缩进 Char2"/>
    <w:link w:val="35"/>
    <w:autoRedefine/>
    <w:qFormat/>
    <w:uiPriority w:val="0"/>
    <w:rPr>
      <w:rFonts w:ascii="楷体_GB2312" w:eastAsia="楷体_GB2312"/>
      <w:kern w:val="2"/>
      <w:sz w:val="30"/>
    </w:rPr>
  </w:style>
  <w:style w:type="character" w:customStyle="1" w:styleId="100">
    <w:name w:val="正文首行缩进 2 Char1"/>
    <w:autoRedefine/>
    <w:semiHidden/>
    <w:qFormat/>
    <w:uiPriority w:val="99"/>
    <w:rPr>
      <w:rFonts w:ascii="华文楷体" w:hAnsi="华文楷体" w:eastAsia="华文楷体"/>
      <w:snapToGrid/>
      <w:kern w:val="2"/>
      <w:sz w:val="21"/>
      <w:szCs w:val="24"/>
    </w:rPr>
  </w:style>
  <w:style w:type="character" w:customStyle="1" w:styleId="101">
    <w:name w:val="正文文本缩进 3 Char1"/>
    <w:link w:val="65"/>
    <w:autoRedefine/>
    <w:qFormat/>
    <w:uiPriority w:val="99"/>
    <w:rPr>
      <w:rFonts w:hint="default" w:ascii="Times New Roman" w:hAnsi="Times New Roman" w:cs="Times New Roman"/>
      <w:kern w:val="2"/>
      <w:sz w:val="16"/>
      <w:szCs w:val="16"/>
    </w:rPr>
  </w:style>
  <w:style w:type="character" w:customStyle="1" w:styleId="102">
    <w:name w:val="宏文本 Char"/>
    <w:link w:val="2"/>
    <w:autoRedefine/>
    <w:qFormat/>
    <w:uiPriority w:val="0"/>
    <w:rPr>
      <w:rFonts w:ascii="Courier New" w:hAnsi="Courier New" w:cs="Courier New"/>
      <w:kern w:val="2"/>
      <w:sz w:val="24"/>
      <w:szCs w:val="24"/>
    </w:rPr>
  </w:style>
  <w:style w:type="character" w:customStyle="1" w:styleId="103">
    <w:name w:val="标题 1 Char"/>
    <w:link w:val="3"/>
    <w:autoRedefine/>
    <w:qFormat/>
    <w:uiPriority w:val="0"/>
    <w:rPr>
      <w:rFonts w:hint="default" w:ascii="Times New Roman" w:hAnsi="Times New Roman" w:cs="Times New Roman"/>
      <w:b/>
      <w:kern w:val="44"/>
      <w:sz w:val="44"/>
      <w:szCs w:val="44"/>
    </w:rPr>
  </w:style>
  <w:style w:type="character" w:customStyle="1" w:styleId="104">
    <w:name w:val="标题 2 Char"/>
    <w:link w:val="4"/>
    <w:autoRedefine/>
    <w:qFormat/>
    <w:uiPriority w:val="0"/>
    <w:rPr>
      <w:rFonts w:ascii="Arial" w:hAnsi="Arial" w:eastAsia="黑体"/>
      <w:b/>
      <w:bCs/>
      <w:kern w:val="2"/>
      <w:sz w:val="21"/>
      <w:szCs w:val="32"/>
    </w:rPr>
  </w:style>
  <w:style w:type="character" w:customStyle="1" w:styleId="105">
    <w:name w:val="标题 3 Char"/>
    <w:link w:val="5"/>
    <w:autoRedefine/>
    <w:qFormat/>
    <w:uiPriority w:val="0"/>
    <w:rPr>
      <w:rFonts w:ascii="华文楷体" w:hAnsi="华文楷体" w:eastAsia="华文楷体"/>
      <w:b/>
      <w:bCs/>
      <w:snapToGrid/>
      <w:sz w:val="32"/>
      <w:szCs w:val="32"/>
    </w:rPr>
  </w:style>
  <w:style w:type="character" w:customStyle="1" w:styleId="106">
    <w:name w:val="标题 4 Char"/>
    <w:link w:val="6"/>
    <w:autoRedefine/>
    <w:qFormat/>
    <w:uiPriority w:val="0"/>
    <w:rPr>
      <w:rFonts w:ascii="Cambria" w:hAnsi="Cambria" w:eastAsia="宋体" w:cs="Times New Roman"/>
      <w:b/>
      <w:bCs/>
      <w:snapToGrid/>
      <w:sz w:val="28"/>
      <w:szCs w:val="28"/>
    </w:rPr>
  </w:style>
  <w:style w:type="character" w:customStyle="1" w:styleId="107">
    <w:name w:val="标题 5 Char"/>
    <w:link w:val="7"/>
    <w:autoRedefine/>
    <w:qFormat/>
    <w:uiPriority w:val="0"/>
    <w:rPr>
      <w:b/>
      <w:bCs/>
      <w:kern w:val="2"/>
      <w:sz w:val="28"/>
      <w:szCs w:val="28"/>
    </w:rPr>
  </w:style>
  <w:style w:type="character" w:customStyle="1" w:styleId="108">
    <w:name w:val="标题 6 Char"/>
    <w:link w:val="8"/>
    <w:autoRedefine/>
    <w:qFormat/>
    <w:uiPriority w:val="0"/>
    <w:rPr>
      <w:rFonts w:ascii="Cambria" w:hAnsi="Cambria"/>
      <w:b/>
      <w:bCs/>
      <w:kern w:val="2"/>
      <w:sz w:val="24"/>
      <w:szCs w:val="24"/>
    </w:rPr>
  </w:style>
  <w:style w:type="character" w:customStyle="1" w:styleId="109">
    <w:name w:val="标题 7 Char"/>
    <w:link w:val="9"/>
    <w:autoRedefine/>
    <w:qFormat/>
    <w:uiPriority w:val="0"/>
    <w:rPr>
      <w:rFonts w:ascii="Calibri" w:hAnsi="Calibri"/>
      <w:b/>
      <w:bCs/>
      <w:kern w:val="2"/>
      <w:sz w:val="24"/>
      <w:szCs w:val="24"/>
    </w:rPr>
  </w:style>
  <w:style w:type="character" w:customStyle="1" w:styleId="110">
    <w:name w:val="标题 8 Char"/>
    <w:link w:val="10"/>
    <w:autoRedefine/>
    <w:qFormat/>
    <w:uiPriority w:val="0"/>
    <w:rPr>
      <w:rFonts w:ascii="Cambria" w:hAnsi="Cambria"/>
      <w:kern w:val="2"/>
      <w:sz w:val="24"/>
      <w:szCs w:val="24"/>
    </w:rPr>
  </w:style>
  <w:style w:type="character" w:customStyle="1" w:styleId="111">
    <w:name w:val="标题 9 Char"/>
    <w:link w:val="11"/>
    <w:autoRedefine/>
    <w:qFormat/>
    <w:uiPriority w:val="0"/>
    <w:rPr>
      <w:rFonts w:ascii="Cambria" w:hAnsi="Cambria"/>
      <w:kern w:val="2"/>
      <w:sz w:val="21"/>
      <w:szCs w:val="21"/>
    </w:rPr>
  </w:style>
  <w:style w:type="character" w:customStyle="1" w:styleId="112">
    <w:name w:val="注释标题 Char"/>
    <w:link w:val="15"/>
    <w:autoRedefine/>
    <w:qFormat/>
    <w:uiPriority w:val="0"/>
    <w:rPr>
      <w:kern w:val="2"/>
      <w:sz w:val="21"/>
      <w:szCs w:val="24"/>
    </w:rPr>
  </w:style>
  <w:style w:type="character" w:customStyle="1" w:styleId="113">
    <w:name w:val="电子邮件签名 Char"/>
    <w:link w:val="18"/>
    <w:autoRedefine/>
    <w:qFormat/>
    <w:uiPriority w:val="0"/>
    <w:rPr>
      <w:kern w:val="2"/>
      <w:sz w:val="21"/>
      <w:szCs w:val="24"/>
    </w:rPr>
  </w:style>
  <w:style w:type="character" w:customStyle="1" w:styleId="114">
    <w:name w:val="正文缩进 Char"/>
    <w:link w:val="20"/>
    <w:autoRedefine/>
    <w:qFormat/>
    <w:uiPriority w:val="0"/>
    <w:rPr>
      <w:rFonts w:hint="default" w:ascii="Times New Roman" w:hAnsi="Times New Roman" w:eastAsia="楷体_GB2312" w:cs="Times New Roman"/>
      <w:kern w:val="2"/>
      <w:sz w:val="24"/>
    </w:rPr>
  </w:style>
  <w:style w:type="character" w:customStyle="1" w:styleId="115">
    <w:name w:val="文档结构图 Char"/>
    <w:link w:val="25"/>
    <w:autoRedefine/>
    <w:qFormat/>
    <w:uiPriority w:val="0"/>
    <w:rPr>
      <w:kern w:val="2"/>
      <w:sz w:val="21"/>
      <w:szCs w:val="24"/>
      <w:shd w:val="clear" w:color="auto" w:fill="000080"/>
    </w:rPr>
  </w:style>
  <w:style w:type="character" w:customStyle="1" w:styleId="116">
    <w:name w:val="批注文字 Char2"/>
    <w:link w:val="27"/>
    <w:autoRedefine/>
    <w:qFormat/>
    <w:uiPriority w:val="0"/>
    <w:rPr>
      <w:kern w:val="2"/>
      <w:sz w:val="21"/>
      <w:szCs w:val="24"/>
    </w:rPr>
  </w:style>
  <w:style w:type="character" w:customStyle="1" w:styleId="117">
    <w:name w:val="称呼 Char"/>
    <w:link w:val="29"/>
    <w:autoRedefine/>
    <w:qFormat/>
    <w:uiPriority w:val="0"/>
    <w:rPr>
      <w:rFonts w:eastAsia="Times New Roman"/>
      <w:sz w:val="30"/>
    </w:rPr>
  </w:style>
  <w:style w:type="character" w:customStyle="1" w:styleId="118">
    <w:name w:val="正文文本 3 Char"/>
    <w:link w:val="30"/>
    <w:autoRedefine/>
    <w:qFormat/>
    <w:uiPriority w:val="0"/>
    <w:rPr>
      <w:rFonts w:hint="eastAsia" w:ascii="宋体" w:hAnsi="宋体" w:eastAsia="宋体" w:cs="宋体"/>
      <w:color w:val="FF0000"/>
    </w:rPr>
  </w:style>
  <w:style w:type="character" w:customStyle="1" w:styleId="119">
    <w:name w:val="结束语 Char"/>
    <w:link w:val="31"/>
    <w:autoRedefine/>
    <w:qFormat/>
    <w:uiPriority w:val="0"/>
    <w:rPr>
      <w:kern w:val="2"/>
      <w:sz w:val="21"/>
      <w:szCs w:val="24"/>
    </w:rPr>
  </w:style>
  <w:style w:type="character" w:customStyle="1" w:styleId="120">
    <w:name w:val="正文文本 Char1"/>
    <w:link w:val="33"/>
    <w:autoRedefine/>
    <w:qFormat/>
    <w:uiPriority w:val="99"/>
    <w:rPr>
      <w:rFonts w:hint="default" w:ascii="Times New Roman" w:hAnsi="Times New Roman" w:cs="Times New Roman"/>
      <w:kern w:val="2"/>
      <w:sz w:val="21"/>
    </w:rPr>
  </w:style>
  <w:style w:type="character" w:customStyle="1" w:styleId="121">
    <w:name w:val="HTML 地址 Char"/>
    <w:link w:val="42"/>
    <w:autoRedefine/>
    <w:qFormat/>
    <w:uiPriority w:val="0"/>
    <w:rPr>
      <w:i/>
      <w:iCs/>
      <w:kern w:val="2"/>
      <w:sz w:val="21"/>
      <w:szCs w:val="24"/>
    </w:rPr>
  </w:style>
  <w:style w:type="character" w:customStyle="1" w:styleId="122">
    <w:name w:val="纯文本 Char"/>
    <w:link w:val="44"/>
    <w:autoRedefine/>
    <w:qFormat/>
    <w:uiPriority w:val="0"/>
    <w:rPr>
      <w:rFonts w:hint="eastAsia" w:ascii="宋体" w:hAnsi="Courier New" w:eastAsia="楷体_GB2312" w:cs="宋体"/>
      <w:sz w:val="28"/>
    </w:rPr>
  </w:style>
  <w:style w:type="character" w:customStyle="1" w:styleId="123">
    <w:name w:val="日期 Char"/>
    <w:link w:val="48"/>
    <w:autoRedefine/>
    <w:qFormat/>
    <w:uiPriority w:val="0"/>
    <w:rPr>
      <w:rFonts w:hint="default" w:ascii="Times New Roman" w:hAnsi="Times New Roman" w:cs="Times New Roman"/>
    </w:rPr>
  </w:style>
  <w:style w:type="character" w:customStyle="1" w:styleId="124">
    <w:name w:val="正文文本缩进 2 Char1"/>
    <w:link w:val="49"/>
    <w:autoRedefine/>
    <w:qFormat/>
    <w:uiPriority w:val="99"/>
    <w:rPr>
      <w:rFonts w:hint="default" w:ascii="Times New Roman" w:hAnsi="Times New Roman" w:cs="Times New Roman"/>
      <w:kern w:val="2"/>
      <w:sz w:val="21"/>
    </w:rPr>
  </w:style>
  <w:style w:type="character" w:customStyle="1" w:styleId="125">
    <w:name w:val="尾注文本 Char"/>
    <w:link w:val="50"/>
    <w:autoRedefine/>
    <w:qFormat/>
    <w:uiPriority w:val="0"/>
    <w:rPr>
      <w:kern w:val="2"/>
      <w:sz w:val="21"/>
      <w:szCs w:val="24"/>
    </w:rPr>
  </w:style>
  <w:style w:type="character" w:customStyle="1" w:styleId="126">
    <w:name w:val="批注框文本 Char"/>
    <w:link w:val="52"/>
    <w:autoRedefine/>
    <w:qFormat/>
    <w:uiPriority w:val="0"/>
    <w:rPr>
      <w:kern w:val="2"/>
      <w:sz w:val="18"/>
      <w:szCs w:val="18"/>
    </w:rPr>
  </w:style>
  <w:style w:type="character" w:customStyle="1" w:styleId="127">
    <w:name w:val="页脚 Char"/>
    <w:link w:val="53"/>
    <w:autoRedefine/>
    <w:qFormat/>
    <w:uiPriority w:val="99"/>
    <w:rPr>
      <w:rFonts w:hint="default" w:ascii="Times New Roman" w:hAnsi="Times New Roman" w:cs="Times New Roman"/>
      <w:sz w:val="18"/>
    </w:rPr>
  </w:style>
  <w:style w:type="character" w:customStyle="1" w:styleId="128">
    <w:name w:val="页眉 Char1"/>
    <w:link w:val="54"/>
    <w:autoRedefine/>
    <w:qFormat/>
    <w:uiPriority w:val="99"/>
    <w:rPr>
      <w:rFonts w:hint="default" w:ascii="Times New Roman" w:hAnsi="Times New Roman" w:cs="Times New Roman"/>
      <w:kern w:val="2"/>
      <w:sz w:val="18"/>
      <w:szCs w:val="18"/>
    </w:rPr>
  </w:style>
  <w:style w:type="character" w:customStyle="1" w:styleId="129">
    <w:name w:val="签名 Char"/>
    <w:link w:val="55"/>
    <w:qFormat/>
    <w:uiPriority w:val="0"/>
    <w:rPr>
      <w:kern w:val="2"/>
      <w:sz w:val="21"/>
      <w:szCs w:val="24"/>
    </w:rPr>
  </w:style>
  <w:style w:type="character" w:customStyle="1" w:styleId="130">
    <w:name w:val="副标题 Char"/>
    <w:link w:val="60"/>
    <w:autoRedefine/>
    <w:qFormat/>
    <w:uiPriority w:val="0"/>
    <w:rPr>
      <w:rFonts w:ascii="Cambria" w:hAnsi="Cambria"/>
      <w:b/>
      <w:bCs/>
      <w:kern w:val="28"/>
      <w:sz w:val="32"/>
      <w:szCs w:val="32"/>
    </w:rPr>
  </w:style>
  <w:style w:type="character" w:customStyle="1" w:styleId="131">
    <w:name w:val="脚注文本 Char"/>
    <w:link w:val="63"/>
    <w:autoRedefine/>
    <w:qFormat/>
    <w:uiPriority w:val="0"/>
    <w:rPr>
      <w:sz w:val="18"/>
    </w:rPr>
  </w:style>
  <w:style w:type="character" w:customStyle="1" w:styleId="132">
    <w:name w:val="正文文本 2 Char"/>
    <w:link w:val="70"/>
    <w:autoRedefine/>
    <w:qFormat/>
    <w:uiPriority w:val="0"/>
    <w:rPr>
      <w:rFonts w:eastAsia="Times New Roman"/>
      <w:sz w:val="24"/>
      <w:szCs w:val="24"/>
    </w:rPr>
  </w:style>
  <w:style w:type="character" w:customStyle="1" w:styleId="133">
    <w:name w:val="信息标题 Char"/>
    <w:link w:val="73"/>
    <w:autoRedefine/>
    <w:qFormat/>
    <w:uiPriority w:val="0"/>
    <w:rPr>
      <w:rFonts w:ascii="Arial" w:hAnsi="Arial" w:cs="Arial"/>
      <w:kern w:val="2"/>
      <w:sz w:val="24"/>
      <w:szCs w:val="24"/>
      <w:shd w:val="pct20" w:color="auto" w:fill="auto"/>
    </w:rPr>
  </w:style>
  <w:style w:type="character" w:customStyle="1" w:styleId="134">
    <w:name w:val="HTML 预设格式 Char"/>
    <w:link w:val="74"/>
    <w:qFormat/>
    <w:uiPriority w:val="0"/>
    <w:rPr>
      <w:rFonts w:hint="eastAsia" w:ascii="黑体" w:hAnsi="Courier New" w:eastAsia="黑体" w:cs="黑体"/>
    </w:rPr>
  </w:style>
  <w:style w:type="character" w:customStyle="1" w:styleId="135">
    <w:name w:val="标题 Char"/>
    <w:link w:val="78"/>
    <w:autoRedefine/>
    <w:qFormat/>
    <w:uiPriority w:val="0"/>
    <w:rPr>
      <w:rFonts w:ascii="Cambria" w:hAnsi="Cambria"/>
      <w:b/>
      <w:bCs/>
      <w:kern w:val="2"/>
      <w:sz w:val="32"/>
      <w:szCs w:val="32"/>
    </w:rPr>
  </w:style>
  <w:style w:type="character" w:customStyle="1" w:styleId="136">
    <w:name w:val="批注主题 Char"/>
    <w:link w:val="79"/>
    <w:autoRedefine/>
    <w:qFormat/>
    <w:uiPriority w:val="0"/>
    <w:rPr>
      <w:b/>
      <w:bCs/>
      <w:kern w:val="2"/>
      <w:sz w:val="21"/>
      <w:szCs w:val="24"/>
    </w:rPr>
  </w:style>
  <w:style w:type="character" w:customStyle="1" w:styleId="137">
    <w:name w:val="正文首行缩进 Char2"/>
    <w:autoRedefine/>
    <w:semiHidden/>
    <w:qFormat/>
    <w:uiPriority w:val="99"/>
    <w:rPr>
      <w:rFonts w:hint="default" w:ascii="华文楷体" w:hAnsi="华文楷体" w:eastAsia="华文楷体" w:cs="Times New Roman"/>
      <w:snapToGrid/>
      <w:kern w:val="2"/>
      <w:sz w:val="21"/>
      <w:szCs w:val="24"/>
    </w:rPr>
  </w:style>
  <w:style w:type="character" w:customStyle="1" w:styleId="138">
    <w:name w:val="正文首行缩进 2 Char"/>
    <w:link w:val="81"/>
    <w:autoRedefine/>
    <w:qFormat/>
    <w:uiPriority w:val="0"/>
    <w:rPr>
      <w:rFonts w:ascii="Calibri" w:hAnsi="Calibri"/>
      <w:kern w:val="2"/>
      <w:sz w:val="21"/>
      <w:szCs w:val="24"/>
      <w:lang w:bidi="ar-SA"/>
    </w:rPr>
  </w:style>
  <w:style w:type="character" w:customStyle="1" w:styleId="139">
    <w:name w:val="正文首行缩进 Char"/>
    <w:link w:val="80"/>
    <w:autoRedefine/>
    <w:qFormat/>
    <w:uiPriority w:val="0"/>
    <w:rPr>
      <w:rFonts w:eastAsia="仿宋_GB2312"/>
      <w:kern w:val="2"/>
      <w:sz w:val="21"/>
      <w:szCs w:val="24"/>
      <w:lang w:val="en-US" w:eastAsia="zh-CN" w:bidi="ar-SA"/>
    </w:rPr>
  </w:style>
  <w:style w:type="character" w:customStyle="1" w:styleId="140">
    <w:name w:val="页脚 Char1"/>
    <w:autoRedefine/>
    <w:qFormat/>
    <w:uiPriority w:val="99"/>
    <w:rPr>
      <w:rFonts w:hint="default" w:ascii="Times New Roman" w:hAnsi="Times New Roman" w:cs="Times New Roman"/>
      <w:kern w:val="2"/>
      <w:sz w:val="18"/>
      <w:szCs w:val="18"/>
    </w:rPr>
  </w:style>
  <w:style w:type="character" w:customStyle="1" w:styleId="141">
    <w:name w:val="日期 Char1"/>
    <w:autoRedefine/>
    <w:qFormat/>
    <w:uiPriority w:val="99"/>
    <w:rPr>
      <w:rFonts w:hint="default" w:ascii="Times New Roman" w:hAnsi="Times New Roman" w:cs="Times New Roman"/>
      <w:kern w:val="2"/>
      <w:sz w:val="21"/>
    </w:rPr>
  </w:style>
  <w:style w:type="character" w:customStyle="1" w:styleId="142">
    <w:name w:val="font01"/>
    <w:autoRedefine/>
    <w:qFormat/>
    <w:uiPriority w:val="0"/>
    <w:rPr>
      <w:rFonts w:hint="eastAsia" w:ascii="宋体" w:hAnsi="宋体" w:eastAsia="宋体" w:cs="宋体"/>
      <w:b/>
      <w:color w:val="000000"/>
      <w:sz w:val="21"/>
      <w:szCs w:val="21"/>
      <w:u w:val="single"/>
    </w:rPr>
  </w:style>
  <w:style w:type="character" w:customStyle="1" w:styleId="143">
    <w:name w:val="页眉 Char"/>
    <w:autoRedefine/>
    <w:qFormat/>
    <w:uiPriority w:val="99"/>
    <w:rPr>
      <w:rFonts w:hint="default" w:ascii="Times New Roman" w:hAnsi="Times New Roman" w:cs="Times New Roman"/>
      <w:sz w:val="18"/>
    </w:rPr>
  </w:style>
  <w:style w:type="character" w:customStyle="1" w:styleId="144">
    <w:name w:val="font11"/>
    <w:autoRedefine/>
    <w:qFormat/>
    <w:uiPriority w:val="0"/>
    <w:rPr>
      <w:rFonts w:hint="eastAsia" w:ascii="仿宋" w:hAnsi="仿宋" w:eastAsia="仿宋" w:cs="仿宋"/>
      <w:color w:val="FF0000"/>
      <w:sz w:val="20"/>
      <w:szCs w:val="20"/>
      <w:u w:val="none"/>
    </w:rPr>
  </w:style>
  <w:style w:type="character" w:customStyle="1" w:styleId="145">
    <w:name w:val="HTML 预设格式 Char1"/>
    <w:autoRedefine/>
    <w:qFormat/>
    <w:uiPriority w:val="99"/>
    <w:rPr>
      <w:rFonts w:hint="default" w:ascii="Courier New" w:hAnsi="Courier New" w:cs="Courier New"/>
      <w:kern w:val="2"/>
    </w:rPr>
  </w:style>
  <w:style w:type="character" w:customStyle="1" w:styleId="146">
    <w:name w:val="纯文本 Char1"/>
    <w:autoRedefine/>
    <w:qFormat/>
    <w:uiPriority w:val="99"/>
    <w:rPr>
      <w:rFonts w:hint="eastAsia" w:ascii="宋体" w:hAnsi="Courier New" w:eastAsia="宋体" w:cs="Courier New"/>
      <w:kern w:val="2"/>
      <w:sz w:val="21"/>
      <w:szCs w:val="21"/>
    </w:rPr>
  </w:style>
  <w:style w:type="character" w:customStyle="1" w:styleId="147">
    <w:name w:val="正文文本 3 Char1"/>
    <w:qFormat/>
    <w:uiPriority w:val="0"/>
    <w:rPr>
      <w:rFonts w:hint="default" w:ascii="Times New Roman" w:hAnsi="Times New Roman" w:cs="Times New Roman"/>
      <w:kern w:val="2"/>
      <w:sz w:val="16"/>
      <w:szCs w:val="16"/>
    </w:rPr>
  </w:style>
  <w:style w:type="character" w:customStyle="1" w:styleId="148">
    <w:name w:val="正文缩进 Char1"/>
    <w:autoRedefine/>
    <w:qFormat/>
    <w:uiPriority w:val="0"/>
    <w:rPr>
      <w:rFonts w:eastAsia="楷体_GB2312"/>
      <w:kern w:val="2"/>
      <w:sz w:val="24"/>
      <w:lang w:val="en-US" w:eastAsia="zh-CN" w:bidi="ar-SA"/>
    </w:rPr>
  </w:style>
  <w:style w:type="character" w:customStyle="1" w:styleId="149">
    <w:name w:val="正文文本缩进 3 Char"/>
    <w:autoRedefine/>
    <w:qFormat/>
    <w:uiPriority w:val="0"/>
    <w:rPr>
      <w:rFonts w:hint="default" w:ascii="Times New Roman" w:hAnsi="Times New Roman" w:cs="Times New Roman"/>
      <w:sz w:val="24"/>
    </w:rPr>
  </w:style>
  <w:style w:type="character" w:customStyle="1" w:styleId="150">
    <w:name w:val="正文文本缩进 2 Char"/>
    <w:autoRedefine/>
    <w:qFormat/>
    <w:uiPriority w:val="0"/>
    <w:rPr>
      <w:rFonts w:hint="default" w:ascii="Times New Roman" w:hAnsi="Times New Roman" w:cs="Times New Roman"/>
    </w:rPr>
  </w:style>
  <w:style w:type="character" w:customStyle="1" w:styleId="151">
    <w:name w:val="正文文本 Char"/>
    <w:qFormat/>
    <w:uiPriority w:val="0"/>
    <w:rPr>
      <w:rFonts w:hint="default" w:ascii="Times New Roman" w:hAnsi="Times New Roman" w:cs="Times New Roman"/>
      <w:sz w:val="28"/>
    </w:rPr>
  </w:style>
  <w:style w:type="character" w:customStyle="1" w:styleId="152">
    <w:name w:val="font41"/>
    <w:autoRedefine/>
    <w:qFormat/>
    <w:uiPriority w:val="0"/>
    <w:rPr>
      <w:rFonts w:hint="eastAsia" w:ascii="宋体" w:hAnsi="宋体" w:eastAsia="宋体" w:cs="宋体"/>
      <w:color w:val="000000"/>
      <w:sz w:val="18"/>
      <w:szCs w:val="18"/>
      <w:u w:val="none"/>
    </w:rPr>
  </w:style>
  <w:style w:type="character" w:customStyle="1" w:styleId="153">
    <w:name w:val="font21"/>
    <w:autoRedefine/>
    <w:qFormat/>
    <w:uiPriority w:val="0"/>
    <w:rPr>
      <w:rFonts w:hint="default" w:ascii="Arial" w:hAnsi="Arial" w:cs="Arial"/>
      <w:b/>
      <w:color w:val="000000"/>
      <w:sz w:val="21"/>
      <w:szCs w:val="21"/>
      <w:u w:val="single"/>
    </w:rPr>
  </w:style>
  <w:style w:type="character" w:customStyle="1" w:styleId="154">
    <w:name w:val="font31"/>
    <w:autoRedefine/>
    <w:qFormat/>
    <w:uiPriority w:val="0"/>
    <w:rPr>
      <w:rFonts w:hint="eastAsia" w:ascii="宋体" w:hAnsi="宋体" w:eastAsia="宋体" w:cs="宋体"/>
      <w:color w:val="000000"/>
      <w:sz w:val="22"/>
      <w:szCs w:val="22"/>
      <w:u w:val="none"/>
    </w:rPr>
  </w:style>
  <w:style w:type="paragraph" w:customStyle="1" w:styleId="155">
    <w:name w:val="纯文本2"/>
    <w:basedOn w:val="1"/>
    <w:autoRedefine/>
    <w:qFormat/>
    <w:uiPriority w:val="0"/>
    <w:pPr>
      <w:adjustRightInd w:val="0"/>
    </w:pPr>
    <w:rPr>
      <w:rFonts w:hint="eastAsia" w:ascii="宋体" w:hAnsi="Courier New" w:eastAsia="楷体_GB2312"/>
      <w:kern w:val="2"/>
      <w:sz w:val="26"/>
      <w:szCs w:val="20"/>
    </w:rPr>
  </w:style>
  <w:style w:type="paragraph" w:customStyle="1" w:styleId="156">
    <w:name w:val="表格文字"/>
    <w:basedOn w:val="1"/>
    <w:autoRedefine/>
    <w:qFormat/>
    <w:uiPriority w:val="0"/>
    <w:rPr>
      <w:rFonts w:ascii="Times New Roman" w:hAnsi="Times New Roman" w:eastAsia="宋体"/>
      <w:kern w:val="2"/>
      <w:szCs w:val="20"/>
    </w:rPr>
  </w:style>
  <w:style w:type="paragraph" w:customStyle="1" w:styleId="157">
    <w:name w:val="Char"/>
    <w:basedOn w:val="1"/>
    <w:autoRedefine/>
    <w:qFormat/>
    <w:uiPriority w:val="0"/>
    <w:pPr>
      <w:widowControl/>
      <w:spacing w:after="160" w:line="240" w:lineRule="exact"/>
      <w:jc w:val="left"/>
    </w:pPr>
    <w:rPr>
      <w:rFonts w:ascii="Verdana" w:hAnsi="Verdana" w:eastAsia="宋体"/>
      <w:snapToGrid/>
      <w:sz w:val="20"/>
      <w:szCs w:val="20"/>
      <w:lang w:eastAsia="en-US"/>
    </w:rPr>
  </w:style>
  <w:style w:type="paragraph" w:customStyle="1" w:styleId="158">
    <w:name w:val="默认段落字体 Para Char Char Char Char Char Char Char Char Char"/>
    <w:basedOn w:val="1"/>
    <w:autoRedefine/>
    <w:qFormat/>
    <w:uiPriority w:val="0"/>
    <w:rPr>
      <w:rFonts w:ascii="Tahoma" w:hAnsi="Tahoma" w:eastAsia="宋体" w:cs="Tahoma"/>
      <w:snapToGrid/>
      <w:kern w:val="2"/>
      <w:sz w:val="24"/>
    </w:rPr>
  </w:style>
  <w:style w:type="paragraph" w:customStyle="1" w:styleId="159">
    <w:name w:val="纯文本1"/>
    <w:basedOn w:val="1"/>
    <w:qFormat/>
    <w:uiPriority w:val="0"/>
    <w:pPr>
      <w:adjustRightInd w:val="0"/>
    </w:pPr>
    <w:rPr>
      <w:rFonts w:hint="eastAsia" w:ascii="宋体" w:hAnsi="Courier New" w:eastAsia="楷体_GB2312"/>
      <w:kern w:val="2"/>
      <w:sz w:val="28"/>
      <w:szCs w:val="20"/>
    </w:rPr>
  </w:style>
  <w:style w:type="paragraph" w:customStyle="1" w:styleId="160">
    <w:name w:val="Char Char1"/>
    <w:basedOn w:val="1"/>
    <w:qFormat/>
    <w:uiPriority w:val="0"/>
    <w:pPr>
      <w:widowControl/>
      <w:spacing w:after="160" w:line="240" w:lineRule="exact"/>
      <w:jc w:val="left"/>
    </w:pPr>
    <w:rPr>
      <w:rFonts w:ascii="Verdana" w:hAnsi="Verdana" w:eastAsia="宋体"/>
      <w:snapToGrid/>
      <w:sz w:val="20"/>
      <w:szCs w:val="20"/>
      <w:lang w:eastAsia="en-US"/>
    </w:rPr>
  </w:style>
  <w:style w:type="paragraph" w:customStyle="1" w:styleId="161">
    <w:name w:val="Char1"/>
    <w:basedOn w:val="1"/>
    <w:autoRedefine/>
    <w:qFormat/>
    <w:uiPriority w:val="0"/>
    <w:pPr>
      <w:tabs>
        <w:tab w:val="left" w:pos="840"/>
      </w:tabs>
      <w:ind w:left="840" w:hanging="420"/>
    </w:pPr>
    <w:rPr>
      <w:rFonts w:ascii="Times New Roman" w:hAnsi="Times New Roman" w:eastAsia="宋体"/>
      <w:snapToGrid/>
      <w:kern w:val="2"/>
      <w:sz w:val="24"/>
    </w:rPr>
  </w:style>
  <w:style w:type="paragraph" w:customStyle="1" w:styleId="162">
    <w:name w:val="_Style 84"/>
    <w:basedOn w:val="1"/>
    <w:autoRedefine/>
    <w:qFormat/>
    <w:uiPriority w:val="0"/>
    <w:pPr>
      <w:widowControl/>
      <w:spacing w:after="160" w:line="240" w:lineRule="exact"/>
      <w:jc w:val="left"/>
    </w:pPr>
  </w:style>
  <w:style w:type="paragraph" w:styleId="163">
    <w:name w:val="List Paragraph"/>
    <w:basedOn w:val="1"/>
    <w:autoRedefine/>
    <w:qFormat/>
    <w:uiPriority w:val="34"/>
    <w:pPr>
      <w:ind w:firstLine="420" w:firstLineChars="200"/>
    </w:pPr>
    <w:rPr>
      <w:rFonts w:ascii="Calibri" w:hAnsi="Calibri" w:eastAsia="宋体"/>
      <w:snapToGrid/>
      <w:kern w:val="2"/>
      <w:szCs w:val="22"/>
    </w:rPr>
  </w:style>
  <w:style w:type="paragraph" w:customStyle="1" w:styleId="164">
    <w:name w:val="Char111"/>
    <w:basedOn w:val="1"/>
    <w:autoRedefine/>
    <w:qFormat/>
    <w:uiPriority w:val="0"/>
    <w:pPr>
      <w:tabs>
        <w:tab w:val="left" w:pos="360"/>
      </w:tabs>
    </w:pPr>
    <w:rPr>
      <w:rFonts w:ascii="Times New Roman" w:hAnsi="Times New Roman" w:eastAsia="宋体"/>
      <w:snapToGrid/>
      <w:kern w:val="2"/>
      <w:sz w:val="24"/>
    </w:rPr>
  </w:style>
  <w:style w:type="paragraph" w:customStyle="1" w:styleId="165">
    <w:name w:val="纯文本3"/>
    <w:basedOn w:val="1"/>
    <w:autoRedefine/>
    <w:qFormat/>
    <w:uiPriority w:val="0"/>
    <w:pPr>
      <w:adjustRightInd w:val="0"/>
      <w:textAlignment w:val="baseline"/>
    </w:pPr>
    <w:rPr>
      <w:rFonts w:ascii="宋体" w:hAnsi="Courier New" w:eastAsia="楷体_GB2312"/>
      <w:snapToGrid/>
      <w:kern w:val="2"/>
      <w:sz w:val="28"/>
      <w:szCs w:val="20"/>
    </w:rPr>
  </w:style>
  <w:style w:type="paragraph" w:styleId="166">
    <w:name w:val="No Spacing"/>
    <w:link w:val="167"/>
    <w:autoRedefine/>
    <w:qFormat/>
    <w:uiPriority w:val="0"/>
    <w:pPr>
      <w:adjustRightInd w:val="0"/>
      <w:snapToGrid w:val="0"/>
    </w:pPr>
    <w:rPr>
      <w:rFonts w:ascii="Tahoma" w:hAnsi="Tahoma" w:eastAsia="微软雅黑" w:cs="Times New Roman"/>
      <w:sz w:val="22"/>
      <w:szCs w:val="22"/>
      <w:lang w:val="en-US" w:eastAsia="zh-CN" w:bidi="ar-SA"/>
    </w:rPr>
  </w:style>
  <w:style w:type="character" w:customStyle="1" w:styleId="167">
    <w:name w:val="无间隔 Char"/>
    <w:link w:val="166"/>
    <w:qFormat/>
    <w:uiPriority w:val="0"/>
    <w:rPr>
      <w:rFonts w:ascii="Tahoma" w:hAnsi="Tahoma" w:eastAsia="微软雅黑"/>
      <w:sz w:val="22"/>
      <w:szCs w:val="22"/>
    </w:rPr>
  </w:style>
  <w:style w:type="character" w:customStyle="1" w:styleId="168">
    <w:name w:val="批注文字 Char"/>
    <w:autoRedefine/>
    <w:qFormat/>
    <w:uiPriority w:val="0"/>
    <w:rPr>
      <w:rFonts w:ascii="华文楷体" w:hAnsi="华文楷体" w:eastAsia="华文楷体"/>
      <w:snapToGrid/>
      <w:sz w:val="21"/>
      <w:szCs w:val="24"/>
    </w:rPr>
  </w:style>
  <w:style w:type="character" w:customStyle="1" w:styleId="169">
    <w:name w:val="Char Char151"/>
    <w:autoRedefine/>
    <w:qFormat/>
    <w:locked/>
    <w:uiPriority w:val="0"/>
    <w:rPr>
      <w:rFonts w:ascii="Arial" w:hAnsi="Arial" w:eastAsia="黑体"/>
      <w:kern w:val="2"/>
      <w:sz w:val="21"/>
      <w:lang w:val="en-US" w:eastAsia="zh-CN" w:bidi="ar-SA"/>
    </w:rPr>
  </w:style>
  <w:style w:type="character" w:customStyle="1" w:styleId="170">
    <w:name w:val="不明显参考1"/>
    <w:autoRedefine/>
    <w:qFormat/>
    <w:uiPriority w:val="0"/>
    <w:rPr>
      <w:smallCaps/>
      <w:color w:val="C0504D"/>
      <w:u w:val="single"/>
    </w:rPr>
  </w:style>
  <w:style w:type="character" w:customStyle="1" w:styleId="171">
    <w:name w:val="批注文字 字符1"/>
    <w:autoRedefine/>
    <w:qFormat/>
    <w:uiPriority w:val="0"/>
    <w:rPr>
      <w:kern w:val="2"/>
      <w:sz w:val="21"/>
      <w:szCs w:val="24"/>
    </w:rPr>
  </w:style>
  <w:style w:type="character" w:customStyle="1" w:styleId="172">
    <w:name w:val="正文文本 字符1"/>
    <w:autoRedefine/>
    <w:qFormat/>
    <w:uiPriority w:val="0"/>
    <w:rPr>
      <w:rFonts w:eastAsia="宋体"/>
      <w:kern w:val="2"/>
      <w:sz w:val="21"/>
      <w:szCs w:val="24"/>
      <w:lang w:val="en-US" w:eastAsia="zh-CN" w:bidi="ar-SA"/>
    </w:rPr>
  </w:style>
  <w:style w:type="character" w:customStyle="1" w:styleId="173">
    <w:name w:val="Char Char22"/>
    <w:autoRedefine/>
    <w:qFormat/>
    <w:uiPriority w:val="0"/>
    <w:rPr>
      <w:rFonts w:ascii="Times New Roman" w:hAnsi="Times New Roman" w:eastAsia="宋体" w:cs="Times New Roman"/>
      <w:b/>
      <w:bCs/>
      <w:kern w:val="44"/>
      <w:sz w:val="32"/>
      <w:szCs w:val="44"/>
    </w:rPr>
  </w:style>
  <w:style w:type="character" w:customStyle="1" w:styleId="174">
    <w:name w:val="标题 Char1"/>
    <w:autoRedefine/>
    <w:qFormat/>
    <w:uiPriority w:val="10"/>
    <w:rPr>
      <w:rFonts w:ascii="Cambria" w:hAnsi="Cambria" w:cs="Times New Roman"/>
      <w:b/>
      <w:bCs/>
      <w:snapToGrid/>
      <w:sz w:val="32"/>
      <w:szCs w:val="32"/>
    </w:rPr>
  </w:style>
  <w:style w:type="character" w:customStyle="1" w:styleId="175">
    <w:name w:val="未处理的提及"/>
    <w:autoRedefine/>
    <w:unhideWhenUsed/>
    <w:qFormat/>
    <w:uiPriority w:val="99"/>
    <w:rPr>
      <w:color w:val="605E5C"/>
      <w:shd w:val="clear" w:color="auto" w:fill="E1DFDD"/>
    </w:rPr>
  </w:style>
  <w:style w:type="character" w:customStyle="1" w:styleId="176">
    <w:name w:val="副标题 字符"/>
    <w:autoRedefine/>
    <w:qFormat/>
    <w:uiPriority w:val="0"/>
    <w:rPr>
      <w:b/>
      <w:bCs/>
      <w:kern w:val="28"/>
      <w:sz w:val="32"/>
      <w:szCs w:val="32"/>
    </w:rPr>
  </w:style>
  <w:style w:type="character" w:customStyle="1" w:styleId="177">
    <w:name w:val="H2 Char"/>
    <w:autoRedefine/>
    <w:qFormat/>
    <w:locked/>
    <w:uiPriority w:val="0"/>
    <w:rPr>
      <w:rFonts w:ascii="Arial" w:hAnsi="Arial" w:eastAsia="黑体"/>
      <w:b/>
      <w:bCs/>
      <w:kern w:val="2"/>
      <w:sz w:val="32"/>
      <w:szCs w:val="32"/>
      <w:lang w:val="en-US" w:eastAsia="zh-CN" w:bidi="ar-SA"/>
    </w:rPr>
  </w:style>
  <w:style w:type="character" w:customStyle="1" w:styleId="178">
    <w:name w:val="样式3 Char Char Char Char"/>
    <w:link w:val="179"/>
    <w:autoRedefine/>
    <w:qFormat/>
    <w:uiPriority w:val="0"/>
    <w:rPr>
      <w:rFonts w:eastAsia="黑体"/>
      <w:b/>
      <w:bCs/>
      <w:sz w:val="32"/>
      <w:szCs w:val="32"/>
    </w:rPr>
  </w:style>
  <w:style w:type="paragraph" w:customStyle="1" w:styleId="179">
    <w:name w:val="样式3 Char"/>
    <w:basedOn w:val="5"/>
    <w:next w:val="1"/>
    <w:link w:val="178"/>
    <w:autoRedefine/>
    <w:qFormat/>
    <w:uiPriority w:val="0"/>
    <w:pPr>
      <w:spacing w:line="240" w:lineRule="auto"/>
      <w:jc w:val="center"/>
    </w:pPr>
    <w:rPr>
      <w:rFonts w:ascii="Times New Roman" w:hAnsi="Times New Roman" w:eastAsia="黑体"/>
      <w:snapToGrid/>
    </w:rPr>
  </w:style>
  <w:style w:type="character" w:customStyle="1" w:styleId="180">
    <w:name w:val="批注框文本 字符1"/>
    <w:autoRedefine/>
    <w:qFormat/>
    <w:uiPriority w:val="0"/>
    <w:rPr>
      <w:rFonts w:eastAsia="宋体"/>
      <w:sz w:val="18"/>
      <w:szCs w:val="18"/>
    </w:rPr>
  </w:style>
  <w:style w:type="character" w:customStyle="1" w:styleId="181">
    <w:name w:val="HTML 预设格式 字符1"/>
    <w:qFormat/>
    <w:uiPriority w:val="0"/>
    <w:rPr>
      <w:rFonts w:ascii="Arial" w:hAnsi="Arial" w:cs="Arial"/>
      <w:sz w:val="24"/>
      <w:szCs w:val="24"/>
    </w:rPr>
  </w:style>
  <w:style w:type="character" w:customStyle="1" w:styleId="182">
    <w:name w:val="文档结构图 字符1"/>
    <w:autoRedefine/>
    <w:qFormat/>
    <w:uiPriority w:val="0"/>
    <w:rPr>
      <w:rFonts w:eastAsia="宋体"/>
      <w:szCs w:val="24"/>
      <w:shd w:val="clear" w:color="auto" w:fill="000080"/>
    </w:rPr>
  </w:style>
  <w:style w:type="character" w:customStyle="1" w:styleId="183">
    <w:name w:val="标题 6 字符"/>
    <w:autoRedefine/>
    <w:qFormat/>
    <w:uiPriority w:val="0"/>
    <w:rPr>
      <w:rFonts w:ascii="Cambria" w:hAnsi="Cambria" w:eastAsia="宋体" w:cs="Times New Roman"/>
      <w:b/>
      <w:bCs/>
      <w:sz w:val="24"/>
      <w:szCs w:val="24"/>
    </w:rPr>
  </w:style>
  <w:style w:type="character" w:customStyle="1" w:styleId="184">
    <w:name w:val="Char Char11"/>
    <w:autoRedefine/>
    <w:qFormat/>
    <w:locked/>
    <w:uiPriority w:val="0"/>
    <w:rPr>
      <w:rFonts w:ascii="宋体" w:hAnsi="宋体" w:eastAsia="宋体"/>
      <w:kern w:val="2"/>
      <w:sz w:val="21"/>
      <w:szCs w:val="24"/>
      <w:lang w:val="en-US" w:eastAsia="zh-CN" w:bidi="ar-SA"/>
    </w:rPr>
  </w:style>
  <w:style w:type="character" w:customStyle="1" w:styleId="185">
    <w:name w:val="newsbg1"/>
    <w:autoRedefine/>
    <w:qFormat/>
    <w:uiPriority w:val="0"/>
  </w:style>
  <w:style w:type="character" w:customStyle="1" w:styleId="186">
    <w:name w:val="批注文字 Char Char"/>
    <w:autoRedefine/>
    <w:qFormat/>
    <w:uiPriority w:val="0"/>
    <w:rPr>
      <w:rFonts w:ascii="宋体" w:hAnsi="Times New Roman" w:eastAsia="宋体" w:cs="Times New Roman"/>
      <w:sz w:val="28"/>
      <w:szCs w:val="20"/>
    </w:rPr>
  </w:style>
  <w:style w:type="character" w:customStyle="1" w:styleId="187">
    <w:name w:val="_Style 182"/>
    <w:autoRedefine/>
    <w:qFormat/>
    <w:uiPriority w:val="0"/>
    <w:rPr>
      <w:b/>
      <w:bCs/>
      <w:i/>
      <w:iCs/>
      <w:color w:val="4F81BD"/>
    </w:rPr>
  </w:style>
  <w:style w:type="paragraph" w:customStyle="1" w:styleId="188">
    <w:name w:val="正文首行缩进 21"/>
    <w:basedOn w:val="1"/>
    <w:next w:val="163"/>
    <w:autoRedefine/>
    <w:qFormat/>
    <w:uiPriority w:val="99"/>
    <w:pPr>
      <w:ind w:firstLine="420" w:firstLineChars="200"/>
    </w:pPr>
    <w:rPr>
      <w:rFonts w:ascii="Calibri" w:hAnsi="Calibri" w:eastAsia="宋体"/>
      <w:snapToGrid/>
      <w:kern w:val="2"/>
      <w:szCs w:val="22"/>
    </w:rPr>
  </w:style>
  <w:style w:type="character" w:customStyle="1" w:styleId="189">
    <w:name w:val="正文文本缩进 Char"/>
    <w:autoRedefine/>
    <w:qFormat/>
    <w:uiPriority w:val="0"/>
    <w:rPr>
      <w:rFonts w:ascii="宋体" w:hAnsi="宋体"/>
      <w:kern w:val="2"/>
      <w:sz w:val="21"/>
      <w:lang w:bidi="ar-SA"/>
    </w:rPr>
  </w:style>
  <w:style w:type="character" w:customStyle="1" w:styleId="190">
    <w:name w:val="Date Char"/>
    <w:autoRedefine/>
    <w:qFormat/>
    <w:uiPriority w:val="0"/>
    <w:rPr>
      <w:rFonts w:eastAsia="宋体"/>
      <w:kern w:val="2"/>
      <w:sz w:val="21"/>
      <w:szCs w:val="24"/>
      <w:lang w:val="en-US" w:eastAsia="zh-CN" w:bidi="ar-SA"/>
    </w:rPr>
  </w:style>
  <w:style w:type="character" w:customStyle="1" w:styleId="191">
    <w:name w:val="正文缩进 字符1"/>
    <w:autoRedefine/>
    <w:qFormat/>
    <w:locked/>
    <w:uiPriority w:val="0"/>
    <w:rPr>
      <w:sz w:val="24"/>
      <w:szCs w:val="24"/>
    </w:rPr>
  </w:style>
  <w:style w:type="character" w:customStyle="1" w:styleId="192">
    <w:name w:val="宏文本 Char1"/>
    <w:autoRedefine/>
    <w:semiHidden/>
    <w:qFormat/>
    <w:uiPriority w:val="99"/>
    <w:rPr>
      <w:rFonts w:ascii="Courier New" w:hAnsi="Courier New" w:cs="Courier New"/>
      <w:snapToGrid/>
      <w:sz w:val="24"/>
      <w:szCs w:val="24"/>
    </w:rPr>
  </w:style>
  <w:style w:type="character" w:customStyle="1" w:styleId="193">
    <w:name w:val="副标题 字符1"/>
    <w:autoRedefine/>
    <w:qFormat/>
    <w:uiPriority w:val="0"/>
    <w:rPr>
      <w:rFonts w:ascii="Arial" w:hAnsi="Arial" w:eastAsia="宋体" w:cs="Times New Roman"/>
      <w:b/>
      <w:bCs/>
      <w:kern w:val="28"/>
      <w:sz w:val="32"/>
      <w:szCs w:val="32"/>
    </w:rPr>
  </w:style>
  <w:style w:type="character" w:customStyle="1" w:styleId="194">
    <w:name w:val="正文文本 3 字符1"/>
    <w:autoRedefine/>
    <w:qFormat/>
    <w:uiPriority w:val="0"/>
    <w:rPr>
      <w:color w:val="000000"/>
      <w:kern w:val="2"/>
      <w:sz w:val="24"/>
    </w:rPr>
  </w:style>
  <w:style w:type="character" w:customStyle="1" w:styleId="195">
    <w:name w:val="HTML 地址 Char1"/>
    <w:autoRedefine/>
    <w:semiHidden/>
    <w:qFormat/>
    <w:uiPriority w:val="99"/>
    <w:rPr>
      <w:rFonts w:ascii="华文楷体" w:hAnsi="华文楷体" w:eastAsia="华文楷体"/>
      <w:i/>
      <w:iCs/>
      <w:snapToGrid/>
      <w:sz w:val="21"/>
      <w:szCs w:val="24"/>
    </w:rPr>
  </w:style>
  <w:style w:type="character" w:customStyle="1" w:styleId="196">
    <w:name w:val="标题 1 Char1"/>
    <w:autoRedefine/>
    <w:qFormat/>
    <w:uiPriority w:val="0"/>
    <w:rPr>
      <w:rFonts w:ascii="Calibri" w:hAnsi="Calibri" w:eastAsia="宋体" w:cs="Arial"/>
      <w:b/>
      <w:kern w:val="44"/>
      <w:sz w:val="44"/>
      <w:szCs w:val="20"/>
    </w:rPr>
  </w:style>
  <w:style w:type="character" w:customStyle="1" w:styleId="197">
    <w:name w:val="Body Text Indent 3 Char"/>
    <w:autoRedefine/>
    <w:qFormat/>
    <w:locked/>
    <w:uiPriority w:val="0"/>
    <w:rPr>
      <w:rFonts w:ascii="Times New Roman" w:hAnsi="Times New Roman" w:eastAsia="宋体"/>
      <w:sz w:val="16"/>
    </w:rPr>
  </w:style>
  <w:style w:type="character" w:customStyle="1" w:styleId="198">
    <w:name w:val="书籍标题1"/>
    <w:autoRedefine/>
    <w:qFormat/>
    <w:uiPriority w:val="0"/>
    <w:rPr>
      <w:b/>
      <w:bCs/>
      <w:smallCaps/>
      <w:spacing w:val="5"/>
    </w:rPr>
  </w:style>
  <w:style w:type="character" w:customStyle="1" w:styleId="199">
    <w:name w:val="bigfont"/>
    <w:qFormat/>
    <w:uiPriority w:val="0"/>
  </w:style>
  <w:style w:type="character" w:customStyle="1" w:styleId="200">
    <w:name w:val="标题4 Char1"/>
    <w:autoRedefine/>
    <w:qFormat/>
    <w:uiPriority w:val="0"/>
    <w:rPr>
      <w:rFonts w:eastAsia="宋体"/>
      <w:sz w:val="24"/>
      <w:szCs w:val="24"/>
    </w:rPr>
  </w:style>
  <w:style w:type="character" w:customStyle="1" w:styleId="201">
    <w:name w:val="Char Char62"/>
    <w:autoRedefine/>
    <w:qFormat/>
    <w:locked/>
    <w:uiPriority w:val="0"/>
    <w:rPr>
      <w:rFonts w:eastAsia="宋体"/>
      <w:kern w:val="2"/>
      <w:sz w:val="18"/>
      <w:szCs w:val="24"/>
      <w:lang w:val="en-US" w:eastAsia="zh-CN" w:bidi="ar-SA"/>
    </w:rPr>
  </w:style>
  <w:style w:type="character" w:customStyle="1" w:styleId="202">
    <w:name w:val="标题 7 字符1"/>
    <w:autoRedefine/>
    <w:qFormat/>
    <w:uiPriority w:val="0"/>
    <w:rPr>
      <w:rFonts w:ascii="Times New Roman" w:hAnsi="Times New Roman" w:eastAsia="宋体" w:cs="Times New Roman"/>
      <w:b/>
      <w:sz w:val="24"/>
      <w:szCs w:val="20"/>
    </w:rPr>
  </w:style>
  <w:style w:type="character" w:customStyle="1" w:styleId="203">
    <w:name w:val="明显强调1"/>
    <w:autoRedefine/>
    <w:qFormat/>
    <w:uiPriority w:val="0"/>
    <w:rPr>
      <w:b/>
      <w:bCs/>
      <w:i/>
      <w:iCs/>
      <w:color w:val="4F81BD"/>
    </w:rPr>
  </w:style>
  <w:style w:type="character" w:customStyle="1" w:styleId="204">
    <w:name w:val="标题 9 字符"/>
    <w:autoRedefine/>
    <w:qFormat/>
    <w:uiPriority w:val="0"/>
    <w:rPr>
      <w:rFonts w:ascii="Cambria" w:hAnsi="Cambria" w:eastAsia="宋体" w:cs="Times New Roman"/>
      <w:szCs w:val="21"/>
    </w:rPr>
  </w:style>
  <w:style w:type="character" w:customStyle="1" w:styleId="205">
    <w:name w:val="电子邮件签名 Char1"/>
    <w:autoRedefine/>
    <w:semiHidden/>
    <w:qFormat/>
    <w:uiPriority w:val="99"/>
    <w:rPr>
      <w:rFonts w:ascii="华文楷体" w:hAnsi="华文楷体" w:eastAsia="华文楷体"/>
      <w:snapToGrid/>
      <w:sz w:val="21"/>
      <w:szCs w:val="24"/>
    </w:rPr>
  </w:style>
  <w:style w:type="character" w:customStyle="1" w:styleId="206">
    <w:name w:val="页眉 字符1"/>
    <w:autoRedefine/>
    <w:qFormat/>
    <w:uiPriority w:val="99"/>
    <w:rPr>
      <w:kern w:val="2"/>
      <w:sz w:val="18"/>
      <w:szCs w:val="18"/>
    </w:rPr>
  </w:style>
  <w:style w:type="character" w:customStyle="1" w:styleId="207">
    <w:name w:val="引用 Char1"/>
    <w:autoRedefine/>
    <w:qFormat/>
    <w:uiPriority w:val="29"/>
    <w:rPr>
      <w:rFonts w:ascii="Times New Roman" w:hAnsi="Times New Roman" w:eastAsia="宋体" w:cs="Times New Roman"/>
      <w:i/>
      <w:iCs/>
      <w:color w:val="000000"/>
      <w:szCs w:val="24"/>
    </w:rPr>
  </w:style>
  <w:style w:type="character" w:customStyle="1" w:styleId="208">
    <w:name w:val="批注文字 字符"/>
    <w:autoRedefine/>
    <w:qFormat/>
    <w:uiPriority w:val="0"/>
    <w:rPr>
      <w:rFonts w:ascii="Times New Roman" w:hAnsi="Times New Roman" w:eastAsia="宋体" w:cs="Times New Roman"/>
      <w:szCs w:val="24"/>
    </w:rPr>
  </w:style>
  <w:style w:type="character" w:customStyle="1" w:styleId="209">
    <w:name w:val="批注主题 字符"/>
    <w:autoRedefine/>
    <w:qFormat/>
    <w:uiPriority w:val="0"/>
    <w:rPr>
      <w:rFonts w:ascii="Times New Roman" w:hAnsi="Times New Roman" w:eastAsia="宋体" w:cs="Times New Roman"/>
      <w:b/>
      <w:bCs/>
      <w:szCs w:val="24"/>
    </w:rPr>
  </w:style>
  <w:style w:type="character" w:customStyle="1" w:styleId="210">
    <w:name w:val="Char Char7"/>
    <w:autoRedefine/>
    <w:qFormat/>
    <w:locked/>
    <w:uiPriority w:val="0"/>
    <w:rPr>
      <w:rFonts w:ascii="宋体" w:hAnsi="宋体" w:eastAsia="宋体"/>
      <w:kern w:val="2"/>
      <w:sz w:val="21"/>
      <w:szCs w:val="24"/>
      <w:lang w:val="en-US" w:eastAsia="zh-CN" w:bidi="ar-SA"/>
    </w:rPr>
  </w:style>
  <w:style w:type="character" w:customStyle="1" w:styleId="211">
    <w:name w:val="Char Char9"/>
    <w:autoRedefine/>
    <w:qFormat/>
    <w:uiPriority w:val="0"/>
    <w:rPr>
      <w:rFonts w:eastAsia="宋体"/>
      <w:b/>
      <w:bCs/>
      <w:kern w:val="44"/>
      <w:sz w:val="32"/>
      <w:szCs w:val="44"/>
      <w:lang w:val="en-US" w:eastAsia="zh-CN" w:bidi="ar-SA"/>
    </w:rPr>
  </w:style>
  <w:style w:type="character" w:customStyle="1" w:styleId="212">
    <w:name w:val="页脚 Char Char"/>
    <w:autoRedefine/>
    <w:qFormat/>
    <w:uiPriority w:val="0"/>
    <w:rPr>
      <w:rFonts w:eastAsia="宋体"/>
      <w:kern w:val="2"/>
      <w:sz w:val="18"/>
      <w:szCs w:val="24"/>
      <w:lang w:val="en-US" w:eastAsia="zh-CN" w:bidi="ar-SA"/>
    </w:rPr>
  </w:style>
  <w:style w:type="character" w:customStyle="1" w:styleId="213">
    <w:name w:val="批注主题 字符1"/>
    <w:autoRedefine/>
    <w:qFormat/>
    <w:uiPriority w:val="0"/>
    <w:rPr>
      <w:b/>
      <w:bCs/>
      <w:szCs w:val="24"/>
    </w:rPr>
  </w:style>
  <w:style w:type="character" w:customStyle="1" w:styleId="214">
    <w:name w:val="Char Char111"/>
    <w:autoRedefine/>
    <w:qFormat/>
    <w:uiPriority w:val="0"/>
    <w:rPr>
      <w:rFonts w:eastAsia="仿宋_GB2312"/>
      <w:kern w:val="2"/>
      <w:sz w:val="23"/>
      <w:szCs w:val="24"/>
    </w:rPr>
  </w:style>
  <w:style w:type="character" w:customStyle="1" w:styleId="215">
    <w:name w:val="正文文本缩进 Char1"/>
    <w:autoRedefine/>
    <w:qFormat/>
    <w:locked/>
    <w:uiPriority w:val="99"/>
    <w:rPr>
      <w:rFonts w:ascii="Times New Roman" w:hAnsi="Times New Roman" w:eastAsia="仿宋_GB2312" w:cs="Times New Roman"/>
      <w:sz w:val="25"/>
      <w:szCs w:val="24"/>
    </w:rPr>
  </w:style>
  <w:style w:type="character" w:customStyle="1" w:styleId="216">
    <w:name w:val="明显引用 字符1"/>
    <w:qFormat/>
    <w:uiPriority w:val="30"/>
    <w:rPr>
      <w:b/>
      <w:bCs/>
      <w:i/>
      <w:iCs/>
      <w:color w:val="4F81BD"/>
    </w:rPr>
  </w:style>
  <w:style w:type="character" w:customStyle="1" w:styleId="217">
    <w:name w:val="明显引用 Char1"/>
    <w:qFormat/>
    <w:uiPriority w:val="30"/>
    <w:rPr>
      <w:rFonts w:ascii="Times New Roman" w:hAnsi="Times New Roman" w:eastAsia="宋体" w:cs="Times New Roman"/>
      <w:b/>
      <w:bCs/>
      <w:i/>
      <w:iCs/>
      <w:color w:val="4F81BD"/>
      <w:szCs w:val="24"/>
    </w:rPr>
  </w:style>
  <w:style w:type="character" w:customStyle="1" w:styleId="218">
    <w:name w:val="Char Char3"/>
    <w:qFormat/>
    <w:locked/>
    <w:uiPriority w:val="0"/>
    <w:rPr>
      <w:rFonts w:ascii="宋体" w:hAnsi="宋体" w:eastAsia="宋体"/>
      <w:kern w:val="2"/>
      <w:sz w:val="18"/>
      <w:szCs w:val="18"/>
      <w:lang w:val="en-US" w:eastAsia="zh-CN" w:bidi="ar-SA"/>
    </w:rPr>
  </w:style>
  <w:style w:type="character" w:customStyle="1" w:styleId="219">
    <w:name w:val="文档结构图 Char1"/>
    <w:qFormat/>
    <w:uiPriority w:val="99"/>
    <w:rPr>
      <w:rFonts w:ascii="宋体" w:hAnsi="Times New Roman" w:eastAsia="宋体" w:cs="Times New Roman"/>
      <w:sz w:val="18"/>
      <w:szCs w:val="18"/>
    </w:rPr>
  </w:style>
  <w:style w:type="character" w:customStyle="1" w:styleId="220">
    <w:name w:val="标题5 Char Char"/>
    <w:link w:val="221"/>
    <w:qFormat/>
    <w:uiPriority w:val="0"/>
    <w:rPr>
      <w:rFonts w:ascii="Arial" w:hAnsi="Arial"/>
      <w:b/>
      <w:bCs/>
      <w:sz w:val="24"/>
      <w:szCs w:val="32"/>
    </w:rPr>
  </w:style>
  <w:style w:type="paragraph" w:customStyle="1" w:styleId="221">
    <w:name w:val="标题5"/>
    <w:basedOn w:val="5"/>
    <w:link w:val="220"/>
    <w:qFormat/>
    <w:uiPriority w:val="0"/>
    <w:pPr>
      <w:spacing w:line="413" w:lineRule="auto"/>
    </w:pPr>
    <w:rPr>
      <w:rFonts w:ascii="Arial" w:hAnsi="Arial" w:eastAsia="宋体"/>
      <w:snapToGrid/>
      <w:sz w:val="24"/>
    </w:rPr>
  </w:style>
  <w:style w:type="character" w:customStyle="1" w:styleId="222">
    <w:name w:val="引用 字符"/>
    <w:qFormat/>
    <w:uiPriority w:val="29"/>
    <w:rPr>
      <w:rFonts w:ascii="Times New Roman" w:hAnsi="Times New Roman" w:eastAsia="宋体" w:cs="Times New Roman"/>
      <w:i/>
      <w:iCs/>
      <w:color w:val="404040"/>
      <w:szCs w:val="24"/>
    </w:rPr>
  </w:style>
  <w:style w:type="character" w:customStyle="1" w:styleId="223">
    <w:name w:val="_Style 218"/>
    <w:qFormat/>
    <w:uiPriority w:val="19"/>
    <w:rPr>
      <w:i/>
      <w:iCs/>
      <w:color w:val="808080"/>
    </w:rPr>
  </w:style>
  <w:style w:type="character" w:customStyle="1" w:styleId="224">
    <w:name w:val="Char Char141"/>
    <w:qFormat/>
    <w:uiPriority w:val="0"/>
    <w:rPr>
      <w:rFonts w:eastAsia="宋体"/>
      <w:kern w:val="2"/>
      <w:sz w:val="21"/>
      <w:szCs w:val="24"/>
      <w:lang w:val="en-US" w:eastAsia="zh-CN" w:bidi="ar-SA"/>
    </w:rPr>
  </w:style>
  <w:style w:type="character" w:customStyle="1" w:styleId="225">
    <w:name w:val="不明显强调1"/>
    <w:qFormat/>
    <w:uiPriority w:val="19"/>
    <w:rPr>
      <w:i/>
      <w:iCs/>
      <w:color w:val="808080"/>
    </w:rPr>
  </w:style>
  <w:style w:type="character" w:customStyle="1" w:styleId="226">
    <w:name w:val="Char Char5"/>
    <w:qFormat/>
    <w:locked/>
    <w:uiPriority w:val="0"/>
    <w:rPr>
      <w:rFonts w:ascii="宋体" w:hAnsi="宋体" w:eastAsia="宋体"/>
      <w:kern w:val="2"/>
      <w:sz w:val="21"/>
      <w:szCs w:val="24"/>
      <w:lang w:val="en-US" w:eastAsia="zh-CN" w:bidi="ar-SA"/>
    </w:rPr>
  </w:style>
  <w:style w:type="character" w:customStyle="1" w:styleId="227">
    <w:name w:val="标题 3 字符"/>
    <w:qFormat/>
    <w:uiPriority w:val="0"/>
    <w:rPr>
      <w:rFonts w:ascii="Times New Roman" w:hAnsi="Times New Roman" w:eastAsia="宋体" w:cs="Times New Roman"/>
      <w:b/>
      <w:bCs/>
      <w:sz w:val="32"/>
      <w:szCs w:val="32"/>
    </w:rPr>
  </w:style>
  <w:style w:type="character" w:customStyle="1" w:styleId="228">
    <w:name w:val="Heading 2 Char"/>
    <w:qFormat/>
    <w:uiPriority w:val="0"/>
    <w:rPr>
      <w:rFonts w:ascii="Arial" w:hAnsi="Arial" w:eastAsia="黑体"/>
      <w:b/>
      <w:bCs/>
      <w:kern w:val="2"/>
      <w:sz w:val="32"/>
      <w:szCs w:val="32"/>
      <w:lang w:val="en-US" w:eastAsia="zh-CN" w:bidi="ar-SA"/>
    </w:rPr>
  </w:style>
  <w:style w:type="character" w:customStyle="1" w:styleId="229">
    <w:name w:val="Char Char201"/>
    <w:qFormat/>
    <w:locked/>
    <w:uiPriority w:val="0"/>
    <w:rPr>
      <w:rFonts w:ascii="Arial" w:hAnsi="Arial" w:eastAsia="黑体"/>
      <w:b/>
      <w:bCs/>
      <w:kern w:val="2"/>
      <w:sz w:val="28"/>
      <w:szCs w:val="28"/>
      <w:lang w:val="en-US" w:eastAsia="zh-CN" w:bidi="ar-SA"/>
    </w:rPr>
  </w:style>
  <w:style w:type="character" w:customStyle="1" w:styleId="230">
    <w:name w:val="未处理的提及1"/>
    <w:unhideWhenUsed/>
    <w:qFormat/>
    <w:uiPriority w:val="99"/>
    <w:rPr>
      <w:color w:val="808080"/>
      <w:shd w:val="clear" w:color="auto" w:fill="E6E6E6"/>
    </w:rPr>
  </w:style>
  <w:style w:type="character" w:customStyle="1" w:styleId="231">
    <w:name w:val="Char Char Char Char Char Char"/>
    <w:qFormat/>
    <w:uiPriority w:val="0"/>
    <w:rPr>
      <w:rFonts w:eastAsia="宋体"/>
      <w:kern w:val="2"/>
      <w:sz w:val="21"/>
      <w:szCs w:val="24"/>
      <w:lang w:val="en-US" w:eastAsia="zh-CN" w:bidi="ar-SA"/>
    </w:rPr>
  </w:style>
  <w:style w:type="character" w:customStyle="1" w:styleId="232">
    <w:name w:val="Plain Text Char"/>
    <w:qFormat/>
    <w:uiPriority w:val="0"/>
    <w:rPr>
      <w:rFonts w:ascii="宋体" w:hAnsi="Courier New" w:eastAsia="宋体"/>
      <w:sz w:val="24"/>
      <w:lang w:bidi="ar-SA"/>
    </w:rPr>
  </w:style>
  <w:style w:type="character" w:customStyle="1" w:styleId="233">
    <w:name w:val="副标题 Char1"/>
    <w:qFormat/>
    <w:uiPriority w:val="11"/>
    <w:rPr>
      <w:rFonts w:ascii="Cambria" w:hAnsi="Cambria" w:cs="Times New Roman"/>
      <w:b/>
      <w:bCs/>
      <w:snapToGrid/>
      <w:kern w:val="28"/>
      <w:sz w:val="32"/>
      <w:szCs w:val="32"/>
    </w:rPr>
  </w:style>
  <w:style w:type="character" w:customStyle="1" w:styleId="234">
    <w:name w:val="Char Char13"/>
    <w:qFormat/>
    <w:locked/>
    <w:uiPriority w:val="0"/>
    <w:rPr>
      <w:rFonts w:eastAsia="宋体"/>
      <w:b/>
      <w:bCs/>
      <w:kern w:val="44"/>
      <w:sz w:val="44"/>
      <w:szCs w:val="44"/>
      <w:lang w:val="en-US" w:eastAsia="zh-CN" w:bidi="ar-SA"/>
    </w:rPr>
  </w:style>
  <w:style w:type="character" w:customStyle="1" w:styleId="235">
    <w:name w:val="仿宋，小四"/>
    <w:qFormat/>
    <w:uiPriority w:val="0"/>
    <w:rPr>
      <w:rFonts w:eastAsia="仿宋_GB2312"/>
      <w:sz w:val="24"/>
    </w:rPr>
  </w:style>
  <w:style w:type="character" w:customStyle="1" w:styleId="236">
    <w:name w:val="textcontents"/>
    <w:qFormat/>
    <w:uiPriority w:val="0"/>
    <w:rPr>
      <w:rFonts w:cs="Times New Roman"/>
    </w:rPr>
  </w:style>
  <w:style w:type="character" w:customStyle="1" w:styleId="237">
    <w:name w:val="标题 4 字符1"/>
    <w:qFormat/>
    <w:uiPriority w:val="0"/>
    <w:rPr>
      <w:rFonts w:ascii="Arial" w:hAnsi="Arial" w:eastAsia="黑体" w:cs="Times New Roman"/>
      <w:kern w:val="0"/>
      <w:sz w:val="28"/>
      <w:szCs w:val="20"/>
    </w:rPr>
  </w:style>
  <w:style w:type="character" w:customStyle="1" w:styleId="238">
    <w:name w:val="Heading 4 Char"/>
    <w:qFormat/>
    <w:uiPriority w:val="0"/>
    <w:rPr>
      <w:rFonts w:ascii="Arial" w:hAnsi="Arial" w:eastAsia="宋体"/>
      <w:b/>
      <w:bCs/>
      <w:kern w:val="2"/>
      <w:sz w:val="21"/>
      <w:szCs w:val="28"/>
      <w:lang w:val="en-US" w:eastAsia="zh-CN" w:bidi="ar-SA"/>
    </w:rPr>
  </w:style>
  <w:style w:type="character" w:customStyle="1" w:styleId="239">
    <w:name w:val="正文文本缩进 2 字符1"/>
    <w:qFormat/>
    <w:locked/>
    <w:uiPriority w:val="0"/>
    <w:rPr>
      <w:kern w:val="2"/>
      <w:sz w:val="21"/>
      <w:szCs w:val="24"/>
    </w:rPr>
  </w:style>
  <w:style w:type="character" w:customStyle="1" w:styleId="240">
    <w:name w:val="引用 Char"/>
    <w:link w:val="241"/>
    <w:qFormat/>
    <w:uiPriority w:val="0"/>
    <w:rPr>
      <w:i/>
      <w:iCs/>
      <w:color w:val="000000"/>
    </w:rPr>
  </w:style>
  <w:style w:type="paragraph" w:styleId="241">
    <w:name w:val="Quote"/>
    <w:basedOn w:val="1"/>
    <w:next w:val="1"/>
    <w:link w:val="240"/>
    <w:qFormat/>
    <w:uiPriority w:val="29"/>
    <w:rPr>
      <w:rFonts w:ascii="Times New Roman" w:hAnsi="Times New Roman" w:eastAsia="宋体"/>
      <w:i/>
      <w:iCs/>
      <w:snapToGrid/>
      <w:color w:val="000000"/>
      <w:sz w:val="20"/>
      <w:szCs w:val="20"/>
    </w:rPr>
  </w:style>
  <w:style w:type="character" w:customStyle="1" w:styleId="242">
    <w:name w:val="引用 Char2"/>
    <w:qFormat/>
    <w:uiPriority w:val="29"/>
    <w:rPr>
      <w:rFonts w:ascii="华文楷体" w:hAnsi="华文楷体" w:eastAsia="华文楷体"/>
      <w:i/>
      <w:iCs/>
      <w:snapToGrid/>
      <w:color w:val="000000"/>
      <w:sz w:val="21"/>
      <w:szCs w:val="24"/>
    </w:rPr>
  </w:style>
  <w:style w:type="character" w:customStyle="1" w:styleId="243">
    <w:name w:val="脚注文本 字符"/>
    <w:semiHidden/>
    <w:qFormat/>
    <w:uiPriority w:val="0"/>
    <w:rPr>
      <w:rFonts w:ascii="Times New Roman" w:hAnsi="Times New Roman" w:eastAsia="宋体" w:cs="Times New Roman"/>
      <w:sz w:val="18"/>
      <w:szCs w:val="18"/>
    </w:rPr>
  </w:style>
  <w:style w:type="character" w:customStyle="1" w:styleId="244">
    <w:name w:val="Char Char71"/>
    <w:qFormat/>
    <w:uiPriority w:val="0"/>
    <w:rPr>
      <w:rFonts w:eastAsia="宋体"/>
      <w:kern w:val="2"/>
      <w:sz w:val="18"/>
      <w:szCs w:val="24"/>
      <w:lang w:val="en-US" w:eastAsia="zh-CN" w:bidi="ar-SA"/>
    </w:rPr>
  </w:style>
  <w:style w:type="character" w:customStyle="1" w:styleId="245">
    <w:name w:val="标题 4 字符"/>
    <w:qFormat/>
    <w:uiPriority w:val="0"/>
    <w:rPr>
      <w:rFonts w:ascii="Cambria" w:hAnsi="Cambria" w:eastAsia="宋体" w:cs="Times New Roman"/>
      <w:b/>
      <w:bCs/>
      <w:sz w:val="28"/>
      <w:szCs w:val="28"/>
    </w:rPr>
  </w:style>
  <w:style w:type="character" w:customStyle="1" w:styleId="246">
    <w:name w:val="批注主题 Char1"/>
    <w:qFormat/>
    <w:uiPriority w:val="99"/>
    <w:rPr>
      <w:rFonts w:ascii="Times New Roman" w:hAnsi="Times New Roman" w:eastAsia="宋体" w:cs="Times New Roman"/>
      <w:b/>
      <w:bCs/>
      <w:szCs w:val="24"/>
    </w:rPr>
  </w:style>
  <w:style w:type="character" w:customStyle="1" w:styleId="247">
    <w:name w:val="页脚 字符1"/>
    <w:qFormat/>
    <w:uiPriority w:val="99"/>
    <w:rPr>
      <w:kern w:val="2"/>
      <w:sz w:val="18"/>
      <w:szCs w:val="18"/>
    </w:rPr>
  </w:style>
  <w:style w:type="character" w:customStyle="1" w:styleId="248">
    <w:name w:val="标题 3 Char1"/>
    <w:qFormat/>
    <w:uiPriority w:val="0"/>
    <w:rPr>
      <w:rFonts w:ascii="Calibri" w:hAnsi="Calibri" w:eastAsia="宋体" w:cs="Arial"/>
      <w:b/>
      <w:kern w:val="0"/>
      <w:sz w:val="32"/>
      <w:szCs w:val="20"/>
    </w:rPr>
  </w:style>
  <w:style w:type="character" w:customStyle="1" w:styleId="249">
    <w:name w:val="title2"/>
    <w:qFormat/>
    <w:uiPriority w:val="0"/>
    <w:rPr>
      <w:rFonts w:hint="default" w:ascii="Arial" w:hAnsi="Arial"/>
      <w:b/>
      <w:color w:val="111111"/>
      <w:sz w:val="24"/>
      <w:u w:val="none"/>
    </w:rPr>
  </w:style>
  <w:style w:type="character" w:customStyle="1" w:styleId="250">
    <w:name w:val="Char Char61"/>
    <w:autoRedefine/>
    <w:qFormat/>
    <w:uiPriority w:val="0"/>
    <w:rPr>
      <w:rFonts w:eastAsia="宋体"/>
      <w:kern w:val="2"/>
      <w:sz w:val="18"/>
      <w:szCs w:val="18"/>
      <w:lang w:val="en-US" w:eastAsia="zh-CN" w:bidi="ar-SA"/>
    </w:rPr>
  </w:style>
  <w:style w:type="character" w:customStyle="1" w:styleId="251">
    <w:name w:val="纯文本 字符1"/>
    <w:qFormat/>
    <w:uiPriority w:val="0"/>
    <w:rPr>
      <w:rFonts w:ascii="宋体" w:hAnsi="Courier New" w:eastAsia="宋体"/>
    </w:rPr>
  </w:style>
  <w:style w:type="character" w:customStyle="1" w:styleId="252">
    <w:name w:val="Char Char17"/>
    <w:qFormat/>
    <w:uiPriority w:val="0"/>
    <w:rPr>
      <w:rFonts w:eastAsia="宋体"/>
      <w:b/>
      <w:kern w:val="2"/>
      <w:sz w:val="24"/>
      <w:lang w:val="en-US" w:eastAsia="zh-CN" w:bidi="ar-SA"/>
    </w:rPr>
  </w:style>
  <w:style w:type="character" w:customStyle="1" w:styleId="253">
    <w:name w:val="普通文字 Char"/>
    <w:qFormat/>
    <w:uiPriority w:val="0"/>
    <w:rPr>
      <w:rFonts w:ascii="宋体" w:hAnsi="Courier New" w:cs="Courier New"/>
      <w:kern w:val="2"/>
      <w:sz w:val="21"/>
      <w:szCs w:val="21"/>
    </w:rPr>
  </w:style>
  <w:style w:type="character" w:customStyle="1" w:styleId="254">
    <w:name w:val="标题 8 字符1"/>
    <w:qFormat/>
    <w:uiPriority w:val="0"/>
    <w:rPr>
      <w:rFonts w:ascii="Times New Roman" w:hAnsi="Times New Roman" w:eastAsia="宋体" w:cs="Times New Roman"/>
      <w:kern w:val="0"/>
      <w:sz w:val="24"/>
      <w:szCs w:val="20"/>
    </w:rPr>
  </w:style>
  <w:style w:type="character" w:customStyle="1" w:styleId="255">
    <w:name w:val="正文文本缩进 3 字符1"/>
    <w:qFormat/>
    <w:locked/>
    <w:uiPriority w:val="0"/>
    <w:rPr>
      <w:sz w:val="16"/>
      <w:szCs w:val="16"/>
    </w:rPr>
  </w:style>
  <w:style w:type="character" w:customStyle="1" w:styleId="256">
    <w:name w:val="正文文本缩进 字符1"/>
    <w:qFormat/>
    <w:uiPriority w:val="0"/>
    <w:rPr>
      <w:rFonts w:eastAsia="仿宋_GB2312"/>
      <w:sz w:val="25"/>
      <w:szCs w:val="24"/>
    </w:rPr>
  </w:style>
  <w:style w:type="character" w:customStyle="1" w:styleId="257">
    <w:name w:val="明显引用 Char"/>
    <w:link w:val="258"/>
    <w:qFormat/>
    <w:uiPriority w:val="0"/>
    <w:rPr>
      <w:b/>
      <w:bCs/>
      <w:i/>
      <w:iCs/>
      <w:color w:val="4F81BD"/>
    </w:rPr>
  </w:style>
  <w:style w:type="paragraph" w:styleId="258">
    <w:name w:val="Intense Quote"/>
    <w:basedOn w:val="1"/>
    <w:next w:val="1"/>
    <w:link w:val="257"/>
    <w:qFormat/>
    <w:uiPriority w:val="30"/>
    <w:pPr>
      <w:pBdr>
        <w:bottom w:val="single" w:color="4F81BD" w:sz="4" w:space="4"/>
      </w:pBdr>
      <w:spacing w:before="200" w:after="280"/>
      <w:ind w:left="936" w:right="936"/>
    </w:pPr>
    <w:rPr>
      <w:rFonts w:ascii="Times New Roman" w:hAnsi="Times New Roman" w:eastAsia="宋体"/>
      <w:b/>
      <w:bCs/>
      <w:i/>
      <w:iCs/>
      <w:snapToGrid/>
      <w:color w:val="4F81BD"/>
      <w:sz w:val="20"/>
      <w:szCs w:val="20"/>
    </w:rPr>
  </w:style>
  <w:style w:type="character" w:customStyle="1" w:styleId="259">
    <w:name w:val="明显引用 Char2"/>
    <w:qFormat/>
    <w:uiPriority w:val="99"/>
    <w:rPr>
      <w:rFonts w:ascii="华文楷体" w:hAnsi="华文楷体" w:eastAsia="华文楷体"/>
      <w:b/>
      <w:bCs/>
      <w:i/>
      <w:iCs/>
      <w:snapToGrid/>
      <w:color w:val="4F81BD"/>
      <w:sz w:val="21"/>
      <w:szCs w:val="24"/>
    </w:rPr>
  </w:style>
  <w:style w:type="character" w:customStyle="1" w:styleId="260">
    <w:name w:val="apple-converted-space"/>
    <w:qFormat/>
    <w:uiPriority w:val="0"/>
  </w:style>
  <w:style w:type="character" w:customStyle="1" w:styleId="261">
    <w:name w:val="正文文本 字符"/>
    <w:qFormat/>
    <w:uiPriority w:val="0"/>
    <w:rPr>
      <w:rFonts w:ascii="Times New Roman" w:hAnsi="Times New Roman" w:eastAsia="宋体" w:cs="Times New Roman"/>
      <w:szCs w:val="24"/>
    </w:rPr>
  </w:style>
  <w:style w:type="character" w:customStyle="1" w:styleId="262">
    <w:name w:val="标题 Char2"/>
    <w:qFormat/>
    <w:uiPriority w:val="0"/>
    <w:rPr>
      <w:rFonts w:ascii="Cambria" w:hAnsi="Cambria" w:eastAsia="宋体" w:cs="Times New Roman"/>
      <w:b/>
      <w:bCs/>
      <w:sz w:val="32"/>
      <w:szCs w:val="32"/>
    </w:rPr>
  </w:style>
  <w:style w:type="character" w:customStyle="1" w:styleId="263">
    <w:name w:val="标题 5 字符1"/>
    <w:qFormat/>
    <w:uiPriority w:val="0"/>
    <w:rPr>
      <w:rFonts w:ascii="Times New Roman" w:hAnsi="Times New Roman" w:eastAsia="宋体" w:cs="Times New Roman"/>
      <w:kern w:val="0"/>
      <w:sz w:val="24"/>
      <w:szCs w:val="20"/>
    </w:rPr>
  </w:style>
  <w:style w:type="character" w:customStyle="1" w:styleId="264">
    <w:name w:val="标题 3 字符1"/>
    <w:qFormat/>
    <w:uiPriority w:val="0"/>
    <w:rPr>
      <w:rFonts w:ascii="Times New Roman" w:hAnsi="Times New Roman" w:eastAsia="宋体" w:cs="Times New Roman"/>
      <w:b/>
      <w:bCs/>
      <w:sz w:val="32"/>
      <w:szCs w:val="32"/>
    </w:rPr>
  </w:style>
  <w:style w:type="character" w:customStyle="1" w:styleId="265">
    <w:name w:val="批注主题 Char2"/>
    <w:semiHidden/>
    <w:qFormat/>
    <w:uiPriority w:val="99"/>
    <w:rPr>
      <w:rFonts w:ascii="华文楷体" w:hAnsi="华文楷体" w:eastAsia="华文楷体"/>
      <w:b/>
      <w:bCs/>
      <w:snapToGrid/>
      <w:kern w:val="2"/>
      <w:sz w:val="21"/>
      <w:szCs w:val="24"/>
    </w:rPr>
  </w:style>
  <w:style w:type="character" w:customStyle="1" w:styleId="266">
    <w:name w:val="Char Char6"/>
    <w:qFormat/>
    <w:uiPriority w:val="0"/>
    <w:rPr>
      <w:rFonts w:eastAsia="宋体"/>
      <w:b/>
      <w:bCs/>
      <w:kern w:val="44"/>
      <w:sz w:val="32"/>
      <w:szCs w:val="44"/>
      <w:lang w:val="en-US" w:eastAsia="zh-CN" w:bidi="ar-SA"/>
    </w:rPr>
  </w:style>
  <w:style w:type="character" w:customStyle="1" w:styleId="267">
    <w:name w:val="Char Char172"/>
    <w:qFormat/>
    <w:uiPriority w:val="0"/>
    <w:rPr>
      <w:rFonts w:eastAsia="宋体"/>
      <w:b/>
      <w:kern w:val="2"/>
      <w:sz w:val="24"/>
      <w:lang w:val="en-US" w:eastAsia="zh-CN" w:bidi="ar-SA"/>
    </w:rPr>
  </w:style>
  <w:style w:type="character" w:customStyle="1" w:styleId="268">
    <w:name w:val="签名 Char1"/>
    <w:semiHidden/>
    <w:qFormat/>
    <w:uiPriority w:val="99"/>
    <w:rPr>
      <w:rFonts w:ascii="华文楷体" w:hAnsi="华文楷体" w:eastAsia="华文楷体"/>
      <w:snapToGrid/>
      <w:sz w:val="21"/>
      <w:szCs w:val="24"/>
    </w:rPr>
  </w:style>
  <w:style w:type="character" w:customStyle="1" w:styleId="269">
    <w:name w:val="Char Char Char Char Char Char1"/>
    <w:qFormat/>
    <w:uiPriority w:val="0"/>
    <w:rPr>
      <w:rFonts w:eastAsia="宋体"/>
      <w:kern w:val="2"/>
      <w:sz w:val="21"/>
      <w:szCs w:val="24"/>
      <w:lang w:val="en-US" w:eastAsia="zh-CN" w:bidi="ar-SA"/>
    </w:rPr>
  </w:style>
  <w:style w:type="character" w:customStyle="1" w:styleId="270">
    <w:name w:val="标题4 Char Char"/>
    <w:link w:val="271"/>
    <w:qFormat/>
    <w:uiPriority w:val="0"/>
    <w:rPr>
      <w:rFonts w:ascii="Arial" w:hAnsi="Arial"/>
      <w:b/>
      <w:bCs/>
      <w:sz w:val="24"/>
      <w:szCs w:val="32"/>
    </w:rPr>
  </w:style>
  <w:style w:type="paragraph" w:customStyle="1" w:styleId="271">
    <w:name w:val="标题4"/>
    <w:basedOn w:val="4"/>
    <w:next w:val="43"/>
    <w:link w:val="270"/>
    <w:qFormat/>
    <w:uiPriority w:val="0"/>
    <w:rPr>
      <w:rFonts w:eastAsia="宋体"/>
      <w:kern w:val="0"/>
      <w:sz w:val="24"/>
    </w:rPr>
  </w:style>
  <w:style w:type="character" w:customStyle="1" w:styleId="272">
    <w:name w:val="Heading 3 Char"/>
    <w:qFormat/>
    <w:uiPriority w:val="0"/>
    <w:rPr>
      <w:rFonts w:cs="Times New Roman"/>
      <w:b/>
      <w:bCs/>
      <w:kern w:val="2"/>
      <w:sz w:val="32"/>
      <w:szCs w:val="32"/>
    </w:rPr>
  </w:style>
  <w:style w:type="character" w:customStyle="1" w:styleId="273">
    <w:name w:val="标题 2 字符"/>
    <w:qFormat/>
    <w:uiPriority w:val="0"/>
    <w:rPr>
      <w:rFonts w:ascii="Cambria" w:hAnsi="Cambria" w:eastAsia="宋体" w:cs="Times New Roman"/>
      <w:b/>
      <w:bCs/>
      <w:sz w:val="32"/>
      <w:szCs w:val="32"/>
    </w:rPr>
  </w:style>
  <w:style w:type="character" w:customStyle="1" w:styleId="274">
    <w:name w:val="引用 字符1"/>
    <w:qFormat/>
    <w:uiPriority w:val="29"/>
    <w:rPr>
      <w:i/>
      <w:iCs/>
      <w:color w:val="000000"/>
    </w:rPr>
  </w:style>
  <w:style w:type="character" w:customStyle="1" w:styleId="275">
    <w:name w:val="日期 字符1"/>
    <w:qFormat/>
    <w:uiPriority w:val="0"/>
    <w:rPr>
      <w:rFonts w:eastAsia="宋体"/>
      <w:szCs w:val="24"/>
    </w:rPr>
  </w:style>
  <w:style w:type="character" w:customStyle="1" w:styleId="276">
    <w:name w:val="样式 Char"/>
    <w:link w:val="277"/>
    <w:autoRedefine/>
    <w:qFormat/>
    <w:locked/>
    <w:uiPriority w:val="0"/>
    <w:rPr>
      <w:rFonts w:ascii="宋体" w:hAnsi="宋体" w:cs="宋体"/>
      <w:sz w:val="24"/>
      <w:szCs w:val="24"/>
    </w:rPr>
  </w:style>
  <w:style w:type="paragraph" w:customStyle="1" w:styleId="277">
    <w:name w:val="样式"/>
    <w:link w:val="276"/>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78">
    <w:name w:val="Heading 3 Char1"/>
    <w:autoRedefine/>
    <w:qFormat/>
    <w:uiPriority w:val="0"/>
    <w:rPr>
      <w:rFonts w:eastAsia="宋体"/>
      <w:b/>
      <w:bCs/>
      <w:kern w:val="2"/>
      <w:sz w:val="24"/>
      <w:szCs w:val="32"/>
      <w:lang w:val="en-US" w:eastAsia="zh-CN" w:bidi="ar-SA"/>
    </w:rPr>
  </w:style>
  <w:style w:type="character" w:customStyle="1" w:styleId="279">
    <w:name w:val="样式 标题 3h3section:3Level 3 HeadH3level_3PIM 33rd level3H... Char Char"/>
    <w:link w:val="280"/>
    <w:autoRedefine/>
    <w:qFormat/>
    <w:uiPriority w:val="0"/>
    <w:rPr>
      <w:rFonts w:ascii="Arial" w:hAnsi="Arial"/>
      <w:b/>
      <w:sz w:val="24"/>
      <w:szCs w:val="28"/>
    </w:rPr>
  </w:style>
  <w:style w:type="paragraph" w:customStyle="1" w:styleId="280">
    <w:name w:val="样式 标题 3h3section:3Level 3 HeadH3level_3PIM 33rd level3H..."/>
    <w:basedOn w:val="5"/>
    <w:link w:val="279"/>
    <w:autoRedefine/>
    <w:qFormat/>
    <w:uiPriority w:val="0"/>
    <w:pPr>
      <w:tabs>
        <w:tab w:val="left" w:pos="1680"/>
      </w:tabs>
      <w:adjustRightInd w:val="0"/>
      <w:spacing w:line="416" w:lineRule="atLeast"/>
      <w:textAlignment w:val="baseline"/>
    </w:pPr>
    <w:rPr>
      <w:rFonts w:ascii="Arial" w:hAnsi="Arial" w:eastAsia="宋体"/>
      <w:bCs w:val="0"/>
      <w:snapToGrid/>
      <w:sz w:val="24"/>
      <w:szCs w:val="28"/>
    </w:rPr>
  </w:style>
  <w:style w:type="character" w:customStyle="1" w:styleId="281">
    <w:name w:val="标题 2 Char1"/>
    <w:autoRedefine/>
    <w:qFormat/>
    <w:uiPriority w:val="0"/>
    <w:rPr>
      <w:rFonts w:ascii="Arial" w:hAnsi="Arial" w:eastAsia="黑体" w:cs="Calibri"/>
      <w:b/>
      <w:kern w:val="0"/>
      <w:sz w:val="32"/>
      <w:szCs w:val="20"/>
    </w:rPr>
  </w:style>
  <w:style w:type="character" w:customStyle="1" w:styleId="282">
    <w:name w:val="Heading 5 Char"/>
    <w:autoRedefine/>
    <w:qFormat/>
    <w:uiPriority w:val="0"/>
    <w:rPr>
      <w:rFonts w:eastAsia="宋体"/>
      <w:b/>
      <w:bCs/>
      <w:kern w:val="2"/>
      <w:sz w:val="28"/>
      <w:szCs w:val="28"/>
      <w:lang w:val="en-US" w:eastAsia="zh-CN" w:bidi="ar-SA"/>
    </w:rPr>
  </w:style>
  <w:style w:type="character" w:customStyle="1" w:styleId="283">
    <w:name w:val="页码1"/>
    <w:autoRedefine/>
    <w:qFormat/>
    <w:uiPriority w:val="0"/>
  </w:style>
  <w:style w:type="character" w:customStyle="1" w:styleId="284">
    <w:name w:val="正文文本 2 字符1"/>
    <w:autoRedefine/>
    <w:qFormat/>
    <w:uiPriority w:val="0"/>
    <w:rPr>
      <w:kern w:val="2"/>
      <w:sz w:val="24"/>
    </w:rPr>
  </w:style>
  <w:style w:type="character" w:customStyle="1" w:styleId="285">
    <w:name w:val="Char Char4"/>
    <w:autoRedefine/>
    <w:qFormat/>
    <w:locked/>
    <w:uiPriority w:val="0"/>
    <w:rPr>
      <w:rFonts w:ascii="Cambria" w:hAnsi="Cambria" w:eastAsia="宋体"/>
      <w:b/>
      <w:bCs/>
      <w:kern w:val="2"/>
      <w:sz w:val="32"/>
      <w:szCs w:val="32"/>
      <w:lang w:val="en-US" w:eastAsia="zh-CN" w:bidi="ar-SA"/>
    </w:rPr>
  </w:style>
  <w:style w:type="character" w:customStyle="1" w:styleId="286">
    <w:name w:val="Comment Text Char"/>
    <w:autoRedefine/>
    <w:qFormat/>
    <w:uiPriority w:val="0"/>
    <w:rPr>
      <w:rFonts w:cs="Times New Roman"/>
      <w:sz w:val="24"/>
      <w:szCs w:val="24"/>
    </w:rPr>
  </w:style>
  <w:style w:type="character" w:customStyle="1" w:styleId="287">
    <w:name w:val="Char Char8"/>
    <w:autoRedefine/>
    <w:qFormat/>
    <w:locked/>
    <w:uiPriority w:val="0"/>
    <w:rPr>
      <w:rFonts w:ascii="宋体" w:hAnsi="宋体" w:eastAsia="宋体"/>
      <w:kern w:val="2"/>
      <w:sz w:val="18"/>
      <w:szCs w:val="24"/>
      <w:lang w:val="en-US" w:eastAsia="zh-CN" w:bidi="ar-SA"/>
    </w:rPr>
  </w:style>
  <w:style w:type="character" w:customStyle="1" w:styleId="288">
    <w:name w:val="文档结构图 Char2"/>
    <w:autoRedefine/>
    <w:semiHidden/>
    <w:qFormat/>
    <w:uiPriority w:val="99"/>
    <w:rPr>
      <w:rFonts w:ascii="宋体" w:hAnsi="华文楷体"/>
      <w:snapToGrid/>
      <w:sz w:val="18"/>
      <w:szCs w:val="18"/>
    </w:rPr>
  </w:style>
  <w:style w:type="character" w:customStyle="1" w:styleId="289">
    <w:name w:val="称呼 字符1"/>
    <w:autoRedefine/>
    <w:qFormat/>
    <w:uiPriority w:val="0"/>
    <w:rPr>
      <w:sz w:val="30"/>
    </w:rPr>
  </w:style>
  <w:style w:type="character" w:customStyle="1" w:styleId="290">
    <w:name w:val="Document Map Char"/>
    <w:autoRedefine/>
    <w:qFormat/>
    <w:uiPriority w:val="0"/>
    <w:rPr>
      <w:rFonts w:eastAsia="宋体"/>
      <w:kern w:val="2"/>
      <w:sz w:val="21"/>
      <w:szCs w:val="24"/>
      <w:lang w:val="en-US" w:eastAsia="zh-CN" w:bidi="ar-SA"/>
    </w:rPr>
  </w:style>
  <w:style w:type="character" w:customStyle="1" w:styleId="291">
    <w:name w:val="Char Char10"/>
    <w:autoRedefine/>
    <w:qFormat/>
    <w:locked/>
    <w:uiPriority w:val="0"/>
    <w:rPr>
      <w:rFonts w:eastAsia="宋体"/>
      <w:sz w:val="24"/>
      <w:lang w:val="en-US" w:eastAsia="zh-CN" w:bidi="ar-SA"/>
    </w:rPr>
  </w:style>
  <w:style w:type="character" w:customStyle="1" w:styleId="292">
    <w:name w:val="Char Char14"/>
    <w:autoRedefine/>
    <w:qFormat/>
    <w:uiPriority w:val="0"/>
    <w:rPr>
      <w:rFonts w:eastAsia="宋体"/>
      <w:kern w:val="2"/>
      <w:sz w:val="21"/>
      <w:szCs w:val="24"/>
      <w:lang w:val="en-US" w:eastAsia="zh-CN" w:bidi="ar-SA"/>
    </w:rPr>
  </w:style>
  <w:style w:type="character" w:customStyle="1" w:styleId="293">
    <w:name w:val="Header Char"/>
    <w:autoRedefine/>
    <w:qFormat/>
    <w:uiPriority w:val="0"/>
    <w:rPr>
      <w:rFonts w:eastAsia="宋体"/>
      <w:kern w:val="2"/>
      <w:sz w:val="18"/>
      <w:szCs w:val="18"/>
      <w:lang w:val="en-US" w:eastAsia="zh-CN" w:bidi="ar-SA"/>
    </w:rPr>
  </w:style>
  <w:style w:type="character" w:customStyle="1" w:styleId="294">
    <w:name w:val="标题 字符1"/>
    <w:autoRedefine/>
    <w:qFormat/>
    <w:uiPriority w:val="0"/>
    <w:rPr>
      <w:rFonts w:ascii="Cambria" w:hAnsi="Cambria"/>
      <w:b/>
      <w:bCs/>
      <w:sz w:val="32"/>
      <w:szCs w:val="32"/>
    </w:rPr>
  </w:style>
  <w:style w:type="character" w:customStyle="1" w:styleId="295">
    <w:name w:val="明显参考1"/>
    <w:autoRedefine/>
    <w:qFormat/>
    <w:uiPriority w:val="0"/>
    <w:rPr>
      <w:b/>
      <w:bCs/>
      <w:smallCaps/>
      <w:color w:val="C0504D"/>
      <w:spacing w:val="5"/>
      <w:u w:val="single"/>
    </w:rPr>
  </w:style>
  <w:style w:type="character" w:customStyle="1" w:styleId="296">
    <w:name w:val="标题 1 字符"/>
    <w:autoRedefine/>
    <w:qFormat/>
    <w:uiPriority w:val="0"/>
    <w:rPr>
      <w:rFonts w:ascii="Times New Roman" w:hAnsi="Times New Roman" w:eastAsia="宋体" w:cs="Times New Roman"/>
      <w:b/>
      <w:bCs/>
      <w:kern w:val="44"/>
      <w:sz w:val="44"/>
      <w:szCs w:val="44"/>
    </w:rPr>
  </w:style>
  <w:style w:type="character" w:customStyle="1" w:styleId="297">
    <w:name w:val="Char Char161"/>
    <w:autoRedefine/>
    <w:qFormat/>
    <w:locked/>
    <w:uiPriority w:val="0"/>
    <w:rPr>
      <w:rFonts w:ascii="Arial" w:hAnsi="Arial" w:eastAsia="黑体"/>
      <w:kern w:val="2"/>
      <w:sz w:val="24"/>
      <w:lang w:val="en-US" w:eastAsia="zh-CN" w:bidi="ar-SA"/>
    </w:rPr>
  </w:style>
  <w:style w:type="character" w:customStyle="1" w:styleId="298">
    <w:name w:val="Char Char15"/>
    <w:autoRedefine/>
    <w:qFormat/>
    <w:locked/>
    <w:uiPriority w:val="0"/>
    <w:rPr>
      <w:rFonts w:ascii="Arial" w:hAnsi="Arial" w:eastAsia="黑体"/>
      <w:kern w:val="2"/>
      <w:sz w:val="21"/>
      <w:lang w:val="en-US" w:eastAsia="zh-CN" w:bidi="ar-SA"/>
    </w:rPr>
  </w:style>
  <w:style w:type="character" w:customStyle="1" w:styleId="299">
    <w:name w:val="文档结构图 字符"/>
    <w:autoRedefine/>
    <w:qFormat/>
    <w:uiPriority w:val="0"/>
    <w:rPr>
      <w:rFonts w:ascii="宋体" w:hAnsi="Times New Roman" w:eastAsia="宋体" w:cs="Times New Roman"/>
      <w:sz w:val="18"/>
      <w:szCs w:val="18"/>
    </w:rPr>
  </w:style>
  <w:style w:type="character" w:customStyle="1" w:styleId="300">
    <w:name w:val="Body Text Indent 2 Char"/>
    <w:autoRedefine/>
    <w:qFormat/>
    <w:uiPriority w:val="0"/>
    <w:rPr>
      <w:rFonts w:eastAsia="宋体"/>
      <w:kern w:val="2"/>
      <w:sz w:val="21"/>
      <w:szCs w:val="24"/>
      <w:lang w:val="en-US" w:eastAsia="zh-CN" w:bidi="ar-SA"/>
    </w:rPr>
  </w:style>
  <w:style w:type="character" w:customStyle="1" w:styleId="301">
    <w:name w:val="批注框文本 Char1"/>
    <w:autoRedefine/>
    <w:qFormat/>
    <w:uiPriority w:val="99"/>
    <w:rPr>
      <w:rFonts w:ascii="Times New Roman" w:hAnsi="Times New Roman" w:eastAsia="宋体" w:cs="Times New Roman"/>
      <w:sz w:val="18"/>
      <w:szCs w:val="18"/>
    </w:rPr>
  </w:style>
  <w:style w:type="character" w:customStyle="1" w:styleId="302">
    <w:name w:val="Char Char12"/>
    <w:autoRedefine/>
    <w:qFormat/>
    <w:uiPriority w:val="0"/>
    <w:rPr>
      <w:rFonts w:eastAsia="仿宋_GB2312"/>
      <w:kern w:val="2"/>
      <w:sz w:val="23"/>
      <w:szCs w:val="24"/>
      <w:lang w:val="en-US" w:eastAsia="zh-CN" w:bidi="ar-SA"/>
    </w:rPr>
  </w:style>
  <w:style w:type="character" w:customStyle="1" w:styleId="303">
    <w:name w:val="tt21"/>
    <w:autoRedefine/>
    <w:qFormat/>
    <w:uiPriority w:val="0"/>
    <w:rPr>
      <w:rFonts w:ascii="宋体" w:hAnsi="宋体"/>
      <w:b/>
      <w:bCs/>
      <w:sz w:val="32"/>
      <w:szCs w:val="18"/>
    </w:rPr>
  </w:style>
  <w:style w:type="character" w:customStyle="1" w:styleId="304">
    <w:name w:val="结束语 Char1"/>
    <w:autoRedefine/>
    <w:semiHidden/>
    <w:qFormat/>
    <w:uiPriority w:val="99"/>
    <w:rPr>
      <w:rFonts w:ascii="华文楷体" w:hAnsi="华文楷体" w:eastAsia="华文楷体"/>
      <w:snapToGrid/>
      <w:sz w:val="21"/>
      <w:szCs w:val="24"/>
    </w:rPr>
  </w:style>
  <w:style w:type="character" w:customStyle="1" w:styleId="305">
    <w:name w:val="标题 9 字符1"/>
    <w:autoRedefine/>
    <w:qFormat/>
    <w:uiPriority w:val="0"/>
    <w:rPr>
      <w:rFonts w:ascii="Times New Roman" w:hAnsi="Times New Roman" w:eastAsia="宋体" w:cs="Times New Roman"/>
      <w:kern w:val="0"/>
      <w:sz w:val="24"/>
      <w:szCs w:val="20"/>
    </w:rPr>
  </w:style>
  <w:style w:type="character" w:customStyle="1" w:styleId="306">
    <w:name w:val="Char Char211"/>
    <w:autoRedefine/>
    <w:qFormat/>
    <w:uiPriority w:val="0"/>
    <w:rPr>
      <w:rFonts w:eastAsia="宋体"/>
      <w:b/>
      <w:bCs/>
      <w:kern w:val="2"/>
      <w:sz w:val="32"/>
      <w:szCs w:val="32"/>
      <w:lang w:val="en-US" w:eastAsia="zh-CN" w:bidi="ar-SA"/>
    </w:rPr>
  </w:style>
  <w:style w:type="character" w:customStyle="1" w:styleId="307">
    <w:name w:val="正文文本缩进 2 字符"/>
    <w:autoRedefine/>
    <w:qFormat/>
    <w:uiPriority w:val="0"/>
    <w:rPr>
      <w:rFonts w:ascii="Times New Roman" w:hAnsi="Times New Roman" w:eastAsia="仿宋_GB2312" w:cs="Times New Roman"/>
      <w:sz w:val="25"/>
      <w:szCs w:val="24"/>
    </w:rPr>
  </w:style>
  <w:style w:type="character" w:customStyle="1" w:styleId="308">
    <w:name w:val="Char Char41"/>
    <w:autoRedefine/>
    <w:qFormat/>
    <w:uiPriority w:val="0"/>
    <w:rPr>
      <w:rFonts w:eastAsia="宋体"/>
      <w:kern w:val="2"/>
      <w:sz w:val="18"/>
      <w:szCs w:val="24"/>
      <w:lang w:val="en-US" w:eastAsia="zh-CN" w:bidi="ar-SA"/>
    </w:rPr>
  </w:style>
  <w:style w:type="character" w:customStyle="1" w:styleId="309">
    <w:name w:val="Char Char20"/>
    <w:autoRedefine/>
    <w:qFormat/>
    <w:uiPriority w:val="0"/>
    <w:rPr>
      <w:rFonts w:ascii="Times New Roman" w:hAnsi="Times New Roman" w:eastAsia="宋体" w:cs="Times New Roman"/>
      <w:b/>
      <w:bCs/>
      <w:sz w:val="24"/>
      <w:szCs w:val="32"/>
    </w:rPr>
  </w:style>
  <w:style w:type="character" w:customStyle="1" w:styleId="310">
    <w:name w:val="标题 7 字符"/>
    <w:autoRedefine/>
    <w:qFormat/>
    <w:uiPriority w:val="0"/>
    <w:rPr>
      <w:rFonts w:ascii="Times New Roman" w:hAnsi="Times New Roman" w:eastAsia="宋体" w:cs="Times New Roman"/>
      <w:b/>
      <w:bCs/>
      <w:sz w:val="24"/>
      <w:szCs w:val="24"/>
    </w:rPr>
  </w:style>
  <w:style w:type="character" w:customStyle="1" w:styleId="311">
    <w:name w:val="标题 8 字符"/>
    <w:autoRedefine/>
    <w:qFormat/>
    <w:uiPriority w:val="0"/>
    <w:rPr>
      <w:rFonts w:ascii="Cambria" w:hAnsi="Cambria" w:eastAsia="宋体" w:cs="Times New Roman"/>
      <w:sz w:val="24"/>
      <w:szCs w:val="24"/>
    </w:rPr>
  </w:style>
  <w:style w:type="character" w:customStyle="1" w:styleId="312">
    <w:name w:val="正文文本 2 Char1"/>
    <w:autoRedefine/>
    <w:semiHidden/>
    <w:qFormat/>
    <w:uiPriority w:val="99"/>
    <w:rPr>
      <w:rFonts w:ascii="华文楷体" w:hAnsi="华文楷体" w:eastAsia="华文楷体"/>
      <w:snapToGrid/>
      <w:sz w:val="21"/>
      <w:szCs w:val="24"/>
    </w:rPr>
  </w:style>
  <w:style w:type="character" w:customStyle="1" w:styleId="313">
    <w:name w:val="Char Char81"/>
    <w:autoRedefine/>
    <w:qFormat/>
    <w:locked/>
    <w:uiPriority w:val="0"/>
    <w:rPr>
      <w:rFonts w:ascii="楷体_GB2312" w:eastAsia="楷体_GB2312"/>
      <w:b/>
      <w:spacing w:val="-24"/>
      <w:sz w:val="28"/>
      <w:lang w:val="en-US" w:eastAsia="zh-CN" w:bidi="ar-SA"/>
    </w:rPr>
  </w:style>
  <w:style w:type="character" w:customStyle="1" w:styleId="314">
    <w:name w:val="Variable"/>
    <w:autoRedefine/>
    <w:qFormat/>
    <w:uiPriority w:val="0"/>
    <w:rPr>
      <w:i/>
    </w:rPr>
  </w:style>
  <w:style w:type="character" w:customStyle="1" w:styleId="315">
    <w:name w:val="Char Char110"/>
    <w:autoRedefine/>
    <w:qFormat/>
    <w:uiPriority w:val="0"/>
    <w:rPr>
      <w:sz w:val="24"/>
      <w:szCs w:val="24"/>
    </w:rPr>
  </w:style>
  <w:style w:type="character" w:customStyle="1" w:styleId="316">
    <w:name w:val="纯文本 字符"/>
    <w:autoRedefine/>
    <w:qFormat/>
    <w:uiPriority w:val="0"/>
    <w:rPr>
      <w:rFonts w:ascii="宋体" w:hAnsi="Courier New" w:cs="Courier New"/>
      <w:szCs w:val="24"/>
    </w:rPr>
  </w:style>
  <w:style w:type="character" w:customStyle="1" w:styleId="317">
    <w:name w:val="页眉 Char Char"/>
    <w:autoRedefine/>
    <w:qFormat/>
    <w:uiPriority w:val="0"/>
    <w:rPr>
      <w:rFonts w:eastAsia="宋体"/>
      <w:kern w:val="2"/>
      <w:sz w:val="18"/>
      <w:szCs w:val="18"/>
      <w:lang w:val="en-US" w:eastAsia="zh-CN" w:bidi="ar-SA"/>
    </w:rPr>
  </w:style>
  <w:style w:type="character" w:customStyle="1" w:styleId="318">
    <w:name w:val="Char Char191"/>
    <w:autoRedefine/>
    <w:qFormat/>
    <w:locked/>
    <w:uiPriority w:val="0"/>
    <w:rPr>
      <w:rFonts w:eastAsia="宋体"/>
      <w:kern w:val="2"/>
      <w:sz w:val="28"/>
      <w:lang w:val="en-US" w:eastAsia="zh-CN" w:bidi="ar-SA"/>
    </w:rPr>
  </w:style>
  <w:style w:type="character" w:customStyle="1" w:styleId="319">
    <w:name w:val="Balloon Text Char"/>
    <w:autoRedefine/>
    <w:qFormat/>
    <w:uiPriority w:val="0"/>
    <w:rPr>
      <w:sz w:val="18"/>
      <w:lang w:bidi="ar-SA"/>
    </w:rPr>
  </w:style>
  <w:style w:type="character" w:customStyle="1" w:styleId="320">
    <w:name w:val="标题 2 字符1"/>
    <w:autoRedefine/>
    <w:qFormat/>
    <w:uiPriority w:val="0"/>
    <w:rPr>
      <w:rFonts w:ascii="Arial" w:hAnsi="Arial" w:eastAsia="黑体" w:cs="Times New Roman"/>
      <w:b/>
      <w:bCs/>
      <w:sz w:val="32"/>
      <w:szCs w:val="32"/>
    </w:rPr>
  </w:style>
  <w:style w:type="character" w:customStyle="1" w:styleId="321">
    <w:name w:val="信息标题 Char1"/>
    <w:autoRedefine/>
    <w:semiHidden/>
    <w:qFormat/>
    <w:uiPriority w:val="99"/>
    <w:rPr>
      <w:rFonts w:ascii="Cambria" w:hAnsi="Cambria" w:eastAsia="宋体" w:cs="Times New Roman"/>
      <w:snapToGrid/>
      <w:sz w:val="24"/>
      <w:szCs w:val="24"/>
      <w:shd w:val="pct20" w:color="auto" w:fill="auto"/>
    </w:rPr>
  </w:style>
  <w:style w:type="character" w:customStyle="1" w:styleId="322">
    <w:name w:val="_Style 317"/>
    <w:autoRedefine/>
    <w:qFormat/>
    <w:uiPriority w:val="0"/>
    <w:rPr>
      <w:smallCaps/>
      <w:color w:val="C0504D"/>
      <w:u w:val="single"/>
    </w:rPr>
  </w:style>
  <w:style w:type="character" w:customStyle="1" w:styleId="323">
    <w:name w:val="正文（首行缩进两字） Char Char Char Char Char Char Char Char Char Char Char Char Char Char Char Char Char Char Char Char Char Char Char Char Char Char Char Char Char Char Char Char Char Char Char Char Char Char Char Char Char Char Char Char Char Char"/>
    <w:autoRedefine/>
    <w:qFormat/>
    <w:uiPriority w:val="0"/>
    <w:rPr>
      <w:rFonts w:eastAsia="宋体"/>
      <w:sz w:val="24"/>
      <w:szCs w:val="24"/>
      <w:lang w:val="en-US" w:eastAsia="zh-CN" w:bidi="ar-SA"/>
    </w:rPr>
  </w:style>
  <w:style w:type="character" w:customStyle="1" w:styleId="324">
    <w:name w:val="尾注文本 Char1"/>
    <w:autoRedefine/>
    <w:semiHidden/>
    <w:qFormat/>
    <w:uiPriority w:val="99"/>
    <w:rPr>
      <w:rFonts w:ascii="华文楷体" w:hAnsi="华文楷体" w:eastAsia="华文楷体"/>
      <w:snapToGrid/>
      <w:sz w:val="21"/>
      <w:szCs w:val="24"/>
    </w:rPr>
  </w:style>
  <w:style w:type="character" w:customStyle="1" w:styleId="325">
    <w:name w:val="标题 1 字符1"/>
    <w:autoRedefine/>
    <w:qFormat/>
    <w:uiPriority w:val="0"/>
    <w:rPr>
      <w:rFonts w:ascii="Times New Roman" w:hAnsi="Times New Roman" w:eastAsia="宋体" w:cs="Times New Roman"/>
      <w:b/>
      <w:bCs/>
      <w:kern w:val="44"/>
      <w:sz w:val="44"/>
      <w:szCs w:val="44"/>
    </w:rPr>
  </w:style>
  <w:style w:type="character" w:customStyle="1" w:styleId="326">
    <w:name w:val="Char Char16"/>
    <w:autoRedefine/>
    <w:qFormat/>
    <w:locked/>
    <w:uiPriority w:val="0"/>
    <w:rPr>
      <w:rFonts w:ascii="Arial" w:hAnsi="Arial" w:eastAsia="黑体"/>
      <w:kern w:val="2"/>
      <w:sz w:val="24"/>
      <w:lang w:val="en-US" w:eastAsia="zh-CN" w:bidi="ar-SA"/>
    </w:rPr>
  </w:style>
  <w:style w:type="character" w:customStyle="1" w:styleId="327">
    <w:name w:val="注释标题 Char1"/>
    <w:autoRedefine/>
    <w:semiHidden/>
    <w:qFormat/>
    <w:uiPriority w:val="99"/>
    <w:rPr>
      <w:rFonts w:ascii="华文楷体" w:hAnsi="华文楷体" w:eastAsia="华文楷体"/>
      <w:snapToGrid/>
      <w:sz w:val="21"/>
      <w:szCs w:val="24"/>
    </w:rPr>
  </w:style>
  <w:style w:type="character" w:customStyle="1" w:styleId="328">
    <w:name w:val="页脚 字符"/>
    <w:autoRedefine/>
    <w:qFormat/>
    <w:uiPriority w:val="99"/>
    <w:rPr>
      <w:sz w:val="18"/>
      <w:szCs w:val="18"/>
    </w:rPr>
  </w:style>
  <w:style w:type="character" w:customStyle="1" w:styleId="329">
    <w:name w:val="Char Char19"/>
    <w:autoRedefine/>
    <w:qFormat/>
    <w:uiPriority w:val="0"/>
    <w:rPr>
      <w:rFonts w:ascii="Arial" w:hAnsi="Arial" w:eastAsia="宋体" w:cs="Times New Roman"/>
      <w:b/>
      <w:bCs/>
      <w:szCs w:val="28"/>
    </w:rPr>
  </w:style>
  <w:style w:type="character" w:customStyle="1" w:styleId="330">
    <w:name w:val="Comment Subject Char"/>
    <w:autoRedefine/>
    <w:qFormat/>
    <w:uiPriority w:val="0"/>
    <w:rPr>
      <w:b/>
      <w:sz w:val="24"/>
      <w:lang w:bidi="ar-SA"/>
    </w:rPr>
  </w:style>
  <w:style w:type="character" w:customStyle="1" w:styleId="331">
    <w:name w:val="_Style 326"/>
    <w:autoRedefine/>
    <w:qFormat/>
    <w:uiPriority w:val="0"/>
    <w:rPr>
      <w:b/>
      <w:bCs/>
      <w:smallCaps/>
      <w:spacing w:val="5"/>
    </w:rPr>
  </w:style>
  <w:style w:type="character" w:customStyle="1" w:styleId="332">
    <w:name w:val="H1 Char"/>
    <w:autoRedefine/>
    <w:qFormat/>
    <w:locked/>
    <w:uiPriority w:val="0"/>
    <w:rPr>
      <w:rFonts w:eastAsia="宋体"/>
      <w:b/>
      <w:bCs/>
      <w:kern w:val="44"/>
      <w:sz w:val="44"/>
      <w:szCs w:val="44"/>
      <w:lang w:val="en-US" w:eastAsia="zh-CN" w:bidi="ar-SA"/>
    </w:rPr>
  </w:style>
  <w:style w:type="character" w:customStyle="1" w:styleId="333">
    <w:name w:val="Char Char18"/>
    <w:autoRedefine/>
    <w:qFormat/>
    <w:uiPriority w:val="0"/>
    <w:rPr>
      <w:rFonts w:ascii="Times New Roman" w:hAnsi="Times New Roman" w:eastAsia="宋体" w:cs="Times New Roman"/>
      <w:b/>
      <w:bCs/>
      <w:sz w:val="28"/>
      <w:szCs w:val="28"/>
    </w:rPr>
  </w:style>
  <w:style w:type="character" w:customStyle="1" w:styleId="334">
    <w:name w:val="Char Char101"/>
    <w:autoRedefine/>
    <w:qFormat/>
    <w:locked/>
    <w:uiPriority w:val="0"/>
    <w:rPr>
      <w:rFonts w:eastAsia="宋体"/>
      <w:kern w:val="2"/>
      <w:sz w:val="18"/>
      <w:szCs w:val="18"/>
      <w:lang w:val="en-US" w:eastAsia="zh-CN" w:bidi="ar-SA"/>
    </w:rPr>
  </w:style>
  <w:style w:type="character" w:customStyle="1" w:styleId="335">
    <w:name w:val="Body Text Indent Char"/>
    <w:autoRedefine/>
    <w:qFormat/>
    <w:uiPriority w:val="0"/>
    <w:rPr>
      <w:rFonts w:ascii="宋体" w:hAnsi="宋体" w:eastAsia="宋体"/>
      <w:kern w:val="2"/>
      <w:sz w:val="21"/>
      <w:lang w:val="en-US" w:eastAsia="zh-CN" w:bidi="ar-SA"/>
    </w:rPr>
  </w:style>
  <w:style w:type="character" w:customStyle="1" w:styleId="336">
    <w:name w:val="Footnote Text Char"/>
    <w:autoRedefine/>
    <w:qFormat/>
    <w:uiPriority w:val="0"/>
    <w:rPr>
      <w:rFonts w:eastAsia="宋体"/>
      <w:sz w:val="18"/>
      <w:lang w:val="en-US" w:eastAsia="zh-CN" w:bidi="ar-SA"/>
    </w:rPr>
  </w:style>
  <w:style w:type="character" w:customStyle="1" w:styleId="337">
    <w:name w:val="Char Char23"/>
    <w:autoRedefine/>
    <w:qFormat/>
    <w:uiPriority w:val="0"/>
    <w:rPr>
      <w:rFonts w:eastAsia="宋体"/>
      <w:b/>
      <w:bCs/>
      <w:kern w:val="44"/>
      <w:sz w:val="32"/>
      <w:szCs w:val="44"/>
      <w:lang w:val="en-US" w:eastAsia="zh-CN" w:bidi="ar-SA"/>
    </w:rPr>
  </w:style>
  <w:style w:type="character" w:customStyle="1" w:styleId="338">
    <w:name w:val="Char Char171"/>
    <w:autoRedefine/>
    <w:qFormat/>
    <w:uiPriority w:val="0"/>
    <w:rPr>
      <w:rFonts w:eastAsia="仿宋_GB2312"/>
      <w:kern w:val="2"/>
      <w:sz w:val="23"/>
      <w:szCs w:val="24"/>
    </w:rPr>
  </w:style>
  <w:style w:type="character" w:customStyle="1" w:styleId="339">
    <w:name w:val="Char Char181"/>
    <w:autoRedefine/>
    <w:qFormat/>
    <w:uiPriority w:val="0"/>
    <w:rPr>
      <w:b/>
      <w:bCs/>
      <w:kern w:val="44"/>
      <w:sz w:val="44"/>
      <w:szCs w:val="44"/>
    </w:rPr>
  </w:style>
  <w:style w:type="character" w:customStyle="1" w:styleId="340">
    <w:name w:val="Comment Text Char1"/>
    <w:autoRedefine/>
    <w:qFormat/>
    <w:uiPriority w:val="0"/>
    <w:rPr>
      <w:sz w:val="24"/>
      <w:lang w:bidi="ar-SA"/>
    </w:rPr>
  </w:style>
  <w:style w:type="character" w:customStyle="1" w:styleId="341">
    <w:name w:val="超链接_0"/>
    <w:autoRedefine/>
    <w:qFormat/>
    <w:uiPriority w:val="99"/>
    <w:rPr>
      <w:rFonts w:ascii="Calibri" w:hAnsi="Calibri" w:cs="Times New Roman"/>
      <w:color w:val="0000FF"/>
      <w:u w:val="single"/>
    </w:rPr>
  </w:style>
  <w:style w:type="character" w:customStyle="1" w:styleId="342">
    <w:name w:val="Title Char"/>
    <w:autoRedefine/>
    <w:qFormat/>
    <w:uiPriority w:val="0"/>
    <w:rPr>
      <w:rFonts w:ascii="Cambria" w:hAnsi="Cambria"/>
      <w:b/>
      <w:sz w:val="32"/>
      <w:lang w:bidi="ar-SA"/>
    </w:rPr>
  </w:style>
  <w:style w:type="character" w:customStyle="1" w:styleId="343">
    <w:name w:val="Char Char2"/>
    <w:autoRedefine/>
    <w:qFormat/>
    <w:locked/>
    <w:uiPriority w:val="0"/>
    <w:rPr>
      <w:rFonts w:ascii="仿宋_GB2312" w:eastAsia="仿宋_GB2312"/>
      <w:kern w:val="2"/>
      <w:sz w:val="23"/>
      <w:szCs w:val="24"/>
      <w:lang w:val="en-US" w:eastAsia="zh-CN" w:bidi="ar-SA"/>
    </w:rPr>
  </w:style>
  <w:style w:type="character" w:customStyle="1" w:styleId="344">
    <w:name w:val="称呼 Char1"/>
    <w:autoRedefine/>
    <w:semiHidden/>
    <w:qFormat/>
    <w:uiPriority w:val="99"/>
    <w:rPr>
      <w:rFonts w:ascii="华文楷体" w:hAnsi="华文楷体" w:eastAsia="华文楷体"/>
      <w:snapToGrid/>
      <w:sz w:val="21"/>
      <w:szCs w:val="24"/>
    </w:rPr>
  </w:style>
  <w:style w:type="character" w:customStyle="1" w:styleId="345">
    <w:name w:val="Char Char91"/>
    <w:autoRedefine/>
    <w:qFormat/>
    <w:uiPriority w:val="0"/>
    <w:rPr>
      <w:rFonts w:eastAsia="宋体"/>
      <w:b/>
      <w:bCs/>
      <w:kern w:val="44"/>
      <w:sz w:val="32"/>
      <w:szCs w:val="44"/>
      <w:lang w:val="en-US" w:eastAsia="zh-CN" w:bidi="ar-SA"/>
    </w:rPr>
  </w:style>
  <w:style w:type="character" w:customStyle="1" w:styleId="346">
    <w:name w:val="批注框文本 字符"/>
    <w:autoRedefine/>
    <w:qFormat/>
    <w:uiPriority w:val="0"/>
    <w:rPr>
      <w:rFonts w:ascii="Times New Roman" w:hAnsi="Times New Roman" w:eastAsia="宋体" w:cs="Times New Roman"/>
      <w:sz w:val="18"/>
      <w:szCs w:val="18"/>
    </w:rPr>
  </w:style>
  <w:style w:type="character" w:customStyle="1" w:styleId="347">
    <w:name w:val="批注文字 Char1"/>
    <w:autoRedefine/>
    <w:qFormat/>
    <w:uiPriority w:val="99"/>
    <w:rPr>
      <w:rFonts w:ascii="Times New Roman" w:hAnsi="Times New Roman" w:eastAsia="宋体" w:cs="Times New Roman"/>
      <w:szCs w:val="24"/>
    </w:rPr>
  </w:style>
  <w:style w:type="character" w:customStyle="1" w:styleId="348">
    <w:name w:val="Heading 1 Char"/>
    <w:autoRedefine/>
    <w:qFormat/>
    <w:uiPriority w:val="0"/>
    <w:rPr>
      <w:rFonts w:eastAsia="宋体"/>
      <w:b/>
      <w:bCs/>
      <w:kern w:val="44"/>
      <w:sz w:val="32"/>
      <w:szCs w:val="44"/>
      <w:lang w:val="en-US" w:eastAsia="zh-CN" w:bidi="ar-SA"/>
    </w:rPr>
  </w:style>
  <w:style w:type="character" w:customStyle="1" w:styleId="349">
    <w:name w:val="Char Char24"/>
    <w:autoRedefine/>
    <w:qFormat/>
    <w:uiPriority w:val="0"/>
    <w:rPr>
      <w:rFonts w:eastAsia="宋体"/>
      <w:b/>
      <w:bCs/>
      <w:kern w:val="44"/>
      <w:sz w:val="32"/>
      <w:szCs w:val="44"/>
      <w:lang w:val="en-US" w:eastAsia="zh-CN" w:bidi="ar-SA"/>
    </w:rPr>
  </w:style>
  <w:style w:type="character" w:customStyle="1" w:styleId="350">
    <w:name w:val="level1"/>
    <w:autoRedefine/>
    <w:qFormat/>
    <w:uiPriority w:val="0"/>
  </w:style>
  <w:style w:type="character" w:customStyle="1" w:styleId="351">
    <w:name w:val="正文文本缩进 字符"/>
    <w:autoRedefine/>
    <w:qFormat/>
    <w:uiPriority w:val="0"/>
    <w:rPr>
      <w:rFonts w:ascii="Times New Roman" w:hAnsi="Times New Roman" w:eastAsia="宋体" w:cs="Times New Roman"/>
      <w:szCs w:val="24"/>
    </w:rPr>
  </w:style>
  <w:style w:type="character" w:customStyle="1" w:styleId="352">
    <w:name w:val="脚注文本 Char1"/>
    <w:autoRedefine/>
    <w:qFormat/>
    <w:uiPriority w:val="0"/>
    <w:rPr>
      <w:rFonts w:ascii="华文楷体" w:hAnsi="华文楷体" w:eastAsia="华文楷体"/>
      <w:snapToGrid/>
      <w:sz w:val="18"/>
      <w:szCs w:val="18"/>
    </w:rPr>
  </w:style>
  <w:style w:type="character" w:customStyle="1" w:styleId="353">
    <w:name w:val="标题 6 字符1"/>
    <w:autoRedefine/>
    <w:qFormat/>
    <w:uiPriority w:val="0"/>
    <w:rPr>
      <w:rFonts w:ascii="Times New Roman" w:hAnsi="Times New Roman" w:eastAsia="宋体" w:cs="Times New Roman"/>
      <w:kern w:val="0"/>
      <w:sz w:val="24"/>
      <w:szCs w:val="20"/>
    </w:rPr>
  </w:style>
  <w:style w:type="character" w:customStyle="1" w:styleId="354">
    <w:name w:val="页眉 字符"/>
    <w:autoRedefine/>
    <w:qFormat/>
    <w:uiPriority w:val="99"/>
    <w:rPr>
      <w:sz w:val="18"/>
      <w:szCs w:val="18"/>
    </w:rPr>
  </w:style>
  <w:style w:type="character" w:customStyle="1" w:styleId="355">
    <w:name w:val="Char Char31"/>
    <w:autoRedefine/>
    <w:qFormat/>
    <w:uiPriority w:val="0"/>
    <w:rPr>
      <w:kern w:val="2"/>
      <w:sz w:val="18"/>
      <w:szCs w:val="18"/>
    </w:rPr>
  </w:style>
  <w:style w:type="character" w:customStyle="1" w:styleId="356">
    <w:name w:val="日期 字符"/>
    <w:autoRedefine/>
    <w:qFormat/>
    <w:uiPriority w:val="0"/>
    <w:rPr>
      <w:rFonts w:ascii="Times New Roman" w:hAnsi="Times New Roman" w:eastAsia="宋体" w:cs="Times New Roman"/>
      <w:szCs w:val="24"/>
    </w:rPr>
  </w:style>
  <w:style w:type="character" w:customStyle="1" w:styleId="357">
    <w:name w:val="Char Char21"/>
    <w:autoRedefine/>
    <w:qFormat/>
    <w:uiPriority w:val="0"/>
    <w:rPr>
      <w:rFonts w:ascii="Arial" w:hAnsi="Arial" w:eastAsia="黑体" w:cs="Times New Roman"/>
      <w:b/>
      <w:bCs/>
      <w:sz w:val="32"/>
      <w:szCs w:val="32"/>
    </w:rPr>
  </w:style>
  <w:style w:type="character" w:customStyle="1" w:styleId="358">
    <w:name w:val="标题 5 字符"/>
    <w:autoRedefine/>
    <w:qFormat/>
    <w:uiPriority w:val="0"/>
    <w:rPr>
      <w:rFonts w:ascii="Times New Roman" w:hAnsi="Times New Roman" w:eastAsia="宋体" w:cs="Times New Roman"/>
      <w:b/>
      <w:bCs/>
      <w:sz w:val="28"/>
      <w:szCs w:val="28"/>
    </w:rPr>
  </w:style>
  <w:style w:type="character" w:customStyle="1" w:styleId="359">
    <w:name w:val="Footer Char"/>
    <w:autoRedefine/>
    <w:qFormat/>
    <w:uiPriority w:val="0"/>
    <w:rPr>
      <w:rFonts w:eastAsia="宋体"/>
      <w:kern w:val="2"/>
      <w:sz w:val="18"/>
      <w:szCs w:val="18"/>
      <w:lang w:val="en-US" w:eastAsia="zh-CN" w:bidi="ar-SA"/>
    </w:rPr>
  </w:style>
  <w:style w:type="character" w:customStyle="1" w:styleId="360">
    <w:name w:val="_Style 355"/>
    <w:autoRedefine/>
    <w:qFormat/>
    <w:uiPriority w:val="0"/>
    <w:rPr>
      <w:b/>
      <w:bCs/>
      <w:smallCaps/>
      <w:color w:val="C0504D"/>
      <w:spacing w:val="5"/>
      <w:u w:val="single"/>
    </w:rPr>
  </w:style>
  <w:style w:type="character" w:customStyle="1" w:styleId="361">
    <w:name w:val="Char Char72"/>
    <w:autoRedefine/>
    <w:qFormat/>
    <w:uiPriority w:val="0"/>
    <w:rPr>
      <w:rFonts w:eastAsia="宋体"/>
      <w:kern w:val="2"/>
      <w:sz w:val="21"/>
      <w:szCs w:val="24"/>
      <w:lang w:val="en-US" w:eastAsia="zh-CN" w:bidi="ar-SA"/>
    </w:rPr>
  </w:style>
  <w:style w:type="character" w:customStyle="1" w:styleId="362">
    <w:name w:val="标题 字符"/>
    <w:autoRedefine/>
    <w:qFormat/>
    <w:uiPriority w:val="0"/>
    <w:rPr>
      <w:rFonts w:ascii="Cambria" w:hAnsi="Cambria" w:eastAsia="宋体" w:cs="Times New Roman"/>
      <w:b/>
      <w:bCs/>
      <w:sz w:val="32"/>
      <w:szCs w:val="32"/>
    </w:rPr>
  </w:style>
  <w:style w:type="character" w:customStyle="1" w:styleId="363">
    <w:name w:val="明显引用 字符"/>
    <w:autoRedefine/>
    <w:qFormat/>
    <w:uiPriority w:val="30"/>
    <w:rPr>
      <w:rFonts w:ascii="Times New Roman" w:hAnsi="Times New Roman" w:eastAsia="宋体" w:cs="Times New Roman"/>
      <w:i/>
      <w:iCs/>
      <w:color w:val="4F81BD"/>
      <w:szCs w:val="24"/>
    </w:rPr>
  </w:style>
  <w:style w:type="paragraph" w:customStyle="1" w:styleId="364">
    <w:name w:val="样式1"/>
    <w:basedOn w:val="1"/>
    <w:next w:val="6"/>
    <w:autoRedefine/>
    <w:qFormat/>
    <w:uiPriority w:val="0"/>
    <w:pPr>
      <w:spacing w:line="360" w:lineRule="auto"/>
      <w:ind w:firstLine="420" w:firstLineChars="200"/>
    </w:pPr>
    <w:rPr>
      <w:rFonts w:ascii="宋体" w:hAnsi="宋体" w:eastAsia="宋体"/>
      <w:snapToGrid/>
      <w:kern w:val="2"/>
      <w:szCs w:val="21"/>
    </w:rPr>
  </w:style>
  <w:style w:type="paragraph" w:customStyle="1" w:styleId="365">
    <w:name w:val="样式4"/>
    <w:basedOn w:val="1"/>
    <w:next w:val="56"/>
    <w:autoRedefine/>
    <w:qFormat/>
    <w:uiPriority w:val="0"/>
    <w:pPr>
      <w:tabs>
        <w:tab w:val="left" w:pos="8300"/>
      </w:tabs>
      <w:ind w:right="13"/>
      <w:jc w:val="right"/>
    </w:pPr>
    <w:rPr>
      <w:rFonts w:ascii="Times New Roman" w:hAnsi="Times New Roman" w:eastAsia="仿宋_GB2312"/>
      <w:snapToGrid/>
      <w:kern w:val="2"/>
      <w:sz w:val="28"/>
    </w:rPr>
  </w:style>
  <w:style w:type="paragraph" w:customStyle="1" w:styleId="366">
    <w:name w:val="样式 (中文) 黑体 四号 居中 行距: 1.5 倍行距"/>
    <w:basedOn w:val="5"/>
    <w:autoRedefine/>
    <w:qFormat/>
    <w:uiPriority w:val="0"/>
    <w:pPr>
      <w:spacing w:line="240" w:lineRule="auto"/>
      <w:jc w:val="center"/>
    </w:pPr>
    <w:rPr>
      <w:rFonts w:ascii="Times New Roman" w:hAnsi="Times New Roman" w:eastAsia="黑体" w:cs="宋体"/>
      <w:snapToGrid/>
      <w:kern w:val="2"/>
      <w:sz w:val="28"/>
      <w:szCs w:val="20"/>
    </w:rPr>
  </w:style>
  <w:style w:type="paragraph" w:customStyle="1" w:styleId="367">
    <w:name w:val="标准正文"/>
    <w:basedOn w:val="1"/>
    <w:autoRedefine/>
    <w:qFormat/>
    <w:uiPriority w:val="0"/>
    <w:pPr>
      <w:snapToGrid w:val="0"/>
      <w:spacing w:line="312" w:lineRule="auto"/>
      <w:ind w:firstLine="482"/>
    </w:pPr>
    <w:rPr>
      <w:rFonts w:ascii="Times New Roman" w:hAnsi="Times New Roman" w:eastAsia="宋体"/>
      <w:snapToGrid/>
      <w:kern w:val="2"/>
      <w:sz w:val="24"/>
      <w:szCs w:val="20"/>
    </w:rPr>
  </w:style>
  <w:style w:type="paragraph" w:customStyle="1" w:styleId="368">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369">
    <w:name w:val="xl155"/>
    <w:basedOn w:val="1"/>
    <w:autoRedefine/>
    <w:qFormat/>
    <w:uiPriority w:val="0"/>
    <w:pPr>
      <w:widowControl/>
      <w:pBdr>
        <w:top w:val="single" w:color="auto" w:sz="4" w:space="0"/>
        <w:bottom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370">
    <w:name w:val="xl148"/>
    <w:basedOn w:val="1"/>
    <w:autoRedefine/>
    <w:qFormat/>
    <w:uiPriority w:val="0"/>
    <w:pPr>
      <w:widowControl/>
      <w:pBdr>
        <w:bottom w:val="single" w:color="auto" w:sz="4" w:space="0"/>
        <w:right w:val="single" w:color="auto" w:sz="4" w:space="0"/>
      </w:pBdr>
      <w:spacing w:before="100" w:beforeAutospacing="1" w:after="100" w:afterAutospacing="1"/>
      <w:jc w:val="left"/>
      <w:textAlignment w:val="bottom"/>
    </w:pPr>
    <w:rPr>
      <w:rFonts w:ascii="宋体" w:hAnsi="宋体" w:eastAsia="宋体" w:cs="宋体"/>
      <w:snapToGrid/>
      <w:sz w:val="20"/>
      <w:szCs w:val="20"/>
    </w:rPr>
  </w:style>
  <w:style w:type="paragraph" w:customStyle="1" w:styleId="371">
    <w:name w:val="德吉标题二"/>
    <w:basedOn w:val="4"/>
    <w:autoRedefine/>
    <w:qFormat/>
    <w:uiPriority w:val="0"/>
    <w:pPr>
      <w:tabs>
        <w:tab w:val="left" w:pos="1300"/>
      </w:tabs>
      <w:spacing w:before="260" w:after="260" w:line="416" w:lineRule="auto"/>
      <w:ind w:left="1300" w:hanging="420"/>
      <w:jc w:val="left"/>
    </w:pPr>
    <w:rPr>
      <w:rFonts w:ascii="仿宋_GB2312" w:eastAsia="仿宋_GB2312"/>
      <w:sz w:val="32"/>
    </w:rPr>
  </w:style>
  <w:style w:type="paragraph" w:customStyle="1" w:styleId="372">
    <w:name w:val="Char Char1 Char Char Char Char Char Char Char Char Char Char Char Char Char Char"/>
    <w:basedOn w:val="1"/>
    <w:autoRedefine/>
    <w:qFormat/>
    <w:uiPriority w:val="0"/>
    <w:pPr>
      <w:spacing w:after="160" w:line="240" w:lineRule="exact"/>
      <w:jc w:val="left"/>
    </w:pPr>
    <w:rPr>
      <w:rFonts w:ascii="Times New Roman" w:hAnsi="Times New Roman" w:eastAsia="宋体"/>
      <w:snapToGrid/>
      <w:kern w:val="2"/>
    </w:rPr>
  </w:style>
  <w:style w:type="paragraph" w:customStyle="1" w:styleId="373">
    <w:name w:val="Char Char Char Char Char Char1 Char Char Char Char Char Char Char Char Char Char Char Char Char Char Char Char1"/>
    <w:basedOn w:val="1"/>
    <w:autoRedefine/>
    <w:qFormat/>
    <w:uiPriority w:val="0"/>
    <w:rPr>
      <w:rFonts w:ascii="Times New Roman" w:hAnsi="Times New Roman" w:eastAsia="宋体"/>
      <w:snapToGrid/>
      <w:kern w:val="2"/>
      <w:szCs w:val="20"/>
    </w:rPr>
  </w:style>
  <w:style w:type="paragraph" w:customStyle="1" w:styleId="374">
    <w:name w:val="xl1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0"/>
      <w:szCs w:val="20"/>
    </w:rPr>
  </w:style>
  <w:style w:type="paragraph" w:customStyle="1" w:styleId="375">
    <w:name w:val="_Style 37"/>
    <w:basedOn w:val="1"/>
    <w:next w:val="1"/>
    <w:autoRedefine/>
    <w:qFormat/>
    <w:uiPriority w:val="0"/>
    <w:rPr>
      <w:rFonts w:ascii="Times New Roman" w:hAnsi="Times New Roman" w:eastAsia="宋体"/>
      <w:snapToGrid/>
      <w:kern w:val="2"/>
    </w:rPr>
  </w:style>
  <w:style w:type="paragraph" w:customStyle="1" w:styleId="376">
    <w:name w:val="reader-word-layer reader-word-s1-10"/>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377">
    <w:name w:val="样式 标题 3 + (中文) 黑体 小四 非加粗 段前: 7.8 磅 段后: 0 磅 行距: 固定值 20 磅"/>
    <w:basedOn w:val="5"/>
    <w:autoRedefine/>
    <w:qFormat/>
    <w:uiPriority w:val="0"/>
    <w:pPr>
      <w:spacing w:before="0" w:after="0" w:line="400" w:lineRule="exact"/>
    </w:pPr>
    <w:rPr>
      <w:rFonts w:ascii="Times New Roman" w:hAnsi="Times New Roman" w:eastAsia="黑体" w:cs="宋体"/>
      <w:b w:val="0"/>
      <w:bCs w:val="0"/>
      <w:snapToGrid/>
      <w:kern w:val="2"/>
      <w:sz w:val="21"/>
      <w:szCs w:val="20"/>
    </w:rPr>
  </w:style>
  <w:style w:type="paragraph" w:customStyle="1" w:styleId="378">
    <w:name w:val="Address"/>
    <w:basedOn w:val="1"/>
    <w:next w:val="1"/>
    <w:autoRedefine/>
    <w:qFormat/>
    <w:uiPriority w:val="0"/>
    <w:pPr>
      <w:autoSpaceDE w:val="0"/>
      <w:autoSpaceDN w:val="0"/>
      <w:adjustRightInd w:val="0"/>
      <w:jc w:val="left"/>
    </w:pPr>
    <w:rPr>
      <w:rFonts w:ascii="Times New Roman" w:hAnsi="Times New Roman" w:eastAsia="宋体"/>
      <w:i/>
      <w:snapToGrid/>
      <w:sz w:val="24"/>
      <w:szCs w:val="20"/>
    </w:rPr>
  </w:style>
  <w:style w:type="paragraph" w:customStyle="1" w:styleId="379">
    <w:name w:val="xl140"/>
    <w:basedOn w:val="1"/>
    <w:autoRedefine/>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380">
    <w:name w:val="Char Char Char Char Char Char Char Char Char Char"/>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381">
    <w:name w:val="Char Char112"/>
    <w:basedOn w:val="1"/>
    <w:autoRedefine/>
    <w:qFormat/>
    <w:uiPriority w:val="0"/>
    <w:rPr>
      <w:rFonts w:ascii="Times New Roman" w:hAnsi="Times New Roman" w:eastAsia="宋体"/>
      <w:snapToGrid/>
      <w:kern w:val="2"/>
    </w:rPr>
  </w:style>
  <w:style w:type="paragraph" w:customStyle="1" w:styleId="382">
    <w:name w:val="xl135"/>
    <w:basedOn w:val="1"/>
    <w:autoRedefine/>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383">
    <w:name w:val="xl145"/>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384">
    <w:name w:val="标题_0"/>
    <w:basedOn w:val="385"/>
    <w:autoRedefine/>
    <w:qFormat/>
    <w:uiPriority w:val="0"/>
    <w:pPr>
      <w:spacing w:before="120" w:after="120" w:line="360" w:lineRule="auto"/>
      <w:jc w:val="center"/>
      <w:outlineLvl w:val="0"/>
    </w:pPr>
    <w:rPr>
      <w:rFonts w:ascii="黑体" w:hAnsi="Arial" w:eastAsia="黑体"/>
      <w:b/>
      <w:bCs/>
      <w:kern w:val="2"/>
      <w:sz w:val="32"/>
      <w:szCs w:val="32"/>
    </w:rPr>
  </w:style>
  <w:style w:type="paragraph" w:customStyle="1" w:styleId="385">
    <w:name w:val="正文_1"/>
    <w:autoRedefine/>
    <w:qFormat/>
    <w:uiPriority w:val="0"/>
    <w:rPr>
      <w:rFonts w:ascii="Times New Roman" w:hAnsi="Times New Roman" w:eastAsia="宋体" w:cs="Times New Roman"/>
      <w:sz w:val="21"/>
      <w:szCs w:val="22"/>
      <w:lang w:val="en-US" w:eastAsia="zh-CN" w:bidi="ar-SA"/>
    </w:rPr>
  </w:style>
  <w:style w:type="paragraph" w:customStyle="1" w:styleId="386">
    <w:name w:val="样式 宋体 首行缩进:  2 字符 段前: 7.8 磅 段后: 7.8 磅"/>
    <w:basedOn w:val="1"/>
    <w:autoRedefine/>
    <w:qFormat/>
    <w:uiPriority w:val="0"/>
    <w:pPr>
      <w:adjustRightInd w:val="0"/>
      <w:snapToGrid w:val="0"/>
      <w:spacing w:before="156" w:after="156" w:line="360" w:lineRule="auto"/>
      <w:ind w:firstLine="200" w:firstLineChars="200"/>
    </w:pPr>
    <w:rPr>
      <w:rFonts w:ascii="宋体" w:hAnsi="宋体" w:eastAsia="宋体" w:cs="宋体"/>
      <w:snapToGrid/>
      <w:kern w:val="2"/>
      <w:szCs w:val="20"/>
    </w:rPr>
  </w:style>
  <w:style w:type="paragraph" w:customStyle="1" w:styleId="387">
    <w:name w:val="xl1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388">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389">
    <w:name w:val="标题 3_0"/>
    <w:basedOn w:val="390"/>
    <w:next w:val="390"/>
    <w:autoRedefine/>
    <w:qFormat/>
    <w:uiPriority w:val="0"/>
    <w:pPr>
      <w:keepNext/>
      <w:keepLines/>
      <w:spacing w:before="260" w:after="260" w:line="413" w:lineRule="auto"/>
      <w:outlineLvl w:val="2"/>
    </w:pPr>
    <w:rPr>
      <w:rFonts w:ascii="Times New Roman" w:hAnsi="Times New Roman"/>
      <w:b/>
      <w:bCs/>
      <w:sz w:val="32"/>
      <w:szCs w:val="32"/>
    </w:rPr>
  </w:style>
  <w:style w:type="paragraph" w:customStyle="1" w:styleId="390">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1">
    <w:name w:val="style1"/>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392">
    <w:name w:val="Char Char Char Char Char Char Char Char Char Char Char Char Char Char Char1"/>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393">
    <w:name w:val="xl156"/>
    <w:basedOn w:val="1"/>
    <w:autoRedefine/>
    <w:qFormat/>
    <w:uiPriority w:val="0"/>
    <w:pPr>
      <w:widowControl/>
      <w:pBdr>
        <w:top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394">
    <w:name w:val="正文缩进1"/>
    <w:basedOn w:val="1"/>
    <w:autoRedefine/>
    <w:qFormat/>
    <w:uiPriority w:val="0"/>
    <w:pPr>
      <w:adjustRightInd w:val="0"/>
      <w:spacing w:line="312" w:lineRule="atLeast"/>
      <w:ind w:firstLine="420"/>
    </w:pPr>
    <w:rPr>
      <w:rFonts w:hint="eastAsia" w:ascii="Plotter" w:hAnsi="Plotter" w:eastAsia="宋体"/>
      <w:snapToGrid/>
      <w:szCs w:val="20"/>
    </w:rPr>
  </w:style>
  <w:style w:type="paragraph" w:customStyle="1" w:styleId="395">
    <w:name w:val="Heading 71"/>
    <w:basedOn w:val="1"/>
    <w:autoRedefine/>
    <w:qFormat/>
    <w:uiPriority w:val="0"/>
    <w:pPr>
      <w:jc w:val="left"/>
      <w:outlineLvl w:val="7"/>
    </w:pPr>
    <w:rPr>
      <w:rFonts w:ascii="宋体" w:hAnsi="宋体" w:eastAsia="宋体" w:cs="宋体"/>
      <w:snapToGrid/>
      <w:sz w:val="28"/>
      <w:szCs w:val="28"/>
      <w:lang w:eastAsia="en-US"/>
    </w:rPr>
  </w:style>
  <w:style w:type="paragraph" w:customStyle="1" w:styleId="396">
    <w:name w:val="样式7"/>
    <w:basedOn w:val="56"/>
    <w:next w:val="1"/>
    <w:autoRedefine/>
    <w:qFormat/>
    <w:uiPriority w:val="0"/>
    <w:pPr>
      <w:tabs>
        <w:tab w:val="right" w:leader="dot" w:pos="9200"/>
      </w:tabs>
    </w:pPr>
    <w:rPr>
      <w:rFonts w:ascii="Times New Roman" w:hAnsi="Times New Roman" w:eastAsia="仿宋_GB2312"/>
      <w:snapToGrid/>
      <w:kern w:val="2"/>
      <w:sz w:val="28"/>
      <w:szCs w:val="21"/>
    </w:rPr>
  </w:style>
  <w:style w:type="paragraph" w:customStyle="1" w:styleId="397">
    <w:name w:val="p0"/>
    <w:basedOn w:val="1"/>
    <w:autoRedefine/>
    <w:qFormat/>
    <w:uiPriority w:val="0"/>
    <w:pPr>
      <w:widowControl/>
    </w:pPr>
    <w:rPr>
      <w:rFonts w:ascii="Calibri" w:hAnsi="Calibri" w:eastAsia="宋体" w:cs="宋体"/>
      <w:snapToGrid/>
      <w:szCs w:val="21"/>
    </w:rPr>
  </w:style>
  <w:style w:type="paragraph" w:customStyle="1" w:styleId="398">
    <w:name w:val="reader-word-layer reader-word-s1-11"/>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399">
    <w:name w:val="Char Char1 Char Char Char1"/>
    <w:basedOn w:val="25"/>
    <w:autoRedefine/>
    <w:qFormat/>
    <w:uiPriority w:val="0"/>
    <w:rPr>
      <w:shd w:val="clear" w:color="auto" w:fill="auto"/>
    </w:rPr>
  </w:style>
  <w:style w:type="paragraph" w:customStyle="1" w:styleId="400">
    <w:name w:val="xl15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401">
    <w:name w:val="Blockquote"/>
    <w:basedOn w:val="1"/>
    <w:autoRedefine/>
    <w:qFormat/>
    <w:uiPriority w:val="0"/>
    <w:pPr>
      <w:autoSpaceDE w:val="0"/>
      <w:autoSpaceDN w:val="0"/>
      <w:adjustRightInd w:val="0"/>
      <w:spacing w:before="100" w:after="100"/>
      <w:ind w:left="360" w:right="360"/>
      <w:jc w:val="left"/>
    </w:pPr>
    <w:rPr>
      <w:rFonts w:ascii="Times New Roman" w:hAnsi="Times New Roman" w:eastAsia="宋体"/>
      <w:snapToGrid/>
      <w:sz w:val="24"/>
      <w:szCs w:val="20"/>
    </w:rPr>
  </w:style>
  <w:style w:type="paragraph" w:customStyle="1" w:styleId="402">
    <w:name w:val="xl165"/>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403">
    <w:name w:val="_Style 7"/>
    <w:basedOn w:val="1"/>
    <w:next w:val="1"/>
    <w:autoRedefine/>
    <w:qFormat/>
    <w:uiPriority w:val="0"/>
    <w:pPr>
      <w:widowControl/>
      <w:spacing w:after="160" w:line="240" w:lineRule="exact"/>
      <w:jc w:val="left"/>
    </w:pPr>
    <w:rPr>
      <w:rFonts w:ascii="Times New Roman" w:hAnsi="Times New Roman" w:eastAsia="宋体"/>
      <w:snapToGrid/>
      <w:kern w:val="2"/>
    </w:rPr>
  </w:style>
  <w:style w:type="paragraph" w:customStyle="1" w:styleId="404">
    <w:name w:val="font6"/>
    <w:basedOn w:val="1"/>
    <w:autoRedefine/>
    <w:qFormat/>
    <w:uiPriority w:val="0"/>
    <w:pPr>
      <w:widowControl/>
      <w:spacing w:before="100" w:beforeAutospacing="1" w:after="100" w:afterAutospacing="1"/>
      <w:jc w:val="left"/>
    </w:pPr>
    <w:rPr>
      <w:rFonts w:ascii="宋体" w:hAnsi="宋体" w:eastAsia="宋体" w:cs="宋体"/>
      <w:snapToGrid/>
      <w:sz w:val="20"/>
      <w:szCs w:val="20"/>
    </w:rPr>
  </w:style>
  <w:style w:type="paragraph" w:customStyle="1" w:styleId="405">
    <w:name w:val="p15"/>
    <w:basedOn w:val="1"/>
    <w:autoRedefine/>
    <w:qFormat/>
    <w:uiPriority w:val="0"/>
    <w:pPr>
      <w:widowControl/>
      <w:ind w:firstLine="420"/>
    </w:pPr>
    <w:rPr>
      <w:rFonts w:ascii="Times New Roman" w:hAnsi="Times New Roman" w:eastAsia="宋体"/>
      <w:snapToGrid/>
      <w:szCs w:val="20"/>
    </w:rPr>
  </w:style>
  <w:style w:type="paragraph" w:customStyle="1" w:styleId="406">
    <w:name w:val="xl14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snapToGrid/>
      <w:sz w:val="20"/>
      <w:szCs w:val="20"/>
    </w:rPr>
  </w:style>
  <w:style w:type="paragraph" w:customStyle="1" w:styleId="407">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408">
    <w:name w:val="xl130"/>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09">
    <w:name w:val="Char Char Char Char Char Char Char Char Char Char1"/>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410">
    <w:name w:val="标题 4_0"/>
    <w:basedOn w:val="390"/>
    <w:next w:val="390"/>
    <w:autoRedefine/>
    <w:qFormat/>
    <w:uiPriority w:val="0"/>
    <w:pPr>
      <w:keepNext/>
      <w:keepLines/>
      <w:spacing w:before="280" w:after="290" w:line="372" w:lineRule="auto"/>
      <w:outlineLvl w:val="3"/>
    </w:pPr>
    <w:rPr>
      <w:rFonts w:ascii="Cambria" w:hAnsi="Cambria"/>
      <w:b/>
      <w:bCs/>
      <w:sz w:val="28"/>
      <w:szCs w:val="28"/>
    </w:rPr>
  </w:style>
  <w:style w:type="paragraph" w:customStyle="1" w:styleId="411">
    <w:name w:val="reader-word-layer"/>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12">
    <w:name w:val="列出段落2"/>
    <w:basedOn w:val="1"/>
    <w:autoRedefine/>
    <w:qFormat/>
    <w:uiPriority w:val="0"/>
    <w:pPr>
      <w:ind w:firstLine="420" w:firstLineChars="200"/>
    </w:pPr>
    <w:rPr>
      <w:rFonts w:ascii="Calibri" w:hAnsi="Calibri" w:eastAsia="宋体"/>
      <w:snapToGrid/>
      <w:kern w:val="2"/>
      <w:szCs w:val="20"/>
    </w:rPr>
  </w:style>
  <w:style w:type="paragraph" w:customStyle="1" w:styleId="413">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24"/>
    </w:rPr>
  </w:style>
  <w:style w:type="paragraph" w:customStyle="1" w:styleId="414">
    <w:name w:val="paragraphindent"/>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15">
    <w:name w:val="样式 (中文) 黑体 小三 黑色"/>
    <w:basedOn w:val="4"/>
    <w:autoRedefine/>
    <w:qFormat/>
    <w:uiPriority w:val="0"/>
    <w:pPr>
      <w:spacing w:before="260" w:after="260" w:line="240" w:lineRule="auto"/>
      <w:jc w:val="center"/>
    </w:pPr>
    <w:rPr>
      <w:color w:val="000000"/>
      <w:sz w:val="30"/>
    </w:rPr>
  </w:style>
  <w:style w:type="paragraph" w:customStyle="1" w:styleId="416">
    <w:name w:val="样式 (中文) 黑体 小二 行距: 1.5 倍行距"/>
    <w:basedOn w:val="1"/>
    <w:autoRedefine/>
    <w:qFormat/>
    <w:uiPriority w:val="0"/>
    <w:pPr>
      <w:spacing w:line="360" w:lineRule="auto"/>
    </w:pPr>
    <w:rPr>
      <w:rFonts w:ascii="Times New Roman" w:hAnsi="Times New Roman" w:eastAsia="黑体" w:cs="宋体"/>
      <w:snapToGrid/>
      <w:kern w:val="2"/>
      <w:sz w:val="36"/>
      <w:szCs w:val="20"/>
    </w:rPr>
  </w:style>
  <w:style w:type="paragraph" w:customStyle="1" w:styleId="417">
    <w:name w:val="Char2"/>
    <w:basedOn w:val="1"/>
    <w:autoRedefine/>
    <w:qFormat/>
    <w:uiPriority w:val="0"/>
    <w:rPr>
      <w:rFonts w:ascii="Tahoma" w:hAnsi="Tahoma" w:eastAsia="宋体"/>
      <w:snapToGrid/>
      <w:kern w:val="2"/>
      <w:sz w:val="24"/>
      <w:szCs w:val="20"/>
    </w:rPr>
  </w:style>
  <w:style w:type="paragraph" w:customStyle="1" w:styleId="418">
    <w:name w:val="TOC 标题_0"/>
    <w:basedOn w:val="419"/>
    <w:next w:val="390"/>
    <w:autoRedefine/>
    <w:qFormat/>
    <w:uiPriority w:val="0"/>
    <w:pPr>
      <w:outlineLvl w:val="9"/>
    </w:pPr>
    <w:rPr>
      <w:rFonts w:ascii="Calibri" w:hAnsi="Calibri"/>
    </w:rPr>
  </w:style>
  <w:style w:type="paragraph" w:customStyle="1" w:styleId="419">
    <w:name w:val="标题 1_0"/>
    <w:basedOn w:val="390"/>
    <w:next w:val="390"/>
    <w:autoRedefine/>
    <w:qFormat/>
    <w:uiPriority w:val="0"/>
    <w:pPr>
      <w:keepNext/>
      <w:keepLines/>
      <w:spacing w:before="340" w:after="330" w:line="576" w:lineRule="auto"/>
      <w:outlineLvl w:val="0"/>
    </w:pPr>
    <w:rPr>
      <w:rFonts w:ascii="Times New Roman" w:hAnsi="Times New Roman"/>
      <w:b/>
      <w:bCs/>
      <w:kern w:val="44"/>
      <w:sz w:val="44"/>
      <w:szCs w:val="44"/>
    </w:rPr>
  </w:style>
  <w:style w:type="paragraph" w:customStyle="1" w:styleId="420">
    <w:name w:val="_Style 416"/>
    <w:autoRedefine/>
    <w:qFormat/>
    <w:uiPriority w:val="0"/>
    <w:rPr>
      <w:rFonts w:ascii="Times New Roman" w:hAnsi="Times New Roman" w:eastAsia="宋体" w:cs="Times New Roman"/>
      <w:kern w:val="2"/>
      <w:sz w:val="21"/>
      <w:szCs w:val="24"/>
      <w:lang w:val="en-US" w:eastAsia="zh-CN" w:bidi="ar-SA"/>
    </w:rPr>
  </w:style>
  <w:style w:type="paragraph" w:customStyle="1" w:styleId="421">
    <w:name w:val="Char Char Char Char"/>
    <w:basedOn w:val="1"/>
    <w:autoRedefine/>
    <w:qFormat/>
    <w:uiPriority w:val="0"/>
    <w:pPr>
      <w:widowControl/>
      <w:spacing w:line="500" w:lineRule="exact"/>
      <w:outlineLvl w:val="2"/>
    </w:pPr>
    <w:rPr>
      <w:rFonts w:ascii="黑体" w:hAnsi="Verdana" w:eastAsia="黑体" w:cs="黑体"/>
      <w:snapToGrid/>
      <w:sz w:val="28"/>
      <w:szCs w:val="28"/>
      <w:lang w:eastAsia="en-US"/>
    </w:rPr>
  </w:style>
  <w:style w:type="paragraph" w:customStyle="1" w:styleId="422">
    <w:name w:val="副标题1"/>
    <w:basedOn w:val="1"/>
    <w:next w:val="1"/>
    <w:autoRedefine/>
    <w:qFormat/>
    <w:uiPriority w:val="0"/>
    <w:pPr>
      <w:spacing w:before="120" w:after="120"/>
      <w:jc w:val="left"/>
    </w:pPr>
    <w:rPr>
      <w:rFonts w:ascii="Arial" w:hAnsi="Arial" w:eastAsia="宋体"/>
      <w:b/>
      <w:bCs/>
      <w:snapToGrid/>
      <w:color w:val="000000"/>
      <w:kern w:val="44"/>
      <w:szCs w:val="22"/>
    </w:rPr>
  </w:style>
  <w:style w:type="paragraph" w:customStyle="1" w:styleId="423">
    <w:name w:val="Char Char Char1 Char1"/>
    <w:basedOn w:val="1"/>
    <w:autoRedefine/>
    <w:qFormat/>
    <w:uiPriority w:val="0"/>
    <w:rPr>
      <w:rFonts w:ascii="Times New Roman" w:hAnsi="Times New Roman" w:eastAsia="宋体"/>
      <w:snapToGrid/>
      <w:kern w:val="2"/>
      <w:szCs w:val="20"/>
    </w:rPr>
  </w:style>
  <w:style w:type="paragraph" w:customStyle="1" w:styleId="424">
    <w:name w:val="xl162"/>
    <w:basedOn w:val="1"/>
    <w:autoRedefine/>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color w:val="000000"/>
      <w:sz w:val="18"/>
      <w:szCs w:val="18"/>
    </w:rPr>
  </w:style>
  <w:style w:type="paragraph" w:customStyle="1" w:styleId="425">
    <w:name w:val="总标题（...设计方案）"/>
    <w:autoRedefine/>
    <w:qFormat/>
    <w:uiPriority w:val="0"/>
    <w:pPr>
      <w:spacing w:line="480" w:lineRule="auto"/>
      <w:jc w:val="center"/>
    </w:pPr>
    <w:rPr>
      <w:rFonts w:ascii="Times New Roman" w:hAnsi="Times New Roman" w:eastAsia="宋体" w:cs="宋体"/>
      <w:b/>
      <w:sz w:val="44"/>
      <w:szCs w:val="21"/>
      <w:lang w:val="en-US" w:eastAsia="zh-CN" w:bidi="ar-SA"/>
    </w:rPr>
  </w:style>
  <w:style w:type="paragraph" w:customStyle="1" w:styleId="426">
    <w:name w:val="31a（正文）章标题"/>
    <w:autoRedefine/>
    <w:qFormat/>
    <w:uiPriority w:val="0"/>
    <w:pPr>
      <w:adjustRightInd w:val="0"/>
      <w:snapToGrid w:val="0"/>
      <w:spacing w:beforeLines="50" w:afterLines="50"/>
      <w:ind w:firstLine="315" w:firstLineChars="150"/>
      <w:jc w:val="both"/>
      <w:outlineLvl w:val="0"/>
    </w:pPr>
    <w:rPr>
      <w:rFonts w:ascii="楷体_GB2312" w:hAnsi="仿宋_GB2312" w:eastAsia="宋体" w:cs="Times New Roman"/>
      <w:sz w:val="21"/>
      <w:lang w:val="en-US" w:eastAsia="zh-CN" w:bidi="ar-SA"/>
    </w:rPr>
  </w:style>
  <w:style w:type="paragraph" w:customStyle="1" w:styleId="427">
    <w:name w:val="item"/>
    <w:basedOn w:val="1"/>
    <w:autoRedefine/>
    <w:qFormat/>
    <w:uiPriority w:val="0"/>
    <w:pPr>
      <w:widowControl/>
      <w:spacing w:before="100" w:beforeAutospacing="1" w:after="100" w:afterAutospacing="1"/>
      <w:jc w:val="left"/>
    </w:pPr>
    <w:rPr>
      <w:rFonts w:ascii="宋体" w:hAnsi="宋体" w:eastAsia="宋体" w:cs="宋体"/>
      <w:snapToGrid/>
      <w:color w:val="000000"/>
      <w:sz w:val="20"/>
      <w:szCs w:val="20"/>
    </w:rPr>
  </w:style>
  <w:style w:type="paragraph" w:customStyle="1" w:styleId="428">
    <w:name w:val="Heading 41"/>
    <w:basedOn w:val="1"/>
    <w:autoRedefine/>
    <w:qFormat/>
    <w:uiPriority w:val="0"/>
    <w:pPr>
      <w:jc w:val="left"/>
      <w:outlineLvl w:val="4"/>
    </w:pPr>
    <w:rPr>
      <w:rFonts w:ascii="宋体" w:hAnsi="宋体" w:eastAsia="宋体" w:cs="宋体"/>
      <w:snapToGrid/>
      <w:sz w:val="32"/>
      <w:szCs w:val="32"/>
      <w:lang w:eastAsia="en-US"/>
    </w:rPr>
  </w:style>
  <w:style w:type="paragraph" w:customStyle="1" w:styleId="429">
    <w:name w:val="Char Char1 Char Char Char"/>
    <w:basedOn w:val="25"/>
    <w:autoRedefine/>
    <w:qFormat/>
    <w:uiPriority w:val="0"/>
    <w:rPr>
      <w:rFonts w:ascii="Calibri" w:hAnsi="Calibri" w:eastAsia="Times New Roman"/>
    </w:rPr>
  </w:style>
  <w:style w:type="paragraph" w:customStyle="1" w:styleId="430">
    <w:name w:val="样式 标题 1 + 居中"/>
    <w:basedOn w:val="3"/>
    <w:autoRedefine/>
    <w:qFormat/>
    <w:uiPriority w:val="0"/>
    <w:pPr>
      <w:keepLines/>
      <w:spacing w:before="340" w:after="330" w:line="576" w:lineRule="auto"/>
    </w:pPr>
    <w:rPr>
      <w:sz w:val="32"/>
      <w:szCs w:val="20"/>
    </w:rPr>
  </w:style>
  <w:style w:type="paragraph" w:customStyle="1" w:styleId="431">
    <w:name w:val="TOC 标题1"/>
    <w:basedOn w:val="3"/>
    <w:next w:val="1"/>
    <w:autoRedefine/>
    <w:qFormat/>
    <w:uiPriority w:val="39"/>
    <w:pPr>
      <w:keepLines/>
      <w:widowControl/>
      <w:spacing w:before="480" w:line="276" w:lineRule="auto"/>
      <w:jc w:val="left"/>
      <w:outlineLvl w:val="9"/>
    </w:pPr>
    <w:rPr>
      <w:rFonts w:ascii="Cambria" w:hAnsi="Cambria"/>
      <w:bCs/>
      <w:color w:val="365F91"/>
      <w:kern w:val="0"/>
      <w:sz w:val="28"/>
      <w:szCs w:val="28"/>
    </w:rPr>
  </w:style>
  <w:style w:type="paragraph" w:customStyle="1" w:styleId="432">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20"/>
      <w:szCs w:val="20"/>
    </w:rPr>
  </w:style>
  <w:style w:type="paragraph" w:customStyle="1" w:styleId="433">
    <w:name w:val="正文1"/>
    <w:autoRedefine/>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434">
    <w:name w:val="文字"/>
    <w:basedOn w:val="1"/>
    <w:autoRedefine/>
    <w:qFormat/>
    <w:uiPriority w:val="0"/>
    <w:pPr>
      <w:tabs>
        <w:tab w:val="left" w:pos="8520"/>
      </w:tabs>
      <w:spacing w:line="312" w:lineRule="auto"/>
      <w:ind w:right="-210" w:firstLine="556"/>
    </w:pPr>
    <w:rPr>
      <w:rFonts w:ascii="楷体_GB2312" w:hAnsi="Times New Roman" w:eastAsia="楷体_GB2312"/>
      <w:snapToGrid/>
      <w:kern w:val="2"/>
      <w:sz w:val="28"/>
      <w:szCs w:val="20"/>
    </w:rPr>
  </w:style>
  <w:style w:type="paragraph" w:customStyle="1" w:styleId="435">
    <w:name w:val="样式 (中文) 黑体 小二 居中 行距: 1.5 倍行距"/>
    <w:basedOn w:val="1"/>
    <w:next w:val="1"/>
    <w:autoRedefine/>
    <w:qFormat/>
    <w:uiPriority w:val="0"/>
    <w:pPr>
      <w:jc w:val="center"/>
    </w:pPr>
    <w:rPr>
      <w:rFonts w:ascii="Times New Roman" w:hAnsi="Times New Roman" w:eastAsia="黑体" w:cs="宋体"/>
      <w:snapToGrid/>
      <w:kern w:val="2"/>
      <w:sz w:val="36"/>
      <w:szCs w:val="20"/>
    </w:rPr>
  </w:style>
  <w:style w:type="paragraph" w:customStyle="1" w:styleId="436">
    <w:name w:val="xl15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37">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snapToGrid/>
      <w:sz w:val="20"/>
      <w:szCs w:val="20"/>
    </w:rPr>
  </w:style>
  <w:style w:type="paragraph" w:customStyle="1" w:styleId="438">
    <w:name w:val="默认段落字体 Para Char Char Char Char"/>
    <w:basedOn w:val="1"/>
    <w:autoRedefine/>
    <w:qFormat/>
    <w:uiPriority w:val="0"/>
    <w:rPr>
      <w:rFonts w:ascii="Times New Roman" w:hAnsi="Times New Roman" w:eastAsia="宋体"/>
      <w:snapToGrid/>
      <w:kern w:val="2"/>
    </w:rPr>
  </w:style>
  <w:style w:type="paragraph" w:customStyle="1" w:styleId="439">
    <w:name w:val="列出段落1"/>
    <w:basedOn w:val="1"/>
    <w:autoRedefine/>
    <w:qFormat/>
    <w:uiPriority w:val="0"/>
    <w:pPr>
      <w:ind w:firstLine="420" w:firstLineChars="200"/>
    </w:pPr>
    <w:rPr>
      <w:rFonts w:ascii="Calibri" w:hAnsi="Calibri" w:eastAsia="宋体"/>
      <w:snapToGrid/>
      <w:kern w:val="2"/>
      <w:szCs w:val="22"/>
    </w:rPr>
  </w:style>
  <w:style w:type="paragraph" w:customStyle="1" w:styleId="440">
    <w:name w:val="Char Char Char Char Char Char Char11"/>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441">
    <w:name w:val="font13"/>
    <w:basedOn w:val="1"/>
    <w:autoRedefine/>
    <w:qFormat/>
    <w:uiPriority w:val="0"/>
    <w:pPr>
      <w:widowControl/>
      <w:spacing w:before="100" w:beforeAutospacing="1" w:after="100" w:afterAutospacing="1"/>
      <w:jc w:val="left"/>
    </w:pPr>
    <w:rPr>
      <w:rFonts w:ascii="宋体" w:hAnsi="宋体" w:eastAsia="宋体" w:cs="宋体"/>
      <w:snapToGrid/>
      <w:sz w:val="20"/>
      <w:szCs w:val="20"/>
    </w:rPr>
  </w:style>
  <w:style w:type="paragraph" w:customStyle="1" w:styleId="442">
    <w:name w:val="Char Char2 Char Char Char Char1"/>
    <w:basedOn w:val="1"/>
    <w:autoRedefine/>
    <w:qFormat/>
    <w:uiPriority w:val="0"/>
    <w:rPr>
      <w:rFonts w:ascii="Tahoma" w:hAnsi="Tahoma" w:eastAsia="宋体"/>
      <w:snapToGrid/>
      <w:kern w:val="2"/>
      <w:sz w:val="24"/>
      <w:szCs w:val="20"/>
    </w:rPr>
  </w:style>
  <w:style w:type="paragraph" w:customStyle="1" w:styleId="443">
    <w:name w:val="reader-word-layer reader-word-s1-9"/>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44">
    <w:name w:val="样式 (中文) 黑体 小二 加粗 居中 行距: 1.5 倍行距"/>
    <w:basedOn w:val="3"/>
    <w:autoRedefine/>
    <w:qFormat/>
    <w:uiPriority w:val="0"/>
    <w:pPr>
      <w:keepLines/>
      <w:spacing w:before="340" w:after="330"/>
    </w:pPr>
    <w:rPr>
      <w:rFonts w:eastAsia="黑体" w:cs="宋体"/>
      <w:b w:val="0"/>
      <w:spacing w:val="60"/>
      <w:sz w:val="36"/>
      <w:szCs w:val="20"/>
    </w:rPr>
  </w:style>
  <w:style w:type="paragraph" w:customStyle="1" w:styleId="445">
    <w:name w:val="font7"/>
    <w:basedOn w:val="1"/>
    <w:autoRedefine/>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446">
    <w:name w:val="正文2"/>
    <w:autoRedefine/>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447">
    <w:name w:val="默认段落字体 Para Char Char Char Char Char Char Char Char Char Char"/>
    <w:basedOn w:val="1"/>
    <w:autoRedefine/>
    <w:qFormat/>
    <w:uiPriority w:val="0"/>
    <w:rPr>
      <w:rFonts w:hint="eastAsia" w:ascii="Tahoma" w:hAnsi="Tahoma" w:eastAsia="宋体"/>
      <w:snapToGrid/>
      <w:kern w:val="2"/>
      <w:sz w:val="24"/>
      <w:szCs w:val="20"/>
    </w:rPr>
  </w:style>
  <w:style w:type="paragraph" w:customStyle="1" w:styleId="448">
    <w:name w:val="纯文本11"/>
    <w:basedOn w:val="1"/>
    <w:autoRedefine/>
    <w:qFormat/>
    <w:uiPriority w:val="0"/>
    <w:rPr>
      <w:rFonts w:ascii="宋体" w:hAnsi="Courier New" w:eastAsia="宋体"/>
      <w:snapToGrid/>
      <w:kern w:val="2"/>
      <w:sz w:val="28"/>
    </w:rPr>
  </w:style>
  <w:style w:type="paragraph" w:customStyle="1" w:styleId="449">
    <w:name w:val="xl15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50">
    <w:name w:val="xl14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snapToGrid/>
      <w:sz w:val="20"/>
      <w:szCs w:val="20"/>
    </w:rPr>
  </w:style>
  <w:style w:type="paragraph" w:customStyle="1" w:styleId="451">
    <w:name w:val="Char Char Char Char Char Char Char Char Char Char Char Char Char1"/>
    <w:basedOn w:val="1"/>
    <w:autoRedefine/>
    <w:qFormat/>
    <w:uiPriority w:val="0"/>
    <w:pPr>
      <w:tabs>
        <w:tab w:val="left" w:pos="420"/>
      </w:tabs>
      <w:ind w:left="420" w:hanging="420"/>
    </w:pPr>
    <w:rPr>
      <w:rFonts w:ascii="Tahoma" w:hAnsi="Tahoma" w:eastAsia="宋体"/>
      <w:snapToGrid/>
      <w:kern w:val="2"/>
      <w:sz w:val="24"/>
      <w:szCs w:val="20"/>
    </w:rPr>
  </w:style>
  <w:style w:type="paragraph" w:customStyle="1" w:styleId="452">
    <w:name w:val="Char Char Char Char Char Char Char Char Char Char Char Char Char Char Char Char Char Char Char"/>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453">
    <w:name w:val="xl1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454">
    <w:name w:val="flNote"/>
    <w:basedOn w:val="1"/>
    <w:autoRedefine/>
    <w:qFormat/>
    <w:uiPriority w:val="0"/>
    <w:pPr>
      <w:adjustRightInd w:val="0"/>
      <w:spacing w:before="320" w:after="160" w:line="360" w:lineRule="atLeast"/>
      <w:jc w:val="center"/>
      <w:textAlignment w:val="baseline"/>
    </w:pPr>
    <w:rPr>
      <w:rFonts w:ascii="Arial" w:hAnsi="Times New Roman" w:eastAsia="黑体"/>
      <w:snapToGrid/>
      <w:sz w:val="30"/>
      <w:szCs w:val="20"/>
    </w:rPr>
  </w:style>
  <w:style w:type="paragraph" w:customStyle="1" w:styleId="455">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4"/>
    </w:rPr>
  </w:style>
  <w:style w:type="paragraph" w:customStyle="1" w:styleId="4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7">
    <w:name w:val="xl160"/>
    <w:basedOn w:val="1"/>
    <w:autoRedefine/>
    <w:qFormat/>
    <w:uiPriority w:val="0"/>
    <w:pPr>
      <w:widowControl/>
      <w:pBdr>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458">
    <w:name w:val="xl163"/>
    <w:basedOn w:val="1"/>
    <w:autoRedefine/>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color w:val="000000"/>
      <w:sz w:val="18"/>
      <w:szCs w:val="18"/>
    </w:rPr>
  </w:style>
  <w:style w:type="paragraph" w:customStyle="1" w:styleId="459">
    <w:name w:val="Char Char Char1 Char"/>
    <w:basedOn w:val="1"/>
    <w:autoRedefine/>
    <w:qFormat/>
    <w:uiPriority w:val="0"/>
    <w:rPr>
      <w:rFonts w:ascii="Times New Roman" w:hAnsi="Times New Roman" w:eastAsia="宋体"/>
      <w:snapToGrid/>
      <w:kern w:val="2"/>
      <w:szCs w:val="20"/>
    </w:rPr>
  </w:style>
  <w:style w:type="paragraph" w:customStyle="1" w:styleId="460">
    <w:name w:val="flType"/>
    <w:basedOn w:val="1"/>
    <w:autoRedefine/>
    <w:qFormat/>
    <w:uiPriority w:val="0"/>
    <w:pPr>
      <w:adjustRightInd w:val="0"/>
      <w:spacing w:after="284" w:line="113" w:lineRule="atLeast"/>
      <w:jc w:val="center"/>
      <w:textAlignment w:val="baseline"/>
    </w:pPr>
    <w:rPr>
      <w:rFonts w:ascii="Times New Roman" w:hAnsi="Times New Roman" w:eastAsia="宋体"/>
      <w:snapToGrid/>
      <w:sz w:val="24"/>
      <w:szCs w:val="20"/>
    </w:rPr>
  </w:style>
  <w:style w:type="paragraph" w:customStyle="1" w:styleId="461">
    <w:name w:val="Char Char Char Char Char Char Char1"/>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462">
    <w:name w:val="xl138"/>
    <w:basedOn w:val="1"/>
    <w:autoRedefine/>
    <w:qFormat/>
    <w:uiPriority w:val="0"/>
    <w:pPr>
      <w:widowControl/>
      <w:spacing w:before="100" w:beforeAutospacing="1" w:after="100" w:afterAutospacing="1"/>
      <w:jc w:val="center"/>
    </w:pPr>
    <w:rPr>
      <w:rFonts w:ascii="宋体" w:hAnsi="宋体" w:eastAsia="宋体" w:cs="宋体"/>
      <w:snapToGrid/>
      <w:sz w:val="24"/>
    </w:rPr>
  </w:style>
  <w:style w:type="paragraph" w:customStyle="1" w:styleId="463">
    <w:name w:val="正文文本_0"/>
    <w:basedOn w:val="390"/>
    <w:autoRedefine/>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464">
    <w:name w:val="文档正文"/>
    <w:basedOn w:val="1"/>
    <w:autoRedefine/>
    <w:qFormat/>
    <w:uiPriority w:val="0"/>
    <w:pPr>
      <w:adjustRightInd w:val="0"/>
      <w:spacing w:line="480" w:lineRule="atLeast"/>
      <w:ind w:firstLine="567"/>
    </w:pPr>
    <w:rPr>
      <w:rFonts w:ascii="长城仿宋" w:hAnsi="Times New Roman" w:eastAsia="宋体"/>
      <w:snapToGrid/>
      <w:sz w:val="24"/>
      <w:szCs w:val="20"/>
    </w:rPr>
  </w:style>
  <w:style w:type="paragraph" w:customStyle="1" w:styleId="465">
    <w:name w:val="列表1）"/>
    <w:basedOn w:val="20"/>
    <w:autoRedefine/>
    <w:qFormat/>
    <w:uiPriority w:val="0"/>
    <w:pPr>
      <w:adjustRightInd/>
      <w:spacing w:before="10"/>
      <w:ind w:firstLine="0"/>
      <w:jc w:val="both"/>
    </w:pPr>
    <w:rPr>
      <w:rFonts w:ascii="Verdana" w:hAnsi="Verdana" w:eastAsia="宋体"/>
      <w:sz w:val="21"/>
      <w:szCs w:val="21"/>
    </w:rPr>
  </w:style>
  <w:style w:type="paragraph" w:customStyle="1" w:styleId="466">
    <w:name w:val="reader-word-layer reader-word-s4-14"/>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67">
    <w:name w:val="font5"/>
    <w:basedOn w:val="1"/>
    <w:autoRedefine/>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468">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eastAsia="宋体" w:cs="宋体"/>
      <w:snapToGrid/>
      <w:sz w:val="20"/>
      <w:szCs w:val="20"/>
    </w:rPr>
  </w:style>
  <w:style w:type="paragraph" w:customStyle="1" w:styleId="469">
    <w:name w:val="Char Char Char Char11"/>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470">
    <w:name w:val="font10"/>
    <w:basedOn w:val="1"/>
    <w:autoRedefine/>
    <w:qFormat/>
    <w:uiPriority w:val="0"/>
    <w:pPr>
      <w:widowControl/>
      <w:spacing w:before="100" w:beforeAutospacing="1" w:after="100" w:afterAutospacing="1"/>
      <w:jc w:val="left"/>
    </w:pPr>
    <w:rPr>
      <w:rFonts w:ascii="宋体" w:hAnsi="宋体" w:eastAsia="宋体" w:cs="宋体"/>
      <w:snapToGrid/>
      <w:sz w:val="16"/>
      <w:szCs w:val="16"/>
    </w:rPr>
  </w:style>
  <w:style w:type="paragraph" w:customStyle="1" w:styleId="471">
    <w:name w:val="Table Paragraph"/>
    <w:basedOn w:val="1"/>
    <w:autoRedefine/>
    <w:qFormat/>
    <w:uiPriority w:val="0"/>
    <w:pPr>
      <w:jc w:val="left"/>
    </w:pPr>
    <w:rPr>
      <w:rFonts w:ascii="Calibri" w:hAnsi="Calibri" w:eastAsia="宋体" w:cs="Calibri"/>
      <w:snapToGrid/>
      <w:sz w:val="22"/>
      <w:szCs w:val="22"/>
      <w:lang w:eastAsia="en-US"/>
    </w:rPr>
  </w:style>
  <w:style w:type="paragraph" w:customStyle="1" w:styleId="472">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0066CC"/>
      <w:spacing w:before="100" w:beforeAutospacing="1" w:after="100" w:afterAutospacing="1"/>
      <w:jc w:val="center"/>
    </w:pPr>
    <w:rPr>
      <w:rFonts w:ascii="宋体" w:hAnsi="宋体" w:eastAsia="宋体" w:cs="宋体"/>
      <w:snapToGrid/>
      <w:sz w:val="20"/>
      <w:szCs w:val="20"/>
    </w:rPr>
  </w:style>
  <w:style w:type="paragraph" w:customStyle="1" w:styleId="473">
    <w:name w:val="xl1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474">
    <w:name w:val="xl1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0"/>
      <w:szCs w:val="20"/>
    </w:rPr>
  </w:style>
  <w:style w:type="paragraph" w:customStyle="1" w:styleId="475">
    <w:name w:val="样式 首行缩进:  2 字符"/>
    <w:basedOn w:val="1"/>
    <w:autoRedefine/>
    <w:qFormat/>
    <w:uiPriority w:val="0"/>
    <w:pPr>
      <w:spacing w:line="360" w:lineRule="auto"/>
      <w:ind w:firstLine="480" w:firstLineChars="200"/>
    </w:pPr>
    <w:rPr>
      <w:rFonts w:ascii="Arial" w:hAnsi="Arial" w:eastAsia="宋体"/>
      <w:snapToGrid/>
      <w:kern w:val="2"/>
      <w:sz w:val="24"/>
      <w:szCs w:val="20"/>
    </w:rPr>
  </w:style>
  <w:style w:type="paragraph" w:customStyle="1" w:styleId="476">
    <w:name w:val="reader-word-layer reader-word-s1-5"/>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77">
    <w:name w:val="_Style 17"/>
    <w:basedOn w:val="1"/>
    <w:autoRedefine/>
    <w:qFormat/>
    <w:uiPriority w:val="0"/>
    <w:pPr>
      <w:widowControl/>
      <w:spacing w:line="400" w:lineRule="exact"/>
      <w:jc w:val="center"/>
    </w:pPr>
    <w:rPr>
      <w:rFonts w:ascii="Times New Roman" w:hAnsi="Times New Roman" w:eastAsia="宋体"/>
      <w:snapToGrid/>
      <w:kern w:val="2"/>
    </w:rPr>
  </w:style>
  <w:style w:type="paragraph" w:customStyle="1" w:styleId="478">
    <w:name w:val="Char Char"/>
    <w:basedOn w:val="1"/>
    <w:next w:val="1"/>
    <w:autoRedefine/>
    <w:qFormat/>
    <w:uiPriority w:val="0"/>
    <w:pPr>
      <w:widowControl/>
      <w:spacing w:after="160" w:line="240" w:lineRule="exact"/>
      <w:jc w:val="left"/>
    </w:pPr>
    <w:rPr>
      <w:rFonts w:ascii="Times New Roman" w:hAnsi="Times New Roman" w:eastAsia="宋体"/>
      <w:snapToGrid/>
      <w:kern w:val="2"/>
      <w:szCs w:val="20"/>
    </w:rPr>
  </w:style>
  <w:style w:type="paragraph" w:customStyle="1" w:styleId="479">
    <w:name w:val="样式5"/>
    <w:basedOn w:val="364"/>
    <w:autoRedefine/>
    <w:qFormat/>
    <w:uiPriority w:val="0"/>
    <w:pPr>
      <w:keepNext/>
      <w:keepLines/>
      <w:spacing w:before="340" w:after="330"/>
      <w:ind w:firstLine="0" w:firstLineChars="0"/>
      <w:jc w:val="center"/>
      <w:outlineLvl w:val="0"/>
    </w:pPr>
    <w:rPr>
      <w:rFonts w:ascii="Times New Roman" w:hAnsi="Times New Roman" w:eastAsia="黑体"/>
      <w:b/>
      <w:bCs/>
      <w:kern w:val="44"/>
      <w:sz w:val="36"/>
      <w:szCs w:val="44"/>
    </w:rPr>
  </w:style>
  <w:style w:type="paragraph" w:customStyle="1" w:styleId="480">
    <w:name w:val="Char Char Char1 Char Char Char Char Char Char Char"/>
    <w:basedOn w:val="1"/>
    <w:autoRedefine/>
    <w:qFormat/>
    <w:uiPriority w:val="0"/>
    <w:rPr>
      <w:rFonts w:ascii="Tahoma" w:hAnsi="Tahoma" w:eastAsia="宋体"/>
      <w:snapToGrid/>
      <w:kern w:val="2"/>
      <w:sz w:val="24"/>
      <w:szCs w:val="20"/>
    </w:rPr>
  </w:style>
  <w:style w:type="paragraph" w:customStyle="1" w:styleId="481">
    <w:name w:val="xl1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82">
    <w:name w:val="xl1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483">
    <w:name w:val="font14"/>
    <w:basedOn w:val="1"/>
    <w:autoRedefine/>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484">
    <w:name w:val="xl141"/>
    <w:basedOn w:val="1"/>
    <w:autoRedefine/>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85">
    <w:name w:val="Char Char Char1 Char2"/>
    <w:basedOn w:val="1"/>
    <w:autoRedefine/>
    <w:qFormat/>
    <w:uiPriority w:val="0"/>
    <w:rPr>
      <w:rFonts w:ascii="Times New Roman" w:hAnsi="Times New Roman" w:eastAsia="宋体"/>
      <w:snapToGrid/>
      <w:kern w:val="2"/>
      <w:szCs w:val="20"/>
    </w:rPr>
  </w:style>
  <w:style w:type="paragraph" w:customStyle="1" w:styleId="486">
    <w:name w:val="reader-word-layer reader-word-s1-2"/>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87">
    <w:name w:val="xl1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24"/>
    </w:rPr>
  </w:style>
  <w:style w:type="paragraph" w:customStyle="1" w:styleId="488">
    <w:name w:val="空半行"/>
    <w:basedOn w:val="1"/>
    <w:autoRedefine/>
    <w:qFormat/>
    <w:uiPriority w:val="0"/>
    <w:pPr>
      <w:adjustRightInd w:val="0"/>
      <w:spacing w:line="120" w:lineRule="exact"/>
      <w:textAlignment w:val="baseline"/>
    </w:pPr>
    <w:rPr>
      <w:rFonts w:ascii="Times New Roman" w:hAnsi="Times New Roman" w:eastAsia="仿宋_GB2312"/>
      <w:snapToGrid/>
      <w:color w:val="FFFFFF"/>
      <w:sz w:val="30"/>
      <w:szCs w:val="20"/>
    </w:rPr>
  </w:style>
  <w:style w:type="paragraph" w:customStyle="1" w:styleId="489">
    <w:name w:val="2-2ji"/>
    <w:basedOn w:val="4"/>
    <w:autoRedefine/>
    <w:qFormat/>
    <w:uiPriority w:val="0"/>
    <w:pPr>
      <w:spacing w:before="0" w:after="0" w:line="360" w:lineRule="auto"/>
      <w:jc w:val="center"/>
    </w:pPr>
    <w:rPr>
      <w:rFonts w:ascii="宋体" w:hAnsi="宋体" w:eastAsia="宋体"/>
      <w:sz w:val="36"/>
      <w:szCs w:val="24"/>
    </w:rPr>
  </w:style>
  <w:style w:type="paragraph" w:customStyle="1" w:styleId="490">
    <w:name w:val="_Style 10"/>
    <w:basedOn w:val="1"/>
    <w:autoRedefine/>
    <w:qFormat/>
    <w:uiPriority w:val="0"/>
    <w:pPr>
      <w:widowControl/>
      <w:spacing w:line="400" w:lineRule="exact"/>
      <w:jc w:val="center"/>
    </w:pPr>
    <w:rPr>
      <w:rFonts w:ascii="Times New Roman" w:hAnsi="Times New Roman" w:eastAsia="宋体"/>
      <w:snapToGrid/>
      <w:kern w:val="2"/>
    </w:rPr>
  </w:style>
  <w:style w:type="paragraph" w:customStyle="1" w:styleId="491">
    <w:name w:val="reader-word-layer reader-word-s4-4"/>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92">
    <w:name w:val="Paragraph P1&amp;2"/>
    <w:basedOn w:val="1"/>
    <w:autoRedefine/>
    <w:qFormat/>
    <w:uiPriority w:val="0"/>
    <w:pPr>
      <w:widowControl/>
      <w:tabs>
        <w:tab w:val="left" w:pos="420"/>
      </w:tabs>
      <w:spacing w:before="40" w:after="60" w:line="360" w:lineRule="auto"/>
      <w:jc w:val="left"/>
    </w:pPr>
    <w:rPr>
      <w:rFonts w:ascii="宋体" w:hAnsi="宋体" w:eastAsia="宋体"/>
      <w:snapToGrid/>
      <w:color w:val="FF0000"/>
      <w:kern w:val="2"/>
      <w:sz w:val="24"/>
    </w:rPr>
  </w:style>
  <w:style w:type="paragraph" w:customStyle="1" w:styleId="493">
    <w:name w:val="样式8"/>
    <w:basedOn w:val="1"/>
    <w:autoRedefine/>
    <w:qFormat/>
    <w:uiPriority w:val="0"/>
    <w:pPr>
      <w:keepNext/>
      <w:keepLines/>
      <w:spacing w:before="260" w:after="260"/>
      <w:jc w:val="center"/>
      <w:outlineLvl w:val="1"/>
    </w:pPr>
    <w:rPr>
      <w:rFonts w:ascii="Arial" w:hAnsi="Arial" w:eastAsia="黑体"/>
      <w:b/>
      <w:bCs/>
      <w:snapToGrid/>
      <w:kern w:val="2"/>
      <w:sz w:val="72"/>
      <w:szCs w:val="32"/>
    </w:rPr>
  </w:style>
  <w:style w:type="paragraph" w:customStyle="1" w:styleId="494">
    <w:name w:val="Char Char Char Char Char Char Char"/>
    <w:basedOn w:val="1"/>
    <w:autoRedefine/>
    <w:qFormat/>
    <w:uiPriority w:val="0"/>
    <w:pPr>
      <w:widowControl/>
      <w:spacing w:after="160" w:line="240" w:lineRule="exact"/>
      <w:jc w:val="left"/>
    </w:pPr>
    <w:rPr>
      <w:rFonts w:ascii="Times New Roman" w:hAnsi="Times New Roman" w:eastAsia="宋体"/>
      <w:snapToGrid/>
      <w:kern w:val="2"/>
    </w:rPr>
  </w:style>
  <w:style w:type="paragraph" w:customStyle="1" w:styleId="495">
    <w:name w:val="默认段落字体 Para Char"/>
    <w:basedOn w:val="1"/>
    <w:autoRedefine/>
    <w:qFormat/>
    <w:uiPriority w:val="0"/>
    <w:rPr>
      <w:rFonts w:ascii="Times New Roman" w:hAnsi="Times New Roman" w:eastAsia="宋体"/>
      <w:snapToGrid/>
      <w:kern w:val="2"/>
    </w:rPr>
  </w:style>
  <w:style w:type="paragraph" w:customStyle="1" w:styleId="496">
    <w:name w:val="fontsize"/>
    <w:basedOn w:val="1"/>
    <w:autoRedefine/>
    <w:qFormat/>
    <w:uiPriority w:val="0"/>
    <w:pPr>
      <w:widowControl/>
      <w:spacing w:before="100" w:beforeAutospacing="1" w:after="100" w:afterAutospacing="1"/>
      <w:ind w:firstLine="180"/>
      <w:jc w:val="left"/>
    </w:pPr>
    <w:rPr>
      <w:rFonts w:ascii="Arial Unicode MS" w:hAnsi="Arial Unicode MS" w:eastAsia="Arial Unicode MS"/>
      <w:snapToGrid/>
      <w:color w:val="000000"/>
      <w:spacing w:val="20"/>
      <w:sz w:val="24"/>
      <w:szCs w:val="20"/>
      <w:vertAlign w:val="subscript"/>
    </w:rPr>
  </w:style>
  <w:style w:type="paragraph" w:customStyle="1" w:styleId="497">
    <w:name w:val="xl154"/>
    <w:basedOn w:val="1"/>
    <w:autoRedefine/>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498">
    <w:name w:val="Char11"/>
    <w:basedOn w:val="1"/>
    <w:autoRedefine/>
    <w:qFormat/>
    <w:uiPriority w:val="0"/>
    <w:rPr>
      <w:rFonts w:ascii="Times New Roman" w:hAnsi="Times New Roman" w:eastAsia="宋体"/>
      <w:snapToGrid/>
      <w:kern w:val="2"/>
    </w:rPr>
  </w:style>
  <w:style w:type="paragraph" w:customStyle="1" w:styleId="499">
    <w:name w:val="五号正文（标准）"/>
    <w:basedOn w:val="1"/>
    <w:autoRedefine/>
    <w:qFormat/>
    <w:uiPriority w:val="0"/>
    <w:pPr>
      <w:spacing w:line="360" w:lineRule="auto"/>
      <w:ind w:firstLine="600" w:firstLineChars="200"/>
    </w:pPr>
    <w:rPr>
      <w:rFonts w:ascii="仿宋_GB2312" w:hAnsi="宋体" w:eastAsia="仿宋_GB2312"/>
      <w:b/>
      <w:snapToGrid/>
      <w:kern w:val="2"/>
      <w:sz w:val="30"/>
      <w:szCs w:val="20"/>
    </w:rPr>
  </w:style>
  <w:style w:type="paragraph" w:customStyle="1" w:styleId="500">
    <w:name w:val="xl139"/>
    <w:basedOn w:val="1"/>
    <w:autoRedefine/>
    <w:qFormat/>
    <w:uiPriority w:val="0"/>
    <w:pPr>
      <w:widowControl/>
      <w:spacing w:before="100" w:beforeAutospacing="1" w:after="100" w:afterAutospacing="1"/>
      <w:jc w:val="left"/>
    </w:pPr>
    <w:rPr>
      <w:rFonts w:ascii="宋体" w:hAnsi="宋体" w:eastAsia="宋体" w:cs="宋体"/>
      <w:snapToGrid/>
      <w:sz w:val="20"/>
      <w:szCs w:val="20"/>
    </w:rPr>
  </w:style>
  <w:style w:type="paragraph" w:customStyle="1" w:styleId="501">
    <w:name w:val="正文缩进_0"/>
    <w:basedOn w:val="385"/>
    <w:autoRedefine/>
    <w:qFormat/>
    <w:uiPriority w:val="0"/>
    <w:pPr>
      <w:widowControl w:val="0"/>
      <w:ind w:firstLine="420"/>
      <w:jc w:val="both"/>
    </w:pPr>
    <w:rPr>
      <w:kern w:val="2"/>
      <w:u w:val="single"/>
    </w:rPr>
  </w:style>
  <w:style w:type="paragraph" w:customStyle="1" w:styleId="502">
    <w:name w:val="样式6"/>
    <w:basedOn w:val="56"/>
    <w:next w:val="1"/>
    <w:autoRedefine/>
    <w:qFormat/>
    <w:uiPriority w:val="0"/>
    <w:pPr>
      <w:tabs>
        <w:tab w:val="right" w:leader="dot" w:pos="9200"/>
      </w:tabs>
    </w:pPr>
    <w:rPr>
      <w:rFonts w:ascii="Times New Roman" w:hAnsi="Times New Roman" w:eastAsia="仿宋_GB2312"/>
      <w:snapToGrid/>
      <w:kern w:val="2"/>
      <w:sz w:val="28"/>
      <w:szCs w:val="21"/>
    </w:rPr>
  </w:style>
  <w:style w:type="paragraph" w:customStyle="1" w:styleId="503">
    <w:name w:val="样式 标题 2 + (中文) 宋体 (西文)五号 非(西文)粗体 段前: 6 磅 段后: 3 磅 行距: 1.5 倍行距"/>
    <w:basedOn w:val="4"/>
    <w:autoRedefine/>
    <w:qFormat/>
    <w:uiPriority w:val="0"/>
    <w:pPr>
      <w:adjustRightInd w:val="0"/>
      <w:spacing w:before="120" w:line="360" w:lineRule="auto"/>
      <w:jc w:val="center"/>
      <w:textAlignment w:val="baseline"/>
    </w:pPr>
    <w:rPr>
      <w:rFonts w:eastAsia="宋体"/>
      <w:bCs w:val="0"/>
      <w:kern w:val="0"/>
      <w:sz w:val="24"/>
      <w:szCs w:val="24"/>
    </w:rPr>
  </w:style>
  <w:style w:type="paragraph" w:customStyle="1" w:styleId="504">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505">
    <w:name w:val="重点说明"/>
    <w:basedOn w:val="1"/>
    <w:autoRedefine/>
    <w:qFormat/>
    <w:uiPriority w:val="0"/>
    <w:pPr>
      <w:widowControl/>
      <w:spacing w:before="40" w:after="40" w:line="400" w:lineRule="exact"/>
      <w:ind w:left="360" w:hanging="360"/>
    </w:pPr>
    <w:rPr>
      <w:rFonts w:ascii="宋体" w:hAnsi="Times New Roman" w:eastAsia="宋体"/>
      <w:b/>
      <w:snapToGrid/>
      <w:spacing w:val="6"/>
      <w:kern w:val="2"/>
      <w:sz w:val="28"/>
      <w:szCs w:val="20"/>
    </w:rPr>
  </w:style>
  <w:style w:type="paragraph" w:customStyle="1" w:styleId="506">
    <w:name w:val="百姓X"/>
    <w:basedOn w:val="1"/>
    <w:autoRedefine/>
    <w:qFormat/>
    <w:uiPriority w:val="0"/>
    <w:pPr>
      <w:spacing w:before="120" w:after="120" w:line="360" w:lineRule="auto"/>
      <w:ind w:firstLine="540"/>
    </w:pPr>
    <w:rPr>
      <w:rFonts w:ascii="Arial Narrow" w:hAnsi="Arial Narrow" w:eastAsia="宋体"/>
      <w:snapToGrid/>
      <w:kern w:val="2"/>
      <w:sz w:val="24"/>
    </w:rPr>
  </w:style>
  <w:style w:type="paragraph" w:customStyle="1" w:styleId="507">
    <w:name w:val="Char Char2 Char Char Char Char"/>
    <w:basedOn w:val="1"/>
    <w:autoRedefine/>
    <w:qFormat/>
    <w:uiPriority w:val="0"/>
    <w:rPr>
      <w:rFonts w:ascii="Tahoma" w:hAnsi="Tahoma" w:eastAsia="宋体"/>
      <w:snapToGrid/>
      <w:kern w:val="2"/>
      <w:sz w:val="24"/>
      <w:szCs w:val="20"/>
    </w:rPr>
  </w:style>
  <w:style w:type="paragraph" w:customStyle="1" w:styleId="508">
    <w:name w:val="正文段"/>
    <w:basedOn w:val="1"/>
    <w:autoRedefine/>
    <w:qFormat/>
    <w:uiPriority w:val="0"/>
    <w:pPr>
      <w:adjustRightInd w:val="0"/>
      <w:spacing w:after="240" w:line="312" w:lineRule="atLeast"/>
      <w:ind w:firstLine="425"/>
      <w:textAlignment w:val="baseline"/>
    </w:pPr>
    <w:rPr>
      <w:rFonts w:ascii="Times New Roman" w:hAnsi="Times New Roman" w:eastAsia="宋体"/>
      <w:snapToGrid/>
      <w:kern w:val="2"/>
      <w:sz w:val="24"/>
    </w:rPr>
  </w:style>
  <w:style w:type="paragraph" w:customStyle="1" w:styleId="509">
    <w:name w:val="样式3"/>
    <w:basedOn w:val="5"/>
    <w:next w:val="1"/>
    <w:autoRedefine/>
    <w:qFormat/>
    <w:uiPriority w:val="0"/>
    <w:pPr>
      <w:spacing w:line="240" w:lineRule="auto"/>
      <w:jc w:val="center"/>
    </w:pPr>
    <w:rPr>
      <w:rFonts w:ascii="Times New Roman" w:hAnsi="Times New Roman" w:eastAsia="黑体"/>
      <w:snapToGrid/>
      <w:kern w:val="2"/>
    </w:rPr>
  </w:style>
  <w:style w:type="paragraph" w:customStyle="1" w:styleId="510">
    <w:name w:val="xl146"/>
    <w:basedOn w:val="1"/>
    <w:autoRedefine/>
    <w:qFormat/>
    <w:uiPriority w:val="0"/>
    <w:pPr>
      <w:widowControl/>
      <w:spacing w:before="100" w:beforeAutospacing="1" w:after="100" w:afterAutospacing="1"/>
      <w:jc w:val="left"/>
      <w:textAlignment w:val="bottom"/>
    </w:pPr>
    <w:rPr>
      <w:rFonts w:ascii="宋体" w:hAnsi="宋体" w:eastAsia="宋体" w:cs="宋体"/>
      <w:snapToGrid/>
      <w:sz w:val="24"/>
    </w:rPr>
  </w:style>
  <w:style w:type="paragraph" w:customStyle="1" w:styleId="511">
    <w:name w:val="Char Char Char Char2"/>
    <w:basedOn w:val="1"/>
    <w:next w:val="1"/>
    <w:autoRedefine/>
    <w:qFormat/>
    <w:uiPriority w:val="0"/>
    <w:pPr>
      <w:widowControl/>
      <w:spacing w:after="160" w:line="240" w:lineRule="exact"/>
      <w:jc w:val="left"/>
    </w:pPr>
    <w:rPr>
      <w:rFonts w:ascii="Times New Roman" w:hAnsi="Times New Roman" w:eastAsia="宋体"/>
      <w:snapToGrid/>
      <w:kern w:val="2"/>
    </w:rPr>
  </w:style>
  <w:style w:type="paragraph" w:customStyle="1" w:styleId="512">
    <w:name w:val="font9"/>
    <w:basedOn w:val="1"/>
    <w:autoRedefine/>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513">
    <w:name w:val="华文细黑1"/>
    <w:basedOn w:val="1"/>
    <w:autoRedefine/>
    <w:qFormat/>
    <w:uiPriority w:val="0"/>
    <w:pPr>
      <w:widowControl/>
      <w:spacing w:line="300" w:lineRule="auto"/>
      <w:ind w:firstLine="200" w:firstLineChars="200"/>
      <w:jc w:val="left"/>
    </w:pPr>
    <w:rPr>
      <w:rFonts w:ascii="Times New Roman" w:hAnsi="Times New Roman" w:eastAsia="华文细黑"/>
      <w:snapToGrid/>
      <w:sz w:val="24"/>
    </w:rPr>
  </w:style>
  <w:style w:type="paragraph" w:customStyle="1" w:styleId="514">
    <w:name w:val="Char Char Char Char Char Char1 Char Char Char Char Char Char Char Char Char Char Char Char Char Char Char Char"/>
    <w:basedOn w:val="1"/>
    <w:autoRedefine/>
    <w:qFormat/>
    <w:uiPriority w:val="0"/>
    <w:rPr>
      <w:rFonts w:ascii="Times New Roman" w:hAnsi="Times New Roman" w:eastAsia="宋体"/>
      <w:snapToGrid/>
      <w:kern w:val="2"/>
      <w:szCs w:val="20"/>
    </w:rPr>
  </w:style>
  <w:style w:type="paragraph" w:customStyle="1" w:styleId="515">
    <w:name w:val="font12"/>
    <w:basedOn w:val="1"/>
    <w:autoRedefine/>
    <w:qFormat/>
    <w:uiPriority w:val="0"/>
    <w:pPr>
      <w:widowControl/>
      <w:spacing w:before="100" w:beforeAutospacing="1" w:after="100" w:afterAutospacing="1"/>
      <w:jc w:val="left"/>
    </w:pPr>
    <w:rPr>
      <w:rFonts w:ascii="宋体" w:hAnsi="宋体" w:eastAsia="宋体" w:cs="宋体"/>
      <w:snapToGrid/>
      <w:color w:val="000000"/>
      <w:sz w:val="18"/>
      <w:szCs w:val="18"/>
    </w:rPr>
  </w:style>
  <w:style w:type="paragraph" w:customStyle="1" w:styleId="516">
    <w:name w:val="xl1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0"/>
      <w:szCs w:val="20"/>
    </w:rPr>
  </w:style>
  <w:style w:type="paragraph" w:customStyle="1" w:styleId="517">
    <w:name w:val="_Style 34"/>
    <w:autoRedefine/>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8">
    <w:name w:val="_Style 515"/>
    <w:basedOn w:val="3"/>
    <w:next w:val="1"/>
    <w:autoRedefine/>
    <w:qFormat/>
    <w:uiPriority w:val="39"/>
    <w:pPr>
      <w:keepLines/>
      <w:spacing w:before="340" w:after="330" w:line="576" w:lineRule="auto"/>
      <w:jc w:val="both"/>
      <w:outlineLvl w:val="9"/>
    </w:pPr>
    <w:rPr>
      <w:rFonts w:ascii="Calibri" w:hAnsi="Calibri" w:eastAsia="黑体"/>
      <w:bCs/>
    </w:rPr>
  </w:style>
  <w:style w:type="paragraph" w:customStyle="1" w:styleId="519">
    <w:name w:val="prodsubtitle"/>
    <w:basedOn w:val="1"/>
    <w:autoRedefine/>
    <w:qFormat/>
    <w:uiPriority w:val="0"/>
    <w:pPr>
      <w:widowControl/>
      <w:jc w:val="left"/>
    </w:pPr>
    <w:rPr>
      <w:rFonts w:ascii="宋体" w:hAnsi="宋体" w:eastAsia="宋体" w:cs="宋体"/>
      <w:snapToGrid/>
      <w:sz w:val="24"/>
    </w:rPr>
  </w:style>
  <w:style w:type="paragraph" w:customStyle="1" w:styleId="520">
    <w:name w:val="样式2"/>
    <w:basedOn w:val="4"/>
    <w:next w:val="1"/>
    <w:autoRedefine/>
    <w:qFormat/>
    <w:uiPriority w:val="0"/>
    <w:pPr>
      <w:spacing w:before="260" w:after="260" w:line="240" w:lineRule="auto"/>
      <w:jc w:val="center"/>
    </w:pPr>
    <w:rPr>
      <w:sz w:val="36"/>
    </w:rPr>
  </w:style>
  <w:style w:type="paragraph" w:customStyle="1" w:styleId="521">
    <w:name w:val="Char Char Char Char Char Char Char Char Char Char Char Char Char Char Char"/>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522">
    <w:name w:val="Char3"/>
    <w:basedOn w:val="1"/>
    <w:autoRedefine/>
    <w:qFormat/>
    <w:uiPriority w:val="0"/>
    <w:pPr>
      <w:widowControl/>
      <w:spacing w:after="160" w:line="240" w:lineRule="exact"/>
      <w:jc w:val="left"/>
    </w:pPr>
    <w:rPr>
      <w:rFonts w:ascii="Times New Roman" w:hAnsi="Times New Roman" w:eastAsia="宋体"/>
      <w:snapToGrid/>
      <w:kern w:val="2"/>
    </w:rPr>
  </w:style>
  <w:style w:type="paragraph" w:customStyle="1" w:styleId="523">
    <w:name w:val="标题1"/>
    <w:basedOn w:val="1"/>
    <w:next w:val="1"/>
    <w:autoRedefine/>
    <w:qFormat/>
    <w:uiPriority w:val="0"/>
    <w:pPr>
      <w:tabs>
        <w:tab w:val="left" w:pos="9193"/>
        <w:tab w:val="left" w:pos="9827"/>
      </w:tabs>
      <w:spacing w:line="700" w:lineRule="atLeast"/>
      <w:jc w:val="center"/>
    </w:pPr>
    <w:rPr>
      <w:rFonts w:ascii="Times New Roman" w:hAnsi="Times New Roman" w:eastAsia="方正小标宋_GBK"/>
      <w:snapToGrid/>
      <w:kern w:val="2"/>
      <w:sz w:val="44"/>
    </w:rPr>
  </w:style>
  <w:style w:type="paragraph" w:customStyle="1" w:styleId="524">
    <w:name w:val="1"/>
    <w:basedOn w:val="1"/>
    <w:next w:val="1"/>
    <w:autoRedefine/>
    <w:qFormat/>
    <w:uiPriority w:val="0"/>
    <w:rPr>
      <w:rFonts w:ascii="Times New Roman" w:hAnsi="Times New Roman" w:eastAsia="宋体"/>
      <w:snapToGrid/>
      <w:kern w:val="2"/>
    </w:rPr>
  </w:style>
  <w:style w:type="paragraph" w:customStyle="1" w:styleId="525">
    <w:name w:val="Char Char Char Char Char Char Char Char Char Char Char Char Char"/>
    <w:basedOn w:val="1"/>
    <w:autoRedefine/>
    <w:qFormat/>
    <w:uiPriority w:val="0"/>
    <w:pPr>
      <w:tabs>
        <w:tab w:val="left" w:pos="420"/>
      </w:tabs>
      <w:ind w:left="420" w:hanging="420"/>
    </w:pPr>
    <w:rPr>
      <w:rFonts w:ascii="Tahoma" w:hAnsi="Tahoma" w:eastAsia="宋体"/>
      <w:snapToGrid/>
      <w:kern w:val="2"/>
      <w:sz w:val="24"/>
      <w:szCs w:val="20"/>
    </w:rPr>
  </w:style>
  <w:style w:type="paragraph" w:customStyle="1" w:styleId="526">
    <w:name w:val="xl133"/>
    <w:basedOn w:val="1"/>
    <w:autoRedefine/>
    <w:qFormat/>
    <w:uiPriority w:val="0"/>
    <w:pPr>
      <w:widowControl/>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527">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snapToGrid/>
      <w:sz w:val="24"/>
    </w:rPr>
  </w:style>
  <w:style w:type="paragraph" w:customStyle="1" w:styleId="528">
    <w:name w:val="xl131"/>
    <w:basedOn w:val="1"/>
    <w:autoRedefine/>
    <w:qFormat/>
    <w:uiPriority w:val="0"/>
    <w:pPr>
      <w:widowControl/>
      <w:pBdr>
        <w:bottom w:val="single" w:color="auto" w:sz="12" w:space="0"/>
      </w:pBdr>
      <w:spacing w:before="100" w:beforeAutospacing="1" w:after="100" w:afterAutospacing="1"/>
      <w:jc w:val="left"/>
    </w:pPr>
    <w:rPr>
      <w:rFonts w:ascii="宋体" w:hAnsi="宋体" w:eastAsia="宋体" w:cs="宋体"/>
      <w:snapToGrid/>
      <w:sz w:val="24"/>
    </w:rPr>
  </w:style>
  <w:style w:type="paragraph" w:customStyle="1" w:styleId="529">
    <w:name w:val="font8"/>
    <w:basedOn w:val="1"/>
    <w:qFormat/>
    <w:uiPriority w:val="0"/>
    <w:pPr>
      <w:widowControl/>
      <w:spacing w:before="100" w:beforeAutospacing="1" w:after="100" w:afterAutospacing="1"/>
      <w:jc w:val="left"/>
    </w:pPr>
    <w:rPr>
      <w:rFonts w:ascii="Arial" w:hAnsi="Arial" w:eastAsia="宋体" w:cs="Arial"/>
      <w:snapToGrid/>
      <w:sz w:val="16"/>
      <w:szCs w:val="16"/>
    </w:rPr>
  </w:style>
  <w:style w:type="paragraph" w:customStyle="1" w:styleId="530">
    <w:name w:val="样式 (中文) 黑体 小三 加粗 居中 行距: 1.5 倍行距"/>
    <w:basedOn w:val="1"/>
    <w:next w:val="1"/>
    <w:qFormat/>
    <w:uiPriority w:val="0"/>
    <w:pPr>
      <w:spacing w:line="360" w:lineRule="auto"/>
      <w:jc w:val="center"/>
    </w:pPr>
    <w:rPr>
      <w:rFonts w:ascii="Times New Roman" w:hAnsi="Times New Roman" w:eastAsia="黑体" w:cs="宋体"/>
      <w:b/>
      <w:bCs/>
      <w:snapToGrid/>
      <w:kern w:val="2"/>
      <w:sz w:val="30"/>
      <w:szCs w:val="20"/>
    </w:rPr>
  </w:style>
  <w:style w:type="paragraph" w:customStyle="1" w:styleId="531">
    <w:name w:val="Char Char Char Char1"/>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532">
    <w:name w:val="xl170"/>
    <w:basedOn w:val="1"/>
    <w:qFormat/>
    <w:uiPriority w:val="0"/>
    <w:pPr>
      <w:widowControl/>
      <w:pBdr>
        <w:left w:val="single" w:color="auto" w:sz="4" w:space="0"/>
        <w:bottom w:val="single" w:color="auto" w:sz="4" w:space="0"/>
        <w:right w:val="single" w:color="auto" w:sz="4" w:space="0"/>
      </w:pBdr>
      <w:shd w:val="clear" w:color="000000" w:fill="0066CC"/>
      <w:spacing w:before="100" w:beforeAutospacing="1" w:after="100" w:afterAutospacing="1"/>
      <w:jc w:val="center"/>
    </w:pPr>
    <w:rPr>
      <w:rFonts w:ascii="宋体" w:hAnsi="宋体" w:eastAsia="宋体" w:cs="宋体"/>
      <w:snapToGrid/>
      <w:sz w:val="20"/>
      <w:szCs w:val="20"/>
    </w:rPr>
  </w:style>
  <w:style w:type="paragraph" w:customStyle="1" w:styleId="533">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kern w:val="0"/>
      <w:sz w:val="28"/>
      <w:szCs w:val="20"/>
    </w:rPr>
  </w:style>
  <w:style w:type="character" w:customStyle="1" w:styleId="534">
    <w:name w:val="正文首行缩进 Char1"/>
    <w:qFormat/>
    <w:uiPriority w:val="0"/>
    <w:rPr>
      <w:rFonts w:eastAsia="仿宋_GB2312"/>
      <w:kern w:val="2"/>
      <w:sz w:val="21"/>
      <w:szCs w:val="24"/>
    </w:rPr>
  </w:style>
  <w:style w:type="character" w:customStyle="1" w:styleId="535">
    <w:name w:val="正文文本_"/>
    <w:link w:val="536"/>
    <w:qFormat/>
    <w:uiPriority w:val="0"/>
    <w:rPr>
      <w:rFonts w:ascii="Arial Unicode MS" w:hAnsi="Arial Unicode MS" w:eastAsia="Arial Unicode MS" w:cs="Arial Unicode MS"/>
      <w:sz w:val="27"/>
      <w:szCs w:val="27"/>
      <w:shd w:val="clear" w:color="auto" w:fill="FFFFFF"/>
    </w:rPr>
  </w:style>
  <w:style w:type="paragraph" w:customStyle="1" w:styleId="536">
    <w:name w:val="正文文本4"/>
    <w:basedOn w:val="1"/>
    <w:link w:val="535"/>
    <w:qFormat/>
    <w:uiPriority w:val="0"/>
    <w:pPr>
      <w:shd w:val="clear" w:color="auto" w:fill="FFFFFF"/>
      <w:spacing w:before="600" w:line="623" w:lineRule="exact"/>
      <w:ind w:hanging="560"/>
      <w:jc w:val="center"/>
    </w:pPr>
    <w:rPr>
      <w:rFonts w:ascii="Arial Unicode MS" w:hAnsi="Arial Unicode MS" w:eastAsia="Arial Unicode MS" w:cs="Arial Unicode MS"/>
      <w:snapToGrid/>
      <w:sz w:val="27"/>
      <w:szCs w:val="27"/>
    </w:rPr>
  </w:style>
  <w:style w:type="character" w:customStyle="1" w:styleId="537">
    <w:name w:val="font161"/>
    <w:qFormat/>
    <w:uiPriority w:val="0"/>
    <w:rPr>
      <w:b/>
      <w:bCs/>
      <w:sz w:val="32"/>
      <w:szCs w:val="32"/>
    </w:rPr>
  </w:style>
  <w:style w:type="character" w:customStyle="1" w:styleId="538">
    <w:name w:val="flName Char"/>
    <w:link w:val="539"/>
    <w:qFormat/>
    <w:uiPriority w:val="0"/>
    <w:rPr>
      <w:rFonts w:ascii="Arial" w:eastAsia="黑体"/>
      <w:sz w:val="32"/>
    </w:rPr>
  </w:style>
  <w:style w:type="paragraph" w:customStyle="1" w:styleId="539">
    <w:name w:val="flName"/>
    <w:basedOn w:val="1"/>
    <w:link w:val="538"/>
    <w:qFormat/>
    <w:uiPriority w:val="0"/>
    <w:pPr>
      <w:adjustRightInd w:val="0"/>
      <w:spacing w:before="320" w:after="160" w:line="360" w:lineRule="atLeast"/>
      <w:jc w:val="center"/>
      <w:textAlignment w:val="baseline"/>
    </w:pPr>
    <w:rPr>
      <w:rFonts w:ascii="Arial" w:hAnsi="Times New Roman" w:eastAsia="黑体"/>
      <w:snapToGrid/>
      <w:sz w:val="32"/>
      <w:szCs w:val="20"/>
    </w:rPr>
  </w:style>
  <w:style w:type="character" w:customStyle="1" w:styleId="540">
    <w:name w:val="标题 4 Char1"/>
    <w:unhideWhenUsed/>
    <w:qFormat/>
    <w:uiPriority w:val="99"/>
    <w:rPr>
      <w:rFonts w:hint="eastAsia" w:ascii="Cambria" w:hAnsi="Cambria" w:eastAsia="宋体"/>
      <w:b/>
      <w:kern w:val="2"/>
      <w:sz w:val="28"/>
    </w:rPr>
  </w:style>
  <w:style w:type="paragraph" w:customStyle="1" w:styleId="541">
    <w:name w:val="Personal Name"/>
    <w:basedOn w:val="78"/>
    <w:qFormat/>
    <w:uiPriority w:val="0"/>
    <w:pPr>
      <w:adjustRightInd w:val="0"/>
      <w:spacing w:line="420" w:lineRule="atLeast"/>
      <w:textAlignment w:val="baseline"/>
    </w:pPr>
    <w:rPr>
      <w:rFonts w:ascii="Impact" w:hAnsi="Impact"/>
      <w:b w:val="0"/>
      <w:bCs w:val="0"/>
      <w:caps/>
      <w:color w:val="000000"/>
      <w:kern w:val="0"/>
      <w:sz w:val="28"/>
      <w:szCs w:val="28"/>
    </w:rPr>
  </w:style>
  <w:style w:type="paragraph" w:customStyle="1" w:styleId="542">
    <w:name w:val="样式 标题 1 + 非加粗 黑色"/>
    <w:basedOn w:val="3"/>
    <w:qFormat/>
    <w:uiPriority w:val="0"/>
    <w:pPr>
      <w:keepLines/>
      <w:spacing w:before="340" w:after="330" w:line="578" w:lineRule="auto"/>
    </w:pPr>
    <w:rPr>
      <w:rFonts w:ascii="Calibri" w:hAnsi="Calibri"/>
      <w:color w:val="000000"/>
      <w:sz w:val="48"/>
    </w:rPr>
  </w:style>
  <w:style w:type="paragraph" w:customStyle="1" w:styleId="543">
    <w:name w:val="List Paragraph1"/>
    <w:basedOn w:val="1"/>
    <w:qFormat/>
    <w:uiPriority w:val="34"/>
    <w:pPr>
      <w:spacing w:after="200" w:line="276" w:lineRule="auto"/>
      <w:ind w:firstLine="420" w:firstLineChars="200"/>
    </w:pPr>
    <w:rPr>
      <w:rFonts w:ascii="Calibri" w:hAnsi="Calibri" w:eastAsia="楷体_GB2312"/>
      <w:snapToGrid/>
      <w:kern w:val="2"/>
      <w:sz w:val="28"/>
      <w:szCs w:val="20"/>
    </w:rPr>
  </w:style>
  <w:style w:type="paragraph" w:customStyle="1" w:styleId="544">
    <w:name w:val="样式 标题 1 + 黑体 三号 非加粗 居中 段前: 6 磅 段后: 6 磅 行距: 固定值 20 磅"/>
    <w:basedOn w:val="3"/>
    <w:qFormat/>
    <w:uiPriority w:val="0"/>
    <w:pPr>
      <w:keepLines/>
      <w:spacing w:before="120" w:after="120" w:line="400" w:lineRule="exact"/>
    </w:pPr>
    <w:rPr>
      <w:rFonts w:ascii="黑体" w:hAnsi="黑体" w:eastAsia="黑体" w:cs="宋体"/>
      <w:b w:val="0"/>
      <w:sz w:val="32"/>
      <w:szCs w:val="20"/>
    </w:rPr>
  </w:style>
  <w:style w:type="paragraph" w:customStyle="1" w:styleId="545">
    <w:name w:val="表格"/>
    <w:basedOn w:val="1"/>
    <w:qFormat/>
    <w:uiPriority w:val="0"/>
    <w:pPr>
      <w:jc w:val="center"/>
      <w:textAlignment w:val="center"/>
    </w:pPr>
    <w:rPr>
      <w:rFonts w:ascii="华文细黑" w:hAnsi="华文细黑" w:eastAsia="宋体"/>
      <w:snapToGrid/>
    </w:rPr>
  </w:style>
  <w:style w:type="paragraph" w:customStyle="1" w:styleId="546">
    <w:name w:val="样式 正文（首行缩进两字） + 宋体 小四"/>
    <w:basedOn w:val="20"/>
    <w:qFormat/>
    <w:uiPriority w:val="0"/>
    <w:pPr>
      <w:adjustRightInd/>
      <w:spacing w:line="100" w:lineRule="atLeast"/>
      <w:ind w:firstLine="614" w:firstLineChars="192"/>
    </w:pPr>
    <w:rPr>
      <w:rFonts w:ascii="仿宋_GB2312" w:hAnsi="宋体" w:eastAsia="仿宋_GB2312"/>
      <w:sz w:val="32"/>
    </w:rPr>
  </w:style>
  <w:style w:type="paragraph" w:customStyle="1" w:styleId="547">
    <w:name w:val="Normal_2"/>
    <w:qFormat/>
    <w:uiPriority w:val="0"/>
    <w:pPr>
      <w:widowControl w:val="0"/>
      <w:jc w:val="both"/>
    </w:pPr>
    <w:rPr>
      <w:rFonts w:ascii="Times New Roman" w:hAnsi="Times New Roman" w:eastAsia="宋体" w:cs="Times New Roman"/>
      <w:lang w:val="en-US" w:eastAsia="zh-CN" w:bidi="ar-SA"/>
    </w:rPr>
  </w:style>
  <w:style w:type="paragraph" w:customStyle="1" w:styleId="548">
    <w:name w:val="Normal_5"/>
    <w:qFormat/>
    <w:uiPriority w:val="0"/>
    <w:rPr>
      <w:rFonts w:ascii="Times New Roman" w:hAnsi="Times New Roman" w:eastAsia="宋体" w:cs="Times New Roman"/>
      <w:sz w:val="24"/>
      <w:szCs w:val="24"/>
      <w:lang w:val="en-US" w:eastAsia="zh-CN" w:bidi="ar-SA"/>
    </w:rPr>
  </w:style>
  <w:style w:type="paragraph" w:customStyle="1" w:styleId="549">
    <w:name w:val="Char Char Char1 Char Char Char Char Char Char Char Char Char Char Char Char Char Char Char Char Char Char Char"/>
    <w:basedOn w:val="1"/>
    <w:qFormat/>
    <w:uiPriority w:val="0"/>
    <w:rPr>
      <w:rFonts w:ascii="Times New Roman" w:hAnsi="Times New Roman" w:eastAsia="宋体"/>
      <w:snapToGrid/>
      <w:kern w:val="2"/>
    </w:rPr>
  </w:style>
  <w:style w:type="paragraph" w:customStyle="1" w:styleId="550">
    <w:name w:val="目录"/>
    <w:basedOn w:val="1"/>
    <w:qFormat/>
    <w:uiPriority w:val="0"/>
    <w:pPr>
      <w:widowControl/>
      <w:jc w:val="center"/>
    </w:pPr>
    <w:rPr>
      <w:rFonts w:ascii="宋体" w:hAnsi="Times New Roman" w:eastAsia="宋体"/>
      <w:b/>
      <w:snapToGrid/>
      <w:sz w:val="36"/>
      <w:szCs w:val="20"/>
    </w:rPr>
  </w:style>
  <w:style w:type="paragraph" w:customStyle="1" w:styleId="551">
    <w:name w:val="正文文字3"/>
    <w:basedOn w:val="33"/>
    <w:qFormat/>
    <w:uiPriority w:val="0"/>
    <w:pPr>
      <w:tabs>
        <w:tab w:val="clear" w:pos="5250"/>
      </w:tabs>
      <w:adjustRightInd w:val="0"/>
      <w:spacing w:line="360" w:lineRule="atLeast"/>
      <w:ind w:left="30" w:leftChars="30" w:right="30" w:rightChars="30"/>
      <w:textAlignment w:val="baseline"/>
    </w:pPr>
    <w:rPr>
      <w:kern w:val="0"/>
    </w:rPr>
  </w:style>
  <w:style w:type="paragraph" w:customStyle="1" w:styleId="552">
    <w:name w:val="标题 2 + 黑色 行距: 1.5 倍行距"/>
    <w:basedOn w:val="4"/>
    <w:qFormat/>
    <w:uiPriority w:val="0"/>
    <w:pPr>
      <w:spacing w:before="260" w:after="260" w:line="360" w:lineRule="auto"/>
    </w:pPr>
    <w:rPr>
      <w:rFonts w:eastAsia="宋体" w:cs="宋体"/>
      <w:color w:val="000000"/>
      <w:sz w:val="32"/>
      <w:szCs w:val="20"/>
    </w:rPr>
  </w:style>
  <w:style w:type="paragraph" w:customStyle="1" w:styleId="553">
    <w:name w:val="6'"/>
    <w:basedOn w:val="1"/>
    <w:qFormat/>
    <w:uiPriority w:val="0"/>
    <w:pPr>
      <w:autoSpaceDE w:val="0"/>
      <w:autoSpaceDN w:val="0"/>
      <w:adjustRightInd w:val="0"/>
      <w:snapToGrid w:val="0"/>
      <w:spacing w:line="320" w:lineRule="exact"/>
      <w:jc w:val="center"/>
      <w:textAlignment w:val="baseline"/>
    </w:pPr>
    <w:rPr>
      <w:rFonts w:ascii="Times New Roman" w:hAnsi="Times New Roman" w:eastAsia="宋体"/>
      <w:snapToGrid/>
      <w:spacing w:val="20"/>
      <w:kern w:val="28"/>
    </w:rPr>
  </w:style>
  <w:style w:type="paragraph" w:customStyle="1" w:styleId="554">
    <w:name w:val="_Style 22"/>
    <w:basedOn w:val="1"/>
    <w:qFormat/>
    <w:uiPriority w:val="0"/>
    <w:rPr>
      <w:rFonts w:ascii="Times New Roman" w:hAnsi="Times New Roman" w:eastAsia="宋体"/>
      <w:snapToGrid/>
      <w:kern w:val="2"/>
    </w:rPr>
  </w:style>
  <w:style w:type="paragraph" w:customStyle="1" w:styleId="555">
    <w:name w:val="样式 标题 2 + 黑色 行距: 1.5 倍行距"/>
    <w:basedOn w:val="4"/>
    <w:autoRedefine/>
    <w:qFormat/>
    <w:uiPriority w:val="0"/>
    <w:pPr>
      <w:spacing w:before="260" w:after="260" w:line="360" w:lineRule="auto"/>
      <w:jc w:val="center"/>
    </w:pPr>
    <w:rPr>
      <w:rFonts w:ascii="宋体" w:hAnsi="宋体" w:eastAsia="宋体" w:cs="宋体"/>
      <w:color w:val="000000"/>
      <w:sz w:val="32"/>
    </w:rPr>
  </w:style>
  <w:style w:type="paragraph" w:customStyle="1" w:styleId="556">
    <w:name w:val="注"/>
    <w:basedOn w:val="1"/>
    <w:qFormat/>
    <w:uiPriority w:val="0"/>
    <w:pPr>
      <w:adjustRightInd w:val="0"/>
      <w:spacing w:line="360" w:lineRule="atLeast"/>
      <w:ind w:left="840" w:hanging="420"/>
      <w:textAlignment w:val="baseline"/>
    </w:pPr>
    <w:rPr>
      <w:rFonts w:ascii="Times New Roman" w:hAnsi="Times New Roman" w:eastAsia="宋体"/>
      <w:snapToGrid/>
      <w:szCs w:val="20"/>
    </w:rPr>
  </w:style>
  <w:style w:type="paragraph" w:customStyle="1" w:styleId="557">
    <w:name w:val="Char Char2 Char Char"/>
    <w:basedOn w:val="25"/>
    <w:unhideWhenUsed/>
    <w:qFormat/>
    <w:uiPriority w:val="99"/>
    <w:rPr>
      <w:rFonts w:hint="eastAsia" w:ascii="Tahoma" w:hAnsi="Tahoma"/>
      <w:sz w:val="24"/>
      <w:shd w:val="clear" w:color="auto" w:fill="auto"/>
    </w:rPr>
  </w:style>
  <w:style w:type="paragraph" w:customStyle="1" w:styleId="558">
    <w:name w:val="正文文本缩进1"/>
    <w:basedOn w:val="1"/>
    <w:qFormat/>
    <w:uiPriority w:val="0"/>
    <w:pPr>
      <w:spacing w:line="360" w:lineRule="auto"/>
      <w:ind w:firstLine="420"/>
    </w:pPr>
    <w:rPr>
      <w:rFonts w:ascii="宋体" w:hAnsi="Times New Roman" w:eastAsia="宋体"/>
      <w:snapToGrid/>
      <w:kern w:val="2"/>
      <w:sz w:val="24"/>
    </w:rPr>
  </w:style>
  <w:style w:type="paragraph" w:customStyle="1" w:styleId="559">
    <w:name w:val="纯文本31"/>
    <w:basedOn w:val="1"/>
    <w:qFormat/>
    <w:uiPriority w:val="0"/>
    <w:rPr>
      <w:rFonts w:ascii="宋体" w:hAnsi="Courier New" w:eastAsia="宋体"/>
      <w:snapToGrid/>
      <w:kern w:val="2"/>
      <w:sz w:val="28"/>
    </w:rPr>
  </w:style>
  <w:style w:type="paragraph" w:customStyle="1" w:styleId="560">
    <w:name w:val="_Style 16"/>
    <w:basedOn w:val="1"/>
    <w:qFormat/>
    <w:uiPriority w:val="0"/>
    <w:pPr>
      <w:widowControl/>
      <w:spacing w:line="400" w:lineRule="exact"/>
      <w:jc w:val="center"/>
    </w:pPr>
    <w:rPr>
      <w:rFonts w:ascii="Times New Roman" w:hAnsi="Times New Roman" w:eastAsia="宋体"/>
      <w:snapToGrid/>
      <w:kern w:val="2"/>
      <w:szCs w:val="20"/>
    </w:rPr>
  </w:style>
  <w:style w:type="character" w:customStyle="1" w:styleId="561">
    <w:name w:val="name2"/>
    <w:qFormat/>
    <w:uiPriority w:val="0"/>
  </w:style>
  <w:style w:type="paragraph" w:customStyle="1" w:styleId="562">
    <w:name w:val="列出段落3"/>
    <w:basedOn w:val="1"/>
    <w:qFormat/>
    <w:uiPriority w:val="99"/>
    <w:pPr>
      <w:ind w:firstLine="420" w:firstLineChars="200"/>
    </w:pPr>
    <w:rPr>
      <w:rFonts w:ascii="Calibri" w:hAnsi="Calibri" w:eastAsia="宋体" w:cs="黑体"/>
      <w:snapToGrid/>
      <w:kern w:val="2"/>
      <w:szCs w:val="22"/>
    </w:rPr>
  </w:style>
  <w:style w:type="paragraph" w:customStyle="1" w:styleId="563">
    <w:name w:val="样式 首行缩进:  0 字符"/>
    <w:basedOn w:val="1"/>
    <w:qFormat/>
    <w:uiPriority w:val="0"/>
    <w:pPr>
      <w:spacing w:line="360" w:lineRule="auto"/>
      <w:ind w:firstLine="200" w:firstLineChars="200"/>
    </w:pPr>
    <w:rPr>
      <w:rFonts w:ascii="Arial" w:hAnsi="Arial" w:eastAsia="宋体" w:cs="宋体"/>
      <w:snapToGrid/>
      <w:kern w:val="2"/>
      <w:sz w:val="24"/>
      <w:szCs w:val="20"/>
    </w:rPr>
  </w:style>
  <w:style w:type="paragraph" w:customStyle="1" w:styleId="564">
    <w:name w:val="表格表头"/>
    <w:basedOn w:val="1"/>
    <w:qFormat/>
    <w:uiPriority w:val="0"/>
    <w:pPr>
      <w:spacing w:line="360" w:lineRule="auto"/>
      <w:jc w:val="center"/>
      <w:outlineLvl w:val="0"/>
    </w:pPr>
    <w:rPr>
      <w:rFonts w:ascii="宋体" w:hAnsi="宋体" w:eastAsia="黑体" w:cs="宋体"/>
      <w:snapToGrid/>
      <w:kern w:val="2"/>
      <w:sz w:val="24"/>
      <w:szCs w:val="21"/>
    </w:rPr>
  </w:style>
  <w:style w:type="paragraph" w:customStyle="1" w:styleId="565">
    <w:name w:val="表1"/>
    <w:basedOn w:val="1"/>
    <w:qFormat/>
    <w:uiPriority w:val="0"/>
    <w:pPr>
      <w:numPr>
        <w:ilvl w:val="0"/>
        <w:numId w:val="2"/>
      </w:numPr>
      <w:spacing w:line="360" w:lineRule="auto"/>
      <w:ind w:left="0" w:firstLine="0"/>
      <w:jc w:val="center"/>
    </w:pPr>
    <w:rPr>
      <w:rFonts w:ascii="Arial" w:hAnsi="Arial" w:eastAsia="宋体" w:cs="宋体"/>
      <w:snapToGrid/>
      <w:kern w:val="2"/>
      <w:szCs w:val="20"/>
    </w:rPr>
  </w:style>
  <w:style w:type="paragraph" w:customStyle="1" w:styleId="566">
    <w:name w:val="表格正文"/>
    <w:basedOn w:val="1"/>
    <w:qFormat/>
    <w:uiPriority w:val="0"/>
    <w:pPr>
      <w:spacing w:line="360" w:lineRule="auto"/>
      <w:jc w:val="left"/>
    </w:pPr>
    <w:rPr>
      <w:rFonts w:ascii="Arial" w:hAnsi="Arial" w:eastAsia="宋体" w:cs="宋体"/>
      <w:snapToGrid/>
      <w:kern w:val="2"/>
      <w:szCs w:val="20"/>
    </w:rPr>
  </w:style>
  <w:style w:type="character" w:customStyle="1" w:styleId="567">
    <w:name w:val="正文文本首行缩进 字符"/>
    <w:semiHidden/>
    <w:qFormat/>
    <w:uiPriority w:val="99"/>
    <w:rPr>
      <w:rFonts w:ascii="Times New Roman" w:hAnsi="Times New Roman" w:eastAsia="宋体" w:cs="Times New Roman"/>
      <w:kern w:val="2"/>
      <w:sz w:val="21"/>
      <w:szCs w:val="24"/>
    </w:rPr>
  </w:style>
  <w:style w:type="character" w:customStyle="1" w:styleId="568">
    <w:name w:val="正文文本缩进 3 字符"/>
    <w:semiHidden/>
    <w:qFormat/>
    <w:uiPriority w:val="99"/>
    <w:rPr>
      <w:kern w:val="2"/>
      <w:sz w:val="16"/>
      <w:szCs w:val="16"/>
    </w:rPr>
  </w:style>
  <w:style w:type="character" w:customStyle="1" w:styleId="569">
    <w:name w:val="HTML 地址 字符"/>
    <w:semiHidden/>
    <w:qFormat/>
    <w:uiPriority w:val="99"/>
    <w:rPr>
      <w:i/>
      <w:iCs/>
      <w:kern w:val="2"/>
      <w:sz w:val="21"/>
      <w:szCs w:val="24"/>
    </w:rPr>
  </w:style>
  <w:style w:type="character" w:customStyle="1" w:styleId="570">
    <w:name w:val="正文文本首行缩进 2 字符"/>
    <w:semiHidden/>
    <w:qFormat/>
    <w:uiPriority w:val="99"/>
    <w:rPr>
      <w:rFonts w:ascii="Times New Roman" w:hAnsi="Times New Roman" w:eastAsia="宋体" w:cs="Times New Roman"/>
      <w:kern w:val="2"/>
      <w:sz w:val="21"/>
      <w:szCs w:val="24"/>
    </w:rPr>
  </w:style>
  <w:style w:type="character" w:customStyle="1" w:styleId="571">
    <w:name w:val="宏文本 字符"/>
    <w:semiHidden/>
    <w:qFormat/>
    <w:uiPriority w:val="99"/>
    <w:rPr>
      <w:rFonts w:ascii="Courier New" w:hAnsi="Courier New" w:cs="Courier New"/>
      <w:kern w:val="2"/>
      <w:sz w:val="24"/>
      <w:szCs w:val="24"/>
    </w:rPr>
  </w:style>
  <w:style w:type="character" w:customStyle="1" w:styleId="572">
    <w:name w:val="签名 字符"/>
    <w:semiHidden/>
    <w:qFormat/>
    <w:uiPriority w:val="99"/>
    <w:rPr>
      <w:kern w:val="2"/>
      <w:sz w:val="21"/>
      <w:szCs w:val="24"/>
    </w:rPr>
  </w:style>
  <w:style w:type="character" w:customStyle="1" w:styleId="573">
    <w:name w:val="正文文本 3 字符"/>
    <w:semiHidden/>
    <w:qFormat/>
    <w:uiPriority w:val="99"/>
    <w:rPr>
      <w:kern w:val="2"/>
      <w:sz w:val="16"/>
      <w:szCs w:val="16"/>
    </w:rPr>
  </w:style>
  <w:style w:type="character" w:customStyle="1" w:styleId="574">
    <w:name w:val="结束语 字符"/>
    <w:semiHidden/>
    <w:qFormat/>
    <w:uiPriority w:val="99"/>
    <w:rPr>
      <w:kern w:val="2"/>
      <w:sz w:val="21"/>
      <w:szCs w:val="24"/>
    </w:rPr>
  </w:style>
  <w:style w:type="character" w:customStyle="1" w:styleId="575">
    <w:name w:val="正文文本 2 字符"/>
    <w:semiHidden/>
    <w:qFormat/>
    <w:uiPriority w:val="99"/>
    <w:rPr>
      <w:kern w:val="2"/>
      <w:sz w:val="21"/>
      <w:szCs w:val="24"/>
    </w:rPr>
  </w:style>
  <w:style w:type="character" w:customStyle="1" w:styleId="576">
    <w:name w:val="HTML 预设格式 字符"/>
    <w:semiHidden/>
    <w:qFormat/>
    <w:uiPriority w:val="99"/>
    <w:rPr>
      <w:rFonts w:ascii="Courier New" w:hAnsi="Courier New" w:cs="Courier New"/>
      <w:kern w:val="2"/>
    </w:rPr>
  </w:style>
  <w:style w:type="character" w:customStyle="1" w:styleId="577">
    <w:name w:val="信息标题 字符"/>
    <w:semiHidden/>
    <w:qFormat/>
    <w:uiPriority w:val="99"/>
    <w:rPr>
      <w:rFonts w:ascii="等线 Light" w:hAnsi="等线 Light" w:eastAsia="等线 Light" w:cs="Times New Roman"/>
      <w:kern w:val="2"/>
      <w:sz w:val="24"/>
      <w:szCs w:val="24"/>
      <w:shd w:val="pct20" w:color="auto" w:fill="auto"/>
    </w:rPr>
  </w:style>
  <w:style w:type="character" w:customStyle="1" w:styleId="578">
    <w:name w:val="尾注文本 字符"/>
    <w:semiHidden/>
    <w:qFormat/>
    <w:uiPriority w:val="99"/>
    <w:rPr>
      <w:kern w:val="2"/>
      <w:sz w:val="21"/>
      <w:szCs w:val="24"/>
    </w:rPr>
  </w:style>
  <w:style w:type="character" w:customStyle="1" w:styleId="579">
    <w:name w:val="注释标题 字符"/>
    <w:semiHidden/>
    <w:qFormat/>
    <w:uiPriority w:val="99"/>
    <w:rPr>
      <w:kern w:val="2"/>
      <w:sz w:val="21"/>
      <w:szCs w:val="24"/>
    </w:rPr>
  </w:style>
  <w:style w:type="character" w:customStyle="1" w:styleId="580">
    <w:name w:val="纯文本 字符2"/>
    <w:semiHidden/>
    <w:qFormat/>
    <w:uiPriority w:val="99"/>
    <w:rPr>
      <w:rFonts w:ascii="等线" w:hAnsi="Courier New" w:eastAsia="等线" w:cs="Courier New"/>
      <w:kern w:val="2"/>
      <w:sz w:val="21"/>
      <w:szCs w:val="24"/>
    </w:rPr>
  </w:style>
  <w:style w:type="character" w:customStyle="1" w:styleId="581">
    <w:name w:val="电子邮件签名 字符"/>
    <w:semiHidden/>
    <w:qFormat/>
    <w:uiPriority w:val="99"/>
    <w:rPr>
      <w:kern w:val="2"/>
      <w:sz w:val="21"/>
      <w:szCs w:val="24"/>
    </w:rPr>
  </w:style>
  <w:style w:type="character" w:customStyle="1" w:styleId="582">
    <w:name w:val="称呼 字符"/>
    <w:semiHidden/>
    <w:qFormat/>
    <w:uiPriority w:val="99"/>
    <w:rPr>
      <w:kern w:val="2"/>
      <w:sz w:val="21"/>
      <w:szCs w:val="24"/>
    </w:rPr>
  </w:style>
  <w:style w:type="character" w:customStyle="1" w:styleId="583">
    <w:name w:val="脚注文本 字符1"/>
    <w:semiHidden/>
    <w:qFormat/>
    <w:uiPriority w:val="99"/>
    <w:rPr>
      <w:kern w:val="2"/>
      <w:sz w:val="18"/>
      <w:szCs w:val="18"/>
    </w:rPr>
  </w:style>
  <w:style w:type="character" w:customStyle="1" w:styleId="584">
    <w:name w:val="标题 字符2"/>
    <w:qFormat/>
    <w:uiPriority w:val="10"/>
    <w:rPr>
      <w:rFonts w:ascii="等线 Light" w:hAnsi="等线 Light" w:eastAsia="等线 Light" w:cs="Times New Roman"/>
      <w:b/>
      <w:bCs/>
      <w:kern w:val="2"/>
      <w:sz w:val="32"/>
      <w:szCs w:val="32"/>
    </w:rPr>
  </w:style>
  <w:style w:type="character" w:customStyle="1" w:styleId="585">
    <w:name w:val="Char Char142"/>
    <w:qFormat/>
    <w:uiPriority w:val="0"/>
    <w:rPr>
      <w:rFonts w:eastAsia="宋体"/>
      <w:kern w:val="2"/>
      <w:sz w:val="21"/>
      <w:szCs w:val="24"/>
      <w:lang w:val="en-US" w:eastAsia="zh-CN" w:bidi="ar-SA"/>
    </w:rPr>
  </w:style>
  <w:style w:type="character" w:customStyle="1" w:styleId="586">
    <w:name w:val="Char Char73"/>
    <w:qFormat/>
    <w:uiPriority w:val="0"/>
    <w:rPr>
      <w:rFonts w:eastAsia="宋体"/>
      <w:kern w:val="2"/>
      <w:sz w:val="21"/>
      <w:szCs w:val="24"/>
      <w:lang w:val="en-US" w:eastAsia="zh-CN" w:bidi="ar-SA"/>
    </w:rPr>
  </w:style>
  <w:style w:type="character" w:customStyle="1" w:styleId="587">
    <w:name w:val="Char Char152"/>
    <w:qFormat/>
    <w:locked/>
    <w:uiPriority w:val="0"/>
    <w:rPr>
      <w:rFonts w:ascii="Arial" w:hAnsi="Arial" w:eastAsia="黑体"/>
      <w:kern w:val="2"/>
      <w:sz w:val="21"/>
      <w:lang w:val="en-US" w:eastAsia="zh-CN" w:bidi="ar-SA"/>
    </w:rPr>
  </w:style>
  <w:style w:type="character" w:customStyle="1" w:styleId="588">
    <w:name w:val="Char Char192"/>
    <w:autoRedefine/>
    <w:qFormat/>
    <w:locked/>
    <w:uiPriority w:val="0"/>
    <w:rPr>
      <w:rFonts w:eastAsia="宋体"/>
      <w:kern w:val="2"/>
      <w:sz w:val="28"/>
      <w:lang w:val="en-US" w:eastAsia="zh-CN" w:bidi="ar-SA"/>
    </w:rPr>
  </w:style>
  <w:style w:type="character" w:customStyle="1" w:styleId="589">
    <w:name w:val="Char Char82"/>
    <w:qFormat/>
    <w:locked/>
    <w:uiPriority w:val="0"/>
    <w:rPr>
      <w:rFonts w:ascii="楷体_GB2312" w:eastAsia="楷体_GB2312"/>
      <w:b/>
      <w:spacing w:val="-24"/>
      <w:sz w:val="28"/>
      <w:lang w:val="en-US" w:eastAsia="zh-CN" w:bidi="ar-SA"/>
    </w:rPr>
  </w:style>
  <w:style w:type="character" w:customStyle="1" w:styleId="590">
    <w:name w:val="Char Char32"/>
    <w:qFormat/>
    <w:uiPriority w:val="0"/>
    <w:rPr>
      <w:kern w:val="2"/>
      <w:sz w:val="18"/>
      <w:szCs w:val="18"/>
    </w:rPr>
  </w:style>
  <w:style w:type="character" w:customStyle="1" w:styleId="591">
    <w:name w:val="Char Char Char Char Char Char2"/>
    <w:qFormat/>
    <w:uiPriority w:val="0"/>
    <w:rPr>
      <w:rFonts w:eastAsia="宋体"/>
      <w:kern w:val="2"/>
      <w:sz w:val="21"/>
      <w:szCs w:val="24"/>
      <w:lang w:val="en-US" w:eastAsia="zh-CN" w:bidi="ar-SA"/>
    </w:rPr>
  </w:style>
  <w:style w:type="character" w:customStyle="1" w:styleId="592">
    <w:name w:val="Char Char102"/>
    <w:qFormat/>
    <w:locked/>
    <w:uiPriority w:val="0"/>
    <w:rPr>
      <w:rFonts w:eastAsia="宋体"/>
      <w:kern w:val="2"/>
      <w:sz w:val="18"/>
      <w:szCs w:val="18"/>
      <w:lang w:val="en-US" w:eastAsia="zh-CN" w:bidi="ar-SA"/>
    </w:rPr>
  </w:style>
  <w:style w:type="character" w:customStyle="1" w:styleId="593">
    <w:name w:val="Char Char42"/>
    <w:qFormat/>
    <w:uiPriority w:val="0"/>
    <w:rPr>
      <w:rFonts w:eastAsia="宋体"/>
      <w:kern w:val="2"/>
      <w:sz w:val="18"/>
      <w:szCs w:val="24"/>
      <w:lang w:val="en-US" w:eastAsia="zh-CN" w:bidi="ar-SA"/>
    </w:rPr>
  </w:style>
  <w:style w:type="character" w:customStyle="1" w:styleId="594">
    <w:name w:val="Char Char173"/>
    <w:qFormat/>
    <w:uiPriority w:val="0"/>
    <w:rPr>
      <w:rFonts w:eastAsia="宋体"/>
      <w:b/>
      <w:kern w:val="2"/>
      <w:sz w:val="24"/>
      <w:lang w:val="en-US" w:eastAsia="zh-CN" w:bidi="ar-SA"/>
    </w:rPr>
  </w:style>
  <w:style w:type="character" w:customStyle="1" w:styleId="595">
    <w:name w:val="Char Char63"/>
    <w:qFormat/>
    <w:locked/>
    <w:uiPriority w:val="0"/>
    <w:rPr>
      <w:rFonts w:eastAsia="宋体"/>
      <w:kern w:val="2"/>
      <w:sz w:val="18"/>
      <w:szCs w:val="24"/>
      <w:lang w:val="en-US" w:eastAsia="zh-CN" w:bidi="ar-SA"/>
    </w:rPr>
  </w:style>
  <w:style w:type="character" w:customStyle="1" w:styleId="596">
    <w:name w:val="Char Char202"/>
    <w:qFormat/>
    <w:locked/>
    <w:uiPriority w:val="0"/>
    <w:rPr>
      <w:rFonts w:ascii="Arial" w:hAnsi="Arial" w:eastAsia="黑体"/>
      <w:b/>
      <w:bCs/>
      <w:kern w:val="2"/>
      <w:sz w:val="28"/>
      <w:szCs w:val="28"/>
      <w:lang w:val="en-US" w:eastAsia="zh-CN" w:bidi="ar-SA"/>
    </w:rPr>
  </w:style>
  <w:style w:type="character" w:customStyle="1" w:styleId="597">
    <w:name w:val="Char Char182"/>
    <w:qFormat/>
    <w:locked/>
    <w:uiPriority w:val="0"/>
    <w:rPr>
      <w:rFonts w:ascii="Arial" w:hAnsi="Arial" w:eastAsia="黑体"/>
      <w:b/>
      <w:kern w:val="2"/>
      <w:sz w:val="24"/>
      <w:lang w:val="en-US" w:eastAsia="zh-CN" w:bidi="ar-SA"/>
    </w:rPr>
  </w:style>
  <w:style w:type="character" w:customStyle="1" w:styleId="598">
    <w:name w:val="Char Char25"/>
    <w:qFormat/>
    <w:uiPriority w:val="0"/>
    <w:rPr>
      <w:rFonts w:eastAsia="宋体"/>
      <w:kern w:val="2"/>
      <w:sz w:val="18"/>
      <w:szCs w:val="18"/>
      <w:lang w:val="en-US" w:eastAsia="zh-CN" w:bidi="ar-SA"/>
    </w:rPr>
  </w:style>
  <w:style w:type="character" w:customStyle="1" w:styleId="599">
    <w:name w:val="Char Char26"/>
    <w:qFormat/>
    <w:uiPriority w:val="0"/>
    <w:rPr>
      <w:rFonts w:eastAsia="仿宋_GB2312"/>
      <w:kern w:val="2"/>
      <w:sz w:val="23"/>
      <w:szCs w:val="24"/>
    </w:rPr>
  </w:style>
  <w:style w:type="character" w:customStyle="1" w:styleId="600">
    <w:name w:val="Char Char212"/>
    <w:qFormat/>
    <w:uiPriority w:val="0"/>
    <w:rPr>
      <w:rFonts w:eastAsia="宋体"/>
      <w:b/>
      <w:bCs/>
      <w:kern w:val="2"/>
      <w:sz w:val="32"/>
      <w:szCs w:val="32"/>
      <w:lang w:val="en-US" w:eastAsia="zh-CN" w:bidi="ar-SA"/>
    </w:rPr>
  </w:style>
  <w:style w:type="character" w:customStyle="1" w:styleId="601">
    <w:name w:val="Char Char162"/>
    <w:qFormat/>
    <w:locked/>
    <w:uiPriority w:val="0"/>
    <w:rPr>
      <w:rFonts w:ascii="Arial" w:hAnsi="Arial" w:eastAsia="黑体"/>
      <w:kern w:val="2"/>
      <w:sz w:val="24"/>
      <w:lang w:val="en-US" w:eastAsia="zh-CN" w:bidi="ar-SA"/>
    </w:rPr>
  </w:style>
  <w:style w:type="paragraph" w:customStyle="1" w:styleId="602">
    <w:name w:val="Char Char2 Char Char Char Char2"/>
    <w:basedOn w:val="1"/>
    <w:qFormat/>
    <w:uiPriority w:val="0"/>
    <w:rPr>
      <w:rFonts w:ascii="Tahoma" w:hAnsi="Tahoma" w:eastAsia="宋体"/>
      <w:snapToGrid/>
      <w:kern w:val="2"/>
      <w:sz w:val="24"/>
      <w:szCs w:val="20"/>
    </w:rPr>
  </w:style>
  <w:style w:type="paragraph" w:customStyle="1" w:styleId="603">
    <w:name w:val="Char Char1 Char Char Char2"/>
    <w:basedOn w:val="25"/>
    <w:qFormat/>
    <w:uiPriority w:val="0"/>
    <w:rPr>
      <w:shd w:val="clear" w:color="auto" w:fill="auto"/>
    </w:rPr>
  </w:style>
  <w:style w:type="paragraph" w:customStyle="1" w:styleId="604">
    <w:name w:val="Char Char Char Char Char Char Char Char Char Char Char Char Char Char Char2"/>
    <w:basedOn w:val="1"/>
    <w:qFormat/>
    <w:uiPriority w:val="0"/>
    <w:pPr>
      <w:widowControl/>
      <w:spacing w:line="400" w:lineRule="exact"/>
      <w:jc w:val="center"/>
    </w:pPr>
    <w:rPr>
      <w:rFonts w:ascii="Verdana" w:hAnsi="Verdana" w:eastAsia="宋体"/>
      <w:snapToGrid/>
      <w:szCs w:val="20"/>
      <w:lang w:eastAsia="en-US"/>
    </w:rPr>
  </w:style>
  <w:style w:type="paragraph" w:customStyle="1" w:styleId="605">
    <w:name w:val="Char Char Char Char Char Char Char Char Char Char Char Char Char2"/>
    <w:basedOn w:val="1"/>
    <w:qFormat/>
    <w:uiPriority w:val="0"/>
    <w:pPr>
      <w:tabs>
        <w:tab w:val="left" w:pos="420"/>
      </w:tabs>
      <w:ind w:left="420" w:hanging="420"/>
    </w:pPr>
    <w:rPr>
      <w:rFonts w:ascii="Tahoma" w:hAnsi="Tahoma" w:eastAsia="宋体"/>
      <w:snapToGrid/>
      <w:kern w:val="2"/>
      <w:sz w:val="24"/>
      <w:szCs w:val="20"/>
    </w:rPr>
  </w:style>
  <w:style w:type="paragraph" w:customStyle="1" w:styleId="606">
    <w:name w:val="正文3"/>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607">
    <w:name w:val="Char Char Char Char3"/>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608">
    <w:name w:val="Char Char Char1 Char3"/>
    <w:basedOn w:val="1"/>
    <w:qFormat/>
    <w:uiPriority w:val="0"/>
    <w:rPr>
      <w:rFonts w:ascii="Times New Roman" w:hAnsi="Times New Roman" w:eastAsia="宋体"/>
      <w:snapToGrid/>
      <w:kern w:val="2"/>
      <w:szCs w:val="20"/>
    </w:rPr>
  </w:style>
  <w:style w:type="paragraph" w:customStyle="1" w:styleId="609">
    <w:name w:val="Char Char Char Char Char Char Char12"/>
    <w:basedOn w:val="1"/>
    <w:qFormat/>
    <w:uiPriority w:val="0"/>
    <w:pPr>
      <w:widowControl/>
      <w:spacing w:line="400" w:lineRule="exact"/>
      <w:jc w:val="center"/>
    </w:pPr>
    <w:rPr>
      <w:rFonts w:ascii="Verdana" w:hAnsi="Verdana" w:eastAsia="宋体"/>
      <w:snapToGrid/>
      <w:szCs w:val="20"/>
      <w:lang w:eastAsia="en-US"/>
    </w:rPr>
  </w:style>
  <w:style w:type="paragraph" w:customStyle="1" w:styleId="610">
    <w:name w:val="Char Char Char Char Char Char1 Char Char Char Char Char Char Char Char Char Char Char Char Char Char Char Char2"/>
    <w:basedOn w:val="1"/>
    <w:qFormat/>
    <w:uiPriority w:val="0"/>
    <w:rPr>
      <w:rFonts w:ascii="Times New Roman" w:hAnsi="Times New Roman" w:eastAsia="宋体"/>
      <w:snapToGrid/>
      <w:kern w:val="2"/>
      <w:szCs w:val="20"/>
    </w:rPr>
  </w:style>
  <w:style w:type="paragraph" w:customStyle="1" w:styleId="611">
    <w:name w:val="Char Char Char Char Char Char Char Char Char Char2"/>
    <w:basedOn w:val="1"/>
    <w:qFormat/>
    <w:uiPriority w:val="0"/>
    <w:pPr>
      <w:widowControl/>
      <w:spacing w:line="400" w:lineRule="exact"/>
      <w:jc w:val="center"/>
    </w:pPr>
    <w:rPr>
      <w:rFonts w:ascii="Verdana" w:hAnsi="Verdana" w:eastAsia="宋体"/>
      <w:snapToGrid/>
      <w:szCs w:val="20"/>
      <w:lang w:eastAsia="en-US"/>
    </w:rPr>
  </w:style>
  <w:style w:type="paragraph" w:customStyle="1" w:styleId="612">
    <w:name w:val="List Paragraph2"/>
    <w:basedOn w:val="1"/>
    <w:qFormat/>
    <w:uiPriority w:val="0"/>
    <w:pPr>
      <w:ind w:firstLine="420" w:firstLineChars="200"/>
    </w:pPr>
    <w:rPr>
      <w:rFonts w:ascii="Calibri" w:hAnsi="Calibri" w:eastAsia="宋体"/>
      <w:snapToGrid/>
      <w:kern w:val="2"/>
      <w:szCs w:val="20"/>
    </w:rPr>
  </w:style>
  <w:style w:type="character" w:customStyle="1" w:styleId="613">
    <w:name w:val="普通文字 Char1"/>
    <w:semiHidden/>
    <w:qFormat/>
    <w:locked/>
    <w:uiPriority w:val="0"/>
    <w:rPr>
      <w:rFonts w:ascii="宋体" w:hAnsi="Courier New" w:eastAsia="宋体" w:cs="Courier New"/>
      <w:kern w:val="2"/>
      <w:sz w:val="21"/>
      <w:szCs w:val="21"/>
      <w:lang w:val="en-US" w:eastAsia="zh-CN" w:bidi="ar-SA"/>
    </w:rPr>
  </w:style>
  <w:style w:type="paragraph" w:customStyle="1" w:styleId="614">
    <w:name w:val="2"/>
    <w:basedOn w:val="1"/>
    <w:next w:val="1"/>
    <w:qFormat/>
    <w:uiPriority w:val="39"/>
    <w:pPr>
      <w:ind w:left="3360" w:leftChars="1600"/>
    </w:pPr>
    <w:rPr>
      <w:rFonts w:ascii="Calibri" w:hAnsi="Calibri" w:eastAsia="宋体"/>
      <w:snapToGrid/>
      <w:kern w:val="2"/>
      <w:szCs w:val="22"/>
    </w:rPr>
  </w:style>
  <w:style w:type="character" w:customStyle="1" w:styleId="615">
    <w:name w:val="批注文字 字符2"/>
    <w:qFormat/>
    <w:uiPriority w:val="0"/>
    <w:rPr>
      <w:rFonts w:eastAsia="宋体"/>
      <w:kern w:val="2"/>
      <w:sz w:val="21"/>
      <w:szCs w:val="24"/>
      <w:lang w:eastAsia="zh-CN"/>
    </w:rPr>
  </w:style>
  <w:style w:type="paragraph" w:customStyle="1" w:styleId="616">
    <w:name w:val="msonormal"/>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61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1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1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2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snapToGrid/>
      <w:sz w:val="18"/>
      <w:szCs w:val="18"/>
    </w:rPr>
  </w:style>
  <w:style w:type="paragraph" w:customStyle="1" w:styleId="62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2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2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2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2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2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2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2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2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3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3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33">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34">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35">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36">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37">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snapToGrid/>
      <w:sz w:val="18"/>
      <w:szCs w:val="18"/>
    </w:rPr>
  </w:style>
  <w:style w:type="paragraph" w:customStyle="1" w:styleId="638">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39">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snapToGrid/>
      <w:sz w:val="18"/>
      <w:szCs w:val="18"/>
    </w:rPr>
  </w:style>
  <w:style w:type="paragraph" w:customStyle="1" w:styleId="640">
    <w:name w:val="xl100"/>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641">
    <w:name w:val="xl101"/>
    <w:basedOn w:val="1"/>
    <w:qFormat/>
    <w:uiPriority w:val="0"/>
    <w:pPr>
      <w:widowControl/>
      <w:spacing w:before="100" w:beforeAutospacing="1" w:after="100" w:afterAutospacing="1"/>
      <w:jc w:val="center"/>
    </w:pPr>
    <w:rPr>
      <w:rFonts w:ascii="宋体" w:hAnsi="宋体" w:eastAsia="宋体" w:cs="宋体"/>
      <w:b/>
      <w:bCs/>
      <w:snapToGrid/>
      <w:sz w:val="24"/>
    </w:rPr>
  </w:style>
  <w:style w:type="paragraph" w:customStyle="1" w:styleId="642">
    <w:name w:val="xl102"/>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643">
    <w:name w:val="xl103"/>
    <w:basedOn w:val="1"/>
    <w:qFormat/>
    <w:uiPriority w:val="0"/>
    <w:pPr>
      <w:widowControl/>
      <w:spacing w:before="100" w:beforeAutospacing="1" w:after="100" w:afterAutospacing="1"/>
      <w:jc w:val="center"/>
    </w:pPr>
    <w:rPr>
      <w:rFonts w:ascii="宋体" w:hAnsi="宋体" w:eastAsia="宋体" w:cs="宋体"/>
      <w:snapToGrid/>
      <w:sz w:val="24"/>
    </w:rPr>
  </w:style>
  <w:style w:type="paragraph" w:customStyle="1" w:styleId="644">
    <w:name w:val="xl10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45">
    <w:name w:val="xl10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46">
    <w:name w:val="newpage"/>
    <w:basedOn w:val="1"/>
    <w:qFormat/>
    <w:uiPriority w:val="0"/>
    <w:pPr>
      <w:widowControl/>
      <w:spacing w:before="100" w:beforeAutospacing="1" w:after="100" w:afterAutospacing="1"/>
      <w:jc w:val="left"/>
    </w:pPr>
    <w:rPr>
      <w:rFonts w:ascii="宋体" w:hAnsi="宋体" w:eastAsia="宋体" w:cs="宋体"/>
      <w:snapToGrid/>
      <w:sz w:val="24"/>
    </w:rPr>
  </w:style>
  <w:style w:type="character" w:customStyle="1" w:styleId="647">
    <w:name w:val="标题 3 字符2"/>
    <w:qFormat/>
    <w:uiPriority w:val="0"/>
    <w:rPr>
      <w:rFonts w:eastAsia="黑体"/>
      <w:b/>
      <w:bCs/>
      <w:kern w:val="2"/>
      <w:sz w:val="21"/>
      <w:szCs w:val="32"/>
    </w:rPr>
  </w:style>
  <w:style w:type="paragraph" w:customStyle="1" w:styleId="648">
    <w:name w:val="_Style 646"/>
    <w:basedOn w:val="1"/>
    <w:next w:val="163"/>
    <w:qFormat/>
    <w:uiPriority w:val="0"/>
    <w:pPr>
      <w:ind w:firstLine="420" w:firstLineChars="200"/>
    </w:pPr>
    <w:rPr>
      <w:rFonts w:ascii="Calibri" w:hAnsi="Calibri" w:eastAsia="宋体"/>
      <w:snapToGrid/>
      <w:kern w:val="2"/>
      <w:szCs w:val="22"/>
    </w:rPr>
  </w:style>
  <w:style w:type="character" w:customStyle="1" w:styleId="649">
    <w:name w:val="批注文字 Char3"/>
    <w:qFormat/>
    <w:uiPriority w:val="0"/>
    <w:rPr>
      <w:kern w:val="2"/>
      <w:sz w:val="21"/>
      <w:szCs w:val="24"/>
    </w:rPr>
  </w:style>
  <w:style w:type="character" w:customStyle="1" w:styleId="650">
    <w:name w:val="NormalCharacter"/>
    <w:qFormat/>
    <w:uiPriority w:val="0"/>
  </w:style>
  <w:style w:type="paragraph" w:customStyle="1" w:styleId="651">
    <w:name w:val="普通正文"/>
    <w:basedOn w:val="1"/>
    <w:qFormat/>
    <w:uiPriority w:val="0"/>
    <w:pPr>
      <w:adjustRightInd w:val="0"/>
      <w:spacing w:before="120" w:after="120" w:line="360" w:lineRule="auto"/>
      <w:ind w:left="-2" w:right="120" w:firstLine="480"/>
      <w:jc w:val="center"/>
      <w:textAlignment w:val="baseline"/>
    </w:pPr>
    <w:rPr>
      <w:rFonts w:ascii="Arial" w:hAnsi="Arial"/>
      <w:sz w:val="24"/>
    </w:rPr>
  </w:style>
  <w:style w:type="paragraph" w:customStyle="1" w:styleId="652">
    <w:name w:val="引文目录1"/>
    <w:basedOn w:val="1"/>
    <w:next w:val="1"/>
    <w:qFormat/>
    <w:uiPriority w:val="0"/>
    <w:pPr>
      <w:ind w:left="420" w:leftChars="200"/>
    </w:pPr>
    <w:rPr>
      <w:rFonts w:asciiTheme="minorHAnsi" w:hAnsiTheme="minorHAnsi" w:eastAsiaTheme="minorEastAsia" w:cstheme="minorBidi"/>
    </w:rPr>
  </w:style>
  <w:style w:type="paragraph" w:customStyle="1" w:styleId="653">
    <w:name w:val="索引 11"/>
    <w:basedOn w:val="1"/>
    <w:next w:val="1"/>
    <w:qFormat/>
    <w:uiPriority w:val="0"/>
    <w:pPr>
      <w:spacing w:line="360" w:lineRule="auto"/>
    </w:pPr>
    <w:rPr>
      <w:rFonts w:ascii="仿宋_GB2312" w:eastAsia="仿宋_GB2312"/>
      <w:sz w:val="24"/>
      <w:szCs w:val="20"/>
    </w:rPr>
  </w:style>
  <w:style w:type="paragraph" w:customStyle="1" w:styleId="654">
    <w:name w:val="msolistparagraph"/>
    <w:basedOn w:val="1"/>
    <w:qFormat/>
    <w:uiPriority w:val="0"/>
    <w:pPr>
      <w:ind w:firstLine="420" w:firstLineChars="200"/>
    </w:pPr>
    <w:rPr>
      <w:rFonts w:ascii="Calibri" w:hAnsi="Calibri" w:eastAsia="宋体"/>
      <w:szCs w:val="22"/>
    </w:rPr>
  </w:style>
  <w:style w:type="paragraph" w:customStyle="1" w:styleId="655">
    <w:name w:val="普通(网站) Char"/>
    <w:basedOn w:val="1"/>
    <w:qFormat/>
    <w:uiPriority w:val="0"/>
    <w:pPr>
      <w:widowControl/>
      <w:spacing w:before="100" w:beforeAutospacing="1" w:after="100" w:afterAutospacing="1"/>
      <w:jc w:val="left"/>
    </w:pPr>
    <w:rPr>
      <w:rFonts w:hint="eastAsia" w:ascii="宋体" w:hAnsi="宋体" w:eastAsia="宋体"/>
      <w:sz w:val="24"/>
    </w:rPr>
  </w:style>
  <w:style w:type="paragraph" w:customStyle="1" w:styleId="65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657">
    <w:name w:val="Table Text"/>
    <w:basedOn w:val="1"/>
    <w:semiHidden/>
    <w:qFormat/>
    <w:uiPriority w:val="0"/>
    <w:rPr>
      <w:rFonts w:ascii="微软雅黑" w:hAnsi="微软雅黑" w:eastAsia="微软雅黑" w:cs="微软雅黑"/>
      <w:sz w:val="13"/>
      <w:szCs w:val="13"/>
      <w:lang w:val="en-US" w:eastAsia="en-US" w:bidi="ar-SA"/>
    </w:rPr>
  </w:style>
  <w:style w:type="table" w:customStyle="1" w:styleId="65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2.bin"/></Relationships>
</file>

<file path=word/_rels/foot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3.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FA944D-D195-41AC-B2F3-1EB71E713D5C}">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51</Pages>
  <Words>19554</Words>
  <Characters>20442</Characters>
  <Lines>237</Lines>
  <Paragraphs>66</Paragraphs>
  <TotalTime>1</TotalTime>
  <ScaleCrop>false</ScaleCrop>
  <LinksUpToDate>false</LinksUpToDate>
  <CharactersWithSpaces>21473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2023-03-10T01:30:00Z</dcterms:created>
  <dc:creator>JSJG</dc:creator>
  <cp:lastModifiedBy>IVY</cp:lastModifiedBy>
  <cp:lastPrinted>2023-07-31T10:42:00Z</cp:lastPrinted>
  <dcterms:modified xsi:type="dcterms:W3CDTF">2025-06-03T07:35:34Z</dcterms:modified>
  <dc:title>张家港市政府采购竞争性谈判采购</dc:title>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BBE64E5C0E794B3F94936BB2B6D3FAE8_13</vt:lpwstr>
  </property>
  <property fmtid="{D5CDD505-2E9C-101B-9397-08002B2CF9AE}" pid="4" name="KSOTemplateDocerSaveRecord">
    <vt:lpwstr>eyJoZGlkIjoiMTRiYWQ1ZTE0MTRlMTQ5MGQ3MDk0Y2M2MTE2ZmQ2NjEiLCJ1c2VySWQiOiI0NDIzMzYxNzkifQ==</vt:lpwstr>
  </property>
</Properties>
</file>