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816D8">
      <w:pPr>
        <w:tabs>
          <w:tab w:val="left" w:pos="6300"/>
        </w:tabs>
        <w:snapToGrid w:val="0"/>
        <w:spacing w:line="300" w:lineRule="auto"/>
        <w:jc w:val="center"/>
        <w:rPr>
          <w:rFonts w:ascii="宋体" w:hAnsi="宋体" w:eastAsia="宋体" w:cs="宋体"/>
          <w:color w:val="auto"/>
          <w:w w:val="80"/>
          <w:sz w:val="44"/>
          <w:szCs w:val="44"/>
        </w:rPr>
      </w:pPr>
    </w:p>
    <w:p w14:paraId="046786BC">
      <w:pPr>
        <w:pStyle w:val="80"/>
        <w:rPr>
          <w:color w:val="auto"/>
        </w:rPr>
      </w:pPr>
    </w:p>
    <w:p w14:paraId="56D49935">
      <w:pPr>
        <w:pStyle w:val="64"/>
        <w:rPr>
          <w:color w:val="auto"/>
        </w:rPr>
      </w:pPr>
    </w:p>
    <w:p w14:paraId="3BC8CF76">
      <w:pPr>
        <w:shd w:val="clear" w:color="auto" w:fill="FFFFFF"/>
        <w:spacing w:line="360" w:lineRule="auto"/>
        <w:ind w:right="53" w:rightChars="25"/>
        <w:jc w:val="center"/>
        <w:rPr>
          <w:rFonts w:hint="eastAsia" w:ascii="宋体" w:hAnsi="宋体" w:eastAsia="宋体" w:cs="宋体"/>
          <w:b/>
          <w:bCs/>
          <w:color w:val="auto"/>
          <w:kern w:val="2"/>
          <w:sz w:val="44"/>
          <w:szCs w:val="44"/>
          <w:lang w:eastAsia="zh-CN"/>
        </w:rPr>
      </w:pPr>
      <w:r>
        <w:rPr>
          <w:rFonts w:hint="eastAsia" w:ascii="宋体" w:hAnsi="宋体" w:eastAsia="宋体" w:cs="宋体"/>
          <w:b/>
          <w:bCs/>
          <w:color w:val="auto"/>
          <w:kern w:val="2"/>
          <w:sz w:val="44"/>
          <w:szCs w:val="44"/>
          <w:lang w:eastAsia="zh-CN"/>
        </w:rPr>
        <w:t>南通市公安局崇川分局</w:t>
      </w:r>
    </w:p>
    <w:p w14:paraId="3F2310FA">
      <w:pPr>
        <w:shd w:val="clear" w:color="auto" w:fill="FFFFFF"/>
        <w:spacing w:line="360" w:lineRule="auto"/>
        <w:ind w:right="53" w:rightChars="25"/>
        <w:jc w:val="center"/>
        <w:rPr>
          <w:rFonts w:hint="eastAsia" w:ascii="宋体" w:hAnsi="宋体" w:eastAsia="宋体" w:cs="宋体"/>
          <w:b/>
          <w:color w:val="auto"/>
          <w:sz w:val="44"/>
          <w:szCs w:val="44"/>
          <w:lang w:eastAsia="zh-CN"/>
        </w:rPr>
      </w:pPr>
      <w:r>
        <w:rPr>
          <w:rFonts w:hint="eastAsia" w:ascii="宋体" w:hAnsi="宋体" w:eastAsia="宋体" w:cs="宋体"/>
          <w:b/>
          <w:bCs/>
          <w:color w:val="auto"/>
          <w:kern w:val="2"/>
          <w:sz w:val="44"/>
          <w:szCs w:val="44"/>
          <w:lang w:eastAsia="zh-CN"/>
        </w:rPr>
        <w:t>天生港派出所物业服务项目</w:t>
      </w:r>
    </w:p>
    <w:p w14:paraId="2AA002F1">
      <w:pPr>
        <w:tabs>
          <w:tab w:val="left" w:pos="6300"/>
        </w:tabs>
        <w:snapToGrid w:val="0"/>
        <w:spacing w:line="300" w:lineRule="auto"/>
        <w:jc w:val="center"/>
        <w:rPr>
          <w:rFonts w:ascii="宋体" w:hAnsi="宋体" w:eastAsia="宋体" w:cs="宋体"/>
          <w:b/>
          <w:color w:val="auto"/>
          <w:w w:val="80"/>
          <w:sz w:val="56"/>
          <w:szCs w:val="56"/>
        </w:rPr>
      </w:pPr>
    </w:p>
    <w:p w14:paraId="76017451">
      <w:pPr>
        <w:tabs>
          <w:tab w:val="left" w:pos="6300"/>
        </w:tabs>
        <w:snapToGrid w:val="0"/>
        <w:spacing w:line="300" w:lineRule="auto"/>
        <w:jc w:val="center"/>
        <w:rPr>
          <w:rFonts w:ascii="宋体" w:hAnsi="宋体" w:eastAsia="宋体" w:cs="宋体"/>
          <w:color w:val="auto"/>
          <w:w w:val="80"/>
          <w:sz w:val="84"/>
        </w:rPr>
      </w:pPr>
    </w:p>
    <w:p w14:paraId="5F12EC87">
      <w:pPr>
        <w:pStyle w:val="80"/>
        <w:rPr>
          <w:color w:val="auto"/>
        </w:rPr>
      </w:pPr>
    </w:p>
    <w:p w14:paraId="32F6540D">
      <w:pPr>
        <w:shd w:val="clear" w:color="auto" w:fill="FFFFFF"/>
        <w:spacing w:line="360" w:lineRule="auto"/>
        <w:ind w:right="53" w:rightChars="25"/>
        <w:jc w:val="center"/>
        <w:rPr>
          <w:rFonts w:hint="eastAsia" w:ascii="宋体" w:hAnsi="宋体" w:eastAsia="宋体" w:cs="宋体"/>
          <w:b/>
          <w:color w:val="auto"/>
          <w:sz w:val="32"/>
          <w:szCs w:val="32"/>
          <w:lang w:eastAsia="zh-CN"/>
        </w:rPr>
      </w:pPr>
      <w:r>
        <w:rPr>
          <w:rFonts w:hint="eastAsia" w:ascii="宋体" w:hAnsi="宋体" w:eastAsia="宋体" w:cs="宋体"/>
          <w:b/>
          <w:color w:val="auto"/>
          <w:w w:val="80"/>
          <w:sz w:val="72"/>
          <w:szCs w:val="72"/>
        </w:rPr>
        <w:t>竞争性磋商文件</w:t>
      </w:r>
    </w:p>
    <w:p w14:paraId="530A9A61">
      <w:pPr>
        <w:pStyle w:val="73"/>
        <w:spacing w:line="312" w:lineRule="auto"/>
        <w:jc w:val="center"/>
        <w:rPr>
          <w:rStyle w:val="88"/>
          <w:rFonts w:hint="eastAsia" w:ascii="宋体" w:hAnsi="宋体" w:eastAsia="宋体" w:cs="宋体"/>
          <w:color w:val="auto"/>
          <w:sz w:val="30"/>
          <w:lang w:eastAsia="zh-CN"/>
        </w:rPr>
      </w:pPr>
      <w:r>
        <w:rPr>
          <w:rFonts w:ascii="宋体" w:hAnsi="宋体" w:eastAsia="宋体" w:cs="宋体"/>
          <w:b/>
          <w:snapToGrid w:val="0"/>
          <w:color w:val="auto"/>
          <w:sz w:val="36"/>
          <w:szCs w:val="44"/>
        </w:rPr>
        <w:t>项目编号：</w:t>
      </w:r>
      <w:r>
        <w:rPr>
          <w:rFonts w:hint="eastAsia" w:ascii="宋体" w:hAnsi="宋体" w:eastAsia="宋体" w:cs="宋体"/>
          <w:b/>
          <w:snapToGrid w:val="0"/>
          <w:color w:val="auto"/>
          <w:sz w:val="36"/>
          <w:szCs w:val="44"/>
          <w:lang w:eastAsia="zh-CN"/>
        </w:rPr>
        <w:t>WLDL202505046</w:t>
      </w:r>
    </w:p>
    <w:p w14:paraId="7DE31011">
      <w:pPr>
        <w:pStyle w:val="73"/>
        <w:spacing w:line="312" w:lineRule="auto"/>
        <w:jc w:val="center"/>
        <w:rPr>
          <w:rStyle w:val="88"/>
          <w:rFonts w:hint="default" w:ascii="宋体" w:hAnsi="宋体" w:eastAsia="宋体" w:cs="宋体"/>
          <w:color w:val="auto"/>
          <w:sz w:val="30"/>
        </w:rPr>
      </w:pPr>
    </w:p>
    <w:p w14:paraId="3AB14190">
      <w:pPr>
        <w:pStyle w:val="73"/>
        <w:spacing w:line="312" w:lineRule="auto"/>
        <w:jc w:val="center"/>
        <w:rPr>
          <w:rStyle w:val="88"/>
          <w:rFonts w:hint="default" w:ascii="宋体" w:hAnsi="宋体" w:eastAsia="宋体" w:cs="宋体"/>
          <w:color w:val="auto"/>
          <w:sz w:val="30"/>
        </w:rPr>
      </w:pPr>
    </w:p>
    <w:p w14:paraId="791F73F7">
      <w:pPr>
        <w:rPr>
          <w:color w:val="auto"/>
        </w:rPr>
      </w:pPr>
    </w:p>
    <w:p w14:paraId="65F8324E">
      <w:pPr>
        <w:rPr>
          <w:color w:val="auto"/>
        </w:rPr>
      </w:pPr>
    </w:p>
    <w:p w14:paraId="1B179E1A">
      <w:pPr>
        <w:rPr>
          <w:color w:val="auto"/>
        </w:rPr>
      </w:pPr>
    </w:p>
    <w:p w14:paraId="6524DCCE">
      <w:pPr>
        <w:pStyle w:val="73"/>
        <w:spacing w:line="312" w:lineRule="auto"/>
        <w:jc w:val="center"/>
        <w:rPr>
          <w:rStyle w:val="88"/>
          <w:rFonts w:hint="default" w:ascii="宋体" w:hAnsi="宋体" w:eastAsia="宋体" w:cs="宋体"/>
          <w:color w:val="auto"/>
          <w:sz w:val="30"/>
        </w:rPr>
      </w:pPr>
    </w:p>
    <w:p w14:paraId="362B86CF">
      <w:pPr>
        <w:rPr>
          <w:rStyle w:val="88"/>
          <w:rFonts w:ascii="宋体" w:hAnsi="宋体" w:eastAsia="宋体" w:cs="宋体"/>
          <w:color w:val="auto"/>
          <w:sz w:val="30"/>
        </w:rPr>
      </w:pPr>
    </w:p>
    <w:p w14:paraId="27D37E60">
      <w:pPr>
        <w:pStyle w:val="79"/>
        <w:rPr>
          <w:rStyle w:val="88"/>
          <w:rFonts w:ascii="宋体" w:hAnsi="宋体" w:eastAsia="宋体" w:cs="宋体"/>
          <w:color w:val="auto"/>
          <w:sz w:val="30"/>
        </w:rPr>
      </w:pPr>
    </w:p>
    <w:p w14:paraId="72F3C1A6">
      <w:pPr>
        <w:rPr>
          <w:rStyle w:val="88"/>
          <w:rFonts w:ascii="宋体" w:hAnsi="宋体" w:eastAsia="宋体" w:cs="宋体"/>
          <w:color w:val="auto"/>
          <w:sz w:val="30"/>
        </w:rPr>
      </w:pPr>
    </w:p>
    <w:p w14:paraId="5CB494DB">
      <w:pPr>
        <w:pStyle w:val="79"/>
        <w:rPr>
          <w:rStyle w:val="88"/>
          <w:rFonts w:ascii="宋体" w:hAnsi="宋体" w:eastAsia="宋体" w:cs="宋体"/>
          <w:color w:val="auto"/>
          <w:sz w:val="30"/>
        </w:rPr>
      </w:pPr>
    </w:p>
    <w:p w14:paraId="03408ECB">
      <w:pPr>
        <w:spacing w:line="480" w:lineRule="auto"/>
        <w:ind w:firstLine="1400" w:firstLineChars="500"/>
        <w:rPr>
          <w:rStyle w:val="88"/>
          <w:rFonts w:hint="eastAsia" w:ascii="宋体" w:hAnsi="宋体" w:eastAsia="宋体" w:cs="宋体"/>
          <w:color w:val="auto"/>
          <w:sz w:val="28"/>
          <w:lang w:eastAsia="zh-CN"/>
        </w:rPr>
      </w:pPr>
      <w:r>
        <w:rPr>
          <w:rStyle w:val="88"/>
          <w:rFonts w:hint="eastAsia" w:ascii="宋体" w:hAnsi="宋体" w:eastAsia="宋体" w:cs="宋体"/>
          <w:color w:val="auto"/>
          <w:sz w:val="28"/>
        </w:rPr>
        <w:t>采购单位：</w:t>
      </w:r>
      <w:r>
        <w:rPr>
          <w:rStyle w:val="88"/>
          <w:rFonts w:hint="eastAsia" w:ascii="宋体" w:hAnsi="宋体" w:eastAsia="宋体" w:cs="宋体"/>
          <w:color w:val="auto"/>
          <w:sz w:val="28"/>
          <w:lang w:eastAsia="zh-CN"/>
        </w:rPr>
        <w:t>南通市公安局崇川分局</w:t>
      </w:r>
    </w:p>
    <w:p w14:paraId="7F119F14">
      <w:pPr>
        <w:tabs>
          <w:tab w:val="left" w:pos="1050"/>
          <w:tab w:val="right" w:leader="dot" w:pos="9402"/>
        </w:tabs>
        <w:spacing w:line="480" w:lineRule="auto"/>
        <w:ind w:firstLine="1400" w:firstLineChars="500"/>
        <w:rPr>
          <w:rStyle w:val="88"/>
          <w:rFonts w:ascii="宋体" w:hAnsi="宋体" w:eastAsia="宋体" w:cs="宋体"/>
          <w:color w:val="auto"/>
          <w:sz w:val="28"/>
        </w:rPr>
      </w:pPr>
      <w:r>
        <w:rPr>
          <w:rStyle w:val="88"/>
          <w:rFonts w:hint="eastAsia" w:ascii="宋体" w:hAnsi="宋体" w:eastAsia="宋体" w:cs="宋体"/>
          <w:color w:val="auto"/>
          <w:sz w:val="28"/>
        </w:rPr>
        <w:t>代理机构：南通万隆工程管理有限公司</w:t>
      </w:r>
    </w:p>
    <w:p w14:paraId="353125B2">
      <w:pPr>
        <w:tabs>
          <w:tab w:val="left" w:pos="1050"/>
          <w:tab w:val="right" w:leader="dot" w:pos="9402"/>
        </w:tabs>
        <w:spacing w:line="480" w:lineRule="auto"/>
        <w:ind w:firstLine="1400" w:firstLineChars="500"/>
        <w:rPr>
          <w:rStyle w:val="88"/>
          <w:rFonts w:ascii="宋体" w:hAnsi="宋体" w:eastAsia="宋体" w:cs="宋体"/>
          <w:color w:val="auto"/>
          <w:sz w:val="28"/>
        </w:rPr>
      </w:pPr>
      <w:r>
        <w:rPr>
          <w:rStyle w:val="88"/>
          <w:rFonts w:ascii="宋体" w:hAnsi="宋体" w:eastAsia="宋体" w:cs="宋体"/>
          <w:color w:val="auto"/>
          <w:sz w:val="28"/>
        </w:rPr>
        <w:t>日    期：二0</w:t>
      </w:r>
      <w:r>
        <w:rPr>
          <w:rStyle w:val="88"/>
          <w:rFonts w:hint="eastAsia" w:ascii="宋体" w:hAnsi="宋体" w:eastAsia="宋体" w:cs="宋体"/>
          <w:color w:val="auto"/>
          <w:sz w:val="28"/>
        </w:rPr>
        <w:t>二</w:t>
      </w:r>
      <w:r>
        <w:rPr>
          <w:rStyle w:val="88"/>
          <w:rFonts w:hint="eastAsia" w:ascii="宋体" w:hAnsi="宋体" w:eastAsia="宋体" w:cs="宋体"/>
          <w:color w:val="auto"/>
          <w:sz w:val="28"/>
          <w:lang w:eastAsia="zh-CN"/>
        </w:rPr>
        <w:t>五</w:t>
      </w:r>
      <w:r>
        <w:rPr>
          <w:rStyle w:val="88"/>
          <w:rFonts w:ascii="宋体" w:hAnsi="宋体" w:eastAsia="宋体" w:cs="宋体"/>
          <w:color w:val="auto"/>
          <w:sz w:val="28"/>
        </w:rPr>
        <w:t>年</w:t>
      </w:r>
      <w:r>
        <w:rPr>
          <w:rStyle w:val="88"/>
          <w:rFonts w:hint="eastAsia" w:ascii="宋体" w:hAnsi="宋体" w:eastAsia="宋体" w:cs="宋体"/>
          <w:color w:val="auto"/>
          <w:sz w:val="28"/>
          <w:lang w:val="en-US" w:eastAsia="zh-CN"/>
        </w:rPr>
        <w:t>五</w:t>
      </w:r>
      <w:r>
        <w:rPr>
          <w:rStyle w:val="88"/>
          <w:rFonts w:ascii="宋体" w:hAnsi="宋体" w:eastAsia="宋体" w:cs="宋体"/>
          <w:color w:val="auto"/>
          <w:sz w:val="28"/>
        </w:rPr>
        <w:t>月</w:t>
      </w:r>
    </w:p>
    <w:p w14:paraId="419861EE">
      <w:pPr>
        <w:spacing w:line="360" w:lineRule="auto"/>
        <w:jc w:val="center"/>
        <w:rPr>
          <w:rFonts w:ascii="宋体" w:hAnsi="宋体" w:eastAsia="宋体" w:cs="宋体"/>
          <w:b/>
          <w:bCs/>
          <w:color w:val="auto"/>
          <w:sz w:val="32"/>
          <w:szCs w:val="32"/>
        </w:rPr>
      </w:pPr>
    </w:p>
    <w:p w14:paraId="17645E2E">
      <w:pPr>
        <w:spacing w:line="360" w:lineRule="auto"/>
        <w:jc w:val="center"/>
        <w:rPr>
          <w:rFonts w:ascii="宋体" w:hAnsi="宋体" w:eastAsia="宋体" w:cs="宋体"/>
          <w:b/>
          <w:bCs/>
          <w:color w:val="auto"/>
          <w:sz w:val="40"/>
          <w:szCs w:val="40"/>
        </w:rPr>
      </w:pPr>
    </w:p>
    <w:p w14:paraId="234715EA">
      <w:pP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40"/>
          <w:szCs w:val="40"/>
        </w:rPr>
        <w:t>目   录</w:t>
      </w:r>
    </w:p>
    <w:p w14:paraId="0DDF7C96">
      <w:pPr>
        <w:spacing w:line="360" w:lineRule="auto"/>
        <w:rPr>
          <w:rFonts w:ascii="宋体" w:hAnsi="宋体" w:eastAsia="宋体" w:cs="宋体"/>
          <w:color w:val="auto"/>
          <w:sz w:val="28"/>
        </w:rPr>
      </w:pPr>
    </w:p>
    <w:p w14:paraId="7F48854C">
      <w:pPr>
        <w:spacing w:line="1000" w:lineRule="exact"/>
        <w:rPr>
          <w:rFonts w:ascii="宋体" w:hAnsi="宋体" w:eastAsia="宋体" w:cs="宋体"/>
          <w:color w:val="auto"/>
          <w:sz w:val="32"/>
          <w:szCs w:val="32"/>
        </w:rPr>
      </w:pPr>
      <w:r>
        <w:rPr>
          <w:rFonts w:hint="eastAsia" w:ascii="宋体" w:hAnsi="宋体" w:eastAsia="宋体" w:cs="宋体"/>
          <w:bCs/>
          <w:color w:val="auto"/>
          <w:kern w:val="2"/>
          <w:sz w:val="32"/>
          <w:szCs w:val="32"/>
        </w:rPr>
        <w:t>第一部分  采购邀请</w:t>
      </w:r>
    </w:p>
    <w:p w14:paraId="38F5A063">
      <w:pPr>
        <w:spacing w:line="1000" w:lineRule="exact"/>
        <w:rPr>
          <w:rFonts w:ascii="宋体" w:hAnsi="宋体" w:eastAsia="宋体" w:cs="宋体"/>
          <w:color w:val="auto"/>
          <w:sz w:val="32"/>
          <w:szCs w:val="32"/>
        </w:rPr>
      </w:pPr>
      <w:r>
        <w:rPr>
          <w:rFonts w:hint="eastAsia" w:ascii="宋体" w:hAnsi="宋体" w:eastAsia="宋体" w:cs="宋体"/>
          <w:bCs/>
          <w:color w:val="auto"/>
          <w:kern w:val="2"/>
          <w:sz w:val="32"/>
          <w:szCs w:val="32"/>
        </w:rPr>
        <w:t xml:space="preserve">第二部分  </w:t>
      </w:r>
      <w:r>
        <w:rPr>
          <w:rFonts w:hint="eastAsia" w:ascii="宋体" w:hAnsi="宋体" w:eastAsia="宋体" w:cs="宋体"/>
          <w:color w:val="auto"/>
          <w:kern w:val="2"/>
          <w:sz w:val="32"/>
          <w:szCs w:val="32"/>
        </w:rPr>
        <w:t>磋商须知</w:t>
      </w:r>
    </w:p>
    <w:p w14:paraId="2D7ACBAA">
      <w:pPr>
        <w:spacing w:line="1000" w:lineRule="exact"/>
        <w:rPr>
          <w:rFonts w:ascii="宋体" w:hAnsi="宋体" w:eastAsia="宋体" w:cs="宋体"/>
          <w:color w:val="auto"/>
          <w:sz w:val="32"/>
          <w:szCs w:val="32"/>
        </w:rPr>
      </w:pPr>
      <w:r>
        <w:rPr>
          <w:rFonts w:hint="eastAsia" w:ascii="宋体" w:hAnsi="宋体" w:eastAsia="宋体" w:cs="宋体"/>
          <w:bCs/>
          <w:color w:val="auto"/>
          <w:kern w:val="2"/>
          <w:sz w:val="32"/>
          <w:szCs w:val="32"/>
        </w:rPr>
        <w:t>第三部分</w:t>
      </w:r>
      <w:r>
        <w:rPr>
          <w:rFonts w:hint="eastAsia" w:ascii="宋体" w:hAnsi="宋体" w:eastAsia="宋体" w:cs="宋体"/>
          <w:color w:val="auto"/>
          <w:kern w:val="2"/>
          <w:sz w:val="32"/>
          <w:szCs w:val="32"/>
        </w:rPr>
        <w:t xml:space="preserve">  项目需求</w:t>
      </w:r>
    </w:p>
    <w:p w14:paraId="3CD22BE9">
      <w:pPr>
        <w:spacing w:line="1000" w:lineRule="exact"/>
        <w:rPr>
          <w:rFonts w:ascii="宋体" w:hAnsi="宋体" w:eastAsia="宋体" w:cs="宋体"/>
          <w:color w:val="auto"/>
          <w:sz w:val="32"/>
          <w:szCs w:val="32"/>
        </w:rPr>
      </w:pPr>
      <w:r>
        <w:rPr>
          <w:rFonts w:hint="eastAsia" w:ascii="宋体" w:hAnsi="宋体" w:eastAsia="宋体" w:cs="宋体"/>
          <w:bCs/>
          <w:color w:val="auto"/>
          <w:kern w:val="2"/>
          <w:sz w:val="32"/>
          <w:szCs w:val="32"/>
        </w:rPr>
        <w:t>第四部分</w:t>
      </w:r>
      <w:r>
        <w:rPr>
          <w:rFonts w:hint="eastAsia" w:ascii="宋体" w:hAnsi="宋体" w:eastAsia="宋体" w:cs="宋体"/>
          <w:color w:val="auto"/>
          <w:kern w:val="2"/>
          <w:sz w:val="32"/>
          <w:szCs w:val="32"/>
        </w:rPr>
        <w:t xml:space="preserve">  评审方法和评审标准</w:t>
      </w:r>
    </w:p>
    <w:p w14:paraId="7C4F3035">
      <w:pPr>
        <w:spacing w:line="1000" w:lineRule="exact"/>
        <w:rPr>
          <w:rFonts w:ascii="宋体" w:hAnsi="宋体" w:eastAsia="宋体" w:cs="宋体"/>
          <w:color w:val="auto"/>
          <w:kern w:val="2"/>
          <w:sz w:val="32"/>
          <w:szCs w:val="32"/>
        </w:rPr>
      </w:pPr>
      <w:r>
        <w:rPr>
          <w:rFonts w:hint="eastAsia" w:ascii="宋体" w:hAnsi="宋体" w:eastAsia="宋体" w:cs="宋体"/>
          <w:color w:val="auto"/>
          <w:kern w:val="2"/>
          <w:sz w:val="32"/>
          <w:szCs w:val="32"/>
        </w:rPr>
        <w:t>第五</w:t>
      </w:r>
      <w:r>
        <w:rPr>
          <w:rFonts w:hint="eastAsia" w:ascii="宋体" w:hAnsi="宋体" w:eastAsia="宋体" w:cs="宋体"/>
          <w:bCs/>
          <w:color w:val="auto"/>
          <w:kern w:val="2"/>
          <w:sz w:val="32"/>
          <w:szCs w:val="32"/>
        </w:rPr>
        <w:t>部分</w:t>
      </w:r>
      <w:r>
        <w:rPr>
          <w:rFonts w:hint="eastAsia" w:ascii="宋体" w:hAnsi="宋体" w:eastAsia="宋体" w:cs="宋体"/>
          <w:color w:val="auto"/>
          <w:kern w:val="2"/>
          <w:sz w:val="32"/>
          <w:szCs w:val="32"/>
        </w:rPr>
        <w:t xml:space="preserve">  合同条款</w:t>
      </w:r>
    </w:p>
    <w:p w14:paraId="7993E668">
      <w:pPr>
        <w:spacing w:line="1000" w:lineRule="exact"/>
        <w:rPr>
          <w:rFonts w:ascii="宋体" w:hAnsi="宋体" w:eastAsia="宋体" w:cs="宋体"/>
          <w:color w:val="auto"/>
          <w:kern w:val="2"/>
          <w:sz w:val="32"/>
          <w:szCs w:val="32"/>
          <w:lang w:val="zh-CN"/>
        </w:rPr>
      </w:pPr>
      <w:r>
        <w:rPr>
          <w:rFonts w:hint="eastAsia" w:ascii="宋体" w:hAnsi="宋体" w:eastAsia="宋体" w:cs="宋体"/>
          <w:color w:val="auto"/>
          <w:kern w:val="2"/>
          <w:sz w:val="32"/>
          <w:szCs w:val="32"/>
        </w:rPr>
        <w:t>第六</w:t>
      </w:r>
      <w:r>
        <w:rPr>
          <w:rFonts w:hint="eastAsia" w:ascii="宋体" w:hAnsi="宋体" w:eastAsia="宋体" w:cs="宋体"/>
          <w:bCs/>
          <w:color w:val="auto"/>
          <w:kern w:val="2"/>
          <w:sz w:val="32"/>
          <w:szCs w:val="32"/>
        </w:rPr>
        <w:t>部分</w:t>
      </w:r>
      <w:r>
        <w:rPr>
          <w:rFonts w:hint="eastAsia" w:ascii="宋体" w:hAnsi="宋体" w:eastAsia="宋体" w:cs="宋体"/>
          <w:bCs/>
          <w:color w:val="auto"/>
          <w:kern w:val="2"/>
          <w:sz w:val="32"/>
          <w:szCs w:val="32"/>
          <w:lang w:val="en-US" w:eastAsia="zh-CN"/>
        </w:rPr>
        <w:t xml:space="preserve">  </w:t>
      </w:r>
      <w:r>
        <w:rPr>
          <w:rFonts w:hint="eastAsia" w:ascii="宋体" w:hAnsi="宋体" w:eastAsia="宋体" w:cs="宋体"/>
          <w:color w:val="auto"/>
          <w:kern w:val="2"/>
          <w:sz w:val="32"/>
          <w:szCs w:val="32"/>
          <w:lang w:val="zh-CN"/>
        </w:rPr>
        <w:t>响应文件组成</w:t>
      </w:r>
    </w:p>
    <w:p w14:paraId="53C62543">
      <w:pPr>
        <w:pStyle w:val="64"/>
        <w:rPr>
          <w:color w:val="auto"/>
          <w:sz w:val="18"/>
          <w:szCs w:val="18"/>
          <w:lang w:val="zh-CN"/>
        </w:rPr>
        <w:sectPr>
          <w:headerReference r:id="rId4" w:type="first"/>
          <w:footerReference r:id="rId6" w:type="first"/>
          <w:headerReference r:id="rId3" w:type="default"/>
          <w:footerReference r:id="rId5" w:type="default"/>
          <w:pgSz w:w="11906" w:h="16838"/>
          <w:pgMar w:top="1361" w:right="1416" w:bottom="1361" w:left="1560" w:header="851" w:footer="992" w:gutter="0"/>
          <w:pgNumType w:fmt="numberInDash"/>
          <w:cols w:space="720" w:num="1"/>
          <w:docGrid w:linePitch="312" w:charSpace="0"/>
        </w:sectPr>
      </w:pPr>
    </w:p>
    <w:p w14:paraId="3783D7E4">
      <w:pPr>
        <w:spacing w:beforeLines="50" w:afterLines="50" w:line="360" w:lineRule="auto"/>
        <w:jc w:val="center"/>
        <w:rPr>
          <w:rFonts w:ascii="宋体" w:hAnsi="宋体" w:eastAsia="宋体" w:cs="宋体"/>
          <w:b/>
          <w:bCs/>
          <w:color w:val="auto"/>
          <w:w w:val="80"/>
          <w:kern w:val="2"/>
          <w:sz w:val="44"/>
          <w:szCs w:val="44"/>
        </w:rPr>
      </w:pPr>
      <w:bookmarkStart w:id="0" w:name="_Toc363573853"/>
      <w:r>
        <w:rPr>
          <w:rFonts w:hint="eastAsia" w:ascii="宋体" w:hAnsi="宋体" w:eastAsia="宋体" w:cs="宋体"/>
          <w:b/>
          <w:bCs/>
          <w:color w:val="auto"/>
          <w:w w:val="80"/>
          <w:kern w:val="2"/>
          <w:sz w:val="44"/>
          <w:szCs w:val="44"/>
        </w:rPr>
        <w:t xml:space="preserve">第一部分  </w:t>
      </w:r>
      <w:bookmarkEnd w:id="0"/>
      <w:r>
        <w:rPr>
          <w:rFonts w:hint="eastAsia" w:ascii="宋体" w:hAnsi="宋体" w:eastAsia="宋体" w:cs="宋体"/>
          <w:b/>
          <w:bCs/>
          <w:color w:val="auto"/>
          <w:w w:val="80"/>
          <w:kern w:val="2"/>
          <w:sz w:val="44"/>
          <w:szCs w:val="44"/>
        </w:rPr>
        <w:t>采购邀请</w:t>
      </w:r>
    </w:p>
    <w:p w14:paraId="6A5F30D3">
      <w:pPr>
        <w:pStyle w:val="80"/>
        <w:snapToGrid w:val="0"/>
        <w:spacing w:after="0" w:line="360" w:lineRule="auto"/>
        <w:ind w:left="0" w:leftChars="0" w:firstLine="480"/>
        <w:rPr>
          <w:rFonts w:hint="eastAsia" w:ascii="宋体" w:hAnsi="宋体" w:cs="宋体"/>
          <w:color w:val="auto"/>
          <w:sz w:val="24"/>
        </w:rPr>
      </w:pPr>
    </w:p>
    <w:p w14:paraId="52F4C2CC">
      <w:pPr>
        <w:pStyle w:val="80"/>
        <w:snapToGrid w:val="0"/>
        <w:spacing w:after="0" w:line="360" w:lineRule="auto"/>
        <w:ind w:left="0" w:leftChars="0" w:firstLine="480"/>
        <w:rPr>
          <w:color w:val="auto"/>
        </w:rPr>
      </w:pPr>
      <w:r>
        <w:rPr>
          <w:rFonts w:hint="eastAsia" w:ascii="宋体" w:hAnsi="宋体" w:cs="宋体"/>
          <w:color w:val="auto"/>
          <w:sz w:val="24"/>
        </w:rPr>
        <w:t>受</w:t>
      </w:r>
      <w:r>
        <w:rPr>
          <w:rFonts w:hint="eastAsia" w:ascii="宋体" w:hAnsi="宋体" w:cs="宋体"/>
          <w:color w:val="auto"/>
          <w:sz w:val="24"/>
          <w:lang w:eastAsia="zh-CN"/>
        </w:rPr>
        <w:t>南通市公安局崇川分局</w:t>
      </w:r>
      <w:r>
        <w:rPr>
          <w:rFonts w:hint="eastAsia" w:ascii="宋体" w:hAnsi="宋体" w:cs="宋体"/>
          <w:color w:val="auto"/>
          <w:sz w:val="24"/>
        </w:rPr>
        <w:t>的委托，南通万隆工程管理有限公司就</w:t>
      </w:r>
      <w:r>
        <w:rPr>
          <w:rFonts w:hint="eastAsia" w:ascii="宋体" w:hAnsi="宋体" w:cs="宋体"/>
          <w:color w:val="auto"/>
          <w:sz w:val="24"/>
          <w:lang w:eastAsia="zh-CN"/>
        </w:rPr>
        <w:t>南通市公安局崇川分局天生港派出所物业服务项目</w:t>
      </w:r>
      <w:r>
        <w:rPr>
          <w:rFonts w:hint="eastAsia" w:ascii="宋体" w:hAnsi="宋体" w:cs="宋体"/>
          <w:color w:val="auto"/>
          <w:sz w:val="24"/>
        </w:rPr>
        <w:t>（项目编号：</w:t>
      </w:r>
      <w:r>
        <w:rPr>
          <w:rFonts w:hint="eastAsia" w:ascii="宋体" w:hAnsi="宋体" w:cs="宋体"/>
          <w:color w:val="auto"/>
          <w:sz w:val="24"/>
          <w:lang w:eastAsia="zh-CN"/>
        </w:rPr>
        <w:t>WLDL202505046</w:t>
      </w:r>
      <w:r>
        <w:rPr>
          <w:rFonts w:hint="eastAsia" w:ascii="宋体" w:hAnsi="宋体" w:cs="宋体"/>
          <w:color w:val="auto"/>
          <w:sz w:val="24"/>
        </w:rPr>
        <w:t>）进行竞争性磋商采购，欢迎符合条件的供应商参加磋商。</w:t>
      </w:r>
    </w:p>
    <w:tbl>
      <w:tblPr>
        <w:tblStyle w:val="81"/>
        <w:tblW w:w="9303"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3"/>
      </w:tblGrid>
      <w:tr w14:paraId="1B07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303" w:type="dxa"/>
            <w:vAlign w:val="top"/>
          </w:tcPr>
          <w:p w14:paraId="1C5C7919">
            <w:pPr>
              <w:snapToGrid w:val="0"/>
              <w:spacing w:line="240" w:lineRule="auto"/>
              <w:rPr>
                <w:rFonts w:ascii="宋体" w:hAnsi="宋体" w:eastAsia="宋体" w:cs="宋体"/>
                <w:b/>
                <w:bCs/>
                <w:color w:val="auto"/>
                <w:kern w:val="2"/>
                <w:sz w:val="24"/>
              </w:rPr>
            </w:pPr>
            <w:r>
              <w:rPr>
                <w:rFonts w:hint="eastAsia" w:ascii="宋体" w:hAnsi="宋体" w:eastAsia="宋体" w:cs="宋体"/>
                <w:b/>
                <w:bCs/>
                <w:color w:val="auto"/>
                <w:kern w:val="2"/>
                <w:sz w:val="24"/>
              </w:rPr>
              <w:t>项目概况</w:t>
            </w:r>
          </w:p>
          <w:p w14:paraId="6ED9B8C3">
            <w:pPr>
              <w:pStyle w:val="5"/>
              <w:snapToGrid w:val="0"/>
              <w:spacing w:before="0" w:after="0" w:line="240" w:lineRule="auto"/>
              <w:ind w:firstLine="480" w:firstLineChars="200"/>
              <w:rPr>
                <w:color w:val="auto"/>
              </w:rPr>
            </w:pPr>
            <w:r>
              <w:rPr>
                <w:rFonts w:hint="eastAsia" w:ascii="宋体" w:hAnsi="宋体" w:eastAsia="宋体" w:cs="宋体"/>
                <w:b w:val="0"/>
                <w:bCs w:val="0"/>
                <w:color w:val="auto"/>
                <w:sz w:val="24"/>
                <w:lang w:eastAsia="zh-CN"/>
              </w:rPr>
              <w:t>南通市公安局崇川分局天生港派出所物业服务项目</w:t>
            </w:r>
            <w:r>
              <w:rPr>
                <w:rFonts w:hint="eastAsia" w:ascii="宋体" w:hAnsi="宋体" w:eastAsia="宋体" w:cs="宋体"/>
                <w:b w:val="0"/>
                <w:bCs w:val="0"/>
                <w:color w:val="auto"/>
                <w:sz w:val="24"/>
              </w:rPr>
              <w:t>的潜在供应商应在本项目采购邀请中约定的方式获取采购文件，</w:t>
            </w:r>
            <w:r>
              <w:rPr>
                <w:rFonts w:hint="eastAsia" w:ascii="宋体" w:hAnsi="宋体" w:eastAsia="宋体" w:cs="宋体"/>
                <w:b w:val="0"/>
                <w:bCs w:val="0"/>
                <w:color w:val="auto"/>
                <w:sz w:val="24"/>
                <w:highlight w:val="none"/>
              </w:rPr>
              <w:t>并于202</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lang w:val="en-US" w:eastAsia="zh-CN"/>
              </w:rPr>
              <w:t>23</w:t>
            </w:r>
            <w:r>
              <w:rPr>
                <w:rFonts w:hint="eastAsia" w:ascii="宋体" w:hAnsi="宋体" w:eastAsia="宋体" w:cs="宋体"/>
                <w:b w:val="0"/>
                <w:bCs w:val="0"/>
                <w:color w:val="auto"/>
                <w:sz w:val="24"/>
                <w:highlight w:val="none"/>
              </w:rPr>
              <w:t>日</w:t>
            </w:r>
            <w:r>
              <w:rPr>
                <w:rFonts w:hint="eastAsia" w:ascii="宋体" w:hAnsi="宋体" w:eastAsia="宋体" w:cs="宋体"/>
                <w:b w:val="0"/>
                <w:bCs w:val="0"/>
                <w:color w:val="auto"/>
                <w:sz w:val="24"/>
                <w:highlight w:val="none"/>
                <w:lang w:val="en-US" w:eastAsia="zh-CN"/>
              </w:rPr>
              <w:t>14</w:t>
            </w:r>
            <w:r>
              <w:rPr>
                <w:rFonts w:hint="eastAsia" w:ascii="宋体" w:hAnsi="宋体" w:eastAsia="宋体" w:cs="宋体"/>
                <w:b w:val="0"/>
                <w:bCs w:val="0"/>
                <w:color w:val="auto"/>
                <w:sz w:val="24"/>
                <w:highlight w:val="none"/>
              </w:rPr>
              <w:t>时</w:t>
            </w:r>
            <w:r>
              <w:rPr>
                <w:rFonts w:hint="eastAsia" w:ascii="宋体" w:hAnsi="宋体" w:eastAsia="宋体" w:cs="宋体"/>
                <w:b w:val="0"/>
                <w:bCs w:val="0"/>
                <w:color w:val="auto"/>
                <w:sz w:val="24"/>
                <w:highlight w:val="none"/>
                <w:lang w:val="en-US" w:eastAsia="zh-CN"/>
              </w:rPr>
              <w:t>30</w:t>
            </w:r>
            <w:r>
              <w:rPr>
                <w:rFonts w:hint="eastAsia" w:ascii="宋体" w:hAnsi="宋体" w:eastAsia="宋体" w:cs="宋体"/>
                <w:b w:val="0"/>
                <w:bCs w:val="0"/>
                <w:color w:val="auto"/>
                <w:sz w:val="24"/>
                <w:highlight w:val="none"/>
              </w:rPr>
              <w:t>分00秒（北京时间）前提交响应文件。</w:t>
            </w:r>
          </w:p>
        </w:tc>
      </w:tr>
    </w:tbl>
    <w:p w14:paraId="21DBAB35">
      <w:pPr>
        <w:rPr>
          <w:color w:val="auto"/>
        </w:rPr>
      </w:pPr>
    </w:p>
    <w:p w14:paraId="373A8848">
      <w:pPr>
        <w:pStyle w:val="5"/>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一、项目基本情况</w:t>
      </w:r>
    </w:p>
    <w:p w14:paraId="6039C68D">
      <w:pPr>
        <w:adjustRightInd w:val="0"/>
        <w:snapToGrid w:val="0"/>
        <w:spacing w:line="360" w:lineRule="auto"/>
        <w:ind w:firstLine="480" w:firstLineChars="200"/>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1、项目编号：</w:t>
      </w:r>
      <w:r>
        <w:rPr>
          <w:rFonts w:hint="eastAsia" w:ascii="宋体" w:hAnsi="宋体" w:eastAsia="宋体" w:cs="宋体"/>
          <w:color w:val="auto"/>
          <w:sz w:val="24"/>
          <w:lang w:eastAsia="zh-CN"/>
        </w:rPr>
        <w:t>WLDL202505046</w:t>
      </w:r>
    </w:p>
    <w:p w14:paraId="3B32075B">
      <w:pPr>
        <w:adjustRightInd w:val="0"/>
        <w:snapToGrid w:val="0"/>
        <w:spacing w:line="360" w:lineRule="auto"/>
        <w:ind w:firstLine="480" w:firstLineChars="200"/>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2、项目名称：</w:t>
      </w:r>
      <w:r>
        <w:rPr>
          <w:rFonts w:hint="eastAsia" w:ascii="宋体" w:hAnsi="宋体" w:eastAsia="宋体" w:cs="宋体"/>
          <w:color w:val="auto"/>
          <w:sz w:val="24"/>
          <w:lang w:eastAsia="zh-CN"/>
        </w:rPr>
        <w:t>南通市公安局崇川分局天生港派出所物业服务项目</w:t>
      </w:r>
    </w:p>
    <w:p w14:paraId="2D4633B8">
      <w:p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3、项目类型：服务</w:t>
      </w:r>
    </w:p>
    <w:p w14:paraId="685FFF68">
      <w:pPr>
        <w:pStyle w:val="80"/>
        <w:snapToGrid w:val="0"/>
        <w:spacing w:after="0" w:line="360" w:lineRule="auto"/>
        <w:ind w:left="0" w:leftChars="0" w:firstLine="480"/>
        <w:rPr>
          <w:color w:val="auto"/>
          <w:highlight w:val="none"/>
        </w:rPr>
      </w:pPr>
      <w:r>
        <w:rPr>
          <w:rFonts w:hint="eastAsia" w:ascii="宋体" w:hAnsi="宋体" w:cs="宋体"/>
          <w:color w:val="auto"/>
          <w:sz w:val="24"/>
          <w:highlight w:val="none"/>
        </w:rPr>
        <w:t>4、所属行业：</w:t>
      </w:r>
      <w:r>
        <w:rPr>
          <w:rFonts w:hint="eastAsia" w:ascii="宋体" w:hAnsi="宋体" w:cs="宋体"/>
          <w:color w:val="auto"/>
          <w:sz w:val="24"/>
          <w:szCs w:val="24"/>
        </w:rPr>
        <w:t>物业管理</w:t>
      </w:r>
    </w:p>
    <w:p w14:paraId="35E16F8D">
      <w:pPr>
        <w:adjustRightInd w:val="0"/>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5、预算金额：</w:t>
      </w:r>
      <w:r>
        <w:rPr>
          <w:rFonts w:hint="eastAsia" w:ascii="宋体" w:hAnsi="宋体" w:eastAsia="宋体" w:cs="宋体"/>
          <w:color w:val="auto"/>
          <w:sz w:val="24"/>
          <w:highlight w:val="none"/>
          <w:lang w:val="en-US" w:eastAsia="zh-CN"/>
        </w:rPr>
        <w:t>28.00</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val="en-US" w:eastAsia="zh-CN"/>
        </w:rPr>
        <w:t>/年</w:t>
      </w:r>
    </w:p>
    <w:p w14:paraId="0F0976DD">
      <w:pPr>
        <w:adjustRightInd w:val="0"/>
        <w:snapToGrid w:val="0"/>
        <w:spacing w:line="360" w:lineRule="auto"/>
        <w:ind w:firstLine="480" w:firstLineChars="2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rPr>
        <w:t>6、最高限价</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28.00</w:t>
      </w:r>
      <w:r>
        <w:rPr>
          <w:rFonts w:hint="eastAsia" w:ascii="宋体" w:hAnsi="宋体" w:eastAsia="宋体" w:cs="宋体"/>
          <w:color w:val="auto"/>
          <w:sz w:val="24"/>
        </w:rPr>
        <w:t>万元</w:t>
      </w:r>
      <w:r>
        <w:rPr>
          <w:rFonts w:hint="eastAsia" w:ascii="宋体" w:hAnsi="宋体" w:eastAsia="宋体" w:cs="宋体"/>
          <w:color w:val="auto"/>
          <w:sz w:val="24"/>
          <w:lang w:val="en-US" w:eastAsia="zh-CN"/>
        </w:rPr>
        <w:t>/年</w:t>
      </w:r>
    </w:p>
    <w:p w14:paraId="6B30D529">
      <w:p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7、采购需求：</w:t>
      </w:r>
      <w:r>
        <w:rPr>
          <w:rFonts w:hint="eastAsia" w:ascii="宋体" w:hAnsi="宋体" w:eastAsia="宋体" w:cs="宋体"/>
          <w:color w:val="auto"/>
          <w:sz w:val="24"/>
          <w:lang w:eastAsia="zh-CN"/>
        </w:rPr>
        <w:t>保洁、食堂供餐等物业服务</w:t>
      </w:r>
      <w:r>
        <w:rPr>
          <w:rFonts w:hint="eastAsia" w:ascii="宋体" w:hAnsi="宋体" w:eastAsia="宋体" w:cs="宋体"/>
          <w:color w:val="auto"/>
          <w:sz w:val="24"/>
        </w:rPr>
        <w:t>，具体详见《第三部分 项目需求》。</w:t>
      </w:r>
    </w:p>
    <w:p w14:paraId="5EA9AAB1">
      <w:pPr>
        <w:pStyle w:val="33"/>
        <w:snapToGrid w:val="0"/>
        <w:spacing w:line="360" w:lineRule="auto"/>
        <w:ind w:firstLine="480" w:firstLineChars="200"/>
        <w:rPr>
          <w:rFonts w:hint="eastAsia" w:ascii="宋体" w:hAnsi="宋体" w:cs="宋体"/>
          <w:color w:val="auto"/>
          <w:kern w:val="2"/>
          <w:sz w:val="24"/>
          <w:szCs w:val="24"/>
        </w:rPr>
      </w:pPr>
      <w:r>
        <w:rPr>
          <w:rFonts w:hint="eastAsia" w:ascii="宋体" w:hAnsi="宋体" w:eastAsia="宋体" w:cs="宋体"/>
          <w:color w:val="auto"/>
          <w:sz w:val="24"/>
        </w:rPr>
        <w:t>8、服务期限：</w:t>
      </w:r>
      <w:r>
        <w:rPr>
          <w:rFonts w:hint="eastAsia" w:ascii="宋体" w:hAnsi="宋体" w:cs="宋体"/>
          <w:color w:val="auto"/>
          <w:kern w:val="2"/>
          <w:sz w:val="24"/>
          <w:szCs w:val="24"/>
        </w:rPr>
        <w:t>本项目合同服务期暂定三年，但合同一年一签。第一年合同期满，采购单位、成交供应商双方愿意</w:t>
      </w:r>
      <w:r>
        <w:rPr>
          <w:rFonts w:hint="eastAsia" w:ascii="宋体" w:hAnsi="宋体" w:cs="宋体"/>
          <w:color w:val="auto"/>
          <w:kern w:val="2"/>
          <w:sz w:val="24"/>
          <w:szCs w:val="24"/>
          <w:lang w:eastAsia="zh-CN"/>
        </w:rPr>
        <w:t>、项目需求不变</w:t>
      </w:r>
      <w:r>
        <w:rPr>
          <w:rFonts w:hint="eastAsia" w:ascii="宋体" w:hAnsi="宋体" w:cs="宋体"/>
          <w:color w:val="auto"/>
          <w:kern w:val="2"/>
          <w:sz w:val="24"/>
          <w:szCs w:val="24"/>
        </w:rPr>
        <w:t>，</w:t>
      </w:r>
      <w:r>
        <w:rPr>
          <w:rFonts w:hint="eastAsia" w:ascii="宋体" w:hAnsi="宋体" w:cs="宋体"/>
          <w:color w:val="auto"/>
          <w:kern w:val="2"/>
          <w:sz w:val="24"/>
          <w:szCs w:val="24"/>
          <w:lang w:eastAsia="zh-CN"/>
        </w:rPr>
        <w:t>且</w:t>
      </w:r>
      <w:r>
        <w:rPr>
          <w:rFonts w:hint="eastAsia" w:ascii="宋体" w:hAnsi="宋体" w:cs="宋体"/>
          <w:color w:val="auto"/>
          <w:kern w:val="2"/>
          <w:sz w:val="24"/>
          <w:szCs w:val="24"/>
        </w:rPr>
        <w:t>成交供应商承诺不增加服务费用的前提下，双方可续签下一年度合同，但最多续签两次。</w:t>
      </w:r>
    </w:p>
    <w:p w14:paraId="0FC9C795">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9、本项目是否接受联合体响应：否。</w:t>
      </w:r>
    </w:p>
    <w:p w14:paraId="44DE7EC3">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10、本项目不接受分包。</w:t>
      </w:r>
    </w:p>
    <w:p w14:paraId="7E81D1F8">
      <w:pPr>
        <w:pStyle w:val="5"/>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1B617C1D">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62FB3809">
      <w:pPr>
        <w:adjustRightInd w:val="0"/>
        <w:snapToGrid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2、本项目的特定资格要求：</w:t>
      </w:r>
      <w:r>
        <w:rPr>
          <w:rFonts w:hint="eastAsia" w:ascii="宋体" w:hAnsi="宋体" w:eastAsia="宋体" w:cs="宋体"/>
          <w:color w:val="auto"/>
          <w:sz w:val="24"/>
          <w:lang w:eastAsia="zh-CN"/>
        </w:rPr>
        <w:t>无</w:t>
      </w:r>
    </w:p>
    <w:p w14:paraId="76854FF3">
      <w:pPr>
        <w:shd w:val="clear" w:color="auto" w:fill="FFFFFF"/>
        <w:snapToGrid w:val="0"/>
        <w:spacing w:line="360" w:lineRule="auto"/>
        <w:ind w:firstLine="480" w:firstLineChars="200"/>
        <w:jc w:val="left"/>
        <w:textAlignment w:val="baseline"/>
        <w:rPr>
          <w:rFonts w:ascii="宋体" w:hAnsi="宋体" w:eastAsia="宋体" w:cs="宋体"/>
          <w:b/>
          <w:bCs/>
          <w:color w:val="auto"/>
          <w:sz w:val="24"/>
        </w:rPr>
      </w:pPr>
      <w:r>
        <w:rPr>
          <w:rFonts w:hint="eastAsia" w:ascii="宋体" w:hAnsi="宋体" w:eastAsia="宋体" w:cs="宋体"/>
          <w:color w:val="auto"/>
          <w:sz w:val="24"/>
        </w:rPr>
        <w:t>3、落实政府采购政策需满足的资格要求：</w:t>
      </w:r>
      <w:r>
        <w:rPr>
          <w:rFonts w:hint="eastAsia" w:ascii="宋体" w:hAnsi="宋体" w:eastAsia="宋体" w:cs="宋体"/>
          <w:b/>
          <w:color w:val="auto"/>
          <w:sz w:val="24"/>
        </w:rPr>
        <w:t>本项目专门面向中小企业采购，供应商应为中小微企业、监狱企业、残疾人福利性单位</w:t>
      </w:r>
      <w:r>
        <w:rPr>
          <w:rFonts w:hint="eastAsia" w:ascii="宋体" w:hAnsi="宋体" w:eastAsia="宋体" w:cs="宋体"/>
          <w:color w:val="auto"/>
          <w:sz w:val="24"/>
        </w:rPr>
        <w:t>。</w:t>
      </w:r>
    </w:p>
    <w:p w14:paraId="3EC2BC16">
      <w:pPr>
        <w:pStyle w:val="5"/>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三、获取采购文件</w:t>
      </w:r>
    </w:p>
    <w:p w14:paraId="258D3FEC">
      <w:pPr>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1、获取时间：</w:t>
      </w:r>
      <w:r>
        <w:rPr>
          <w:rFonts w:hint="eastAsia" w:ascii="宋体" w:hAnsi="宋体" w:eastAsia="宋体" w:cs="宋体"/>
          <w:bCs/>
          <w:color w:val="auto"/>
          <w:sz w:val="24"/>
          <w:szCs w:val="24"/>
          <w:u w:val="single"/>
          <w:lang w:eastAsia="zh-CN"/>
        </w:rPr>
        <w:t>自本公告发布之日起</w:t>
      </w:r>
      <w:r>
        <w:rPr>
          <w:rFonts w:hint="eastAsia" w:ascii="宋体" w:hAnsi="宋体" w:eastAsia="宋体" w:cs="宋体"/>
          <w:bCs/>
          <w:color w:val="auto"/>
          <w:sz w:val="24"/>
          <w:szCs w:val="24"/>
          <w:u w:val="single"/>
          <w:lang w:val="en-US" w:eastAsia="zh-CN"/>
        </w:rPr>
        <w:t>5个工作日</w:t>
      </w:r>
      <w:r>
        <w:rPr>
          <w:rFonts w:hint="eastAsia" w:ascii="宋体" w:hAnsi="宋体" w:eastAsia="宋体" w:cs="宋体"/>
          <w:bCs/>
          <w:color w:val="auto"/>
          <w:sz w:val="24"/>
          <w:szCs w:val="24"/>
        </w:rPr>
        <w:t>。</w:t>
      </w:r>
    </w:p>
    <w:p w14:paraId="41143243">
      <w:pPr>
        <w:spacing w:line="360" w:lineRule="auto"/>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2、地点：</w:t>
      </w:r>
      <w:r>
        <w:rPr>
          <w:rFonts w:hint="eastAsia" w:ascii="宋体" w:hAnsi="宋体" w:eastAsia="宋体" w:cs="宋体"/>
          <w:bCs/>
          <w:color w:val="auto"/>
          <w:sz w:val="24"/>
          <w:szCs w:val="24"/>
        </w:rPr>
        <w:t>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南通市公安局</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官</w:t>
      </w:r>
      <w:bookmarkStart w:id="91" w:name="_GoBack"/>
      <w:bookmarkEnd w:id="91"/>
      <w:r>
        <w:rPr>
          <w:rFonts w:hint="eastAsia" w:ascii="宋体" w:hAnsi="宋体" w:eastAsia="宋体" w:cs="宋体"/>
          <w:bCs/>
          <w:color w:val="auto"/>
          <w:sz w:val="24"/>
          <w:szCs w:val="24"/>
        </w:rPr>
        <w:t>网获知本项目采购信息。</w:t>
      </w:r>
    </w:p>
    <w:p w14:paraId="5870C66A">
      <w:pPr>
        <w:spacing w:line="360" w:lineRule="auto"/>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3、方式：自行下载</w:t>
      </w:r>
    </w:p>
    <w:p w14:paraId="4E145012">
      <w:pPr>
        <w:pStyle w:val="5"/>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四、响应文件</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提交</w:t>
      </w:r>
    </w:p>
    <w:p w14:paraId="67BB51DE">
      <w:pPr>
        <w:snapToGrid w:val="0"/>
        <w:spacing w:line="360" w:lineRule="auto"/>
        <w:ind w:firstLine="480" w:firstLineChars="200"/>
        <w:textAlignment w:val="baseline"/>
        <w:rPr>
          <w:rFonts w:ascii="宋体" w:hAnsi="宋体" w:eastAsia="宋体" w:cs="宋体"/>
          <w:bCs/>
          <w:color w:val="auto"/>
          <w:sz w:val="24"/>
          <w:u w:val="single"/>
        </w:rPr>
      </w:pPr>
      <w:r>
        <w:rPr>
          <w:rFonts w:hint="eastAsia" w:ascii="宋体" w:hAnsi="宋体" w:eastAsia="宋体" w:cs="宋体"/>
          <w:color w:val="auto"/>
          <w:sz w:val="24"/>
        </w:rPr>
        <w:t xml:space="preserve">时间： </w:t>
      </w:r>
      <w:r>
        <w:rPr>
          <w:rFonts w:hint="eastAsia" w:ascii="宋体" w:hAnsi="宋体" w:eastAsia="宋体" w:cs="宋体"/>
          <w:color w:val="auto"/>
          <w:sz w:val="24"/>
          <w:u w:val="single" w:color="000000"/>
        </w:rPr>
        <w:t>202</w:t>
      </w:r>
      <w:r>
        <w:rPr>
          <w:rFonts w:hint="eastAsia" w:ascii="宋体" w:hAnsi="宋体" w:eastAsia="宋体" w:cs="宋体"/>
          <w:color w:val="auto"/>
          <w:sz w:val="24"/>
          <w:u w:val="single" w:color="000000"/>
          <w:lang w:val="en-US" w:eastAsia="zh-CN"/>
        </w:rPr>
        <w:t>5</w:t>
      </w:r>
      <w:r>
        <w:rPr>
          <w:rFonts w:hint="eastAsia" w:ascii="宋体" w:hAnsi="宋体" w:eastAsia="宋体" w:cs="宋体"/>
          <w:color w:val="auto"/>
          <w:sz w:val="24"/>
          <w:u w:val="single" w:color="000000"/>
        </w:rPr>
        <w:t>年</w:t>
      </w:r>
      <w:r>
        <w:rPr>
          <w:rFonts w:hint="eastAsia" w:ascii="宋体" w:hAnsi="宋体" w:eastAsia="宋体" w:cs="宋体"/>
          <w:color w:val="auto"/>
          <w:sz w:val="24"/>
          <w:u w:val="single" w:color="000000"/>
          <w:lang w:val="en-US" w:eastAsia="zh-CN"/>
        </w:rPr>
        <w:t>5</w:t>
      </w:r>
      <w:r>
        <w:rPr>
          <w:rFonts w:hint="eastAsia" w:ascii="宋体" w:hAnsi="宋体" w:eastAsia="宋体" w:cs="宋体"/>
          <w:color w:val="auto"/>
          <w:sz w:val="24"/>
          <w:u w:val="single" w:color="000000"/>
        </w:rPr>
        <w:t>月</w:t>
      </w:r>
      <w:r>
        <w:rPr>
          <w:rFonts w:hint="eastAsia" w:ascii="宋体" w:hAnsi="宋体" w:eastAsia="宋体" w:cs="宋体"/>
          <w:color w:val="auto"/>
          <w:sz w:val="24"/>
          <w:u w:val="single" w:color="000000"/>
          <w:lang w:val="en-US" w:eastAsia="zh-CN"/>
        </w:rPr>
        <w:t>23</w:t>
      </w:r>
      <w:r>
        <w:rPr>
          <w:rFonts w:hint="eastAsia" w:ascii="宋体" w:hAnsi="宋体" w:eastAsia="宋体" w:cs="宋体"/>
          <w:color w:val="auto"/>
          <w:sz w:val="24"/>
          <w:u w:val="single" w:color="000000"/>
        </w:rPr>
        <w:t>日</w:t>
      </w:r>
      <w:r>
        <w:rPr>
          <w:rFonts w:hint="eastAsia" w:ascii="宋体" w:hAnsi="宋体" w:eastAsia="宋体" w:cs="宋体"/>
          <w:color w:val="auto"/>
          <w:sz w:val="24"/>
          <w:u w:val="single" w:color="000000"/>
          <w:lang w:val="en-US" w:eastAsia="zh-CN"/>
        </w:rPr>
        <w:t>14</w:t>
      </w:r>
      <w:r>
        <w:rPr>
          <w:rFonts w:hint="eastAsia" w:ascii="宋体" w:hAnsi="宋体" w:eastAsia="宋体" w:cs="宋体"/>
          <w:bCs/>
          <w:color w:val="auto"/>
          <w:sz w:val="24"/>
          <w:u w:val="single"/>
        </w:rPr>
        <w:t>时30分00秒</w:t>
      </w:r>
      <w:r>
        <w:rPr>
          <w:rFonts w:hint="eastAsia" w:ascii="宋体" w:hAnsi="宋体" w:eastAsia="宋体" w:cs="宋体"/>
          <w:bCs/>
          <w:color w:val="auto"/>
          <w:sz w:val="24"/>
        </w:rPr>
        <w:t>（北京时间），逾时，采购单位将拒绝接受其响应文件。</w:t>
      </w:r>
    </w:p>
    <w:p w14:paraId="45A809E1">
      <w:pPr>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 xml:space="preserve">地点： </w:t>
      </w:r>
      <w:r>
        <w:rPr>
          <w:rFonts w:hint="eastAsia" w:ascii="宋体" w:hAnsi="宋体" w:eastAsia="宋体" w:cs="宋体"/>
          <w:color w:val="auto"/>
          <w:kern w:val="2"/>
          <w:sz w:val="24"/>
          <w:u w:val="single"/>
        </w:rPr>
        <w:t>南通市崇川路58号产业技术研究院9号楼24楼南通万隆开标室，如有变动另行通知。</w:t>
      </w:r>
    </w:p>
    <w:p w14:paraId="0CEC4EA3">
      <w:pPr>
        <w:pStyle w:val="5"/>
        <w:snapToGrid w:val="0"/>
        <w:spacing w:before="0" w:after="0" w:line="360" w:lineRule="auto"/>
        <w:ind w:firstLine="482" w:firstLineChars="200"/>
        <w:rPr>
          <w:rFonts w:eastAsia="宋体" w:cs="宋体"/>
          <w:color w:val="auto"/>
          <w:sz w:val="24"/>
          <w:szCs w:val="24"/>
        </w:rPr>
      </w:pPr>
      <w:r>
        <w:rPr>
          <w:rFonts w:hint="eastAsia" w:eastAsia="宋体" w:cs="宋体"/>
          <w:color w:val="auto"/>
          <w:sz w:val="24"/>
          <w:szCs w:val="24"/>
        </w:rPr>
        <w:t>五、响应文件的开启</w:t>
      </w:r>
    </w:p>
    <w:p w14:paraId="4540309B">
      <w:pPr>
        <w:snapToGrid w:val="0"/>
        <w:spacing w:line="360" w:lineRule="auto"/>
        <w:ind w:firstLine="480" w:firstLineChars="200"/>
        <w:textAlignment w:val="baseline"/>
        <w:rPr>
          <w:rFonts w:ascii="宋体" w:hAnsi="宋体" w:eastAsia="宋体" w:cs="宋体"/>
          <w:bCs/>
          <w:color w:val="auto"/>
          <w:sz w:val="24"/>
          <w:u w:val="single"/>
        </w:rPr>
      </w:pPr>
      <w:r>
        <w:rPr>
          <w:rFonts w:hint="eastAsia" w:ascii="宋体" w:hAnsi="宋体" w:eastAsia="宋体" w:cs="宋体"/>
          <w:color w:val="auto"/>
          <w:sz w:val="24"/>
        </w:rPr>
        <w:t xml:space="preserve">时  间： </w:t>
      </w:r>
      <w:r>
        <w:rPr>
          <w:rFonts w:hint="eastAsia" w:ascii="宋体" w:hAnsi="宋体" w:eastAsia="宋体" w:cs="宋体"/>
          <w:color w:val="auto"/>
          <w:sz w:val="24"/>
          <w:u w:val="single" w:color="000000"/>
        </w:rPr>
        <w:t>202</w:t>
      </w:r>
      <w:r>
        <w:rPr>
          <w:rFonts w:hint="eastAsia" w:ascii="宋体" w:hAnsi="宋体" w:eastAsia="宋体" w:cs="宋体"/>
          <w:color w:val="auto"/>
          <w:sz w:val="24"/>
          <w:u w:val="single" w:color="000000"/>
          <w:lang w:val="en-US" w:eastAsia="zh-CN"/>
        </w:rPr>
        <w:t>5</w:t>
      </w:r>
      <w:r>
        <w:rPr>
          <w:rFonts w:hint="eastAsia" w:ascii="宋体" w:hAnsi="宋体" w:eastAsia="宋体" w:cs="宋体"/>
          <w:color w:val="auto"/>
          <w:sz w:val="24"/>
          <w:u w:val="single" w:color="000000"/>
        </w:rPr>
        <w:t>年</w:t>
      </w:r>
      <w:r>
        <w:rPr>
          <w:rFonts w:hint="eastAsia" w:ascii="宋体" w:hAnsi="宋体" w:eastAsia="宋体" w:cs="宋体"/>
          <w:color w:val="auto"/>
          <w:sz w:val="24"/>
          <w:u w:val="single" w:color="000000"/>
          <w:lang w:val="en-US" w:eastAsia="zh-CN"/>
        </w:rPr>
        <w:t>5</w:t>
      </w:r>
      <w:r>
        <w:rPr>
          <w:rFonts w:hint="eastAsia" w:ascii="宋体" w:hAnsi="宋体" w:eastAsia="宋体" w:cs="宋体"/>
          <w:color w:val="auto"/>
          <w:sz w:val="24"/>
          <w:u w:val="single" w:color="000000"/>
        </w:rPr>
        <w:t>月</w:t>
      </w:r>
      <w:r>
        <w:rPr>
          <w:rFonts w:hint="eastAsia" w:ascii="宋体" w:hAnsi="宋体" w:eastAsia="宋体" w:cs="宋体"/>
          <w:color w:val="auto"/>
          <w:sz w:val="24"/>
          <w:u w:val="single" w:color="000000"/>
          <w:lang w:val="en-US" w:eastAsia="zh-CN"/>
        </w:rPr>
        <w:t>23</w:t>
      </w:r>
      <w:r>
        <w:rPr>
          <w:rFonts w:hint="eastAsia" w:ascii="宋体" w:hAnsi="宋体" w:eastAsia="宋体" w:cs="宋体"/>
          <w:color w:val="auto"/>
          <w:sz w:val="24"/>
          <w:u w:val="single" w:color="000000"/>
        </w:rPr>
        <w:t>日</w:t>
      </w:r>
      <w:r>
        <w:rPr>
          <w:rFonts w:hint="eastAsia" w:ascii="宋体" w:hAnsi="宋体" w:eastAsia="宋体" w:cs="宋体"/>
          <w:color w:val="auto"/>
          <w:sz w:val="24"/>
          <w:u w:val="single" w:color="000000"/>
          <w:lang w:val="en-US" w:eastAsia="zh-CN"/>
        </w:rPr>
        <w:t>14</w:t>
      </w:r>
      <w:r>
        <w:rPr>
          <w:rFonts w:hint="eastAsia" w:ascii="宋体" w:hAnsi="宋体" w:eastAsia="宋体" w:cs="宋体"/>
          <w:bCs/>
          <w:color w:val="auto"/>
          <w:sz w:val="24"/>
          <w:u w:val="single"/>
        </w:rPr>
        <w:t>时30分</w:t>
      </w:r>
      <w:r>
        <w:rPr>
          <w:rFonts w:hint="eastAsia" w:ascii="宋体" w:hAnsi="宋体" w:eastAsia="宋体" w:cs="宋体"/>
          <w:bCs/>
          <w:color w:val="auto"/>
          <w:sz w:val="24"/>
        </w:rPr>
        <w:t>（北京时间）</w:t>
      </w:r>
    </w:p>
    <w:p w14:paraId="20677AD5">
      <w:pPr>
        <w:pStyle w:val="5"/>
        <w:adjustRightInd w:val="0"/>
        <w:snapToGrid w:val="0"/>
        <w:spacing w:before="0" w:after="0" w:line="360" w:lineRule="auto"/>
        <w:ind w:firstLine="480" w:firstLineChars="200"/>
        <w:rPr>
          <w:rFonts w:ascii="宋体" w:hAnsi="宋体" w:eastAsia="宋体" w:cs="宋体"/>
          <w:color w:val="auto"/>
          <w:sz w:val="24"/>
          <w:szCs w:val="24"/>
        </w:rPr>
      </w:pPr>
      <w:r>
        <w:rPr>
          <w:rFonts w:hint="eastAsia" w:ascii="宋体" w:hAnsi="宋体" w:eastAsia="宋体" w:cs="宋体"/>
          <w:b w:val="0"/>
          <w:bCs w:val="0"/>
          <w:color w:val="auto"/>
          <w:sz w:val="24"/>
          <w:szCs w:val="24"/>
        </w:rPr>
        <w:t xml:space="preserve">地  点： </w:t>
      </w:r>
      <w:r>
        <w:rPr>
          <w:rFonts w:hint="eastAsia" w:ascii="宋体" w:hAnsi="宋体" w:eastAsia="宋体" w:cs="宋体"/>
          <w:b w:val="0"/>
          <w:bCs w:val="0"/>
          <w:color w:val="auto"/>
          <w:sz w:val="24"/>
          <w:szCs w:val="24"/>
          <w:u w:val="single"/>
        </w:rPr>
        <w:t>南通市崇川路58号产业技术研究院9号楼24楼南通万隆开标室，如有变动另行通知。</w:t>
      </w:r>
    </w:p>
    <w:p w14:paraId="574FA2B6">
      <w:pPr>
        <w:pStyle w:val="5"/>
        <w:adjustRightInd w:val="0"/>
        <w:snapToGrid w:val="0"/>
        <w:spacing w:before="0" w:after="0" w:line="360" w:lineRule="auto"/>
        <w:ind w:left="482"/>
        <w:rPr>
          <w:rFonts w:ascii="宋体" w:hAnsi="宋体" w:eastAsia="宋体" w:cs="宋体"/>
          <w:color w:val="auto"/>
          <w:sz w:val="24"/>
          <w:szCs w:val="24"/>
        </w:rPr>
      </w:pPr>
      <w:r>
        <w:rPr>
          <w:rFonts w:hint="eastAsia" w:ascii="宋体" w:hAnsi="宋体" w:eastAsia="宋体" w:cs="宋体"/>
          <w:color w:val="auto"/>
          <w:sz w:val="24"/>
          <w:szCs w:val="24"/>
        </w:rPr>
        <w:t>六、公告期限</w:t>
      </w:r>
    </w:p>
    <w:p w14:paraId="7110EC8E">
      <w:p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自本公告发布之日起</w:t>
      </w:r>
      <w:r>
        <w:rPr>
          <w:rFonts w:hint="eastAsia" w:ascii="宋体" w:hAnsi="宋体" w:eastAsia="宋体" w:cs="宋体"/>
          <w:color w:val="auto"/>
          <w:sz w:val="24"/>
          <w:lang w:val="en-US" w:eastAsia="zh-CN"/>
        </w:rPr>
        <w:t>3</w:t>
      </w:r>
      <w:r>
        <w:rPr>
          <w:rFonts w:hint="eastAsia" w:ascii="宋体" w:hAnsi="宋体" w:eastAsia="宋体" w:cs="宋体"/>
          <w:color w:val="auto"/>
          <w:sz w:val="24"/>
        </w:rPr>
        <w:t>个工作日。</w:t>
      </w:r>
    </w:p>
    <w:p w14:paraId="777A5AA6">
      <w:pPr>
        <w:adjustRightInd w:val="0"/>
        <w:snapToGrid w:val="0"/>
        <w:spacing w:line="360" w:lineRule="auto"/>
        <w:ind w:firstLine="482" w:firstLineChars="200"/>
        <w:textAlignment w:val="baseline"/>
        <w:rPr>
          <w:rFonts w:ascii="宋体" w:hAnsi="宋体" w:eastAsia="宋体" w:cs="宋体"/>
          <w:b/>
          <w:color w:val="auto"/>
          <w:sz w:val="24"/>
        </w:rPr>
      </w:pPr>
      <w:r>
        <w:rPr>
          <w:rFonts w:hint="eastAsia" w:ascii="宋体" w:hAnsi="宋体" w:eastAsia="宋体" w:cs="宋体"/>
          <w:b/>
          <w:color w:val="auto"/>
          <w:sz w:val="24"/>
        </w:rPr>
        <w:t>七、其他补充事宜：</w:t>
      </w:r>
    </w:p>
    <w:p w14:paraId="52A19545">
      <w:pPr>
        <w:numPr>
          <w:ilvl w:val="0"/>
          <w:numId w:val="3"/>
        </w:num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磋商保证金：免收。</w:t>
      </w:r>
    </w:p>
    <w:p w14:paraId="26BBD661">
      <w:pPr>
        <w:numPr>
          <w:ilvl w:val="0"/>
          <w:numId w:val="3"/>
        </w:numPr>
        <w:adjustRightInd w:val="0"/>
        <w:snapToGrid w:val="0"/>
        <w:spacing w:line="360" w:lineRule="auto"/>
        <w:ind w:firstLine="480"/>
        <w:textAlignment w:val="baseline"/>
        <w:rPr>
          <w:rFonts w:ascii="宋体" w:hAnsi="宋体" w:eastAsia="宋体" w:cs="宋体"/>
          <w:color w:val="auto"/>
          <w:sz w:val="24"/>
        </w:rPr>
      </w:pPr>
      <w:r>
        <w:rPr>
          <w:rFonts w:hint="eastAsia" w:ascii="宋体" w:hAnsi="宋体" w:eastAsia="宋体" w:cs="宋体"/>
          <w:color w:val="auto"/>
          <w:sz w:val="24"/>
        </w:rPr>
        <w:t>项目磋商活动模式：现场磋商模式，供应商须参加现场磋商活动。</w:t>
      </w:r>
    </w:p>
    <w:p w14:paraId="1C0B108F">
      <w:pPr>
        <w:numPr>
          <w:ilvl w:val="0"/>
          <w:numId w:val="3"/>
        </w:numPr>
        <w:adjustRightInd w:val="0"/>
        <w:snapToGrid w:val="0"/>
        <w:spacing w:line="360" w:lineRule="auto"/>
        <w:ind w:firstLine="480"/>
        <w:textAlignment w:val="baseline"/>
        <w:rPr>
          <w:rFonts w:ascii="宋体" w:hAnsi="宋体" w:eastAsia="宋体" w:cs="宋体"/>
          <w:color w:val="auto"/>
          <w:sz w:val="24"/>
        </w:rPr>
      </w:pPr>
      <w:r>
        <w:rPr>
          <w:rFonts w:hint="eastAsia" w:ascii="宋体" w:hAnsi="宋体" w:eastAsia="宋体" w:cs="宋体"/>
          <w:color w:val="auto"/>
          <w:sz w:val="24"/>
        </w:rPr>
        <w:t>项目演示、样品、答辩等：无。</w:t>
      </w:r>
    </w:p>
    <w:p w14:paraId="3E8522DE">
      <w:pPr>
        <w:numPr>
          <w:ilvl w:val="0"/>
          <w:numId w:val="3"/>
        </w:numPr>
        <w:adjustRightInd w:val="0"/>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对项目需求部分（供应商资格要求、项目需求、商务技术评分标准）的询问、质疑请向采购单位提出，由采购单位负责答复；对项目磋商文件其它部分的询问请向磋商代理机构提出。</w:t>
      </w:r>
    </w:p>
    <w:p w14:paraId="51669871">
      <w:pPr>
        <w:numPr>
          <w:ilvl w:val="0"/>
          <w:numId w:val="3"/>
        </w:numPr>
        <w:adjustRightInd w:val="0"/>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C980632">
      <w:pPr>
        <w:numPr>
          <w:ilvl w:val="0"/>
          <w:numId w:val="3"/>
        </w:numPr>
        <w:pBdr>
          <w:top w:val="none" w:color="000000" w:sz="0" w:space="0"/>
          <w:left w:val="none" w:color="000000" w:sz="0" w:space="0"/>
          <w:bottom w:val="none" w:color="000000" w:sz="0" w:space="0"/>
          <w:right w:val="none" w:color="000000" w:sz="0" w:space="0"/>
        </w:pBdr>
        <w:snapToGrid w:val="0"/>
        <w:spacing w:line="360" w:lineRule="auto"/>
        <w:ind w:left="0" w:leftChars="0" w:firstLine="480" w:firstLineChars="0"/>
        <w:rPr>
          <w:rFonts w:hint="eastAsia" w:ascii="宋体" w:hAnsi="宋体" w:eastAsia="宋体" w:cs="宋体"/>
          <w:color w:val="auto"/>
          <w:sz w:val="24"/>
        </w:rPr>
      </w:pPr>
      <w:r>
        <w:rPr>
          <w:rFonts w:hint="eastAsia" w:ascii="宋体" w:hAnsi="宋体" w:eastAsia="宋体" w:cs="宋体"/>
          <w:color w:val="auto"/>
          <w:sz w:val="24"/>
        </w:rPr>
        <w:t>本项目属于非招标方式，不存在唱标环节。参照政府采购法律制度规定，在磋商中任何一方不得透露与磋商有关的其他供应商的技术资料、价格和其他信息，因此不公开唱标。最终成交供应商名称和成交金额可通过网站发布的成交结果公告获得。</w:t>
      </w:r>
    </w:p>
    <w:p w14:paraId="5B1C75BB">
      <w:pPr>
        <w:numPr>
          <w:ilvl w:val="0"/>
          <w:numId w:val="3"/>
        </w:numPr>
        <w:pBdr>
          <w:top w:val="none" w:color="000000" w:sz="0" w:space="0"/>
          <w:left w:val="none" w:color="000000" w:sz="0" w:space="0"/>
          <w:bottom w:val="none" w:color="000000" w:sz="0" w:space="0"/>
          <w:right w:val="none" w:color="000000" w:sz="0" w:space="0"/>
        </w:pBdr>
        <w:snapToGrid w:val="0"/>
        <w:spacing w:line="360" w:lineRule="auto"/>
        <w:ind w:left="0" w:leftChars="0" w:firstLine="480" w:firstLineChars="0"/>
        <w:rPr>
          <w:rFonts w:hint="eastAsia" w:ascii="宋体" w:hAnsi="宋体" w:eastAsia="宋体" w:cs="宋体"/>
          <w:color w:val="auto"/>
          <w:sz w:val="24"/>
        </w:rPr>
      </w:pPr>
      <w:r>
        <w:rPr>
          <w:rFonts w:hint="eastAsia" w:ascii="宋体" w:hAnsi="宋体" w:eastAsia="宋体" w:cs="宋体"/>
          <w:color w:val="auto"/>
          <w:sz w:val="24"/>
        </w:rPr>
        <w:t>本项目为限额以下项目，相关要求参照政府采购，不执行政府采购法规定的方式和程序。</w:t>
      </w:r>
    </w:p>
    <w:p w14:paraId="5C43BCC5">
      <w:pPr>
        <w:adjustRightInd w:val="0"/>
        <w:snapToGrid w:val="0"/>
        <w:spacing w:line="360" w:lineRule="auto"/>
        <w:ind w:left="482"/>
        <w:textAlignment w:val="baseline"/>
        <w:rPr>
          <w:rFonts w:ascii="宋体" w:hAnsi="宋体" w:eastAsia="宋体" w:cs="宋体"/>
          <w:b/>
          <w:bCs/>
          <w:color w:val="auto"/>
          <w:sz w:val="24"/>
        </w:rPr>
      </w:pPr>
      <w:r>
        <w:rPr>
          <w:rFonts w:hint="eastAsia" w:ascii="宋体" w:hAnsi="宋体" w:eastAsia="宋体" w:cs="宋体"/>
          <w:b/>
          <w:bCs/>
          <w:color w:val="auto"/>
          <w:sz w:val="24"/>
        </w:rPr>
        <w:t>八、凡对本次采购提出询问，请按以下方式联系。</w:t>
      </w:r>
    </w:p>
    <w:p w14:paraId="064B5CD9">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1、采购单位信息</w:t>
      </w:r>
    </w:p>
    <w:p w14:paraId="39E5DABF">
      <w:pPr>
        <w:adjustRightInd w:val="0"/>
        <w:snapToGrid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南通市公安局崇川分局</w:t>
      </w:r>
    </w:p>
    <w:p w14:paraId="202527AD">
      <w:pPr>
        <w:adjustRightInd w:val="0"/>
        <w:snapToGrid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地    址：南通市崇川区江海大道</w:t>
      </w:r>
      <w:r>
        <w:rPr>
          <w:rFonts w:hint="eastAsia" w:ascii="宋体" w:hAnsi="宋体" w:eastAsia="宋体" w:cs="宋体"/>
          <w:color w:val="auto"/>
          <w:sz w:val="24"/>
          <w:lang w:eastAsia="zh-CN"/>
        </w:rPr>
        <w:t>399号</w:t>
      </w:r>
    </w:p>
    <w:p w14:paraId="72C540F6">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联系方式：韩泽洲</w:t>
      </w:r>
      <w:r>
        <w:rPr>
          <w:rFonts w:hint="eastAsia" w:ascii="宋体" w:hAnsi="宋体" w:eastAsia="宋体" w:cs="宋体"/>
          <w:color w:val="auto"/>
          <w:sz w:val="24"/>
          <w:lang w:val="en-US" w:eastAsia="zh-CN"/>
        </w:rPr>
        <w:t xml:space="preserve">         18816262</w:t>
      </w:r>
      <w:r>
        <w:rPr>
          <w:rFonts w:hint="eastAsia" w:ascii="宋体" w:hAnsi="宋体" w:eastAsia="宋体" w:cs="宋体"/>
          <w:color w:val="auto"/>
          <w:sz w:val="24"/>
          <w:lang w:val="en-US" w:eastAsia="zh-CN"/>
        </w:rPr>
        <w:t>140</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p>
    <w:p w14:paraId="50B2D503">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2、采购代理机构信息</w:t>
      </w:r>
    </w:p>
    <w:p w14:paraId="37B1035B">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名    称：南通万隆工程管理有限公司</w:t>
      </w:r>
    </w:p>
    <w:p w14:paraId="0BBA31F0">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地    址：南通市崇川路58号南通产业技术研究院9号楼24层</w:t>
      </w:r>
    </w:p>
    <w:p w14:paraId="0A274289">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联系方式：陈娟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13962943497</w:t>
      </w:r>
    </w:p>
    <w:p w14:paraId="60B532E3">
      <w:pPr>
        <w:adjustRightInd w:val="0"/>
        <w:snapToGrid w:val="0"/>
        <w:spacing w:line="360" w:lineRule="auto"/>
        <w:ind w:firstLine="420" w:firstLineChars="200"/>
        <w:textAlignment w:val="baseline"/>
        <w:rPr>
          <w:rFonts w:ascii="宋体" w:hAnsi="宋体" w:eastAsia="宋体" w:cs="宋体"/>
          <w:color w:val="auto"/>
        </w:rPr>
      </w:pPr>
    </w:p>
    <w:p w14:paraId="6268D078">
      <w:pPr>
        <w:adjustRightInd w:val="0"/>
        <w:snapToGrid w:val="0"/>
        <w:spacing w:line="360" w:lineRule="auto"/>
        <w:ind w:firstLine="480" w:firstLineChars="200"/>
        <w:jc w:val="center"/>
        <w:rPr>
          <w:rFonts w:ascii="宋体" w:hAnsi="宋体" w:eastAsia="宋体" w:cs="宋体"/>
          <w:b/>
          <w:bCs/>
          <w:color w:val="auto"/>
          <w:w w:val="80"/>
          <w:kern w:val="2"/>
          <w:sz w:val="44"/>
          <w:szCs w:val="44"/>
        </w:rPr>
      </w:pPr>
      <w:r>
        <w:rPr>
          <w:rFonts w:hint="eastAsia" w:ascii="宋体" w:hAnsi="宋体" w:eastAsia="宋体" w:cs="宋体"/>
          <w:color w:val="auto"/>
          <w:sz w:val="24"/>
        </w:rPr>
        <w:br w:type="page"/>
      </w:r>
      <w:r>
        <w:rPr>
          <w:rFonts w:hint="eastAsia" w:ascii="宋体" w:hAnsi="宋体" w:eastAsia="宋体" w:cs="宋体"/>
          <w:b/>
          <w:bCs/>
          <w:color w:val="auto"/>
          <w:w w:val="80"/>
          <w:kern w:val="2"/>
          <w:sz w:val="44"/>
          <w:szCs w:val="44"/>
        </w:rPr>
        <w:t>第二部分 磋商须知</w:t>
      </w:r>
    </w:p>
    <w:p w14:paraId="376112CA">
      <w:pPr>
        <w:adjustRightInd w:val="0"/>
        <w:snapToGrid w:val="0"/>
        <w:spacing w:line="360" w:lineRule="auto"/>
        <w:ind w:firstLine="482" w:firstLineChars="200"/>
        <w:outlineLvl w:val="2"/>
        <w:rPr>
          <w:rFonts w:ascii="宋体" w:hAnsi="宋体" w:eastAsia="宋体" w:cs="宋体"/>
          <w:b/>
          <w:bCs/>
          <w:color w:val="auto"/>
          <w:sz w:val="24"/>
        </w:rPr>
      </w:pPr>
      <w:bookmarkStart w:id="1" w:name="_Toc94544871"/>
      <w:bookmarkStart w:id="2" w:name="_Toc11554640"/>
      <w:bookmarkStart w:id="3" w:name="_Toc94585341"/>
      <w:bookmarkStart w:id="4" w:name="_Toc521203419"/>
      <w:bookmarkStart w:id="5" w:name="_Toc363573855"/>
      <w:bookmarkStart w:id="6" w:name="_Toc12670504"/>
      <w:bookmarkStart w:id="7" w:name="_Toc8895740"/>
      <w:bookmarkStart w:id="8" w:name="_Toc11500281"/>
      <w:bookmarkStart w:id="9" w:name="_Toc11499585"/>
      <w:bookmarkStart w:id="10" w:name="_Toc521201598"/>
      <w:bookmarkStart w:id="11" w:name="_Toc94544745"/>
      <w:r>
        <w:rPr>
          <w:rFonts w:hint="eastAsia" w:ascii="宋体" w:hAnsi="宋体" w:eastAsia="宋体" w:cs="宋体"/>
          <w:b/>
          <w:bCs/>
          <w:color w:val="auto"/>
          <w:sz w:val="24"/>
        </w:rPr>
        <w:t>一、总则</w:t>
      </w:r>
    </w:p>
    <w:p w14:paraId="60868F88">
      <w:pPr>
        <w:adjustRightInd w:val="0"/>
        <w:snapToGrid w:val="0"/>
        <w:spacing w:line="360" w:lineRule="auto"/>
        <w:ind w:firstLine="480" w:firstLineChars="200"/>
        <w:outlineLvl w:val="3"/>
        <w:rPr>
          <w:rFonts w:ascii="宋体" w:hAnsi="宋体" w:eastAsia="宋体" w:cs="宋体"/>
          <w:b/>
          <w:bCs/>
          <w:color w:val="auto"/>
          <w:sz w:val="24"/>
        </w:rPr>
      </w:pPr>
      <w:bookmarkStart w:id="12" w:name="_Hlt16619475"/>
      <w:bookmarkEnd w:id="12"/>
      <w:bookmarkStart w:id="13" w:name="_Toc458694821"/>
      <w:bookmarkStart w:id="14" w:name="_Toc16938520"/>
      <w:bookmarkStart w:id="15" w:name="_Toc20823276"/>
      <w:bookmarkStart w:id="16" w:name="_Toc513029204"/>
      <w:r>
        <w:rPr>
          <w:rFonts w:hint="eastAsia" w:ascii="宋体" w:hAnsi="宋体" w:eastAsia="宋体" w:cs="宋体"/>
          <w:color w:val="auto"/>
          <w:sz w:val="24"/>
        </w:rPr>
        <w:t>1</w:t>
      </w:r>
      <w:bookmarkEnd w:id="13"/>
      <w:r>
        <w:rPr>
          <w:rFonts w:hint="eastAsia" w:ascii="宋体" w:hAnsi="宋体" w:eastAsia="宋体" w:cs="宋体"/>
          <w:color w:val="auto"/>
          <w:sz w:val="24"/>
        </w:rPr>
        <w:t>、采购方式</w:t>
      </w:r>
      <w:bookmarkEnd w:id="14"/>
      <w:bookmarkEnd w:id="15"/>
      <w:bookmarkEnd w:id="16"/>
    </w:p>
    <w:p w14:paraId="270B00C3">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1.1 本次采取竞争性磋商</w:t>
      </w:r>
      <w:r>
        <w:rPr>
          <w:rFonts w:ascii="宋体" w:hAnsi="宋体" w:eastAsia="宋体" w:cs="宋体"/>
          <w:color w:val="auto"/>
          <w:sz w:val="24"/>
        </w:rPr>
        <w:t>(以下简称磋商)</w:t>
      </w:r>
      <w:r>
        <w:rPr>
          <w:rFonts w:hint="eastAsia" w:ascii="宋体" w:hAnsi="宋体" w:eastAsia="宋体" w:cs="宋体"/>
          <w:color w:val="auto"/>
          <w:sz w:val="24"/>
        </w:rPr>
        <w:t>方式，本磋商文件仅适用于采购邀请中所述项目。</w:t>
      </w:r>
    </w:p>
    <w:p w14:paraId="679110D2">
      <w:pPr>
        <w:adjustRightInd w:val="0"/>
        <w:snapToGrid w:val="0"/>
        <w:spacing w:line="360" w:lineRule="auto"/>
        <w:ind w:firstLine="480" w:firstLineChars="200"/>
        <w:outlineLvl w:val="3"/>
        <w:rPr>
          <w:rFonts w:ascii="宋体" w:hAnsi="宋体" w:eastAsia="宋体" w:cs="宋体"/>
          <w:b/>
          <w:bCs/>
          <w:color w:val="auto"/>
          <w:sz w:val="24"/>
        </w:rPr>
      </w:pPr>
      <w:bookmarkStart w:id="17" w:name="_Toc20823277"/>
      <w:bookmarkStart w:id="18" w:name="_Toc513029205"/>
      <w:bookmarkStart w:id="19" w:name="_Toc16938521"/>
      <w:r>
        <w:rPr>
          <w:rFonts w:hint="eastAsia" w:ascii="宋体" w:hAnsi="宋体" w:eastAsia="宋体" w:cs="宋体"/>
          <w:color w:val="auto"/>
          <w:sz w:val="24"/>
        </w:rPr>
        <w:t>2、合格的</w:t>
      </w:r>
      <w:bookmarkEnd w:id="17"/>
      <w:bookmarkEnd w:id="18"/>
      <w:bookmarkEnd w:id="19"/>
      <w:r>
        <w:rPr>
          <w:rFonts w:hint="eastAsia" w:ascii="宋体" w:hAnsi="宋体" w:eastAsia="宋体" w:cs="宋体"/>
          <w:color w:val="auto"/>
          <w:sz w:val="24"/>
        </w:rPr>
        <w:t>供应商</w:t>
      </w:r>
    </w:p>
    <w:p w14:paraId="3173F7D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2.1满足采购邀请中供应商的资格要求的规定。</w:t>
      </w:r>
    </w:p>
    <w:p w14:paraId="0D07E9FD">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 满足本文件实质性要求和条件的规定。</w:t>
      </w:r>
    </w:p>
    <w:p w14:paraId="02C58FFC">
      <w:pPr>
        <w:adjustRightInd w:val="0"/>
        <w:snapToGrid w:val="0"/>
        <w:spacing w:line="360" w:lineRule="auto"/>
        <w:ind w:firstLine="480" w:firstLineChars="200"/>
        <w:outlineLvl w:val="3"/>
        <w:rPr>
          <w:rFonts w:ascii="宋体" w:hAnsi="宋体" w:eastAsia="宋体" w:cs="宋体"/>
          <w:b/>
          <w:bCs/>
          <w:color w:val="auto"/>
          <w:sz w:val="24"/>
        </w:rPr>
      </w:pPr>
      <w:bookmarkStart w:id="20" w:name="_Toc20823278"/>
      <w:bookmarkStart w:id="21" w:name="_Toc513029206"/>
      <w:bookmarkStart w:id="22" w:name="_Toc16938522"/>
      <w:r>
        <w:rPr>
          <w:rFonts w:hint="eastAsia" w:ascii="宋体" w:hAnsi="宋体" w:eastAsia="宋体" w:cs="宋体"/>
          <w:color w:val="auto"/>
          <w:sz w:val="24"/>
        </w:rPr>
        <w:t>3、适用法律</w:t>
      </w:r>
      <w:bookmarkEnd w:id="20"/>
      <w:bookmarkEnd w:id="21"/>
      <w:bookmarkEnd w:id="22"/>
    </w:p>
    <w:p w14:paraId="16FEB17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3.1 本次采购及由此产生的合同受中华人民共和国有关的法律法规制约和保护。</w:t>
      </w:r>
    </w:p>
    <w:p w14:paraId="02DBEE25">
      <w:pPr>
        <w:adjustRightInd w:val="0"/>
        <w:snapToGrid w:val="0"/>
        <w:spacing w:line="360" w:lineRule="auto"/>
        <w:ind w:firstLine="480" w:firstLineChars="200"/>
        <w:outlineLvl w:val="3"/>
        <w:rPr>
          <w:rFonts w:ascii="宋体" w:hAnsi="宋体" w:eastAsia="宋体" w:cs="宋体"/>
          <w:color w:val="auto"/>
          <w:sz w:val="24"/>
        </w:rPr>
      </w:pPr>
      <w:bookmarkStart w:id="23" w:name="_Toc20823279"/>
      <w:bookmarkStart w:id="24" w:name="_Toc462564067"/>
      <w:bookmarkStart w:id="25" w:name="_Toc513029207"/>
      <w:bookmarkStart w:id="26" w:name="_Toc16938523"/>
      <w:r>
        <w:rPr>
          <w:rFonts w:hint="eastAsia" w:ascii="宋体" w:hAnsi="宋体" w:eastAsia="宋体" w:cs="宋体"/>
          <w:color w:val="auto"/>
          <w:sz w:val="24"/>
        </w:rPr>
        <w:t>4、磋商费用</w:t>
      </w:r>
      <w:bookmarkEnd w:id="23"/>
      <w:bookmarkEnd w:id="24"/>
      <w:bookmarkEnd w:id="25"/>
      <w:bookmarkEnd w:id="26"/>
    </w:p>
    <w:p w14:paraId="5F2189E1">
      <w:pPr>
        <w:adjustRightInd w:val="0"/>
        <w:snapToGrid w:val="0"/>
        <w:spacing w:line="360" w:lineRule="auto"/>
        <w:ind w:firstLine="480" w:firstLineChars="200"/>
        <w:outlineLvl w:val="3"/>
        <w:rPr>
          <w:rFonts w:ascii="宋体" w:hAnsi="宋体" w:eastAsia="宋体" w:cs="宋体"/>
          <w:color w:val="auto"/>
          <w:sz w:val="24"/>
        </w:rPr>
      </w:pPr>
      <w:r>
        <w:rPr>
          <w:rFonts w:hint="eastAsia" w:ascii="宋体" w:hAnsi="宋体" w:eastAsia="宋体" w:cs="宋体"/>
          <w:bCs/>
          <w:color w:val="auto"/>
          <w:sz w:val="24"/>
        </w:rPr>
        <w:t>4.1</w:t>
      </w:r>
      <w:r>
        <w:rPr>
          <w:rFonts w:hint="eastAsia" w:ascii="宋体" w:hAnsi="宋体" w:eastAsia="宋体" w:cs="宋体"/>
          <w:color w:val="auto"/>
          <w:sz w:val="24"/>
        </w:rPr>
        <w:t xml:space="preserve"> 本项目的代理服务费[按发改价格(2011)534号文件的标准*50%</w:t>
      </w:r>
      <w:r>
        <w:rPr>
          <w:rFonts w:hint="eastAsia" w:ascii="宋体" w:hAnsi="宋体" w:eastAsia="宋体" w:cs="宋体"/>
          <w:color w:val="auto"/>
          <w:sz w:val="24"/>
          <w:lang w:eastAsia="zh-CN"/>
        </w:rPr>
        <w:t>，但最低不少于人民币</w:t>
      </w:r>
      <w:r>
        <w:rPr>
          <w:rFonts w:hint="eastAsia" w:ascii="宋体" w:hAnsi="宋体" w:eastAsia="宋体" w:cs="宋体"/>
          <w:color w:val="auto"/>
          <w:sz w:val="24"/>
          <w:lang w:val="en-US" w:eastAsia="zh-CN"/>
        </w:rPr>
        <w:t>2000.00元</w:t>
      </w:r>
      <w:r>
        <w:rPr>
          <w:rFonts w:hint="eastAsia" w:ascii="宋体" w:hAnsi="宋体" w:eastAsia="宋体" w:cs="宋体"/>
          <w:color w:val="auto"/>
          <w:sz w:val="24"/>
        </w:rPr>
        <w:t>]由成交供应商承担，且须在领取成交通知书前向代理机构一次性缴清。</w:t>
      </w:r>
    </w:p>
    <w:p w14:paraId="0C952C0B">
      <w:pPr>
        <w:adjustRightInd w:val="0"/>
        <w:snapToGrid w:val="0"/>
        <w:spacing w:line="360" w:lineRule="auto"/>
        <w:ind w:firstLine="480" w:firstLineChars="200"/>
        <w:outlineLvl w:val="3"/>
        <w:rPr>
          <w:rFonts w:ascii="宋体" w:hAnsi="宋体" w:eastAsia="宋体" w:cs="宋体"/>
          <w:color w:val="auto"/>
          <w:sz w:val="24"/>
        </w:rPr>
      </w:pPr>
      <w:r>
        <w:rPr>
          <w:rFonts w:hint="eastAsia" w:ascii="宋体" w:hAnsi="宋体" w:eastAsia="宋体" w:cs="宋体"/>
          <w:color w:val="auto"/>
          <w:sz w:val="24"/>
        </w:rPr>
        <w:t>4.2 供应商应自行承担所有与参加磋商有关的费用，无论磋商过程中的做法和结果如何，采购单位和采购代理机构在任何情况下均无义务和责任承担这些费用，此项费用含在磋商响应报价中，并不单独立项。</w:t>
      </w:r>
    </w:p>
    <w:p w14:paraId="2ED1068C">
      <w:pPr>
        <w:adjustRightInd w:val="0"/>
        <w:snapToGrid w:val="0"/>
        <w:spacing w:line="360" w:lineRule="auto"/>
        <w:ind w:firstLine="480" w:firstLineChars="200"/>
        <w:outlineLvl w:val="3"/>
        <w:rPr>
          <w:rFonts w:ascii="宋体" w:hAnsi="宋体" w:eastAsia="宋体" w:cs="宋体"/>
          <w:b/>
          <w:bCs/>
          <w:color w:val="auto"/>
          <w:sz w:val="24"/>
        </w:rPr>
      </w:pPr>
      <w:r>
        <w:rPr>
          <w:rFonts w:hint="eastAsia" w:ascii="宋体" w:hAnsi="宋体" w:eastAsia="宋体" w:cs="宋体"/>
          <w:color w:val="auto"/>
          <w:sz w:val="24"/>
        </w:rPr>
        <w:t>5、磋商文件的约束力</w:t>
      </w:r>
    </w:p>
    <w:p w14:paraId="411386FA">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5.1</w:t>
      </w:r>
      <w:r>
        <w:rPr>
          <w:rFonts w:hint="eastAsia" w:ascii="宋体" w:hAnsi="宋体" w:eastAsia="宋体" w:cs="宋体"/>
          <w:color w:val="auto"/>
          <w:sz w:val="24"/>
        </w:rPr>
        <w:t xml:space="preserve"> 供应商一旦参加本项目采购活动，即被认为接受了本磋商文件的规定和约束。</w:t>
      </w:r>
    </w:p>
    <w:p w14:paraId="141BF66D">
      <w:pPr>
        <w:adjustRightInd w:val="0"/>
        <w:snapToGrid w:val="0"/>
        <w:spacing w:line="360" w:lineRule="auto"/>
        <w:ind w:firstLine="480" w:firstLineChars="200"/>
        <w:outlineLvl w:val="3"/>
        <w:rPr>
          <w:rFonts w:ascii="宋体" w:hAnsi="宋体" w:eastAsia="宋体" w:cs="宋体"/>
          <w:color w:val="auto"/>
          <w:sz w:val="24"/>
        </w:rPr>
      </w:pPr>
      <w:r>
        <w:rPr>
          <w:rFonts w:hint="eastAsia" w:ascii="宋体" w:hAnsi="宋体" w:eastAsia="宋体" w:cs="宋体"/>
          <w:color w:val="auto"/>
          <w:sz w:val="24"/>
        </w:rPr>
        <w:t>6、磋商文件的解释</w:t>
      </w:r>
    </w:p>
    <w:p w14:paraId="435CCA9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6.1</w:t>
      </w:r>
      <w:r>
        <w:rPr>
          <w:rFonts w:hint="eastAsia" w:ascii="宋体" w:hAnsi="宋体" w:eastAsia="宋体" w:cs="宋体"/>
          <w:color w:val="auto"/>
          <w:sz w:val="24"/>
        </w:rPr>
        <w:t>磋商文件需求部分（供应商资格要求、项目需求、商务技术评分标准）由采购单位解释，其它部分由采购代理机构解释。</w:t>
      </w:r>
    </w:p>
    <w:p w14:paraId="51831A5E">
      <w:pPr>
        <w:adjustRightInd w:val="0"/>
        <w:snapToGrid w:val="0"/>
        <w:spacing w:line="360" w:lineRule="auto"/>
        <w:ind w:firstLine="482" w:firstLineChars="200"/>
        <w:outlineLvl w:val="2"/>
        <w:rPr>
          <w:rFonts w:ascii="宋体" w:hAnsi="宋体" w:eastAsia="宋体" w:cs="宋体"/>
          <w:b/>
          <w:bCs/>
          <w:color w:val="auto"/>
          <w:sz w:val="24"/>
        </w:rPr>
      </w:pPr>
      <w:bookmarkStart w:id="27" w:name="_Toc120614215"/>
      <w:bookmarkStart w:id="28" w:name="_Toc513029209"/>
      <w:bookmarkStart w:id="29" w:name="_Toc16938525"/>
      <w:bookmarkStart w:id="30" w:name="_Toc20823281"/>
      <w:r>
        <w:rPr>
          <w:rFonts w:hint="eastAsia" w:ascii="宋体" w:hAnsi="宋体" w:eastAsia="宋体" w:cs="宋体"/>
          <w:b/>
          <w:bCs/>
          <w:color w:val="auto"/>
          <w:sz w:val="24"/>
        </w:rPr>
        <w:t>二、磋商文件</w:t>
      </w:r>
      <w:bookmarkEnd w:id="27"/>
      <w:bookmarkEnd w:id="28"/>
      <w:bookmarkEnd w:id="29"/>
      <w:bookmarkEnd w:id="30"/>
    </w:p>
    <w:p w14:paraId="3BC8467B">
      <w:pPr>
        <w:adjustRightInd w:val="0"/>
        <w:snapToGrid w:val="0"/>
        <w:spacing w:line="360" w:lineRule="auto"/>
        <w:ind w:firstLine="480" w:firstLineChars="200"/>
        <w:outlineLvl w:val="3"/>
        <w:rPr>
          <w:rFonts w:ascii="宋体" w:hAnsi="宋体" w:eastAsia="宋体" w:cs="宋体"/>
          <w:b/>
          <w:bCs/>
          <w:color w:val="auto"/>
          <w:sz w:val="24"/>
        </w:rPr>
      </w:pPr>
      <w:bookmarkStart w:id="31" w:name="_Toc16938526"/>
      <w:bookmarkStart w:id="32" w:name="_Toc513029210"/>
      <w:bookmarkStart w:id="33" w:name="_Toc20823282"/>
      <w:r>
        <w:rPr>
          <w:rFonts w:hint="eastAsia" w:ascii="宋体" w:hAnsi="宋体" w:eastAsia="宋体" w:cs="宋体"/>
          <w:color w:val="auto"/>
          <w:sz w:val="24"/>
        </w:rPr>
        <w:t>1、磋商文件构成</w:t>
      </w:r>
      <w:bookmarkEnd w:id="31"/>
      <w:bookmarkEnd w:id="32"/>
      <w:bookmarkEnd w:id="33"/>
    </w:p>
    <w:p w14:paraId="463FD58C">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1.1</w:t>
      </w:r>
      <w:r>
        <w:rPr>
          <w:rFonts w:hint="eastAsia" w:ascii="宋体" w:hAnsi="宋体" w:eastAsia="宋体" w:cs="宋体"/>
          <w:color w:val="auto"/>
          <w:sz w:val="24"/>
        </w:rPr>
        <w:t xml:space="preserve"> 磋商文件由以下部分组成：</w:t>
      </w:r>
    </w:p>
    <w:p w14:paraId="34BB4CA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（1）采购邀请</w:t>
      </w:r>
    </w:p>
    <w:p w14:paraId="0FCE9C6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（2）磋商须知</w:t>
      </w:r>
    </w:p>
    <w:p w14:paraId="2CA6C6BD">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（3）项目需求</w:t>
      </w:r>
    </w:p>
    <w:p w14:paraId="2F2C15F3">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（4）评审方法和评审标准</w:t>
      </w:r>
    </w:p>
    <w:p w14:paraId="2ECC2F7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（5）合同条款</w:t>
      </w:r>
    </w:p>
    <w:p w14:paraId="4D2886D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（6）响应文件组成</w:t>
      </w:r>
    </w:p>
    <w:p w14:paraId="6CAC7D8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（7）图纸（另附）</w:t>
      </w:r>
    </w:p>
    <w:p w14:paraId="4A66146B">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请仔细检查磋商文件是否齐全，如有缺漏请立即与采购单位或采购代理机构联系解决。</w:t>
      </w:r>
    </w:p>
    <w:p w14:paraId="4D6061A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1.2</w:t>
      </w:r>
      <w:r>
        <w:rPr>
          <w:rFonts w:hint="eastAsia" w:ascii="宋体" w:hAnsi="宋体" w:eastAsia="宋体" w:cs="宋体"/>
          <w:color w:val="auto"/>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4E66F6A">
      <w:pPr>
        <w:adjustRightInd w:val="0"/>
        <w:snapToGrid w:val="0"/>
        <w:spacing w:line="360" w:lineRule="auto"/>
        <w:ind w:firstLine="480" w:firstLineChars="200"/>
        <w:outlineLvl w:val="3"/>
        <w:rPr>
          <w:rFonts w:ascii="宋体" w:hAnsi="宋体" w:eastAsia="宋体" w:cs="宋体"/>
          <w:b/>
          <w:bCs/>
          <w:color w:val="auto"/>
          <w:sz w:val="24"/>
        </w:rPr>
      </w:pPr>
      <w:bookmarkStart w:id="34" w:name="_Toc462564070"/>
      <w:bookmarkStart w:id="35" w:name="_Toc513029211"/>
      <w:bookmarkStart w:id="36" w:name="_Toc16938527"/>
      <w:bookmarkStart w:id="37" w:name="_Toc20823283"/>
      <w:r>
        <w:rPr>
          <w:rFonts w:hint="eastAsia" w:ascii="宋体" w:hAnsi="宋体" w:eastAsia="宋体" w:cs="宋体"/>
          <w:color w:val="auto"/>
          <w:sz w:val="24"/>
        </w:rPr>
        <w:t>2、磋商文件的澄清</w:t>
      </w:r>
      <w:bookmarkEnd w:id="34"/>
      <w:bookmarkEnd w:id="35"/>
      <w:bookmarkEnd w:id="36"/>
      <w:bookmarkEnd w:id="37"/>
    </w:p>
    <w:p w14:paraId="58681C9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2.1</w:t>
      </w:r>
      <w:r>
        <w:rPr>
          <w:rFonts w:hint="eastAsia" w:ascii="宋体" w:hAnsi="宋体" w:eastAsia="宋体" w:cs="宋体"/>
          <w:color w:val="auto"/>
          <w:sz w:val="24"/>
        </w:rPr>
        <w:t xml:space="preserve"> 任何要求对磋商文件进行澄清的供应商，应在提交首次响应文件截止时间五日前发采购单位指定邮箱（77366378@qq.com）。采购单位有权对发出的磋商文件进行必要的澄清。</w:t>
      </w:r>
    </w:p>
    <w:p w14:paraId="19B8BE8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2.2采购单位不组织答疑会。</w:t>
      </w:r>
    </w:p>
    <w:p w14:paraId="00BC184A">
      <w:pPr>
        <w:adjustRightInd w:val="0"/>
        <w:snapToGrid w:val="0"/>
        <w:spacing w:line="360" w:lineRule="auto"/>
        <w:ind w:firstLine="480" w:firstLineChars="200"/>
        <w:outlineLvl w:val="3"/>
        <w:rPr>
          <w:rFonts w:ascii="宋体" w:hAnsi="宋体" w:eastAsia="宋体" w:cs="宋体"/>
          <w:b/>
          <w:bCs/>
          <w:color w:val="auto"/>
          <w:sz w:val="24"/>
        </w:rPr>
      </w:pPr>
      <w:bookmarkStart w:id="38" w:name="_Toc513029212"/>
      <w:bookmarkStart w:id="39" w:name="_Toc16938528"/>
      <w:bookmarkStart w:id="40" w:name="_Toc462564071"/>
      <w:bookmarkStart w:id="41" w:name="_Toc20823284"/>
      <w:r>
        <w:rPr>
          <w:rFonts w:hint="eastAsia" w:ascii="宋体" w:hAnsi="宋体" w:eastAsia="宋体" w:cs="宋体"/>
          <w:color w:val="auto"/>
          <w:sz w:val="24"/>
        </w:rPr>
        <w:t>3、磋商文件的修改</w:t>
      </w:r>
      <w:bookmarkEnd w:id="38"/>
      <w:bookmarkEnd w:id="39"/>
      <w:bookmarkEnd w:id="40"/>
      <w:bookmarkEnd w:id="41"/>
    </w:p>
    <w:p w14:paraId="54B0CA1D">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3.1</w:t>
      </w:r>
      <w:r>
        <w:rPr>
          <w:rFonts w:hint="eastAsia" w:ascii="宋体" w:hAnsi="宋体" w:eastAsia="宋体" w:cs="宋体"/>
          <w:color w:val="auto"/>
          <w:sz w:val="24"/>
        </w:rPr>
        <w:t xml:space="preserve"> 在响应文件提交截止时间前，采购单位可以对磋商文件进行修改。</w:t>
      </w:r>
    </w:p>
    <w:p w14:paraId="2538B60E">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 xml:space="preserve">3.2 </w:t>
      </w:r>
      <w:r>
        <w:rPr>
          <w:rFonts w:hint="eastAsia" w:ascii="宋体" w:hAnsi="宋体" w:eastAsia="宋体" w:cs="宋体"/>
          <w:color w:val="auto"/>
          <w:sz w:val="24"/>
        </w:rPr>
        <w:t>采购单位有权按照法定的要求推迟响应文件提交截止日期和磋商日期。</w:t>
      </w:r>
    </w:p>
    <w:p w14:paraId="5670FC4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eastAsia="宋体" w:cs="宋体"/>
          <w:color w:val="auto"/>
          <w:sz w:val="24"/>
        </w:rPr>
        <w:t>磋商文件的澄清或修改将在</w:t>
      </w:r>
      <w:r>
        <w:rPr>
          <w:rFonts w:ascii="宋体" w:hAnsi="宋体" w:eastAsia="宋体" w:cs="宋体"/>
          <w:color w:val="auto"/>
          <w:sz w:val="24"/>
        </w:rPr>
        <w:t>“</w:t>
      </w:r>
      <w:r>
        <w:rPr>
          <w:rFonts w:hint="eastAsia" w:ascii="宋体" w:hAnsi="宋体" w:eastAsia="宋体" w:cs="宋体"/>
          <w:color w:val="auto"/>
          <w:sz w:val="24"/>
          <w:lang w:eastAsia="zh-CN"/>
        </w:rPr>
        <w:t>南通市公安局</w:t>
      </w:r>
      <w:r>
        <w:rPr>
          <w:rFonts w:hint="eastAsia" w:ascii="宋体" w:hAnsi="宋体" w:eastAsia="宋体" w:cs="宋体"/>
          <w:color w:val="auto"/>
          <w:sz w:val="24"/>
        </w:rPr>
        <w:t>”官网公布，补充文件将作为磋商文件的组成部分，并对供应商具有约束力。</w:t>
      </w:r>
    </w:p>
    <w:p w14:paraId="498A5B09">
      <w:pPr>
        <w:snapToGrid w:val="0"/>
        <w:spacing w:line="360" w:lineRule="auto"/>
        <w:ind w:firstLine="482" w:firstLineChars="200"/>
        <w:outlineLvl w:val="1"/>
        <w:rPr>
          <w:rFonts w:ascii="宋体" w:hAnsi="宋体" w:eastAsia="宋体" w:cs="宋体"/>
          <w:b/>
          <w:color w:val="auto"/>
          <w:sz w:val="24"/>
        </w:rPr>
      </w:pPr>
      <w:bookmarkStart w:id="42" w:name="_Toc513029213"/>
      <w:bookmarkStart w:id="43" w:name="_Toc16938529"/>
      <w:bookmarkStart w:id="44" w:name="_Toc20823285"/>
      <w:bookmarkStart w:id="45" w:name="_Toc462564072"/>
      <w:bookmarkStart w:id="46" w:name="_Toc120614216"/>
      <w:r>
        <w:rPr>
          <w:rFonts w:hint="eastAsia" w:ascii="宋体" w:hAnsi="宋体" w:eastAsia="宋体" w:cs="宋体"/>
          <w:b/>
          <w:bCs/>
          <w:color w:val="auto"/>
          <w:sz w:val="24"/>
        </w:rPr>
        <w:t>三、</w:t>
      </w:r>
      <w:bookmarkEnd w:id="42"/>
      <w:bookmarkEnd w:id="43"/>
      <w:bookmarkEnd w:id="44"/>
      <w:bookmarkEnd w:id="45"/>
      <w:bookmarkEnd w:id="46"/>
      <w:r>
        <w:rPr>
          <w:rFonts w:hint="eastAsia" w:ascii="宋体" w:hAnsi="宋体" w:eastAsia="宋体" w:cs="宋体"/>
          <w:b/>
          <w:color w:val="auto"/>
          <w:sz w:val="24"/>
        </w:rPr>
        <w:t>磋商项目涉及到的现场勘察</w:t>
      </w:r>
    </w:p>
    <w:p w14:paraId="4F0F18E6">
      <w:pPr>
        <w:snapToGrid w:val="0"/>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329B40A">
      <w:pPr>
        <w:snapToGrid w:val="0"/>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2、采购单位向供应商提供的有关现场的资料和数据，是采购单位现有的并认为能使供应商可利用的资料。采购单位对供应商由此而做出的推论、理解和结论概不负责。</w:t>
      </w:r>
    </w:p>
    <w:p w14:paraId="562DEAD5">
      <w:pPr>
        <w:snapToGrid w:val="0"/>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3、经采购单位允许，供应商可为勘察目的进入采购单位的项目现场，但供应商不得因此使采购单位承担有关的责任和蒙受损失。供应商应承担勘察现场的责任和风险。</w:t>
      </w:r>
    </w:p>
    <w:p w14:paraId="11484BD7">
      <w:pPr>
        <w:snapToGrid w:val="0"/>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4、供应商应认真踏勘现场。在现场勘察时，熟悉服务及作业现场、现场周围交通道路等情况，以获得一切可能影响其磋商响应的直接资料。供应商成交后，不得以不完全了解现场情况为理由而向采购单位提出任何索赔的要求，对此采购单位不承担任何责任并将不作任何答复与考虑。</w:t>
      </w:r>
    </w:p>
    <w:p w14:paraId="47AF3A4B">
      <w:pPr>
        <w:adjustRightInd w:val="0"/>
        <w:snapToGrid w:val="0"/>
        <w:spacing w:line="360" w:lineRule="auto"/>
        <w:ind w:firstLine="482" w:firstLineChars="200"/>
        <w:outlineLvl w:val="2"/>
        <w:rPr>
          <w:rFonts w:ascii="宋体" w:hAnsi="宋体" w:eastAsia="宋体" w:cs="宋体"/>
          <w:b/>
          <w:bCs/>
          <w:color w:val="auto"/>
          <w:sz w:val="24"/>
        </w:rPr>
      </w:pPr>
      <w:r>
        <w:rPr>
          <w:rFonts w:hint="eastAsia" w:ascii="宋体" w:hAnsi="宋体" w:eastAsia="宋体" w:cs="宋体"/>
          <w:b/>
          <w:bCs/>
          <w:color w:val="auto"/>
          <w:sz w:val="24"/>
        </w:rPr>
        <w:t>四、响应文件的编制</w:t>
      </w:r>
    </w:p>
    <w:p w14:paraId="2435373B">
      <w:pPr>
        <w:adjustRightInd w:val="0"/>
        <w:snapToGrid w:val="0"/>
        <w:spacing w:line="360" w:lineRule="auto"/>
        <w:ind w:firstLine="480" w:firstLineChars="200"/>
        <w:outlineLvl w:val="3"/>
        <w:rPr>
          <w:rFonts w:ascii="宋体" w:hAnsi="宋体" w:eastAsia="宋体" w:cs="宋体"/>
          <w:bCs/>
          <w:color w:val="auto"/>
          <w:sz w:val="24"/>
        </w:rPr>
      </w:pPr>
      <w:bookmarkStart w:id="47" w:name="_Toc462564073"/>
      <w:bookmarkStart w:id="48" w:name="_Toc513029214"/>
      <w:bookmarkStart w:id="49" w:name="_Toc20823286"/>
      <w:bookmarkStart w:id="50" w:name="_Toc16938530"/>
      <w:r>
        <w:rPr>
          <w:rFonts w:hint="eastAsia" w:ascii="宋体" w:hAnsi="宋体" w:eastAsia="宋体" w:cs="宋体"/>
          <w:color w:val="auto"/>
          <w:sz w:val="24"/>
        </w:rPr>
        <w:t>1、响应文件的语言及度量衡单位</w:t>
      </w:r>
      <w:bookmarkEnd w:id="47"/>
      <w:bookmarkEnd w:id="48"/>
      <w:bookmarkEnd w:id="49"/>
      <w:bookmarkEnd w:id="50"/>
    </w:p>
    <w:p w14:paraId="688AC3B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1.1</w:t>
      </w:r>
      <w:r>
        <w:rPr>
          <w:rFonts w:hint="eastAsia" w:ascii="宋体" w:hAnsi="宋体" w:eastAsia="宋体" w:cs="宋体"/>
          <w:color w:val="auto"/>
          <w:sz w:val="24"/>
        </w:rPr>
        <w:t>供应商提交的响应文件以及供应商与采购代理机构及采购单位就有关磋商的所有来往通知、函件和文件均应使用</w:t>
      </w:r>
      <w:r>
        <w:rPr>
          <w:rFonts w:hint="eastAsia" w:ascii="宋体" w:hAnsi="宋体" w:eastAsia="宋体" w:cs="宋体"/>
          <w:bCs/>
          <w:color w:val="auto"/>
          <w:sz w:val="24"/>
        </w:rPr>
        <w:t>简体中文</w:t>
      </w:r>
      <w:r>
        <w:rPr>
          <w:rFonts w:hint="eastAsia" w:ascii="宋体" w:hAnsi="宋体" w:eastAsia="宋体" w:cs="宋体"/>
          <w:color w:val="auto"/>
          <w:sz w:val="24"/>
        </w:rPr>
        <w:t>。</w:t>
      </w:r>
    </w:p>
    <w:p w14:paraId="465D8C67">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1.2</w:t>
      </w:r>
      <w:r>
        <w:rPr>
          <w:rFonts w:hint="eastAsia" w:ascii="宋体" w:hAnsi="宋体" w:eastAsia="宋体" w:cs="宋体"/>
          <w:color w:val="auto"/>
          <w:sz w:val="24"/>
        </w:rPr>
        <w:t xml:space="preserve"> 除技术性能另有规定外，响应文件所使用的度量衡单位，均须采用国家法定计量单位。</w:t>
      </w:r>
      <w:bookmarkStart w:id="51" w:name="_Toc20823287"/>
      <w:bookmarkStart w:id="52" w:name="_Toc513029215"/>
      <w:bookmarkStart w:id="53" w:name="_Toc16938531"/>
      <w:bookmarkStart w:id="54" w:name="_Toc462564074"/>
    </w:p>
    <w:p w14:paraId="44B40264">
      <w:pPr>
        <w:adjustRightInd w:val="0"/>
        <w:snapToGrid w:val="0"/>
        <w:spacing w:line="360" w:lineRule="auto"/>
        <w:ind w:firstLine="480" w:firstLineChars="200"/>
        <w:rPr>
          <w:rFonts w:ascii="宋体" w:hAnsi="宋体" w:eastAsia="宋体" w:cs="宋体"/>
          <w:b/>
          <w:bCs/>
          <w:color w:val="auto"/>
          <w:sz w:val="24"/>
        </w:rPr>
      </w:pPr>
      <w:r>
        <w:rPr>
          <w:rFonts w:hint="eastAsia" w:ascii="宋体" w:hAnsi="宋体" w:eastAsia="宋体" w:cs="宋体"/>
          <w:color w:val="auto"/>
          <w:sz w:val="24"/>
        </w:rPr>
        <w:t>2、响应文件构成</w:t>
      </w:r>
      <w:bookmarkEnd w:id="51"/>
      <w:bookmarkEnd w:id="52"/>
      <w:bookmarkEnd w:id="53"/>
      <w:bookmarkEnd w:id="54"/>
    </w:p>
    <w:p w14:paraId="6ED5C97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2.1</w:t>
      </w:r>
      <w:r>
        <w:rPr>
          <w:rFonts w:hint="eastAsia" w:ascii="宋体" w:hAnsi="宋体" w:eastAsia="宋体" w:cs="宋体"/>
          <w:color w:val="auto"/>
          <w:sz w:val="24"/>
        </w:rPr>
        <w:t xml:space="preserve"> 供应商编写的响应文件应包括资格审查文件、商务技术响应文件、报价响应文件。供应商按“第六部分 响应文件组成”要求编写响应文件。</w:t>
      </w:r>
    </w:p>
    <w:p w14:paraId="1607D27D">
      <w:pPr>
        <w:adjustRightInd w:val="0"/>
        <w:snapToGrid w:val="0"/>
        <w:spacing w:line="360" w:lineRule="auto"/>
        <w:ind w:firstLine="480" w:firstLineChars="200"/>
        <w:outlineLvl w:val="3"/>
        <w:rPr>
          <w:rFonts w:ascii="宋体" w:hAnsi="宋体" w:eastAsia="宋体" w:cs="宋体"/>
          <w:b/>
          <w:bCs/>
          <w:color w:val="auto"/>
          <w:sz w:val="24"/>
        </w:rPr>
      </w:pPr>
      <w:bookmarkStart w:id="55" w:name="_Hlt26954838"/>
      <w:bookmarkEnd w:id="55"/>
      <w:bookmarkStart w:id="56" w:name="_Hlt26668975"/>
      <w:bookmarkEnd w:id="56"/>
      <w:bookmarkStart w:id="57" w:name="_Hlt26670360"/>
      <w:bookmarkEnd w:id="57"/>
      <w:bookmarkStart w:id="58" w:name="_Toc49090511"/>
      <w:bookmarkStart w:id="59" w:name="_Toc14577360"/>
      <w:r>
        <w:rPr>
          <w:rFonts w:hint="eastAsia" w:ascii="宋体" w:hAnsi="宋体" w:eastAsia="宋体" w:cs="宋体"/>
          <w:color w:val="auto"/>
          <w:sz w:val="24"/>
        </w:rPr>
        <w:t>3</w:t>
      </w:r>
      <w:bookmarkEnd w:id="58"/>
      <w:bookmarkEnd w:id="59"/>
      <w:r>
        <w:rPr>
          <w:rFonts w:hint="eastAsia" w:ascii="宋体" w:hAnsi="宋体" w:eastAsia="宋体" w:cs="宋体"/>
          <w:color w:val="auto"/>
          <w:sz w:val="24"/>
        </w:rPr>
        <w:t>、磋商响应有效期</w:t>
      </w:r>
    </w:p>
    <w:p w14:paraId="1A3E0AB1">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3.1磋商响应有效期为</w:t>
      </w:r>
      <w:r>
        <w:rPr>
          <w:rFonts w:hint="eastAsia" w:ascii="宋体" w:hAnsi="宋体" w:eastAsia="宋体" w:cs="宋体"/>
          <w:color w:val="auto"/>
          <w:sz w:val="24"/>
        </w:rPr>
        <w:t>采购代理机构</w:t>
      </w:r>
      <w:r>
        <w:rPr>
          <w:rFonts w:hint="eastAsia" w:ascii="宋体" w:hAnsi="宋体" w:eastAsia="宋体" w:cs="宋体"/>
          <w:bCs/>
          <w:color w:val="auto"/>
          <w:sz w:val="24"/>
        </w:rPr>
        <w:t>规定的响应文件</w:t>
      </w:r>
      <w:r>
        <w:rPr>
          <w:rFonts w:hint="eastAsia" w:ascii="宋体" w:hAnsi="宋体" w:eastAsia="宋体" w:cs="宋体"/>
          <w:color w:val="auto"/>
          <w:sz w:val="24"/>
        </w:rPr>
        <w:t>提交</w:t>
      </w:r>
      <w:r>
        <w:rPr>
          <w:rFonts w:hint="eastAsia" w:ascii="宋体" w:hAnsi="宋体" w:eastAsia="宋体" w:cs="宋体"/>
          <w:bCs/>
          <w:color w:val="auto"/>
          <w:sz w:val="24"/>
        </w:rPr>
        <w:t>截止时间后</w:t>
      </w:r>
      <w:r>
        <w:rPr>
          <w:rFonts w:hint="eastAsia" w:ascii="宋体" w:hAnsi="宋体" w:eastAsia="宋体" w:cs="宋体"/>
          <w:b/>
          <w:color w:val="auto"/>
          <w:sz w:val="24"/>
          <w:u w:val="single"/>
        </w:rPr>
        <w:t>六十（60）天</w:t>
      </w:r>
      <w:r>
        <w:rPr>
          <w:rFonts w:hint="eastAsia" w:ascii="宋体" w:hAnsi="宋体" w:eastAsia="宋体" w:cs="宋体"/>
          <w:bCs/>
          <w:color w:val="auto"/>
          <w:sz w:val="24"/>
        </w:rPr>
        <w:t>。磋商响应有效期比规定短的将被视为非实质性响应而予以拒绝。</w:t>
      </w:r>
    </w:p>
    <w:p w14:paraId="31331B2A">
      <w:pPr>
        <w:adjustRightInd w:val="0"/>
        <w:snapToGrid w:val="0"/>
        <w:spacing w:line="360" w:lineRule="auto"/>
        <w:ind w:firstLine="480" w:firstLineChars="200"/>
        <w:outlineLvl w:val="3"/>
        <w:rPr>
          <w:rFonts w:ascii="宋体" w:hAnsi="宋体" w:eastAsia="宋体" w:cs="宋体"/>
          <w:b/>
          <w:bCs/>
          <w:color w:val="auto"/>
          <w:sz w:val="24"/>
        </w:rPr>
      </w:pPr>
      <w:r>
        <w:rPr>
          <w:rFonts w:hint="eastAsia" w:ascii="宋体" w:hAnsi="宋体" w:eastAsia="宋体" w:cs="宋体"/>
          <w:color w:val="auto"/>
          <w:sz w:val="24"/>
        </w:rPr>
        <w:t>4、磋商响应有效期的延长</w:t>
      </w:r>
    </w:p>
    <w:p w14:paraId="2429A994">
      <w:pPr>
        <w:snapToGrid w:val="0"/>
        <w:spacing w:line="360" w:lineRule="auto"/>
        <w:ind w:firstLine="484" w:firstLineChars="202"/>
        <w:rPr>
          <w:rFonts w:ascii="宋体" w:hAnsi="宋体" w:eastAsia="宋体" w:cs="宋体"/>
          <w:b/>
          <w:bCs/>
          <w:color w:val="auto"/>
          <w:sz w:val="24"/>
        </w:rPr>
      </w:pPr>
      <w:r>
        <w:rPr>
          <w:rFonts w:hint="eastAsia" w:ascii="宋体" w:hAnsi="宋体" w:eastAsia="宋体" w:cs="宋体"/>
          <w:bCs/>
          <w:color w:val="auto"/>
          <w:sz w:val="24"/>
        </w:rPr>
        <w:t>4.1在特殊情况下，</w:t>
      </w:r>
      <w:r>
        <w:rPr>
          <w:rFonts w:hint="eastAsia" w:ascii="宋体" w:hAnsi="宋体" w:eastAsia="宋体" w:cs="宋体"/>
          <w:color w:val="auto"/>
          <w:sz w:val="24"/>
        </w:rPr>
        <w:t>采购代理机构</w:t>
      </w:r>
      <w:r>
        <w:rPr>
          <w:rFonts w:hint="eastAsia" w:ascii="宋体" w:hAnsi="宋体" w:eastAsia="宋体" w:cs="宋体"/>
          <w:bCs/>
          <w:color w:val="auto"/>
          <w:sz w:val="24"/>
        </w:rPr>
        <w:t>于原磋商响应有效期满之前，可向磋商供应商提出延长磋商响应有效期的要求。这种要求与答复均应采用书面形式。供应商可以拒绝</w:t>
      </w:r>
      <w:r>
        <w:rPr>
          <w:rFonts w:hint="eastAsia" w:ascii="宋体" w:hAnsi="宋体" w:eastAsia="宋体" w:cs="宋体"/>
          <w:color w:val="auto"/>
          <w:sz w:val="24"/>
        </w:rPr>
        <w:t>采购代理机构</w:t>
      </w:r>
      <w:r>
        <w:rPr>
          <w:rFonts w:hint="eastAsia" w:ascii="宋体" w:hAnsi="宋体" w:eastAsia="宋体" w:cs="宋体"/>
          <w:bCs/>
          <w:color w:val="auto"/>
          <w:sz w:val="24"/>
        </w:rPr>
        <w:t>的这一要求而放弃磋商响应，同意延长磋商响应有效期的供应商既不能要求也不允许修改其响应文件。</w:t>
      </w:r>
      <w:r>
        <w:rPr>
          <w:rFonts w:hint="eastAsia" w:ascii="宋体" w:hAnsi="宋体" w:eastAsia="宋体" w:cs="宋体"/>
          <w:color w:val="auto"/>
          <w:sz w:val="24"/>
        </w:rPr>
        <w:t>受磋商响应有效期约束的所有权利与义务均延长至新的有效期。</w:t>
      </w:r>
    </w:p>
    <w:p w14:paraId="712B1791">
      <w:pPr>
        <w:snapToGrid w:val="0"/>
        <w:spacing w:line="360" w:lineRule="auto"/>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五、响应文件的提交</w:t>
      </w:r>
    </w:p>
    <w:p w14:paraId="1325E614">
      <w:pPr>
        <w:adjustRightInd w:val="0"/>
        <w:snapToGrid w:val="0"/>
        <w:spacing w:line="360" w:lineRule="auto"/>
        <w:ind w:firstLine="480" w:firstLineChars="200"/>
        <w:outlineLvl w:val="3"/>
        <w:rPr>
          <w:rFonts w:ascii="宋体" w:hAnsi="宋体" w:eastAsia="宋体" w:cs="宋体"/>
          <w:b/>
          <w:bCs/>
          <w:color w:val="auto"/>
          <w:sz w:val="24"/>
        </w:rPr>
      </w:pPr>
      <w:bookmarkStart w:id="60" w:name="_Toc462564084"/>
      <w:bookmarkStart w:id="61" w:name="_Toc16938541"/>
      <w:bookmarkStart w:id="62" w:name="_Toc20823297"/>
      <w:bookmarkStart w:id="63" w:name="_Toc513029225"/>
      <w:bookmarkStart w:id="64" w:name="_Toc16938546"/>
      <w:bookmarkStart w:id="65" w:name="_Toc513029230"/>
      <w:bookmarkStart w:id="66" w:name="_Toc20823302"/>
      <w:r>
        <w:rPr>
          <w:rFonts w:hint="eastAsia" w:ascii="宋体" w:hAnsi="宋体" w:eastAsia="宋体" w:cs="宋体"/>
          <w:color w:val="auto"/>
          <w:sz w:val="24"/>
        </w:rPr>
        <w:t>1、响应文件</w:t>
      </w:r>
      <w:bookmarkEnd w:id="60"/>
      <w:bookmarkEnd w:id="61"/>
      <w:bookmarkEnd w:id="62"/>
      <w:bookmarkEnd w:id="63"/>
      <w:r>
        <w:rPr>
          <w:rFonts w:hint="eastAsia" w:ascii="宋体" w:hAnsi="宋体" w:eastAsia="宋体" w:cs="宋体"/>
          <w:color w:val="auto"/>
          <w:sz w:val="24"/>
        </w:rPr>
        <w:t>的提交</w:t>
      </w:r>
    </w:p>
    <w:p w14:paraId="4560CBCA">
      <w:pPr>
        <w:adjustRightInd w:val="0"/>
        <w:snapToGrid w:val="0"/>
        <w:spacing w:line="360" w:lineRule="auto"/>
        <w:ind w:firstLine="480" w:firstLineChars="200"/>
        <w:rPr>
          <w:rFonts w:ascii="宋体" w:hAnsi="宋体" w:eastAsia="宋体" w:cs="宋体"/>
          <w:bCs/>
          <w:color w:val="auto"/>
          <w:sz w:val="24"/>
        </w:rPr>
      </w:pPr>
      <w:bookmarkStart w:id="67" w:name="_Toc513029226"/>
      <w:bookmarkStart w:id="68" w:name="_Toc16938542"/>
      <w:bookmarkStart w:id="69" w:name="_Toc20823298"/>
      <w:r>
        <w:rPr>
          <w:rFonts w:hint="eastAsia" w:ascii="宋体" w:hAnsi="宋体" w:eastAsia="宋体" w:cs="宋体"/>
          <w:bCs/>
          <w:color w:val="auto"/>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6BEA50A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1.2响应文件均为壹式叁份，其中“正本”壹份和“副本”贰份。</w:t>
      </w:r>
    </w:p>
    <w:p w14:paraId="506ABC7D">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1FE4798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007A2EC">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1.5 供应商可将响应文件正、副本统一密封或分别密封，如正本和副本分别密封的，应在封袋上标明正、副本字样。</w:t>
      </w:r>
    </w:p>
    <w:p w14:paraId="76B5D8D2">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7A0B97CA">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【特别提醒】响应文件中的资格审查文件、商务技术响应文件的“正本”或“副本”中，均不得含有报价响应文件中报价表（报价单）内的任何项目价格，否则作无效响应处理。</w:t>
      </w:r>
    </w:p>
    <w:p w14:paraId="68C5FFF4">
      <w:pPr>
        <w:adjustRightInd w:val="0"/>
        <w:snapToGrid w:val="0"/>
        <w:spacing w:line="360" w:lineRule="auto"/>
        <w:ind w:firstLine="480" w:firstLineChars="200"/>
        <w:rPr>
          <w:rFonts w:ascii="宋体" w:hAnsi="宋体" w:eastAsia="宋体" w:cs="宋体"/>
          <w:b/>
          <w:color w:val="auto"/>
          <w:sz w:val="24"/>
        </w:rPr>
      </w:pPr>
      <w:r>
        <w:rPr>
          <w:rFonts w:hint="eastAsia" w:ascii="宋体" w:hAnsi="宋体" w:eastAsia="宋体" w:cs="宋体"/>
          <w:color w:val="auto"/>
          <w:sz w:val="24"/>
        </w:rPr>
        <w:t>2、响应文件截止日期</w:t>
      </w:r>
      <w:bookmarkEnd w:id="67"/>
      <w:bookmarkEnd w:id="68"/>
      <w:bookmarkEnd w:id="69"/>
    </w:p>
    <w:p w14:paraId="3D70EDB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2.1 供应商递交响应文件的时间不得迟于采购邀请中规定的响应文件提交截止时间。</w:t>
      </w:r>
    </w:p>
    <w:p w14:paraId="7ACB86E5">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供应商应充分考虑到交通、停车等风险因素，如因供应商自身原因造成的响应文件逾时递交由供应商自行承担全部责任。</w:t>
      </w:r>
    </w:p>
    <w:p w14:paraId="7FC1D9D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2.2采购代理机构</w:t>
      </w:r>
      <w:r>
        <w:rPr>
          <w:rFonts w:hint="eastAsia" w:ascii="宋体" w:hAnsi="宋体" w:eastAsia="宋体" w:cs="宋体"/>
          <w:bCs/>
          <w:color w:val="auto"/>
          <w:sz w:val="24"/>
        </w:rPr>
        <w:t>可以按照规定，通过修改响应文件酌情延长响应文件提交截止日期，在此情况下，供应商的所有权利和义务以及供应商受制的截止日期均应以延长后新的截止日期为准。</w:t>
      </w:r>
    </w:p>
    <w:p w14:paraId="12ABD5CD">
      <w:pPr>
        <w:adjustRightInd w:val="0"/>
        <w:snapToGrid w:val="0"/>
        <w:spacing w:line="360" w:lineRule="auto"/>
        <w:ind w:firstLine="480" w:firstLineChars="200"/>
        <w:outlineLvl w:val="3"/>
        <w:rPr>
          <w:rFonts w:ascii="宋体" w:hAnsi="宋体" w:eastAsia="宋体" w:cs="宋体"/>
          <w:b/>
          <w:bCs/>
          <w:color w:val="auto"/>
          <w:sz w:val="24"/>
        </w:rPr>
      </w:pPr>
      <w:bookmarkStart w:id="70" w:name="_Toc16938543"/>
      <w:bookmarkStart w:id="71" w:name="_Toc513029227"/>
      <w:bookmarkStart w:id="72" w:name="_Toc20823299"/>
      <w:r>
        <w:rPr>
          <w:rFonts w:hint="eastAsia" w:ascii="宋体" w:hAnsi="宋体" w:eastAsia="宋体" w:cs="宋体"/>
          <w:color w:val="auto"/>
          <w:sz w:val="24"/>
        </w:rPr>
        <w:t>3、响应文件</w:t>
      </w:r>
      <w:bookmarkEnd w:id="70"/>
      <w:bookmarkEnd w:id="71"/>
      <w:bookmarkEnd w:id="72"/>
      <w:r>
        <w:rPr>
          <w:rFonts w:hint="eastAsia" w:ascii="宋体" w:hAnsi="宋体" w:eastAsia="宋体" w:cs="宋体"/>
          <w:color w:val="auto"/>
          <w:sz w:val="24"/>
        </w:rPr>
        <w:t>的拒收</w:t>
      </w:r>
    </w:p>
    <w:p w14:paraId="48CBB677">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 xml:space="preserve">3.1 </w:t>
      </w:r>
      <w:r>
        <w:rPr>
          <w:rFonts w:hint="eastAsia" w:ascii="宋体" w:hAnsi="宋体" w:eastAsia="宋体" w:cs="宋体"/>
          <w:color w:val="auto"/>
          <w:sz w:val="24"/>
        </w:rPr>
        <w:t>采购代理机构</w:t>
      </w:r>
      <w:r>
        <w:rPr>
          <w:rFonts w:hint="eastAsia" w:ascii="宋体" w:hAnsi="宋体" w:eastAsia="宋体" w:cs="宋体"/>
          <w:bCs/>
          <w:color w:val="auto"/>
          <w:sz w:val="24"/>
        </w:rPr>
        <w:t>拒绝接收在其规定的响应文件提交截止时间后递交的任何响应文件。</w:t>
      </w:r>
    </w:p>
    <w:p w14:paraId="4E809CEE">
      <w:pPr>
        <w:adjustRightInd w:val="0"/>
        <w:snapToGrid w:val="0"/>
        <w:spacing w:line="360" w:lineRule="auto"/>
        <w:ind w:firstLine="480" w:firstLineChars="200"/>
        <w:outlineLvl w:val="3"/>
        <w:rPr>
          <w:rFonts w:ascii="宋体" w:hAnsi="宋体" w:eastAsia="宋体" w:cs="宋体"/>
          <w:b/>
          <w:bCs/>
          <w:color w:val="auto"/>
          <w:sz w:val="24"/>
        </w:rPr>
      </w:pPr>
      <w:bookmarkStart w:id="73" w:name="_Toc16938544"/>
      <w:bookmarkStart w:id="74" w:name="_Toc20823300"/>
      <w:bookmarkStart w:id="75" w:name="_Toc513029228"/>
      <w:r>
        <w:rPr>
          <w:rFonts w:hint="eastAsia" w:ascii="宋体" w:hAnsi="宋体" w:eastAsia="宋体" w:cs="宋体"/>
          <w:color w:val="auto"/>
          <w:sz w:val="24"/>
        </w:rPr>
        <w:t>4、响应文件的撤回和修改</w:t>
      </w:r>
      <w:bookmarkEnd w:id="73"/>
      <w:bookmarkEnd w:id="74"/>
      <w:bookmarkEnd w:id="75"/>
    </w:p>
    <w:p w14:paraId="725F600C">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4.1 响应文件的撤回</w:t>
      </w:r>
    </w:p>
    <w:p w14:paraId="17554C8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供应商可在响应文件提交截止时间前，撤回其响应文件。供应商撤回响应文件，则认为其不再参与本项目磋商活动。</w:t>
      </w:r>
    </w:p>
    <w:p w14:paraId="6777596E">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4.2 响应文件的修改</w:t>
      </w:r>
    </w:p>
    <w:p w14:paraId="32B17889">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供应商可在响应文件提交截止时间前，对其响应文件进行修改。</w:t>
      </w:r>
    </w:p>
    <w:p w14:paraId="008FD5F4">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4.3</w:t>
      </w:r>
      <w:r>
        <w:rPr>
          <w:rFonts w:hint="eastAsia" w:ascii="宋体" w:hAnsi="宋体" w:eastAsia="宋体" w:cs="宋体"/>
          <w:bCs/>
          <w:color w:val="auto"/>
          <w:sz w:val="24"/>
        </w:rPr>
        <w:t xml:space="preserve"> 在响应文件提交截止时间之后，供应商不得对其响应文件作任何修改。</w:t>
      </w:r>
    </w:p>
    <w:p w14:paraId="34480C9F">
      <w:pPr>
        <w:adjustRightInd w:val="0"/>
        <w:snapToGrid w:val="0"/>
        <w:spacing w:line="360" w:lineRule="auto"/>
        <w:ind w:firstLine="480" w:firstLineChars="200"/>
        <w:rPr>
          <w:rFonts w:ascii="宋体" w:hAnsi="宋体" w:eastAsia="宋体" w:cs="宋体"/>
          <w:b/>
          <w:bCs/>
          <w:color w:val="auto"/>
          <w:sz w:val="24"/>
        </w:rPr>
      </w:pPr>
      <w:r>
        <w:rPr>
          <w:rFonts w:hint="eastAsia" w:ascii="宋体" w:hAnsi="宋体" w:eastAsia="宋体" w:cs="宋体"/>
          <w:color w:val="auto"/>
          <w:sz w:val="24"/>
        </w:rPr>
        <w:t>4.4</w:t>
      </w:r>
      <w:r>
        <w:rPr>
          <w:rFonts w:hint="eastAsia" w:ascii="宋体" w:hAnsi="宋体" w:eastAsia="宋体" w:cs="宋体"/>
          <w:bCs/>
          <w:color w:val="auto"/>
          <w:sz w:val="24"/>
        </w:rPr>
        <w:t xml:space="preserve"> 在响应文件截止时间至响应文件中规定的磋商响应有效期满之间的这段时间内，供应商不得撤回其响应文件。</w:t>
      </w:r>
    </w:p>
    <w:p w14:paraId="38838C1E">
      <w:pPr>
        <w:adjustRightInd w:val="0"/>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六、磋商与评审</w:t>
      </w:r>
    </w:p>
    <w:p w14:paraId="4208D71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1、磋商仪式</w:t>
      </w:r>
    </w:p>
    <w:p w14:paraId="2E66E215">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1.1采购代理机构将在采购邀请中规定的时间和地点组织磋商开始仪式。</w:t>
      </w:r>
    </w:p>
    <w:p w14:paraId="45ADF36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1.2 磋商活动由采购代理机构组织，现场进行磋商，并公布各供应商的最后报价。</w:t>
      </w:r>
    </w:p>
    <w:p w14:paraId="1BC1596B">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2、磋商小组</w:t>
      </w:r>
    </w:p>
    <w:p w14:paraId="7AAC602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2.1磋商开始仪式结束后，采购单位将立即组织磋商小组进行评审。</w:t>
      </w:r>
    </w:p>
    <w:p w14:paraId="2771403B">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2.2磋商小组由采购单位代表和评审专家共3人或3人以上单数组成，其中评审专家人数不得少于磋商小组成员总数的2/3。采购单位不得以评审专家身份参加本部门或本单位采购项目的评审。</w:t>
      </w:r>
    </w:p>
    <w:p w14:paraId="65C09B7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C9C52C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2.4磋商小组独立工作，负责评审所有响应文件并确定成交</w:t>
      </w:r>
      <w:r>
        <w:rPr>
          <w:rFonts w:hint="eastAsia" w:ascii="宋体" w:hAnsi="宋体" w:eastAsia="宋体" w:cs="宋体"/>
          <w:color w:val="auto"/>
          <w:sz w:val="24"/>
          <w:lang w:eastAsia="zh-CN"/>
        </w:rPr>
        <w:t>候选</w:t>
      </w:r>
      <w:r>
        <w:rPr>
          <w:rFonts w:hint="eastAsia" w:ascii="宋体" w:hAnsi="宋体" w:eastAsia="宋体" w:cs="宋体"/>
          <w:color w:val="auto"/>
          <w:sz w:val="24"/>
        </w:rPr>
        <w:t>人。</w:t>
      </w:r>
    </w:p>
    <w:p w14:paraId="5C8DAF1E">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3、磋商评审过程的保密与公正</w:t>
      </w:r>
    </w:p>
    <w:p w14:paraId="78308400">
      <w:pPr>
        <w:tabs>
          <w:tab w:val="left" w:pos="900"/>
        </w:tabs>
        <w:adjustRightInd w:val="0"/>
        <w:snapToGrid w:val="0"/>
        <w:spacing w:line="360" w:lineRule="auto"/>
        <w:ind w:firstLine="477" w:firstLineChars="199"/>
        <w:rPr>
          <w:rFonts w:ascii="宋体" w:hAnsi="宋体" w:eastAsia="宋体" w:cs="宋体"/>
          <w:color w:val="auto"/>
          <w:sz w:val="24"/>
        </w:rPr>
      </w:pPr>
      <w:r>
        <w:rPr>
          <w:rFonts w:hint="eastAsia" w:ascii="宋体" w:hAnsi="宋体" w:eastAsia="宋体" w:cs="宋体"/>
          <w:color w:val="auto"/>
          <w:sz w:val="24"/>
        </w:rPr>
        <w:t>3.1磋商小组、采购单位和采购代理机构工作人员、相关监督人员等与评审工作有关的人员，对评审情况以及在评审过程中获悉的国家秘密、商业秘密负有保密责任。</w:t>
      </w:r>
    </w:p>
    <w:p w14:paraId="3409DDFA">
      <w:pPr>
        <w:tabs>
          <w:tab w:val="left" w:pos="900"/>
        </w:tabs>
        <w:adjustRightInd w:val="0"/>
        <w:snapToGrid w:val="0"/>
        <w:spacing w:line="360" w:lineRule="auto"/>
        <w:ind w:firstLine="477" w:firstLineChars="199"/>
        <w:rPr>
          <w:rFonts w:ascii="宋体" w:hAnsi="宋体" w:eastAsia="宋体" w:cs="宋体"/>
          <w:color w:val="auto"/>
          <w:sz w:val="24"/>
        </w:rPr>
      </w:pPr>
      <w:r>
        <w:rPr>
          <w:rFonts w:hint="eastAsia" w:ascii="宋体" w:hAnsi="宋体" w:eastAsia="宋体" w:cs="宋体"/>
          <w:color w:val="auto"/>
          <w:sz w:val="24"/>
        </w:rPr>
        <w:t>3.2在磋商评审过程中，磋商供应商不得以任何行为影响磋商评审过程，否则其响应文件将被作为无效响应文件。</w:t>
      </w:r>
    </w:p>
    <w:p w14:paraId="1DB7509D">
      <w:pPr>
        <w:tabs>
          <w:tab w:val="left" w:pos="900"/>
        </w:tabs>
        <w:adjustRightInd w:val="0"/>
        <w:snapToGrid w:val="0"/>
        <w:spacing w:line="360" w:lineRule="auto"/>
        <w:ind w:firstLine="477" w:firstLineChars="199"/>
        <w:rPr>
          <w:rFonts w:ascii="宋体" w:hAnsi="宋体" w:eastAsia="宋体" w:cs="宋体"/>
          <w:color w:val="auto"/>
          <w:sz w:val="24"/>
        </w:rPr>
      </w:pPr>
      <w:r>
        <w:rPr>
          <w:rFonts w:hint="eastAsia" w:ascii="宋体" w:hAnsi="宋体" w:eastAsia="宋体" w:cs="宋体"/>
          <w:color w:val="auto"/>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BF98E13">
      <w:pPr>
        <w:tabs>
          <w:tab w:val="left" w:pos="900"/>
        </w:tabs>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评审开始后，直至向成交供应商授予合同时止，凡是与审查、澄清、评价和比较响应的有关资料以及授标建议等，采购单位、磋商小组、采购代理机构均不得向供应商或与评标无关的其他人员透露。</w:t>
      </w:r>
    </w:p>
    <w:p w14:paraId="51E0292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3.5在评审期间，采购代理机构将设专门人员与供应商联系。</w:t>
      </w:r>
    </w:p>
    <w:p w14:paraId="5E28D57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3.6采购代理机构和评审小组不向未成交的供应商解释未成交原因，也不公布评审过程中的相关细节。</w:t>
      </w:r>
    </w:p>
    <w:p w14:paraId="2AA7DE26">
      <w:pPr>
        <w:tabs>
          <w:tab w:val="left" w:pos="900"/>
        </w:tabs>
        <w:adjustRightInd w:val="0"/>
        <w:snapToGrid w:val="0"/>
        <w:spacing w:line="360" w:lineRule="auto"/>
        <w:ind w:firstLine="477" w:firstLineChars="199"/>
        <w:rPr>
          <w:rFonts w:ascii="宋体" w:hAnsi="宋体" w:eastAsia="宋体" w:cs="宋体"/>
          <w:color w:val="auto"/>
          <w:sz w:val="24"/>
        </w:rPr>
      </w:pPr>
      <w:r>
        <w:rPr>
          <w:rFonts w:hint="eastAsia" w:ascii="宋体" w:hAnsi="宋体" w:eastAsia="宋体" w:cs="宋体"/>
          <w:color w:val="auto"/>
          <w:sz w:val="24"/>
        </w:rPr>
        <w:t>4、评审过程的澄清</w:t>
      </w:r>
    </w:p>
    <w:p w14:paraId="355BFF9C">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4.1评审期间，为有助于对响应文件的审查、评价和比较，磋商小组有权要求响应供应商对其响应文件进行书面澄清，但并非对每个供应商都作澄清要求。</w:t>
      </w:r>
    </w:p>
    <w:p w14:paraId="55E5CA05">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4.2接到磋商小组澄清要求的供应商应按磋商小组规定的时间做出书面澄清，澄清的内容作为响应文件的补充部分，但实质性的内容不得做任何更改。</w:t>
      </w:r>
    </w:p>
    <w:p w14:paraId="196AABCF">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4.3 接到磋商小组澄清要求的供应商如未按规定做出澄清，其风</w:t>
      </w:r>
      <w:r>
        <w:rPr>
          <w:rFonts w:hint="eastAsia" w:ascii="宋体" w:hAnsi="宋体" w:eastAsia="宋体" w:cs="宋体"/>
          <w:bCs/>
          <w:color w:val="auto"/>
          <w:sz w:val="24"/>
        </w:rPr>
        <w:t>险由供应商自行承担。</w:t>
      </w:r>
    </w:p>
    <w:p w14:paraId="0D2480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5、对响应文件的初审</w:t>
      </w:r>
    </w:p>
    <w:p w14:paraId="51DED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5.1响应文件初审分为资格性审查和符合性审查。</w:t>
      </w:r>
    </w:p>
    <w:p w14:paraId="02DCB088">
      <w:pPr>
        <w:pStyle w:val="6"/>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5.1.1资格性检查：依据法律法规和磋商文件的规定，由评审小组对响应文件中的资格审查证明材料进行审查。</w:t>
      </w:r>
    </w:p>
    <w:p w14:paraId="25DFFC4B">
      <w:pPr>
        <w:pStyle w:val="6"/>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在进行资格性审查的同时，采购代理机构将从“信用中国”网站（www.creditchina.gov.cn）查询供应商的信用记录，以确定供应商是否具备参加磋商的资格。查询结果将留存并归档。</w:t>
      </w:r>
    </w:p>
    <w:p w14:paraId="7251CA23">
      <w:pPr>
        <w:pStyle w:val="6"/>
        <w:snapToGrid w:val="0"/>
        <w:spacing w:before="0" w:after="0"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6DF83543">
      <w:pPr>
        <w:pStyle w:val="6"/>
        <w:snapToGrid w:val="0"/>
        <w:spacing w:before="0" w:after="0"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5.1.2符合性审查：依据磋商文件的规定，由磋商小组从响应文件的有效性、完整性和对磋商文件的响应程度进行审查，以确定是否对磋商文件的实质性要求作出响应。</w:t>
      </w:r>
    </w:p>
    <w:p w14:paraId="4B36507E">
      <w:pPr>
        <w:pStyle w:val="6"/>
        <w:snapToGrid w:val="0"/>
        <w:spacing w:before="0" w:after="0"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386C8491">
      <w:pPr>
        <w:tabs>
          <w:tab w:val="left" w:pos="900"/>
        </w:tabs>
        <w:adjustRightInd w:val="0"/>
        <w:snapToGrid w:val="0"/>
        <w:spacing w:line="360" w:lineRule="auto"/>
        <w:ind w:firstLine="477" w:firstLineChars="199"/>
        <w:rPr>
          <w:rFonts w:ascii="宋体" w:hAnsi="宋体" w:eastAsia="宋体" w:cs="宋体"/>
          <w:bCs/>
          <w:color w:val="auto"/>
          <w:sz w:val="24"/>
        </w:rPr>
      </w:pPr>
      <w:r>
        <w:rPr>
          <w:rFonts w:hint="eastAsia" w:ascii="宋体" w:hAnsi="宋体" w:eastAsia="宋体" w:cs="宋体"/>
          <w:bCs/>
          <w:color w:val="auto"/>
          <w:sz w:val="24"/>
        </w:rPr>
        <w:t>5.2在正式磋商之前，磋商小组将首先审查每份响应文件是否实质性响应了磋商文件的要求。实质性响应的响应文件应该是与磋商文件要求的全部条款、条件和规格相符，没有重大负偏离或保留。</w:t>
      </w:r>
    </w:p>
    <w:p w14:paraId="2A22E91F">
      <w:pPr>
        <w:tabs>
          <w:tab w:val="left" w:pos="900"/>
        </w:tabs>
        <w:adjustRightInd w:val="0"/>
        <w:snapToGrid w:val="0"/>
        <w:spacing w:line="360" w:lineRule="auto"/>
        <w:ind w:firstLine="477" w:firstLineChars="199"/>
        <w:rPr>
          <w:rFonts w:ascii="宋体" w:hAnsi="宋体" w:eastAsia="宋体" w:cs="宋体"/>
          <w:bCs/>
          <w:color w:val="auto"/>
          <w:sz w:val="24"/>
        </w:rPr>
      </w:pPr>
      <w:r>
        <w:rPr>
          <w:rFonts w:hint="eastAsia" w:ascii="宋体" w:hAnsi="宋体" w:eastAsia="宋体" w:cs="宋体"/>
          <w:bCs/>
          <w:color w:val="auto"/>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337BE9C">
      <w:pPr>
        <w:tabs>
          <w:tab w:val="left" w:pos="900"/>
        </w:tabs>
        <w:adjustRightInd w:val="0"/>
        <w:snapToGrid w:val="0"/>
        <w:spacing w:line="360" w:lineRule="auto"/>
        <w:ind w:firstLine="477" w:firstLineChars="199"/>
        <w:rPr>
          <w:rFonts w:ascii="宋体" w:hAnsi="宋体" w:eastAsia="宋体" w:cs="宋体"/>
          <w:bCs/>
          <w:color w:val="auto"/>
          <w:sz w:val="24"/>
        </w:rPr>
      </w:pPr>
      <w:r>
        <w:rPr>
          <w:rFonts w:hint="eastAsia" w:ascii="宋体" w:hAnsi="宋体" w:eastAsia="宋体" w:cs="宋体"/>
          <w:bCs/>
          <w:color w:val="auto"/>
          <w:sz w:val="24"/>
        </w:rPr>
        <w:t>5.3如果响应文件实质上没有响应磋商文件的要求，磋商小组将予以拒绝，供应商不得通过修改或撤销不合要求的偏离或保留而使其响应文件成为实质性响应的文件。</w:t>
      </w:r>
    </w:p>
    <w:p w14:paraId="0FF423DA">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5.4</w:t>
      </w:r>
      <w:r>
        <w:rPr>
          <w:rFonts w:hint="eastAsia" w:ascii="宋体" w:hAnsi="宋体" w:eastAsia="宋体" w:cs="宋体"/>
          <w:bCs/>
          <w:color w:val="auto"/>
          <w:sz w:val="24"/>
        </w:rPr>
        <w:t>磋商小组将对确定为实质性响应的文件进行进一步审核，看其是否有计算上或累加上的算术错误，修正错误的原则如下：</w:t>
      </w:r>
    </w:p>
    <w:p w14:paraId="099D37E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（1）响应文件中</w:t>
      </w:r>
      <w:r>
        <w:rPr>
          <w:rFonts w:hint="eastAsia" w:ascii="宋体" w:hAnsi="宋体" w:eastAsia="宋体" w:cs="宋体"/>
          <w:color w:val="auto"/>
          <w:sz w:val="24"/>
        </w:rPr>
        <w:t>报价总表</w:t>
      </w:r>
      <w:r>
        <w:rPr>
          <w:rFonts w:hint="eastAsia" w:ascii="宋体" w:hAnsi="宋体" w:eastAsia="宋体" w:cs="宋体"/>
          <w:bCs/>
          <w:color w:val="auto"/>
          <w:sz w:val="24"/>
        </w:rPr>
        <w:t>内容与响应文件中相应内容不一致的，以</w:t>
      </w:r>
      <w:r>
        <w:rPr>
          <w:rFonts w:hint="eastAsia" w:ascii="宋体" w:hAnsi="宋体" w:eastAsia="宋体" w:cs="宋体"/>
          <w:color w:val="auto"/>
          <w:sz w:val="24"/>
        </w:rPr>
        <w:t>报价总表</w:t>
      </w:r>
      <w:r>
        <w:rPr>
          <w:rFonts w:hint="eastAsia" w:ascii="宋体" w:hAnsi="宋体" w:eastAsia="宋体" w:cs="宋体"/>
          <w:bCs/>
          <w:color w:val="auto"/>
          <w:sz w:val="24"/>
        </w:rPr>
        <w:t>为准。</w:t>
      </w:r>
    </w:p>
    <w:p w14:paraId="4920E418">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（2）大写金额和小写金额不一致的，以大写金额为准。</w:t>
      </w:r>
    </w:p>
    <w:p w14:paraId="61DA5285">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（3）单价金额小数点或者百分比有明显错位的，以</w:t>
      </w:r>
      <w:r>
        <w:rPr>
          <w:rFonts w:hint="eastAsia" w:ascii="宋体" w:hAnsi="宋体" w:eastAsia="宋体" w:cs="宋体"/>
          <w:color w:val="auto"/>
          <w:sz w:val="24"/>
        </w:rPr>
        <w:t>报价总表</w:t>
      </w:r>
      <w:r>
        <w:rPr>
          <w:rFonts w:hint="eastAsia" w:ascii="宋体" w:hAnsi="宋体" w:eastAsia="宋体" w:cs="宋体"/>
          <w:bCs/>
          <w:color w:val="auto"/>
          <w:sz w:val="24"/>
        </w:rPr>
        <w:t>的总价为准，并修改单价。</w:t>
      </w:r>
    </w:p>
    <w:p w14:paraId="373624F0">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（4）总价金额与按单价汇总金额不一致的，以单价金额计算结果为准。</w:t>
      </w:r>
    </w:p>
    <w:p w14:paraId="01FC86BC">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同时出现两种以上错误的，按照前款规定的顺序修正。</w:t>
      </w:r>
    </w:p>
    <w:p w14:paraId="18BCB6B6">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5.5</w:t>
      </w:r>
      <w:r>
        <w:rPr>
          <w:rFonts w:hint="eastAsia" w:ascii="宋体" w:hAnsi="宋体" w:eastAsia="宋体" w:cs="宋体"/>
          <w:bCs/>
          <w:color w:val="auto"/>
          <w:sz w:val="24"/>
        </w:rPr>
        <w:t>磋商小组将按上述修正错误的方法调整响应文件中的报价，调整后的价格应对供应商具有约束力。如果供应商不接受修正后的价格，则其磋商活动将被拒绝。</w:t>
      </w:r>
    </w:p>
    <w:p w14:paraId="6566805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5.6磋商小组将允许修正响应文件中不构成重大偏离的、微小的、非正规的、不一致的或不规则的地方，但这些修改不能影响任何供应商相应的名次排列。</w:t>
      </w:r>
    </w:p>
    <w:p w14:paraId="2C37E269">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A03AA69">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5.8</w:t>
      </w:r>
      <w:r>
        <w:rPr>
          <w:rFonts w:hint="eastAsia" w:ascii="宋体" w:hAnsi="宋体" w:eastAsia="宋体" w:cs="宋体"/>
          <w:color w:val="auto"/>
          <w:sz w:val="24"/>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r>
        <w:rPr>
          <w:rFonts w:hint="eastAsia" w:ascii="宋体" w:hAnsi="宋体" w:eastAsia="宋体" w:cs="宋体"/>
          <w:bCs/>
          <w:color w:val="auto"/>
          <w:sz w:val="24"/>
        </w:rPr>
        <w:t>。</w:t>
      </w:r>
    </w:p>
    <w:p w14:paraId="4530B4B9">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5.9供应商在评审全过程中应保证不离开现场，并随时能与采购代理机构及磋商小组联系。</w:t>
      </w:r>
    </w:p>
    <w:p w14:paraId="4AA42A04">
      <w:pPr>
        <w:tabs>
          <w:tab w:val="left" w:pos="6555"/>
          <w:tab w:val="right" w:pos="8306"/>
        </w:tabs>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6、被认定为未实质性响应磋商文件的响应文件的情形：</w:t>
      </w:r>
    </w:p>
    <w:p w14:paraId="28F7C068">
      <w:pPr>
        <w:tabs>
          <w:tab w:val="left" w:pos="6555"/>
          <w:tab w:val="right" w:pos="8306"/>
        </w:tabs>
        <w:adjustRightInd w:val="0"/>
        <w:snapToGrid w:val="0"/>
        <w:spacing w:line="360" w:lineRule="auto"/>
        <w:ind w:firstLine="480" w:firstLineChars="200"/>
        <w:rPr>
          <w:rFonts w:ascii="宋体" w:hAnsi="宋体" w:eastAsia="宋体" w:cs="宋体"/>
          <w:b/>
          <w:color w:val="auto"/>
          <w:sz w:val="24"/>
        </w:rPr>
      </w:pPr>
      <w:r>
        <w:rPr>
          <w:rFonts w:hint="eastAsia" w:ascii="宋体" w:hAnsi="宋体" w:eastAsia="宋体" w:cs="宋体"/>
          <w:bCs/>
          <w:color w:val="auto"/>
          <w:sz w:val="24"/>
        </w:rPr>
        <w:t>6.1 出现下列情形之一的，作无效响应处理：</w:t>
      </w:r>
      <w:r>
        <w:rPr>
          <w:rFonts w:hint="eastAsia" w:ascii="宋体" w:hAnsi="宋体" w:eastAsia="宋体" w:cs="宋体"/>
          <w:bCs/>
          <w:color w:val="auto"/>
          <w:sz w:val="24"/>
        </w:rPr>
        <w:tab/>
      </w:r>
      <w:r>
        <w:rPr>
          <w:rFonts w:hint="eastAsia" w:ascii="宋体" w:hAnsi="宋体" w:eastAsia="宋体" w:cs="宋体"/>
          <w:b/>
          <w:color w:val="auto"/>
          <w:sz w:val="24"/>
        </w:rPr>
        <w:tab/>
      </w:r>
    </w:p>
    <w:p w14:paraId="7EE370B3">
      <w:pPr>
        <w:adjustRightInd w:val="0"/>
        <w:snapToGrid w:val="0"/>
        <w:spacing w:line="360" w:lineRule="auto"/>
        <w:ind w:firstLine="484" w:firstLineChars="202"/>
        <w:rPr>
          <w:rFonts w:ascii="宋体" w:hAnsi="宋体" w:eastAsia="宋体" w:cs="宋体"/>
          <w:bCs/>
          <w:color w:val="auto"/>
          <w:sz w:val="24"/>
        </w:rPr>
      </w:pPr>
      <w:r>
        <w:rPr>
          <w:rFonts w:hint="eastAsia" w:ascii="宋体" w:hAnsi="宋体" w:eastAsia="宋体" w:cs="宋体"/>
          <w:bCs/>
          <w:color w:val="auto"/>
          <w:sz w:val="24"/>
        </w:rPr>
        <w:t>6.1.1 磋商响应文件未按磋商文件要求装订、密封、签署、盖章及主要资料不齐全的。</w:t>
      </w:r>
    </w:p>
    <w:p w14:paraId="57490C07">
      <w:pPr>
        <w:adjustRightInd w:val="0"/>
        <w:snapToGrid w:val="0"/>
        <w:spacing w:line="360" w:lineRule="auto"/>
        <w:ind w:firstLine="484" w:firstLineChars="202"/>
        <w:rPr>
          <w:rFonts w:ascii="宋体" w:hAnsi="宋体" w:eastAsia="宋体" w:cs="宋体"/>
          <w:color w:val="auto"/>
          <w:kern w:val="2"/>
          <w:sz w:val="24"/>
        </w:rPr>
      </w:pPr>
      <w:r>
        <w:rPr>
          <w:rFonts w:hint="eastAsia" w:ascii="宋体" w:hAnsi="宋体" w:eastAsia="宋体" w:cs="宋体"/>
          <w:bCs/>
          <w:color w:val="auto"/>
          <w:sz w:val="24"/>
        </w:rPr>
        <w:t xml:space="preserve">6.1.2 </w:t>
      </w:r>
      <w:r>
        <w:rPr>
          <w:rFonts w:hint="eastAsia" w:ascii="宋体" w:hAnsi="宋体" w:eastAsia="宋体" w:cs="宋体"/>
          <w:color w:val="auto"/>
          <w:kern w:val="2"/>
          <w:sz w:val="24"/>
        </w:rPr>
        <w:t>磋商响应文件的资料有虚报或者谎报的。</w:t>
      </w:r>
    </w:p>
    <w:p w14:paraId="3CFBB4B9">
      <w:pPr>
        <w:pStyle w:val="33"/>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6.1.3 磋商响应文件中资格审查文件及商务技术响应文件出现磋商报价的内容。</w:t>
      </w:r>
    </w:p>
    <w:p w14:paraId="478CCABF">
      <w:pPr>
        <w:adjustRightInd w:val="0"/>
        <w:snapToGrid w:val="0"/>
        <w:spacing w:line="360" w:lineRule="auto"/>
        <w:ind w:firstLine="484" w:firstLineChars="202"/>
        <w:rPr>
          <w:rFonts w:ascii="宋体" w:hAnsi="宋体" w:eastAsia="宋体" w:cs="宋体"/>
          <w:bCs/>
          <w:color w:val="auto"/>
          <w:sz w:val="24"/>
        </w:rPr>
      </w:pPr>
      <w:r>
        <w:rPr>
          <w:rFonts w:hint="eastAsia" w:ascii="宋体" w:hAnsi="宋体" w:eastAsia="宋体" w:cs="宋体"/>
          <w:bCs/>
          <w:color w:val="auto"/>
          <w:sz w:val="24"/>
        </w:rPr>
        <w:t>6.1.4 未通过符合性检查或不具备磋商文件中规定的资格要求的。</w:t>
      </w:r>
    </w:p>
    <w:p w14:paraId="691DC134">
      <w:pPr>
        <w:adjustRightInd w:val="0"/>
        <w:snapToGrid w:val="0"/>
        <w:spacing w:line="360" w:lineRule="auto"/>
        <w:ind w:firstLine="484" w:firstLineChars="202"/>
        <w:rPr>
          <w:rFonts w:ascii="宋体" w:hAnsi="宋体" w:eastAsia="宋体" w:cs="宋体"/>
          <w:bCs/>
          <w:color w:val="auto"/>
          <w:sz w:val="24"/>
        </w:rPr>
      </w:pPr>
      <w:r>
        <w:rPr>
          <w:rFonts w:hint="eastAsia" w:ascii="宋体" w:hAnsi="宋体" w:eastAsia="宋体" w:cs="宋体"/>
          <w:bCs/>
          <w:color w:val="auto"/>
          <w:sz w:val="24"/>
        </w:rPr>
        <w:t xml:space="preserve">6.1.5 </w:t>
      </w:r>
      <w:r>
        <w:rPr>
          <w:rFonts w:hint="eastAsia" w:ascii="宋体" w:hAnsi="宋体" w:eastAsia="宋体" w:cs="宋体"/>
          <w:color w:val="auto"/>
          <w:kern w:val="2"/>
          <w:sz w:val="24"/>
        </w:rPr>
        <w:t>磋商响应文件有重大漏项或重大不合理的</w:t>
      </w:r>
      <w:r>
        <w:rPr>
          <w:rFonts w:hint="eastAsia" w:ascii="宋体" w:hAnsi="宋体" w:eastAsia="宋体" w:cs="宋体"/>
          <w:bCs/>
          <w:color w:val="auto"/>
          <w:sz w:val="24"/>
        </w:rPr>
        <w:t>。</w:t>
      </w:r>
    </w:p>
    <w:p w14:paraId="16106866">
      <w:pPr>
        <w:adjustRightInd w:val="0"/>
        <w:snapToGrid w:val="0"/>
        <w:spacing w:line="360" w:lineRule="auto"/>
        <w:ind w:firstLine="484" w:firstLineChars="202"/>
        <w:rPr>
          <w:rFonts w:ascii="宋体" w:hAnsi="宋体" w:eastAsia="宋体" w:cs="宋体"/>
          <w:bCs/>
          <w:color w:val="auto"/>
          <w:sz w:val="24"/>
        </w:rPr>
      </w:pPr>
      <w:r>
        <w:rPr>
          <w:rFonts w:hint="eastAsia" w:ascii="宋体" w:hAnsi="宋体" w:eastAsia="宋体" w:cs="宋体"/>
          <w:bCs/>
          <w:color w:val="auto"/>
          <w:sz w:val="24"/>
        </w:rPr>
        <w:t xml:space="preserve">6.1.6 </w:t>
      </w:r>
      <w:r>
        <w:rPr>
          <w:rFonts w:hint="eastAsia" w:ascii="宋体" w:hAnsi="宋体" w:eastAsia="宋体" w:cs="宋体"/>
          <w:color w:val="auto"/>
          <w:kern w:val="2"/>
          <w:sz w:val="24"/>
        </w:rPr>
        <w:t>项目技术、方案不满足项目需求中的要求，有重大偏离或保留的</w:t>
      </w:r>
      <w:r>
        <w:rPr>
          <w:rFonts w:hint="eastAsia" w:ascii="宋体" w:hAnsi="宋体" w:eastAsia="宋体" w:cs="宋体"/>
          <w:bCs/>
          <w:color w:val="auto"/>
          <w:sz w:val="24"/>
        </w:rPr>
        <w:t>。</w:t>
      </w:r>
    </w:p>
    <w:p w14:paraId="294887AA">
      <w:pPr>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bCs/>
          <w:color w:val="auto"/>
          <w:sz w:val="24"/>
        </w:rPr>
        <w:t>6.1.7 同一供应商提交两个（含两个）以上不同的响应报价的。</w:t>
      </w:r>
    </w:p>
    <w:p w14:paraId="5A47EE9A">
      <w:pPr>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bCs/>
          <w:color w:val="auto"/>
          <w:sz w:val="24"/>
        </w:rPr>
        <w:t xml:space="preserve">6.1.8 </w:t>
      </w:r>
      <w:r>
        <w:rPr>
          <w:rFonts w:hint="eastAsia" w:ascii="宋体" w:hAnsi="宋体" w:eastAsia="宋体" w:cs="宋体"/>
          <w:color w:val="auto"/>
          <w:kern w:val="2"/>
          <w:sz w:val="24"/>
        </w:rPr>
        <w:t>磋商响应报价超出或等于项目预算或最高限价的</w:t>
      </w:r>
      <w:r>
        <w:rPr>
          <w:rFonts w:hint="eastAsia" w:ascii="宋体" w:hAnsi="宋体" w:eastAsia="宋体" w:cs="宋体"/>
          <w:bCs/>
          <w:color w:val="auto"/>
          <w:sz w:val="24"/>
        </w:rPr>
        <w:t>。</w:t>
      </w:r>
    </w:p>
    <w:p w14:paraId="4EEC76B5">
      <w:pPr>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bCs/>
          <w:color w:val="auto"/>
          <w:sz w:val="24"/>
        </w:rPr>
        <w:t>6.1.9 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57C9FB41">
      <w:pPr>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bCs/>
          <w:color w:val="auto"/>
          <w:sz w:val="24"/>
        </w:rPr>
        <w:t>6.1.10 除非在磋商中磋商小组对采购单位需求内容作了调整，或对采购内容作了实质性变更，供应商的磋商报价高于自己前一轮的。</w:t>
      </w:r>
    </w:p>
    <w:p w14:paraId="3A4BCECB">
      <w:pPr>
        <w:snapToGrid w:val="0"/>
        <w:spacing w:line="360" w:lineRule="auto"/>
        <w:ind w:firstLine="482" w:firstLineChars="201"/>
        <w:rPr>
          <w:rFonts w:ascii="宋体" w:hAnsi="宋体" w:eastAsia="宋体" w:cs="宋体"/>
          <w:bCs/>
          <w:color w:val="auto"/>
          <w:sz w:val="24"/>
        </w:rPr>
      </w:pPr>
      <w:r>
        <w:rPr>
          <w:rFonts w:hint="eastAsia" w:ascii="宋体" w:hAnsi="宋体" w:eastAsia="宋体" w:cs="宋体"/>
          <w:bCs/>
          <w:color w:val="auto"/>
          <w:sz w:val="24"/>
        </w:rPr>
        <w:t xml:space="preserve">6.1.11 </w:t>
      </w:r>
      <w:r>
        <w:rPr>
          <w:rFonts w:hint="eastAsia" w:ascii="宋体" w:hAnsi="宋体" w:eastAsia="宋体" w:cs="宋体"/>
          <w:color w:val="auto"/>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color w:val="auto"/>
          <w:sz w:val="24"/>
        </w:rPr>
        <w:t>。</w:t>
      </w:r>
    </w:p>
    <w:p w14:paraId="0D961133">
      <w:pPr>
        <w:snapToGrid w:val="0"/>
        <w:spacing w:line="360" w:lineRule="auto"/>
        <w:ind w:firstLine="482" w:firstLineChars="201"/>
        <w:rPr>
          <w:rFonts w:ascii="宋体" w:hAnsi="宋体" w:eastAsia="宋体" w:cs="宋体"/>
          <w:bCs/>
          <w:color w:val="auto"/>
          <w:sz w:val="24"/>
        </w:rPr>
      </w:pPr>
      <w:r>
        <w:rPr>
          <w:rFonts w:hint="eastAsia" w:ascii="宋体" w:hAnsi="宋体" w:eastAsia="宋体" w:cs="宋体"/>
          <w:bCs/>
          <w:color w:val="auto"/>
          <w:sz w:val="24"/>
        </w:rPr>
        <w:t>6.1.12 响应文件含有采购单位不能接受的附加条件的。</w:t>
      </w:r>
    </w:p>
    <w:p w14:paraId="0E348DF0">
      <w:pPr>
        <w:snapToGrid w:val="0"/>
        <w:spacing w:line="360" w:lineRule="auto"/>
        <w:ind w:firstLine="482" w:firstLineChars="201"/>
        <w:rPr>
          <w:color w:val="auto"/>
        </w:rPr>
      </w:pPr>
      <w:r>
        <w:rPr>
          <w:rFonts w:hint="eastAsia" w:ascii="宋体" w:hAnsi="宋体" w:eastAsia="宋体" w:cs="宋体"/>
          <w:bCs/>
          <w:color w:val="auto"/>
          <w:sz w:val="24"/>
        </w:rPr>
        <w:t>6.1.13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B3CA2C9">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6.1.14 </w:t>
      </w:r>
      <w:r>
        <w:rPr>
          <w:rFonts w:hint="eastAsia" w:ascii="宋体" w:hAnsi="宋体" w:eastAsia="宋体" w:cs="宋体"/>
          <w:color w:val="auto"/>
          <w:kern w:val="2"/>
          <w:sz w:val="24"/>
        </w:rPr>
        <w:t>磋商响应文件载明的本项目完成期限超过磋商文件规定的期限的；</w:t>
      </w:r>
    </w:p>
    <w:p w14:paraId="4A1208BB">
      <w:pPr>
        <w:snapToGrid w:val="0"/>
        <w:spacing w:line="360" w:lineRule="auto"/>
        <w:ind w:firstLine="482" w:firstLineChars="201"/>
        <w:rPr>
          <w:rFonts w:ascii="宋体" w:hAnsi="宋体" w:eastAsia="宋体" w:cs="宋体"/>
          <w:bCs/>
          <w:color w:val="auto"/>
          <w:sz w:val="24"/>
        </w:rPr>
      </w:pPr>
      <w:r>
        <w:rPr>
          <w:rFonts w:hint="eastAsia" w:ascii="宋体" w:hAnsi="宋体" w:eastAsia="宋体" w:cs="宋体"/>
          <w:color w:val="auto"/>
          <w:sz w:val="24"/>
        </w:rPr>
        <w:t xml:space="preserve">6.1.15 </w:t>
      </w:r>
      <w:r>
        <w:rPr>
          <w:rFonts w:ascii="宋体" w:hAnsi="宋体" w:eastAsia="宋体" w:cs="宋体"/>
          <w:color w:val="auto"/>
          <w:sz w:val="24"/>
        </w:rPr>
        <w:t>供应商的商务技术部分得分相差悬殊，</w:t>
      </w:r>
      <w:r>
        <w:rPr>
          <w:rFonts w:hint="eastAsia" w:ascii="宋体" w:hAnsi="宋体" w:eastAsia="宋体" w:cs="宋体"/>
          <w:color w:val="auto"/>
          <w:sz w:val="24"/>
        </w:rPr>
        <w:t>磋商小组</w:t>
      </w:r>
      <w:r>
        <w:rPr>
          <w:rFonts w:ascii="宋体" w:hAnsi="宋体" w:eastAsia="宋体" w:cs="宋体"/>
          <w:color w:val="auto"/>
          <w:sz w:val="24"/>
        </w:rPr>
        <w:t>认为得分畸低者</w:t>
      </w:r>
      <w:r>
        <w:rPr>
          <w:rFonts w:ascii="宋体" w:hAnsi="宋体" w:eastAsia="宋体" w:cs="宋体"/>
          <w:color w:val="auto"/>
          <w:sz w:val="24"/>
          <w:highlight w:val="yellow"/>
        </w:rPr>
        <w:t>(即供应商响应文件商务技术部分得分低于磋商文件商务技术部分总分值50%)</w:t>
      </w:r>
      <w:r>
        <w:rPr>
          <w:rFonts w:hint="eastAsia" w:ascii="宋体" w:hAnsi="宋体" w:eastAsia="宋体" w:cs="宋体"/>
          <w:color w:val="auto"/>
          <w:sz w:val="24"/>
        </w:rPr>
        <w:t>有可能影响产品或服务质量或者不能诚信履约的。</w:t>
      </w:r>
    </w:p>
    <w:p w14:paraId="433F86E9">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6.1.16 </w:t>
      </w:r>
      <w:r>
        <w:rPr>
          <w:rFonts w:hint="eastAsia" w:ascii="宋体" w:hAnsi="宋体" w:eastAsia="宋体" w:cs="宋体"/>
          <w:color w:val="auto"/>
          <w:kern w:val="2"/>
          <w:sz w:val="24"/>
        </w:rPr>
        <w:t>明显不符合技术规范、技术标准的要求的</w:t>
      </w:r>
      <w:r>
        <w:rPr>
          <w:rFonts w:hint="eastAsia" w:ascii="宋体" w:hAnsi="宋体" w:eastAsia="宋体" w:cs="宋体"/>
          <w:bCs/>
          <w:color w:val="auto"/>
          <w:sz w:val="24"/>
        </w:rPr>
        <w:t>。</w:t>
      </w:r>
    </w:p>
    <w:p w14:paraId="6AC53118">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6.1.17 </w:t>
      </w:r>
      <w:r>
        <w:rPr>
          <w:rFonts w:hint="eastAsia" w:ascii="宋体" w:hAnsi="宋体" w:eastAsia="宋体" w:cs="宋体"/>
          <w:color w:val="auto"/>
          <w:kern w:val="2"/>
          <w:sz w:val="24"/>
        </w:rPr>
        <w:t>磋商响应文件载明的货物包装方式、检验标准和方法等不符合磋商文件的要求的</w:t>
      </w:r>
      <w:r>
        <w:rPr>
          <w:rFonts w:hint="eastAsia" w:ascii="宋体" w:hAnsi="宋体" w:eastAsia="宋体" w:cs="宋体"/>
          <w:bCs/>
          <w:color w:val="auto"/>
          <w:sz w:val="24"/>
        </w:rPr>
        <w:t>。</w:t>
      </w:r>
      <w:r>
        <w:rPr>
          <w:rFonts w:hint="eastAsia" w:ascii="宋体" w:hAnsi="宋体" w:eastAsia="宋体" w:cs="宋体"/>
          <w:color w:val="auto"/>
          <w:kern w:val="2"/>
          <w:sz w:val="24"/>
        </w:rPr>
        <w:br w:type="textWrapping"/>
      </w:r>
      <w:r>
        <w:rPr>
          <w:rFonts w:hint="eastAsia" w:ascii="宋体" w:hAnsi="宋体" w:eastAsia="宋体" w:cs="宋体"/>
          <w:bCs/>
          <w:color w:val="auto"/>
          <w:sz w:val="24"/>
        </w:rPr>
        <w:t xml:space="preserve">6.1.18 </w:t>
      </w:r>
      <w:r>
        <w:rPr>
          <w:rFonts w:hint="eastAsia" w:ascii="宋体" w:hAnsi="宋体" w:eastAsia="宋体" w:cs="宋体"/>
          <w:color w:val="auto"/>
          <w:kern w:val="2"/>
          <w:sz w:val="24"/>
        </w:rPr>
        <w:t>磋商响应文件提出了不能满足磋商文件要求或采购单位不能接受的验收、计量、价款结算和支付办法的</w:t>
      </w:r>
      <w:r>
        <w:rPr>
          <w:rFonts w:hint="eastAsia" w:ascii="宋体" w:hAnsi="宋体" w:eastAsia="宋体" w:cs="宋体"/>
          <w:bCs/>
          <w:color w:val="auto"/>
          <w:sz w:val="24"/>
        </w:rPr>
        <w:t>。</w:t>
      </w:r>
    </w:p>
    <w:p w14:paraId="3FF3FCF9">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6.1.19 </w:t>
      </w:r>
      <w:r>
        <w:rPr>
          <w:rFonts w:hint="eastAsia" w:ascii="宋体" w:hAnsi="宋体" w:eastAsia="宋体" w:cs="宋体"/>
          <w:color w:val="auto"/>
          <w:kern w:val="2"/>
          <w:sz w:val="24"/>
        </w:rPr>
        <w:t>不同供应商的磋商响应文件以及磋商响应文件制作过程出现了磋商小组认为不应当雷同的情况的</w:t>
      </w:r>
      <w:r>
        <w:rPr>
          <w:rFonts w:hint="eastAsia" w:ascii="宋体" w:hAnsi="宋体" w:eastAsia="宋体" w:cs="宋体"/>
          <w:bCs/>
          <w:color w:val="auto"/>
          <w:sz w:val="24"/>
        </w:rPr>
        <w:t>。</w:t>
      </w:r>
    </w:p>
    <w:p w14:paraId="2C398A08">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6.1.20 </w:t>
      </w:r>
      <w:r>
        <w:rPr>
          <w:rFonts w:hint="eastAsia" w:ascii="宋体" w:hAnsi="宋体" w:eastAsia="宋体" w:cs="宋体"/>
          <w:color w:val="auto"/>
          <w:kern w:val="2"/>
          <w:sz w:val="24"/>
        </w:rPr>
        <w:t>以他人的名义投标、串通投标、以行贿手段谋取成交或者以其他弄虚作假方式磋商响应的</w:t>
      </w:r>
      <w:r>
        <w:rPr>
          <w:rFonts w:hint="eastAsia" w:ascii="宋体" w:hAnsi="宋体" w:eastAsia="宋体" w:cs="宋体"/>
          <w:bCs/>
          <w:color w:val="auto"/>
          <w:sz w:val="24"/>
        </w:rPr>
        <w:t>。</w:t>
      </w:r>
    </w:p>
    <w:p w14:paraId="461226F2">
      <w:pPr>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 xml:space="preserve">6.1.21 </w:t>
      </w:r>
      <w:r>
        <w:rPr>
          <w:rFonts w:hint="eastAsia" w:ascii="宋体" w:hAnsi="宋体" w:eastAsia="宋体" w:cs="宋体"/>
          <w:color w:val="auto"/>
          <w:kern w:val="2"/>
          <w:sz w:val="24"/>
        </w:rPr>
        <w:t>磋商响应文件关键内容模糊、无法辨认</w:t>
      </w:r>
      <w:r>
        <w:rPr>
          <w:rFonts w:hint="eastAsia" w:ascii="宋体" w:hAnsi="宋体" w:eastAsia="宋体" w:cs="宋体"/>
          <w:bCs/>
          <w:color w:val="auto"/>
          <w:sz w:val="24"/>
        </w:rPr>
        <w:t>。</w:t>
      </w:r>
    </w:p>
    <w:p w14:paraId="6A5E805E">
      <w:pPr>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 xml:space="preserve">6.1.22 </w:t>
      </w:r>
      <w:r>
        <w:rPr>
          <w:rFonts w:hint="eastAsia" w:ascii="宋体" w:hAnsi="宋体" w:eastAsia="宋体" w:cs="宋体"/>
          <w:color w:val="auto"/>
          <w:kern w:val="2"/>
          <w:sz w:val="24"/>
        </w:rPr>
        <w:t>不符合法律、法规和磋商文件中规定的其他实质性响应要求的</w:t>
      </w:r>
      <w:r>
        <w:rPr>
          <w:rFonts w:hint="eastAsia" w:ascii="宋体" w:hAnsi="宋体" w:eastAsia="宋体" w:cs="宋体"/>
          <w:bCs/>
          <w:color w:val="auto"/>
          <w:sz w:val="24"/>
        </w:rPr>
        <w:t>。</w:t>
      </w:r>
    </w:p>
    <w:p w14:paraId="166AD752">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 出现下列情形之一的，磋商失败：</w:t>
      </w:r>
    </w:p>
    <w:p w14:paraId="032DE687">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6.2.1 符合条件的供应商或者对磋商文件作实质响应的供应商不足3家的（市场竞争不充分的科研项目，以及需要扶持的科技成果转化项目可以是2家）；</w:t>
      </w:r>
    </w:p>
    <w:p w14:paraId="49D5EDC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6.2.2 出现影响采购公正的违法违规行为的；</w:t>
      </w:r>
    </w:p>
    <w:p w14:paraId="5D25A59B">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6.2.3 因重大变故，采购任务取消的。</w:t>
      </w:r>
    </w:p>
    <w:p w14:paraId="76ED5397">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6.2.4 磋商小组认定磋商文件存在歧义、重大缺陷导致评审工作无法进行。</w:t>
      </w:r>
    </w:p>
    <w:p w14:paraId="28F135C8">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6.2.5 供应商的报价均超出了采购预算或最高限价，采购单位不能支付的；</w:t>
      </w:r>
    </w:p>
    <w:p w14:paraId="2FCBFCBB">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6.2.6 因情况变化，不再符合规定的竞争性磋商采购方式所适用情形的；</w:t>
      </w:r>
    </w:p>
    <w:p w14:paraId="68CA6AA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6.2.7 磋商小组依据法律法规可以认定为废标的其他情况。</w:t>
      </w:r>
    </w:p>
    <w:p w14:paraId="363E5257">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6.3 响应</w:t>
      </w:r>
      <w:r>
        <w:rPr>
          <w:rFonts w:hint="eastAsia" w:ascii="宋体" w:hAnsi="宋体" w:eastAsia="宋体" w:cs="宋体"/>
          <w:color w:val="auto"/>
          <w:sz w:val="24"/>
        </w:rPr>
        <w:t>文件提交</w:t>
      </w:r>
      <w:r>
        <w:rPr>
          <w:rFonts w:hint="eastAsia" w:ascii="宋体" w:hAnsi="宋体" w:eastAsia="宋体" w:cs="宋体"/>
          <w:bCs/>
          <w:color w:val="auto"/>
          <w:sz w:val="24"/>
        </w:rPr>
        <w:t>截止时间结束后参加磋商的供应商不足三家的处理：</w:t>
      </w:r>
    </w:p>
    <w:p w14:paraId="5DDE2B14">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6.3.1如出现响应</w:t>
      </w:r>
      <w:r>
        <w:rPr>
          <w:rFonts w:hint="eastAsia" w:ascii="宋体" w:hAnsi="宋体" w:eastAsia="宋体" w:cs="宋体"/>
          <w:color w:val="auto"/>
          <w:sz w:val="24"/>
        </w:rPr>
        <w:t>文件提交</w:t>
      </w:r>
      <w:r>
        <w:rPr>
          <w:rFonts w:hint="eastAsia" w:ascii="宋体" w:hAnsi="宋体" w:eastAsia="宋体" w:cs="宋体"/>
          <w:bCs/>
          <w:color w:val="auto"/>
          <w:sz w:val="24"/>
        </w:rPr>
        <w:t>截止时间结束后参加磋商的供应商或者在评审期间对磋商文件做出实质响应的供应商不足三家情况，参照政府采购相关规定执行。</w:t>
      </w:r>
    </w:p>
    <w:bookmarkEnd w:id="64"/>
    <w:bookmarkEnd w:id="65"/>
    <w:bookmarkEnd w:id="66"/>
    <w:p w14:paraId="20570684">
      <w:pPr>
        <w:adjustRightInd w:val="0"/>
        <w:snapToGrid w:val="0"/>
        <w:spacing w:line="360" w:lineRule="auto"/>
        <w:ind w:firstLine="482" w:firstLineChars="200"/>
        <w:outlineLvl w:val="2"/>
        <w:rPr>
          <w:rFonts w:ascii="宋体" w:hAnsi="宋体" w:eastAsia="宋体" w:cs="宋体"/>
          <w:b/>
          <w:bCs/>
          <w:color w:val="auto"/>
          <w:sz w:val="24"/>
        </w:rPr>
      </w:pPr>
      <w:r>
        <w:rPr>
          <w:rFonts w:hint="eastAsia" w:ascii="宋体" w:hAnsi="宋体" w:eastAsia="宋体" w:cs="宋体"/>
          <w:b/>
          <w:bCs/>
          <w:color w:val="auto"/>
          <w:sz w:val="24"/>
        </w:rPr>
        <w:t>七、成交</w:t>
      </w:r>
    </w:p>
    <w:p w14:paraId="63B8C42D">
      <w:pPr>
        <w:adjustRightInd w:val="0"/>
        <w:snapToGrid w:val="0"/>
        <w:spacing w:line="360" w:lineRule="auto"/>
        <w:ind w:firstLine="480" w:firstLineChars="200"/>
        <w:outlineLvl w:val="3"/>
        <w:rPr>
          <w:rFonts w:ascii="宋体" w:hAnsi="宋体" w:eastAsia="宋体" w:cs="宋体"/>
          <w:b/>
          <w:color w:val="auto"/>
          <w:sz w:val="24"/>
        </w:rPr>
      </w:pPr>
      <w:bookmarkStart w:id="76" w:name="_Toc20823310"/>
      <w:bookmarkStart w:id="77" w:name="_Toc16938554"/>
      <w:r>
        <w:rPr>
          <w:rFonts w:hint="eastAsia" w:ascii="宋体" w:hAnsi="宋体" w:eastAsia="宋体" w:cs="宋体"/>
          <w:color w:val="auto"/>
          <w:sz w:val="24"/>
        </w:rPr>
        <w:t>1、确定</w:t>
      </w:r>
      <w:bookmarkEnd w:id="76"/>
      <w:bookmarkEnd w:id="77"/>
      <w:r>
        <w:rPr>
          <w:rFonts w:hint="eastAsia" w:ascii="宋体" w:hAnsi="宋体" w:eastAsia="宋体" w:cs="宋体"/>
          <w:color w:val="auto"/>
          <w:sz w:val="24"/>
        </w:rPr>
        <w:t>成交单位</w:t>
      </w:r>
    </w:p>
    <w:p w14:paraId="64A34922">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 xml:space="preserve">1.1成交候选供应商的选取原则和数量见磋商文件第四部分规定。 </w:t>
      </w:r>
    </w:p>
    <w:p w14:paraId="1BD6C938">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1.2 采购单位授权磋商小组在成交候选供应商中直接确定成交供应商。</w:t>
      </w:r>
    </w:p>
    <w:p w14:paraId="07BB3D9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 xml:space="preserve">1.3 </w:t>
      </w:r>
      <w:r>
        <w:rPr>
          <w:rFonts w:hint="eastAsia" w:ascii="宋体" w:hAnsi="宋体" w:eastAsia="宋体" w:cs="宋体"/>
          <w:color w:val="auto"/>
          <w:sz w:val="24"/>
        </w:rPr>
        <w:t>采购单位将在</w:t>
      </w:r>
      <w:r>
        <w:rPr>
          <w:rFonts w:ascii="宋体" w:hAnsi="宋体" w:eastAsia="宋体" w:cs="宋体"/>
          <w:color w:val="auto"/>
          <w:sz w:val="24"/>
        </w:rPr>
        <w:t>“</w:t>
      </w:r>
      <w:r>
        <w:rPr>
          <w:rFonts w:hint="eastAsia" w:ascii="宋体" w:hAnsi="宋体" w:eastAsia="宋体" w:cs="宋体"/>
          <w:color w:val="auto"/>
          <w:sz w:val="24"/>
          <w:lang w:eastAsia="zh-CN"/>
        </w:rPr>
        <w:t>南通市公安局</w:t>
      </w:r>
      <w:r>
        <w:rPr>
          <w:rFonts w:hint="eastAsia" w:ascii="宋体" w:hAnsi="宋体" w:eastAsia="宋体" w:cs="宋体"/>
          <w:color w:val="auto"/>
          <w:sz w:val="24"/>
        </w:rPr>
        <w:t>”官网发布成交结果公告，公告期限为1个工作日。</w:t>
      </w:r>
    </w:p>
    <w:p w14:paraId="6356DAB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1.4若有充分证据证明，成交供应商出现下列情况之一的，一经查实，将被取消成交资格：</w:t>
      </w:r>
    </w:p>
    <w:p w14:paraId="043D106A">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1.4.1提供虚假材料谋取成交的。</w:t>
      </w:r>
    </w:p>
    <w:p w14:paraId="36E9B0DA">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1.4.2向采购单位、采购代理机构行贿或者评审专家提供其他不正当利益的。</w:t>
      </w:r>
    </w:p>
    <w:p w14:paraId="5EE0605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1.4.3恶意竞争，最终总报价明显低于其自身合理成本且又无法提供证明的。</w:t>
      </w:r>
    </w:p>
    <w:p w14:paraId="450D1AE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1.4.4属于本文件规定的无效条件，但在评审过程中又未被磋商小组发现的。</w:t>
      </w:r>
    </w:p>
    <w:p w14:paraId="615BFE6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1.4.5与采购单位或者其他供应商恶意串通的。</w:t>
      </w:r>
    </w:p>
    <w:p w14:paraId="0146412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1.4.6采取不正当手段诋毁、排挤其他供应商的。</w:t>
      </w:r>
    </w:p>
    <w:p w14:paraId="4BD5A7B3">
      <w:pPr>
        <w:adjustRightInd w:val="0"/>
        <w:snapToGrid w:val="0"/>
        <w:spacing w:line="360" w:lineRule="auto"/>
        <w:ind w:firstLine="480" w:firstLineChars="200"/>
        <w:rPr>
          <w:rFonts w:ascii="宋体" w:hAnsi="宋体" w:eastAsia="宋体" w:cs="宋体"/>
          <w:color w:val="auto"/>
          <w:sz w:val="24"/>
        </w:rPr>
      </w:pPr>
      <w:bookmarkStart w:id="78" w:name="_Toc200451960"/>
      <w:r>
        <w:rPr>
          <w:rFonts w:hint="eastAsia" w:ascii="宋体" w:hAnsi="宋体" w:eastAsia="宋体" w:cs="宋体"/>
          <w:color w:val="auto"/>
          <w:sz w:val="24"/>
        </w:rPr>
        <w:t>1.5.有下列情形之一的，视为供应商串通参与磋商，响应无效：</w:t>
      </w:r>
    </w:p>
    <w:p w14:paraId="662F7A37">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1.5.1不同供应商的响应文件由同一单位或者个人编制；</w:t>
      </w:r>
    </w:p>
    <w:p w14:paraId="240EC5F5">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1.5.2不同供应商委托同一单位或者个人办理磋商事宜；</w:t>
      </w:r>
    </w:p>
    <w:p w14:paraId="1C198A3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1.5.3不同供应商的响应文件载明的项目管理成员或者联系人员为同一人；</w:t>
      </w:r>
    </w:p>
    <w:p w14:paraId="1029EB8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1.5.4不同供应商的响应文件异常一致或者响应报价呈规律性差异。</w:t>
      </w:r>
    </w:p>
    <w:p w14:paraId="63D79E4D">
      <w:pPr>
        <w:adjustRightInd w:val="0"/>
        <w:snapToGrid w:val="0"/>
        <w:spacing w:line="360" w:lineRule="auto"/>
        <w:ind w:firstLine="480" w:firstLineChars="200"/>
        <w:outlineLvl w:val="3"/>
        <w:rPr>
          <w:rFonts w:ascii="宋体" w:hAnsi="宋体" w:eastAsia="宋体" w:cs="宋体"/>
          <w:b/>
          <w:color w:val="auto"/>
          <w:sz w:val="24"/>
        </w:rPr>
      </w:pPr>
      <w:r>
        <w:rPr>
          <w:rFonts w:hint="eastAsia" w:ascii="宋体" w:hAnsi="宋体" w:eastAsia="宋体" w:cs="宋体"/>
          <w:color w:val="auto"/>
          <w:sz w:val="24"/>
        </w:rPr>
        <w:t>2、质疑处理</w:t>
      </w:r>
      <w:bookmarkEnd w:id="78"/>
    </w:p>
    <w:p w14:paraId="102986C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 提出质疑的供应商应当是参与所质疑项目采购活动的供应商。潜在供应商依法获取其可质疑的磋商文件的，可以对磋商文件提出质疑。</w:t>
      </w:r>
    </w:p>
    <w:p w14:paraId="68D30E0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5740ECA5">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2.2.1对可以质疑的磋商文件提出质疑的，为收到磋商文件之日或者采购邀请期限届满之日；</w:t>
      </w:r>
      <w:r>
        <w:rPr>
          <w:rFonts w:hint="eastAsia" w:ascii="宋体" w:hAnsi="宋体" w:eastAsia="宋体" w:cs="宋体"/>
          <w:color w:val="auto"/>
          <w:sz w:val="24"/>
        </w:rPr>
        <w:br w:type="textWrapping"/>
      </w:r>
      <w:r>
        <w:rPr>
          <w:rFonts w:hint="eastAsia" w:ascii="宋体" w:hAnsi="宋体" w:eastAsia="宋体" w:cs="宋体"/>
          <w:color w:val="auto"/>
          <w:sz w:val="24"/>
        </w:rPr>
        <w:t>　　2.2.2对采购过程提出质疑的，为各采购程序环节结束之日；</w:t>
      </w:r>
      <w:r>
        <w:rPr>
          <w:rFonts w:hint="eastAsia" w:ascii="宋体" w:hAnsi="宋体" w:eastAsia="宋体" w:cs="宋体"/>
          <w:color w:val="auto"/>
          <w:sz w:val="24"/>
        </w:rPr>
        <w:br w:type="textWrapping"/>
      </w:r>
      <w:r>
        <w:rPr>
          <w:rFonts w:hint="eastAsia" w:ascii="宋体" w:hAnsi="宋体" w:eastAsia="宋体" w:cs="宋体"/>
          <w:color w:val="auto"/>
          <w:sz w:val="24"/>
        </w:rPr>
        <w:t>　　2.2.3对成交结果提出质疑的，为成交结果公告期限届满之日。</w:t>
      </w:r>
    </w:p>
    <w:p w14:paraId="1C988A5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供应商应当在法定质疑期内一次性提出针对同一采购程序环节的质疑。</w:t>
      </w:r>
      <w:r>
        <w:rPr>
          <w:rFonts w:ascii="宋体" w:hAnsi="宋体" w:eastAsia="宋体" w:cs="宋体"/>
          <w:color w:val="auto"/>
          <w:sz w:val="24"/>
        </w:rPr>
        <w:t>供应商如在法定期限内对同一采购程序环节提出多次质疑的，采购人、采购代理机构将只对供应商第一次质疑作出答复。</w:t>
      </w:r>
    </w:p>
    <w:p w14:paraId="0E047A5D">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4506B370">
      <w:pPr>
        <w:adjustRightInd w:val="0"/>
        <w:snapToGrid w:val="0"/>
        <w:spacing w:line="360" w:lineRule="auto"/>
        <w:ind w:firstLine="480" w:firstLineChars="200"/>
        <w:rPr>
          <w:rFonts w:ascii="宋体" w:hAnsi="宋体" w:eastAsia="宋体" w:cs="宋体"/>
          <w:b/>
          <w:color w:val="auto"/>
          <w:sz w:val="24"/>
        </w:rPr>
      </w:pPr>
      <w:r>
        <w:rPr>
          <w:rFonts w:hint="eastAsia" w:ascii="宋体" w:hAnsi="宋体" w:eastAsia="宋体" w:cs="宋体"/>
          <w:color w:val="auto"/>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2A8A0AC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采购单位质疑接收人及联系方式，见磋商文件第一部分。</w:t>
      </w:r>
    </w:p>
    <w:p w14:paraId="6E8023CE">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 以下情形的质疑不予受理</w:t>
      </w:r>
    </w:p>
    <w:p w14:paraId="6CFB359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2.5.1 内容不符合《政府采购质疑和投诉办法》第十二条规定的质疑。</w:t>
      </w:r>
    </w:p>
    <w:p w14:paraId="5C9B94D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2.5.2 超出政府采购法定期限的质疑。</w:t>
      </w:r>
    </w:p>
    <w:p w14:paraId="0F8646D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2.5.3 未参加磋商活动的供应商或在磋商活动中自身权益未受到损害的供应商所提出的质疑。</w:t>
      </w:r>
    </w:p>
    <w:p w14:paraId="0C52C1A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2.5.4供应商组成联合体参加磋商，联合体中任何一方或多方未按要求签字、盖章、加盖公章的质疑。</w:t>
      </w:r>
    </w:p>
    <w:p w14:paraId="369AB09D">
      <w:pPr>
        <w:adjustRightInd w:val="0"/>
        <w:snapToGrid w:val="0"/>
        <w:spacing w:line="360" w:lineRule="auto"/>
        <w:ind w:firstLine="468" w:firstLineChars="195"/>
        <w:rPr>
          <w:rFonts w:ascii="宋体" w:hAnsi="宋体" w:eastAsia="宋体" w:cs="宋体"/>
          <w:color w:val="auto"/>
          <w:sz w:val="24"/>
        </w:rPr>
      </w:pPr>
      <w:r>
        <w:rPr>
          <w:rFonts w:hint="eastAsia" w:ascii="宋体" w:hAnsi="宋体" w:eastAsia="宋体" w:cs="宋体"/>
          <w:color w:val="auto"/>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76198C00">
      <w:pPr>
        <w:adjustRightInd w:val="0"/>
        <w:snapToGrid w:val="0"/>
        <w:spacing w:line="360" w:lineRule="auto"/>
        <w:ind w:firstLine="360" w:firstLineChars="150"/>
        <w:outlineLvl w:val="3"/>
        <w:rPr>
          <w:rFonts w:ascii="宋体" w:hAnsi="宋体" w:eastAsia="宋体" w:cs="宋体"/>
          <w:b/>
          <w:color w:val="auto"/>
          <w:sz w:val="24"/>
        </w:rPr>
      </w:pPr>
      <w:r>
        <w:rPr>
          <w:rFonts w:hint="eastAsia" w:ascii="宋体" w:hAnsi="宋体" w:eastAsia="宋体" w:cs="宋体"/>
          <w:color w:val="auto"/>
          <w:sz w:val="24"/>
        </w:rPr>
        <w:t>3、成交通知书</w:t>
      </w:r>
    </w:p>
    <w:p w14:paraId="50E7DCD7">
      <w:pPr>
        <w:adjustRightInd w:val="0"/>
        <w:snapToGrid w:val="0"/>
        <w:spacing w:line="360" w:lineRule="auto"/>
        <w:ind w:firstLine="360" w:firstLineChars="150"/>
        <w:rPr>
          <w:rFonts w:ascii="宋体" w:hAnsi="宋体" w:eastAsia="宋体" w:cs="宋体"/>
          <w:color w:val="auto"/>
          <w:sz w:val="24"/>
        </w:rPr>
      </w:pPr>
      <w:r>
        <w:rPr>
          <w:rFonts w:hint="eastAsia" w:ascii="宋体" w:hAnsi="宋体" w:eastAsia="宋体" w:cs="宋体"/>
          <w:color w:val="auto"/>
          <w:sz w:val="24"/>
        </w:rPr>
        <w:t>3.l成交结果确定后，采购单位将向成交供应商发出成交通知书。</w:t>
      </w:r>
    </w:p>
    <w:p w14:paraId="08073BEC">
      <w:pPr>
        <w:adjustRightInd w:val="0"/>
        <w:snapToGrid w:val="0"/>
        <w:spacing w:line="360" w:lineRule="auto"/>
        <w:ind w:firstLine="360" w:firstLineChars="150"/>
        <w:rPr>
          <w:rFonts w:ascii="宋体" w:hAnsi="宋体" w:eastAsia="宋体" w:cs="宋体"/>
          <w:color w:val="auto"/>
          <w:sz w:val="24"/>
        </w:rPr>
      </w:pPr>
      <w:r>
        <w:rPr>
          <w:rFonts w:hint="eastAsia" w:ascii="宋体" w:hAnsi="宋体" w:eastAsia="宋体" w:cs="宋体"/>
          <w:color w:val="auto"/>
          <w:sz w:val="24"/>
        </w:rPr>
        <w:t>3.2成交通知书将是合同的一个组成部分。对采购单位和成交供应商均具有法律效力。成交通知书发出后，采购单位改变成交结果的，或者成交供应商放弃磋商项目的，应当依法承担法律责任。</w:t>
      </w:r>
    </w:p>
    <w:p w14:paraId="170F1527">
      <w:pPr>
        <w:adjustRightInd w:val="0"/>
        <w:snapToGrid w:val="0"/>
        <w:spacing w:line="360" w:lineRule="auto"/>
        <w:ind w:firstLine="482" w:firstLineChars="200"/>
        <w:outlineLvl w:val="2"/>
        <w:rPr>
          <w:rFonts w:ascii="宋体" w:hAnsi="宋体" w:eastAsia="宋体" w:cs="宋体"/>
          <w:b/>
          <w:bCs/>
          <w:color w:val="auto"/>
          <w:sz w:val="24"/>
        </w:rPr>
      </w:pPr>
      <w:bookmarkStart w:id="79" w:name="_Toc120614220"/>
      <w:bookmarkStart w:id="80" w:name="_Toc16938552"/>
      <w:bookmarkStart w:id="81" w:name="_Toc20823308"/>
      <w:bookmarkStart w:id="82" w:name="_Toc513029236"/>
      <w:r>
        <w:rPr>
          <w:rFonts w:hint="eastAsia" w:ascii="宋体" w:hAnsi="宋体" w:eastAsia="宋体" w:cs="宋体"/>
          <w:b/>
          <w:bCs/>
          <w:color w:val="auto"/>
          <w:sz w:val="24"/>
        </w:rPr>
        <w:t>八、授予合同</w:t>
      </w:r>
      <w:bookmarkEnd w:id="79"/>
    </w:p>
    <w:bookmarkEnd w:id="80"/>
    <w:bookmarkEnd w:id="81"/>
    <w:bookmarkEnd w:id="82"/>
    <w:p w14:paraId="14FFA4EE">
      <w:pPr>
        <w:adjustRightInd w:val="0"/>
        <w:snapToGrid w:val="0"/>
        <w:spacing w:line="360" w:lineRule="auto"/>
        <w:ind w:firstLine="480" w:firstLineChars="200"/>
        <w:outlineLvl w:val="3"/>
        <w:rPr>
          <w:rFonts w:ascii="宋体" w:hAnsi="宋体" w:eastAsia="宋体" w:cs="宋体"/>
          <w:b/>
          <w:color w:val="auto"/>
          <w:sz w:val="24"/>
        </w:rPr>
      </w:pPr>
      <w:r>
        <w:rPr>
          <w:rFonts w:hint="eastAsia" w:ascii="宋体" w:hAnsi="宋体" w:eastAsia="宋体" w:cs="宋体"/>
          <w:color w:val="auto"/>
          <w:sz w:val="24"/>
        </w:rPr>
        <w:t>1、签订合同</w:t>
      </w:r>
    </w:p>
    <w:p w14:paraId="7064B2C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1.1 成交供应商应当在成交通知书发出之日起三十日内，按照磋商文件确定的事项与采购单位签订采购合同。</w:t>
      </w:r>
    </w:p>
    <w:p w14:paraId="01F1646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1.2磋商文件、成交供应商的响应文件及磋商过程中有关澄清、承诺文件均应作为合同附件。</w:t>
      </w:r>
    </w:p>
    <w:p w14:paraId="17AB72C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1.3签订合同后，成交供应商不得将合同标的进行转包。未经采购单位书面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38063CEC">
      <w:pPr>
        <w:adjustRightInd w:val="0"/>
        <w:snapToGrid w:val="0"/>
        <w:spacing w:line="360" w:lineRule="auto"/>
        <w:ind w:firstLine="480" w:firstLineChars="200"/>
        <w:outlineLvl w:val="3"/>
        <w:rPr>
          <w:rFonts w:ascii="宋体" w:hAnsi="宋体" w:eastAsia="宋体" w:cs="宋体"/>
          <w:b/>
          <w:color w:val="auto"/>
          <w:sz w:val="24"/>
        </w:rPr>
      </w:pPr>
      <w:r>
        <w:rPr>
          <w:rFonts w:hint="eastAsia" w:ascii="宋体" w:hAnsi="宋体" w:eastAsia="宋体" w:cs="宋体"/>
          <w:color w:val="auto"/>
          <w:sz w:val="24"/>
        </w:rPr>
        <w:t>2、货物和服务的追加、减少和添购。</w:t>
      </w:r>
    </w:p>
    <w:p w14:paraId="68CED27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0DB9D1CD">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2.2采购结束后，采购单位若由于各种客观原因，必须对采购项目所牵涉的货物和服务进行适当的减少时，在双方协商一致的前提下，可以按照采购时的价格水平做相应的调减，并据此签订补充合同。</w:t>
      </w:r>
      <w:bookmarkEnd w:id="1"/>
      <w:bookmarkEnd w:id="2"/>
      <w:bookmarkEnd w:id="3"/>
      <w:bookmarkEnd w:id="4"/>
      <w:bookmarkEnd w:id="5"/>
      <w:bookmarkEnd w:id="6"/>
      <w:bookmarkEnd w:id="7"/>
      <w:bookmarkEnd w:id="8"/>
      <w:bookmarkEnd w:id="9"/>
      <w:bookmarkEnd w:id="10"/>
      <w:bookmarkEnd w:id="11"/>
    </w:p>
    <w:p w14:paraId="348F7C6C">
      <w:pPr>
        <w:widowControl/>
        <w:jc w:val="left"/>
        <w:rPr>
          <w:rFonts w:ascii="宋体" w:hAnsi="宋体" w:eastAsia="宋体" w:cs="宋体"/>
          <w:color w:val="auto"/>
          <w:sz w:val="24"/>
        </w:rPr>
      </w:pPr>
      <w:r>
        <w:rPr>
          <w:rFonts w:ascii="宋体" w:hAnsi="宋体" w:eastAsia="宋体" w:cs="宋体"/>
          <w:color w:val="auto"/>
          <w:sz w:val="24"/>
        </w:rPr>
        <w:br w:type="page"/>
      </w:r>
    </w:p>
    <w:p w14:paraId="6396162C">
      <w:pPr>
        <w:snapToGrid w:val="0"/>
        <w:spacing w:line="360" w:lineRule="auto"/>
        <w:jc w:val="center"/>
        <w:rPr>
          <w:rFonts w:ascii="宋体" w:hAnsi="宋体" w:eastAsia="宋体" w:cs="宋体"/>
          <w:b/>
          <w:bCs/>
          <w:color w:val="auto"/>
          <w:w w:val="80"/>
          <w:kern w:val="2"/>
          <w:sz w:val="44"/>
          <w:szCs w:val="44"/>
        </w:rPr>
      </w:pPr>
      <w:r>
        <w:rPr>
          <w:rFonts w:hint="eastAsia" w:ascii="宋体" w:hAnsi="宋体" w:eastAsia="宋体" w:cs="宋体"/>
          <w:b/>
          <w:bCs/>
          <w:color w:val="auto"/>
          <w:w w:val="80"/>
          <w:kern w:val="2"/>
          <w:sz w:val="44"/>
          <w:szCs w:val="44"/>
        </w:rPr>
        <w:t>第三部分 项目需求</w:t>
      </w:r>
    </w:p>
    <w:p w14:paraId="0193A875">
      <w:pPr>
        <w:adjustRightInd w:val="0"/>
        <w:snapToGrid w:val="0"/>
        <w:spacing w:line="360" w:lineRule="auto"/>
        <w:ind w:firstLine="480" w:firstLineChars="200"/>
        <w:rPr>
          <w:rFonts w:ascii="宋体" w:hAnsi="宋体" w:eastAsia="宋体" w:cs="宋体"/>
          <w:color w:val="auto"/>
          <w:sz w:val="24"/>
        </w:rPr>
      </w:pPr>
    </w:p>
    <w:p w14:paraId="76F4747A">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77E8B0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0183792F">
      <w:pPr>
        <w:adjustRightInd w:val="0"/>
        <w:snapToGrid w:val="0"/>
        <w:spacing w:line="360" w:lineRule="auto"/>
        <w:ind w:firstLine="482" w:firstLineChars="200"/>
        <w:rPr>
          <w:b/>
          <w:color w:val="auto"/>
        </w:rPr>
      </w:pPr>
      <w:r>
        <w:rPr>
          <w:rFonts w:hint="eastAsia" w:ascii="宋体" w:hAnsi="宋体" w:eastAsia="宋体" w:cs="宋体"/>
          <w:b/>
          <w:color w:val="auto"/>
          <w:sz w:val="24"/>
        </w:rPr>
        <w:t>其内容包含：</w:t>
      </w:r>
    </w:p>
    <w:p w14:paraId="213966F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一、服务地点简介：</w:t>
      </w:r>
    </w:p>
    <w:p w14:paraId="52FAAB4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天生港派出所位于南通市崇川区厚生路333号，占地总面积8040平米,主楼共6层，地上部分建筑面积4546平方米。</w:t>
      </w:r>
    </w:p>
    <w:p w14:paraId="39C2F70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二、人员配置：</w:t>
      </w:r>
      <w:r>
        <w:rPr>
          <w:rFonts w:hint="eastAsia" w:ascii="宋体" w:hAnsi="宋体" w:eastAsia="宋体" w:cs="宋体"/>
          <w:color w:val="auto"/>
          <w:sz w:val="24"/>
          <w:lang w:val="en-US" w:eastAsia="zh-CN"/>
        </w:rPr>
        <w:t>4</w:t>
      </w:r>
      <w:r>
        <w:rPr>
          <w:rFonts w:hint="eastAsia" w:ascii="宋体" w:hAnsi="宋体" w:eastAsia="宋体" w:cs="宋体"/>
          <w:color w:val="auto"/>
          <w:sz w:val="24"/>
        </w:rPr>
        <w:t>名保洁人员，</w:t>
      </w:r>
      <w:r>
        <w:rPr>
          <w:rFonts w:hint="eastAsia" w:ascii="宋体" w:hAnsi="宋体" w:eastAsia="宋体" w:cs="宋体"/>
          <w:color w:val="auto"/>
          <w:sz w:val="24"/>
          <w:lang w:val="en-US" w:eastAsia="zh-CN"/>
        </w:rPr>
        <w:t>1</w:t>
      </w:r>
      <w:r>
        <w:rPr>
          <w:rFonts w:hint="eastAsia" w:ascii="宋体" w:hAnsi="宋体" w:eastAsia="宋体" w:cs="宋体"/>
          <w:color w:val="auto"/>
          <w:sz w:val="24"/>
        </w:rPr>
        <w:t>名厨师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名食堂帮厨，共计</w:t>
      </w:r>
      <w:r>
        <w:rPr>
          <w:rFonts w:hint="eastAsia" w:ascii="宋体" w:hAnsi="宋体" w:eastAsia="宋体" w:cs="宋体"/>
          <w:color w:val="auto"/>
          <w:sz w:val="24"/>
          <w:lang w:val="en-US" w:eastAsia="zh-CN"/>
        </w:rPr>
        <w:t>7</w:t>
      </w:r>
      <w:r>
        <w:rPr>
          <w:rFonts w:hint="eastAsia" w:ascii="宋体" w:hAnsi="宋体" w:eastAsia="宋体" w:cs="宋体"/>
          <w:color w:val="auto"/>
          <w:sz w:val="24"/>
        </w:rPr>
        <w:t>名人员。</w:t>
      </w:r>
    </w:p>
    <w:p w14:paraId="70EF064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w:t>
      </w:r>
      <w:r>
        <w:rPr>
          <w:rFonts w:hint="eastAsia" w:ascii="宋体" w:hAnsi="宋体" w:eastAsia="宋体" w:cs="宋体"/>
          <w:color w:val="auto"/>
          <w:sz w:val="24"/>
          <w:lang w:eastAsia="zh-CN"/>
        </w:rPr>
        <w:t>物业</w:t>
      </w:r>
      <w:r>
        <w:rPr>
          <w:rFonts w:hint="eastAsia" w:ascii="宋体" w:hAnsi="宋体" w:eastAsia="宋体" w:cs="宋体"/>
          <w:color w:val="auto"/>
          <w:sz w:val="24"/>
        </w:rPr>
        <w:t>服务内容及设备耗材</w:t>
      </w:r>
    </w:p>
    <w:p w14:paraId="22E58B5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由</w:t>
      </w:r>
      <w:r>
        <w:rPr>
          <w:rFonts w:hint="eastAsia" w:ascii="宋体" w:hAnsi="宋体" w:eastAsia="宋体" w:cs="宋体"/>
          <w:color w:val="auto"/>
          <w:sz w:val="24"/>
          <w:lang w:eastAsia="zh-CN"/>
        </w:rPr>
        <w:t>供应商</w:t>
      </w:r>
      <w:r>
        <w:rPr>
          <w:rFonts w:hint="eastAsia" w:ascii="宋体" w:hAnsi="宋体" w:eastAsia="宋体" w:cs="宋体"/>
          <w:color w:val="auto"/>
          <w:sz w:val="24"/>
        </w:rPr>
        <w:t>负责安排</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名保洁人员，负责天生港派出所主</w:t>
      </w:r>
      <w:r>
        <w:rPr>
          <w:rFonts w:hint="eastAsia" w:ascii="宋体" w:hAnsi="宋体" w:eastAsia="宋体" w:cs="宋体"/>
          <w:color w:val="auto"/>
          <w:sz w:val="24"/>
          <w:lang w:eastAsia="zh-CN"/>
        </w:rPr>
        <w:t>、</w:t>
      </w:r>
      <w:r>
        <w:rPr>
          <w:rFonts w:hint="eastAsia" w:ascii="宋体" w:hAnsi="宋体" w:eastAsia="宋体" w:cs="宋体"/>
          <w:color w:val="auto"/>
          <w:sz w:val="24"/>
        </w:rPr>
        <w:t>副楼公共部位以及办公区域的日常保洁工作</w:t>
      </w:r>
      <w:r>
        <w:rPr>
          <w:rFonts w:hint="eastAsia" w:ascii="宋体" w:hAnsi="宋体" w:eastAsia="宋体" w:cs="宋体"/>
          <w:color w:val="auto"/>
          <w:sz w:val="24"/>
          <w:lang w:eastAsia="zh-CN"/>
        </w:rPr>
        <w:t>及</w:t>
      </w:r>
      <w:r>
        <w:rPr>
          <w:rFonts w:hint="eastAsia" w:ascii="宋体" w:hAnsi="宋体" w:eastAsia="宋体" w:cs="宋体"/>
          <w:color w:val="auto"/>
          <w:sz w:val="24"/>
        </w:rPr>
        <w:t>外围场地保洁、树木花草修理养护等所内勤杂事项，确保所内环境整洁有序</w:t>
      </w:r>
      <w:r>
        <w:rPr>
          <w:rFonts w:hint="eastAsia" w:ascii="宋体" w:hAnsi="宋体" w:eastAsia="宋体" w:cs="宋体"/>
          <w:color w:val="auto"/>
          <w:sz w:val="24"/>
          <w:lang w:eastAsia="zh-CN"/>
        </w:rPr>
        <w:t>，并</w:t>
      </w:r>
      <w:r>
        <w:rPr>
          <w:rFonts w:hint="eastAsia" w:ascii="宋体" w:hAnsi="宋体" w:eastAsia="宋体" w:cs="宋体"/>
          <w:color w:val="auto"/>
          <w:sz w:val="24"/>
        </w:rPr>
        <w:t>协助街道开展相关工作</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名食堂帮厨</w:t>
      </w:r>
      <w:r>
        <w:rPr>
          <w:rFonts w:hint="eastAsia" w:ascii="宋体" w:hAnsi="宋体" w:eastAsia="宋体" w:cs="宋体"/>
          <w:color w:val="auto"/>
          <w:sz w:val="24"/>
          <w:lang w:eastAsia="zh-CN"/>
        </w:rPr>
        <w:t>（</w:t>
      </w:r>
      <w:r>
        <w:rPr>
          <w:rFonts w:hint="eastAsia" w:ascii="宋体" w:hAnsi="宋体" w:eastAsia="宋体" w:cs="宋体"/>
          <w:color w:val="auto"/>
          <w:sz w:val="24"/>
        </w:rPr>
        <w:t>杂工</w:t>
      </w:r>
      <w:r>
        <w:rPr>
          <w:rFonts w:hint="eastAsia" w:ascii="宋体" w:hAnsi="宋体" w:eastAsia="宋体" w:cs="宋体"/>
          <w:color w:val="auto"/>
          <w:sz w:val="24"/>
          <w:lang w:eastAsia="zh-CN"/>
        </w:rPr>
        <w:t>）</w:t>
      </w:r>
      <w:r>
        <w:rPr>
          <w:rFonts w:hint="eastAsia" w:ascii="宋体" w:hAnsi="宋体" w:eastAsia="宋体" w:cs="宋体"/>
          <w:color w:val="auto"/>
          <w:sz w:val="24"/>
        </w:rPr>
        <w:t>，负责派出所食堂</w:t>
      </w:r>
      <w:r>
        <w:rPr>
          <w:rFonts w:hint="eastAsia" w:ascii="宋体" w:hAnsi="宋体" w:eastAsia="宋体" w:cs="宋体"/>
          <w:color w:val="auto"/>
          <w:sz w:val="24"/>
          <w:lang w:eastAsia="zh-CN"/>
        </w:rPr>
        <w:t>内</w:t>
      </w:r>
      <w:r>
        <w:rPr>
          <w:rFonts w:hint="eastAsia" w:ascii="宋体" w:hAnsi="宋体" w:eastAsia="宋体" w:cs="宋体"/>
          <w:color w:val="auto"/>
          <w:sz w:val="24"/>
        </w:rPr>
        <w:t>卫生及帮厨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名厨师，负责派出所食堂，确保饮食安全。</w:t>
      </w:r>
      <w:r>
        <w:rPr>
          <w:rFonts w:hint="eastAsia" w:ascii="宋体" w:hAnsi="宋体" w:eastAsia="宋体" w:cs="宋体"/>
          <w:color w:val="auto"/>
          <w:sz w:val="24"/>
          <w:lang w:eastAsia="zh-CN"/>
        </w:rPr>
        <w:t>合同签订时须</w:t>
      </w:r>
      <w:r>
        <w:rPr>
          <w:rFonts w:hint="eastAsia" w:ascii="宋体" w:hAnsi="宋体" w:eastAsia="宋体" w:cs="宋体"/>
          <w:color w:val="auto"/>
          <w:sz w:val="24"/>
        </w:rPr>
        <w:t>提供厨师</w:t>
      </w:r>
      <w:r>
        <w:rPr>
          <w:rFonts w:hint="eastAsia" w:ascii="宋体" w:hAnsi="宋体" w:eastAsia="宋体" w:cs="宋体"/>
          <w:color w:val="auto"/>
          <w:sz w:val="24"/>
          <w:lang w:eastAsia="zh-CN"/>
        </w:rPr>
        <w:t>有效</w:t>
      </w:r>
      <w:r>
        <w:rPr>
          <w:rFonts w:hint="eastAsia" w:ascii="宋体" w:hAnsi="宋体" w:eastAsia="宋体" w:cs="宋体"/>
          <w:color w:val="auto"/>
          <w:sz w:val="24"/>
        </w:rPr>
        <w:t>的卫生健康证。</w:t>
      </w:r>
    </w:p>
    <w:p w14:paraId="484D428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工作时间为每周</w:t>
      </w:r>
      <w:r>
        <w:rPr>
          <w:rFonts w:hint="eastAsia" w:ascii="宋体" w:hAnsi="宋体" w:eastAsia="宋体" w:cs="宋体"/>
          <w:color w:val="auto"/>
          <w:sz w:val="24"/>
          <w:lang w:val="en-US" w:eastAsia="zh-CN"/>
        </w:rPr>
        <w:t>7</w:t>
      </w:r>
      <w:r>
        <w:rPr>
          <w:rFonts w:hint="eastAsia" w:ascii="宋体" w:hAnsi="宋体" w:eastAsia="宋体" w:cs="宋体"/>
          <w:color w:val="auto"/>
          <w:sz w:val="24"/>
        </w:rPr>
        <w:t>天</w:t>
      </w:r>
      <w:r>
        <w:rPr>
          <w:rFonts w:hint="eastAsia" w:ascii="宋体" w:hAnsi="宋体" w:eastAsia="宋体" w:cs="宋体"/>
          <w:color w:val="auto"/>
          <w:sz w:val="24"/>
          <w:lang w:eastAsia="zh-CN"/>
        </w:rPr>
        <w:t>，</w:t>
      </w:r>
      <w:r>
        <w:rPr>
          <w:rFonts w:hint="eastAsia" w:ascii="宋体" w:hAnsi="宋体" w:eastAsia="宋体" w:cs="宋体"/>
          <w:color w:val="auto"/>
          <w:sz w:val="24"/>
        </w:rPr>
        <w:t>工作时间为早6</w:t>
      </w:r>
      <w:r>
        <w:rPr>
          <w:rFonts w:hint="eastAsia" w:ascii="宋体" w:hAnsi="宋体" w:eastAsia="宋体" w:cs="宋体"/>
          <w:color w:val="auto"/>
          <w:sz w:val="24"/>
          <w:lang w:val="en-US" w:eastAsia="zh-CN"/>
        </w:rPr>
        <w:t>点</w:t>
      </w:r>
      <w:r>
        <w:rPr>
          <w:rFonts w:hint="eastAsia" w:ascii="宋体" w:hAnsi="宋体" w:eastAsia="宋体" w:cs="宋体"/>
          <w:color w:val="auto"/>
          <w:sz w:val="24"/>
        </w:rPr>
        <w:t>30</w:t>
      </w:r>
      <w:r>
        <w:rPr>
          <w:rFonts w:hint="eastAsia" w:ascii="宋体" w:hAnsi="宋体" w:eastAsia="宋体" w:cs="宋体"/>
          <w:color w:val="auto"/>
          <w:sz w:val="24"/>
          <w:lang w:val="en-US" w:eastAsia="zh-CN"/>
        </w:rPr>
        <w:t>分</w:t>
      </w:r>
      <w:r>
        <w:rPr>
          <w:rFonts w:hint="eastAsia" w:ascii="宋体" w:hAnsi="宋体" w:eastAsia="宋体" w:cs="宋体"/>
          <w:color w:val="auto"/>
          <w:sz w:val="24"/>
        </w:rPr>
        <w:t>至16</w:t>
      </w:r>
      <w:r>
        <w:rPr>
          <w:rFonts w:hint="eastAsia" w:ascii="宋体" w:hAnsi="宋体" w:eastAsia="宋体" w:cs="宋体"/>
          <w:color w:val="auto"/>
          <w:sz w:val="24"/>
          <w:lang w:val="en-US" w:eastAsia="zh-CN"/>
        </w:rPr>
        <w:t>点</w:t>
      </w:r>
      <w:r>
        <w:rPr>
          <w:rFonts w:hint="eastAsia" w:ascii="宋体" w:hAnsi="宋体" w:eastAsia="宋体" w:cs="宋体"/>
          <w:color w:val="auto"/>
          <w:sz w:val="24"/>
        </w:rPr>
        <w:t>30分</w:t>
      </w:r>
      <w:r>
        <w:rPr>
          <w:rFonts w:hint="eastAsia" w:ascii="宋体" w:hAnsi="宋体" w:eastAsia="宋体" w:cs="宋体"/>
          <w:color w:val="auto"/>
          <w:sz w:val="24"/>
          <w:lang w:eastAsia="zh-CN"/>
        </w:rPr>
        <w:t>，</w:t>
      </w:r>
      <w:r>
        <w:rPr>
          <w:rFonts w:hint="eastAsia" w:ascii="宋体" w:hAnsi="宋体" w:eastAsia="宋体" w:cs="宋体"/>
          <w:color w:val="auto"/>
          <w:sz w:val="24"/>
        </w:rPr>
        <w:t>中午两小时休息时间为11点30分至13点30分。周末、节假日确保有2人值守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可轮班。</w:t>
      </w:r>
    </w:p>
    <w:p w14:paraId="054B321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保洁用品</w:t>
      </w:r>
      <w:r>
        <w:rPr>
          <w:rFonts w:hint="eastAsia" w:ascii="宋体" w:hAnsi="宋体" w:eastAsia="宋体" w:cs="宋体"/>
          <w:color w:val="auto"/>
          <w:sz w:val="24"/>
          <w:lang w:eastAsia="zh-CN"/>
        </w:rPr>
        <w:t>、耗材及</w:t>
      </w:r>
      <w:r>
        <w:rPr>
          <w:rFonts w:hint="eastAsia" w:ascii="宋体" w:hAnsi="宋体" w:eastAsia="宋体" w:cs="宋体"/>
          <w:color w:val="auto"/>
          <w:sz w:val="24"/>
        </w:rPr>
        <w:t>机械设备由</w:t>
      </w:r>
      <w:r>
        <w:rPr>
          <w:rFonts w:hint="eastAsia" w:ascii="宋体" w:hAnsi="宋体" w:eastAsia="宋体" w:cs="宋体"/>
          <w:color w:val="auto"/>
          <w:sz w:val="24"/>
          <w:lang w:eastAsia="zh-CN"/>
        </w:rPr>
        <w:t>成交供应商</w:t>
      </w:r>
      <w:r>
        <w:rPr>
          <w:rFonts w:hint="eastAsia" w:ascii="宋体" w:hAnsi="宋体" w:eastAsia="宋体" w:cs="宋体"/>
          <w:color w:val="auto"/>
          <w:sz w:val="24"/>
        </w:rPr>
        <w:t>提供。</w:t>
      </w:r>
      <w:r>
        <w:rPr>
          <w:rFonts w:hint="eastAsia" w:ascii="宋体" w:hAnsi="宋体" w:eastAsia="宋体" w:cs="宋体"/>
          <w:color w:val="auto"/>
          <w:sz w:val="24"/>
          <w:lang w:eastAsia="zh-CN"/>
        </w:rPr>
        <w:t>包括：</w:t>
      </w:r>
      <w:r>
        <w:rPr>
          <w:rFonts w:hint="eastAsia" w:ascii="宋体" w:hAnsi="宋体" w:eastAsia="宋体" w:cs="宋体"/>
          <w:color w:val="auto"/>
          <w:sz w:val="24"/>
        </w:rPr>
        <w:t>药剂（洗石水）除灰剂、清洁剂、尘推，静电油、手套、抹布、全能水、洗洁精、拖把，刮刀、双面擦、加长杆、鸡毛掸、水管、除油剂，烧碱、漂白水、洁厕灵、不锈钢光亮剂、去污粉、卫生香球、吸尘器、梯子、洗地机、水泵等</w:t>
      </w:r>
      <w:r>
        <w:rPr>
          <w:rFonts w:hint="eastAsia" w:ascii="宋体" w:hAnsi="宋体" w:eastAsia="宋体" w:cs="宋体"/>
          <w:color w:val="auto"/>
          <w:sz w:val="24"/>
          <w:lang w:eastAsia="zh-CN"/>
        </w:rPr>
        <w:t>。</w:t>
      </w:r>
    </w:p>
    <w:p w14:paraId="2B87738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四</w:t>
      </w:r>
      <w:r>
        <w:rPr>
          <w:rFonts w:hint="eastAsia" w:ascii="宋体" w:hAnsi="宋体" w:eastAsia="宋体" w:cs="宋体"/>
          <w:color w:val="auto"/>
          <w:sz w:val="24"/>
        </w:rPr>
        <w:t>、保洁服务质量与要求</w:t>
      </w:r>
    </w:p>
    <w:p w14:paraId="4EC47B0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总体要求：保洁区域范围内处处、时时整洁干净。</w:t>
      </w:r>
    </w:p>
    <w:p w14:paraId="0E3C32B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室内外的地面、墙面、门窗、天花板、楼梯走廊、场内外地道路、绿化带、保洁区域内的设备设施等做整洁明亮。无纸屑果壳、无烟头杂物、无垃圾塑料袋、无杂草、无尘无蛛网、无水渍污斑、无臭味等。</w:t>
      </w:r>
    </w:p>
    <w:p w14:paraId="4F5F59F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每天对主副楼进行卫生打扫，具体包括地面的清拖、垃圾的打扫倾倒，门厅等玻璃的擦拭、电梯、楼梯以及扶手的清洁、办公家具的清洁以及附属设施（标识牌、公示牌以及橱窗等）的清洁。</w:t>
      </w:r>
    </w:p>
    <w:p w14:paraId="54AEC86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3、成交供应商</w:t>
      </w:r>
      <w:r>
        <w:rPr>
          <w:rFonts w:hint="eastAsia" w:ascii="宋体" w:hAnsi="宋体" w:eastAsia="宋体" w:cs="宋体"/>
          <w:color w:val="auto"/>
          <w:sz w:val="24"/>
        </w:rPr>
        <w:t>应在以上最基本的保洁质量要求的基础上提高标准，以行业标准的严格要求，高质量、规范化、专业化地做好天生港派出所办公周边环境的保洁服务工作。</w:t>
      </w:r>
    </w:p>
    <w:p w14:paraId="2947D7E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具有对保洁工作中必须的检查与整改制度，做到有工作目标、计划与检查与对应的整改记录。</w:t>
      </w:r>
    </w:p>
    <w:p w14:paraId="656C6D6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5、供应商每年须对主楼外立面(包括幕墙)进行一次彻底大清洗保洁。</w:t>
      </w:r>
    </w:p>
    <w:p w14:paraId="37C309E2">
      <w:pPr>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6、每天对食堂卫生进行打扫，包括</w:t>
      </w:r>
      <w:r>
        <w:rPr>
          <w:rFonts w:hint="eastAsia" w:ascii="宋体" w:hAnsi="宋体" w:eastAsia="宋体" w:cs="宋体"/>
          <w:color w:val="auto"/>
          <w:sz w:val="24"/>
        </w:rPr>
        <w:t>地面、墙面、油烟机表面、桌椅、不锈钢表面清洁等</w:t>
      </w:r>
      <w:r>
        <w:rPr>
          <w:rFonts w:hint="eastAsia" w:ascii="宋体" w:hAnsi="宋体" w:eastAsia="宋体" w:cs="宋体"/>
          <w:color w:val="auto"/>
          <w:sz w:val="24"/>
          <w:lang w:eastAsia="zh-CN"/>
        </w:rPr>
        <w:t>。</w:t>
      </w:r>
    </w:p>
    <w:p w14:paraId="4A17CEF0">
      <w:pPr>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rPr>
        <w:t>保洁员</w:t>
      </w:r>
      <w:r>
        <w:rPr>
          <w:rFonts w:hint="eastAsia" w:ascii="宋体" w:hAnsi="宋体" w:eastAsia="宋体" w:cs="宋体"/>
          <w:color w:val="auto"/>
          <w:sz w:val="24"/>
          <w:lang w:val="en-US" w:eastAsia="zh-CN"/>
        </w:rPr>
        <w:t>根据采购单位工作人员需求，不定期</w:t>
      </w:r>
      <w:r>
        <w:rPr>
          <w:rFonts w:hint="eastAsia" w:ascii="宋体" w:hAnsi="宋体" w:eastAsia="宋体" w:cs="宋体"/>
          <w:color w:val="auto"/>
          <w:sz w:val="24"/>
        </w:rPr>
        <w:t>对</w:t>
      </w:r>
      <w:r>
        <w:rPr>
          <w:rFonts w:hint="eastAsia" w:ascii="宋体" w:hAnsi="宋体" w:eastAsia="宋体" w:cs="宋体"/>
          <w:color w:val="auto"/>
          <w:sz w:val="24"/>
          <w:lang w:val="en-US" w:eastAsia="zh-CN"/>
        </w:rPr>
        <w:t>5</w:t>
      </w:r>
      <w:r>
        <w:rPr>
          <w:rFonts w:hint="eastAsia" w:ascii="宋体" w:hAnsi="宋体" w:eastAsia="宋体" w:cs="宋体"/>
          <w:color w:val="auto"/>
          <w:sz w:val="24"/>
        </w:rPr>
        <w:t>楼民警宿舍进行</w:t>
      </w:r>
      <w:r>
        <w:rPr>
          <w:rFonts w:hint="eastAsia" w:ascii="宋体" w:hAnsi="宋体" w:eastAsia="宋体" w:cs="宋体"/>
          <w:color w:val="auto"/>
          <w:sz w:val="24"/>
          <w:lang w:eastAsia="zh-CN"/>
        </w:rPr>
        <w:t>卫生打扫、床品清洁。</w:t>
      </w:r>
    </w:p>
    <w:p w14:paraId="7D19BBD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清洁后达到无污渍、无尘、无商标、无胶渍、无蜘蛛网、无划伤。</w:t>
      </w:r>
    </w:p>
    <w:p w14:paraId="083C520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五</w:t>
      </w:r>
      <w:r>
        <w:rPr>
          <w:rFonts w:hint="eastAsia" w:ascii="宋体" w:hAnsi="宋体" w:eastAsia="宋体" w:cs="宋体"/>
          <w:color w:val="auto"/>
          <w:sz w:val="24"/>
        </w:rPr>
        <w:t>、</w:t>
      </w:r>
      <w:r>
        <w:rPr>
          <w:rFonts w:hint="eastAsia" w:ascii="宋体" w:hAnsi="宋体" w:eastAsia="宋体" w:cs="宋体"/>
          <w:color w:val="auto"/>
          <w:sz w:val="24"/>
          <w:lang w:val="en-US" w:eastAsia="zh-CN"/>
        </w:rPr>
        <w:t>物业</w:t>
      </w:r>
      <w:r>
        <w:rPr>
          <w:rFonts w:hint="eastAsia" w:ascii="宋体" w:hAnsi="宋体" w:eastAsia="宋体" w:cs="宋体"/>
          <w:color w:val="auto"/>
          <w:sz w:val="24"/>
        </w:rPr>
        <w:t>服务</w:t>
      </w:r>
      <w:r>
        <w:rPr>
          <w:rFonts w:hint="eastAsia" w:ascii="宋体" w:hAnsi="宋体" w:eastAsia="宋体" w:cs="宋体"/>
          <w:color w:val="auto"/>
          <w:sz w:val="24"/>
          <w:lang w:val="en-US" w:eastAsia="zh-CN"/>
        </w:rPr>
        <w:t>人员</w:t>
      </w:r>
      <w:r>
        <w:rPr>
          <w:rFonts w:hint="eastAsia" w:ascii="宋体" w:hAnsi="宋体" w:eastAsia="宋体" w:cs="宋体"/>
          <w:color w:val="auto"/>
          <w:sz w:val="24"/>
        </w:rPr>
        <w:t>要求：</w:t>
      </w:r>
    </w:p>
    <w:p w14:paraId="1545F20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自觉遵守国家法律法规，遵循“业主至上，服务第一”的服务宗旨，体健端正，男女不限，</w:t>
      </w:r>
      <w:r>
        <w:rPr>
          <w:rFonts w:hint="eastAsia" w:ascii="宋体" w:hAnsi="宋体" w:eastAsia="宋体" w:cs="宋体"/>
          <w:color w:val="auto"/>
          <w:sz w:val="24"/>
        </w:rPr>
        <w:t>女的年龄在55周岁以内，男的年龄在58周岁以内。</w:t>
      </w:r>
    </w:p>
    <w:p w14:paraId="66A7EC6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根据采购单位需求合理配备</w:t>
      </w:r>
      <w:r>
        <w:rPr>
          <w:rFonts w:hint="eastAsia" w:ascii="宋体" w:hAnsi="宋体" w:eastAsia="宋体" w:cs="宋体"/>
          <w:color w:val="auto"/>
          <w:sz w:val="24"/>
          <w:lang w:eastAsia="zh-CN"/>
        </w:rPr>
        <w:t>物业</w:t>
      </w:r>
      <w:r>
        <w:rPr>
          <w:rFonts w:hint="eastAsia" w:ascii="宋体" w:hAnsi="宋体" w:eastAsia="宋体" w:cs="宋体"/>
          <w:color w:val="auto"/>
          <w:sz w:val="24"/>
        </w:rPr>
        <w:t>服务人员，应保证所录用人员身体健康、无传染性疾病、无违法犯罪前科，经过</w:t>
      </w:r>
      <w:r>
        <w:rPr>
          <w:rFonts w:hint="eastAsia" w:ascii="宋体" w:hAnsi="宋体" w:eastAsia="宋体" w:cs="宋体"/>
          <w:color w:val="auto"/>
          <w:sz w:val="24"/>
          <w:lang w:eastAsia="zh-CN"/>
        </w:rPr>
        <w:t>专业</w:t>
      </w:r>
      <w:r>
        <w:rPr>
          <w:rFonts w:hint="eastAsia" w:ascii="宋体" w:hAnsi="宋体" w:eastAsia="宋体" w:cs="宋体"/>
          <w:color w:val="auto"/>
          <w:sz w:val="24"/>
        </w:rPr>
        <w:t>培训，有工作经验、遵章守纪、思想正派、具有责任心和爱心。</w:t>
      </w:r>
    </w:p>
    <w:p w14:paraId="09CD5FB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物业</w:t>
      </w:r>
      <w:r>
        <w:rPr>
          <w:rFonts w:hint="eastAsia" w:ascii="宋体" w:hAnsi="宋体" w:eastAsia="宋体" w:cs="宋体"/>
          <w:color w:val="auto"/>
          <w:sz w:val="24"/>
        </w:rPr>
        <w:t>负责人需有较高文化程度，较强的领导、组织和协调能力，有较高的专业素养及心理素质，有</w:t>
      </w:r>
      <w:r>
        <w:rPr>
          <w:rFonts w:hint="eastAsia" w:ascii="宋体" w:hAnsi="宋体" w:eastAsia="宋体" w:cs="宋体"/>
          <w:color w:val="auto"/>
          <w:sz w:val="24"/>
          <w:lang w:eastAsia="zh-CN"/>
        </w:rPr>
        <w:t>物业</w:t>
      </w:r>
      <w:r>
        <w:rPr>
          <w:rFonts w:hint="eastAsia" w:ascii="宋体" w:hAnsi="宋体" w:eastAsia="宋体" w:cs="宋体"/>
          <w:color w:val="auto"/>
          <w:sz w:val="24"/>
        </w:rPr>
        <w:t>管理工作的经验。</w:t>
      </w:r>
    </w:p>
    <w:p w14:paraId="18439B7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为确保</w:t>
      </w:r>
      <w:r>
        <w:rPr>
          <w:rFonts w:hint="eastAsia" w:ascii="宋体" w:hAnsi="宋体" w:eastAsia="宋体" w:cs="宋体"/>
          <w:color w:val="auto"/>
          <w:sz w:val="24"/>
          <w:lang w:eastAsia="zh-CN"/>
        </w:rPr>
        <w:t>物业</w:t>
      </w:r>
      <w:r>
        <w:rPr>
          <w:rFonts w:hint="eastAsia" w:ascii="宋体" w:hAnsi="宋体" w:eastAsia="宋体" w:cs="宋体"/>
          <w:color w:val="auto"/>
          <w:sz w:val="24"/>
        </w:rPr>
        <w:t>质量，须足额配置</w:t>
      </w:r>
      <w:r>
        <w:rPr>
          <w:rFonts w:hint="eastAsia" w:ascii="宋体" w:hAnsi="宋体" w:eastAsia="宋体" w:cs="宋体"/>
          <w:color w:val="auto"/>
          <w:sz w:val="24"/>
          <w:lang w:eastAsia="zh-CN"/>
        </w:rPr>
        <w:t>相关服务</w:t>
      </w:r>
      <w:r>
        <w:rPr>
          <w:rFonts w:hint="eastAsia" w:ascii="宋体" w:hAnsi="宋体" w:eastAsia="宋体" w:cs="宋体"/>
          <w:color w:val="auto"/>
          <w:sz w:val="24"/>
        </w:rPr>
        <w:t>人员。</w:t>
      </w:r>
    </w:p>
    <w:p w14:paraId="387E47B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5、成交</w:t>
      </w:r>
      <w:r>
        <w:rPr>
          <w:rFonts w:hint="eastAsia" w:ascii="宋体" w:hAnsi="宋体" w:eastAsia="宋体" w:cs="宋体"/>
          <w:color w:val="auto"/>
          <w:sz w:val="24"/>
        </w:rPr>
        <w:t>供应商必须为配备服务人员缴纳意外险。</w:t>
      </w:r>
    </w:p>
    <w:p w14:paraId="4C977BF0">
      <w:pPr>
        <w:adjustRightInd w:val="0"/>
        <w:snapToGrid w:val="0"/>
        <w:spacing w:line="360" w:lineRule="auto"/>
        <w:ind w:firstLine="480" w:firstLineChars="200"/>
        <w:rPr>
          <w:rFonts w:hint="eastAsia"/>
          <w:color w:val="auto"/>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拟派人员提供无违法犯罪记录及不良嗜好，未参加过不法组织等。</w:t>
      </w:r>
    </w:p>
    <w:p w14:paraId="0EFD785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、所有人员须身着干净整齐的工作服、不可穿戴夸张的首饰，男员工头发不可超过衣领、胡须必须</w:t>
      </w:r>
      <w:r>
        <w:rPr>
          <w:rFonts w:hint="eastAsia" w:ascii="宋体" w:hAnsi="宋体" w:eastAsia="宋体" w:cs="宋体"/>
          <w:color w:val="auto"/>
          <w:sz w:val="24"/>
          <w:lang w:eastAsia="zh-CN"/>
        </w:rPr>
        <w:t>清</w:t>
      </w:r>
      <w:r>
        <w:rPr>
          <w:rFonts w:hint="eastAsia" w:ascii="宋体" w:hAnsi="宋体" w:eastAsia="宋体" w:cs="宋体"/>
          <w:color w:val="auto"/>
          <w:sz w:val="24"/>
        </w:rPr>
        <w:t>理干净，女员工不可留过长的指甲。</w:t>
      </w:r>
    </w:p>
    <w:p w14:paraId="1A1FF5F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、上班期间不可偷吃、偷拿食堂食物及饮料等。</w:t>
      </w:r>
    </w:p>
    <w:p w14:paraId="4D61833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、所有人员须听从管理人员安排，离开岗位要向管理人员报告，在得到问意后方可离开。</w:t>
      </w:r>
    </w:p>
    <w:p w14:paraId="0EDAE6B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工作期间要相互团结合作，不得争吵、打架斗殴，如发生打架等事件，并扣除当天该员工的服务费用。</w:t>
      </w:r>
    </w:p>
    <w:p w14:paraId="455EB5E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、服务期间不可在任何区域嬉戏打闹，不可在办公区域大声喧哗。</w:t>
      </w:r>
    </w:p>
    <w:p w14:paraId="4856410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、所有人员不可在办公任何地方吸烟。</w:t>
      </w:r>
    </w:p>
    <w:p w14:paraId="6491A6F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、爱护公安机关的设施，故意损坏设施要规定做出相应赔偿。</w:t>
      </w:r>
    </w:p>
    <w:p w14:paraId="3F85EE3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14</w:t>
      </w:r>
      <w:r>
        <w:rPr>
          <w:rFonts w:hint="eastAsia" w:ascii="宋体" w:hAnsi="宋体" w:eastAsia="宋体" w:cs="宋体"/>
          <w:color w:val="auto"/>
          <w:sz w:val="24"/>
        </w:rPr>
        <w:t>、</w:t>
      </w:r>
      <w:r>
        <w:rPr>
          <w:rFonts w:hint="eastAsia" w:ascii="宋体" w:hAnsi="宋体" w:eastAsia="宋体" w:cs="宋体"/>
          <w:color w:val="auto"/>
          <w:sz w:val="24"/>
          <w:lang w:val="en-US" w:eastAsia="zh-CN"/>
        </w:rPr>
        <w:t>服务</w:t>
      </w:r>
      <w:r>
        <w:rPr>
          <w:rFonts w:hint="eastAsia" w:ascii="宋体" w:hAnsi="宋体" w:eastAsia="宋体" w:cs="宋体"/>
          <w:color w:val="auto"/>
          <w:sz w:val="24"/>
        </w:rPr>
        <w:t>人员在工作期间应严格遵守公安机关的管理制度，不得有任何影响民警</w:t>
      </w:r>
      <w:r>
        <w:rPr>
          <w:rFonts w:hint="eastAsia" w:ascii="宋体" w:hAnsi="宋体" w:eastAsia="宋体" w:cs="宋体"/>
          <w:color w:val="auto"/>
          <w:sz w:val="24"/>
          <w:lang w:eastAsia="zh-CN"/>
        </w:rPr>
        <w:t>工作</w:t>
      </w:r>
      <w:r>
        <w:rPr>
          <w:rFonts w:hint="eastAsia" w:ascii="宋体" w:hAnsi="宋体" w:eastAsia="宋体" w:cs="宋体"/>
          <w:color w:val="auto"/>
          <w:sz w:val="24"/>
        </w:rPr>
        <w:t>的行为</w:t>
      </w:r>
      <w:r>
        <w:rPr>
          <w:rFonts w:hint="eastAsia" w:ascii="宋体" w:hAnsi="宋体" w:eastAsia="宋体" w:cs="宋体"/>
          <w:color w:val="auto"/>
          <w:sz w:val="24"/>
          <w:lang w:eastAsia="zh-CN"/>
        </w:rPr>
        <w:t>，不得带其他人员到公安机关工作区域。</w:t>
      </w:r>
    </w:p>
    <w:p w14:paraId="4CE739E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15</w:t>
      </w:r>
      <w:r>
        <w:rPr>
          <w:rFonts w:hint="eastAsia" w:ascii="宋体" w:hAnsi="宋体" w:eastAsia="宋体" w:cs="宋体"/>
          <w:color w:val="auto"/>
          <w:sz w:val="24"/>
        </w:rPr>
        <w:t>、服务提供商作业人员须经专业培训和具有专业知识、经验人员担任。</w:t>
      </w:r>
    </w:p>
    <w:p w14:paraId="7A84A2A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16</w:t>
      </w:r>
      <w:r>
        <w:rPr>
          <w:rFonts w:hint="eastAsia" w:ascii="宋体" w:hAnsi="宋体" w:eastAsia="宋体" w:cs="宋体"/>
          <w:color w:val="auto"/>
          <w:sz w:val="24"/>
        </w:rPr>
        <w:t>、在工作中要与其他部门员工友善相处、与客人打招呼、关注工程问题及时报修，关注自己区域的虫害和花草状况，有任何问题或突发状况及时上报主管。</w:t>
      </w:r>
    </w:p>
    <w:p w14:paraId="7A1077D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17</w:t>
      </w:r>
      <w:r>
        <w:rPr>
          <w:rFonts w:hint="eastAsia" w:ascii="宋体" w:hAnsi="宋体" w:eastAsia="宋体" w:cs="宋体"/>
          <w:color w:val="auto"/>
          <w:sz w:val="24"/>
        </w:rPr>
        <w:t>、与下个班次员工进行全面交接，包括区域的客情、工作的进展、工具用品的核对、钥匙，如有问题及时上报主管。</w:t>
      </w:r>
    </w:p>
    <w:p w14:paraId="5F6C39A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六、</w:t>
      </w:r>
      <w:r>
        <w:rPr>
          <w:rFonts w:hint="eastAsia" w:ascii="宋体" w:hAnsi="宋体" w:eastAsia="宋体" w:cs="宋体"/>
          <w:color w:val="auto"/>
          <w:sz w:val="24"/>
        </w:rPr>
        <w:t>餐饮管理服务的工作范围</w:t>
      </w:r>
    </w:p>
    <w:p w14:paraId="1047684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按</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要求，保质、保量、按时完成全体</w:t>
      </w:r>
      <w:r>
        <w:rPr>
          <w:rFonts w:hint="eastAsia" w:ascii="宋体" w:hAnsi="宋体" w:eastAsia="宋体" w:cs="宋体"/>
          <w:color w:val="auto"/>
          <w:sz w:val="24"/>
          <w:lang w:val="en-US" w:eastAsia="zh-CN"/>
        </w:rPr>
        <w:t>人员</w:t>
      </w:r>
      <w:r>
        <w:rPr>
          <w:rFonts w:hint="eastAsia" w:ascii="宋体" w:hAnsi="宋体" w:eastAsia="宋体" w:cs="宋体"/>
          <w:color w:val="auto"/>
          <w:sz w:val="24"/>
        </w:rPr>
        <w:t>就餐服务及各类接待用餐服务。负责餐厅各种餐具、厨具等应及时清洗干净并进行消毒处理，保持餐桌、餐具、工作台的卫生，餐厅地面、天花板、墙壁、门窗的清洁、整齐。冰箱（柜）内存放物品要分袋存放，定期清理，做到工具、机械、地面、操作室及各类用具清洁整齐，无油腻、无积灰、无蜘蛛网。</w:t>
      </w:r>
    </w:p>
    <w:p w14:paraId="69E77A6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保证饮食多样化、丰富化。同时，协助</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做好食物储备，以应对自然灾害</w:t>
      </w:r>
      <w:r>
        <w:rPr>
          <w:rFonts w:hint="eastAsia" w:ascii="宋体" w:hAnsi="宋体" w:eastAsia="宋体" w:cs="宋体"/>
          <w:color w:val="auto"/>
          <w:sz w:val="24"/>
          <w:lang w:eastAsia="zh-CN"/>
        </w:rPr>
        <w:t>等突发状况</w:t>
      </w:r>
      <w:r>
        <w:rPr>
          <w:rFonts w:hint="eastAsia" w:ascii="宋体" w:hAnsi="宋体" w:eastAsia="宋体" w:cs="宋体"/>
          <w:color w:val="auto"/>
          <w:sz w:val="24"/>
        </w:rPr>
        <w:t>，确保就餐不受影响。</w:t>
      </w:r>
    </w:p>
    <w:p w14:paraId="4A678FA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、餐饮服务工作要求</w:t>
      </w:r>
    </w:p>
    <w:p w14:paraId="34CFA2B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严格遵守</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制定的各项规章制度，服从</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监督管理部门的管理与监督。树立全心全意为</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服务的思想，热爱本职工作，讲究职业道德，工作认真负责，文明服务，注重仪容仪表，保持良好的精神面貌</w:t>
      </w:r>
      <w:r>
        <w:rPr>
          <w:rFonts w:hint="eastAsia" w:ascii="宋体" w:hAnsi="宋体" w:eastAsia="宋体" w:cs="宋体"/>
          <w:color w:val="auto"/>
          <w:sz w:val="24"/>
          <w:lang w:eastAsia="zh-CN"/>
        </w:rPr>
        <w:t>。</w:t>
      </w:r>
    </w:p>
    <w:p w14:paraId="60232E9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工作态度积极、热情，为用餐人员提供优质服务，尽量满足用餐人员的合理服务要求。每周要制定一次食谱，</w:t>
      </w:r>
      <w:r>
        <w:rPr>
          <w:rFonts w:hint="eastAsia" w:ascii="宋体" w:hAnsi="宋体" w:eastAsia="宋体" w:cs="宋体"/>
          <w:color w:val="auto"/>
          <w:sz w:val="24"/>
          <w:lang w:eastAsia="zh-CN"/>
        </w:rPr>
        <w:t>每日晚餐需为桌餐，</w:t>
      </w:r>
      <w:r>
        <w:rPr>
          <w:rFonts w:hint="eastAsia" w:ascii="宋体" w:hAnsi="宋体" w:eastAsia="宋体" w:cs="宋体"/>
          <w:color w:val="auto"/>
          <w:sz w:val="24"/>
        </w:rPr>
        <w:t>品种要多式样，提高烹调技术，改善员工伙食。</w:t>
      </w:r>
    </w:p>
    <w:p w14:paraId="4D19F31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服务人员要保持良好的卫生习惯，定期体检，持证上岗。做到勤洗手、剪指甲，勤换、勤洗工作服，工作前手部应用清洁剂洗净，工作时按规定穿戴工作衣帽，工作不中得有任何有不卫生或可能污染食品的行为；</w:t>
      </w:r>
    </w:p>
    <w:p w14:paraId="146F48D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使用炊事器具要严格遵守操作规程，防止事故发生；严禁带无关人员进行厨房；易燃、易爆物品要严格按规定放置，杜绝意外事故的发生</w:t>
      </w:r>
      <w:r>
        <w:rPr>
          <w:rFonts w:hint="eastAsia" w:ascii="宋体" w:hAnsi="宋体" w:eastAsia="宋体" w:cs="宋体"/>
          <w:color w:val="auto"/>
          <w:sz w:val="24"/>
          <w:lang w:eastAsia="zh-CN"/>
        </w:rPr>
        <w:t>。</w:t>
      </w:r>
    </w:p>
    <w:p w14:paraId="1E56116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5、注意把好食品的质量、卫生关，严禁使用腐烂、变质食物，确保食品品质及卫生，生鲜肉品应使用卫生检验合格的</w:t>
      </w:r>
      <w:r>
        <w:rPr>
          <w:rFonts w:hint="eastAsia" w:ascii="宋体" w:hAnsi="宋体" w:eastAsia="宋体" w:cs="宋体"/>
          <w:color w:val="auto"/>
          <w:sz w:val="24"/>
          <w:lang w:eastAsia="zh-CN"/>
        </w:rPr>
        <w:t>。</w:t>
      </w:r>
    </w:p>
    <w:p w14:paraId="140E540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厨房各种用品、用具，用后必须及时清洗干净。做好工具、机械、地面卫生的清扫和整理，保持操作室及用具清洁整齐，无油腻，无积灰，无蜘蛛网；餐厅餐桌、地面，饭后必须及时进行清扫，保持餐桌、餐椅的干净整齐，每星期必须对餐厅及厨房大清洗（扫）一次</w:t>
      </w:r>
      <w:r>
        <w:rPr>
          <w:rFonts w:hint="eastAsia" w:ascii="宋体" w:hAnsi="宋体" w:eastAsia="宋体" w:cs="宋体"/>
          <w:color w:val="auto"/>
          <w:sz w:val="24"/>
          <w:lang w:eastAsia="zh-CN"/>
        </w:rPr>
        <w:t>。</w:t>
      </w:r>
    </w:p>
    <w:p w14:paraId="3C366E8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各种蔬菜等食品必须清洗干净，先洗后切，防止食物营养成分流失；餐具每天必须进行高温（或红外）灭菌消毒。荤素生食品拣净洗清，盛器整洁，分类摆放，不触地、不叠底；生熟盛器、揩布、砧板分开，有明显标志；冷藏冷冻食品，生、熟、半成品分开，鱼禽肉豆制品分开，摆放整齐，标志明显，冰箱（柜）内存放物品要分袋存放，定期清理</w:t>
      </w:r>
      <w:r>
        <w:rPr>
          <w:rFonts w:hint="eastAsia" w:ascii="宋体" w:hAnsi="宋体" w:eastAsia="宋体" w:cs="宋体"/>
          <w:color w:val="auto"/>
          <w:sz w:val="24"/>
          <w:lang w:eastAsia="zh-CN"/>
        </w:rPr>
        <w:t>。</w:t>
      </w:r>
    </w:p>
    <w:p w14:paraId="7D597A6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8、坚持实物验收制度，搞好成本核算。不得擅自向外出售已进库的物品；</w:t>
      </w:r>
    </w:p>
    <w:p w14:paraId="54FC81A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9、食堂的一切设备、餐具等要登记造册，正常性损失及时报批核销；非正常性损失，由责任人按标准承担赔偿。 </w:t>
      </w:r>
    </w:p>
    <w:p w14:paraId="339A74E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八</w:t>
      </w:r>
      <w:r>
        <w:rPr>
          <w:rFonts w:hint="eastAsia" w:ascii="宋体" w:hAnsi="宋体" w:eastAsia="宋体" w:cs="宋体"/>
          <w:color w:val="auto"/>
          <w:sz w:val="24"/>
        </w:rPr>
        <w:t>、考评标准</w:t>
      </w:r>
    </w:p>
    <w:p w14:paraId="313E040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、员工个人卫生标准</w:t>
      </w:r>
    </w:p>
    <w:p w14:paraId="1AC9CC4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1.1保持整齐干净对物业服务非常重要，员工必须保持良好的个人卫生状况。</w:t>
      </w:r>
    </w:p>
    <w:p w14:paraId="201B142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1.2保持指甲短而卫生。</w:t>
      </w:r>
    </w:p>
    <w:p w14:paraId="4E13C98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1.3耳部保持清洁，无耳垢沉积。</w:t>
      </w:r>
    </w:p>
    <w:p w14:paraId="6CA6EAB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1.4饭前饭后及每次使用完卫生间均应洗手。</w:t>
      </w:r>
    </w:p>
    <w:p w14:paraId="6CBD55D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1.5饭后漱口，上班前不要吃有强烈气味的食物。</w:t>
      </w:r>
    </w:p>
    <w:p w14:paraId="2E51384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餐厅服务标准</w:t>
      </w:r>
    </w:p>
    <w:p w14:paraId="470937B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w:t>
      </w:r>
      <w:r>
        <w:rPr>
          <w:rFonts w:hint="eastAsia" w:ascii="宋体" w:hAnsi="宋体" w:eastAsia="宋体" w:cs="宋体"/>
          <w:color w:val="auto"/>
          <w:sz w:val="24"/>
        </w:rPr>
        <w:t>保证每天能够按时开饭，就餐时间可根据就餐情况适当延长。对因工作原因未赶上就餐时间的人员提供用餐服务，同时保证供餐数量满足用餐需求。</w:t>
      </w:r>
    </w:p>
    <w:p w14:paraId="261D60E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餐厅服务人员持健康证上岗，统一着装、讲普通话，用语文明，精神面貌良好。</w:t>
      </w:r>
    </w:p>
    <w:p w14:paraId="4B5985E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2.3</w:t>
      </w:r>
      <w:r>
        <w:rPr>
          <w:rFonts w:hint="eastAsia" w:ascii="宋体" w:hAnsi="宋体" w:eastAsia="宋体" w:cs="宋体"/>
          <w:color w:val="auto"/>
          <w:sz w:val="24"/>
        </w:rPr>
        <w:t>保持积极的工作态度，主动为用餐人员提供优质服务，满足用餐人员的合理要求。</w:t>
      </w:r>
    </w:p>
    <w:p w14:paraId="3A91CBB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餐厅地面、天花板、墙壁、门窗、餐桌等保持清洁干净。工作台上物品摆放整齐、清洁。</w:t>
      </w:r>
    </w:p>
    <w:p w14:paraId="4D29409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做好食堂的食品卫生、环境卫生、个人卫生的管理工作，严防食物中毒、病疫传染等事件的发生，确保食品卫生安全。</w:t>
      </w:r>
    </w:p>
    <w:p w14:paraId="3D5D22E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2.6</w:t>
      </w:r>
      <w:r>
        <w:rPr>
          <w:rFonts w:hint="eastAsia" w:ascii="宋体" w:hAnsi="宋体" w:eastAsia="宋体" w:cs="宋体"/>
          <w:color w:val="auto"/>
          <w:sz w:val="24"/>
        </w:rPr>
        <w:t>工作前手部应用清洁剂洗净</w:t>
      </w:r>
      <w:r>
        <w:rPr>
          <w:rFonts w:hint="eastAsia" w:ascii="宋体" w:hAnsi="宋体" w:eastAsia="宋体" w:cs="宋体"/>
          <w:color w:val="auto"/>
          <w:sz w:val="24"/>
          <w:lang w:eastAsia="zh-CN"/>
        </w:rPr>
        <w:t>，</w:t>
      </w:r>
      <w:r>
        <w:rPr>
          <w:rFonts w:hint="eastAsia" w:ascii="宋体" w:hAnsi="宋体" w:eastAsia="宋体" w:cs="宋体"/>
          <w:color w:val="auto"/>
          <w:sz w:val="24"/>
        </w:rPr>
        <w:t>工作吐痰、鼻涕、上厕所或者有其它污染手部的行为后，应立即洗净再工作。</w:t>
      </w:r>
    </w:p>
    <w:p w14:paraId="651A986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2.7</w:t>
      </w:r>
      <w:r>
        <w:rPr>
          <w:rFonts w:hint="eastAsia" w:ascii="宋体" w:hAnsi="宋体" w:eastAsia="宋体" w:cs="宋体"/>
          <w:color w:val="auto"/>
          <w:sz w:val="24"/>
        </w:rPr>
        <w:t>工作中不得有吸烟、嚼口香糖、进食或其他可能污染食品的行为。</w:t>
      </w:r>
    </w:p>
    <w:p w14:paraId="4CE63CB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2.8</w:t>
      </w:r>
      <w:r>
        <w:rPr>
          <w:rFonts w:hint="eastAsia" w:ascii="宋体" w:hAnsi="宋体" w:eastAsia="宋体" w:cs="宋体"/>
          <w:color w:val="auto"/>
          <w:sz w:val="24"/>
        </w:rPr>
        <w:t>严格按《食品卫生法》进行操作，提高烹饪技术，保质保量，达到色香味俱全，花色品种多样，荤素搭配得当</w:t>
      </w:r>
      <w:r>
        <w:rPr>
          <w:rFonts w:hint="eastAsia" w:ascii="宋体" w:hAnsi="宋体" w:eastAsia="宋体" w:cs="宋体"/>
          <w:color w:val="auto"/>
          <w:sz w:val="24"/>
          <w:lang w:eastAsia="zh-CN"/>
        </w:rPr>
        <w:t>。</w:t>
      </w:r>
    </w:p>
    <w:p w14:paraId="7065D8B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九</w:t>
      </w:r>
      <w:r>
        <w:rPr>
          <w:rFonts w:hint="eastAsia" w:ascii="宋体" w:hAnsi="宋体" w:eastAsia="宋体" w:cs="宋体"/>
          <w:color w:val="auto"/>
          <w:sz w:val="24"/>
        </w:rPr>
        <w:t>、餐饮服务人员健康管理制度</w:t>
      </w:r>
    </w:p>
    <w:p w14:paraId="34F6464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为了规范餐饮部职业健康检查工作，加强职业健康监护管理，保护工作人员身体健康，根据相关法律、法规，特制定制度。本制度适用范围包括职业健康检查、职业健康监护档案管理等。</w:t>
      </w:r>
    </w:p>
    <w:p w14:paraId="41886C9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餐饮部建立、健全职业健康监护制度，保证职业健康监护制度得到落实。</w:t>
      </w:r>
    </w:p>
    <w:p w14:paraId="280917A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餐饮部组织从事接触职业病危害作业的员工进行职业健康检查。工作人员接受职业健康检查应当视同正常出勤。</w:t>
      </w:r>
    </w:p>
    <w:p w14:paraId="1040815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餐饮部不得安排有职业禁忌的人员从事其所禁忌的作业。</w:t>
      </w:r>
    </w:p>
    <w:p w14:paraId="4A21C06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餐饮部不得安排未成年人从事作业；不得安排孕期、哺乳期的女职工从事对本人和胎儿、婴儿有危害的作业。</w:t>
      </w:r>
    </w:p>
    <w:p w14:paraId="66DE8CD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餐饮部组织接触职业病危害因素的工作人员进行定期职业健康检查。发现职业禁忌或者有与所从事职业相关的健康损害的人员，应及时调离原工作岗位，并妥善安置。</w:t>
      </w:r>
    </w:p>
    <w:p w14:paraId="62FF968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餐饮部职业健康检查的周期为一年，具体实施办法如下。</w:t>
      </w:r>
    </w:p>
    <w:p w14:paraId="3E23469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①</w:t>
      </w:r>
      <w:r>
        <w:rPr>
          <w:rFonts w:hint="eastAsia" w:ascii="宋体" w:hAnsi="宋体" w:eastAsia="宋体" w:cs="宋体"/>
          <w:color w:val="auto"/>
          <w:sz w:val="24"/>
        </w:rPr>
        <w:t>工作人员每年进行一次健康体检。</w:t>
      </w:r>
    </w:p>
    <w:p w14:paraId="14E400C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②</w:t>
      </w:r>
      <w:r>
        <w:rPr>
          <w:rFonts w:hint="eastAsia" w:ascii="宋体" w:hAnsi="宋体" w:eastAsia="宋体" w:cs="宋体"/>
          <w:color w:val="auto"/>
          <w:sz w:val="24"/>
        </w:rPr>
        <w:t>工作人员持有效健康证上岗。</w:t>
      </w:r>
    </w:p>
    <w:p w14:paraId="7E7C330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③</w:t>
      </w:r>
      <w:r>
        <w:rPr>
          <w:rFonts w:hint="eastAsia" w:ascii="宋体" w:hAnsi="宋体" w:eastAsia="宋体" w:cs="宋体"/>
          <w:color w:val="auto"/>
          <w:sz w:val="24"/>
        </w:rPr>
        <w:t>发现有碍食品卫生的疾病应及时治疗，并调离接触食品的工作岗位。</w:t>
      </w:r>
    </w:p>
    <w:p w14:paraId="2239AA8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餐饮部建立职业健康监护档案。</w:t>
      </w:r>
    </w:p>
    <w:p w14:paraId="730F9DE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餐饮部按规定妥善保存职业健康监护档案。</w:t>
      </w:r>
    </w:p>
    <w:p w14:paraId="7E86608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员工有权查阅、复印本人的职业健康监护档案。</w:t>
      </w:r>
    </w:p>
    <w:p w14:paraId="406624E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w:t>
      </w:r>
      <w:r>
        <w:rPr>
          <w:rFonts w:hint="eastAsia" w:ascii="宋体" w:hAnsi="宋体" w:eastAsia="宋体" w:cs="宋体"/>
          <w:color w:val="auto"/>
          <w:sz w:val="24"/>
          <w:lang w:val="en-US" w:eastAsia="zh-CN"/>
        </w:rPr>
        <w:t>餐厅</w:t>
      </w:r>
      <w:r>
        <w:rPr>
          <w:rFonts w:hint="eastAsia" w:ascii="宋体" w:hAnsi="宋体" w:eastAsia="宋体" w:cs="宋体"/>
          <w:color w:val="auto"/>
          <w:sz w:val="24"/>
        </w:rPr>
        <w:t>卫生检查管理制度</w:t>
      </w:r>
    </w:p>
    <w:p w14:paraId="20E72B7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为提高员工餐厅卫生管理工作质量，向客户提供清新、整洁、卫生的用餐环境，确保餐厅食品加工的清洁卫生，特制定</w:t>
      </w:r>
      <w:r>
        <w:rPr>
          <w:rFonts w:hint="eastAsia" w:ascii="宋体" w:hAnsi="宋体" w:eastAsia="宋体" w:cs="宋体"/>
          <w:color w:val="auto"/>
          <w:sz w:val="24"/>
          <w:lang w:eastAsia="zh-CN"/>
        </w:rPr>
        <w:t>本</w:t>
      </w:r>
      <w:r>
        <w:rPr>
          <w:rFonts w:hint="eastAsia" w:ascii="宋体" w:hAnsi="宋体" w:eastAsia="宋体" w:cs="宋体"/>
          <w:color w:val="auto"/>
          <w:sz w:val="24"/>
        </w:rPr>
        <w:t>制度。</w:t>
      </w:r>
    </w:p>
    <w:p w14:paraId="55ED6D5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卫生检查内容</w:t>
      </w:r>
      <w:r>
        <w:rPr>
          <w:rFonts w:hint="eastAsia" w:ascii="宋体" w:hAnsi="宋体" w:eastAsia="宋体" w:cs="宋体"/>
          <w:color w:val="auto"/>
          <w:sz w:val="24"/>
          <w:lang w:eastAsia="zh-CN"/>
        </w:rPr>
        <w:t>：</w:t>
      </w:r>
      <w:r>
        <w:rPr>
          <w:rFonts w:hint="eastAsia" w:ascii="宋体" w:hAnsi="宋体" w:eastAsia="宋体" w:cs="宋体"/>
          <w:color w:val="auto"/>
          <w:sz w:val="24"/>
        </w:rPr>
        <w:t>餐厅、物品及设备卫生。</w:t>
      </w:r>
    </w:p>
    <w:p w14:paraId="3FF15D3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日常卫生</w:t>
      </w:r>
    </w:p>
    <w:p w14:paraId="044DC13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餐厅的地</w:t>
      </w:r>
      <w:r>
        <w:rPr>
          <w:rFonts w:hint="eastAsia" w:ascii="宋体" w:hAnsi="宋体" w:eastAsia="宋体" w:cs="宋体"/>
          <w:color w:val="auto"/>
          <w:sz w:val="24"/>
          <w:lang w:eastAsia="zh-CN"/>
        </w:rPr>
        <w:t>面</w:t>
      </w:r>
      <w:r>
        <w:rPr>
          <w:rFonts w:hint="eastAsia" w:ascii="宋体" w:hAnsi="宋体" w:eastAsia="宋体" w:cs="宋体"/>
          <w:color w:val="auto"/>
          <w:sz w:val="24"/>
        </w:rPr>
        <w:t>每天</w:t>
      </w:r>
      <w:r>
        <w:rPr>
          <w:rFonts w:hint="eastAsia" w:ascii="宋体" w:hAnsi="宋体" w:eastAsia="宋体" w:cs="宋体"/>
          <w:color w:val="auto"/>
          <w:sz w:val="24"/>
          <w:lang w:eastAsia="zh-CN"/>
        </w:rPr>
        <w:t>清扫一次</w:t>
      </w:r>
      <w:r>
        <w:rPr>
          <w:rFonts w:hint="eastAsia" w:ascii="宋体" w:hAnsi="宋体" w:eastAsia="宋体" w:cs="宋体"/>
          <w:color w:val="auto"/>
          <w:sz w:val="24"/>
        </w:rPr>
        <w:t>。</w:t>
      </w:r>
    </w:p>
    <w:p w14:paraId="6038C0D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每餐后清洁餐厅的餐车、餐柜。</w:t>
      </w:r>
    </w:p>
    <w:p w14:paraId="04D8709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厨房的水渠和渠盖每天冲洗一次。</w:t>
      </w:r>
    </w:p>
    <w:p w14:paraId="5B002E2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餐后清洁厨房的炉头、案台、厨柜和洗菜槽。</w:t>
      </w:r>
    </w:p>
    <w:p w14:paraId="4ACED72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定期清理</w:t>
      </w:r>
      <w:r>
        <w:rPr>
          <w:rFonts w:hint="eastAsia" w:ascii="宋体" w:hAnsi="宋体" w:eastAsia="宋体" w:cs="宋体"/>
          <w:color w:val="auto"/>
          <w:sz w:val="24"/>
        </w:rPr>
        <w:t>内部通道1.8米以下的墙壁及地面。</w:t>
      </w:r>
    </w:p>
    <w:p w14:paraId="19D1A37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餐后清理厨房、洗碗间、餐厅的垃圾并清洁垃圾桶。</w:t>
      </w:r>
    </w:p>
    <w:p w14:paraId="2D28C72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十一</w:t>
      </w:r>
      <w:r>
        <w:rPr>
          <w:rFonts w:hint="eastAsia" w:ascii="宋体" w:hAnsi="宋体" w:eastAsia="宋体" w:cs="宋体"/>
          <w:color w:val="auto"/>
          <w:sz w:val="24"/>
        </w:rPr>
        <w:t>、</w:t>
      </w:r>
      <w:r>
        <w:rPr>
          <w:rFonts w:hint="eastAsia" w:ascii="宋体" w:hAnsi="宋体" w:eastAsia="宋体" w:cs="宋体"/>
          <w:color w:val="auto"/>
          <w:sz w:val="24"/>
          <w:lang w:val="en-US" w:eastAsia="zh-CN"/>
        </w:rPr>
        <w:t>服务人员</w:t>
      </w:r>
      <w:r>
        <w:rPr>
          <w:rFonts w:hint="eastAsia" w:ascii="宋体" w:hAnsi="宋体" w:eastAsia="宋体" w:cs="宋体"/>
          <w:color w:val="auto"/>
          <w:sz w:val="24"/>
        </w:rPr>
        <w:t>纪律要求</w:t>
      </w:r>
    </w:p>
    <w:p w14:paraId="07A919B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1、按时到岗，完成当日工作任务可按时下班，不可迟到或早退</w:t>
      </w:r>
      <w:r>
        <w:rPr>
          <w:rFonts w:hint="eastAsia" w:ascii="宋体" w:hAnsi="宋体" w:eastAsia="宋体" w:cs="宋体"/>
          <w:color w:val="auto"/>
          <w:sz w:val="24"/>
        </w:rPr>
        <w:t>。</w:t>
      </w:r>
    </w:p>
    <w:p w14:paraId="577C32B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按规定着装，佩带服务人员标识和相应工作证件。</w:t>
      </w:r>
    </w:p>
    <w:p w14:paraId="4F7DBDA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坚守岗位，当班期间严禁脱岗、串岗。</w:t>
      </w:r>
    </w:p>
    <w:p w14:paraId="1B8A6D1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严禁酒后上岗和当班期间喝酒。</w:t>
      </w:r>
    </w:p>
    <w:p w14:paraId="60742CC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当班期间严禁看书报及做与工作无关的事情。</w:t>
      </w:r>
    </w:p>
    <w:p w14:paraId="330915C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十二</w:t>
      </w:r>
      <w:r>
        <w:rPr>
          <w:rFonts w:hint="eastAsia" w:ascii="宋体" w:hAnsi="宋体" w:eastAsia="宋体" w:cs="宋体"/>
          <w:color w:val="auto"/>
          <w:sz w:val="24"/>
        </w:rPr>
        <w:t>、安全要求</w:t>
      </w:r>
    </w:p>
    <w:p w14:paraId="7AABDF1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1、全面了解各种清洁剂的性能，熟练掌握使用方法。</w:t>
      </w:r>
    </w:p>
    <w:p w14:paraId="00E0C26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2、使用机器设备前应检查是否处于良好的运转状态。</w:t>
      </w:r>
    </w:p>
    <w:p w14:paraId="6FE0D1C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3、检查接线插头及电线是否完好，禁止使用破裂的电线及插头。</w:t>
      </w:r>
    </w:p>
    <w:p w14:paraId="5BB24FE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4、插接工作区域最近的电源插头。</w:t>
      </w:r>
    </w:p>
    <w:p w14:paraId="2E6DC65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5、注意电线的位置，以防止绊倒客人。</w:t>
      </w:r>
    </w:p>
    <w:p w14:paraId="4E1E3DB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6、不可将接线板浸于水中。</w:t>
      </w:r>
    </w:p>
    <w:p w14:paraId="66B0266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7、未经许可，不得擅自使用除具有清洁功能外的机器，以免造成事故。</w:t>
      </w:r>
    </w:p>
    <w:p w14:paraId="7581A9A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8、清洗工作时应放置告示牌，提醒客人注意。</w:t>
      </w:r>
    </w:p>
    <w:p w14:paraId="26642B2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9、使用酸、碱性较强的清洁剂时应严格遵照使用说明和注意事项，或在领班的指导下。</w:t>
      </w:r>
    </w:p>
    <w:p w14:paraId="19BE86D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10、进行高空作业时一定要严格遵照高空工作程序，带好安全带及头盔，并且一定要有现场协助工作，注意摆放“高空作业”标识牌。</w:t>
      </w:r>
    </w:p>
    <w:p w14:paraId="6E8CF80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11、使用清洁机器时随时留意，发现问题及时停机并检查报修。</w:t>
      </w:r>
    </w:p>
    <w:p w14:paraId="58090B5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12、小心操作</w:t>
      </w:r>
      <w:r>
        <w:rPr>
          <w:rFonts w:hint="eastAsia" w:ascii="宋体" w:hAnsi="宋体" w:eastAsia="宋体" w:cs="宋体"/>
          <w:color w:val="auto"/>
          <w:sz w:val="24"/>
          <w:lang w:eastAsia="zh-CN"/>
        </w:rPr>
        <w:t>，</w:t>
      </w:r>
      <w:r>
        <w:rPr>
          <w:rFonts w:hint="eastAsia" w:ascii="宋体" w:hAnsi="宋体" w:eastAsia="宋体" w:cs="宋体"/>
          <w:color w:val="auto"/>
          <w:sz w:val="24"/>
        </w:rPr>
        <w:t>不可将机器碰坏或损坏所清洁区域的物件。</w:t>
      </w:r>
    </w:p>
    <w:p w14:paraId="0118F80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13、发现异常情况及时报告当班主管或物业服务部。</w:t>
      </w:r>
    </w:p>
    <w:p w14:paraId="4AE3EF5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14、如果发现火情隐患，须及时报告有关部门。如发生火情，需采取不危及自身安全的适当补救措施，同时立即报告有关部门并各积极协助有关部门调查。</w:t>
      </w:r>
    </w:p>
    <w:p w14:paraId="07E81E6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15、若遇突然停水应记录停水时间，在临近下班前如仍没来水，应安排人员重新再复查一遍，确保水龙头关闭。</w:t>
      </w:r>
    </w:p>
    <w:p w14:paraId="497D338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16、做好安全防范。成交供应商负责</w:t>
      </w:r>
      <w:r>
        <w:rPr>
          <w:rFonts w:hint="eastAsia" w:ascii="宋体" w:hAnsi="宋体" w:eastAsia="宋体" w:cs="宋体"/>
          <w:color w:val="auto"/>
          <w:sz w:val="24"/>
          <w:lang w:eastAsia="zh-CN"/>
        </w:rPr>
        <w:t>物业</w:t>
      </w:r>
      <w:r>
        <w:rPr>
          <w:rFonts w:hint="eastAsia" w:ascii="宋体" w:hAnsi="宋体" w:eastAsia="宋体" w:cs="宋体"/>
          <w:color w:val="auto"/>
          <w:sz w:val="24"/>
        </w:rPr>
        <w:t>服务过程中所有安全责任。成交供应商须为</w:t>
      </w:r>
      <w:r>
        <w:rPr>
          <w:rFonts w:hint="eastAsia" w:ascii="宋体" w:hAnsi="宋体" w:eastAsia="宋体" w:cs="宋体"/>
          <w:color w:val="auto"/>
          <w:sz w:val="24"/>
          <w:lang w:eastAsia="zh-CN"/>
        </w:rPr>
        <w:t>服务</w:t>
      </w:r>
      <w:r>
        <w:rPr>
          <w:rFonts w:hint="eastAsia" w:ascii="宋体" w:hAnsi="宋体" w:eastAsia="宋体" w:cs="宋体"/>
          <w:color w:val="auto"/>
          <w:sz w:val="24"/>
        </w:rPr>
        <w:t>人员购买本项目期间的意外险。</w:t>
      </w:r>
    </w:p>
    <w:p w14:paraId="4064D2A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w:t>
      </w:r>
      <w:r>
        <w:rPr>
          <w:rFonts w:hint="eastAsia" w:ascii="宋体" w:hAnsi="宋体" w:eastAsia="宋体" w:cs="宋体"/>
          <w:color w:val="auto"/>
          <w:sz w:val="24"/>
          <w:lang w:val="en-US" w:eastAsia="zh-CN"/>
        </w:rPr>
        <w:t>三</w:t>
      </w:r>
      <w:r>
        <w:rPr>
          <w:rFonts w:hint="eastAsia" w:ascii="宋体" w:hAnsi="宋体" w:eastAsia="宋体" w:cs="宋体"/>
          <w:color w:val="auto"/>
          <w:sz w:val="24"/>
        </w:rPr>
        <w:t>、付款方式</w:t>
      </w:r>
    </w:p>
    <w:p w14:paraId="5501C391">
      <w:pPr>
        <w:adjustRightInd w:val="0"/>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成交供应商履约保证金缴纳且合同签订生效后，</w:t>
      </w:r>
      <w:r>
        <w:rPr>
          <w:rFonts w:hint="eastAsia" w:ascii="宋体" w:hAnsi="宋体" w:eastAsia="宋体" w:cs="宋体"/>
          <w:color w:val="auto"/>
          <w:sz w:val="24"/>
          <w:szCs w:val="24"/>
          <w:lang w:val="en-US" w:eastAsia="zh-CN"/>
        </w:rPr>
        <w:t>项目金额半年一结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并退还履约保证金（无息）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成交供应商发放职工工资不得拖欠超过两个月。</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年度考评成绩总分值为不合格的，采购单位仅支付</w:t>
      </w:r>
      <w:r>
        <w:rPr>
          <w:rFonts w:hint="eastAsia" w:ascii="宋体" w:hAnsi="宋体" w:eastAsia="宋体" w:cs="宋体"/>
          <w:color w:val="auto"/>
          <w:sz w:val="24"/>
          <w:szCs w:val="24"/>
          <w:lang w:eastAsia="zh-CN"/>
        </w:rPr>
        <w:t>至合同价的</w:t>
      </w:r>
      <w:r>
        <w:rPr>
          <w:rFonts w:hint="eastAsia" w:ascii="宋体" w:hAnsi="宋体" w:eastAsia="宋体" w:cs="宋体"/>
          <w:color w:val="auto"/>
          <w:sz w:val="24"/>
          <w:szCs w:val="24"/>
        </w:rPr>
        <w:t>50%，</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履约保证金不予退还。</w:t>
      </w:r>
    </w:p>
    <w:p w14:paraId="7D519DC8">
      <w:pPr>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十四、时间要求</w:t>
      </w:r>
    </w:p>
    <w:p w14:paraId="7DD60B43">
      <w:pPr>
        <w:pStyle w:val="33"/>
        <w:snapToGrid w:val="0"/>
        <w:spacing w:line="360" w:lineRule="auto"/>
        <w:ind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本项目合同服务期暂定三年，但合同一年一签。第一年合同期满，采购单位、成交供应商双方愿意</w:t>
      </w:r>
      <w:r>
        <w:rPr>
          <w:rFonts w:hint="eastAsia" w:ascii="宋体" w:hAnsi="宋体" w:cs="宋体"/>
          <w:color w:val="auto"/>
          <w:kern w:val="2"/>
          <w:sz w:val="24"/>
          <w:szCs w:val="24"/>
          <w:lang w:eastAsia="zh-CN"/>
        </w:rPr>
        <w:t>、项目需求不变</w:t>
      </w:r>
      <w:r>
        <w:rPr>
          <w:rFonts w:hint="eastAsia" w:ascii="宋体" w:hAnsi="宋体" w:cs="宋体"/>
          <w:color w:val="auto"/>
          <w:kern w:val="2"/>
          <w:sz w:val="24"/>
          <w:szCs w:val="24"/>
        </w:rPr>
        <w:t>，</w:t>
      </w:r>
      <w:r>
        <w:rPr>
          <w:rFonts w:hint="eastAsia" w:ascii="宋体" w:hAnsi="宋体" w:cs="宋体"/>
          <w:color w:val="auto"/>
          <w:kern w:val="2"/>
          <w:sz w:val="24"/>
          <w:szCs w:val="24"/>
          <w:lang w:eastAsia="zh-CN"/>
        </w:rPr>
        <w:t>且</w:t>
      </w:r>
      <w:r>
        <w:rPr>
          <w:rFonts w:hint="eastAsia" w:ascii="宋体" w:hAnsi="宋体" w:cs="宋体"/>
          <w:color w:val="auto"/>
          <w:kern w:val="2"/>
          <w:sz w:val="24"/>
          <w:szCs w:val="24"/>
        </w:rPr>
        <w:t>成交供应商承诺不增加服务费用的前提下，双方可续签下一年度合同，但最多续签两次。</w:t>
      </w:r>
    </w:p>
    <w:p w14:paraId="2DC9182B">
      <w:pPr>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十五、履约保证金</w:t>
      </w:r>
    </w:p>
    <w:p w14:paraId="743888CB">
      <w:pPr>
        <w:adjustRightInd w:val="0"/>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color w:val="auto"/>
          <w:kern w:val="2"/>
          <w:sz w:val="24"/>
        </w:rPr>
        <w:t>1、本项目成交后的履约保证金为项目成交价的</w:t>
      </w:r>
      <w:r>
        <w:rPr>
          <w:rFonts w:hint="eastAsia" w:ascii="宋体" w:hAnsi="宋体" w:eastAsia="宋体" w:cs="宋体"/>
          <w:color w:val="auto"/>
          <w:kern w:val="2"/>
          <w:sz w:val="24"/>
          <w:lang w:val="en-US" w:eastAsia="zh-CN"/>
        </w:rPr>
        <w:t>10</w:t>
      </w:r>
      <w:r>
        <w:rPr>
          <w:rFonts w:hint="eastAsia" w:ascii="宋体" w:hAnsi="宋体" w:eastAsia="宋体" w:cs="宋体"/>
          <w:color w:val="auto"/>
          <w:kern w:val="2"/>
          <w:sz w:val="24"/>
        </w:rPr>
        <w:t>%，成交供应商的履约保证金须在成交通知书发出之日起7日内汇入采购单位账户（应当以银行转账或者金融机构出具的保函等非现金形式提交），成交供应商凭成交通知书、履约保证金缴纳凭证与采购单位签订合同。超期或未有协商，则视为自动放弃成交资格。</w:t>
      </w:r>
    </w:p>
    <w:p w14:paraId="10D28F56">
      <w:pPr>
        <w:adjustRightInd w:val="0"/>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color w:val="auto"/>
          <w:kern w:val="2"/>
          <w:sz w:val="24"/>
        </w:rPr>
        <w:t>2、成交供应商全部履约合同义务，经采购单位验收合格无质量、进度等问题的，采购单位在验收合格后一次性退还履约保证金。</w:t>
      </w:r>
    </w:p>
    <w:p w14:paraId="72974848">
      <w:pPr>
        <w:adjustRightInd w:val="0"/>
        <w:snapToGrid w:val="0"/>
        <w:spacing w:line="360" w:lineRule="auto"/>
        <w:ind w:left="479" w:leftChars="228"/>
        <w:rPr>
          <w:rFonts w:ascii="宋体" w:hAnsi="宋体" w:eastAsia="宋体" w:cs="宋体"/>
          <w:color w:val="auto"/>
          <w:kern w:val="2"/>
          <w:sz w:val="24"/>
        </w:rPr>
      </w:pPr>
      <w:r>
        <w:rPr>
          <w:rFonts w:hint="eastAsia" w:ascii="宋体" w:hAnsi="宋体" w:eastAsia="宋体" w:cs="宋体"/>
          <w:color w:val="auto"/>
          <w:kern w:val="2"/>
          <w:sz w:val="24"/>
        </w:rPr>
        <w:t>3、发生以下情况的，履约保证金不予退还或部分退还：</w:t>
      </w:r>
    </w:p>
    <w:p w14:paraId="35762283">
      <w:pPr>
        <w:adjustRightInd w:val="0"/>
        <w:snapToGrid w:val="0"/>
        <w:spacing w:line="360" w:lineRule="auto"/>
        <w:ind w:left="19" w:leftChars="9" w:firstLine="458" w:firstLineChars="191"/>
        <w:rPr>
          <w:rFonts w:ascii="宋体" w:hAnsi="宋体" w:eastAsia="宋体" w:cs="宋体"/>
          <w:color w:val="auto"/>
          <w:kern w:val="2"/>
          <w:sz w:val="24"/>
        </w:rPr>
      </w:pPr>
      <w:r>
        <w:rPr>
          <w:rFonts w:hint="eastAsia" w:ascii="宋体" w:hAnsi="宋体" w:eastAsia="宋体" w:cs="宋体"/>
          <w:color w:val="auto"/>
          <w:kern w:val="2"/>
          <w:sz w:val="24"/>
        </w:rPr>
        <w:t>a.签订合同后，成交供应商不履行合同义务的，采购单位有权全额扣除履约保证金，全额不予退还，同时采购单位亦有权终止合同，成交供应商还须承担相应的法律赔偿责任。</w:t>
      </w:r>
    </w:p>
    <w:p w14:paraId="617AC246">
      <w:pPr>
        <w:adjustRightInd w:val="0"/>
        <w:snapToGrid w:val="0"/>
        <w:spacing w:line="360" w:lineRule="auto"/>
        <w:ind w:firstLine="480" w:firstLineChars="200"/>
        <w:rPr>
          <w:rFonts w:ascii="宋体" w:hAnsi="宋体" w:eastAsia="宋体" w:cs="宋体"/>
          <w:b/>
          <w:color w:val="auto"/>
          <w:kern w:val="2"/>
          <w:sz w:val="24"/>
        </w:rPr>
      </w:pPr>
      <w:r>
        <w:rPr>
          <w:rFonts w:hint="eastAsia" w:ascii="宋体" w:hAnsi="宋体" w:eastAsia="宋体" w:cs="宋体"/>
          <w:color w:val="auto"/>
          <w:kern w:val="2"/>
          <w:sz w:val="24"/>
        </w:rPr>
        <w:t>b.成交供应商在履约过程中发生违约行为，给采购单位造成损失的，采购单位有权在成交供应商缴纳的履约保证金中予以扣款，以弥补采购单位经济损失，不足的部分成交供应商另外补齐。</w:t>
      </w:r>
    </w:p>
    <w:p w14:paraId="4604CE79">
      <w:pPr>
        <w:widowControl/>
        <w:jc w:val="left"/>
        <w:rPr>
          <w:rFonts w:ascii="宋体" w:hAnsi="宋体" w:eastAsia="宋体" w:cs="宋体"/>
          <w:b/>
          <w:bCs/>
          <w:color w:val="auto"/>
          <w:w w:val="80"/>
          <w:kern w:val="2"/>
          <w:sz w:val="44"/>
          <w:szCs w:val="44"/>
        </w:rPr>
      </w:pPr>
    </w:p>
    <w:p w14:paraId="1D8B7912">
      <w:pPr>
        <w:spacing w:line="360" w:lineRule="auto"/>
        <w:ind w:firstLine="420" w:firstLineChars="200"/>
        <w:rPr>
          <w:b/>
          <w:bCs/>
          <w:color w:val="auto"/>
          <w:lang w:val="zh-CN"/>
        </w:rPr>
      </w:pPr>
      <w:r>
        <w:rPr>
          <w:rFonts w:hint="eastAsia"/>
          <w:b/>
          <w:bCs/>
          <w:color w:val="auto"/>
          <w:lang w:val="zh-CN"/>
        </w:rPr>
        <w:t>注：本项目对应所有技术要求及条款均为实质性响应条款，不得负偏离响应。如负偏离响应的视为无效响应文件。</w:t>
      </w:r>
    </w:p>
    <w:p w14:paraId="02500D39">
      <w:pPr>
        <w:widowControl/>
        <w:jc w:val="left"/>
        <w:rPr>
          <w:rFonts w:ascii="宋体" w:hAnsi="宋体" w:eastAsia="宋体" w:cs="宋体"/>
          <w:b/>
          <w:bCs/>
          <w:color w:val="auto"/>
          <w:w w:val="80"/>
          <w:kern w:val="2"/>
          <w:sz w:val="44"/>
          <w:szCs w:val="44"/>
        </w:rPr>
      </w:pPr>
      <w:r>
        <w:rPr>
          <w:rFonts w:ascii="宋体" w:hAnsi="宋体" w:eastAsia="宋体" w:cs="宋体"/>
          <w:b/>
          <w:bCs/>
          <w:color w:val="auto"/>
          <w:w w:val="80"/>
          <w:kern w:val="2"/>
          <w:sz w:val="44"/>
          <w:szCs w:val="44"/>
        </w:rPr>
        <w:br w:type="page"/>
      </w:r>
    </w:p>
    <w:p w14:paraId="40755F18">
      <w:pPr>
        <w:snapToGrid w:val="0"/>
        <w:spacing w:before="240" w:line="360" w:lineRule="auto"/>
        <w:ind w:firstLine="707" w:firstLineChars="200"/>
        <w:jc w:val="center"/>
        <w:rPr>
          <w:rFonts w:ascii="宋体" w:hAnsi="宋体" w:eastAsia="宋体" w:cs="宋体"/>
          <w:b/>
          <w:bCs/>
          <w:color w:val="auto"/>
          <w:w w:val="80"/>
          <w:kern w:val="2"/>
          <w:sz w:val="44"/>
          <w:szCs w:val="44"/>
        </w:rPr>
      </w:pPr>
      <w:r>
        <w:rPr>
          <w:rFonts w:hint="eastAsia" w:ascii="宋体" w:hAnsi="宋体" w:eastAsia="宋体" w:cs="宋体"/>
          <w:b/>
          <w:bCs/>
          <w:color w:val="auto"/>
          <w:w w:val="80"/>
          <w:kern w:val="2"/>
          <w:sz w:val="44"/>
          <w:szCs w:val="44"/>
        </w:rPr>
        <w:t>第四</w:t>
      </w:r>
      <w:bookmarkStart w:id="83" w:name="_Toc43217893"/>
      <w:bookmarkStart w:id="84" w:name="_Toc38121794"/>
      <w:bookmarkStart w:id="85" w:name="_Toc85627670"/>
      <w:bookmarkStart w:id="86" w:name="_Toc37322565"/>
      <w:bookmarkStart w:id="87" w:name="_Toc182848996"/>
      <w:r>
        <w:rPr>
          <w:rFonts w:hint="eastAsia" w:ascii="宋体" w:hAnsi="宋体" w:eastAsia="宋体" w:cs="宋体"/>
          <w:b/>
          <w:bCs/>
          <w:color w:val="auto"/>
          <w:w w:val="80"/>
          <w:kern w:val="2"/>
          <w:sz w:val="44"/>
          <w:szCs w:val="44"/>
        </w:rPr>
        <w:t xml:space="preserve">部分 </w:t>
      </w:r>
      <w:bookmarkEnd w:id="83"/>
      <w:bookmarkEnd w:id="84"/>
      <w:bookmarkEnd w:id="85"/>
      <w:bookmarkEnd w:id="86"/>
      <w:bookmarkEnd w:id="87"/>
      <w:r>
        <w:rPr>
          <w:rFonts w:hint="eastAsia" w:ascii="宋体" w:hAnsi="宋体" w:eastAsia="宋体" w:cs="宋体"/>
          <w:b/>
          <w:bCs/>
          <w:color w:val="auto"/>
          <w:w w:val="80"/>
          <w:kern w:val="2"/>
          <w:sz w:val="44"/>
          <w:szCs w:val="44"/>
        </w:rPr>
        <w:t>评审方法和评审标准</w:t>
      </w:r>
    </w:p>
    <w:p w14:paraId="74F9614C">
      <w:pPr>
        <w:adjustRightInd w:val="0"/>
        <w:snapToGrid w:val="0"/>
        <w:spacing w:line="360" w:lineRule="auto"/>
        <w:ind w:firstLine="482" w:firstLineChars="200"/>
        <w:jc w:val="left"/>
        <w:textAlignment w:val="baseline"/>
        <w:rPr>
          <w:rFonts w:ascii="宋体" w:hAnsi="宋体" w:eastAsia="宋体" w:cs="宋体"/>
          <w:b/>
          <w:color w:val="auto"/>
          <w:sz w:val="24"/>
        </w:rPr>
      </w:pPr>
      <w:bookmarkStart w:id="88" w:name="OLE_LINK2"/>
      <w:bookmarkStart w:id="89" w:name="OLE_LINK1"/>
      <w:r>
        <w:rPr>
          <w:rFonts w:hint="eastAsia" w:ascii="宋体" w:hAnsi="宋体" w:eastAsia="宋体" w:cs="宋体"/>
          <w:b/>
          <w:color w:val="auto"/>
          <w:sz w:val="24"/>
        </w:rPr>
        <w:t>一、磋商方式</w:t>
      </w:r>
    </w:p>
    <w:p w14:paraId="79631049">
      <w:pPr>
        <w:tabs>
          <w:tab w:val="left" w:pos="3585"/>
        </w:tabs>
        <w:adjustRightInd w:val="0"/>
        <w:snapToGrid w:val="0"/>
        <w:spacing w:line="360" w:lineRule="auto"/>
        <w:ind w:firstLine="460" w:firstLineChars="192"/>
        <w:rPr>
          <w:rFonts w:ascii="宋体" w:hAnsi="宋体" w:eastAsia="宋体" w:cs="宋体"/>
          <w:color w:val="auto"/>
          <w:sz w:val="24"/>
        </w:rPr>
      </w:pPr>
      <w:r>
        <w:rPr>
          <w:rFonts w:hint="eastAsia" w:ascii="宋体" w:hAnsi="宋体" w:eastAsia="宋体" w:cs="宋体"/>
          <w:color w:val="auto"/>
          <w:sz w:val="24"/>
        </w:rPr>
        <w:t>项目磋商活动模式：本项目采用现场</w:t>
      </w:r>
      <w:r>
        <w:rPr>
          <w:rFonts w:hint="eastAsia" w:ascii="宋体" w:hAnsi="宋体" w:eastAsia="宋体" w:cs="宋体"/>
          <w:color w:val="auto"/>
          <w:sz w:val="24"/>
          <w:lang w:eastAsia="zh-CN"/>
        </w:rPr>
        <w:t>磋商</w:t>
      </w:r>
      <w:r>
        <w:rPr>
          <w:rFonts w:hint="eastAsia" w:ascii="宋体" w:hAnsi="宋体" w:eastAsia="宋体" w:cs="宋体"/>
          <w:color w:val="auto"/>
          <w:sz w:val="24"/>
        </w:rPr>
        <w:t>模式。</w:t>
      </w:r>
    </w:p>
    <w:p w14:paraId="1BA5E0D4">
      <w:pPr>
        <w:adjustRightInd w:val="0"/>
        <w:snapToGrid w:val="0"/>
        <w:spacing w:line="360" w:lineRule="auto"/>
        <w:ind w:firstLine="482" w:firstLineChars="200"/>
        <w:jc w:val="left"/>
        <w:textAlignment w:val="baseline"/>
        <w:rPr>
          <w:rFonts w:ascii="宋体" w:hAnsi="宋体" w:eastAsia="宋体" w:cs="宋体"/>
          <w:b/>
          <w:color w:val="auto"/>
          <w:sz w:val="24"/>
        </w:rPr>
      </w:pPr>
      <w:r>
        <w:rPr>
          <w:rFonts w:hint="eastAsia" w:ascii="宋体" w:hAnsi="宋体" w:eastAsia="宋体" w:cs="宋体"/>
          <w:b/>
          <w:color w:val="auto"/>
          <w:sz w:val="24"/>
        </w:rPr>
        <w:t>二、磋商程序及评审方法和标准</w:t>
      </w:r>
    </w:p>
    <w:p w14:paraId="68DB1ABD">
      <w:pPr>
        <w:adjustRightInd w:val="0"/>
        <w:snapToGrid w:val="0"/>
        <w:spacing w:line="360" w:lineRule="auto"/>
        <w:ind w:firstLine="592" w:firstLineChars="247"/>
        <w:rPr>
          <w:rFonts w:ascii="宋体" w:hAnsi="宋体" w:eastAsia="宋体" w:cs="宋体"/>
          <w:bCs/>
          <w:color w:val="auto"/>
          <w:sz w:val="24"/>
        </w:rPr>
      </w:pPr>
      <w:r>
        <w:rPr>
          <w:rFonts w:hint="eastAsia" w:ascii="宋体" w:hAnsi="宋体" w:eastAsia="宋体" w:cs="宋体"/>
          <w:bCs/>
          <w:color w:val="auto"/>
          <w:sz w:val="24"/>
        </w:rPr>
        <w:t>评审方法：综合评分法，经磋商确定最终采购需求和提交最后报价的供应商后，由磋商小组采用综合评分法对提交最后报价的供应商的响应文件和最后报价进行综合评分。</w:t>
      </w:r>
    </w:p>
    <w:p w14:paraId="618CF766">
      <w:pPr>
        <w:adjustRightInd w:val="0"/>
        <w:snapToGrid w:val="0"/>
        <w:spacing w:line="360" w:lineRule="auto"/>
        <w:ind w:firstLine="600" w:firstLineChars="250"/>
        <w:rPr>
          <w:rFonts w:ascii="宋体" w:hAnsi="宋体" w:eastAsia="宋体" w:cs="宋体"/>
          <w:bCs/>
          <w:color w:val="auto"/>
          <w:sz w:val="24"/>
        </w:rPr>
      </w:pPr>
      <w:r>
        <w:rPr>
          <w:rFonts w:hint="eastAsia" w:ascii="宋体" w:hAnsi="宋体" w:eastAsia="宋体" w:cs="宋体"/>
          <w:bCs/>
          <w:color w:val="auto"/>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63DD7F72">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5979901E">
      <w:pPr>
        <w:tabs>
          <w:tab w:val="left" w:pos="900"/>
        </w:tabs>
        <w:adjustRightInd w:val="0"/>
        <w:snapToGrid w:val="0"/>
        <w:spacing w:line="360" w:lineRule="auto"/>
        <w:ind w:firstLine="477" w:firstLineChars="199"/>
        <w:rPr>
          <w:rFonts w:ascii="宋体" w:hAnsi="宋体" w:eastAsia="宋体" w:cs="宋体"/>
          <w:bCs/>
          <w:color w:val="auto"/>
          <w:sz w:val="24"/>
        </w:rPr>
      </w:pPr>
      <w:r>
        <w:rPr>
          <w:rFonts w:hint="eastAsia" w:ascii="宋体" w:hAnsi="宋体" w:eastAsia="宋体" w:cs="宋体"/>
          <w:bCs/>
          <w:color w:val="auto"/>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30A658D1">
      <w:pPr>
        <w:adjustRightInd w:val="0"/>
        <w:snapToGrid w:val="0"/>
        <w:spacing w:line="360" w:lineRule="auto"/>
        <w:ind w:firstLine="555"/>
        <w:rPr>
          <w:rFonts w:ascii="宋体" w:hAnsi="宋体" w:eastAsia="宋体" w:cs="宋体"/>
          <w:color w:val="auto"/>
          <w:sz w:val="24"/>
        </w:rPr>
      </w:pPr>
      <w:r>
        <w:rPr>
          <w:rFonts w:hint="eastAsia" w:ascii="宋体" w:hAnsi="宋体" w:eastAsia="宋体" w:cs="宋体"/>
          <w:color w:val="auto"/>
          <w:sz w:val="24"/>
        </w:rPr>
        <w:t>供应商商务技术部分和价格部分的合计分值，为该供应商的评审总得分。</w:t>
      </w:r>
    </w:p>
    <w:p w14:paraId="3A9D6AC4">
      <w:pPr>
        <w:adjustRightInd w:val="0"/>
        <w:snapToGrid w:val="0"/>
        <w:spacing w:line="360" w:lineRule="auto"/>
        <w:ind w:firstLine="555"/>
        <w:rPr>
          <w:rFonts w:ascii="宋体" w:hAnsi="宋体" w:eastAsia="宋体" w:cs="宋体"/>
          <w:color w:val="auto"/>
          <w:sz w:val="24"/>
        </w:rPr>
      </w:pPr>
      <w:r>
        <w:rPr>
          <w:rFonts w:hint="eastAsia" w:ascii="宋体" w:hAnsi="宋体" w:eastAsia="宋体" w:cs="宋体"/>
          <w:color w:val="auto"/>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且按照评审因素的量化指标评审得分前三名的供应商为成交候选人。</w:t>
      </w:r>
    </w:p>
    <w:p w14:paraId="18CDD621">
      <w:pPr>
        <w:adjustRightInd w:val="0"/>
        <w:snapToGrid w:val="0"/>
        <w:spacing w:line="360" w:lineRule="auto"/>
        <w:ind w:firstLine="555"/>
        <w:rPr>
          <w:rFonts w:ascii="宋体" w:hAnsi="宋体" w:eastAsia="宋体" w:cs="宋体"/>
          <w:color w:val="auto"/>
          <w:sz w:val="24"/>
        </w:rPr>
      </w:pPr>
      <w:r>
        <w:rPr>
          <w:rFonts w:hint="eastAsia" w:ascii="宋体" w:hAnsi="宋体" w:eastAsia="宋体" w:cs="宋体"/>
          <w:color w:val="auto"/>
          <w:sz w:val="24"/>
        </w:rPr>
        <w:t>评委在认真审阅响应文件的基础上，根据各响应文件的响应程度独立评判，不得统一打分。</w:t>
      </w:r>
    </w:p>
    <w:p w14:paraId="2364B184">
      <w:pPr>
        <w:adjustRightInd w:val="0"/>
        <w:snapToGrid w:val="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（一）采购单位（代表）对供应商资格进行审查。</w:t>
      </w:r>
    </w:p>
    <w:p w14:paraId="74B81C83">
      <w:pPr>
        <w:adjustRightInd w:val="0"/>
        <w:snapToGrid w:val="0"/>
        <w:spacing w:line="360" w:lineRule="auto"/>
        <w:ind w:firstLine="494" w:firstLineChars="206"/>
        <w:rPr>
          <w:rFonts w:ascii="宋体" w:hAnsi="宋体" w:eastAsia="宋体" w:cs="宋体"/>
          <w:color w:val="auto"/>
          <w:sz w:val="24"/>
        </w:rPr>
      </w:pPr>
      <w:r>
        <w:rPr>
          <w:rFonts w:hint="eastAsia" w:ascii="宋体" w:hAnsi="宋体" w:eastAsia="宋体" w:cs="宋体"/>
          <w:color w:val="auto"/>
          <w:sz w:val="24"/>
        </w:rPr>
        <w:t>供应商资格不合格的，其响应文件判定为无效响应文件。</w:t>
      </w:r>
    </w:p>
    <w:p w14:paraId="264269B2">
      <w:pPr>
        <w:adjustRightInd w:val="0"/>
        <w:snapToGrid w:val="0"/>
        <w:spacing w:line="360" w:lineRule="auto"/>
        <w:ind w:firstLine="482" w:firstLineChars="200"/>
        <w:jc w:val="left"/>
        <w:rPr>
          <w:rFonts w:ascii="宋体" w:hAnsi="宋体" w:eastAsia="宋体" w:cs="宋体"/>
          <w:b/>
          <w:color w:val="auto"/>
          <w:sz w:val="24"/>
        </w:rPr>
      </w:pPr>
      <w:r>
        <w:rPr>
          <w:rFonts w:hint="eastAsia" w:ascii="宋体" w:hAnsi="宋体" w:eastAsia="宋体" w:cs="宋体"/>
          <w:b/>
          <w:color w:val="auto"/>
          <w:sz w:val="24"/>
        </w:rPr>
        <w:t>（二）磋商小组对符合资格供应商的响应文件进行符合性审查。</w:t>
      </w:r>
    </w:p>
    <w:p w14:paraId="522C7F5E">
      <w:pPr>
        <w:adjustRightInd w:val="0"/>
        <w:snapToGrid w:val="0"/>
        <w:spacing w:line="360" w:lineRule="auto"/>
        <w:ind w:firstLine="494" w:firstLineChars="206"/>
        <w:rPr>
          <w:rFonts w:ascii="宋体" w:hAnsi="宋体" w:eastAsia="宋体" w:cs="宋体"/>
          <w:color w:val="auto"/>
          <w:sz w:val="24"/>
        </w:rPr>
      </w:pPr>
      <w:r>
        <w:rPr>
          <w:rFonts w:hint="eastAsia" w:ascii="宋体" w:hAnsi="宋体" w:eastAsia="宋体" w:cs="宋体"/>
          <w:color w:val="auto"/>
          <w:sz w:val="24"/>
        </w:rPr>
        <w:t xml:space="preserve">未通过符合性审查的响应文件，将被判为不满足磋商文件实质性要求。 </w:t>
      </w:r>
    </w:p>
    <w:p w14:paraId="20A832FE">
      <w:pPr>
        <w:numPr>
          <w:ilvl w:val="0"/>
          <w:numId w:val="4"/>
        </w:numPr>
        <w:adjustRightInd w:val="0"/>
        <w:snapToGrid w:val="0"/>
        <w:spacing w:line="360" w:lineRule="auto"/>
        <w:ind w:firstLine="496" w:firstLineChars="206"/>
        <w:rPr>
          <w:rFonts w:ascii="宋体" w:hAnsi="宋体" w:eastAsia="宋体" w:cs="宋体"/>
          <w:b/>
          <w:color w:val="auto"/>
          <w:sz w:val="24"/>
          <w:highlight w:val="yellow"/>
          <w:lang w:val="zh-CN"/>
        </w:rPr>
      </w:pPr>
      <w:r>
        <w:rPr>
          <w:rFonts w:hint="eastAsia" w:ascii="宋体" w:hAnsi="宋体" w:eastAsia="宋体" w:cs="宋体"/>
          <w:b/>
          <w:color w:val="auto"/>
          <w:sz w:val="24"/>
          <w:highlight w:val="yellow"/>
        </w:rPr>
        <w:t>商务技术分</w:t>
      </w:r>
      <w:r>
        <w:rPr>
          <w:rFonts w:hint="eastAsia" w:ascii="宋体" w:hAnsi="宋体" w:eastAsia="宋体" w:cs="宋体"/>
          <w:b/>
          <w:color w:val="auto"/>
          <w:sz w:val="24"/>
          <w:highlight w:val="yellow"/>
          <w:lang w:val="zh-CN"/>
        </w:rPr>
        <w:t>：</w:t>
      </w:r>
      <w:r>
        <w:rPr>
          <w:rFonts w:hint="eastAsia" w:ascii="宋体" w:hAnsi="宋体" w:eastAsia="宋体" w:cs="宋体"/>
          <w:b/>
          <w:color w:val="auto"/>
          <w:sz w:val="24"/>
          <w:highlight w:val="yellow"/>
        </w:rPr>
        <w:t>80</w:t>
      </w:r>
      <w:r>
        <w:rPr>
          <w:rFonts w:hint="eastAsia" w:ascii="宋体" w:hAnsi="宋体" w:eastAsia="宋体" w:cs="宋体"/>
          <w:b/>
          <w:color w:val="auto"/>
          <w:sz w:val="24"/>
          <w:highlight w:val="yellow"/>
          <w:lang w:val="zh-CN"/>
        </w:rPr>
        <w:t>分</w:t>
      </w:r>
    </w:p>
    <w:p w14:paraId="43F81161">
      <w:pPr>
        <w:pStyle w:val="6"/>
        <w:snapToGrid w:val="0"/>
        <w:spacing w:before="0" w:after="0" w:line="360" w:lineRule="auto"/>
        <w:ind w:firstLine="480" w:firstLineChars="200"/>
        <w:rPr>
          <w:rFonts w:hint="eastAsia" w:ascii="宋体" w:hAnsi="宋体" w:cs="宋体"/>
          <w:color w:val="auto"/>
          <w:sz w:val="24"/>
          <w:szCs w:val="24"/>
        </w:rPr>
      </w:pPr>
      <w:r>
        <w:rPr>
          <w:rFonts w:hint="eastAsia" w:ascii="宋体" w:hAnsi="宋体" w:eastAsia="宋体" w:cs="宋体"/>
          <w:b w:val="0"/>
          <w:bCs w:val="0"/>
          <w:color w:val="auto"/>
          <w:sz w:val="24"/>
          <w:szCs w:val="24"/>
        </w:rPr>
        <w:t>各供应商得分为磋商小组成员评分的算术平均分，分值保留小数点后两位。</w:t>
      </w:r>
    </w:p>
    <w:tbl>
      <w:tblPr>
        <w:tblStyle w:val="81"/>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08"/>
        <w:gridCol w:w="709"/>
        <w:gridCol w:w="7229"/>
      </w:tblGrid>
      <w:tr w14:paraId="19AB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vAlign w:val="center"/>
          </w:tcPr>
          <w:p w14:paraId="5C813EA9">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08" w:type="dxa"/>
            <w:tcBorders>
              <w:top w:val="single" w:color="auto" w:sz="4" w:space="0"/>
              <w:left w:val="single" w:color="auto" w:sz="4" w:space="0"/>
              <w:bottom w:val="single" w:color="auto" w:sz="4" w:space="0"/>
              <w:right w:val="single" w:color="auto" w:sz="4" w:space="0"/>
            </w:tcBorders>
            <w:vAlign w:val="center"/>
          </w:tcPr>
          <w:p w14:paraId="1AAD3047">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709" w:type="dxa"/>
            <w:tcBorders>
              <w:top w:val="single" w:color="auto" w:sz="4" w:space="0"/>
              <w:left w:val="single" w:color="auto" w:sz="4" w:space="0"/>
              <w:bottom w:val="single" w:color="auto" w:sz="4" w:space="0"/>
              <w:right w:val="single" w:color="auto" w:sz="4" w:space="0"/>
            </w:tcBorders>
            <w:vAlign w:val="center"/>
          </w:tcPr>
          <w:p w14:paraId="6F8BCCF1">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p>
          <w:p w14:paraId="41DA3174">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229" w:type="dxa"/>
            <w:tcBorders>
              <w:top w:val="single" w:color="auto" w:sz="4" w:space="0"/>
              <w:left w:val="single" w:color="auto" w:sz="4" w:space="0"/>
              <w:bottom w:val="single" w:color="auto" w:sz="4" w:space="0"/>
              <w:right w:val="single" w:color="auto" w:sz="4" w:space="0"/>
            </w:tcBorders>
            <w:vAlign w:val="center"/>
          </w:tcPr>
          <w:p w14:paraId="29571D60">
            <w:pPr>
              <w:autoSpaceDE w:val="0"/>
              <w:autoSpaceDN w:val="0"/>
              <w:adjustRightInd w:val="0"/>
              <w:snapToGrid w:val="0"/>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14:paraId="6970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94" w:type="dxa"/>
            <w:vMerge w:val="restart"/>
            <w:tcBorders>
              <w:top w:val="single" w:color="auto" w:sz="4" w:space="0"/>
              <w:left w:val="single" w:color="auto" w:sz="4" w:space="0"/>
              <w:bottom w:val="single" w:color="auto" w:sz="4" w:space="0"/>
              <w:right w:val="single" w:color="auto" w:sz="4" w:space="0"/>
            </w:tcBorders>
            <w:vAlign w:val="center"/>
          </w:tcPr>
          <w:p w14:paraId="6357269A">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14:paraId="36816969">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p>
          <w:p w14:paraId="195AA8AF">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资信</w:t>
            </w:r>
          </w:p>
          <w:p w14:paraId="10430DAC">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分）</w:t>
            </w:r>
          </w:p>
        </w:tc>
        <w:tc>
          <w:tcPr>
            <w:tcW w:w="709" w:type="dxa"/>
            <w:tcBorders>
              <w:top w:val="single" w:color="auto" w:sz="4" w:space="0"/>
              <w:left w:val="single" w:color="auto" w:sz="4" w:space="0"/>
              <w:bottom w:val="single" w:color="auto" w:sz="4" w:space="0"/>
              <w:right w:val="single" w:color="auto" w:sz="4" w:space="0"/>
            </w:tcBorders>
            <w:vAlign w:val="center"/>
          </w:tcPr>
          <w:p w14:paraId="10BE2A9F">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7229" w:type="dxa"/>
            <w:tcBorders>
              <w:top w:val="single" w:color="auto" w:sz="4" w:space="0"/>
              <w:left w:val="single" w:color="auto" w:sz="4" w:space="0"/>
              <w:bottom w:val="single" w:color="auto" w:sz="4" w:space="0"/>
              <w:right w:val="single" w:color="auto" w:sz="4" w:space="0"/>
            </w:tcBorders>
            <w:vAlign w:val="center"/>
          </w:tcPr>
          <w:p w14:paraId="5704654F">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供应商具有有效期内的ISO9001质量管理体系认证证书、ISO14001环境管理体系认证证书、ISO45001职业健康安全管理体系认证证书，且</w:t>
            </w:r>
            <w:r>
              <w:rPr>
                <w:rFonts w:hint="eastAsia" w:ascii="宋体" w:hAnsi="宋体" w:eastAsia="宋体" w:cs="宋体"/>
                <w:color w:val="auto"/>
                <w:sz w:val="24"/>
                <w:szCs w:val="24"/>
                <w:lang w:eastAsia="zh-CN"/>
              </w:rPr>
              <w:t>上述</w:t>
            </w:r>
            <w:r>
              <w:rPr>
                <w:rFonts w:hint="eastAsia" w:ascii="宋体" w:hAnsi="宋体" w:eastAsia="宋体" w:cs="宋体"/>
                <w:color w:val="auto"/>
                <w:sz w:val="24"/>
                <w:szCs w:val="24"/>
              </w:rPr>
              <w:t>证书范围</w:t>
            </w:r>
            <w:r>
              <w:rPr>
                <w:rFonts w:hint="eastAsia" w:ascii="宋体" w:hAnsi="宋体" w:eastAsia="宋体" w:cs="宋体"/>
                <w:color w:val="auto"/>
                <w:sz w:val="24"/>
                <w:szCs w:val="24"/>
                <w:lang w:eastAsia="zh-CN"/>
              </w:rPr>
              <w:t>为物业管理服务类</w:t>
            </w:r>
            <w:r>
              <w:rPr>
                <w:rFonts w:hint="eastAsia" w:ascii="宋体" w:hAnsi="宋体" w:eastAsia="宋体" w:cs="宋体"/>
                <w:color w:val="auto"/>
                <w:sz w:val="24"/>
                <w:szCs w:val="24"/>
              </w:rPr>
              <w:t>。每有1个证书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分，本项最多得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5C548269">
            <w:pPr>
              <w:pStyle w:val="33"/>
              <w:rPr>
                <w:rFonts w:hint="eastAsia" w:ascii="宋体" w:hAnsi="宋体" w:eastAsia="宋体" w:cs="宋体"/>
                <w:color w:val="auto"/>
              </w:rPr>
            </w:pPr>
            <w:r>
              <w:rPr>
                <w:rFonts w:hint="eastAsia" w:ascii="宋体" w:hAnsi="宋体" w:eastAsia="宋体" w:cs="宋体"/>
                <w:b/>
                <w:color w:val="auto"/>
                <w:kern w:val="2"/>
                <w:sz w:val="24"/>
                <w:szCs w:val="24"/>
              </w:rPr>
              <w:t>须</w:t>
            </w:r>
            <w:r>
              <w:rPr>
                <w:rFonts w:hint="eastAsia" w:ascii="宋体" w:hAnsi="宋体" w:cs="宋体"/>
                <w:b/>
                <w:color w:val="auto"/>
                <w:kern w:val="2"/>
                <w:sz w:val="24"/>
                <w:szCs w:val="24"/>
                <w:lang w:eastAsia="zh-CN"/>
              </w:rPr>
              <w:t>同时</w:t>
            </w:r>
            <w:r>
              <w:rPr>
                <w:rFonts w:hint="eastAsia" w:ascii="宋体" w:hAnsi="宋体" w:eastAsia="宋体" w:cs="宋体"/>
                <w:b/>
                <w:color w:val="auto"/>
                <w:kern w:val="2"/>
                <w:sz w:val="24"/>
                <w:szCs w:val="24"/>
              </w:rPr>
              <w:t>提供：</w:t>
            </w:r>
            <w:r>
              <w:rPr>
                <w:rFonts w:hint="eastAsia" w:ascii="宋体" w:hAnsi="宋体" w:eastAsia="宋体" w:cs="宋体"/>
                <w:color w:val="auto"/>
                <w:sz w:val="24"/>
                <w:szCs w:val="24"/>
                <w:lang w:eastAsia="zh-CN"/>
              </w:rPr>
              <w:t>①</w:t>
            </w:r>
            <w:r>
              <w:rPr>
                <w:rFonts w:hint="eastAsia" w:ascii="宋体" w:hAnsi="宋体" w:eastAsia="宋体" w:cs="宋体"/>
                <w:color w:val="auto"/>
                <w:kern w:val="2"/>
                <w:sz w:val="24"/>
                <w:szCs w:val="24"/>
              </w:rPr>
              <w:t>相关证书原件的扫描打印件或复印件</w:t>
            </w:r>
            <w:r>
              <w:rPr>
                <w:rFonts w:hint="eastAsia" w:ascii="宋体" w:hAnsi="宋体" w:cs="宋体"/>
                <w:color w:val="auto"/>
                <w:kern w:val="2"/>
                <w:sz w:val="24"/>
                <w:szCs w:val="24"/>
                <w:lang w:eastAsia="zh-CN"/>
              </w:rPr>
              <w:t>、</w:t>
            </w:r>
            <w:r>
              <w:rPr>
                <w:rFonts w:hint="eastAsia" w:ascii="宋体" w:hAnsi="宋体" w:eastAsia="宋体" w:cs="宋体"/>
                <w:color w:val="auto"/>
                <w:sz w:val="24"/>
                <w:szCs w:val="24"/>
                <w:lang w:eastAsia="zh-CN"/>
              </w:rPr>
              <w:t>②</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"https://www.cnca.gov.cn/" </w:instrText>
            </w:r>
            <w:r>
              <w:rPr>
                <w:rFonts w:ascii="宋体" w:hAnsi="宋体" w:eastAsia="宋体" w:cs="宋体"/>
                <w:color w:val="auto"/>
                <w:sz w:val="24"/>
                <w:szCs w:val="24"/>
              </w:rPr>
              <w:fldChar w:fldCharType="separate"/>
            </w:r>
            <w:r>
              <w:rPr>
                <w:rStyle w:val="89"/>
                <w:rFonts w:ascii="宋体" w:hAnsi="宋体" w:eastAsia="宋体" w:cs="宋体"/>
                <w:color w:val="auto"/>
                <w:sz w:val="24"/>
                <w:szCs w:val="24"/>
              </w:rPr>
              <w:t>国家认证认可监督管理委员会</w:t>
            </w:r>
            <w:r>
              <w:rPr>
                <w:rFonts w:ascii="宋体" w:hAnsi="宋体" w:eastAsia="宋体" w:cs="宋体"/>
                <w:color w:val="auto"/>
                <w:sz w:val="24"/>
                <w:szCs w:val="24"/>
              </w:rPr>
              <w:fldChar w:fldCharType="end"/>
            </w:r>
            <w:r>
              <w:rPr>
                <w:rFonts w:hint="eastAsia" w:ascii="宋体" w:hAnsi="宋体" w:cs="宋体"/>
                <w:color w:val="auto"/>
                <w:sz w:val="24"/>
                <w:szCs w:val="24"/>
                <w:lang w:eastAsia="zh-CN"/>
              </w:rPr>
              <w:t>网站（</w:t>
            </w:r>
            <w:r>
              <w:rPr>
                <w:rFonts w:hint="eastAsia" w:ascii="宋体" w:hAnsi="宋体" w:eastAsia="宋体" w:cs="宋体"/>
                <w:color w:val="auto"/>
                <w:sz w:val="24"/>
                <w:szCs w:val="24"/>
              </w:rPr>
              <w:t>https://www.cnca.gov.cn</w:t>
            </w:r>
            <w:r>
              <w:rPr>
                <w:rFonts w:hint="eastAsia" w:ascii="宋体" w:hAnsi="宋体" w:cs="宋体"/>
                <w:color w:val="auto"/>
                <w:sz w:val="24"/>
                <w:szCs w:val="24"/>
                <w:lang w:eastAsia="zh-CN"/>
              </w:rPr>
              <w:t>）的查询截图</w:t>
            </w:r>
            <w:r>
              <w:rPr>
                <w:rFonts w:hint="eastAsia" w:ascii="宋体" w:hAnsi="宋体" w:eastAsia="宋体" w:cs="宋体"/>
                <w:color w:val="auto"/>
                <w:kern w:val="2"/>
                <w:sz w:val="24"/>
                <w:szCs w:val="24"/>
              </w:rPr>
              <w:t>，</w:t>
            </w:r>
            <w:r>
              <w:rPr>
                <w:rFonts w:hint="eastAsia" w:ascii="宋体" w:hAnsi="宋体" w:cs="宋体"/>
                <w:color w:val="auto"/>
                <w:kern w:val="2"/>
                <w:sz w:val="24"/>
                <w:szCs w:val="24"/>
                <w:lang w:eastAsia="zh-CN"/>
              </w:rPr>
              <w:t>上述材料须</w:t>
            </w:r>
            <w:r>
              <w:rPr>
                <w:rFonts w:hint="eastAsia" w:ascii="宋体" w:hAnsi="宋体" w:eastAsia="宋体" w:cs="宋体"/>
                <w:color w:val="auto"/>
                <w:kern w:val="2"/>
                <w:sz w:val="24"/>
                <w:szCs w:val="24"/>
              </w:rPr>
              <w:t>加盖供应商公章。</w:t>
            </w:r>
          </w:p>
        </w:tc>
      </w:tr>
      <w:tr w14:paraId="417D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94" w:type="dxa"/>
            <w:vMerge w:val="continue"/>
            <w:tcBorders>
              <w:left w:val="single" w:color="auto" w:sz="4" w:space="0"/>
              <w:right w:val="single" w:color="auto" w:sz="4" w:space="0"/>
            </w:tcBorders>
            <w:vAlign w:val="center"/>
          </w:tcPr>
          <w:p w14:paraId="39900510">
            <w:pPr>
              <w:autoSpaceDE w:val="0"/>
              <w:autoSpaceDN w:val="0"/>
              <w:adjustRightInd w:val="0"/>
              <w:snapToGrid w:val="0"/>
              <w:jc w:val="center"/>
              <w:rPr>
                <w:rFonts w:hint="eastAsia" w:ascii="宋体" w:hAnsi="宋体" w:eastAsia="宋体" w:cs="宋体"/>
                <w:color w:val="auto"/>
                <w:sz w:val="24"/>
                <w:szCs w:val="24"/>
              </w:rPr>
            </w:pPr>
          </w:p>
        </w:tc>
        <w:tc>
          <w:tcPr>
            <w:tcW w:w="1208" w:type="dxa"/>
            <w:vMerge w:val="continue"/>
            <w:tcBorders>
              <w:left w:val="single" w:color="auto" w:sz="4" w:space="0"/>
              <w:right w:val="single" w:color="auto" w:sz="4" w:space="0"/>
            </w:tcBorders>
            <w:vAlign w:val="center"/>
          </w:tcPr>
          <w:p w14:paraId="6325A32F">
            <w:pPr>
              <w:autoSpaceDE w:val="0"/>
              <w:autoSpaceDN w:val="0"/>
              <w:adjustRightInd w:val="0"/>
              <w:snapToGrid w:val="0"/>
              <w:jc w:val="center"/>
              <w:rPr>
                <w:rFonts w:hint="eastAsia" w:ascii="宋体" w:hAnsi="宋体" w:eastAsia="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95BFD99">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229" w:type="dxa"/>
            <w:tcBorders>
              <w:top w:val="single" w:color="auto" w:sz="4" w:space="0"/>
              <w:left w:val="single" w:color="auto" w:sz="4" w:space="0"/>
              <w:bottom w:val="single" w:color="auto" w:sz="4" w:space="0"/>
              <w:right w:val="single" w:color="auto" w:sz="4" w:space="0"/>
            </w:tcBorders>
            <w:vAlign w:val="center"/>
          </w:tcPr>
          <w:p w14:paraId="5EC3B2C4">
            <w:pPr>
              <w:pStyle w:val="33"/>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highlight w:val="none"/>
                <w:lang w:val="en-US" w:eastAsia="zh-CN"/>
              </w:rPr>
              <w:t>供应商具有AAA级企业资信等级证书的</w:t>
            </w:r>
            <w:r>
              <w:rPr>
                <w:rFonts w:hint="eastAsia" w:ascii="宋体" w:hAnsi="宋体" w:eastAsia="宋体" w:cs="宋体"/>
                <w:snapToGrid w:val="0"/>
                <w:color w:val="auto"/>
                <w:kern w:val="2"/>
                <w:sz w:val="24"/>
                <w:szCs w:val="24"/>
                <w:lang w:val="en-US" w:eastAsia="zh-CN" w:bidi="ar-SA"/>
              </w:rPr>
              <w:t>，得5分。</w:t>
            </w:r>
          </w:p>
          <w:p w14:paraId="55718DDA">
            <w:pPr>
              <w:rPr>
                <w:rFonts w:hint="eastAsia" w:eastAsia="宋体"/>
                <w:color w:val="auto"/>
                <w:lang w:eastAsia="zh-CN"/>
              </w:rPr>
            </w:pPr>
            <w:r>
              <w:rPr>
                <w:rFonts w:hint="eastAsia" w:ascii="宋体" w:hAnsi="宋体" w:eastAsia="宋体" w:cs="宋体"/>
                <w:snapToGrid w:val="0"/>
                <w:color w:val="auto"/>
                <w:kern w:val="2"/>
                <w:sz w:val="24"/>
                <w:szCs w:val="24"/>
                <w:lang w:val="en-US" w:eastAsia="zh-CN" w:bidi="ar-SA"/>
              </w:rPr>
              <w:t>须提供：证书原件的扫描打印件或复印件，并须加盖供应商公章</w:t>
            </w:r>
            <w:r>
              <w:rPr>
                <w:rFonts w:hint="eastAsia" w:ascii="宋体" w:hAnsi="宋体" w:eastAsia="宋体" w:cs="宋体"/>
                <w:color w:val="auto"/>
                <w:kern w:val="2"/>
                <w:sz w:val="24"/>
                <w:szCs w:val="24"/>
              </w:rPr>
              <w:t>。</w:t>
            </w:r>
          </w:p>
        </w:tc>
      </w:tr>
      <w:tr w14:paraId="21F7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94" w:type="dxa"/>
            <w:vMerge w:val="restart"/>
            <w:tcBorders>
              <w:top w:val="single" w:color="auto" w:sz="4" w:space="0"/>
              <w:left w:val="single" w:color="auto" w:sz="4" w:space="0"/>
              <w:right w:val="single" w:color="auto" w:sz="4" w:space="0"/>
            </w:tcBorders>
            <w:vAlign w:val="center"/>
          </w:tcPr>
          <w:p w14:paraId="7137648A">
            <w:pPr>
              <w:widowControl/>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08" w:type="dxa"/>
            <w:vMerge w:val="restart"/>
            <w:tcBorders>
              <w:top w:val="single" w:color="auto" w:sz="4" w:space="0"/>
              <w:left w:val="single" w:color="auto" w:sz="4" w:space="0"/>
              <w:right w:val="single" w:color="auto" w:sz="4" w:space="0"/>
            </w:tcBorders>
            <w:vAlign w:val="center"/>
          </w:tcPr>
          <w:p w14:paraId="3803FDF6">
            <w:pPr>
              <w:widowControl/>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企业业绩</w:t>
            </w:r>
          </w:p>
          <w:p w14:paraId="27DF3879">
            <w:pPr>
              <w:widowControl/>
              <w:snapToGrid w:val="0"/>
              <w:jc w:val="left"/>
              <w:rPr>
                <w:rFonts w:hint="eastAsia"/>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分）</w:t>
            </w:r>
          </w:p>
        </w:tc>
        <w:tc>
          <w:tcPr>
            <w:tcW w:w="709" w:type="dxa"/>
            <w:tcBorders>
              <w:top w:val="single" w:color="auto" w:sz="4" w:space="0"/>
              <w:left w:val="single" w:color="auto" w:sz="4" w:space="0"/>
              <w:bottom w:val="single" w:color="auto" w:sz="4" w:space="0"/>
              <w:right w:val="single" w:color="auto" w:sz="4" w:space="0"/>
            </w:tcBorders>
            <w:vAlign w:val="center"/>
          </w:tcPr>
          <w:p w14:paraId="3B696A13">
            <w:pPr>
              <w:autoSpaceDE w:val="0"/>
              <w:autoSpaceDN w:val="0"/>
              <w:adjustRightInd w:val="0"/>
              <w:snapToGrid w:val="0"/>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15</w:t>
            </w:r>
          </w:p>
        </w:tc>
        <w:tc>
          <w:tcPr>
            <w:tcW w:w="7229" w:type="dxa"/>
            <w:tcBorders>
              <w:top w:val="single" w:color="auto" w:sz="4" w:space="0"/>
              <w:left w:val="single" w:color="auto" w:sz="4" w:space="0"/>
              <w:bottom w:val="single" w:color="auto" w:sz="4" w:space="0"/>
              <w:right w:val="single" w:color="auto" w:sz="4" w:space="0"/>
            </w:tcBorders>
            <w:vAlign w:val="center"/>
          </w:tcPr>
          <w:p w14:paraId="145DAA92">
            <w:pPr>
              <w:widowControl/>
              <w:wordWrap/>
              <w:adjustRightInd w:val="0"/>
              <w:snapToGrid w:val="0"/>
              <w:spacing w:line="240" w:lineRule="auto"/>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供应商自2021年5月1日（以合同签订时间为准）起，供应商具有类似物业服务业绩的，每有一个业绩得3分，最多得15分。</w:t>
            </w:r>
          </w:p>
          <w:p w14:paraId="7BD5A398">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b/>
                <w:color w:val="auto"/>
                <w:sz w:val="24"/>
                <w:szCs w:val="24"/>
              </w:rPr>
              <w:t>须同时提供</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有效的①</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、②</w:t>
            </w:r>
            <w:r>
              <w:rPr>
                <w:rFonts w:hint="eastAsia" w:ascii="宋体" w:hAnsi="宋体" w:eastAsia="宋体" w:cs="宋体"/>
                <w:color w:val="auto"/>
                <w:sz w:val="24"/>
                <w:szCs w:val="24"/>
              </w:rPr>
              <w:t>发票</w:t>
            </w:r>
            <w:r>
              <w:rPr>
                <w:rFonts w:hint="eastAsia" w:ascii="宋体" w:hAnsi="宋体" w:eastAsia="宋体" w:cs="宋体"/>
                <w:color w:val="auto"/>
                <w:sz w:val="24"/>
                <w:szCs w:val="24"/>
                <w:lang w:eastAsia="zh-CN"/>
              </w:rPr>
              <w:t>，上述材料</w:t>
            </w:r>
            <w:r>
              <w:rPr>
                <w:rFonts w:hint="eastAsia" w:ascii="宋体" w:hAnsi="宋体" w:eastAsia="宋体" w:cs="宋体"/>
                <w:color w:val="auto"/>
                <w:sz w:val="24"/>
                <w:szCs w:val="24"/>
              </w:rPr>
              <w:t>原件</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扫描打印件或复印件</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加盖供应商公章。</w:t>
            </w:r>
          </w:p>
          <w:p w14:paraId="52D1F53C">
            <w:pPr>
              <w:pStyle w:val="33"/>
              <w:rPr>
                <w:rFonts w:hint="eastAsia" w:ascii="宋体" w:hAnsi="宋体" w:eastAsia="宋体" w:cs="宋体"/>
                <w:color w:val="auto"/>
                <w:highlight w:val="yellow"/>
              </w:rPr>
            </w:pPr>
            <w:r>
              <w:rPr>
                <w:rFonts w:hint="eastAsia" w:ascii="宋体" w:hAnsi="宋体" w:eastAsia="宋体" w:cs="宋体"/>
                <w:color w:val="auto"/>
                <w:sz w:val="24"/>
                <w:szCs w:val="24"/>
              </w:rPr>
              <w:t>注：同一采购单位（委托人）的业绩，仅计1次分；发票只需提供</w:t>
            </w:r>
            <w:r>
              <w:rPr>
                <w:rFonts w:hint="eastAsia" w:ascii="宋体" w:hAnsi="宋体" w:cs="宋体"/>
                <w:color w:val="auto"/>
                <w:sz w:val="24"/>
                <w:szCs w:val="24"/>
                <w:lang w:eastAsia="zh-CN"/>
              </w:rPr>
              <w:t>任意</w:t>
            </w:r>
            <w:r>
              <w:rPr>
                <w:rFonts w:hint="eastAsia" w:ascii="宋体" w:hAnsi="宋体" w:eastAsia="宋体" w:cs="宋体"/>
                <w:color w:val="auto"/>
                <w:sz w:val="24"/>
                <w:szCs w:val="24"/>
              </w:rPr>
              <w:t>1张，但开具日期须为本项目公告发布日之前。</w:t>
            </w:r>
          </w:p>
        </w:tc>
      </w:tr>
      <w:tr w14:paraId="0D22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494" w:type="dxa"/>
            <w:vMerge w:val="continue"/>
            <w:tcBorders>
              <w:left w:val="single" w:color="auto" w:sz="4" w:space="0"/>
              <w:bottom w:val="single" w:color="auto" w:sz="4" w:space="0"/>
              <w:right w:val="single" w:color="auto" w:sz="4" w:space="0"/>
            </w:tcBorders>
            <w:vAlign w:val="center"/>
          </w:tcPr>
          <w:p w14:paraId="1270774D">
            <w:pPr>
              <w:widowControl/>
              <w:snapToGrid w:val="0"/>
              <w:jc w:val="center"/>
              <w:rPr>
                <w:rFonts w:hint="eastAsia" w:ascii="宋体" w:hAnsi="宋体" w:eastAsia="宋体" w:cs="宋体"/>
                <w:color w:val="auto"/>
                <w:sz w:val="24"/>
                <w:szCs w:val="24"/>
                <w:lang w:val="en-US" w:eastAsia="zh-CN"/>
              </w:rPr>
            </w:pPr>
          </w:p>
        </w:tc>
        <w:tc>
          <w:tcPr>
            <w:tcW w:w="1208" w:type="dxa"/>
            <w:vMerge w:val="continue"/>
            <w:tcBorders>
              <w:left w:val="single" w:color="auto" w:sz="4" w:space="0"/>
              <w:bottom w:val="single" w:color="auto" w:sz="4" w:space="0"/>
              <w:right w:val="single" w:color="auto" w:sz="4" w:space="0"/>
            </w:tcBorders>
            <w:vAlign w:val="center"/>
          </w:tcPr>
          <w:p w14:paraId="63E8C908">
            <w:pPr>
              <w:widowControl/>
              <w:snapToGrid w:val="0"/>
              <w:jc w:val="left"/>
              <w:rPr>
                <w:rFonts w:hint="eastAsia" w:ascii="宋体" w:hAnsi="宋体" w:eastAsia="宋体" w:cs="宋体"/>
                <w:color w:val="auto"/>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14:paraId="414A1502">
            <w:pPr>
              <w:autoSpaceDE w:val="0"/>
              <w:autoSpaceDN w:val="0"/>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229" w:type="dxa"/>
            <w:tcBorders>
              <w:top w:val="single" w:color="auto" w:sz="4" w:space="0"/>
              <w:left w:val="single" w:color="auto" w:sz="4" w:space="0"/>
              <w:bottom w:val="single" w:color="auto" w:sz="4" w:space="0"/>
              <w:right w:val="single" w:color="auto" w:sz="4" w:space="0"/>
            </w:tcBorders>
            <w:vAlign w:val="center"/>
          </w:tcPr>
          <w:p w14:paraId="0AC3FE40">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上述业绩中，原委托方给予“满意”或“优秀”类履约评价的，每有一个项目得2分，最多可得10分。</w:t>
            </w:r>
          </w:p>
          <w:p w14:paraId="3A7C0827">
            <w:pPr>
              <w:widowControl/>
              <w:wordWrap/>
              <w:adjustRightInd w:val="0"/>
              <w:snapToGrid w:val="0"/>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须提供：委托方盖章的评价证明原件的扫描打</w:t>
            </w:r>
            <w:r>
              <w:rPr>
                <w:rFonts w:hint="eastAsia" w:ascii="宋体" w:hAnsi="宋体" w:eastAsia="宋体" w:cs="宋体"/>
                <w:color w:val="auto"/>
                <w:sz w:val="24"/>
                <w:szCs w:val="24"/>
              </w:rPr>
              <w:t>印件或复印件</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加盖供应商公章。</w:t>
            </w:r>
          </w:p>
        </w:tc>
      </w:tr>
      <w:tr w14:paraId="795E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494" w:type="dxa"/>
            <w:tcBorders>
              <w:top w:val="single" w:color="auto" w:sz="4" w:space="0"/>
              <w:left w:val="single" w:color="auto" w:sz="4" w:space="0"/>
              <w:right w:val="single" w:color="auto" w:sz="4" w:space="0"/>
            </w:tcBorders>
            <w:vAlign w:val="center"/>
          </w:tcPr>
          <w:p w14:paraId="03C39B92">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208" w:type="dxa"/>
            <w:tcBorders>
              <w:top w:val="single" w:color="auto" w:sz="4" w:space="0"/>
              <w:left w:val="single" w:color="auto" w:sz="4" w:space="0"/>
              <w:right w:val="single" w:color="auto" w:sz="4" w:space="0"/>
            </w:tcBorders>
            <w:vAlign w:val="center"/>
          </w:tcPr>
          <w:p w14:paraId="785B7DDC">
            <w:pPr>
              <w:autoSpaceDE w:val="0"/>
              <w:autoSpaceDN w:val="0"/>
              <w:adjustRightInd w:val="0"/>
              <w:snapToGrid w:val="0"/>
              <w:jc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项目团队（</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709" w:type="dxa"/>
            <w:tcBorders>
              <w:top w:val="single" w:color="auto" w:sz="4" w:space="0"/>
              <w:left w:val="single" w:color="auto" w:sz="4" w:space="0"/>
              <w:bottom w:val="single" w:color="auto" w:sz="4" w:space="0"/>
              <w:right w:val="single" w:color="auto" w:sz="4" w:space="0"/>
            </w:tcBorders>
            <w:vAlign w:val="center"/>
          </w:tcPr>
          <w:p w14:paraId="7481CF67">
            <w:pPr>
              <w:autoSpaceDE w:val="0"/>
              <w:autoSpaceDN w:val="0"/>
              <w:adjustRightInd w:val="0"/>
              <w:snapToGrid w:val="0"/>
              <w:jc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6</w:t>
            </w:r>
          </w:p>
        </w:tc>
        <w:tc>
          <w:tcPr>
            <w:tcW w:w="7229" w:type="dxa"/>
            <w:tcBorders>
              <w:top w:val="single" w:color="auto" w:sz="4" w:space="0"/>
              <w:left w:val="single" w:color="auto" w:sz="4" w:space="0"/>
              <w:bottom w:val="single" w:color="auto" w:sz="4" w:space="0"/>
              <w:right w:val="single" w:color="auto" w:sz="4" w:space="0"/>
            </w:tcBorders>
            <w:vAlign w:val="center"/>
          </w:tcPr>
          <w:p w14:paraId="7D926966">
            <w:pPr>
              <w:widowControl/>
              <w:wordWrap/>
              <w:adjustRightInd w:val="0"/>
              <w:snapToGrid w:val="0"/>
              <w:spacing w:line="240" w:lineRule="auto"/>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（1）项目负责人年龄在30周岁（含）-50周岁（含）的，得3分；具有《全国物业经理上岗证》的，得3分；本项最高得6分。</w:t>
            </w:r>
          </w:p>
          <w:p w14:paraId="637246D3">
            <w:pPr>
              <w:autoSpaceDE w:val="0"/>
              <w:autoSpaceDN w:val="0"/>
              <w:adjustRightInd w:val="0"/>
              <w:snapToGrid w:val="0"/>
              <w:rPr>
                <w:rFonts w:hint="eastAsia" w:ascii="宋体" w:hAnsi="宋体" w:eastAsia="宋体" w:cs="宋体"/>
                <w:snapToGrid w:val="0"/>
                <w:color w:val="auto"/>
                <w:sz w:val="24"/>
                <w:szCs w:val="24"/>
                <w:lang w:val="en-US" w:eastAsia="zh-CN" w:bidi="ar-SA"/>
              </w:rPr>
            </w:pPr>
            <w:r>
              <w:rPr>
                <w:rFonts w:hint="eastAsia" w:ascii="宋体" w:hAnsi="宋体" w:eastAsia="宋体" w:cs="宋体"/>
                <w:b/>
                <w:color w:val="auto"/>
                <w:sz w:val="24"/>
                <w:szCs w:val="24"/>
              </w:rPr>
              <w:t>须同时提供</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有效的①身份证、②相关证书、③劳动合同及社保机构出具的本供应商为其缴纳的近期（</w:t>
            </w:r>
            <w:r>
              <w:rPr>
                <w:rFonts w:hint="eastAsia" w:ascii="宋体" w:hAnsi="宋体" w:eastAsia="宋体" w:cs="宋体"/>
                <w:color w:val="auto"/>
                <w:sz w:val="24"/>
                <w:szCs w:val="24"/>
                <w:lang w:val="en-US" w:eastAsia="zh-CN"/>
              </w:rPr>
              <w:t>2025年2月及以后任意1个月）社会保险</w:t>
            </w:r>
            <w:r>
              <w:rPr>
                <w:rFonts w:hint="eastAsia" w:ascii="宋体" w:hAnsi="宋体" w:eastAsia="宋体" w:cs="宋体"/>
                <w:color w:val="auto"/>
                <w:sz w:val="24"/>
                <w:szCs w:val="24"/>
                <w:lang w:eastAsia="zh-CN"/>
              </w:rPr>
              <w:t>，上述材料</w:t>
            </w:r>
            <w:r>
              <w:rPr>
                <w:rFonts w:hint="eastAsia" w:ascii="宋体" w:hAnsi="宋体" w:eastAsia="宋体" w:cs="宋体"/>
                <w:color w:val="auto"/>
                <w:sz w:val="24"/>
                <w:szCs w:val="24"/>
              </w:rPr>
              <w:t>原件的扫描打印件或复印件</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加盖供应商公章。</w:t>
            </w:r>
          </w:p>
        </w:tc>
      </w:tr>
      <w:tr w14:paraId="1C0D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494" w:type="dxa"/>
            <w:tcBorders>
              <w:top w:val="single" w:color="auto" w:sz="4" w:space="0"/>
              <w:left w:val="single" w:color="auto" w:sz="4" w:space="0"/>
              <w:bottom w:val="single" w:color="auto" w:sz="4" w:space="0"/>
              <w:right w:val="single" w:color="auto" w:sz="4" w:space="0"/>
            </w:tcBorders>
            <w:vAlign w:val="center"/>
          </w:tcPr>
          <w:p w14:paraId="216A5768">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08" w:type="dxa"/>
            <w:tcBorders>
              <w:top w:val="single" w:color="auto" w:sz="4" w:space="0"/>
              <w:left w:val="single" w:color="auto" w:sz="4" w:space="0"/>
              <w:bottom w:val="single" w:color="auto" w:sz="4" w:space="0"/>
              <w:right w:val="single" w:color="auto" w:sz="4" w:space="0"/>
            </w:tcBorders>
            <w:vAlign w:val="center"/>
          </w:tcPr>
          <w:p w14:paraId="47D67E75">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整体</w:t>
            </w:r>
            <w:r>
              <w:rPr>
                <w:rFonts w:hint="eastAsia" w:ascii="宋体" w:hAnsi="宋体" w:eastAsia="宋体" w:cs="宋体"/>
                <w:color w:val="auto"/>
                <w:sz w:val="24"/>
                <w:szCs w:val="24"/>
              </w:rPr>
              <w:t>实施方案</w:t>
            </w:r>
          </w:p>
          <w:p w14:paraId="7B515A60">
            <w:pPr>
              <w:autoSpaceDE w:val="0"/>
              <w:autoSpaceDN w:val="0"/>
              <w:adjustRightInd w:val="0"/>
              <w:snapToGrid w:val="0"/>
              <w:jc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09" w:type="dxa"/>
            <w:tcBorders>
              <w:top w:val="single" w:color="auto" w:sz="4" w:space="0"/>
              <w:left w:val="single" w:color="auto" w:sz="4" w:space="0"/>
              <w:bottom w:val="single" w:color="auto" w:sz="4" w:space="0"/>
              <w:right w:val="single" w:color="auto" w:sz="4" w:space="0"/>
            </w:tcBorders>
            <w:vAlign w:val="center"/>
          </w:tcPr>
          <w:p w14:paraId="5D0C60E3">
            <w:pPr>
              <w:autoSpaceDE w:val="0"/>
              <w:autoSpaceDN w:val="0"/>
              <w:adjustRightInd w:val="0"/>
              <w:snapToGrid w:val="0"/>
              <w:jc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10</w:t>
            </w:r>
          </w:p>
        </w:tc>
        <w:tc>
          <w:tcPr>
            <w:tcW w:w="7229" w:type="dxa"/>
            <w:tcBorders>
              <w:top w:val="single" w:color="auto" w:sz="4" w:space="0"/>
              <w:left w:val="single" w:color="auto" w:sz="4" w:space="0"/>
              <w:bottom w:val="single" w:color="auto" w:sz="4" w:space="0"/>
              <w:right w:val="single" w:color="auto" w:sz="4" w:space="0"/>
            </w:tcBorders>
            <w:vAlign w:val="center"/>
          </w:tcPr>
          <w:p w14:paraId="58734C44">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根据供应商提供的总体服务设想和目标，包括公司简介、项目概况、项目分析及服务重点、服务理念、服务目标进行评审：</w:t>
            </w:r>
          </w:p>
          <w:p w14:paraId="3554846D">
            <w:pPr>
              <w:widowControl/>
              <w:wordWrap/>
              <w:adjustRightInd w:val="0"/>
              <w:snapToGrid w:val="0"/>
              <w:spacing w:line="240" w:lineRule="auto"/>
              <w:jc w:val="left"/>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2"/>
                <w:sz w:val="24"/>
                <w:szCs w:val="24"/>
                <w:lang w:val="en-US" w:eastAsia="zh-CN" w:bidi="ar-SA"/>
              </w:rPr>
              <w:t>方案完整详细、科学合理、可行性强，阐述全面得10分；方案比较完整详细、流程比较规范、比较严谨合理、阐述无明显缺陷得7分；方案内容空泛、可行性不强、阐述存在明显缺陷得 4分；未提供实施方案不得分。</w:t>
            </w:r>
          </w:p>
        </w:tc>
      </w:tr>
      <w:tr w14:paraId="0E26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494" w:type="dxa"/>
            <w:tcBorders>
              <w:top w:val="single" w:color="auto" w:sz="4" w:space="0"/>
              <w:left w:val="single" w:color="auto" w:sz="4" w:space="0"/>
              <w:bottom w:val="single" w:color="auto" w:sz="4" w:space="0"/>
              <w:right w:val="single" w:color="auto" w:sz="4" w:space="0"/>
            </w:tcBorders>
            <w:vAlign w:val="center"/>
          </w:tcPr>
          <w:p w14:paraId="2207529B">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08" w:type="dxa"/>
            <w:tcBorders>
              <w:top w:val="single" w:color="auto" w:sz="4" w:space="0"/>
              <w:left w:val="single" w:color="auto" w:sz="4" w:space="0"/>
              <w:bottom w:val="single" w:color="auto" w:sz="4" w:space="0"/>
              <w:right w:val="single" w:color="auto" w:sz="4" w:space="0"/>
            </w:tcBorders>
            <w:vAlign w:val="center"/>
          </w:tcPr>
          <w:p w14:paraId="013DBDFA">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服务规范</w:t>
            </w:r>
          </w:p>
          <w:p w14:paraId="4AFF97C8">
            <w:pPr>
              <w:pStyle w:val="79"/>
              <w:ind w:left="0" w:leftChars="0" w:firstLine="0" w:firstLineChars="0"/>
              <w:rPr>
                <w:rFonts w:hint="eastAsia" w:ascii="Times New Roman" w:hAnsi="Times New Roman" w:eastAsia="仿宋_GB2312" w:cs="Times New Roman"/>
                <w:color w:val="auto"/>
                <w:kern w:val="2"/>
                <w:sz w:val="21"/>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10分）</w:t>
            </w:r>
          </w:p>
        </w:tc>
        <w:tc>
          <w:tcPr>
            <w:tcW w:w="709" w:type="dxa"/>
            <w:tcBorders>
              <w:top w:val="single" w:color="auto" w:sz="4" w:space="0"/>
              <w:left w:val="single" w:color="auto" w:sz="4" w:space="0"/>
              <w:bottom w:val="single" w:color="auto" w:sz="4" w:space="0"/>
              <w:right w:val="single" w:color="auto" w:sz="4" w:space="0"/>
            </w:tcBorders>
            <w:vAlign w:val="center"/>
          </w:tcPr>
          <w:p w14:paraId="486A89E2">
            <w:pPr>
              <w:autoSpaceDE w:val="0"/>
              <w:autoSpaceDN w:val="0"/>
              <w:adjustRightInd w:val="0"/>
              <w:snapToGrid w:val="0"/>
              <w:jc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10</w:t>
            </w:r>
          </w:p>
        </w:tc>
        <w:tc>
          <w:tcPr>
            <w:tcW w:w="7229" w:type="dxa"/>
            <w:tcBorders>
              <w:top w:val="single" w:color="auto" w:sz="4" w:space="0"/>
              <w:left w:val="single" w:color="auto" w:sz="4" w:space="0"/>
              <w:bottom w:val="single" w:color="auto" w:sz="4" w:space="0"/>
              <w:right w:val="single" w:color="auto" w:sz="4" w:space="0"/>
            </w:tcBorders>
            <w:vAlign w:val="center"/>
          </w:tcPr>
          <w:p w14:paraId="40CD5D8B">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根据供应商提供的项目管理服务规范及重点难点分析，包括作业流程、规章制度健全；明确分工、岗位职责；安全文明作业；检查考核到位、统一着装；保洁机具及保洁药剂的熟悉与使用、食堂服务等进行评审：</w:t>
            </w:r>
          </w:p>
          <w:p w14:paraId="3A8EA70A">
            <w:pPr>
              <w:widowControl/>
              <w:wordWrap/>
              <w:adjustRightInd w:val="0"/>
              <w:snapToGrid w:val="0"/>
              <w:spacing w:line="240" w:lineRule="auto"/>
              <w:jc w:val="left"/>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color w:val="auto"/>
                <w:kern w:val="2"/>
                <w:sz w:val="24"/>
                <w:szCs w:val="24"/>
                <w:lang w:val="en-US" w:eastAsia="zh-CN" w:bidi="ar-SA"/>
              </w:rPr>
              <w:t>具有完善的服务质量管理、质量保障措施、安全管理措施的，得10分；有一定的的服务质量管理、质量保障措施、安全管理措施的，得7分；服务质量管理、质量保障措施、安全管理措施不完善的，得4分；未提供的不得分。</w:t>
            </w:r>
          </w:p>
        </w:tc>
      </w:tr>
      <w:tr w14:paraId="229B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94" w:type="dxa"/>
            <w:tcBorders>
              <w:top w:val="single" w:color="auto" w:sz="4" w:space="0"/>
              <w:left w:val="single" w:color="auto" w:sz="4" w:space="0"/>
              <w:bottom w:val="single" w:color="auto" w:sz="4" w:space="0"/>
              <w:right w:val="single" w:color="auto" w:sz="4" w:space="0"/>
            </w:tcBorders>
            <w:vAlign w:val="center"/>
          </w:tcPr>
          <w:p w14:paraId="098361A8">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08" w:type="dxa"/>
            <w:tcBorders>
              <w:top w:val="single" w:color="auto" w:sz="4" w:space="0"/>
              <w:left w:val="single" w:color="auto" w:sz="4" w:space="0"/>
              <w:bottom w:val="single" w:color="auto" w:sz="4" w:space="0"/>
              <w:right w:val="single" w:color="auto" w:sz="4" w:space="0"/>
            </w:tcBorders>
            <w:vAlign w:val="center"/>
          </w:tcPr>
          <w:p w14:paraId="55E6D33C">
            <w:pPr>
              <w:pStyle w:val="79"/>
              <w:ind w:left="0" w:leftChars="0" w:firstLine="0" w:firstLineChars="0"/>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应急处理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10分）</w:t>
            </w:r>
          </w:p>
        </w:tc>
        <w:tc>
          <w:tcPr>
            <w:tcW w:w="709" w:type="dxa"/>
            <w:tcBorders>
              <w:top w:val="single" w:color="auto" w:sz="4" w:space="0"/>
              <w:left w:val="single" w:color="auto" w:sz="4" w:space="0"/>
              <w:bottom w:val="single" w:color="auto" w:sz="4" w:space="0"/>
              <w:right w:val="single" w:color="auto" w:sz="4" w:space="0"/>
            </w:tcBorders>
            <w:vAlign w:val="center"/>
          </w:tcPr>
          <w:p w14:paraId="7D9AABE4">
            <w:pPr>
              <w:autoSpaceDE w:val="0"/>
              <w:autoSpaceDN w:val="0"/>
              <w:adjustRightInd w:val="0"/>
              <w:snapToGrid w:val="0"/>
              <w:jc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10</w:t>
            </w:r>
          </w:p>
        </w:tc>
        <w:tc>
          <w:tcPr>
            <w:tcW w:w="7229" w:type="dxa"/>
            <w:tcBorders>
              <w:top w:val="single" w:color="auto" w:sz="4" w:space="0"/>
              <w:left w:val="single" w:color="auto" w:sz="4" w:space="0"/>
              <w:bottom w:val="single" w:color="auto" w:sz="4" w:space="0"/>
              <w:right w:val="single" w:color="auto" w:sz="4" w:space="0"/>
            </w:tcBorders>
            <w:vAlign w:val="center"/>
          </w:tcPr>
          <w:p w14:paraId="40F58EDC">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根据供应商提供的各类处理突发预案，包括：水浸事故应急处理预案、防汛防台处置预案、雨雪天气应急预案等其他相关应急处理预案等进行评审：</w:t>
            </w:r>
          </w:p>
          <w:p w14:paraId="40CAA66E">
            <w:pPr>
              <w:widowControl/>
              <w:wordWrap/>
              <w:adjustRightInd w:val="0"/>
              <w:snapToGrid w:val="0"/>
              <w:spacing w:line="240" w:lineRule="auto"/>
              <w:jc w:val="left"/>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color w:val="auto"/>
                <w:kern w:val="2"/>
                <w:sz w:val="24"/>
                <w:szCs w:val="24"/>
                <w:lang w:val="en-US" w:eastAsia="zh-CN" w:bidi="ar-SA"/>
              </w:rPr>
              <w:t>风险预防控制方案，且处理措施完善的，得10分；风险预防控制方案较完善，有一定的处理措施的，得7分；有风险预控制方案的，但处理措施一般的，得4分；未提供的不得分。</w:t>
            </w:r>
          </w:p>
        </w:tc>
      </w:tr>
      <w:tr w14:paraId="51E2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494" w:type="dxa"/>
            <w:tcBorders>
              <w:top w:val="single" w:color="auto" w:sz="4" w:space="0"/>
              <w:left w:val="single" w:color="auto" w:sz="4" w:space="0"/>
              <w:bottom w:val="single" w:color="auto" w:sz="4" w:space="0"/>
              <w:right w:val="single" w:color="auto" w:sz="4" w:space="0"/>
            </w:tcBorders>
            <w:vAlign w:val="center"/>
          </w:tcPr>
          <w:p w14:paraId="0808EC88">
            <w:pPr>
              <w:autoSpaceDE w:val="0"/>
              <w:autoSpaceDN w:val="0"/>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08" w:type="dxa"/>
            <w:tcBorders>
              <w:top w:val="single" w:color="auto" w:sz="4" w:space="0"/>
              <w:left w:val="single" w:color="auto" w:sz="4" w:space="0"/>
              <w:bottom w:val="single" w:color="auto" w:sz="4" w:space="0"/>
              <w:right w:val="single" w:color="auto" w:sz="4" w:space="0"/>
            </w:tcBorders>
            <w:vAlign w:val="center"/>
          </w:tcPr>
          <w:p w14:paraId="56814AE2">
            <w:pPr>
              <w:pStyle w:val="33"/>
              <w:rPr>
                <w:rFonts w:hint="default"/>
                <w:color w:val="auto"/>
                <w:lang w:val="en-US" w:eastAsia="zh-CN"/>
              </w:rPr>
            </w:pPr>
            <w:r>
              <w:rPr>
                <w:rFonts w:hint="eastAsia" w:ascii="宋体" w:hAnsi="宋体" w:cs="宋体"/>
                <w:color w:val="auto"/>
                <w:kern w:val="0"/>
                <w:sz w:val="24"/>
                <w:lang w:val="en-US" w:eastAsia="zh-CN"/>
              </w:rPr>
              <w:t>服务承诺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8分）</w:t>
            </w:r>
          </w:p>
        </w:tc>
        <w:tc>
          <w:tcPr>
            <w:tcW w:w="709" w:type="dxa"/>
            <w:tcBorders>
              <w:top w:val="single" w:color="auto" w:sz="4" w:space="0"/>
              <w:left w:val="single" w:color="auto" w:sz="4" w:space="0"/>
              <w:bottom w:val="single" w:color="auto" w:sz="4" w:space="0"/>
              <w:right w:val="single" w:color="auto" w:sz="4" w:space="0"/>
            </w:tcBorders>
            <w:vAlign w:val="center"/>
          </w:tcPr>
          <w:p w14:paraId="5C4F22DB">
            <w:pPr>
              <w:autoSpaceDE w:val="0"/>
              <w:autoSpaceDN w:val="0"/>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229" w:type="dxa"/>
            <w:tcBorders>
              <w:top w:val="single" w:color="auto" w:sz="4" w:space="0"/>
              <w:left w:val="single" w:color="auto" w:sz="4" w:space="0"/>
              <w:bottom w:val="single" w:color="auto" w:sz="4" w:space="0"/>
              <w:right w:val="single" w:color="auto" w:sz="4" w:space="0"/>
            </w:tcBorders>
            <w:vAlign w:val="center"/>
          </w:tcPr>
          <w:p w14:paraId="3834848E">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根据供应商针对本项目的各项服务承诺，包括服务质量承诺、依法规范用工承诺、对发生各类安全事故危害、采取措施及处理承诺、保障服务承诺情况进行评审：</w:t>
            </w:r>
          </w:p>
          <w:p w14:paraId="43C01FC0">
            <w:pPr>
              <w:widowControl/>
              <w:wordWrap/>
              <w:adjustRightInd w:val="0"/>
              <w:snapToGrid w:val="0"/>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服务承诺完整详细、有效合理、操作性强，有相应的服务承诺的得8分；服务承诺内容完整，具有售后服务体系，有一定的操作性，有相应的服务承诺的得5分；服务承诺内容空泛，缺乏售后服务体系，可行性有所欠缺，有服务承诺的得2分；未提供服务承诺不得分。</w:t>
            </w:r>
          </w:p>
        </w:tc>
      </w:tr>
    </w:tbl>
    <w:p w14:paraId="6430C437">
      <w:pPr>
        <w:adjustRightInd w:val="0"/>
        <w:snapToGrid w:val="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highlight w:val="yellow"/>
        </w:rPr>
        <w:t>供应商的商务技术得分小于40</w:t>
      </w:r>
      <w:r>
        <w:rPr>
          <w:rFonts w:ascii="宋体" w:hAnsi="宋体" w:eastAsia="宋体" w:cs="宋体"/>
          <w:b/>
          <w:color w:val="auto"/>
          <w:sz w:val="24"/>
          <w:highlight w:val="yellow"/>
        </w:rPr>
        <w:t>分时，视为未实质性响应采购文件要求，作为无效响应处理。</w:t>
      </w:r>
    </w:p>
    <w:p w14:paraId="1F25118A">
      <w:pPr>
        <w:adjustRightInd w:val="0"/>
        <w:snapToGrid w:val="0"/>
        <w:spacing w:line="360" w:lineRule="auto"/>
        <w:ind w:firstLine="482" w:firstLineChars="200"/>
        <w:rPr>
          <w:rFonts w:ascii="宋体" w:hAnsi="宋体" w:eastAsia="宋体" w:cs="宋体"/>
          <w:color w:val="auto"/>
          <w:sz w:val="24"/>
        </w:rPr>
      </w:pPr>
      <w:r>
        <w:rPr>
          <w:rFonts w:hint="eastAsia" w:ascii="宋体" w:hAnsi="宋体" w:eastAsia="宋体" w:cs="宋体"/>
          <w:b/>
          <w:color w:val="auto"/>
          <w:sz w:val="24"/>
        </w:rPr>
        <w:t>（四）报价</w:t>
      </w:r>
      <w:r>
        <w:rPr>
          <w:rFonts w:hint="eastAsia" w:ascii="宋体" w:hAnsi="宋体" w:eastAsia="宋体" w:cs="宋体"/>
          <w:b/>
          <w:color w:val="auto"/>
          <w:sz w:val="24"/>
          <w:lang w:val="zh-CN"/>
        </w:rPr>
        <w:t>分</w:t>
      </w:r>
      <w:r>
        <w:rPr>
          <w:rFonts w:hint="eastAsia" w:ascii="宋体" w:hAnsi="宋体" w:eastAsia="宋体" w:cs="宋体"/>
          <w:b/>
          <w:color w:val="auto"/>
          <w:sz w:val="24"/>
        </w:rPr>
        <w:t>：20</w:t>
      </w:r>
      <w:r>
        <w:rPr>
          <w:rFonts w:hint="eastAsia" w:ascii="宋体" w:hAnsi="宋体" w:eastAsia="宋体" w:cs="宋体"/>
          <w:b/>
          <w:color w:val="auto"/>
          <w:sz w:val="24"/>
          <w:lang w:val="zh-CN"/>
        </w:rPr>
        <w:t>分</w:t>
      </w:r>
    </w:p>
    <w:p w14:paraId="6CD1805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报价分统一采用低价优先法计算，即满足磋商文件要求且最后报价最低的供应商的价格为磋商基准价，其价格分为满分。其他供应商的价格分统一按照下列公式计算：</w:t>
      </w:r>
    </w:p>
    <w:p w14:paraId="250E1F4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磋商报价得分=（磋商基准价/最后磋商报价）×价格权值×100。</w:t>
      </w:r>
    </w:p>
    <w:p w14:paraId="59346BA1">
      <w:pPr>
        <w:adjustRightInd w:val="0"/>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color w:val="auto"/>
          <w:sz w:val="24"/>
        </w:rPr>
        <w:t>（</w:t>
      </w:r>
      <w:r>
        <w:rPr>
          <w:rFonts w:hint="eastAsia" w:ascii="宋体" w:hAnsi="宋体" w:eastAsia="宋体" w:cs="宋体"/>
          <w:b/>
          <w:bCs/>
          <w:color w:val="auto"/>
          <w:sz w:val="24"/>
        </w:rPr>
        <w:t>五</w:t>
      </w:r>
      <w:r>
        <w:rPr>
          <w:rFonts w:hint="eastAsia" w:ascii="宋体" w:hAnsi="宋体" w:eastAsia="宋体" w:cs="宋体"/>
          <w:b/>
          <w:color w:val="auto"/>
          <w:sz w:val="24"/>
        </w:rPr>
        <w:t>）</w:t>
      </w:r>
      <w:r>
        <w:rPr>
          <w:rFonts w:hint="eastAsia" w:ascii="宋体" w:hAnsi="宋体" w:eastAsia="宋体" w:cs="宋体"/>
          <w:b/>
          <w:bCs/>
          <w:color w:val="auto"/>
          <w:sz w:val="24"/>
        </w:rPr>
        <w:t>政府采购政策功能落实</w:t>
      </w:r>
    </w:p>
    <w:p w14:paraId="43C788B2">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1、小微型企业价格扣除</w:t>
      </w:r>
    </w:p>
    <w:p w14:paraId="3040AE50">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（1）本项目对小型和微型企业产品给予10%的扣除价格，用扣除后的价格参与评审。</w:t>
      </w:r>
    </w:p>
    <w:p w14:paraId="2620796F">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（2）供应商需按照《政府采购促进中小企业发展管理办法》（财库﹝2020﹞46 号）的规定提供相应的《中小企业声明函》。</w:t>
      </w:r>
    </w:p>
    <w:p w14:paraId="2225F6B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（3）企业标准请参照《关于印发中小企业划型标准规定的通知》（工信部联企业[2011]300号）文件规定自行填写。</w:t>
      </w:r>
    </w:p>
    <w:p w14:paraId="764DD68D">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2、残疾人福利单位价格扣除</w:t>
      </w:r>
    </w:p>
    <w:p w14:paraId="270C802C">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（1）本项目对残疾人福利性单位，给予10%的价格扣除，用扣除后的价格参与评审。</w:t>
      </w:r>
    </w:p>
    <w:p w14:paraId="6586E925">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（2）残疾人福利单位需按照采购文件的要求提供《残疾人福利性单位声明函》。</w:t>
      </w:r>
    </w:p>
    <w:p w14:paraId="13ED317F">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（3）残疾人福利单位标准请参照《关于促进残疾人就业政府采购政策的通知》（财库〔2017〕141号）。</w:t>
      </w:r>
    </w:p>
    <w:p w14:paraId="2B5BECF2">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3、监狱和戒毒企业价格扣除</w:t>
      </w:r>
    </w:p>
    <w:p w14:paraId="5243A0CB">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（1）本项目对监狱和戒毒企业（简称监狱企业）给予10%的价格扣除，用扣除后的价格参与评审。</w:t>
      </w:r>
    </w:p>
    <w:p w14:paraId="764479C8">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（2）监狱企业参加政府采购活动时，需提供由省级以上监狱管理局、戒毒管理局(含新疆生产建设兵团)出具的属于监狱企业的证明文件。供应商如不提供上述证明文件，价格将不做相应扣除。</w:t>
      </w:r>
    </w:p>
    <w:p w14:paraId="635A6EC9">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（3）监狱企业标准请参照《关于政府采购支持监狱企业发展有关问题的通知》（财库[2014]68号）。</w:t>
      </w:r>
    </w:p>
    <w:p w14:paraId="727A6E3B">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4、残疾人福利单位、监狱企业属于小型、微型企业的，不重复享受政策。</w:t>
      </w:r>
    </w:p>
    <w:p w14:paraId="7F800CAD">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42A47362">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6、联合体各方均为小型、微型企业（残疾人福利单位、监狱企业）的，联合体享受上述同类价格扣除，用扣除后的价格参与评审。</w:t>
      </w:r>
    </w:p>
    <w:p w14:paraId="68B54862">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7、专门面向中小企业采购的项目或者采购包，不再执行价格评审优惠的扶持政策。</w:t>
      </w:r>
    </w:p>
    <w:p w14:paraId="387DD06E">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
          <w:color w:val="auto"/>
          <w:sz w:val="24"/>
        </w:rPr>
        <w:t>（六）成交供应商的确定</w:t>
      </w:r>
    </w:p>
    <w:p w14:paraId="56F7A090">
      <w:pPr>
        <w:adjustRightInd w:val="0"/>
        <w:snapToGrid w:val="0"/>
        <w:spacing w:line="360" w:lineRule="auto"/>
        <w:ind w:firstLine="570"/>
        <w:rPr>
          <w:rFonts w:ascii="宋体" w:hAnsi="宋体" w:eastAsia="宋体" w:cs="宋体"/>
          <w:color w:val="auto"/>
          <w:sz w:val="24"/>
        </w:rPr>
      </w:pPr>
      <w:r>
        <w:rPr>
          <w:rFonts w:hint="eastAsia" w:ascii="宋体" w:hAnsi="宋体" w:eastAsia="宋体" w:cs="宋体"/>
          <w:color w:val="auto"/>
          <w:sz w:val="24"/>
        </w:rPr>
        <w:t>磋商小组汇总各评委评分后，按照得分从高到低的顺序推荐三名成交候选人，并编写评审报告。</w:t>
      </w:r>
    </w:p>
    <w:p w14:paraId="1B8B97FD">
      <w:pPr>
        <w:adjustRightInd w:val="0"/>
        <w:snapToGrid w:val="0"/>
        <w:spacing w:line="360" w:lineRule="auto"/>
        <w:ind w:firstLine="570"/>
        <w:rPr>
          <w:rFonts w:ascii="宋体" w:hAnsi="宋体" w:eastAsia="宋体" w:cs="宋体"/>
          <w:color w:val="auto"/>
          <w:sz w:val="24"/>
        </w:rPr>
      </w:pPr>
      <w:r>
        <w:rPr>
          <w:rFonts w:hint="eastAsia" w:ascii="宋体" w:hAnsi="宋体" w:eastAsia="宋体" w:cs="宋体"/>
          <w:color w:val="auto"/>
          <w:sz w:val="24"/>
        </w:rPr>
        <w:t>采购人在委托磋商小组推荐的成交候选人中确定排名第一的为成交供应商。</w:t>
      </w:r>
    </w:p>
    <w:p w14:paraId="24F9548B">
      <w:pPr>
        <w:adjustRightInd w:val="0"/>
        <w:snapToGrid w:val="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（七）公告成交结果</w:t>
      </w:r>
    </w:p>
    <w:p w14:paraId="72910BDF">
      <w:pPr>
        <w:adjustRightInd w:val="0"/>
        <w:snapToGrid w:val="0"/>
        <w:spacing w:line="360" w:lineRule="auto"/>
        <w:ind w:firstLine="570"/>
        <w:rPr>
          <w:rFonts w:ascii="宋体" w:hAnsi="宋体" w:eastAsia="宋体" w:cs="宋体"/>
          <w:color w:val="auto"/>
          <w:sz w:val="24"/>
        </w:rPr>
      </w:pPr>
      <w:r>
        <w:rPr>
          <w:rFonts w:hint="eastAsia" w:ascii="宋体" w:hAnsi="宋体" w:eastAsia="宋体" w:cs="宋体"/>
          <w:color w:val="auto"/>
          <w:sz w:val="24"/>
        </w:rPr>
        <w:t>自确定成交供应商之日起2个工作日内，在</w:t>
      </w:r>
      <w:r>
        <w:rPr>
          <w:rFonts w:ascii="宋体" w:hAnsi="宋体" w:eastAsia="宋体" w:cs="宋体"/>
          <w:color w:val="auto"/>
          <w:sz w:val="24"/>
        </w:rPr>
        <w:t>“</w:t>
      </w:r>
      <w:r>
        <w:rPr>
          <w:rFonts w:hint="eastAsia" w:ascii="宋体" w:hAnsi="宋体" w:eastAsia="宋体" w:cs="宋体"/>
          <w:color w:val="auto"/>
          <w:sz w:val="24"/>
          <w:lang w:eastAsia="zh-CN"/>
        </w:rPr>
        <w:t>南通市公安局</w:t>
      </w:r>
      <w:r>
        <w:rPr>
          <w:rFonts w:hint="eastAsia" w:ascii="宋体" w:hAnsi="宋体" w:eastAsia="宋体" w:cs="宋体"/>
          <w:color w:val="auto"/>
          <w:sz w:val="24"/>
        </w:rPr>
        <w:t>”官网公告成交结果，公告期限为1个工作日。</w:t>
      </w:r>
    </w:p>
    <w:p w14:paraId="337A7009">
      <w:pPr>
        <w:adjustRightInd w:val="0"/>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color w:val="auto"/>
          <w:sz w:val="24"/>
        </w:rPr>
        <w:t>（八）</w:t>
      </w:r>
      <w:r>
        <w:rPr>
          <w:rFonts w:hint="eastAsia" w:ascii="宋体" w:hAnsi="宋体" w:eastAsia="宋体" w:cs="宋体"/>
          <w:b/>
          <w:bCs/>
          <w:color w:val="auto"/>
          <w:sz w:val="24"/>
        </w:rPr>
        <w:t>发放成交通知书</w:t>
      </w:r>
    </w:p>
    <w:p w14:paraId="0AE0908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公告成交结果的同时，采购单位</w:t>
      </w:r>
      <w:r>
        <w:rPr>
          <w:rFonts w:hint="eastAsia" w:ascii="宋体" w:hAnsi="宋体" w:eastAsia="宋体" w:cs="宋体"/>
          <w:bCs/>
          <w:color w:val="auto"/>
          <w:sz w:val="24"/>
        </w:rPr>
        <w:t>向成交供应商发放</w:t>
      </w:r>
      <w:r>
        <w:rPr>
          <w:rFonts w:hint="eastAsia" w:ascii="宋体" w:hAnsi="宋体" w:eastAsia="宋体" w:cs="宋体"/>
          <w:color w:val="auto"/>
          <w:sz w:val="24"/>
        </w:rPr>
        <w:t>《成交通知书》</w:t>
      </w:r>
      <w:r>
        <w:rPr>
          <w:rFonts w:hint="eastAsia" w:ascii="宋体" w:hAnsi="宋体" w:eastAsia="宋体" w:cs="宋体"/>
          <w:bCs/>
          <w:color w:val="auto"/>
          <w:sz w:val="24"/>
        </w:rPr>
        <w:t>。</w:t>
      </w:r>
      <w:r>
        <w:rPr>
          <w:rFonts w:hint="eastAsia" w:ascii="宋体" w:hAnsi="宋体" w:eastAsia="宋体" w:cs="宋体"/>
          <w:color w:val="auto"/>
          <w:sz w:val="24"/>
        </w:rPr>
        <w:t>《成交通知书》一经发出，采购单位改变成交结果，或者供应商放弃成交的，各自承担相应的法律责任。《成交通知书》是采购合同的组成部分。</w:t>
      </w:r>
    </w:p>
    <w:p w14:paraId="0F507489">
      <w:pPr>
        <w:widowControl/>
        <w:pBdr>
          <w:top w:val="none" w:color="000000" w:sz="0" w:space="0"/>
          <w:left w:val="none" w:color="000000" w:sz="0" w:space="0"/>
          <w:bottom w:val="none" w:color="000000" w:sz="0" w:space="0"/>
          <w:right w:val="none" w:color="000000" w:sz="0" w:space="0"/>
        </w:pBdr>
        <w:snapToGrid w:val="0"/>
        <w:spacing w:line="360" w:lineRule="auto"/>
        <w:ind w:firstLine="570"/>
        <w:rPr>
          <w:rFonts w:ascii="Arial" w:hAnsi="Arial" w:eastAsia="宋体"/>
          <w:color w:val="auto"/>
          <w:sz w:val="22"/>
          <w:szCs w:val="22"/>
        </w:rPr>
      </w:pPr>
      <w:r>
        <w:rPr>
          <w:rFonts w:ascii="宋体" w:hAnsi="宋体" w:eastAsia="宋体" w:cs="宋体"/>
          <w:color w:val="auto"/>
          <w:sz w:val="24"/>
          <w:szCs w:val="22"/>
        </w:rPr>
        <w:t>当成交</w:t>
      </w:r>
      <w:r>
        <w:rPr>
          <w:rFonts w:hint="eastAsia" w:ascii="宋体" w:hAnsi="宋体" w:eastAsia="宋体" w:cs="宋体"/>
          <w:color w:val="auto"/>
          <w:sz w:val="24"/>
          <w:szCs w:val="22"/>
        </w:rPr>
        <w:t>供应商</w:t>
      </w:r>
      <w:r>
        <w:rPr>
          <w:rFonts w:ascii="宋体" w:hAnsi="宋体" w:eastAsia="宋体" w:cs="宋体"/>
          <w:color w:val="auto"/>
          <w:sz w:val="24"/>
          <w:szCs w:val="22"/>
        </w:rPr>
        <w:t>无正当理由放弃</w:t>
      </w:r>
      <w:r>
        <w:rPr>
          <w:rFonts w:hint="eastAsia" w:ascii="宋体" w:hAnsi="宋体" w:eastAsia="宋体" w:cs="宋体"/>
          <w:color w:val="auto"/>
          <w:sz w:val="24"/>
          <w:szCs w:val="22"/>
        </w:rPr>
        <w:t>成交</w:t>
      </w:r>
      <w:r>
        <w:rPr>
          <w:rFonts w:ascii="宋体" w:hAnsi="宋体" w:eastAsia="宋体" w:cs="宋体"/>
          <w:color w:val="auto"/>
          <w:sz w:val="24"/>
          <w:szCs w:val="22"/>
        </w:rPr>
        <w:t>，</w:t>
      </w:r>
      <w:r>
        <w:rPr>
          <w:rFonts w:hint="eastAsia" w:ascii="宋体" w:hAnsi="宋体" w:eastAsia="宋体" w:cs="宋体"/>
          <w:color w:val="auto"/>
          <w:sz w:val="24"/>
          <w:szCs w:val="22"/>
        </w:rPr>
        <w:t>或者</w:t>
      </w:r>
      <w:r>
        <w:rPr>
          <w:rFonts w:ascii="宋体" w:hAnsi="宋体" w:eastAsia="宋体" w:cs="宋体"/>
          <w:color w:val="auto"/>
          <w:sz w:val="24"/>
          <w:szCs w:val="22"/>
        </w:rPr>
        <w:t>被查实存在影响</w:t>
      </w:r>
      <w:r>
        <w:rPr>
          <w:rFonts w:hint="eastAsia" w:ascii="宋体" w:hAnsi="宋体" w:eastAsia="宋体" w:cs="宋体"/>
          <w:color w:val="auto"/>
          <w:sz w:val="24"/>
          <w:szCs w:val="22"/>
        </w:rPr>
        <w:t>成交</w:t>
      </w:r>
      <w:r>
        <w:rPr>
          <w:rFonts w:ascii="宋体" w:hAnsi="宋体" w:eastAsia="宋体" w:cs="宋体"/>
          <w:color w:val="auto"/>
          <w:sz w:val="24"/>
          <w:szCs w:val="22"/>
        </w:rPr>
        <w:t>结果的违法行为等情形，采购人有权</w:t>
      </w:r>
      <w:r>
        <w:rPr>
          <w:rFonts w:hint="eastAsia" w:ascii="宋体" w:hAnsi="宋体" w:eastAsia="宋体" w:cs="宋体"/>
          <w:color w:val="auto"/>
          <w:sz w:val="24"/>
          <w:szCs w:val="22"/>
        </w:rPr>
        <w:t>参</w:t>
      </w:r>
      <w:r>
        <w:rPr>
          <w:rFonts w:ascii="宋体" w:hAnsi="宋体" w:eastAsia="宋体" w:cs="宋体"/>
          <w:color w:val="auto"/>
          <w:sz w:val="24"/>
          <w:szCs w:val="22"/>
        </w:rPr>
        <w:t>照政府采购相关法律法规的规定对其采取惩戒措施，包含但不限于列入采购失信人黑名单等措施。</w:t>
      </w:r>
    </w:p>
    <w:p w14:paraId="1DCF740E">
      <w:pPr>
        <w:pStyle w:val="80"/>
        <w:snapToGrid w:val="0"/>
        <w:spacing w:after="0" w:line="360" w:lineRule="auto"/>
        <w:ind w:left="0" w:leftChars="0" w:firstLine="480"/>
        <w:rPr>
          <w:color w:val="auto"/>
        </w:rPr>
      </w:pPr>
      <w:r>
        <w:rPr>
          <w:rFonts w:ascii="宋体" w:hAnsi="宋体" w:cs="宋体"/>
          <w:color w:val="auto"/>
          <w:kern w:val="0"/>
          <w:sz w:val="24"/>
          <w:szCs w:val="22"/>
        </w:rPr>
        <w:t>当成交</w:t>
      </w:r>
      <w:r>
        <w:rPr>
          <w:rFonts w:hint="eastAsia" w:ascii="宋体" w:hAnsi="宋体" w:cs="宋体"/>
          <w:color w:val="auto"/>
          <w:kern w:val="0"/>
          <w:sz w:val="24"/>
          <w:szCs w:val="22"/>
        </w:rPr>
        <w:t>供应商</w:t>
      </w:r>
      <w:r>
        <w:rPr>
          <w:rFonts w:ascii="宋体" w:hAnsi="宋体" w:cs="宋体"/>
          <w:color w:val="auto"/>
          <w:kern w:val="0"/>
          <w:sz w:val="24"/>
          <w:szCs w:val="22"/>
        </w:rPr>
        <w:t>放弃</w:t>
      </w:r>
      <w:r>
        <w:rPr>
          <w:rFonts w:hint="eastAsia" w:ascii="宋体" w:hAnsi="宋体" w:cs="宋体"/>
          <w:color w:val="auto"/>
          <w:kern w:val="0"/>
          <w:sz w:val="24"/>
          <w:szCs w:val="22"/>
        </w:rPr>
        <w:t>成交</w:t>
      </w:r>
      <w:r>
        <w:rPr>
          <w:rFonts w:ascii="宋体" w:hAnsi="宋体" w:cs="宋体"/>
          <w:color w:val="auto"/>
          <w:kern w:val="0"/>
          <w:sz w:val="24"/>
          <w:szCs w:val="22"/>
        </w:rPr>
        <w:t>、因不可抗力不能履行合同，或者被查实存在影响</w:t>
      </w:r>
      <w:r>
        <w:rPr>
          <w:rFonts w:hint="eastAsia" w:ascii="宋体" w:hAnsi="宋体" w:cs="宋体"/>
          <w:color w:val="auto"/>
          <w:kern w:val="0"/>
          <w:sz w:val="24"/>
          <w:szCs w:val="22"/>
        </w:rPr>
        <w:t>成交</w:t>
      </w:r>
      <w:r>
        <w:rPr>
          <w:rFonts w:ascii="宋体" w:hAnsi="宋体" w:cs="宋体"/>
          <w:color w:val="auto"/>
          <w:kern w:val="0"/>
          <w:sz w:val="24"/>
          <w:szCs w:val="22"/>
        </w:rPr>
        <w:t>结果的违法行为等情形，不符合</w:t>
      </w:r>
      <w:r>
        <w:rPr>
          <w:rFonts w:hint="eastAsia" w:ascii="宋体" w:hAnsi="宋体" w:cs="宋体"/>
          <w:color w:val="auto"/>
          <w:kern w:val="0"/>
          <w:sz w:val="24"/>
          <w:szCs w:val="22"/>
        </w:rPr>
        <w:t>成交</w:t>
      </w:r>
      <w:r>
        <w:rPr>
          <w:rFonts w:ascii="宋体" w:hAnsi="宋体" w:cs="宋体"/>
          <w:color w:val="auto"/>
          <w:kern w:val="0"/>
          <w:sz w:val="24"/>
          <w:szCs w:val="22"/>
        </w:rPr>
        <w:t>条件的，采购</w:t>
      </w:r>
      <w:r>
        <w:rPr>
          <w:rFonts w:hint="eastAsia" w:ascii="宋体" w:hAnsi="宋体" w:cs="宋体"/>
          <w:color w:val="auto"/>
          <w:kern w:val="0"/>
          <w:sz w:val="24"/>
          <w:szCs w:val="22"/>
        </w:rPr>
        <w:t>单位</w:t>
      </w:r>
      <w:r>
        <w:rPr>
          <w:rFonts w:ascii="宋体" w:hAnsi="宋体" w:cs="宋体"/>
          <w:color w:val="auto"/>
          <w:kern w:val="0"/>
          <w:sz w:val="24"/>
          <w:szCs w:val="22"/>
        </w:rPr>
        <w:t>可以按照</w:t>
      </w:r>
      <w:r>
        <w:rPr>
          <w:rFonts w:hint="eastAsia" w:ascii="宋体" w:hAnsi="宋体" w:cs="宋体"/>
          <w:color w:val="auto"/>
          <w:kern w:val="0"/>
          <w:sz w:val="24"/>
          <w:szCs w:val="22"/>
        </w:rPr>
        <w:t>磋商小组</w:t>
      </w:r>
      <w:r>
        <w:rPr>
          <w:rFonts w:ascii="宋体" w:hAnsi="宋体" w:cs="宋体"/>
          <w:color w:val="auto"/>
          <w:kern w:val="0"/>
          <w:sz w:val="24"/>
          <w:szCs w:val="22"/>
        </w:rPr>
        <w:t>提出的成交候选人名单排序依次确定其他成交</w:t>
      </w:r>
      <w:r>
        <w:rPr>
          <w:rFonts w:hint="eastAsia" w:ascii="宋体" w:hAnsi="宋体" w:cs="宋体"/>
          <w:color w:val="auto"/>
          <w:kern w:val="0"/>
          <w:sz w:val="24"/>
          <w:szCs w:val="22"/>
        </w:rPr>
        <w:t>供应商</w:t>
      </w:r>
      <w:r>
        <w:rPr>
          <w:rFonts w:ascii="宋体" w:hAnsi="宋体" w:cs="宋体"/>
          <w:color w:val="auto"/>
          <w:kern w:val="0"/>
          <w:sz w:val="24"/>
          <w:szCs w:val="22"/>
        </w:rPr>
        <w:t>为成交人，也可以重新</w:t>
      </w:r>
      <w:r>
        <w:rPr>
          <w:rFonts w:hint="eastAsia" w:ascii="宋体" w:hAnsi="宋体" w:cs="宋体"/>
          <w:color w:val="auto"/>
          <w:kern w:val="0"/>
          <w:sz w:val="24"/>
          <w:szCs w:val="22"/>
        </w:rPr>
        <w:t>组织磋商</w:t>
      </w:r>
      <w:r>
        <w:rPr>
          <w:rFonts w:ascii="宋体" w:hAnsi="宋体" w:cs="宋体"/>
          <w:color w:val="auto"/>
          <w:kern w:val="0"/>
          <w:sz w:val="24"/>
          <w:szCs w:val="22"/>
        </w:rPr>
        <w:t>。</w:t>
      </w:r>
    </w:p>
    <w:bookmarkEnd w:id="88"/>
    <w:bookmarkEnd w:id="89"/>
    <w:p w14:paraId="1464751A">
      <w:pPr>
        <w:widowControl/>
        <w:jc w:val="left"/>
        <w:rPr>
          <w:rFonts w:ascii="宋体" w:hAnsi="宋体" w:eastAsia="宋体" w:cs="宋体"/>
          <w:b/>
          <w:bCs/>
          <w:color w:val="auto"/>
          <w:w w:val="80"/>
          <w:kern w:val="2"/>
          <w:sz w:val="44"/>
          <w:szCs w:val="44"/>
        </w:rPr>
      </w:pPr>
      <w:r>
        <w:rPr>
          <w:rFonts w:ascii="宋体" w:hAnsi="宋体" w:eastAsia="宋体" w:cs="宋体"/>
          <w:b/>
          <w:bCs/>
          <w:color w:val="auto"/>
          <w:w w:val="80"/>
          <w:kern w:val="2"/>
          <w:sz w:val="44"/>
          <w:szCs w:val="44"/>
        </w:rPr>
        <w:br w:type="page"/>
      </w:r>
    </w:p>
    <w:p w14:paraId="5568B499">
      <w:pPr>
        <w:spacing w:beforeLines="50" w:afterLines="50" w:line="360" w:lineRule="auto"/>
        <w:jc w:val="center"/>
        <w:rPr>
          <w:rFonts w:ascii="宋体" w:hAnsi="宋体" w:eastAsia="宋体" w:cs="宋体"/>
          <w:b/>
          <w:bCs/>
          <w:color w:val="auto"/>
          <w:w w:val="80"/>
          <w:kern w:val="2"/>
          <w:sz w:val="44"/>
          <w:szCs w:val="44"/>
        </w:rPr>
      </w:pPr>
      <w:r>
        <w:rPr>
          <w:rFonts w:hint="eastAsia" w:ascii="宋体" w:hAnsi="宋体" w:eastAsia="宋体" w:cs="宋体"/>
          <w:b/>
          <w:bCs/>
          <w:color w:val="auto"/>
          <w:w w:val="80"/>
          <w:kern w:val="2"/>
          <w:sz w:val="44"/>
          <w:szCs w:val="44"/>
        </w:rPr>
        <w:t>第五部分  合同条款</w:t>
      </w:r>
    </w:p>
    <w:p w14:paraId="339D31BA">
      <w:pPr>
        <w:ind w:right="-31" w:rightChars="-15"/>
        <w:jc w:val="center"/>
        <w:rPr>
          <w:rFonts w:ascii="宋体" w:hAnsi="宋体" w:eastAsia="宋体" w:cs="仿宋"/>
          <w:bCs/>
          <w:color w:val="auto"/>
          <w:kern w:val="2"/>
          <w:sz w:val="40"/>
          <w:szCs w:val="44"/>
        </w:rPr>
      </w:pPr>
    </w:p>
    <w:p w14:paraId="0BFB4538">
      <w:pPr>
        <w:spacing w:before="120" w:line="22" w:lineRule="atLeast"/>
        <w:ind w:left="960"/>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u w:val="single"/>
          <w:lang w:eastAsia="zh-CN"/>
        </w:rPr>
        <w:t>南通市公安局崇川分局天生派出所物业服务项目</w:t>
      </w:r>
    </w:p>
    <w:p w14:paraId="07578318">
      <w:pPr>
        <w:spacing w:before="120" w:line="22" w:lineRule="atLeast"/>
        <w:rPr>
          <w:rFonts w:ascii="宋体" w:hAnsi="宋体" w:cs="宋体"/>
          <w:color w:val="auto"/>
          <w:sz w:val="24"/>
        </w:rPr>
      </w:pPr>
    </w:p>
    <w:p w14:paraId="7DA72582">
      <w:pPr>
        <w:spacing w:before="120" w:line="22" w:lineRule="atLeast"/>
        <w:rPr>
          <w:rFonts w:ascii="宋体" w:hAnsi="宋体" w:cs="宋体"/>
          <w:color w:val="auto"/>
          <w:sz w:val="24"/>
        </w:rPr>
      </w:pPr>
    </w:p>
    <w:p w14:paraId="54D0DE94">
      <w:pPr>
        <w:rPr>
          <w:rFonts w:ascii="宋体" w:hAnsi="宋体" w:cs="宋体"/>
          <w:color w:val="auto"/>
          <w:sz w:val="24"/>
        </w:rPr>
      </w:pPr>
    </w:p>
    <w:p w14:paraId="5B58787B">
      <w:pPr>
        <w:spacing w:before="120" w:line="22" w:lineRule="atLeast"/>
        <w:ind w:left="960"/>
        <w:rPr>
          <w:rFonts w:ascii="宋体" w:hAnsi="宋体" w:cs="宋体"/>
          <w:color w:val="auto"/>
          <w:sz w:val="24"/>
          <w:u w:val="single"/>
        </w:rPr>
      </w:pPr>
      <w:r>
        <w:rPr>
          <w:rFonts w:hint="eastAsia" w:ascii="宋体" w:hAnsi="宋体" w:cs="宋体"/>
          <w:color w:val="auto"/>
          <w:sz w:val="24"/>
        </w:rPr>
        <w:t>甲    方：</w:t>
      </w:r>
      <w:r>
        <w:rPr>
          <w:rFonts w:hint="eastAsia" w:ascii="宋体" w:hAnsi="宋体" w:cs="宋体"/>
          <w:color w:val="auto"/>
          <w:sz w:val="24"/>
          <w:u w:val="single"/>
        </w:rPr>
        <w:t>南通市公安局崇川分局</w:t>
      </w:r>
    </w:p>
    <w:p w14:paraId="7C708165">
      <w:pPr>
        <w:spacing w:before="120" w:line="22" w:lineRule="atLeast"/>
        <w:rPr>
          <w:rFonts w:ascii="宋体" w:hAnsi="宋体" w:cs="宋体"/>
          <w:color w:val="auto"/>
          <w:sz w:val="24"/>
        </w:rPr>
      </w:pPr>
    </w:p>
    <w:p w14:paraId="1BBA24AA">
      <w:pPr>
        <w:spacing w:before="120" w:line="22" w:lineRule="atLeast"/>
        <w:ind w:left="960"/>
        <w:rPr>
          <w:rFonts w:ascii="宋体" w:hAnsi="宋体" w:cs="宋体"/>
          <w:color w:val="auto"/>
          <w:sz w:val="24"/>
          <w:u w:val="single"/>
        </w:rPr>
      </w:pPr>
      <w:r>
        <w:rPr>
          <w:rFonts w:hint="eastAsia" w:ascii="宋体" w:hAnsi="宋体" w:cs="宋体"/>
          <w:color w:val="auto"/>
          <w:sz w:val="24"/>
        </w:rPr>
        <w:t>乙    方：</w:t>
      </w:r>
      <w:r>
        <w:rPr>
          <w:rFonts w:hint="eastAsia" w:ascii="宋体" w:hAnsi="宋体" w:cs="宋体"/>
          <w:color w:val="auto"/>
          <w:sz w:val="24"/>
          <w:u w:val="single"/>
        </w:rPr>
        <w:t xml:space="preserve">                       </w:t>
      </w:r>
    </w:p>
    <w:p w14:paraId="27B22326">
      <w:pPr>
        <w:spacing w:before="120" w:line="22" w:lineRule="atLeast"/>
        <w:rPr>
          <w:rFonts w:ascii="宋体" w:hAnsi="宋体" w:cs="宋体"/>
          <w:color w:val="auto"/>
          <w:sz w:val="24"/>
        </w:rPr>
      </w:pPr>
    </w:p>
    <w:p w14:paraId="52D2D8C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 订 地：</w:t>
      </w:r>
      <w:r>
        <w:rPr>
          <w:rFonts w:hint="eastAsia" w:ascii="宋体" w:hAnsi="宋体" w:cs="宋体"/>
          <w:color w:val="auto"/>
          <w:sz w:val="24"/>
          <w:u w:val="single"/>
        </w:rPr>
        <w:t xml:space="preserve">南通市崇川区 </w:t>
      </w:r>
    </w:p>
    <w:p w14:paraId="42D785AC">
      <w:pPr>
        <w:spacing w:before="120" w:line="22" w:lineRule="atLeast"/>
        <w:rPr>
          <w:rFonts w:ascii="宋体" w:hAnsi="宋体" w:cs="宋体"/>
          <w:color w:val="auto"/>
          <w:sz w:val="24"/>
        </w:rPr>
      </w:pPr>
    </w:p>
    <w:p w14:paraId="43705B05">
      <w:pPr>
        <w:spacing w:before="120" w:line="22" w:lineRule="atLeast"/>
        <w:ind w:firstLine="960" w:firstLineChars="400"/>
        <w:rPr>
          <w:rFonts w:ascii="宋体" w:hAnsi="宋体" w:cs="宋体"/>
          <w:color w:val="auto"/>
          <w:sz w:val="24"/>
        </w:rPr>
      </w:pPr>
      <w:r>
        <w:rPr>
          <w:rFonts w:hint="eastAsia" w:ascii="宋体" w:hAnsi="宋体" w:cs="宋体"/>
          <w:color w:val="auto"/>
          <w:sz w:val="24"/>
        </w:rPr>
        <w:t>签订日期：</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C37503E">
      <w:pPr>
        <w:spacing w:before="120" w:line="22" w:lineRule="atLeast"/>
        <w:ind w:firstLine="960" w:firstLineChars="400"/>
        <w:rPr>
          <w:rFonts w:ascii="宋体" w:hAnsi="宋体" w:cs="宋体"/>
          <w:color w:val="auto"/>
          <w:sz w:val="24"/>
        </w:rPr>
      </w:pPr>
    </w:p>
    <w:p w14:paraId="41168A3E">
      <w:pPr>
        <w:spacing w:line="360" w:lineRule="auto"/>
        <w:ind w:firstLine="540" w:firstLineChars="257"/>
        <w:rPr>
          <w:rFonts w:ascii="Calibri" w:hAnsi="Calibri"/>
          <w:color w:val="auto"/>
          <w:kern w:val="0"/>
          <w:sz w:val="16"/>
          <w:szCs w:val="16"/>
        </w:rPr>
      </w:pPr>
      <w:r>
        <w:rPr>
          <w:rFonts w:hAnsi="宋体" w:cs="宋体"/>
          <w:b/>
          <w:color w:val="auto"/>
        </w:rPr>
        <w:br w:type="page"/>
      </w:r>
    </w:p>
    <w:p w14:paraId="1C57263C">
      <w:pPr>
        <w:widowControl w:val="0"/>
        <w:wordWrap/>
        <w:adjustRightInd/>
        <w:snapToGrid w:val="0"/>
        <w:spacing w:line="240" w:lineRule="auto"/>
        <w:jc w:val="center"/>
        <w:textAlignment w:val="auto"/>
        <w:rPr>
          <w:rFonts w:hint="eastAsia" w:ascii="宋体" w:hAnsi="宋体" w:eastAsia="宋体" w:cs="宋体"/>
          <w:b/>
          <w:bCs/>
          <w:color w:val="auto"/>
          <w:sz w:val="28"/>
          <w:szCs w:val="28"/>
          <w:lang w:val="en-US" w:eastAsia="zh-CN"/>
        </w:rPr>
      </w:pPr>
    </w:p>
    <w:p w14:paraId="7B79EF57">
      <w:pPr>
        <w:widowControl w:val="0"/>
        <w:wordWrap/>
        <w:adjustRightInd/>
        <w:snapToGrid w:val="0"/>
        <w:spacing w:line="24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合  同</w:t>
      </w:r>
    </w:p>
    <w:p w14:paraId="22B6333D">
      <w:pPr>
        <w:pStyle w:val="2"/>
        <w:keepNext/>
        <w:keepLines/>
        <w:widowControl w:val="0"/>
        <w:wordWrap/>
        <w:adjustRightInd/>
        <w:snapToGrid w:val="0"/>
        <w:spacing w:before="0" w:after="0" w:line="240" w:lineRule="auto"/>
        <w:textAlignment w:val="auto"/>
        <w:rPr>
          <w:rFonts w:hint="default"/>
          <w:color w:val="auto"/>
          <w:lang w:val="en-US" w:eastAsia="zh-CN"/>
        </w:rPr>
      </w:pPr>
    </w:p>
    <w:p w14:paraId="227D42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u w:val="single"/>
        </w:rPr>
        <w:t>南通市公安局崇川分局</w:t>
      </w:r>
      <w:r>
        <w:rPr>
          <w:rFonts w:hint="eastAsia" w:ascii="宋体" w:hAnsi="宋体" w:eastAsia="宋体" w:cs="宋体"/>
          <w:color w:val="auto"/>
          <w:sz w:val="24"/>
          <w:u w:val="single"/>
          <w:lang w:eastAsia="zh-CN"/>
        </w:rPr>
        <w:t>天生港</w:t>
      </w:r>
      <w:r>
        <w:rPr>
          <w:rFonts w:hint="eastAsia" w:ascii="宋体" w:hAnsi="宋体" w:eastAsia="宋体" w:cs="宋体"/>
          <w:color w:val="auto"/>
          <w:sz w:val="24"/>
          <w:u w:val="single"/>
        </w:rPr>
        <w:t>派出所</w:t>
      </w:r>
      <w:r>
        <w:rPr>
          <w:rFonts w:hint="eastAsia" w:ascii="宋体" w:hAnsi="宋体" w:eastAsia="宋体" w:cs="宋体"/>
          <w:color w:val="auto"/>
          <w:sz w:val="24"/>
          <w:u w:val="single"/>
          <w:lang w:eastAsia="zh-CN"/>
        </w:rPr>
        <w:t>物业</w:t>
      </w:r>
      <w:r>
        <w:rPr>
          <w:rFonts w:hint="eastAsia" w:ascii="宋体" w:hAnsi="宋体" w:eastAsia="宋体" w:cs="宋体"/>
          <w:color w:val="auto"/>
          <w:sz w:val="24"/>
          <w:u w:val="single"/>
        </w:rPr>
        <w:t>服务项目</w:t>
      </w:r>
      <w:r>
        <w:rPr>
          <w:rFonts w:hint="eastAsia" w:ascii="宋体" w:hAnsi="宋体" w:eastAsia="宋体" w:cs="宋体"/>
          <w:color w:val="auto"/>
          <w:sz w:val="24"/>
          <w:szCs w:val="24"/>
        </w:rPr>
        <w:t>实行竞争性磋商方式采购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本着公开、公平、公正的原则，经专家评委严格评审并推荐乙方为</w:t>
      </w:r>
      <w:r>
        <w:rPr>
          <w:rFonts w:hint="eastAsia" w:ascii="宋体" w:hAnsi="宋体" w:eastAsia="宋体" w:cs="宋体"/>
          <w:color w:val="auto"/>
          <w:sz w:val="24"/>
          <w:szCs w:val="24"/>
          <w:lang w:eastAsia="zh-CN"/>
        </w:rPr>
        <w:t>本项目的</w:t>
      </w:r>
      <w:r>
        <w:rPr>
          <w:rFonts w:hint="eastAsia" w:ascii="宋体" w:hAnsi="宋体" w:eastAsia="宋体" w:cs="宋体"/>
          <w:color w:val="auto"/>
          <w:sz w:val="24"/>
          <w:szCs w:val="24"/>
        </w:rPr>
        <w:t>成交供应商。在真实、充分地表达各自意愿的基础上，根据《中华人民共和国民法典》的规定，达成如下协议，并由双方共同恪守。</w:t>
      </w:r>
    </w:p>
    <w:p w14:paraId="2E544EC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一、服务地点简介：</w:t>
      </w:r>
    </w:p>
    <w:p w14:paraId="162BA67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天生港派出所位于南通市崇川区厚生路333号，占地总面积8040平米,主楼共6层，地上部分建筑面积4546平方米。</w:t>
      </w:r>
    </w:p>
    <w:p w14:paraId="3E19FC5B">
      <w:pPr>
        <w:adjustRightInd w:val="0"/>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bCs/>
          <w:color w:val="auto"/>
          <w:kern w:val="28"/>
          <w:sz w:val="24"/>
          <w:szCs w:val="24"/>
        </w:rPr>
        <w:t>人员配置：</w:t>
      </w:r>
      <w:r>
        <w:rPr>
          <w:rFonts w:hint="eastAsia" w:ascii="宋体" w:hAnsi="宋体" w:eastAsia="宋体" w:cs="宋体"/>
          <w:color w:val="auto"/>
          <w:sz w:val="24"/>
          <w:lang w:val="en-US" w:eastAsia="zh-CN"/>
        </w:rPr>
        <w:t>4</w:t>
      </w:r>
      <w:r>
        <w:rPr>
          <w:rFonts w:hint="eastAsia" w:ascii="宋体" w:hAnsi="宋体" w:eastAsia="宋体" w:cs="宋体"/>
          <w:color w:val="auto"/>
          <w:sz w:val="24"/>
        </w:rPr>
        <w:t>名保洁人员，</w:t>
      </w:r>
      <w:r>
        <w:rPr>
          <w:rFonts w:hint="eastAsia" w:ascii="宋体" w:hAnsi="宋体" w:eastAsia="宋体" w:cs="宋体"/>
          <w:color w:val="auto"/>
          <w:sz w:val="24"/>
          <w:lang w:val="en-US" w:eastAsia="zh-CN"/>
        </w:rPr>
        <w:t>1</w:t>
      </w:r>
      <w:r>
        <w:rPr>
          <w:rFonts w:hint="eastAsia" w:ascii="宋体" w:hAnsi="宋体" w:eastAsia="宋体" w:cs="宋体"/>
          <w:color w:val="auto"/>
          <w:sz w:val="24"/>
        </w:rPr>
        <w:t>名厨师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名食堂帮厨，</w:t>
      </w:r>
      <w:r>
        <w:rPr>
          <w:rFonts w:hint="eastAsia" w:ascii="宋体" w:hAnsi="宋体" w:eastAsia="宋体" w:cs="宋体"/>
          <w:color w:val="auto"/>
          <w:sz w:val="24"/>
        </w:rPr>
        <w:t>共计</w:t>
      </w:r>
      <w:r>
        <w:rPr>
          <w:rFonts w:hint="eastAsia" w:ascii="宋体" w:hAnsi="宋体" w:eastAsia="宋体" w:cs="宋体"/>
          <w:color w:val="auto"/>
          <w:sz w:val="24"/>
          <w:lang w:val="en-US" w:eastAsia="zh-CN"/>
        </w:rPr>
        <w:t>7</w:t>
      </w:r>
      <w:r>
        <w:rPr>
          <w:rFonts w:hint="eastAsia" w:ascii="宋体" w:hAnsi="宋体" w:eastAsia="宋体" w:cs="宋体"/>
          <w:color w:val="auto"/>
          <w:sz w:val="24"/>
        </w:rPr>
        <w:t>名人员。</w:t>
      </w:r>
    </w:p>
    <w:p w14:paraId="672C763E">
      <w:pPr>
        <w:adjustRightInd w:val="0"/>
        <w:snapToGrid w:val="0"/>
        <w:spacing w:line="360" w:lineRule="auto"/>
        <w:ind w:firstLine="487" w:firstLineChars="202"/>
        <w:rPr>
          <w:rFonts w:hint="eastAsia" w:ascii="宋体" w:hAnsi="宋体" w:eastAsia="宋体" w:cs="宋体"/>
          <w:b/>
          <w:color w:val="auto"/>
          <w:sz w:val="24"/>
          <w:szCs w:val="24"/>
        </w:rPr>
      </w:pPr>
      <w:r>
        <w:rPr>
          <w:rFonts w:hint="eastAsia" w:ascii="宋体" w:hAnsi="宋体" w:eastAsia="宋体" w:cs="宋体"/>
          <w:b/>
          <w:color w:val="auto"/>
          <w:sz w:val="24"/>
          <w:szCs w:val="24"/>
        </w:rPr>
        <w:t>三、合同金额及付款方式</w:t>
      </w:r>
    </w:p>
    <w:p w14:paraId="38CCD7A3">
      <w:pPr>
        <w:adjustRightInd w:val="0"/>
        <w:snapToGrid w:val="0"/>
        <w:spacing w:line="360" w:lineRule="auto"/>
        <w:ind w:firstLine="484" w:firstLineChars="202"/>
        <w:rPr>
          <w:rFonts w:hint="eastAsia" w:ascii="宋体" w:hAnsi="宋体" w:eastAsia="宋体" w:cs="宋体"/>
          <w:bCs/>
          <w:color w:val="auto"/>
          <w:kern w:val="0"/>
          <w:sz w:val="24"/>
          <w:szCs w:val="24"/>
        </w:rPr>
      </w:pPr>
      <w:r>
        <w:rPr>
          <w:rFonts w:hint="eastAsia" w:ascii="宋体" w:hAnsi="宋体" w:eastAsia="宋体" w:cs="宋体"/>
          <w:color w:val="auto"/>
          <w:sz w:val="24"/>
          <w:szCs w:val="24"/>
        </w:rPr>
        <w:t>1、全年总费用</w:t>
      </w:r>
      <w:r>
        <w:rPr>
          <w:rFonts w:hint="eastAsia" w:ascii="宋体" w:hAnsi="宋体" w:eastAsia="宋体" w:cs="宋体"/>
          <w:bCs/>
          <w:color w:val="auto"/>
          <w:kern w:val="0"/>
          <w:sz w:val="24"/>
          <w:szCs w:val="24"/>
        </w:rPr>
        <w:t>人民币</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u w:val="single"/>
        </w:rPr>
        <w:tab/>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元 （小写：</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u w:val="single"/>
          <w:lang w:val="en-US" w:eastAsia="zh-CN"/>
        </w:rPr>
        <w:t xml:space="preserve">    </w:t>
      </w:r>
      <w:r>
        <w:rPr>
          <w:rFonts w:hint="eastAsia" w:ascii="宋体" w:hAnsi="宋体" w:eastAsia="宋体" w:cs="宋体"/>
          <w:bCs/>
          <w:color w:val="auto"/>
          <w:kern w:val="0"/>
          <w:sz w:val="24"/>
          <w:szCs w:val="24"/>
          <w:u w:val="single"/>
        </w:rPr>
        <w:t xml:space="preserve">      元/年</w:t>
      </w:r>
      <w:r>
        <w:rPr>
          <w:rFonts w:hint="eastAsia" w:ascii="宋体" w:hAnsi="宋体" w:eastAsia="宋体" w:cs="宋体"/>
          <w:bCs/>
          <w:color w:val="auto"/>
          <w:kern w:val="0"/>
          <w:sz w:val="24"/>
          <w:szCs w:val="24"/>
        </w:rPr>
        <w:t>）。</w:t>
      </w:r>
    </w:p>
    <w:p w14:paraId="366E283D">
      <w:pPr>
        <w:pStyle w:val="2"/>
        <w:widowControl w:val="0"/>
        <w:wordWrap/>
        <w:adjustRightInd/>
        <w:snapToGrid w:val="0"/>
        <w:spacing w:before="0" w:after="0" w:line="360" w:lineRule="auto"/>
        <w:ind w:firstLine="480"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val="0"/>
          <w:bCs w:val="0"/>
          <w:color w:val="auto"/>
          <w:sz w:val="24"/>
          <w:szCs w:val="24"/>
        </w:rPr>
        <w:t>合同价包括完成竞争性磋商文件所确定的全部费</w:t>
      </w:r>
      <w:r>
        <w:rPr>
          <w:rFonts w:hint="eastAsia" w:ascii="宋体" w:hAnsi="宋体" w:eastAsia="宋体" w:cs="宋体"/>
          <w:b w:val="0"/>
          <w:bCs w:val="0"/>
          <w:color w:val="auto"/>
          <w:sz w:val="24"/>
          <w:szCs w:val="24"/>
          <w:highlight w:val="none"/>
        </w:rPr>
        <w:t>用，包含但不限于从实施到提交最终成果并获验收确认通过的所有费用，包括但不限于本项目所有</w:t>
      </w:r>
      <w:r>
        <w:rPr>
          <w:rFonts w:hint="eastAsia" w:ascii="宋体" w:hAnsi="宋体" w:eastAsia="宋体" w:cs="宋体"/>
          <w:b w:val="0"/>
          <w:bCs w:val="0"/>
          <w:color w:val="auto"/>
          <w:sz w:val="24"/>
          <w:szCs w:val="24"/>
          <w:highlight w:val="none"/>
          <w:lang w:eastAsia="zh-CN"/>
        </w:rPr>
        <w:t>人员工资、福利、保险费（养老保险、失业保险、医疗保险等社保及意外伤害等商业保险）、设备及耗材费、卫生用具、清洁用品、、食宿费、交通费、通讯费、员工培训费、各类证照证件办理费用、企业管理费、利润、税金、政策性文件规定及合同包含的所有风险、责任等各项应有费用</w:t>
      </w:r>
      <w:r>
        <w:rPr>
          <w:rFonts w:hint="eastAsia" w:ascii="宋体" w:hAnsi="宋体" w:eastAsia="宋体" w:cs="宋体"/>
          <w:b w:val="0"/>
          <w:bCs w:val="0"/>
          <w:color w:val="auto"/>
          <w:sz w:val="24"/>
          <w:szCs w:val="24"/>
          <w:highlight w:val="none"/>
        </w:rPr>
        <w:t>，即为完成本项目所必须的其他辅助工作的相关费用及磋商文件要求等一切费用。</w:t>
      </w:r>
      <w:r>
        <w:rPr>
          <w:rFonts w:hint="eastAsia" w:ascii="宋体" w:hAnsi="宋体" w:eastAsia="宋体" w:cs="宋体"/>
          <w:b/>
          <w:bCs/>
          <w:snapToGrid w:val="0"/>
          <w:color w:val="auto"/>
          <w:sz w:val="24"/>
          <w:szCs w:val="24"/>
          <w:lang w:val="en-US" w:eastAsia="zh-CN" w:bidi="ar-SA"/>
        </w:rPr>
        <w:t>无论任何情形，包括遇国家(南通市)最低工资标准、社保缴费基数等调整的情形，合同单价不予调整。</w:t>
      </w:r>
    </w:p>
    <w:p w14:paraId="38F89130">
      <w:pPr>
        <w:adjustRightInd w:val="0"/>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2、结算方式：</w:t>
      </w:r>
    </w:p>
    <w:p w14:paraId="036B0062">
      <w:pPr>
        <w:adjustRightInd w:val="0"/>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履约保证金缴纳且合同签订生效后，</w:t>
      </w:r>
      <w:r>
        <w:rPr>
          <w:rFonts w:hint="eastAsia" w:ascii="宋体" w:hAnsi="宋体" w:eastAsia="宋体" w:cs="宋体"/>
          <w:color w:val="auto"/>
          <w:sz w:val="24"/>
          <w:szCs w:val="24"/>
          <w:lang w:val="en-US" w:eastAsia="zh-CN"/>
        </w:rPr>
        <w:t>项目金额半年一结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成交供应商发放职工工资不得拖欠超过两个月。</w:t>
      </w:r>
      <w:r>
        <w:rPr>
          <w:rFonts w:hint="eastAsia" w:ascii="宋体" w:hAnsi="宋体" w:eastAsia="宋体" w:cs="宋体"/>
          <w:color w:val="auto"/>
          <w:sz w:val="24"/>
          <w:szCs w:val="24"/>
          <w:lang w:eastAsia="zh-CN"/>
        </w:rPr>
        <w:t>一年服务期结束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年度</w:t>
      </w:r>
      <w:r>
        <w:rPr>
          <w:rFonts w:hint="eastAsia" w:ascii="宋体" w:hAnsi="宋体" w:eastAsia="宋体" w:cs="宋体"/>
          <w:color w:val="auto"/>
          <w:sz w:val="24"/>
          <w:szCs w:val="24"/>
          <w:lang w:eastAsia="zh-CN"/>
        </w:rPr>
        <w:t>考</w:t>
      </w:r>
      <w:r>
        <w:rPr>
          <w:rFonts w:hint="eastAsia" w:ascii="宋体" w:hAnsi="宋体" w:eastAsia="宋体" w:cs="宋体"/>
          <w:color w:val="auto"/>
          <w:sz w:val="24"/>
          <w:szCs w:val="24"/>
        </w:rPr>
        <w:t>评成绩总分值为合格及以上的，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支付</w:t>
      </w:r>
      <w:r>
        <w:rPr>
          <w:rFonts w:hint="eastAsia" w:ascii="宋体" w:hAnsi="宋体" w:eastAsia="宋体" w:cs="宋体"/>
          <w:color w:val="auto"/>
          <w:sz w:val="24"/>
          <w:szCs w:val="24"/>
          <w:lang w:eastAsia="zh-CN"/>
        </w:rPr>
        <w:t>剩余合同价款，</w:t>
      </w:r>
      <w:r>
        <w:rPr>
          <w:rFonts w:hint="eastAsia" w:ascii="宋体" w:hAnsi="宋体" w:eastAsia="宋体" w:cs="宋体"/>
          <w:color w:val="auto"/>
          <w:sz w:val="24"/>
          <w:szCs w:val="24"/>
        </w:rPr>
        <w:t>并退还履约保证金（无息）</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年度考评成绩总分值为不合格的，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仅支付</w:t>
      </w:r>
      <w:r>
        <w:rPr>
          <w:rFonts w:hint="eastAsia" w:ascii="宋体" w:hAnsi="宋体" w:eastAsia="宋体" w:cs="宋体"/>
          <w:color w:val="auto"/>
          <w:sz w:val="24"/>
          <w:szCs w:val="24"/>
          <w:lang w:eastAsia="zh-CN"/>
        </w:rPr>
        <w:t>至合同价的</w:t>
      </w:r>
      <w:r>
        <w:rPr>
          <w:rFonts w:hint="eastAsia" w:ascii="宋体" w:hAnsi="宋体" w:eastAsia="宋体" w:cs="宋体"/>
          <w:color w:val="auto"/>
          <w:sz w:val="24"/>
          <w:szCs w:val="24"/>
        </w:rPr>
        <w:t>50%，</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履约保证金不予退还。</w:t>
      </w:r>
    </w:p>
    <w:p w14:paraId="422D441A">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在甲方支付前，乙方需先向甲方提交验收成果报告</w:t>
      </w:r>
      <w:r>
        <w:rPr>
          <w:rFonts w:hint="eastAsia" w:ascii="宋体" w:hAnsi="宋体" w:eastAsia="宋体" w:cs="宋体"/>
          <w:color w:val="auto"/>
          <w:sz w:val="24"/>
          <w:szCs w:val="24"/>
        </w:rPr>
        <w:t>、双方结算确认书、足额符合税法规定的发票及乙方人员社保交费缴费凭证、与协议主体名称一致的收款账户信息（加盖公章或合同专用章确认）及乙方服务人员社保缴费凭证。在甲方收到前述材料前，甲方有权拒绝付款且不因此构成违约。乙方向甲方提供等额的</w:t>
      </w:r>
      <w:r>
        <w:rPr>
          <w:rFonts w:hint="eastAsia" w:ascii="宋体" w:hAnsi="宋体" w:eastAsia="宋体" w:cs="宋体"/>
          <w:color w:val="auto"/>
          <w:sz w:val="24"/>
          <w:szCs w:val="24"/>
          <w:lang w:eastAsia="zh-CN"/>
        </w:rPr>
        <w:t>增值税发</w:t>
      </w:r>
      <w:r>
        <w:rPr>
          <w:rFonts w:hint="eastAsia" w:ascii="宋体" w:hAnsi="宋体" w:eastAsia="宋体" w:cs="宋体"/>
          <w:color w:val="auto"/>
          <w:sz w:val="24"/>
          <w:szCs w:val="24"/>
        </w:rPr>
        <w:t>票后，甲方凭税票支付费用。</w:t>
      </w:r>
    </w:p>
    <w:p w14:paraId="7B4070D8">
      <w:pPr>
        <w:adjustRightInd w:val="0"/>
        <w:snapToGrid w:val="0"/>
        <w:spacing w:line="360" w:lineRule="auto"/>
        <w:ind w:firstLine="487" w:firstLineChars="202"/>
        <w:rPr>
          <w:rFonts w:hint="eastAsia" w:ascii="宋体" w:hAnsi="宋体" w:eastAsia="宋体" w:cs="宋体"/>
          <w:b/>
          <w:color w:val="auto"/>
          <w:sz w:val="24"/>
          <w:szCs w:val="24"/>
        </w:rPr>
      </w:pPr>
      <w:r>
        <w:rPr>
          <w:rFonts w:hint="eastAsia" w:ascii="宋体" w:hAnsi="宋体" w:eastAsia="宋体" w:cs="宋体"/>
          <w:b/>
          <w:color w:val="auto"/>
          <w:sz w:val="24"/>
          <w:szCs w:val="24"/>
        </w:rPr>
        <w:t>四、合同期限</w:t>
      </w:r>
    </w:p>
    <w:p w14:paraId="061EE5C4">
      <w:pPr>
        <w:adjustRightInd w:val="0"/>
        <w:snapToGrid w:val="0"/>
        <w:spacing w:line="360" w:lineRule="auto"/>
        <w:ind w:firstLine="480" w:firstLineChars="200"/>
        <w:jc w:val="left"/>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本合同自</w:t>
      </w:r>
      <w:r>
        <w:rPr>
          <w:rFonts w:hint="eastAsia" w:ascii="宋体" w:hAnsi="宋体" w:eastAsia="宋体" w:cs="宋体"/>
          <w:color w:val="auto"/>
          <w:sz w:val="24"/>
          <w:szCs w:val="24"/>
          <w:highlight w:val="none"/>
          <w:lang w:val="en-US" w:eastAsia="zh-CN"/>
        </w:rPr>
        <w:t>2025年   月   日至2026年   月  日</w:t>
      </w:r>
    </w:p>
    <w:p w14:paraId="2F274496">
      <w:pPr>
        <w:adjustRightInd w:val="0"/>
        <w:snapToGrid w:val="0"/>
        <w:spacing w:line="360" w:lineRule="auto"/>
        <w:ind w:firstLine="482" w:firstLineChars="200"/>
        <w:jc w:val="left"/>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五、服务内容及设备耗材</w:t>
      </w:r>
    </w:p>
    <w:p w14:paraId="4C555C2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由</w:t>
      </w:r>
      <w:r>
        <w:rPr>
          <w:rFonts w:hint="eastAsia" w:ascii="宋体" w:hAnsi="宋体" w:eastAsia="宋体" w:cs="宋体"/>
          <w:color w:val="auto"/>
          <w:sz w:val="24"/>
          <w:lang w:eastAsia="zh-CN"/>
        </w:rPr>
        <w:t>供应商</w:t>
      </w:r>
      <w:r>
        <w:rPr>
          <w:rFonts w:hint="eastAsia" w:ascii="宋体" w:hAnsi="宋体" w:eastAsia="宋体" w:cs="宋体"/>
          <w:color w:val="auto"/>
          <w:sz w:val="24"/>
        </w:rPr>
        <w:t>负责安排</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名保洁人员，负责天生港派出所主</w:t>
      </w:r>
      <w:r>
        <w:rPr>
          <w:rFonts w:hint="eastAsia" w:ascii="宋体" w:hAnsi="宋体" w:eastAsia="宋体" w:cs="宋体"/>
          <w:color w:val="auto"/>
          <w:sz w:val="24"/>
          <w:lang w:eastAsia="zh-CN"/>
        </w:rPr>
        <w:t>、</w:t>
      </w:r>
      <w:r>
        <w:rPr>
          <w:rFonts w:hint="eastAsia" w:ascii="宋体" w:hAnsi="宋体" w:eastAsia="宋体" w:cs="宋体"/>
          <w:color w:val="auto"/>
          <w:sz w:val="24"/>
        </w:rPr>
        <w:t>副楼公共部位以及办公区域的日常保洁工作</w:t>
      </w:r>
      <w:r>
        <w:rPr>
          <w:rFonts w:hint="eastAsia" w:ascii="宋体" w:hAnsi="宋体" w:eastAsia="宋体" w:cs="宋体"/>
          <w:color w:val="auto"/>
          <w:sz w:val="24"/>
          <w:lang w:eastAsia="zh-CN"/>
        </w:rPr>
        <w:t>及</w:t>
      </w:r>
      <w:r>
        <w:rPr>
          <w:rFonts w:hint="eastAsia" w:ascii="宋体" w:hAnsi="宋体" w:eastAsia="宋体" w:cs="宋体"/>
          <w:color w:val="auto"/>
          <w:sz w:val="24"/>
        </w:rPr>
        <w:t>外围场地保洁、树木花草修理养护等所内勤杂事项，确保所内环境整洁有序</w:t>
      </w:r>
      <w:r>
        <w:rPr>
          <w:rFonts w:hint="eastAsia" w:ascii="宋体" w:hAnsi="宋体" w:eastAsia="宋体" w:cs="宋体"/>
          <w:color w:val="auto"/>
          <w:sz w:val="24"/>
          <w:lang w:eastAsia="zh-CN"/>
        </w:rPr>
        <w:t>，并</w:t>
      </w:r>
      <w:r>
        <w:rPr>
          <w:rFonts w:hint="eastAsia" w:ascii="宋体" w:hAnsi="宋体" w:eastAsia="宋体" w:cs="宋体"/>
          <w:color w:val="auto"/>
          <w:sz w:val="24"/>
        </w:rPr>
        <w:t>协助街道开展相关工作</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名食堂帮厨</w:t>
      </w:r>
      <w:r>
        <w:rPr>
          <w:rFonts w:hint="eastAsia" w:ascii="宋体" w:hAnsi="宋体" w:eastAsia="宋体" w:cs="宋体"/>
          <w:color w:val="auto"/>
          <w:sz w:val="24"/>
          <w:lang w:eastAsia="zh-CN"/>
        </w:rPr>
        <w:t>（</w:t>
      </w:r>
      <w:r>
        <w:rPr>
          <w:rFonts w:hint="eastAsia" w:ascii="宋体" w:hAnsi="宋体" w:eastAsia="宋体" w:cs="宋体"/>
          <w:color w:val="auto"/>
          <w:sz w:val="24"/>
        </w:rPr>
        <w:t>杂工</w:t>
      </w:r>
      <w:r>
        <w:rPr>
          <w:rFonts w:hint="eastAsia" w:ascii="宋体" w:hAnsi="宋体" w:eastAsia="宋体" w:cs="宋体"/>
          <w:color w:val="auto"/>
          <w:sz w:val="24"/>
          <w:lang w:eastAsia="zh-CN"/>
        </w:rPr>
        <w:t>）</w:t>
      </w:r>
      <w:r>
        <w:rPr>
          <w:rFonts w:hint="eastAsia" w:ascii="宋体" w:hAnsi="宋体" w:eastAsia="宋体" w:cs="宋体"/>
          <w:color w:val="auto"/>
          <w:sz w:val="24"/>
        </w:rPr>
        <w:t>，负责派出所食堂</w:t>
      </w:r>
      <w:r>
        <w:rPr>
          <w:rFonts w:hint="eastAsia" w:ascii="宋体" w:hAnsi="宋体" w:eastAsia="宋体" w:cs="宋体"/>
          <w:color w:val="auto"/>
          <w:sz w:val="24"/>
          <w:lang w:eastAsia="zh-CN"/>
        </w:rPr>
        <w:t>内</w:t>
      </w:r>
      <w:r>
        <w:rPr>
          <w:rFonts w:hint="eastAsia" w:ascii="宋体" w:hAnsi="宋体" w:eastAsia="宋体" w:cs="宋体"/>
          <w:color w:val="auto"/>
          <w:sz w:val="24"/>
        </w:rPr>
        <w:t>卫生及帮厨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名厨师，负责派出所食堂，确保饮食安全。</w:t>
      </w:r>
      <w:r>
        <w:rPr>
          <w:rFonts w:hint="eastAsia" w:ascii="宋体" w:hAnsi="宋体" w:eastAsia="宋体" w:cs="宋体"/>
          <w:color w:val="auto"/>
          <w:sz w:val="24"/>
          <w:lang w:eastAsia="zh-CN"/>
        </w:rPr>
        <w:t>合同签订时须</w:t>
      </w:r>
      <w:r>
        <w:rPr>
          <w:rFonts w:hint="eastAsia" w:ascii="宋体" w:hAnsi="宋体" w:eastAsia="宋体" w:cs="宋体"/>
          <w:color w:val="auto"/>
          <w:sz w:val="24"/>
        </w:rPr>
        <w:t>提供厨师</w:t>
      </w:r>
      <w:r>
        <w:rPr>
          <w:rFonts w:hint="eastAsia" w:ascii="宋体" w:hAnsi="宋体" w:eastAsia="宋体" w:cs="宋体"/>
          <w:color w:val="auto"/>
          <w:sz w:val="24"/>
          <w:lang w:eastAsia="zh-CN"/>
        </w:rPr>
        <w:t>有效</w:t>
      </w:r>
      <w:r>
        <w:rPr>
          <w:rFonts w:hint="eastAsia" w:ascii="宋体" w:hAnsi="宋体" w:eastAsia="宋体" w:cs="宋体"/>
          <w:color w:val="auto"/>
          <w:sz w:val="24"/>
        </w:rPr>
        <w:t>的卫生健康证。</w:t>
      </w:r>
    </w:p>
    <w:p w14:paraId="19F6DB3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工作时间为每周</w:t>
      </w:r>
      <w:r>
        <w:rPr>
          <w:rFonts w:hint="eastAsia" w:ascii="宋体" w:hAnsi="宋体" w:eastAsia="宋体" w:cs="宋体"/>
          <w:color w:val="auto"/>
          <w:sz w:val="24"/>
          <w:lang w:val="en-US" w:eastAsia="zh-CN"/>
        </w:rPr>
        <w:t>7</w:t>
      </w:r>
      <w:r>
        <w:rPr>
          <w:rFonts w:hint="eastAsia" w:ascii="宋体" w:hAnsi="宋体" w:eastAsia="宋体" w:cs="宋体"/>
          <w:color w:val="auto"/>
          <w:sz w:val="24"/>
        </w:rPr>
        <w:t>天</w:t>
      </w:r>
      <w:r>
        <w:rPr>
          <w:rFonts w:hint="eastAsia" w:ascii="宋体" w:hAnsi="宋体" w:eastAsia="宋体" w:cs="宋体"/>
          <w:color w:val="auto"/>
          <w:sz w:val="24"/>
          <w:lang w:eastAsia="zh-CN"/>
        </w:rPr>
        <w:t>，</w:t>
      </w:r>
      <w:r>
        <w:rPr>
          <w:rFonts w:hint="eastAsia" w:ascii="宋体" w:hAnsi="宋体" w:eastAsia="宋体" w:cs="宋体"/>
          <w:color w:val="auto"/>
          <w:sz w:val="24"/>
        </w:rPr>
        <w:t>工作时间为早6</w:t>
      </w:r>
      <w:r>
        <w:rPr>
          <w:rFonts w:hint="eastAsia" w:ascii="宋体" w:hAnsi="宋体" w:eastAsia="宋体" w:cs="宋体"/>
          <w:color w:val="auto"/>
          <w:sz w:val="24"/>
          <w:lang w:val="en-US" w:eastAsia="zh-CN"/>
        </w:rPr>
        <w:t>点</w:t>
      </w:r>
      <w:r>
        <w:rPr>
          <w:rFonts w:hint="eastAsia" w:ascii="宋体" w:hAnsi="宋体" w:eastAsia="宋体" w:cs="宋体"/>
          <w:color w:val="auto"/>
          <w:sz w:val="24"/>
        </w:rPr>
        <w:t>30</w:t>
      </w:r>
      <w:r>
        <w:rPr>
          <w:rFonts w:hint="eastAsia" w:ascii="宋体" w:hAnsi="宋体" w:eastAsia="宋体" w:cs="宋体"/>
          <w:color w:val="auto"/>
          <w:sz w:val="24"/>
          <w:lang w:val="en-US" w:eastAsia="zh-CN"/>
        </w:rPr>
        <w:t>分</w:t>
      </w:r>
      <w:r>
        <w:rPr>
          <w:rFonts w:hint="eastAsia" w:ascii="宋体" w:hAnsi="宋体" w:eastAsia="宋体" w:cs="宋体"/>
          <w:color w:val="auto"/>
          <w:sz w:val="24"/>
        </w:rPr>
        <w:t>至16</w:t>
      </w:r>
      <w:r>
        <w:rPr>
          <w:rFonts w:hint="eastAsia" w:ascii="宋体" w:hAnsi="宋体" w:eastAsia="宋体" w:cs="宋体"/>
          <w:color w:val="auto"/>
          <w:sz w:val="24"/>
          <w:lang w:val="en-US" w:eastAsia="zh-CN"/>
        </w:rPr>
        <w:t>点</w:t>
      </w:r>
      <w:r>
        <w:rPr>
          <w:rFonts w:hint="eastAsia" w:ascii="宋体" w:hAnsi="宋体" w:eastAsia="宋体" w:cs="宋体"/>
          <w:color w:val="auto"/>
          <w:sz w:val="24"/>
        </w:rPr>
        <w:t>30分</w:t>
      </w:r>
      <w:r>
        <w:rPr>
          <w:rFonts w:hint="eastAsia" w:ascii="宋体" w:hAnsi="宋体" w:eastAsia="宋体" w:cs="宋体"/>
          <w:color w:val="auto"/>
          <w:sz w:val="24"/>
          <w:lang w:eastAsia="zh-CN"/>
        </w:rPr>
        <w:t>，</w:t>
      </w:r>
      <w:r>
        <w:rPr>
          <w:rFonts w:hint="eastAsia" w:ascii="宋体" w:hAnsi="宋体" w:eastAsia="宋体" w:cs="宋体"/>
          <w:color w:val="auto"/>
          <w:sz w:val="24"/>
        </w:rPr>
        <w:t>中午两小时休息时间为11点30分至13点30分。周末、节假日确保有2人值守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可轮班。</w:t>
      </w:r>
    </w:p>
    <w:p w14:paraId="6CC0B01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保洁用品</w:t>
      </w:r>
      <w:r>
        <w:rPr>
          <w:rFonts w:hint="eastAsia" w:ascii="宋体" w:hAnsi="宋体" w:eastAsia="宋体" w:cs="宋体"/>
          <w:color w:val="auto"/>
          <w:sz w:val="24"/>
          <w:lang w:eastAsia="zh-CN"/>
        </w:rPr>
        <w:t>、耗材及</w:t>
      </w:r>
      <w:r>
        <w:rPr>
          <w:rFonts w:hint="eastAsia" w:ascii="宋体" w:hAnsi="宋体" w:eastAsia="宋体" w:cs="宋体"/>
          <w:color w:val="auto"/>
          <w:sz w:val="24"/>
        </w:rPr>
        <w:t>机械设备由</w:t>
      </w:r>
      <w:r>
        <w:rPr>
          <w:rFonts w:hint="eastAsia" w:ascii="宋体" w:hAnsi="宋体" w:eastAsia="宋体" w:cs="宋体"/>
          <w:color w:val="auto"/>
          <w:sz w:val="24"/>
          <w:lang w:eastAsia="zh-CN"/>
        </w:rPr>
        <w:t>成交供应商</w:t>
      </w:r>
      <w:r>
        <w:rPr>
          <w:rFonts w:hint="eastAsia" w:ascii="宋体" w:hAnsi="宋体" w:eastAsia="宋体" w:cs="宋体"/>
          <w:color w:val="auto"/>
          <w:sz w:val="24"/>
        </w:rPr>
        <w:t>提供。</w:t>
      </w:r>
      <w:r>
        <w:rPr>
          <w:rFonts w:hint="eastAsia" w:ascii="宋体" w:hAnsi="宋体" w:eastAsia="宋体" w:cs="宋体"/>
          <w:color w:val="auto"/>
          <w:sz w:val="24"/>
          <w:lang w:eastAsia="zh-CN"/>
        </w:rPr>
        <w:t>包括：</w:t>
      </w:r>
      <w:r>
        <w:rPr>
          <w:rFonts w:hint="eastAsia" w:ascii="宋体" w:hAnsi="宋体" w:eastAsia="宋体" w:cs="宋体"/>
          <w:color w:val="auto"/>
          <w:sz w:val="24"/>
        </w:rPr>
        <w:t>药剂（洗石水）除灰剂、清洁剂、尘推，静电油、手套、抹布、全能水、洗洁精、拖把，刮刀、双面擦、加长杆、鸡毛掸、水管、除油剂，烧碱、漂白水、洁厕灵、不锈钢光亮剂、去污粉、卫生香球、吸尘器、梯子、洗地机、水泵等</w:t>
      </w:r>
      <w:r>
        <w:rPr>
          <w:rFonts w:hint="eastAsia" w:ascii="宋体" w:hAnsi="宋体" w:eastAsia="宋体" w:cs="宋体"/>
          <w:color w:val="auto"/>
          <w:sz w:val="24"/>
          <w:lang w:eastAsia="zh-CN"/>
        </w:rPr>
        <w:t>。</w:t>
      </w:r>
    </w:p>
    <w:p w14:paraId="13A5415F">
      <w:pPr>
        <w:adjustRightInd w:val="0"/>
        <w:snapToGrid w:val="0"/>
        <w:spacing w:line="360" w:lineRule="auto"/>
        <w:ind w:firstLine="482" w:firstLineChars="200"/>
        <w:jc w:val="left"/>
        <w:outlineLvl w:val="2"/>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、保洁服务质量与要求</w:t>
      </w:r>
    </w:p>
    <w:p w14:paraId="4A11AD0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总体要求：保洁区域范围内处处、时时整洁干净。</w:t>
      </w:r>
    </w:p>
    <w:p w14:paraId="0B4666A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室内外的地面、墙面、门窗、天花板、楼梯走廊、场内外地道路、绿化带、保洁区域内的设备设施等做整洁明亮。无纸屑果壳、无烟头杂物、无垃圾塑料袋、无杂草、无尘无蛛网、无水渍污斑、无臭味等。</w:t>
      </w:r>
    </w:p>
    <w:p w14:paraId="79DF3AD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每天对主副楼进行卫生打扫，具体包括地面的清拖、垃圾的打扫倾倒，门厅等玻璃的擦拭、电梯、楼梯以及扶手的清洁、办公家具的清洁以及附属设施（标识牌、公示牌以及橱窗等）的清洁。</w:t>
      </w:r>
    </w:p>
    <w:p w14:paraId="79942C2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3、成交供应商</w:t>
      </w:r>
      <w:r>
        <w:rPr>
          <w:rFonts w:hint="eastAsia" w:ascii="宋体" w:hAnsi="宋体" w:eastAsia="宋体" w:cs="宋体"/>
          <w:color w:val="auto"/>
          <w:sz w:val="24"/>
        </w:rPr>
        <w:t>应在以上最基本的保洁质量要求的基础上提高标准，以行业标准的严格要求，高质量、规范化、专业化地做好天生港派出所办公周边环境的保洁服务工作。</w:t>
      </w:r>
    </w:p>
    <w:p w14:paraId="3B163C5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具有对保洁工作中必须的检查与整改制度，做到有工作目标、计划与检查与对应的整改记录。</w:t>
      </w:r>
    </w:p>
    <w:p w14:paraId="2F29098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5、供应商每年须对主楼外立面(包括幕墙)进行一次彻底大清洗保洁。</w:t>
      </w:r>
    </w:p>
    <w:p w14:paraId="1EA9C00F">
      <w:pPr>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6、每天对食堂卫生进行打扫，包括</w:t>
      </w:r>
      <w:r>
        <w:rPr>
          <w:rFonts w:hint="eastAsia" w:ascii="宋体" w:hAnsi="宋体" w:eastAsia="宋体" w:cs="宋体"/>
          <w:color w:val="auto"/>
          <w:sz w:val="24"/>
        </w:rPr>
        <w:t>地面、墙面、油烟机表面、桌椅、不锈钢表面清洁等</w:t>
      </w:r>
      <w:r>
        <w:rPr>
          <w:rFonts w:hint="eastAsia" w:ascii="宋体" w:hAnsi="宋体" w:eastAsia="宋体" w:cs="宋体"/>
          <w:color w:val="auto"/>
          <w:sz w:val="24"/>
          <w:lang w:eastAsia="zh-CN"/>
        </w:rPr>
        <w:t>。</w:t>
      </w:r>
    </w:p>
    <w:p w14:paraId="0AE27606">
      <w:pPr>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rPr>
        <w:t>保洁员</w:t>
      </w:r>
      <w:r>
        <w:rPr>
          <w:rFonts w:hint="eastAsia" w:ascii="宋体" w:hAnsi="宋体" w:eastAsia="宋体" w:cs="宋体"/>
          <w:color w:val="auto"/>
          <w:sz w:val="24"/>
          <w:lang w:val="en-US" w:eastAsia="zh-CN"/>
        </w:rPr>
        <w:t>根据采购单位工作人员需求，不定期</w:t>
      </w:r>
      <w:r>
        <w:rPr>
          <w:rFonts w:hint="eastAsia" w:ascii="宋体" w:hAnsi="宋体" w:eastAsia="宋体" w:cs="宋体"/>
          <w:color w:val="auto"/>
          <w:sz w:val="24"/>
        </w:rPr>
        <w:t>对</w:t>
      </w:r>
      <w:r>
        <w:rPr>
          <w:rFonts w:hint="eastAsia" w:ascii="宋体" w:hAnsi="宋体" w:eastAsia="宋体" w:cs="宋体"/>
          <w:color w:val="auto"/>
          <w:sz w:val="24"/>
          <w:lang w:val="en-US" w:eastAsia="zh-CN"/>
        </w:rPr>
        <w:t>5</w:t>
      </w:r>
      <w:r>
        <w:rPr>
          <w:rFonts w:hint="eastAsia" w:ascii="宋体" w:hAnsi="宋体" w:eastAsia="宋体" w:cs="宋体"/>
          <w:color w:val="auto"/>
          <w:sz w:val="24"/>
        </w:rPr>
        <w:t>楼民警宿舍进行</w:t>
      </w:r>
      <w:r>
        <w:rPr>
          <w:rFonts w:hint="eastAsia" w:ascii="宋体" w:hAnsi="宋体" w:eastAsia="宋体" w:cs="宋体"/>
          <w:color w:val="auto"/>
          <w:sz w:val="24"/>
          <w:lang w:eastAsia="zh-CN"/>
        </w:rPr>
        <w:t>卫生打扫、床品清洁。</w:t>
      </w:r>
    </w:p>
    <w:p w14:paraId="45AB38F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清洁后达到无污渍、无尘、无商标、无胶渍、无蜘蛛网、无划伤。</w:t>
      </w:r>
    </w:p>
    <w:p w14:paraId="2F40080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七</w:t>
      </w:r>
      <w:r>
        <w:rPr>
          <w:rFonts w:hint="eastAsia" w:ascii="宋体" w:hAnsi="宋体" w:eastAsia="宋体" w:cs="宋体"/>
          <w:color w:val="auto"/>
          <w:sz w:val="24"/>
        </w:rPr>
        <w:t>、</w:t>
      </w:r>
      <w:r>
        <w:rPr>
          <w:rFonts w:hint="eastAsia" w:ascii="宋体" w:hAnsi="宋体" w:eastAsia="宋体" w:cs="宋体"/>
          <w:color w:val="auto"/>
          <w:sz w:val="24"/>
          <w:lang w:val="en-US" w:eastAsia="zh-CN"/>
        </w:rPr>
        <w:t>物业</w:t>
      </w:r>
      <w:r>
        <w:rPr>
          <w:rFonts w:hint="eastAsia" w:ascii="宋体" w:hAnsi="宋体" w:eastAsia="宋体" w:cs="宋体"/>
          <w:color w:val="auto"/>
          <w:sz w:val="24"/>
        </w:rPr>
        <w:t>服务</w:t>
      </w:r>
      <w:r>
        <w:rPr>
          <w:rFonts w:hint="eastAsia" w:ascii="宋体" w:hAnsi="宋体" w:eastAsia="宋体" w:cs="宋体"/>
          <w:color w:val="auto"/>
          <w:sz w:val="24"/>
          <w:lang w:val="en-US" w:eastAsia="zh-CN"/>
        </w:rPr>
        <w:t>人员</w:t>
      </w:r>
      <w:r>
        <w:rPr>
          <w:rFonts w:hint="eastAsia" w:ascii="宋体" w:hAnsi="宋体" w:eastAsia="宋体" w:cs="宋体"/>
          <w:color w:val="auto"/>
          <w:sz w:val="24"/>
        </w:rPr>
        <w:t>要求：</w:t>
      </w:r>
    </w:p>
    <w:p w14:paraId="367DB36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自觉遵守国家法律法规，遵循“业主至上，服务第一”的服务宗旨，体健端正，男女不限，</w:t>
      </w:r>
      <w:r>
        <w:rPr>
          <w:rFonts w:hint="eastAsia" w:ascii="宋体" w:hAnsi="宋体" w:eastAsia="宋体" w:cs="宋体"/>
          <w:color w:val="auto"/>
          <w:sz w:val="24"/>
        </w:rPr>
        <w:t>女的年龄在55周岁以内，男的年龄在58周岁以内。</w:t>
      </w:r>
    </w:p>
    <w:p w14:paraId="530F8A8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根据采购单位需求合理配备</w:t>
      </w:r>
      <w:r>
        <w:rPr>
          <w:rFonts w:hint="eastAsia" w:ascii="宋体" w:hAnsi="宋体" w:eastAsia="宋体" w:cs="宋体"/>
          <w:color w:val="auto"/>
          <w:sz w:val="24"/>
          <w:lang w:eastAsia="zh-CN"/>
        </w:rPr>
        <w:t>物业</w:t>
      </w:r>
      <w:r>
        <w:rPr>
          <w:rFonts w:hint="eastAsia" w:ascii="宋体" w:hAnsi="宋体" w:eastAsia="宋体" w:cs="宋体"/>
          <w:color w:val="auto"/>
          <w:sz w:val="24"/>
        </w:rPr>
        <w:t>服务人员，应保证所录用人员身体健康、无传染性疾病、无违法犯罪前科，经过</w:t>
      </w:r>
      <w:r>
        <w:rPr>
          <w:rFonts w:hint="eastAsia" w:ascii="宋体" w:hAnsi="宋体" w:eastAsia="宋体" w:cs="宋体"/>
          <w:color w:val="auto"/>
          <w:sz w:val="24"/>
          <w:lang w:eastAsia="zh-CN"/>
        </w:rPr>
        <w:t>专业</w:t>
      </w:r>
      <w:r>
        <w:rPr>
          <w:rFonts w:hint="eastAsia" w:ascii="宋体" w:hAnsi="宋体" w:eastAsia="宋体" w:cs="宋体"/>
          <w:color w:val="auto"/>
          <w:sz w:val="24"/>
        </w:rPr>
        <w:t>培训，有工作经验、遵章守纪、思想正派、具有责任心和爱心。</w:t>
      </w:r>
    </w:p>
    <w:p w14:paraId="40F2D21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物业</w:t>
      </w:r>
      <w:r>
        <w:rPr>
          <w:rFonts w:hint="eastAsia" w:ascii="宋体" w:hAnsi="宋体" w:eastAsia="宋体" w:cs="宋体"/>
          <w:color w:val="auto"/>
          <w:sz w:val="24"/>
        </w:rPr>
        <w:t>负责人需有较高文化程度，较强的领导、组织和协调能力，有较高的专业素养及心理素质，有</w:t>
      </w:r>
      <w:r>
        <w:rPr>
          <w:rFonts w:hint="eastAsia" w:ascii="宋体" w:hAnsi="宋体" w:eastAsia="宋体" w:cs="宋体"/>
          <w:color w:val="auto"/>
          <w:sz w:val="24"/>
          <w:lang w:eastAsia="zh-CN"/>
        </w:rPr>
        <w:t>物业</w:t>
      </w:r>
      <w:r>
        <w:rPr>
          <w:rFonts w:hint="eastAsia" w:ascii="宋体" w:hAnsi="宋体" w:eastAsia="宋体" w:cs="宋体"/>
          <w:color w:val="auto"/>
          <w:sz w:val="24"/>
        </w:rPr>
        <w:t>管理工作的经验。</w:t>
      </w:r>
    </w:p>
    <w:p w14:paraId="254C1FB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为确保</w:t>
      </w:r>
      <w:r>
        <w:rPr>
          <w:rFonts w:hint="eastAsia" w:ascii="宋体" w:hAnsi="宋体" w:eastAsia="宋体" w:cs="宋体"/>
          <w:color w:val="auto"/>
          <w:sz w:val="24"/>
          <w:lang w:eastAsia="zh-CN"/>
        </w:rPr>
        <w:t>物业</w:t>
      </w:r>
      <w:r>
        <w:rPr>
          <w:rFonts w:hint="eastAsia" w:ascii="宋体" w:hAnsi="宋体" w:eastAsia="宋体" w:cs="宋体"/>
          <w:color w:val="auto"/>
          <w:sz w:val="24"/>
        </w:rPr>
        <w:t>质量，须足额配置</w:t>
      </w:r>
      <w:r>
        <w:rPr>
          <w:rFonts w:hint="eastAsia" w:ascii="宋体" w:hAnsi="宋体" w:eastAsia="宋体" w:cs="宋体"/>
          <w:color w:val="auto"/>
          <w:sz w:val="24"/>
          <w:lang w:eastAsia="zh-CN"/>
        </w:rPr>
        <w:t>相关服务</w:t>
      </w:r>
      <w:r>
        <w:rPr>
          <w:rFonts w:hint="eastAsia" w:ascii="宋体" w:hAnsi="宋体" w:eastAsia="宋体" w:cs="宋体"/>
          <w:color w:val="auto"/>
          <w:sz w:val="24"/>
        </w:rPr>
        <w:t>人员。</w:t>
      </w:r>
    </w:p>
    <w:p w14:paraId="38B68ED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5、成交</w:t>
      </w:r>
      <w:r>
        <w:rPr>
          <w:rFonts w:hint="eastAsia" w:ascii="宋体" w:hAnsi="宋体" w:eastAsia="宋体" w:cs="宋体"/>
          <w:color w:val="auto"/>
          <w:sz w:val="24"/>
        </w:rPr>
        <w:t>供应商必须为配备服务人员缴纳意外险。</w:t>
      </w:r>
    </w:p>
    <w:p w14:paraId="03308BCF">
      <w:pPr>
        <w:adjustRightInd w:val="0"/>
        <w:snapToGrid w:val="0"/>
        <w:spacing w:line="360" w:lineRule="auto"/>
        <w:ind w:firstLine="480" w:firstLineChars="200"/>
        <w:rPr>
          <w:rFonts w:hint="eastAsia"/>
          <w:color w:val="auto"/>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拟派人员提供无违法犯罪记录及不良嗜好，未参加过不法组织等。</w:t>
      </w:r>
    </w:p>
    <w:p w14:paraId="6317DAB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、所有人员须身着干净整齐的工作服、不可穿戴夸张的首饰，男员工头发不可超过衣领、胡须必须</w:t>
      </w:r>
      <w:r>
        <w:rPr>
          <w:rFonts w:hint="eastAsia" w:ascii="宋体" w:hAnsi="宋体" w:eastAsia="宋体" w:cs="宋体"/>
          <w:color w:val="auto"/>
          <w:sz w:val="24"/>
          <w:lang w:eastAsia="zh-CN"/>
        </w:rPr>
        <w:t>清</w:t>
      </w:r>
      <w:r>
        <w:rPr>
          <w:rFonts w:hint="eastAsia" w:ascii="宋体" w:hAnsi="宋体" w:eastAsia="宋体" w:cs="宋体"/>
          <w:color w:val="auto"/>
          <w:sz w:val="24"/>
        </w:rPr>
        <w:t>理干净，女员工不可留过长的指甲。</w:t>
      </w:r>
    </w:p>
    <w:p w14:paraId="5F90033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、上班期间不可偷吃、偷拿食堂食物及饮料等。</w:t>
      </w:r>
    </w:p>
    <w:p w14:paraId="20EBAB1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、所有人员须听从管理人员安排，离开岗位要向管理人员报告，在得到问意后方可离开。</w:t>
      </w:r>
    </w:p>
    <w:p w14:paraId="5AED660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工作期间要相互团结合作，不得争吵、打架斗殴，如发生打架等事件，并扣除当天该员工的服务费用。</w:t>
      </w:r>
    </w:p>
    <w:p w14:paraId="55B916D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、服务期间不可在任何区域嬉戏打闹，不可在办公区域大声喧哗。</w:t>
      </w:r>
    </w:p>
    <w:p w14:paraId="7C19256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、所有人员不可在办公任何地方吸烟。</w:t>
      </w:r>
    </w:p>
    <w:p w14:paraId="0125605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、爱护公安机关的设施，故意损坏设施要规定做出相应赔偿。</w:t>
      </w:r>
    </w:p>
    <w:p w14:paraId="3981A37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14</w:t>
      </w:r>
      <w:r>
        <w:rPr>
          <w:rFonts w:hint="eastAsia" w:ascii="宋体" w:hAnsi="宋体" w:eastAsia="宋体" w:cs="宋体"/>
          <w:color w:val="auto"/>
          <w:sz w:val="24"/>
        </w:rPr>
        <w:t>、</w:t>
      </w:r>
      <w:r>
        <w:rPr>
          <w:rFonts w:hint="eastAsia" w:ascii="宋体" w:hAnsi="宋体" w:eastAsia="宋体" w:cs="宋体"/>
          <w:color w:val="auto"/>
          <w:sz w:val="24"/>
          <w:lang w:val="en-US" w:eastAsia="zh-CN"/>
        </w:rPr>
        <w:t>服务</w:t>
      </w:r>
      <w:r>
        <w:rPr>
          <w:rFonts w:hint="eastAsia" w:ascii="宋体" w:hAnsi="宋体" w:eastAsia="宋体" w:cs="宋体"/>
          <w:color w:val="auto"/>
          <w:sz w:val="24"/>
        </w:rPr>
        <w:t>人员在工作期间应严格遵守公安机关的管理制度，不得有任何影响民警</w:t>
      </w:r>
      <w:r>
        <w:rPr>
          <w:rFonts w:hint="eastAsia" w:ascii="宋体" w:hAnsi="宋体" w:eastAsia="宋体" w:cs="宋体"/>
          <w:color w:val="auto"/>
          <w:sz w:val="24"/>
          <w:lang w:eastAsia="zh-CN"/>
        </w:rPr>
        <w:t>工作</w:t>
      </w:r>
      <w:r>
        <w:rPr>
          <w:rFonts w:hint="eastAsia" w:ascii="宋体" w:hAnsi="宋体" w:eastAsia="宋体" w:cs="宋体"/>
          <w:color w:val="auto"/>
          <w:sz w:val="24"/>
        </w:rPr>
        <w:t>的行为</w:t>
      </w:r>
      <w:r>
        <w:rPr>
          <w:rFonts w:hint="eastAsia" w:ascii="宋体" w:hAnsi="宋体" w:eastAsia="宋体" w:cs="宋体"/>
          <w:color w:val="auto"/>
          <w:sz w:val="24"/>
          <w:lang w:eastAsia="zh-CN"/>
        </w:rPr>
        <w:t>，不得带其他人员到公安机关工作区域。</w:t>
      </w:r>
    </w:p>
    <w:p w14:paraId="2890217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15</w:t>
      </w:r>
      <w:r>
        <w:rPr>
          <w:rFonts w:hint="eastAsia" w:ascii="宋体" w:hAnsi="宋体" w:eastAsia="宋体" w:cs="宋体"/>
          <w:color w:val="auto"/>
          <w:sz w:val="24"/>
        </w:rPr>
        <w:t>、服务提供商作业人员须经专业培训和具有专业知识、经验人员担任。</w:t>
      </w:r>
    </w:p>
    <w:p w14:paraId="68FF0DD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16</w:t>
      </w:r>
      <w:r>
        <w:rPr>
          <w:rFonts w:hint="eastAsia" w:ascii="宋体" w:hAnsi="宋体" w:eastAsia="宋体" w:cs="宋体"/>
          <w:color w:val="auto"/>
          <w:sz w:val="24"/>
        </w:rPr>
        <w:t>、在工作中要与其他部门员工友善相处、与客人打招呼、关注工程问题及时报修，关注自己区域的虫害和花草状况，有任何问题或突发状况及时上报主管。</w:t>
      </w:r>
    </w:p>
    <w:p w14:paraId="578ED55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17</w:t>
      </w:r>
      <w:r>
        <w:rPr>
          <w:rFonts w:hint="eastAsia" w:ascii="宋体" w:hAnsi="宋体" w:eastAsia="宋体" w:cs="宋体"/>
          <w:color w:val="auto"/>
          <w:sz w:val="24"/>
        </w:rPr>
        <w:t>、与下个班次员工进行全面交接，包括区域的客情、工作的进展、工具用品的核对、钥匙，如有问题及时上报主管。</w:t>
      </w:r>
    </w:p>
    <w:p w14:paraId="3F575B14">
      <w:pPr>
        <w:adjustRightInd w:val="0"/>
        <w:snapToGrid w:val="0"/>
        <w:spacing w:line="360" w:lineRule="auto"/>
        <w:ind w:firstLine="482" w:firstLineChars="200"/>
        <w:jc w:val="left"/>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餐饮管理服务的工作范围</w:t>
      </w:r>
    </w:p>
    <w:p w14:paraId="1AE3A9B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按</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要求，保质、保量、按时完成全体</w:t>
      </w:r>
      <w:r>
        <w:rPr>
          <w:rFonts w:hint="eastAsia" w:ascii="宋体" w:hAnsi="宋体" w:eastAsia="宋体" w:cs="宋体"/>
          <w:color w:val="auto"/>
          <w:sz w:val="24"/>
          <w:lang w:val="en-US" w:eastAsia="zh-CN"/>
        </w:rPr>
        <w:t>人员</w:t>
      </w:r>
      <w:r>
        <w:rPr>
          <w:rFonts w:hint="eastAsia" w:ascii="宋体" w:hAnsi="宋体" w:eastAsia="宋体" w:cs="宋体"/>
          <w:color w:val="auto"/>
          <w:sz w:val="24"/>
        </w:rPr>
        <w:t>就餐服务及各类接待用餐服务。负责餐厅各种餐具、厨具等应及时清洗干净并进行消毒处理，保持餐桌、餐具、工作台的卫生，餐厅地面、天花板、墙壁、门窗的清洁、整齐。冰箱（柜）内存放物品要分袋存放，定期清理，做到工具、机械、地面、操作室及各类用具清洁整齐，无油腻、无积灰、无蜘蛛网。</w:t>
      </w:r>
    </w:p>
    <w:p w14:paraId="12FF260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保证饮食多样化、丰富化。同时，协助</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做好食物储备，以应对自然灾害</w:t>
      </w:r>
      <w:r>
        <w:rPr>
          <w:rFonts w:hint="eastAsia" w:ascii="宋体" w:hAnsi="宋体" w:eastAsia="宋体" w:cs="宋体"/>
          <w:color w:val="auto"/>
          <w:sz w:val="24"/>
          <w:lang w:eastAsia="zh-CN"/>
        </w:rPr>
        <w:t>等突发状况</w:t>
      </w:r>
      <w:r>
        <w:rPr>
          <w:rFonts w:hint="eastAsia" w:ascii="宋体" w:hAnsi="宋体" w:eastAsia="宋体" w:cs="宋体"/>
          <w:color w:val="auto"/>
          <w:sz w:val="24"/>
        </w:rPr>
        <w:t>，确保就餐不受影响。</w:t>
      </w:r>
    </w:p>
    <w:p w14:paraId="173207D4">
      <w:pPr>
        <w:adjustRightInd w:val="0"/>
        <w:snapToGrid w:val="0"/>
        <w:spacing w:line="360" w:lineRule="auto"/>
        <w:ind w:firstLine="482" w:firstLineChars="200"/>
        <w:jc w:val="left"/>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九、餐饮服务工作要求</w:t>
      </w:r>
    </w:p>
    <w:p w14:paraId="5F1650C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严格遵守</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制定的各项规章制度，服从</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监督管理部门的管理与监督。树立全心全意为</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服务的思想，热爱本职工作，讲究职业道德，工作认真负责，文明服务，注重仪容仪表，保持良好的精神面貌</w:t>
      </w:r>
      <w:r>
        <w:rPr>
          <w:rFonts w:hint="eastAsia" w:ascii="宋体" w:hAnsi="宋体" w:eastAsia="宋体" w:cs="宋体"/>
          <w:color w:val="auto"/>
          <w:sz w:val="24"/>
          <w:lang w:eastAsia="zh-CN"/>
        </w:rPr>
        <w:t>。</w:t>
      </w:r>
    </w:p>
    <w:p w14:paraId="6275038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工作态度积极、热情，为用餐人员提供优质服务，尽量满足用餐人员的合理服务要求。每周要制定一次食谱，</w:t>
      </w:r>
      <w:r>
        <w:rPr>
          <w:rFonts w:hint="eastAsia" w:ascii="宋体" w:hAnsi="宋体" w:eastAsia="宋体" w:cs="宋体"/>
          <w:color w:val="auto"/>
          <w:sz w:val="24"/>
          <w:lang w:eastAsia="zh-CN"/>
        </w:rPr>
        <w:t>每日晚餐需为桌餐，</w:t>
      </w:r>
      <w:r>
        <w:rPr>
          <w:rFonts w:hint="eastAsia" w:ascii="宋体" w:hAnsi="宋体" w:eastAsia="宋体" w:cs="宋体"/>
          <w:color w:val="auto"/>
          <w:sz w:val="24"/>
        </w:rPr>
        <w:t>品种要多式样，提高烹调技术，改善员工伙食。</w:t>
      </w:r>
    </w:p>
    <w:p w14:paraId="154239A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服务人员要保持良好的卫生习惯，定期体检，持证上岗。做到勤洗手、剪指甲，勤换、勤洗工作服，工作前手部应用清洁剂洗净，工作时按规定穿戴工作衣帽，工作不中得有任何有不卫生或可能污染食品的行为；</w:t>
      </w:r>
    </w:p>
    <w:p w14:paraId="4948057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使用炊事器具要严格遵守操作规程，防止事故发生；严禁带无关人员进行厨房；易燃、易爆物品要严格按规定放置，杜绝意外事故的发生</w:t>
      </w:r>
      <w:r>
        <w:rPr>
          <w:rFonts w:hint="eastAsia" w:ascii="宋体" w:hAnsi="宋体" w:eastAsia="宋体" w:cs="宋体"/>
          <w:color w:val="auto"/>
          <w:sz w:val="24"/>
          <w:lang w:eastAsia="zh-CN"/>
        </w:rPr>
        <w:t>。</w:t>
      </w:r>
    </w:p>
    <w:p w14:paraId="42EB24D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5、注意把好食品的质量、卫生关，严禁使用腐烂、变质食物，确保食品品质及卫生，生鲜肉品应使用卫生检验合格的</w:t>
      </w:r>
      <w:r>
        <w:rPr>
          <w:rFonts w:hint="eastAsia" w:ascii="宋体" w:hAnsi="宋体" w:eastAsia="宋体" w:cs="宋体"/>
          <w:color w:val="auto"/>
          <w:sz w:val="24"/>
          <w:lang w:eastAsia="zh-CN"/>
        </w:rPr>
        <w:t>。</w:t>
      </w:r>
    </w:p>
    <w:p w14:paraId="2A8229A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厨房各种用品、用具，用后必须及时清洗干净。做好工具、机械、地面卫生的清扫和整理，保持操作室及用具清洁整齐，无油腻，无积灰，无蜘蛛网；餐厅餐桌、地面，饭后必须及时进行清扫，保持餐桌、餐椅的干净整齐，每星期必须对餐厅及厨房大清洗（扫）一次</w:t>
      </w:r>
      <w:r>
        <w:rPr>
          <w:rFonts w:hint="eastAsia" w:ascii="宋体" w:hAnsi="宋体" w:eastAsia="宋体" w:cs="宋体"/>
          <w:color w:val="auto"/>
          <w:sz w:val="24"/>
          <w:lang w:eastAsia="zh-CN"/>
        </w:rPr>
        <w:t>。</w:t>
      </w:r>
    </w:p>
    <w:p w14:paraId="7D3763A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各种蔬菜等食品必须清洗干净，先洗后切，防止食物营养成分流失；餐具每天必须进行高温（或红外）灭菌消毒。荤素生食品拣净洗清，盛器整洁，分类摆放，不触地、不叠底；生熟盛器、揩布、砧板分开，有明显标志；冷藏冷冻食品，生、熟、半成品分开，鱼禽肉豆制品分开，摆放整齐，标志明显，冰箱（柜）内存放物品要分袋存放，定期清理</w:t>
      </w:r>
      <w:r>
        <w:rPr>
          <w:rFonts w:hint="eastAsia" w:ascii="宋体" w:hAnsi="宋体" w:eastAsia="宋体" w:cs="宋体"/>
          <w:color w:val="auto"/>
          <w:sz w:val="24"/>
          <w:lang w:eastAsia="zh-CN"/>
        </w:rPr>
        <w:t>。</w:t>
      </w:r>
    </w:p>
    <w:p w14:paraId="03AFE46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8、坚持实物验收制度，搞好成本核算。不得擅自向外出售已进库的物品；</w:t>
      </w:r>
    </w:p>
    <w:p w14:paraId="6E8E724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9、食堂的一切设备、餐具等要登记造册，正常性损失及时报批核销；非正常性损失，由责任人按标准承担赔偿。 </w:t>
      </w:r>
    </w:p>
    <w:p w14:paraId="178F1844">
      <w:pPr>
        <w:adjustRightInd w:val="0"/>
        <w:snapToGrid w:val="0"/>
        <w:spacing w:line="360" w:lineRule="auto"/>
        <w:ind w:firstLine="482" w:firstLineChars="200"/>
        <w:jc w:val="left"/>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十、考评标准</w:t>
      </w:r>
    </w:p>
    <w:p w14:paraId="2D0DC19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、员工个人卫生标准</w:t>
      </w:r>
    </w:p>
    <w:p w14:paraId="6B69754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1.1保持整齐干净对物业服务非常重要，员工必须保持良好的个人卫生状况。</w:t>
      </w:r>
    </w:p>
    <w:p w14:paraId="24EBABC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1.2保持指甲短而卫生。</w:t>
      </w:r>
    </w:p>
    <w:p w14:paraId="12A1752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1.3耳部保持清洁，无耳垢沉积。</w:t>
      </w:r>
    </w:p>
    <w:p w14:paraId="68DB7F8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1.4饭前饭后及每次使用完卫生间均应洗手。</w:t>
      </w:r>
    </w:p>
    <w:p w14:paraId="6E6323B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1.5饭后漱口，上班前不要吃有强烈气味的食物。</w:t>
      </w:r>
    </w:p>
    <w:p w14:paraId="29EB58D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餐厅服务标准</w:t>
      </w:r>
    </w:p>
    <w:p w14:paraId="30543C0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w:t>
      </w:r>
      <w:r>
        <w:rPr>
          <w:rFonts w:hint="eastAsia" w:ascii="宋体" w:hAnsi="宋体" w:eastAsia="宋体" w:cs="宋体"/>
          <w:color w:val="auto"/>
          <w:sz w:val="24"/>
        </w:rPr>
        <w:t>保证每天能够按时开饭，就餐时间可根据就餐情况适当延长。对因工作原因未赶上就餐时间的人员提供用餐服务，同时保证供餐数量满足用餐需求。</w:t>
      </w:r>
    </w:p>
    <w:p w14:paraId="4BEC010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餐厅服务人员持健康证上岗，统一着装、讲普通话，用语文明，精神面貌良好。</w:t>
      </w:r>
    </w:p>
    <w:p w14:paraId="19861B3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2.3</w:t>
      </w:r>
      <w:r>
        <w:rPr>
          <w:rFonts w:hint="eastAsia" w:ascii="宋体" w:hAnsi="宋体" w:eastAsia="宋体" w:cs="宋体"/>
          <w:color w:val="auto"/>
          <w:sz w:val="24"/>
        </w:rPr>
        <w:t>保持积极的工作态度，主动为用餐人员提供优质服务，满足用餐人员的合理要求。</w:t>
      </w:r>
    </w:p>
    <w:p w14:paraId="6FF9282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餐厅地面、天花板、墙壁、门窗、餐桌等保持清洁干净。工作台上物品摆放整齐、清洁。</w:t>
      </w:r>
    </w:p>
    <w:p w14:paraId="4F1EFE2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做好食堂的食品卫生、环境卫生、个人卫生的管理工作，严防食物中毒、病疫传染等事件的发生，确保食品卫生安全。</w:t>
      </w:r>
    </w:p>
    <w:p w14:paraId="6646445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2.6</w:t>
      </w:r>
      <w:r>
        <w:rPr>
          <w:rFonts w:hint="eastAsia" w:ascii="宋体" w:hAnsi="宋体" w:eastAsia="宋体" w:cs="宋体"/>
          <w:color w:val="auto"/>
          <w:sz w:val="24"/>
        </w:rPr>
        <w:t>工作前手部应用清洁剂洗净</w:t>
      </w:r>
      <w:r>
        <w:rPr>
          <w:rFonts w:hint="eastAsia" w:ascii="宋体" w:hAnsi="宋体" w:eastAsia="宋体" w:cs="宋体"/>
          <w:color w:val="auto"/>
          <w:sz w:val="24"/>
          <w:lang w:eastAsia="zh-CN"/>
        </w:rPr>
        <w:t>，</w:t>
      </w:r>
      <w:r>
        <w:rPr>
          <w:rFonts w:hint="eastAsia" w:ascii="宋体" w:hAnsi="宋体" w:eastAsia="宋体" w:cs="宋体"/>
          <w:color w:val="auto"/>
          <w:sz w:val="24"/>
        </w:rPr>
        <w:t>工作吐痰、鼻涕、上厕所或者有其它污染手部的行为后，应立即洗净再工作。</w:t>
      </w:r>
    </w:p>
    <w:p w14:paraId="2D048AA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2.7</w:t>
      </w:r>
      <w:r>
        <w:rPr>
          <w:rFonts w:hint="eastAsia" w:ascii="宋体" w:hAnsi="宋体" w:eastAsia="宋体" w:cs="宋体"/>
          <w:color w:val="auto"/>
          <w:sz w:val="24"/>
        </w:rPr>
        <w:t>工作中不得有吸烟、嚼口香糖、进食或其他可能污染食品的行为。</w:t>
      </w:r>
    </w:p>
    <w:p w14:paraId="4BC2400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2.8</w:t>
      </w:r>
      <w:r>
        <w:rPr>
          <w:rFonts w:hint="eastAsia" w:ascii="宋体" w:hAnsi="宋体" w:eastAsia="宋体" w:cs="宋体"/>
          <w:color w:val="auto"/>
          <w:sz w:val="24"/>
        </w:rPr>
        <w:t>严格按《食品卫生法》进行操作，提高烹饪技术，保质保量，达到色香味俱全，花色品种多样，荤素搭配得当</w:t>
      </w:r>
      <w:r>
        <w:rPr>
          <w:rFonts w:hint="eastAsia" w:ascii="宋体" w:hAnsi="宋体" w:eastAsia="宋体" w:cs="宋体"/>
          <w:color w:val="auto"/>
          <w:sz w:val="24"/>
          <w:lang w:eastAsia="zh-CN"/>
        </w:rPr>
        <w:t>。</w:t>
      </w:r>
    </w:p>
    <w:p w14:paraId="72450198">
      <w:pPr>
        <w:adjustRightInd w:val="0"/>
        <w:snapToGrid w:val="0"/>
        <w:spacing w:line="360" w:lineRule="auto"/>
        <w:ind w:firstLine="482" w:firstLineChars="200"/>
        <w:jc w:val="left"/>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十一、餐饮服务人员健康管理制度</w:t>
      </w:r>
    </w:p>
    <w:p w14:paraId="41C94E1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为了规范餐饮部职业健康检查工作，加强职业健康监护管理，保护工作人员身体健康，根据相关法律、法规，特制定制度。本制度适用范围包括职业健康检查、职业健康监护档案管理等。</w:t>
      </w:r>
    </w:p>
    <w:p w14:paraId="68CB5F7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餐饮部建立、健全职业健康监护制度，保证职业健康监护制度得到落实。</w:t>
      </w:r>
    </w:p>
    <w:p w14:paraId="3A7B0C7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餐饮部组织从事接触职业病危害作业的员工进行职业健康检查。工作人员接受职业健康检查应当视同正常出勤。</w:t>
      </w:r>
    </w:p>
    <w:p w14:paraId="55478E1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餐饮部不得安排有职业禁忌的人员从事其所禁忌的作业。</w:t>
      </w:r>
    </w:p>
    <w:p w14:paraId="0BD46D1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餐饮部不得安排未成年人从事作业；不得安排孕期、哺乳期的女职工从事对本人和胎儿、婴儿有危害的作业。</w:t>
      </w:r>
    </w:p>
    <w:p w14:paraId="478BF37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餐饮部组织接触职业病危害因素的工作人员进行定期职业健康检查。发现职业禁忌或者有与所从事职业相关的健康损害的人员，应及时调离原工作岗位，并妥善安置。</w:t>
      </w:r>
    </w:p>
    <w:p w14:paraId="425A61E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餐饮部职业健康检查的周期为一年，具体实施办法如下。</w:t>
      </w:r>
    </w:p>
    <w:p w14:paraId="0B4191D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①</w:t>
      </w:r>
      <w:r>
        <w:rPr>
          <w:rFonts w:hint="eastAsia" w:ascii="宋体" w:hAnsi="宋体" w:eastAsia="宋体" w:cs="宋体"/>
          <w:color w:val="auto"/>
          <w:sz w:val="24"/>
        </w:rPr>
        <w:t>工作人员每年进行一次健康体检。</w:t>
      </w:r>
    </w:p>
    <w:p w14:paraId="175C621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②</w:t>
      </w:r>
      <w:r>
        <w:rPr>
          <w:rFonts w:hint="eastAsia" w:ascii="宋体" w:hAnsi="宋体" w:eastAsia="宋体" w:cs="宋体"/>
          <w:color w:val="auto"/>
          <w:sz w:val="24"/>
        </w:rPr>
        <w:t>工作人员持有效健康证上岗。</w:t>
      </w:r>
    </w:p>
    <w:p w14:paraId="440D221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③</w:t>
      </w:r>
      <w:r>
        <w:rPr>
          <w:rFonts w:hint="eastAsia" w:ascii="宋体" w:hAnsi="宋体" w:eastAsia="宋体" w:cs="宋体"/>
          <w:color w:val="auto"/>
          <w:sz w:val="24"/>
        </w:rPr>
        <w:t>发现有碍食品卫生的疾病应及时治疗，并调离接触食品的工作岗位。</w:t>
      </w:r>
    </w:p>
    <w:p w14:paraId="0B72F4E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餐饮部建立职业健康监护档案。</w:t>
      </w:r>
    </w:p>
    <w:p w14:paraId="1DD193B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餐饮部按规定妥善保存职业健康监护档案。</w:t>
      </w:r>
    </w:p>
    <w:p w14:paraId="1C0F35A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员工有权查阅、复印本人的职业健康监护档案。</w:t>
      </w:r>
    </w:p>
    <w:p w14:paraId="198D82F0">
      <w:pPr>
        <w:adjustRightInd w:val="0"/>
        <w:snapToGrid w:val="0"/>
        <w:spacing w:line="360" w:lineRule="auto"/>
        <w:ind w:firstLine="482" w:firstLineChars="200"/>
        <w:jc w:val="left"/>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十二、餐厅卫生检查管理制度</w:t>
      </w:r>
    </w:p>
    <w:p w14:paraId="2E7CA8A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为提高员工餐厅卫生管理工作质量，向客户提供清新、整洁、卫生的用餐环境，确保餐厅食品加工的清洁卫生，特制定</w:t>
      </w:r>
      <w:r>
        <w:rPr>
          <w:rFonts w:hint="eastAsia" w:ascii="宋体" w:hAnsi="宋体" w:eastAsia="宋体" w:cs="宋体"/>
          <w:color w:val="auto"/>
          <w:sz w:val="24"/>
          <w:lang w:eastAsia="zh-CN"/>
        </w:rPr>
        <w:t>本</w:t>
      </w:r>
      <w:r>
        <w:rPr>
          <w:rFonts w:hint="eastAsia" w:ascii="宋体" w:hAnsi="宋体" w:eastAsia="宋体" w:cs="宋体"/>
          <w:color w:val="auto"/>
          <w:sz w:val="24"/>
        </w:rPr>
        <w:t>制度。</w:t>
      </w:r>
    </w:p>
    <w:p w14:paraId="13CC0A8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卫生检查内容</w:t>
      </w:r>
      <w:r>
        <w:rPr>
          <w:rFonts w:hint="eastAsia" w:ascii="宋体" w:hAnsi="宋体" w:eastAsia="宋体" w:cs="宋体"/>
          <w:color w:val="auto"/>
          <w:sz w:val="24"/>
          <w:lang w:eastAsia="zh-CN"/>
        </w:rPr>
        <w:t>：</w:t>
      </w:r>
      <w:r>
        <w:rPr>
          <w:rFonts w:hint="eastAsia" w:ascii="宋体" w:hAnsi="宋体" w:eastAsia="宋体" w:cs="宋体"/>
          <w:color w:val="auto"/>
          <w:sz w:val="24"/>
        </w:rPr>
        <w:t>餐厅、物品及设备卫生。</w:t>
      </w:r>
    </w:p>
    <w:p w14:paraId="5255DB3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日常卫生</w:t>
      </w:r>
    </w:p>
    <w:p w14:paraId="66F3512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餐厅的地</w:t>
      </w:r>
      <w:r>
        <w:rPr>
          <w:rFonts w:hint="eastAsia" w:ascii="宋体" w:hAnsi="宋体" w:eastAsia="宋体" w:cs="宋体"/>
          <w:color w:val="auto"/>
          <w:sz w:val="24"/>
          <w:lang w:eastAsia="zh-CN"/>
        </w:rPr>
        <w:t>面</w:t>
      </w:r>
      <w:r>
        <w:rPr>
          <w:rFonts w:hint="eastAsia" w:ascii="宋体" w:hAnsi="宋体" w:eastAsia="宋体" w:cs="宋体"/>
          <w:color w:val="auto"/>
          <w:sz w:val="24"/>
        </w:rPr>
        <w:t>每天</w:t>
      </w:r>
      <w:r>
        <w:rPr>
          <w:rFonts w:hint="eastAsia" w:ascii="宋体" w:hAnsi="宋体" w:eastAsia="宋体" w:cs="宋体"/>
          <w:color w:val="auto"/>
          <w:sz w:val="24"/>
          <w:lang w:eastAsia="zh-CN"/>
        </w:rPr>
        <w:t>清扫一次</w:t>
      </w:r>
      <w:r>
        <w:rPr>
          <w:rFonts w:hint="eastAsia" w:ascii="宋体" w:hAnsi="宋体" w:eastAsia="宋体" w:cs="宋体"/>
          <w:color w:val="auto"/>
          <w:sz w:val="24"/>
        </w:rPr>
        <w:t>。</w:t>
      </w:r>
    </w:p>
    <w:p w14:paraId="0ECDB5B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每餐后清洁餐厅的餐车、餐柜。</w:t>
      </w:r>
    </w:p>
    <w:p w14:paraId="20D2D41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厨房的水渠和渠盖每天冲洗一次。</w:t>
      </w:r>
    </w:p>
    <w:p w14:paraId="3F9A191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餐后清洁厨房的炉头、案台、厨柜和洗菜槽。</w:t>
      </w:r>
    </w:p>
    <w:p w14:paraId="3263994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定期清理</w:t>
      </w:r>
      <w:r>
        <w:rPr>
          <w:rFonts w:hint="eastAsia" w:ascii="宋体" w:hAnsi="宋体" w:eastAsia="宋体" w:cs="宋体"/>
          <w:color w:val="auto"/>
          <w:sz w:val="24"/>
        </w:rPr>
        <w:t>内部通道1.8米以下的墙壁及地面。</w:t>
      </w:r>
    </w:p>
    <w:p w14:paraId="09C0DC4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餐后清理厨房、洗碗间、餐厅的垃圾并清洁垃圾桶。</w:t>
      </w:r>
    </w:p>
    <w:p w14:paraId="5931CF24">
      <w:pPr>
        <w:adjustRightInd w:val="0"/>
        <w:snapToGrid w:val="0"/>
        <w:spacing w:line="360" w:lineRule="auto"/>
        <w:ind w:firstLine="482" w:firstLineChars="200"/>
        <w:jc w:val="left"/>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十三、服务人员纪律要求</w:t>
      </w:r>
    </w:p>
    <w:p w14:paraId="3E752B4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1、按时到岗，完成当日工作任务可按时下班，不可迟到或早退</w:t>
      </w:r>
      <w:r>
        <w:rPr>
          <w:rFonts w:hint="eastAsia" w:ascii="宋体" w:hAnsi="宋体" w:eastAsia="宋体" w:cs="宋体"/>
          <w:color w:val="auto"/>
          <w:sz w:val="24"/>
        </w:rPr>
        <w:t>。</w:t>
      </w:r>
    </w:p>
    <w:p w14:paraId="2EE6C42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按规定着装，佩带服务人员标识和相应工作证件。</w:t>
      </w:r>
    </w:p>
    <w:p w14:paraId="321113C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坚守岗位，当班期间严禁脱岗、串岗。</w:t>
      </w:r>
    </w:p>
    <w:p w14:paraId="67093BE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严禁酒后上岗和当班期间喝酒。</w:t>
      </w:r>
    </w:p>
    <w:p w14:paraId="06DB5FD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当班期间严禁看书报及做与工作无关的事情。</w:t>
      </w:r>
    </w:p>
    <w:p w14:paraId="55099CEC">
      <w:pPr>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szCs w:val="24"/>
          <w:lang w:val="en-US" w:eastAsia="zh-CN"/>
        </w:rPr>
        <w:t>十四、安全要求</w:t>
      </w:r>
    </w:p>
    <w:p w14:paraId="4A9B948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1、全面了解各种清洁剂的性能，熟练掌握使用方法。</w:t>
      </w:r>
    </w:p>
    <w:p w14:paraId="7800C98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2、使用机器设备前应检查是否处于良好的运转状态。</w:t>
      </w:r>
    </w:p>
    <w:p w14:paraId="7F31432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3、检查接线插头及电线是否完好，禁止使用破裂的电线及插头。</w:t>
      </w:r>
    </w:p>
    <w:p w14:paraId="7FDF238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4、插接工作区域最近的电源插头。</w:t>
      </w:r>
    </w:p>
    <w:p w14:paraId="7A62E2F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5、注意电线的位置，以防止绊倒客人。</w:t>
      </w:r>
    </w:p>
    <w:p w14:paraId="7FD5FB5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6、不可将接线板浸于水中。</w:t>
      </w:r>
    </w:p>
    <w:p w14:paraId="5CB79DB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7、未经许可，不得擅自使用除具有清洁功能外的机器，以免造成事故。</w:t>
      </w:r>
    </w:p>
    <w:p w14:paraId="37E04D1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8、清洗工作时应放置告示牌，提醒客人注意。</w:t>
      </w:r>
    </w:p>
    <w:p w14:paraId="0D17AC7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9、使用酸、碱性较强的清洁剂时应严格遵照使用说明和注意事项，或在领班的指导下。</w:t>
      </w:r>
    </w:p>
    <w:p w14:paraId="7A47DB7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10、进行高空作业时一定要严格遵照高空工作程序，带好安全带及头盔，并且一定要有现场协助工作，注意摆放“高空作业”标识牌。</w:t>
      </w:r>
    </w:p>
    <w:p w14:paraId="5775A0A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11、使用清洁机器时随时留意，发现问题及时停机并检查报修。</w:t>
      </w:r>
    </w:p>
    <w:p w14:paraId="0963160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12、小心操作</w:t>
      </w:r>
      <w:r>
        <w:rPr>
          <w:rFonts w:hint="eastAsia" w:ascii="宋体" w:hAnsi="宋体" w:eastAsia="宋体" w:cs="宋体"/>
          <w:color w:val="auto"/>
          <w:sz w:val="24"/>
          <w:lang w:eastAsia="zh-CN"/>
        </w:rPr>
        <w:t>，</w:t>
      </w:r>
      <w:r>
        <w:rPr>
          <w:rFonts w:hint="eastAsia" w:ascii="宋体" w:hAnsi="宋体" w:eastAsia="宋体" w:cs="宋体"/>
          <w:color w:val="auto"/>
          <w:sz w:val="24"/>
        </w:rPr>
        <w:t>不可将机器碰坏或损坏所清洁区域的物件。</w:t>
      </w:r>
    </w:p>
    <w:p w14:paraId="7DB17D7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13、发现异常情况及时报告当班主管或物业服务部。</w:t>
      </w:r>
    </w:p>
    <w:p w14:paraId="32749D9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14、如果发现火情隐患，须及时报告有关部门。如发生火情，需采取不危及自身安全的适当补救措施，同时立即报告有关部门并各积极协助有关部门调查。</w:t>
      </w:r>
    </w:p>
    <w:p w14:paraId="32AE745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15、若遇突然停水应记录停水时间，在临近下班前如仍没来水，应安排人员重新再复查一遍，确保水龙头关闭。</w:t>
      </w:r>
    </w:p>
    <w:p w14:paraId="05AB9F9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16、做好安全防范。成交供应商负责</w:t>
      </w:r>
      <w:r>
        <w:rPr>
          <w:rFonts w:hint="eastAsia" w:ascii="宋体" w:hAnsi="宋体" w:eastAsia="宋体" w:cs="宋体"/>
          <w:color w:val="auto"/>
          <w:sz w:val="24"/>
          <w:lang w:eastAsia="zh-CN"/>
        </w:rPr>
        <w:t>物业</w:t>
      </w:r>
      <w:r>
        <w:rPr>
          <w:rFonts w:hint="eastAsia" w:ascii="宋体" w:hAnsi="宋体" w:eastAsia="宋体" w:cs="宋体"/>
          <w:color w:val="auto"/>
          <w:sz w:val="24"/>
        </w:rPr>
        <w:t>服务过程中所有安全责任。成交供应商须为</w:t>
      </w:r>
      <w:r>
        <w:rPr>
          <w:rFonts w:hint="eastAsia" w:ascii="宋体" w:hAnsi="宋体" w:eastAsia="宋体" w:cs="宋体"/>
          <w:color w:val="auto"/>
          <w:sz w:val="24"/>
          <w:lang w:eastAsia="zh-CN"/>
        </w:rPr>
        <w:t>服务</w:t>
      </w:r>
      <w:r>
        <w:rPr>
          <w:rFonts w:hint="eastAsia" w:ascii="宋体" w:hAnsi="宋体" w:eastAsia="宋体" w:cs="宋体"/>
          <w:color w:val="auto"/>
          <w:sz w:val="24"/>
        </w:rPr>
        <w:t>人员购买本项目期间的意外险。</w:t>
      </w:r>
    </w:p>
    <w:p w14:paraId="3A5A4DDF">
      <w:pPr>
        <w:adjustRightInd w:val="0"/>
        <w:snapToGrid w:val="0"/>
        <w:spacing w:line="360" w:lineRule="auto"/>
        <w:ind w:firstLine="487" w:firstLineChars="20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十五</w:t>
      </w:r>
      <w:r>
        <w:rPr>
          <w:rFonts w:hint="eastAsia" w:ascii="宋体" w:hAnsi="宋体" w:eastAsia="宋体" w:cs="宋体"/>
          <w:b/>
          <w:bCs/>
          <w:color w:val="auto"/>
          <w:sz w:val="24"/>
          <w:szCs w:val="24"/>
        </w:rPr>
        <w:t>、甲、乙双方的权利与责任</w:t>
      </w:r>
    </w:p>
    <w:p w14:paraId="62C86998">
      <w:pPr>
        <w:adjustRightInd w:val="0"/>
        <w:snapToGrid w:val="0"/>
        <w:spacing w:line="360" w:lineRule="auto"/>
        <w:ind w:firstLine="487" w:firstLineChars="202"/>
        <w:rPr>
          <w:rFonts w:hint="eastAsia" w:ascii="宋体" w:hAnsi="宋体" w:eastAsia="宋体" w:cs="宋体"/>
          <w:b/>
          <w:color w:val="auto"/>
          <w:sz w:val="24"/>
          <w:szCs w:val="24"/>
        </w:rPr>
      </w:pPr>
      <w:r>
        <w:rPr>
          <w:rFonts w:hint="eastAsia" w:ascii="宋体" w:hAnsi="宋体" w:eastAsia="宋体" w:cs="宋体"/>
          <w:b/>
          <w:color w:val="auto"/>
          <w:sz w:val="24"/>
          <w:szCs w:val="24"/>
        </w:rPr>
        <w:t>甲方：</w:t>
      </w:r>
    </w:p>
    <w:p w14:paraId="209B3DBF">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1、甲方制定相关</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管理的规章制度，并有权对乙方服务人员进行监督与考评；</w:t>
      </w:r>
    </w:p>
    <w:p w14:paraId="55FAC245">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2、为乙方无偿提供用于为甲方提供物业服务的用房、用水、用电条件，无偿提供存放清洁工具房间；</w:t>
      </w:r>
    </w:p>
    <w:p w14:paraId="46F68495">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3、安排专人协调乙方与甲方内部有关的部门的工作衔接，配合乙方顺利开展</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服务及管理工作。</w:t>
      </w:r>
    </w:p>
    <w:p w14:paraId="57316EF4">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4、按期向乙方支付服务费用。甲方有权在支付服务费时直接扣除乙方应支付的违约金。</w:t>
      </w:r>
    </w:p>
    <w:p w14:paraId="6C3B05AE">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5、甲方有权随时抽查乙方现场人数；有权对乙方服务过程及结果进行监视测量；有权随时向乙方提出服务质量改进的意见；有权要求乙方对其派出的不称职或者甲方认为不满意的人员进行更换，乙方调动现场人员必须征得甲方同意。</w:t>
      </w:r>
    </w:p>
    <w:p w14:paraId="2EA11EEF">
      <w:pPr>
        <w:adjustRightInd w:val="0"/>
        <w:snapToGrid w:val="0"/>
        <w:spacing w:line="360" w:lineRule="auto"/>
        <w:ind w:firstLine="487" w:firstLineChars="202"/>
        <w:rPr>
          <w:rFonts w:hint="eastAsia" w:ascii="宋体" w:hAnsi="宋体" w:eastAsia="宋体" w:cs="宋体"/>
          <w:b/>
          <w:color w:val="auto"/>
          <w:sz w:val="24"/>
          <w:szCs w:val="24"/>
        </w:rPr>
      </w:pPr>
      <w:r>
        <w:rPr>
          <w:rFonts w:hint="eastAsia" w:ascii="宋体" w:hAnsi="宋体" w:eastAsia="宋体" w:cs="宋体"/>
          <w:b/>
          <w:color w:val="auto"/>
          <w:sz w:val="24"/>
          <w:szCs w:val="24"/>
        </w:rPr>
        <w:t>乙方：</w:t>
      </w:r>
    </w:p>
    <w:p w14:paraId="6291E417">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1、乙方必须具备相应的服务</w:t>
      </w:r>
      <w:r>
        <w:rPr>
          <w:rFonts w:hint="eastAsia" w:ascii="宋体" w:hAnsi="宋体" w:eastAsia="宋体" w:cs="宋体"/>
          <w:color w:val="auto"/>
          <w:sz w:val="24"/>
          <w:szCs w:val="24"/>
          <w:lang w:eastAsia="zh-CN"/>
        </w:rPr>
        <w:t>能力</w:t>
      </w:r>
      <w:r>
        <w:rPr>
          <w:rFonts w:hint="eastAsia" w:ascii="宋体" w:hAnsi="宋体" w:eastAsia="宋体" w:cs="宋体"/>
          <w:color w:val="auto"/>
          <w:sz w:val="24"/>
          <w:szCs w:val="24"/>
        </w:rPr>
        <w:t>。</w:t>
      </w:r>
    </w:p>
    <w:p w14:paraId="0162AE7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2、乙方收到甲方进驻现场的书面通知后，要积极做好准备，准时进驻现场。</w:t>
      </w:r>
    </w:p>
    <w:p w14:paraId="6199CFD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3、乙方必须做好岗前安全培训，并始终做好安全生产工作，乙方员工在工作期间发生的任何安全事故，均由乙方自行承担责任。</w:t>
      </w:r>
    </w:p>
    <w:p w14:paraId="1674E4E2">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4、在</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服务中，由于乙方员工工作失职引起的经济损失，均由乙方承担一切责任。</w:t>
      </w:r>
    </w:p>
    <w:p w14:paraId="5CEA939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5、乙方的员工需服从甲方的管理，禁止与甲方员工或者任何第三人发生争执。</w:t>
      </w:r>
    </w:p>
    <w:p w14:paraId="125C15D4">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6、按甲乙双方约定的服务事项、服务措施及管理事项，为甲方提供专业化的</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服务，达到双方约定的服务标准。</w:t>
      </w:r>
    </w:p>
    <w:p w14:paraId="20FB2E95">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7、乙方人员上岗时要统一着装，佩戴工作证，主动遵守甲方的规章制度，认真履行岗位职责，并主动接受甲方的管理、监督和考核。</w:t>
      </w:r>
    </w:p>
    <w:p w14:paraId="66447C9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8、乙方要以服务客户为宗旨，努力提高服务质量，对甲方提出的意见，要认真对待，及时整改。</w:t>
      </w:r>
    </w:p>
    <w:p w14:paraId="61195C3B">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9、乙方工作应遵守甲方相关管理规定，如有变更，双方协商解决。</w:t>
      </w:r>
    </w:p>
    <w:p w14:paraId="685353D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10、乙方在服务中，必须做好各种防护措施，不得擅自挪用甲方的物品，注意节水节电。</w:t>
      </w:r>
    </w:p>
    <w:p w14:paraId="081ED148">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11、乙方严格执行劳动法等国家有关法律法规，具体负责所属人员的招聘、用工手续，用工合同、社会保险、相关费用、责任及日常管理，确保队伍稳定。自行招聘工作人员，费用等均有乙方承担。乙方负责其派出员工的劳动安全、劳动关系管理，并承担相应的费用。不得因甲方对于乙方人员的监督考评而减少其自身对于所属人员的监督管理。与乙方人员有关的所有劳动和社会保障等方面的义务、责任和费用等均由乙方全部承担。</w:t>
      </w:r>
    </w:p>
    <w:p w14:paraId="4DCD1237">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12、如因乙方原因造成人员流失，导致服务不到位的，甲方有权追究乙方责任。</w:t>
      </w:r>
      <w:r>
        <w:rPr>
          <w:rFonts w:hint="eastAsia" w:ascii="宋体" w:hAnsi="宋体" w:eastAsia="宋体" w:cs="宋体"/>
          <w:color w:val="auto"/>
          <w:sz w:val="24"/>
          <w:szCs w:val="24"/>
          <w:lang w:eastAsia="zh-CN"/>
        </w:rPr>
        <w:t>乙方若拖欠工资超过</w:t>
      </w:r>
      <w:r>
        <w:rPr>
          <w:rFonts w:hint="eastAsia" w:ascii="宋体" w:hAnsi="宋体" w:eastAsia="宋体" w:cs="宋体"/>
          <w:color w:val="auto"/>
          <w:sz w:val="24"/>
          <w:szCs w:val="24"/>
          <w:lang w:val="en-US" w:eastAsia="zh-CN"/>
        </w:rPr>
        <w:t>2个月的，甲方有权将按双倍工资的金额在支付合同价款时直接扣除，并支付给被拖欠工资的服务人员。</w:t>
      </w:r>
    </w:p>
    <w:p w14:paraId="41802BA3">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13、如果甲方因工作需要，提出调整具体工作岗位、人数或人员，则乙方应在48小时之内采取有效措施满足甲方的调整要求。</w:t>
      </w:r>
    </w:p>
    <w:p w14:paraId="6325C68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14、若乙方为使所提供的服务满足本项目服务范围要求而自行调增人员的，其不得要求甲方增加任何费用。</w:t>
      </w:r>
    </w:p>
    <w:p w14:paraId="30E7FCA2">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15、乙方负责对派出的员工进行全面的岗前培训和安全教育并提供劳动保护用品等。</w:t>
      </w:r>
    </w:p>
    <w:p w14:paraId="5BE8EB8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16、乙方应向甲方提供服务人员名册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含即时离职人员名册、新员工名册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、服务计划（月度/年度）、服务时间安排表、员工轮休安排表以及甲方要求的其它文件。提供的上述文件应征得甲方书面认可。</w:t>
      </w:r>
    </w:p>
    <w:p w14:paraId="3DEDE44D">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17、涉及服务的投诉，乙方应在半小时以内响应，当天处理完毕。</w:t>
      </w:r>
    </w:p>
    <w:p w14:paraId="7A0B68F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18、乙方必须向甲方提供在职人员交保明细，即复印件盖章。 </w:t>
      </w:r>
    </w:p>
    <w:p w14:paraId="391B5591">
      <w:pPr>
        <w:adjustRightInd w:val="0"/>
        <w:snapToGrid w:val="0"/>
        <w:spacing w:line="360" w:lineRule="auto"/>
        <w:ind w:firstLine="487" w:firstLineChars="20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十六</w:t>
      </w:r>
      <w:r>
        <w:rPr>
          <w:rFonts w:hint="eastAsia" w:ascii="宋体" w:hAnsi="宋体" w:eastAsia="宋体" w:cs="宋体"/>
          <w:b/>
          <w:bCs/>
          <w:color w:val="auto"/>
          <w:sz w:val="24"/>
          <w:szCs w:val="24"/>
        </w:rPr>
        <w:t>、合同的变更、终止及违约责任</w:t>
      </w:r>
    </w:p>
    <w:p w14:paraId="70036610">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1、甲乙双方必须遵守本合同并执行合同中的各项规定，保证本合同的正常履行，乙方如有违反合同约定的服务标准的情形，按照合同附件考评细则承担扣分、罚款的违约责任。</w:t>
      </w:r>
    </w:p>
    <w:p w14:paraId="1329A648">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如因乙方工作人员在履行职务过程中的疏忽、失职、过错、故意或者过失行为给甲方或者第三方造成损失或侵害，（包括但不限于甲方本身的财产损失及人员伤亡损失由此而导致的甲方对任何第三方的法律责任等），乙方对此均应承担全部的赔偿责任。</w:t>
      </w:r>
    </w:p>
    <w:p w14:paraId="23D4DC0A">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3、当乙方出现以下违约情形时，甲方有权单方解除本合同，服务费按照乙方提供服务的时间据实结算，同时乙方须向甲方支付合同总额5%的违约金：</w:t>
      </w:r>
    </w:p>
    <w:p w14:paraId="3EA432F7">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（1）乙方有监督标准规定以外其他违反服务要求的情形，经甲方提出后仍不整改或者整改措施不到位累计超过三次的；</w:t>
      </w:r>
    </w:p>
    <w:p w14:paraId="0EA29E27">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（2）给甲方、第三方造成的财产损失超过</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万元的，或严重损害甲方、客户名誉，给甲方造成恶劣影响的；</w:t>
      </w:r>
    </w:p>
    <w:p w14:paraId="44A110EC">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（3）未经甲方事先书面同意，乙方在项目中有超出本合同的其他经营行为，或向项目内任何客户及其他使用者索取或接受任何报酬或其它形式奖赏的；</w:t>
      </w:r>
    </w:p>
    <w:p w14:paraId="364648B2">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（4）违反保密规定，泄露内部资料，严重损害甲方利益的。</w:t>
      </w:r>
    </w:p>
    <w:p w14:paraId="4B74AB6A">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4、甲乙双方因合同履行发生争执时，双方应本着真诚合作的精神，双方协商解决，如协商不成，双方向甲方所在地人民法院提起诉讼。</w:t>
      </w:r>
    </w:p>
    <w:p w14:paraId="7B8AB864">
      <w:pPr>
        <w:adjustRightInd w:val="0"/>
        <w:snapToGrid w:val="0"/>
        <w:spacing w:line="360" w:lineRule="auto"/>
        <w:ind w:firstLine="487" w:firstLineChars="202"/>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十七</w:t>
      </w:r>
      <w:r>
        <w:rPr>
          <w:rFonts w:hint="eastAsia" w:ascii="宋体" w:hAnsi="宋体" w:eastAsia="宋体" w:cs="宋体"/>
          <w:b/>
          <w:bCs/>
          <w:color w:val="auto"/>
          <w:sz w:val="24"/>
          <w:szCs w:val="24"/>
        </w:rPr>
        <w:t>、双方认为需要约定的其他事项</w:t>
      </w:r>
      <w:r>
        <w:rPr>
          <w:rFonts w:hint="eastAsia" w:ascii="宋体" w:hAnsi="宋体" w:eastAsia="宋体" w:cs="宋体"/>
          <w:color w:val="auto"/>
          <w:sz w:val="24"/>
          <w:szCs w:val="24"/>
        </w:rPr>
        <w:t xml:space="preserve"> </w:t>
      </w:r>
    </w:p>
    <w:p w14:paraId="16447BE4">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乙方委派人员与甲方无任何劳动关系；乙方对其所派遣人员负有管理，劳动保险，工伤意外等全部责任。</w:t>
      </w:r>
    </w:p>
    <w:p w14:paraId="39A3BD58">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乙方拟派的项目负责人应与磋商响应文件一致，如需调整项目负责人，必须经甲方认可且新项目经理资质等条件不得低于磋商时承诺的条件。如未经甲方书面同意擅自变更，则按3万元/次计算违约金。如甲方要求乙方调整项目负责人，乙方应无条件安排，并在5个工作日内完成调整，逾期则按2000.00元/天计算违约金。</w:t>
      </w:r>
    </w:p>
    <w:p w14:paraId="61793E55">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在合同有效期内，经甲乙双方协商一致，可变更（增减内容）本合同。</w:t>
      </w:r>
    </w:p>
    <w:p w14:paraId="750FB2FC">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未尽事宜双方友好协商解决。</w:t>
      </w:r>
    </w:p>
    <w:p w14:paraId="0BF40A83">
      <w:pPr>
        <w:adjustRightInd w:val="0"/>
        <w:snapToGrid w:val="0"/>
        <w:spacing w:line="360" w:lineRule="auto"/>
        <w:ind w:firstLine="487" w:firstLineChars="202"/>
        <w:rPr>
          <w:rFonts w:hint="eastAsia" w:ascii="宋体" w:hAnsi="宋体" w:eastAsia="宋体" w:cs="宋体"/>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八</w:t>
      </w:r>
      <w:r>
        <w:rPr>
          <w:rFonts w:hint="eastAsia" w:ascii="宋体" w:hAnsi="宋体" w:eastAsia="宋体" w:cs="宋体"/>
          <w:color w:val="auto"/>
          <w:sz w:val="24"/>
          <w:szCs w:val="24"/>
        </w:rPr>
        <w:t>、本协议内容对外保密，双方应严格遵守,否则视为违反合同。</w:t>
      </w:r>
    </w:p>
    <w:p w14:paraId="5C57600F">
      <w:pPr>
        <w:adjustRightInd w:val="0"/>
        <w:snapToGrid w:val="0"/>
        <w:spacing w:line="360" w:lineRule="auto"/>
        <w:ind w:firstLine="487" w:firstLineChars="202"/>
        <w:rPr>
          <w:rFonts w:hint="eastAsia" w:ascii="宋体" w:hAnsi="宋体" w:eastAsia="宋体" w:cs="宋体"/>
          <w:color w:val="auto"/>
        </w:rPr>
      </w:pPr>
      <w:r>
        <w:rPr>
          <w:rFonts w:hint="eastAsia" w:ascii="宋体" w:hAnsi="宋体" w:eastAsia="宋体" w:cs="宋体"/>
          <w:b/>
          <w:bCs/>
          <w:color w:val="auto"/>
          <w:sz w:val="24"/>
          <w:szCs w:val="24"/>
          <w:lang w:eastAsia="zh-CN"/>
        </w:rPr>
        <w:t>十九</w:t>
      </w:r>
      <w:r>
        <w:rPr>
          <w:rFonts w:hint="eastAsia" w:ascii="宋体" w:hAnsi="宋体" w:eastAsia="宋体" w:cs="宋体"/>
          <w:color w:val="auto"/>
          <w:sz w:val="24"/>
          <w:szCs w:val="24"/>
        </w:rPr>
        <w:t>、本协议</w:t>
      </w:r>
      <w:r>
        <w:rPr>
          <w:rFonts w:hint="eastAsia" w:ascii="宋体" w:hAnsi="宋体" w:eastAsia="宋体" w:cs="宋体"/>
          <w:color w:val="auto"/>
          <w:sz w:val="24"/>
          <w:szCs w:val="24"/>
          <w:lang w:eastAsia="zh-CN"/>
        </w:rPr>
        <w:t>壹</w:t>
      </w:r>
      <w:r>
        <w:rPr>
          <w:rFonts w:hint="eastAsia" w:ascii="宋体" w:hAnsi="宋体" w:eastAsia="宋体" w:cs="宋体"/>
          <w:color w:val="auto"/>
          <w:sz w:val="24"/>
          <w:szCs w:val="24"/>
        </w:rPr>
        <w:t>式肆份，双方各执</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份，经</w:t>
      </w:r>
      <w:r>
        <w:rPr>
          <w:rFonts w:hint="eastAsia" w:ascii="宋体" w:hAnsi="宋体" w:eastAsia="宋体" w:cs="宋体"/>
          <w:color w:val="auto"/>
          <w:sz w:val="24"/>
          <w:szCs w:val="24"/>
          <w:lang w:eastAsia="zh-CN"/>
        </w:rPr>
        <w:t>乙方履约保证金缴纳且</w:t>
      </w:r>
      <w:r>
        <w:rPr>
          <w:rFonts w:hint="eastAsia" w:ascii="宋体" w:hAnsi="宋体" w:eastAsia="宋体" w:cs="宋体"/>
          <w:color w:val="auto"/>
          <w:sz w:val="24"/>
          <w:szCs w:val="24"/>
        </w:rPr>
        <w:t>双方单位授权代表签字、盖章后生效。</w:t>
      </w:r>
    </w:p>
    <w:p w14:paraId="251B1A00">
      <w:pPr>
        <w:adjustRightInd w:val="0"/>
        <w:snapToGrid w:val="0"/>
        <w:spacing w:line="360" w:lineRule="auto"/>
        <w:ind w:firstLine="484" w:firstLineChars="202"/>
        <w:rPr>
          <w:rFonts w:hint="eastAsia" w:ascii="宋体" w:hAnsi="宋体" w:eastAsia="宋体" w:cs="宋体"/>
          <w:color w:val="auto"/>
          <w:sz w:val="24"/>
          <w:szCs w:val="24"/>
          <w:lang w:eastAsia="zh-CN"/>
        </w:rPr>
      </w:pPr>
    </w:p>
    <w:p w14:paraId="2BD52878">
      <w:pPr>
        <w:adjustRightInd w:val="0"/>
        <w:snapToGrid w:val="0"/>
        <w:spacing w:line="360" w:lineRule="auto"/>
        <w:ind w:firstLine="484" w:firstLineChars="20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（此页无正文，为签署页）</w:t>
      </w:r>
    </w:p>
    <w:p w14:paraId="128B338E">
      <w:pPr>
        <w:snapToGrid w:val="0"/>
        <w:spacing w:line="360" w:lineRule="auto"/>
        <w:ind w:firstLine="573"/>
        <w:rPr>
          <w:rFonts w:hint="eastAsia" w:ascii="宋体" w:hAnsi="宋体" w:eastAsia="宋体" w:cs="宋体"/>
          <w:color w:val="auto"/>
          <w:sz w:val="24"/>
          <w:szCs w:val="24"/>
        </w:rPr>
      </w:pPr>
    </w:p>
    <w:p w14:paraId="3E586FE6">
      <w:pPr>
        <w:snapToGrid w:val="0"/>
        <w:spacing w:line="360" w:lineRule="auto"/>
        <w:ind w:firstLine="573"/>
        <w:rPr>
          <w:rFonts w:hint="eastAsia" w:ascii="宋体" w:hAnsi="宋体" w:eastAsia="宋体" w:cs="宋体"/>
          <w:color w:val="auto"/>
          <w:sz w:val="24"/>
          <w:szCs w:val="24"/>
        </w:rPr>
      </w:pPr>
    </w:p>
    <w:p w14:paraId="1ACC9947">
      <w:pPr>
        <w:snapToGrid w:val="0"/>
        <w:spacing w:line="360" w:lineRule="auto"/>
        <w:ind w:firstLine="573"/>
        <w:rPr>
          <w:rFonts w:hint="eastAsia" w:ascii="宋体" w:hAnsi="宋体" w:eastAsia="宋体" w:cs="宋体"/>
          <w:color w:val="auto"/>
          <w:sz w:val="24"/>
          <w:szCs w:val="24"/>
        </w:rPr>
      </w:pPr>
    </w:p>
    <w:p w14:paraId="0CD75258">
      <w:pPr>
        <w:snapToGrid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甲方（盖章）：                     乙方（盖章）：</w:t>
      </w:r>
    </w:p>
    <w:p w14:paraId="17146B25">
      <w:pPr>
        <w:snapToGrid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               法定代表人（签字）：</w:t>
      </w:r>
    </w:p>
    <w:p w14:paraId="04037A0A">
      <w:pPr>
        <w:snapToGrid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或委托代理人（签字）：             或委托代理人（签字）：</w:t>
      </w:r>
    </w:p>
    <w:p w14:paraId="22C926E4">
      <w:pPr>
        <w:snapToGrid w:val="0"/>
        <w:spacing w:line="360" w:lineRule="auto"/>
        <w:ind w:firstLine="573"/>
        <w:rPr>
          <w:rFonts w:hint="eastAsia" w:ascii="宋体" w:hAnsi="宋体" w:eastAsia="宋体" w:cs="宋体"/>
          <w:color w:val="auto"/>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w:t>
      </w:r>
    </w:p>
    <w:p w14:paraId="58C44E99">
      <w:pPr>
        <w:keepNext/>
        <w:keepLines/>
        <w:spacing w:before="120" w:after="120" w:line="360" w:lineRule="auto"/>
        <w:outlineLvl w:val="3"/>
        <w:rPr>
          <w:rFonts w:hint="eastAsia" w:ascii="宋体" w:hAnsi="宋体" w:eastAsia="宋体" w:cs="宋体"/>
          <w:b/>
          <w:color w:val="auto"/>
          <w:kern w:val="0"/>
          <w:sz w:val="20"/>
        </w:rPr>
      </w:pPr>
      <w:r>
        <w:rPr>
          <w:rFonts w:hint="eastAsia" w:ascii="宋体" w:hAnsi="宋体" w:eastAsia="宋体" w:cs="宋体"/>
          <w:b/>
          <w:color w:val="auto"/>
          <w:kern w:val="0"/>
          <w:sz w:val="24"/>
          <w:szCs w:val="24"/>
        </w:rPr>
        <w:br w:type="page"/>
      </w:r>
      <w:r>
        <w:rPr>
          <w:rFonts w:hint="eastAsia" w:ascii="宋体" w:hAnsi="宋体" w:eastAsia="宋体" w:cs="宋体"/>
          <w:b/>
          <w:color w:val="auto"/>
          <w:kern w:val="0"/>
          <w:sz w:val="24"/>
          <w:szCs w:val="24"/>
        </w:rPr>
        <w:t>附件一：</w:t>
      </w:r>
    </w:p>
    <w:p w14:paraId="48942268">
      <w:pPr>
        <w:spacing w:line="360" w:lineRule="auto"/>
        <w:jc w:val="center"/>
        <w:rPr>
          <w:rFonts w:hint="eastAsia" w:ascii="宋体" w:hAnsi="宋体" w:eastAsia="宋体" w:cs="宋体"/>
          <w:b/>
          <w:bCs/>
          <w:color w:val="auto"/>
          <w:sz w:val="24"/>
          <w:szCs w:val="24"/>
        </w:rPr>
      </w:pPr>
      <w:bookmarkStart w:id="90" w:name="_Hlk134178861"/>
      <w:r>
        <w:rPr>
          <w:rFonts w:hint="eastAsia" w:ascii="宋体" w:hAnsi="宋体" w:eastAsia="宋体" w:cs="宋体"/>
          <w:b/>
          <w:bCs/>
          <w:color w:val="auto"/>
          <w:sz w:val="24"/>
          <w:szCs w:val="24"/>
        </w:rPr>
        <w:t>南通市公安局崇川分局</w:t>
      </w:r>
      <w:r>
        <w:rPr>
          <w:rFonts w:hint="eastAsia" w:ascii="宋体" w:hAnsi="宋体" w:eastAsia="宋体" w:cs="宋体"/>
          <w:b/>
          <w:bCs/>
          <w:color w:val="auto"/>
          <w:sz w:val="24"/>
          <w:szCs w:val="24"/>
          <w:lang w:eastAsia="zh-CN"/>
        </w:rPr>
        <w:t>天生港</w:t>
      </w:r>
      <w:r>
        <w:rPr>
          <w:rFonts w:hint="eastAsia" w:ascii="宋体" w:hAnsi="宋体" w:eastAsia="宋体" w:cs="宋体"/>
          <w:b/>
          <w:bCs/>
          <w:color w:val="auto"/>
          <w:sz w:val="24"/>
          <w:szCs w:val="24"/>
        </w:rPr>
        <w:t>派出所</w:t>
      </w:r>
      <w:r>
        <w:rPr>
          <w:rFonts w:hint="eastAsia" w:ascii="宋体" w:hAnsi="宋体" w:eastAsia="宋体" w:cs="宋体"/>
          <w:b/>
          <w:bCs/>
          <w:color w:val="auto"/>
          <w:sz w:val="24"/>
          <w:szCs w:val="24"/>
          <w:lang w:eastAsia="zh-CN"/>
        </w:rPr>
        <w:t>物业</w:t>
      </w:r>
      <w:r>
        <w:rPr>
          <w:rFonts w:hint="eastAsia" w:ascii="宋体" w:hAnsi="宋体" w:eastAsia="宋体" w:cs="宋体"/>
          <w:b/>
          <w:bCs/>
          <w:color w:val="auto"/>
          <w:sz w:val="24"/>
          <w:szCs w:val="24"/>
        </w:rPr>
        <w:t>服务</w:t>
      </w:r>
      <w:bookmarkEnd w:id="90"/>
      <w:r>
        <w:rPr>
          <w:rFonts w:hint="eastAsia" w:ascii="宋体" w:hAnsi="宋体" w:eastAsia="宋体" w:cs="宋体"/>
          <w:b/>
          <w:bCs/>
          <w:color w:val="auto"/>
          <w:sz w:val="24"/>
          <w:szCs w:val="24"/>
        </w:rPr>
        <w:t>月度考核表</w:t>
      </w:r>
    </w:p>
    <w:tbl>
      <w:tblPr>
        <w:tblStyle w:val="81"/>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676"/>
        <w:gridCol w:w="3119"/>
        <w:gridCol w:w="460"/>
        <w:gridCol w:w="758"/>
      </w:tblGrid>
      <w:tr w14:paraId="038A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Align w:val="center"/>
          </w:tcPr>
          <w:p w14:paraId="26A9B1C9">
            <w:pPr>
              <w:tabs>
                <w:tab w:val="left" w:pos="780"/>
              </w:tabs>
              <w:spacing w:line="360" w:lineRule="auto"/>
              <w:ind w:left="780" w:hanging="360"/>
              <w:rPr>
                <w:rFonts w:hint="eastAsia" w:ascii="宋体" w:hAnsi="宋体" w:eastAsia="宋体" w:cs="宋体"/>
                <w:color w:val="auto"/>
                <w:sz w:val="24"/>
                <w:szCs w:val="24"/>
              </w:rPr>
            </w:pPr>
          </w:p>
        </w:tc>
        <w:tc>
          <w:tcPr>
            <w:tcW w:w="4676" w:type="dxa"/>
            <w:vAlign w:val="center"/>
          </w:tcPr>
          <w:p w14:paraId="0F4EA4E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考核内容</w:t>
            </w:r>
          </w:p>
        </w:tc>
        <w:tc>
          <w:tcPr>
            <w:tcW w:w="3119" w:type="dxa"/>
            <w:vAlign w:val="center"/>
          </w:tcPr>
          <w:p w14:paraId="21707BE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扣分细则</w:t>
            </w:r>
          </w:p>
        </w:tc>
        <w:tc>
          <w:tcPr>
            <w:tcW w:w="460" w:type="dxa"/>
            <w:vAlign w:val="center"/>
          </w:tcPr>
          <w:p w14:paraId="184206E3">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扣分</w:t>
            </w:r>
          </w:p>
        </w:tc>
        <w:tc>
          <w:tcPr>
            <w:tcW w:w="758" w:type="dxa"/>
            <w:vAlign w:val="center"/>
          </w:tcPr>
          <w:p w14:paraId="70C3D97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655C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35" w:type="dxa"/>
            <w:vAlign w:val="center"/>
          </w:tcPr>
          <w:p w14:paraId="7A190BB0">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合同履约</w:t>
            </w:r>
          </w:p>
        </w:tc>
        <w:tc>
          <w:tcPr>
            <w:tcW w:w="4676" w:type="dxa"/>
            <w:vAlign w:val="center"/>
          </w:tcPr>
          <w:p w14:paraId="5C118CD0">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1.有无按照合同规定履行相关义务；</w:t>
            </w:r>
          </w:p>
          <w:p w14:paraId="0C4A55C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2.有无违反合同规定相关管理条例；</w:t>
            </w:r>
          </w:p>
          <w:p w14:paraId="325377C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3.有无达到合同规定服务质量要求及标准；</w:t>
            </w:r>
          </w:p>
          <w:p w14:paraId="78359DA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4.有无及时按合同规定进行整改。</w:t>
            </w:r>
          </w:p>
        </w:tc>
        <w:tc>
          <w:tcPr>
            <w:tcW w:w="3119" w:type="dxa"/>
            <w:vAlign w:val="center"/>
          </w:tcPr>
          <w:p w14:paraId="312BE98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考核发现每项与考核内容相关的情况不达标，可按真实情况酌情扣分，每项可扣0.5-1分，不得超过5分。</w:t>
            </w:r>
          </w:p>
        </w:tc>
        <w:tc>
          <w:tcPr>
            <w:tcW w:w="460" w:type="dxa"/>
            <w:vAlign w:val="center"/>
          </w:tcPr>
          <w:p w14:paraId="326B076A">
            <w:pPr>
              <w:spacing w:line="240" w:lineRule="auto"/>
              <w:rPr>
                <w:rFonts w:hint="eastAsia" w:ascii="宋体" w:hAnsi="宋体" w:eastAsia="宋体" w:cs="宋体"/>
                <w:color w:val="auto"/>
                <w:sz w:val="24"/>
                <w:szCs w:val="24"/>
              </w:rPr>
            </w:pPr>
          </w:p>
        </w:tc>
        <w:tc>
          <w:tcPr>
            <w:tcW w:w="758" w:type="dxa"/>
            <w:vAlign w:val="top"/>
          </w:tcPr>
          <w:p w14:paraId="021B2B5C">
            <w:pPr>
              <w:spacing w:line="240" w:lineRule="auto"/>
              <w:rPr>
                <w:rFonts w:hint="eastAsia" w:ascii="宋体" w:hAnsi="宋体" w:eastAsia="宋体" w:cs="宋体"/>
                <w:color w:val="auto"/>
                <w:sz w:val="24"/>
                <w:szCs w:val="24"/>
              </w:rPr>
            </w:pPr>
          </w:p>
        </w:tc>
      </w:tr>
      <w:tr w14:paraId="7DD1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restart"/>
            <w:vAlign w:val="center"/>
          </w:tcPr>
          <w:p w14:paraId="3E1F96AA">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人员管理</w:t>
            </w:r>
          </w:p>
        </w:tc>
        <w:tc>
          <w:tcPr>
            <w:tcW w:w="4676" w:type="dxa"/>
            <w:vAlign w:val="center"/>
          </w:tcPr>
          <w:p w14:paraId="660C93B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公司招聘人员必须符合合同相关要求，思想素质高，具有一定文化水平及相应专业技能，工作人员在物业管理公司备案清楚；</w:t>
            </w:r>
          </w:p>
        </w:tc>
        <w:tc>
          <w:tcPr>
            <w:tcW w:w="3119" w:type="dxa"/>
            <w:vAlign w:val="center"/>
          </w:tcPr>
          <w:p w14:paraId="372CDDA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招聘人员不符合服务要求，一次扣0.5分；未备案或备案不清楚，一次扣1分；</w:t>
            </w:r>
          </w:p>
        </w:tc>
        <w:tc>
          <w:tcPr>
            <w:tcW w:w="460" w:type="dxa"/>
            <w:vAlign w:val="center"/>
          </w:tcPr>
          <w:p w14:paraId="6C4D6EBC">
            <w:pPr>
              <w:spacing w:line="240" w:lineRule="auto"/>
              <w:rPr>
                <w:rFonts w:hint="eastAsia" w:ascii="宋体" w:hAnsi="宋体" w:eastAsia="宋体" w:cs="宋体"/>
                <w:color w:val="auto"/>
                <w:sz w:val="24"/>
                <w:szCs w:val="24"/>
              </w:rPr>
            </w:pPr>
          </w:p>
        </w:tc>
        <w:tc>
          <w:tcPr>
            <w:tcW w:w="758" w:type="dxa"/>
            <w:vAlign w:val="top"/>
          </w:tcPr>
          <w:p w14:paraId="299CDBD3">
            <w:pPr>
              <w:spacing w:line="240" w:lineRule="auto"/>
              <w:rPr>
                <w:rFonts w:hint="eastAsia" w:ascii="宋体" w:hAnsi="宋体" w:eastAsia="宋体" w:cs="宋体"/>
                <w:color w:val="auto"/>
                <w:sz w:val="24"/>
                <w:szCs w:val="24"/>
              </w:rPr>
            </w:pPr>
          </w:p>
        </w:tc>
      </w:tr>
      <w:tr w14:paraId="6C6C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5" w:type="dxa"/>
            <w:vMerge w:val="continue"/>
            <w:vAlign w:val="center"/>
          </w:tcPr>
          <w:p w14:paraId="2FC89B02">
            <w:pPr>
              <w:spacing w:line="240" w:lineRule="auto"/>
              <w:rPr>
                <w:rFonts w:hint="eastAsia" w:ascii="宋体" w:hAnsi="宋体" w:eastAsia="宋体" w:cs="宋体"/>
                <w:b/>
                <w:bCs/>
                <w:color w:val="auto"/>
                <w:sz w:val="24"/>
                <w:szCs w:val="24"/>
              </w:rPr>
            </w:pPr>
          </w:p>
        </w:tc>
        <w:tc>
          <w:tcPr>
            <w:tcW w:w="4676" w:type="dxa"/>
            <w:vAlign w:val="center"/>
          </w:tcPr>
          <w:p w14:paraId="42E09C5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2.服务人员必须遵守劳动纪律，按时出勤，不早退不擅离职守；</w:t>
            </w:r>
          </w:p>
        </w:tc>
        <w:tc>
          <w:tcPr>
            <w:tcW w:w="3119" w:type="dxa"/>
            <w:vAlign w:val="center"/>
          </w:tcPr>
          <w:p w14:paraId="26DE4692">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违反劳动纪律一项一次扣0.5分；</w:t>
            </w:r>
          </w:p>
        </w:tc>
        <w:tc>
          <w:tcPr>
            <w:tcW w:w="460" w:type="dxa"/>
            <w:vAlign w:val="center"/>
          </w:tcPr>
          <w:p w14:paraId="3F06F539">
            <w:pPr>
              <w:spacing w:line="240" w:lineRule="auto"/>
              <w:rPr>
                <w:rFonts w:hint="eastAsia" w:ascii="宋体" w:hAnsi="宋体" w:eastAsia="宋体" w:cs="宋体"/>
                <w:color w:val="auto"/>
                <w:sz w:val="24"/>
                <w:szCs w:val="24"/>
              </w:rPr>
            </w:pPr>
          </w:p>
        </w:tc>
        <w:tc>
          <w:tcPr>
            <w:tcW w:w="758" w:type="dxa"/>
            <w:vAlign w:val="top"/>
          </w:tcPr>
          <w:p w14:paraId="0F1AFF55">
            <w:pPr>
              <w:spacing w:line="240" w:lineRule="auto"/>
              <w:rPr>
                <w:rFonts w:hint="eastAsia" w:ascii="宋体" w:hAnsi="宋体" w:eastAsia="宋体" w:cs="宋体"/>
                <w:color w:val="auto"/>
                <w:sz w:val="24"/>
                <w:szCs w:val="24"/>
              </w:rPr>
            </w:pPr>
          </w:p>
        </w:tc>
      </w:tr>
      <w:tr w14:paraId="2B5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5" w:type="dxa"/>
            <w:vMerge w:val="continue"/>
            <w:vAlign w:val="center"/>
          </w:tcPr>
          <w:p w14:paraId="65A0064F">
            <w:pPr>
              <w:spacing w:line="240" w:lineRule="auto"/>
              <w:rPr>
                <w:rFonts w:hint="eastAsia" w:ascii="宋体" w:hAnsi="宋体" w:eastAsia="宋体" w:cs="宋体"/>
                <w:b/>
                <w:bCs/>
                <w:color w:val="auto"/>
                <w:sz w:val="24"/>
                <w:szCs w:val="24"/>
              </w:rPr>
            </w:pPr>
          </w:p>
        </w:tc>
        <w:tc>
          <w:tcPr>
            <w:tcW w:w="4676" w:type="dxa"/>
            <w:vAlign w:val="center"/>
          </w:tcPr>
          <w:p w14:paraId="12CDA784">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3.服务人员必须按规定统一着装，保持仪表整洁，服从和接受派出所监管部门工作人员的工作安排和检查；</w:t>
            </w:r>
          </w:p>
        </w:tc>
        <w:tc>
          <w:tcPr>
            <w:tcW w:w="3119" w:type="dxa"/>
            <w:vAlign w:val="center"/>
          </w:tcPr>
          <w:p w14:paraId="7958DADF">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未按规定着装一次扣0.5分；不服从管理者一次扣1分；</w:t>
            </w:r>
          </w:p>
        </w:tc>
        <w:tc>
          <w:tcPr>
            <w:tcW w:w="460" w:type="dxa"/>
            <w:vAlign w:val="center"/>
          </w:tcPr>
          <w:p w14:paraId="4DE7A2C5">
            <w:pPr>
              <w:spacing w:line="240" w:lineRule="auto"/>
              <w:rPr>
                <w:rFonts w:hint="eastAsia" w:ascii="宋体" w:hAnsi="宋体" w:eastAsia="宋体" w:cs="宋体"/>
                <w:color w:val="auto"/>
                <w:sz w:val="24"/>
                <w:szCs w:val="24"/>
              </w:rPr>
            </w:pPr>
          </w:p>
        </w:tc>
        <w:tc>
          <w:tcPr>
            <w:tcW w:w="758" w:type="dxa"/>
            <w:vAlign w:val="top"/>
          </w:tcPr>
          <w:p w14:paraId="06C8C2B1">
            <w:pPr>
              <w:spacing w:line="240" w:lineRule="auto"/>
              <w:rPr>
                <w:rFonts w:hint="eastAsia" w:ascii="宋体" w:hAnsi="宋体" w:eastAsia="宋体" w:cs="宋体"/>
                <w:color w:val="auto"/>
                <w:sz w:val="24"/>
                <w:szCs w:val="24"/>
              </w:rPr>
            </w:pPr>
          </w:p>
        </w:tc>
      </w:tr>
      <w:tr w14:paraId="6C7F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1DBD13F5">
            <w:pPr>
              <w:spacing w:line="240" w:lineRule="auto"/>
              <w:rPr>
                <w:rFonts w:hint="eastAsia" w:ascii="宋体" w:hAnsi="宋体" w:eastAsia="宋体" w:cs="宋体"/>
                <w:b/>
                <w:bCs/>
                <w:color w:val="auto"/>
                <w:sz w:val="24"/>
                <w:szCs w:val="24"/>
              </w:rPr>
            </w:pPr>
          </w:p>
        </w:tc>
        <w:tc>
          <w:tcPr>
            <w:tcW w:w="4676" w:type="dxa"/>
            <w:vAlign w:val="center"/>
          </w:tcPr>
          <w:p w14:paraId="237C8EF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4.服务人员不得在工作时间及区域做与工作无关的事；</w:t>
            </w:r>
          </w:p>
        </w:tc>
        <w:tc>
          <w:tcPr>
            <w:tcW w:w="3119" w:type="dxa"/>
            <w:vAlign w:val="center"/>
          </w:tcPr>
          <w:p w14:paraId="3CD56406">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检查发现上述情况，一次扣0.5分；</w:t>
            </w:r>
          </w:p>
        </w:tc>
        <w:tc>
          <w:tcPr>
            <w:tcW w:w="460" w:type="dxa"/>
            <w:vAlign w:val="center"/>
          </w:tcPr>
          <w:p w14:paraId="140953DA">
            <w:pPr>
              <w:spacing w:line="240" w:lineRule="auto"/>
              <w:rPr>
                <w:rFonts w:hint="eastAsia" w:ascii="宋体" w:hAnsi="宋体" w:eastAsia="宋体" w:cs="宋体"/>
                <w:color w:val="auto"/>
                <w:sz w:val="24"/>
                <w:szCs w:val="24"/>
              </w:rPr>
            </w:pPr>
          </w:p>
        </w:tc>
        <w:tc>
          <w:tcPr>
            <w:tcW w:w="758" w:type="dxa"/>
            <w:vAlign w:val="top"/>
          </w:tcPr>
          <w:p w14:paraId="0F1C1A62">
            <w:pPr>
              <w:spacing w:line="240" w:lineRule="auto"/>
              <w:rPr>
                <w:rFonts w:hint="eastAsia" w:ascii="宋体" w:hAnsi="宋体" w:eastAsia="宋体" w:cs="宋体"/>
                <w:color w:val="auto"/>
                <w:sz w:val="24"/>
                <w:szCs w:val="24"/>
              </w:rPr>
            </w:pPr>
          </w:p>
        </w:tc>
      </w:tr>
      <w:tr w14:paraId="5E75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46883EA7">
            <w:pPr>
              <w:spacing w:line="240" w:lineRule="auto"/>
              <w:rPr>
                <w:rFonts w:hint="eastAsia" w:ascii="宋体" w:hAnsi="宋体" w:eastAsia="宋体" w:cs="宋体"/>
                <w:b/>
                <w:bCs/>
                <w:color w:val="auto"/>
                <w:sz w:val="24"/>
                <w:szCs w:val="24"/>
              </w:rPr>
            </w:pPr>
          </w:p>
        </w:tc>
        <w:tc>
          <w:tcPr>
            <w:tcW w:w="4676" w:type="dxa"/>
            <w:vAlign w:val="center"/>
          </w:tcPr>
          <w:p w14:paraId="7DA4533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5.工作人员仪表要端庄，语言举止要文明；</w:t>
            </w:r>
          </w:p>
        </w:tc>
        <w:tc>
          <w:tcPr>
            <w:tcW w:w="3119" w:type="dxa"/>
            <w:vAlign w:val="center"/>
          </w:tcPr>
          <w:p w14:paraId="3CAB235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检查发现违反上述情况，一次扣0.5分；</w:t>
            </w:r>
          </w:p>
        </w:tc>
        <w:tc>
          <w:tcPr>
            <w:tcW w:w="460" w:type="dxa"/>
            <w:vAlign w:val="center"/>
          </w:tcPr>
          <w:p w14:paraId="0BE50108">
            <w:pPr>
              <w:spacing w:line="240" w:lineRule="auto"/>
              <w:rPr>
                <w:rFonts w:hint="eastAsia" w:ascii="宋体" w:hAnsi="宋体" w:eastAsia="宋体" w:cs="宋体"/>
                <w:color w:val="auto"/>
                <w:sz w:val="24"/>
                <w:szCs w:val="24"/>
              </w:rPr>
            </w:pPr>
          </w:p>
        </w:tc>
        <w:tc>
          <w:tcPr>
            <w:tcW w:w="758" w:type="dxa"/>
            <w:vAlign w:val="top"/>
          </w:tcPr>
          <w:p w14:paraId="7F6279A4">
            <w:pPr>
              <w:spacing w:line="240" w:lineRule="auto"/>
              <w:rPr>
                <w:rFonts w:hint="eastAsia" w:ascii="宋体" w:hAnsi="宋体" w:eastAsia="宋体" w:cs="宋体"/>
                <w:color w:val="auto"/>
                <w:sz w:val="24"/>
                <w:szCs w:val="24"/>
              </w:rPr>
            </w:pPr>
          </w:p>
        </w:tc>
      </w:tr>
      <w:tr w14:paraId="692D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343E02CB">
            <w:pPr>
              <w:spacing w:line="240" w:lineRule="auto"/>
              <w:rPr>
                <w:rFonts w:hint="eastAsia" w:ascii="宋体" w:hAnsi="宋体" w:eastAsia="宋体" w:cs="宋体"/>
                <w:b/>
                <w:bCs/>
                <w:color w:val="auto"/>
                <w:sz w:val="24"/>
                <w:szCs w:val="24"/>
              </w:rPr>
            </w:pPr>
          </w:p>
        </w:tc>
        <w:tc>
          <w:tcPr>
            <w:tcW w:w="4676" w:type="dxa"/>
            <w:vAlign w:val="center"/>
          </w:tcPr>
          <w:p w14:paraId="3CCB5681">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6.工作期间不得干私活（不长时间打电话），不得无故大声喧哗；</w:t>
            </w:r>
          </w:p>
        </w:tc>
        <w:tc>
          <w:tcPr>
            <w:tcW w:w="3119" w:type="dxa"/>
            <w:vAlign w:val="center"/>
          </w:tcPr>
          <w:p w14:paraId="650B883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检查发现上述情况，一次扣0.5分；</w:t>
            </w:r>
          </w:p>
        </w:tc>
        <w:tc>
          <w:tcPr>
            <w:tcW w:w="460" w:type="dxa"/>
            <w:vAlign w:val="center"/>
          </w:tcPr>
          <w:p w14:paraId="3178377E">
            <w:pPr>
              <w:spacing w:line="240" w:lineRule="auto"/>
              <w:rPr>
                <w:rFonts w:hint="eastAsia" w:ascii="宋体" w:hAnsi="宋体" w:eastAsia="宋体" w:cs="宋体"/>
                <w:color w:val="auto"/>
                <w:sz w:val="24"/>
                <w:szCs w:val="24"/>
              </w:rPr>
            </w:pPr>
          </w:p>
        </w:tc>
        <w:tc>
          <w:tcPr>
            <w:tcW w:w="758" w:type="dxa"/>
            <w:vAlign w:val="top"/>
          </w:tcPr>
          <w:p w14:paraId="6B6449BD">
            <w:pPr>
              <w:spacing w:line="240" w:lineRule="auto"/>
              <w:rPr>
                <w:rFonts w:hint="eastAsia" w:ascii="宋体" w:hAnsi="宋体" w:eastAsia="宋体" w:cs="宋体"/>
                <w:color w:val="auto"/>
                <w:sz w:val="24"/>
                <w:szCs w:val="24"/>
              </w:rPr>
            </w:pPr>
          </w:p>
        </w:tc>
      </w:tr>
      <w:tr w14:paraId="46B2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6C7D3124">
            <w:pPr>
              <w:spacing w:line="240" w:lineRule="auto"/>
              <w:rPr>
                <w:rFonts w:hint="eastAsia" w:ascii="宋体" w:hAnsi="宋体" w:eastAsia="宋体" w:cs="宋体"/>
                <w:b/>
                <w:bCs/>
                <w:color w:val="auto"/>
                <w:sz w:val="24"/>
                <w:szCs w:val="24"/>
              </w:rPr>
            </w:pPr>
          </w:p>
        </w:tc>
        <w:tc>
          <w:tcPr>
            <w:tcW w:w="4676" w:type="dxa"/>
            <w:vAlign w:val="center"/>
          </w:tcPr>
          <w:p w14:paraId="19D465A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7.管理人员通讯保持畅通，无关机或无故不接听电话现象；</w:t>
            </w:r>
          </w:p>
        </w:tc>
        <w:tc>
          <w:tcPr>
            <w:tcW w:w="3119" w:type="dxa"/>
            <w:vAlign w:val="center"/>
          </w:tcPr>
          <w:p w14:paraId="28415851">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检查发现上述情况，一项扣0.5分；</w:t>
            </w:r>
          </w:p>
        </w:tc>
        <w:tc>
          <w:tcPr>
            <w:tcW w:w="460" w:type="dxa"/>
            <w:vAlign w:val="center"/>
          </w:tcPr>
          <w:p w14:paraId="4985812D">
            <w:pPr>
              <w:spacing w:line="240" w:lineRule="auto"/>
              <w:rPr>
                <w:rFonts w:hint="eastAsia" w:ascii="宋体" w:hAnsi="宋体" w:eastAsia="宋体" w:cs="宋体"/>
                <w:color w:val="auto"/>
                <w:sz w:val="24"/>
                <w:szCs w:val="24"/>
              </w:rPr>
            </w:pPr>
          </w:p>
        </w:tc>
        <w:tc>
          <w:tcPr>
            <w:tcW w:w="758" w:type="dxa"/>
            <w:vAlign w:val="top"/>
          </w:tcPr>
          <w:p w14:paraId="40ECF4CC">
            <w:pPr>
              <w:spacing w:line="240" w:lineRule="auto"/>
              <w:rPr>
                <w:rFonts w:hint="eastAsia" w:ascii="宋体" w:hAnsi="宋体" w:eastAsia="宋体" w:cs="宋体"/>
                <w:color w:val="auto"/>
                <w:sz w:val="24"/>
                <w:szCs w:val="24"/>
              </w:rPr>
            </w:pPr>
          </w:p>
        </w:tc>
      </w:tr>
      <w:tr w14:paraId="6EC7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35" w:type="dxa"/>
            <w:vMerge w:val="continue"/>
            <w:vAlign w:val="center"/>
          </w:tcPr>
          <w:p w14:paraId="34E8548E">
            <w:pPr>
              <w:spacing w:line="240" w:lineRule="auto"/>
              <w:rPr>
                <w:rFonts w:hint="eastAsia" w:ascii="宋体" w:hAnsi="宋体" w:eastAsia="宋体" w:cs="宋体"/>
                <w:b/>
                <w:bCs/>
                <w:color w:val="auto"/>
                <w:sz w:val="24"/>
                <w:szCs w:val="24"/>
              </w:rPr>
            </w:pPr>
          </w:p>
        </w:tc>
        <w:tc>
          <w:tcPr>
            <w:tcW w:w="4676" w:type="dxa"/>
            <w:vAlign w:val="center"/>
          </w:tcPr>
          <w:p w14:paraId="5EC7472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8.遇应急情况，能及时启动应急预案，并做到及时上报。</w:t>
            </w:r>
          </w:p>
        </w:tc>
        <w:tc>
          <w:tcPr>
            <w:tcW w:w="3119" w:type="dxa"/>
            <w:vAlign w:val="center"/>
          </w:tcPr>
          <w:p w14:paraId="12BFDA7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遇紧急情况不能及时启动应急预案，扣1分；未及时上报，扣1分</w:t>
            </w:r>
          </w:p>
        </w:tc>
        <w:tc>
          <w:tcPr>
            <w:tcW w:w="460" w:type="dxa"/>
            <w:vAlign w:val="center"/>
          </w:tcPr>
          <w:p w14:paraId="082C97C4">
            <w:pPr>
              <w:spacing w:line="240" w:lineRule="auto"/>
              <w:rPr>
                <w:rFonts w:hint="eastAsia" w:ascii="宋体" w:hAnsi="宋体" w:eastAsia="宋体" w:cs="宋体"/>
                <w:color w:val="auto"/>
                <w:sz w:val="24"/>
                <w:szCs w:val="24"/>
              </w:rPr>
            </w:pPr>
          </w:p>
        </w:tc>
        <w:tc>
          <w:tcPr>
            <w:tcW w:w="758" w:type="dxa"/>
            <w:vAlign w:val="top"/>
          </w:tcPr>
          <w:p w14:paraId="33E0C5A4">
            <w:pPr>
              <w:spacing w:line="240" w:lineRule="auto"/>
              <w:rPr>
                <w:rFonts w:hint="eastAsia" w:ascii="宋体" w:hAnsi="宋体" w:eastAsia="宋体" w:cs="宋体"/>
                <w:color w:val="auto"/>
                <w:sz w:val="24"/>
                <w:szCs w:val="24"/>
              </w:rPr>
            </w:pPr>
          </w:p>
        </w:tc>
      </w:tr>
      <w:tr w14:paraId="74F8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5" w:type="dxa"/>
            <w:vMerge w:val="restart"/>
            <w:vAlign w:val="center"/>
          </w:tcPr>
          <w:p w14:paraId="797BF999">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公共区域保洁服务</w:t>
            </w:r>
          </w:p>
        </w:tc>
        <w:tc>
          <w:tcPr>
            <w:tcW w:w="4676" w:type="dxa"/>
            <w:vAlign w:val="center"/>
          </w:tcPr>
          <w:p w14:paraId="1E1CC82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1.楼梯间：踏步、台阶、扶手、墙体附着物、墙面（无明显灰网）无污渍、无积灰、无卫生死角。</w:t>
            </w:r>
          </w:p>
        </w:tc>
        <w:tc>
          <w:tcPr>
            <w:tcW w:w="3119" w:type="dxa"/>
            <w:vAlign w:val="center"/>
          </w:tcPr>
          <w:p w14:paraId="19A3CC66">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185B2B94">
            <w:pPr>
              <w:spacing w:line="240" w:lineRule="auto"/>
              <w:rPr>
                <w:rFonts w:hint="eastAsia" w:ascii="宋体" w:hAnsi="宋体" w:eastAsia="宋体" w:cs="宋体"/>
                <w:color w:val="auto"/>
                <w:sz w:val="24"/>
                <w:szCs w:val="24"/>
              </w:rPr>
            </w:pPr>
          </w:p>
        </w:tc>
        <w:tc>
          <w:tcPr>
            <w:tcW w:w="758" w:type="dxa"/>
            <w:vAlign w:val="top"/>
          </w:tcPr>
          <w:p w14:paraId="6D857460">
            <w:pPr>
              <w:spacing w:line="240" w:lineRule="auto"/>
              <w:rPr>
                <w:rFonts w:hint="eastAsia" w:ascii="宋体" w:hAnsi="宋体" w:eastAsia="宋体" w:cs="宋体"/>
                <w:color w:val="auto"/>
                <w:sz w:val="24"/>
                <w:szCs w:val="24"/>
              </w:rPr>
            </w:pPr>
          </w:p>
        </w:tc>
      </w:tr>
      <w:tr w14:paraId="540D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continue"/>
            <w:vAlign w:val="center"/>
          </w:tcPr>
          <w:p w14:paraId="6EAE1024">
            <w:pPr>
              <w:spacing w:line="240" w:lineRule="auto"/>
              <w:rPr>
                <w:rFonts w:hint="eastAsia" w:ascii="宋体" w:hAnsi="宋体" w:eastAsia="宋体" w:cs="宋体"/>
                <w:b/>
                <w:bCs/>
                <w:color w:val="auto"/>
                <w:sz w:val="24"/>
                <w:szCs w:val="24"/>
              </w:rPr>
            </w:pPr>
          </w:p>
        </w:tc>
        <w:tc>
          <w:tcPr>
            <w:tcW w:w="4676" w:type="dxa"/>
            <w:vAlign w:val="center"/>
          </w:tcPr>
          <w:p w14:paraId="761D963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2.楼层：地面、窗台、墙体附有物、垃圾箱、擦鞋机、扶梯扶手、玻璃木框、纱窗横面缝隙、电梯间、无污渍、无积灰、无卫生死角。</w:t>
            </w:r>
          </w:p>
        </w:tc>
        <w:tc>
          <w:tcPr>
            <w:tcW w:w="3119" w:type="dxa"/>
            <w:vAlign w:val="center"/>
          </w:tcPr>
          <w:p w14:paraId="0EF3D25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75B41241">
            <w:pPr>
              <w:spacing w:line="240" w:lineRule="auto"/>
              <w:rPr>
                <w:rFonts w:hint="eastAsia" w:ascii="宋体" w:hAnsi="宋体" w:eastAsia="宋体" w:cs="宋体"/>
                <w:color w:val="auto"/>
                <w:sz w:val="24"/>
                <w:szCs w:val="24"/>
              </w:rPr>
            </w:pPr>
          </w:p>
        </w:tc>
        <w:tc>
          <w:tcPr>
            <w:tcW w:w="758" w:type="dxa"/>
            <w:vAlign w:val="top"/>
          </w:tcPr>
          <w:p w14:paraId="5F4EED34">
            <w:pPr>
              <w:spacing w:line="240" w:lineRule="auto"/>
              <w:rPr>
                <w:rFonts w:hint="eastAsia" w:ascii="宋体" w:hAnsi="宋体" w:eastAsia="宋体" w:cs="宋体"/>
                <w:color w:val="auto"/>
                <w:sz w:val="24"/>
                <w:szCs w:val="24"/>
              </w:rPr>
            </w:pPr>
          </w:p>
        </w:tc>
      </w:tr>
      <w:tr w14:paraId="72FD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5" w:type="dxa"/>
            <w:vMerge w:val="continue"/>
            <w:vAlign w:val="center"/>
          </w:tcPr>
          <w:p w14:paraId="65BCF60D">
            <w:pPr>
              <w:spacing w:line="240" w:lineRule="auto"/>
              <w:rPr>
                <w:rFonts w:hint="eastAsia" w:ascii="宋体" w:hAnsi="宋体" w:eastAsia="宋体" w:cs="宋体"/>
                <w:b/>
                <w:bCs/>
                <w:color w:val="auto"/>
                <w:sz w:val="24"/>
                <w:szCs w:val="24"/>
              </w:rPr>
            </w:pPr>
          </w:p>
        </w:tc>
        <w:tc>
          <w:tcPr>
            <w:tcW w:w="4676" w:type="dxa"/>
            <w:vAlign w:val="center"/>
          </w:tcPr>
          <w:p w14:paraId="02D1458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3.卫生间：门、地面、大小便器、洗手池、云台、隔断、墙面进墙面附着物、打卡、无污渍、无积灰、无卫生死角。</w:t>
            </w:r>
          </w:p>
        </w:tc>
        <w:tc>
          <w:tcPr>
            <w:tcW w:w="3119" w:type="dxa"/>
            <w:vAlign w:val="center"/>
          </w:tcPr>
          <w:p w14:paraId="7217BEC1">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70CE5CC6">
            <w:pPr>
              <w:spacing w:line="240" w:lineRule="auto"/>
              <w:rPr>
                <w:rFonts w:hint="eastAsia" w:ascii="宋体" w:hAnsi="宋体" w:eastAsia="宋体" w:cs="宋体"/>
                <w:color w:val="auto"/>
                <w:sz w:val="24"/>
                <w:szCs w:val="24"/>
              </w:rPr>
            </w:pPr>
          </w:p>
        </w:tc>
        <w:tc>
          <w:tcPr>
            <w:tcW w:w="758" w:type="dxa"/>
            <w:vAlign w:val="top"/>
          </w:tcPr>
          <w:p w14:paraId="56791128">
            <w:pPr>
              <w:spacing w:line="240" w:lineRule="auto"/>
              <w:rPr>
                <w:rFonts w:hint="eastAsia" w:ascii="宋体" w:hAnsi="宋体" w:eastAsia="宋体" w:cs="宋体"/>
                <w:color w:val="auto"/>
                <w:sz w:val="24"/>
                <w:szCs w:val="24"/>
              </w:rPr>
            </w:pPr>
          </w:p>
        </w:tc>
      </w:tr>
      <w:tr w14:paraId="2515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5" w:type="dxa"/>
            <w:vMerge w:val="continue"/>
            <w:vAlign w:val="center"/>
          </w:tcPr>
          <w:p w14:paraId="53B33FF5">
            <w:pPr>
              <w:spacing w:line="240" w:lineRule="auto"/>
              <w:rPr>
                <w:rFonts w:hint="eastAsia" w:ascii="宋体" w:hAnsi="宋体" w:eastAsia="宋体" w:cs="宋体"/>
                <w:b/>
                <w:bCs/>
                <w:color w:val="auto"/>
                <w:sz w:val="24"/>
                <w:szCs w:val="24"/>
              </w:rPr>
            </w:pPr>
          </w:p>
        </w:tc>
        <w:tc>
          <w:tcPr>
            <w:tcW w:w="4676" w:type="dxa"/>
            <w:vAlign w:val="center"/>
          </w:tcPr>
          <w:p w14:paraId="0D691AA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4.开水间：地面、开水器、脚垫、茶叶篓、墙面附着物保洁到位，无污渍、无积灰、无卫生死角 。</w:t>
            </w:r>
          </w:p>
        </w:tc>
        <w:tc>
          <w:tcPr>
            <w:tcW w:w="3119" w:type="dxa"/>
            <w:vAlign w:val="center"/>
          </w:tcPr>
          <w:p w14:paraId="5F700C1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01AD6CAE">
            <w:pPr>
              <w:spacing w:line="240" w:lineRule="auto"/>
              <w:rPr>
                <w:rFonts w:hint="eastAsia" w:ascii="宋体" w:hAnsi="宋体" w:eastAsia="宋体" w:cs="宋体"/>
                <w:color w:val="auto"/>
                <w:sz w:val="24"/>
                <w:szCs w:val="24"/>
              </w:rPr>
            </w:pPr>
          </w:p>
        </w:tc>
        <w:tc>
          <w:tcPr>
            <w:tcW w:w="758" w:type="dxa"/>
            <w:vAlign w:val="top"/>
          </w:tcPr>
          <w:p w14:paraId="1956D423">
            <w:pPr>
              <w:spacing w:line="240" w:lineRule="auto"/>
              <w:rPr>
                <w:rFonts w:hint="eastAsia" w:ascii="宋体" w:hAnsi="宋体" w:eastAsia="宋体" w:cs="宋体"/>
                <w:color w:val="auto"/>
                <w:sz w:val="24"/>
                <w:szCs w:val="24"/>
              </w:rPr>
            </w:pPr>
          </w:p>
        </w:tc>
      </w:tr>
      <w:tr w14:paraId="471A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35" w:type="dxa"/>
            <w:vMerge w:val="continue"/>
            <w:vAlign w:val="center"/>
          </w:tcPr>
          <w:p w14:paraId="28C11376">
            <w:pPr>
              <w:spacing w:line="240" w:lineRule="auto"/>
              <w:rPr>
                <w:rFonts w:hint="eastAsia" w:ascii="宋体" w:hAnsi="宋体" w:eastAsia="宋体" w:cs="宋体"/>
                <w:b/>
                <w:bCs/>
                <w:color w:val="auto"/>
                <w:sz w:val="24"/>
                <w:szCs w:val="24"/>
              </w:rPr>
            </w:pPr>
          </w:p>
        </w:tc>
        <w:tc>
          <w:tcPr>
            <w:tcW w:w="4676" w:type="dxa"/>
            <w:vAlign w:val="center"/>
          </w:tcPr>
          <w:p w14:paraId="073EEA3D">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5.食堂：门、地面、餐桌、凳子、灶台保洁到位，无污渍、无死角。整体无虫鼠害。</w:t>
            </w:r>
          </w:p>
        </w:tc>
        <w:tc>
          <w:tcPr>
            <w:tcW w:w="3119" w:type="dxa"/>
            <w:vAlign w:val="center"/>
          </w:tcPr>
          <w:p w14:paraId="2A0276DD">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354B53D0">
            <w:pPr>
              <w:spacing w:line="240" w:lineRule="auto"/>
              <w:rPr>
                <w:rFonts w:hint="eastAsia" w:ascii="宋体" w:hAnsi="宋体" w:eastAsia="宋体" w:cs="宋体"/>
                <w:color w:val="auto"/>
                <w:sz w:val="24"/>
                <w:szCs w:val="24"/>
              </w:rPr>
            </w:pPr>
          </w:p>
        </w:tc>
        <w:tc>
          <w:tcPr>
            <w:tcW w:w="758" w:type="dxa"/>
            <w:vAlign w:val="top"/>
          </w:tcPr>
          <w:p w14:paraId="4ED75B9A">
            <w:pPr>
              <w:spacing w:line="240" w:lineRule="auto"/>
              <w:rPr>
                <w:rFonts w:hint="eastAsia" w:ascii="宋体" w:hAnsi="宋体" w:eastAsia="宋体" w:cs="宋体"/>
                <w:color w:val="auto"/>
                <w:sz w:val="24"/>
                <w:szCs w:val="24"/>
              </w:rPr>
            </w:pPr>
          </w:p>
        </w:tc>
      </w:tr>
      <w:tr w14:paraId="1E39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5" w:type="dxa"/>
            <w:vMerge w:val="continue"/>
            <w:vAlign w:val="center"/>
          </w:tcPr>
          <w:p w14:paraId="16E74933">
            <w:pPr>
              <w:spacing w:line="240" w:lineRule="auto"/>
              <w:rPr>
                <w:rFonts w:hint="eastAsia" w:ascii="宋体" w:hAnsi="宋体" w:eastAsia="宋体" w:cs="宋体"/>
                <w:b/>
                <w:bCs/>
                <w:color w:val="auto"/>
                <w:sz w:val="24"/>
                <w:szCs w:val="24"/>
              </w:rPr>
            </w:pPr>
          </w:p>
        </w:tc>
        <w:tc>
          <w:tcPr>
            <w:tcW w:w="4676" w:type="dxa"/>
            <w:vAlign w:val="center"/>
          </w:tcPr>
          <w:p w14:paraId="0036F57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6.外围：路面、护栏扶手、铁栅栏、保洁到位周边无明显垃圾，路面无污渍。</w:t>
            </w:r>
          </w:p>
        </w:tc>
        <w:tc>
          <w:tcPr>
            <w:tcW w:w="3119" w:type="dxa"/>
            <w:vAlign w:val="center"/>
          </w:tcPr>
          <w:p w14:paraId="609004B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0CE34F6B">
            <w:pPr>
              <w:spacing w:line="240" w:lineRule="auto"/>
              <w:rPr>
                <w:rFonts w:hint="eastAsia" w:ascii="宋体" w:hAnsi="宋体" w:eastAsia="宋体" w:cs="宋体"/>
                <w:color w:val="auto"/>
                <w:sz w:val="24"/>
                <w:szCs w:val="24"/>
              </w:rPr>
            </w:pPr>
          </w:p>
        </w:tc>
        <w:tc>
          <w:tcPr>
            <w:tcW w:w="758" w:type="dxa"/>
            <w:vAlign w:val="top"/>
          </w:tcPr>
          <w:p w14:paraId="7A095D9C">
            <w:pPr>
              <w:spacing w:line="240" w:lineRule="auto"/>
              <w:rPr>
                <w:rFonts w:hint="eastAsia" w:ascii="宋体" w:hAnsi="宋体" w:eastAsia="宋体" w:cs="宋体"/>
                <w:color w:val="auto"/>
                <w:sz w:val="24"/>
                <w:szCs w:val="24"/>
              </w:rPr>
            </w:pPr>
          </w:p>
        </w:tc>
      </w:tr>
      <w:tr w14:paraId="2FE5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35" w:type="dxa"/>
            <w:vMerge w:val="continue"/>
            <w:vAlign w:val="center"/>
          </w:tcPr>
          <w:p w14:paraId="1F8A29FB">
            <w:pPr>
              <w:spacing w:line="240" w:lineRule="auto"/>
              <w:rPr>
                <w:rFonts w:hint="eastAsia" w:ascii="宋体" w:hAnsi="宋体" w:eastAsia="宋体" w:cs="宋体"/>
                <w:b/>
                <w:bCs/>
                <w:color w:val="auto"/>
                <w:sz w:val="24"/>
                <w:szCs w:val="24"/>
              </w:rPr>
            </w:pPr>
          </w:p>
        </w:tc>
        <w:tc>
          <w:tcPr>
            <w:tcW w:w="4676" w:type="dxa"/>
            <w:vAlign w:val="center"/>
          </w:tcPr>
          <w:p w14:paraId="2C228E6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7.定期保洁：卫生间、步梯、常闭式防火门、消防栓、玻璃、露台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周保洁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。顶部蜘蛛网、墙面、墙面附着物每月两次（月保洁）。</w:t>
            </w:r>
          </w:p>
        </w:tc>
        <w:tc>
          <w:tcPr>
            <w:tcW w:w="3119" w:type="dxa"/>
            <w:vAlign w:val="center"/>
          </w:tcPr>
          <w:p w14:paraId="0409424D">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245F1D2F">
            <w:pPr>
              <w:spacing w:line="240" w:lineRule="auto"/>
              <w:rPr>
                <w:rFonts w:hint="eastAsia" w:ascii="宋体" w:hAnsi="宋体" w:eastAsia="宋体" w:cs="宋体"/>
                <w:color w:val="auto"/>
                <w:sz w:val="24"/>
                <w:szCs w:val="24"/>
              </w:rPr>
            </w:pPr>
          </w:p>
        </w:tc>
        <w:tc>
          <w:tcPr>
            <w:tcW w:w="758" w:type="dxa"/>
            <w:vAlign w:val="top"/>
          </w:tcPr>
          <w:p w14:paraId="750FC032">
            <w:pPr>
              <w:spacing w:line="240" w:lineRule="auto"/>
              <w:rPr>
                <w:rFonts w:hint="eastAsia" w:ascii="宋体" w:hAnsi="宋体" w:eastAsia="宋体" w:cs="宋体"/>
                <w:color w:val="auto"/>
                <w:sz w:val="24"/>
                <w:szCs w:val="24"/>
              </w:rPr>
            </w:pPr>
          </w:p>
        </w:tc>
      </w:tr>
      <w:tr w14:paraId="5103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07D1F887">
            <w:pPr>
              <w:spacing w:line="240" w:lineRule="auto"/>
              <w:rPr>
                <w:rFonts w:hint="eastAsia" w:ascii="宋体" w:hAnsi="宋体" w:eastAsia="宋体" w:cs="宋体"/>
                <w:b/>
                <w:bCs/>
                <w:color w:val="auto"/>
                <w:sz w:val="24"/>
                <w:szCs w:val="24"/>
              </w:rPr>
            </w:pPr>
          </w:p>
        </w:tc>
        <w:tc>
          <w:tcPr>
            <w:tcW w:w="4676" w:type="dxa"/>
            <w:vAlign w:val="center"/>
          </w:tcPr>
          <w:p w14:paraId="7C83F5D6">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8.垃圾日产日清，定时统一收放，无乱堆乱放，垃圾桶清理干净、无异味。</w:t>
            </w:r>
          </w:p>
        </w:tc>
        <w:tc>
          <w:tcPr>
            <w:tcW w:w="3119" w:type="dxa"/>
            <w:vAlign w:val="center"/>
          </w:tcPr>
          <w:p w14:paraId="0C359CD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垃圾清理不及时，一次扣0.2分；乱堆乱放，一次扣0.5分；</w:t>
            </w:r>
          </w:p>
        </w:tc>
        <w:tc>
          <w:tcPr>
            <w:tcW w:w="460" w:type="dxa"/>
            <w:vAlign w:val="center"/>
          </w:tcPr>
          <w:p w14:paraId="0B32084D">
            <w:pPr>
              <w:spacing w:line="240" w:lineRule="auto"/>
              <w:rPr>
                <w:rFonts w:hint="eastAsia" w:ascii="宋体" w:hAnsi="宋体" w:eastAsia="宋体" w:cs="宋体"/>
                <w:color w:val="auto"/>
                <w:sz w:val="24"/>
                <w:szCs w:val="24"/>
              </w:rPr>
            </w:pPr>
          </w:p>
        </w:tc>
        <w:tc>
          <w:tcPr>
            <w:tcW w:w="758" w:type="dxa"/>
            <w:vAlign w:val="top"/>
          </w:tcPr>
          <w:p w14:paraId="4E028258">
            <w:pPr>
              <w:spacing w:line="240" w:lineRule="auto"/>
              <w:rPr>
                <w:rFonts w:hint="eastAsia" w:ascii="宋体" w:hAnsi="宋体" w:eastAsia="宋体" w:cs="宋体"/>
                <w:color w:val="auto"/>
                <w:sz w:val="24"/>
                <w:szCs w:val="24"/>
              </w:rPr>
            </w:pPr>
          </w:p>
        </w:tc>
      </w:tr>
      <w:tr w14:paraId="2389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753E4C65">
            <w:pPr>
              <w:spacing w:line="240" w:lineRule="auto"/>
              <w:rPr>
                <w:rFonts w:hint="eastAsia" w:ascii="宋体" w:hAnsi="宋体" w:eastAsia="宋体" w:cs="宋体"/>
                <w:b/>
                <w:bCs/>
                <w:color w:val="auto"/>
                <w:sz w:val="24"/>
                <w:szCs w:val="24"/>
              </w:rPr>
            </w:pPr>
          </w:p>
        </w:tc>
        <w:tc>
          <w:tcPr>
            <w:tcW w:w="4676" w:type="dxa"/>
            <w:vAlign w:val="center"/>
          </w:tcPr>
          <w:p w14:paraId="70F4D42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9.消杀工作到位，能根据季节合理安排消杀频次。</w:t>
            </w:r>
          </w:p>
        </w:tc>
        <w:tc>
          <w:tcPr>
            <w:tcW w:w="3119" w:type="dxa"/>
            <w:vAlign w:val="center"/>
          </w:tcPr>
          <w:p w14:paraId="56D162E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检查发现违反上述情况，每项扣1分；</w:t>
            </w:r>
          </w:p>
        </w:tc>
        <w:tc>
          <w:tcPr>
            <w:tcW w:w="460" w:type="dxa"/>
            <w:vAlign w:val="center"/>
          </w:tcPr>
          <w:p w14:paraId="2E421E5B">
            <w:pPr>
              <w:spacing w:line="240" w:lineRule="auto"/>
              <w:rPr>
                <w:rFonts w:hint="eastAsia" w:ascii="宋体" w:hAnsi="宋体" w:eastAsia="宋体" w:cs="宋体"/>
                <w:color w:val="auto"/>
                <w:sz w:val="24"/>
                <w:szCs w:val="24"/>
              </w:rPr>
            </w:pPr>
          </w:p>
        </w:tc>
        <w:tc>
          <w:tcPr>
            <w:tcW w:w="758" w:type="dxa"/>
            <w:vAlign w:val="top"/>
          </w:tcPr>
          <w:p w14:paraId="1EFA206B">
            <w:pPr>
              <w:spacing w:line="240" w:lineRule="auto"/>
              <w:rPr>
                <w:rFonts w:hint="eastAsia" w:ascii="宋体" w:hAnsi="宋体" w:eastAsia="宋体" w:cs="宋体"/>
                <w:color w:val="auto"/>
                <w:sz w:val="24"/>
                <w:szCs w:val="24"/>
              </w:rPr>
            </w:pPr>
          </w:p>
        </w:tc>
      </w:tr>
      <w:tr w14:paraId="3C97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32BC0633">
            <w:pPr>
              <w:spacing w:line="240" w:lineRule="auto"/>
              <w:rPr>
                <w:rFonts w:hint="eastAsia" w:ascii="宋体" w:hAnsi="宋体" w:eastAsia="宋体" w:cs="宋体"/>
                <w:b/>
                <w:bCs/>
                <w:color w:val="auto"/>
                <w:sz w:val="24"/>
                <w:szCs w:val="24"/>
              </w:rPr>
            </w:pPr>
          </w:p>
        </w:tc>
        <w:tc>
          <w:tcPr>
            <w:tcW w:w="4676" w:type="dxa"/>
            <w:vAlign w:val="center"/>
          </w:tcPr>
          <w:p w14:paraId="21DE3CD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10.保洁物品存放保管规范，摆放有序；清洁用品使用规范、正确；</w:t>
            </w:r>
          </w:p>
        </w:tc>
        <w:tc>
          <w:tcPr>
            <w:tcW w:w="3119" w:type="dxa"/>
            <w:vAlign w:val="center"/>
          </w:tcPr>
          <w:p w14:paraId="0328EF4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物品摆放不整齐，每次扣0.2分；使用不规范，每次扣0.2分；</w:t>
            </w:r>
          </w:p>
        </w:tc>
        <w:tc>
          <w:tcPr>
            <w:tcW w:w="460" w:type="dxa"/>
            <w:vAlign w:val="center"/>
          </w:tcPr>
          <w:p w14:paraId="1AA6B628">
            <w:pPr>
              <w:spacing w:line="240" w:lineRule="auto"/>
              <w:rPr>
                <w:rFonts w:hint="eastAsia" w:ascii="宋体" w:hAnsi="宋体" w:eastAsia="宋体" w:cs="宋体"/>
                <w:color w:val="auto"/>
                <w:sz w:val="24"/>
                <w:szCs w:val="24"/>
              </w:rPr>
            </w:pPr>
          </w:p>
        </w:tc>
        <w:tc>
          <w:tcPr>
            <w:tcW w:w="758" w:type="dxa"/>
            <w:vAlign w:val="top"/>
          </w:tcPr>
          <w:p w14:paraId="2F02BC1A">
            <w:pPr>
              <w:spacing w:line="240" w:lineRule="auto"/>
              <w:rPr>
                <w:rFonts w:hint="eastAsia" w:ascii="宋体" w:hAnsi="宋体" w:eastAsia="宋体" w:cs="宋体"/>
                <w:color w:val="auto"/>
                <w:sz w:val="24"/>
                <w:szCs w:val="24"/>
              </w:rPr>
            </w:pPr>
          </w:p>
        </w:tc>
      </w:tr>
      <w:tr w14:paraId="4C5A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35" w:type="dxa"/>
            <w:vMerge w:val="continue"/>
            <w:vAlign w:val="center"/>
          </w:tcPr>
          <w:p w14:paraId="53BA7807">
            <w:pPr>
              <w:spacing w:line="240" w:lineRule="auto"/>
              <w:rPr>
                <w:rFonts w:hint="eastAsia" w:ascii="宋体" w:hAnsi="宋体" w:eastAsia="宋体" w:cs="宋体"/>
                <w:b/>
                <w:bCs/>
                <w:color w:val="auto"/>
                <w:sz w:val="24"/>
                <w:szCs w:val="24"/>
              </w:rPr>
            </w:pPr>
          </w:p>
        </w:tc>
        <w:tc>
          <w:tcPr>
            <w:tcW w:w="4676" w:type="dxa"/>
            <w:vAlign w:val="center"/>
          </w:tcPr>
          <w:p w14:paraId="62E2A93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11.工作记录详实、规范；现场管理人员、督察管理部直接检查出问题；</w:t>
            </w:r>
          </w:p>
        </w:tc>
        <w:tc>
          <w:tcPr>
            <w:tcW w:w="3119" w:type="dxa"/>
            <w:vAlign w:val="center"/>
          </w:tcPr>
          <w:p w14:paraId="2F1C39E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工作记录不祥，一次扣0.2分；不规范，一次扣0.2分；弄虚作假，应付检查，一次扣1分；管理人员查出的问题，一次扣1分；</w:t>
            </w:r>
          </w:p>
        </w:tc>
        <w:tc>
          <w:tcPr>
            <w:tcW w:w="460" w:type="dxa"/>
            <w:vAlign w:val="center"/>
          </w:tcPr>
          <w:p w14:paraId="177EF202">
            <w:pPr>
              <w:spacing w:line="240" w:lineRule="auto"/>
              <w:rPr>
                <w:rFonts w:hint="eastAsia" w:ascii="宋体" w:hAnsi="宋体" w:eastAsia="宋体" w:cs="宋体"/>
                <w:color w:val="auto"/>
                <w:sz w:val="24"/>
                <w:szCs w:val="24"/>
              </w:rPr>
            </w:pPr>
          </w:p>
        </w:tc>
        <w:tc>
          <w:tcPr>
            <w:tcW w:w="758" w:type="dxa"/>
            <w:vAlign w:val="top"/>
          </w:tcPr>
          <w:p w14:paraId="667D8547">
            <w:pPr>
              <w:spacing w:line="240" w:lineRule="auto"/>
              <w:rPr>
                <w:rFonts w:hint="eastAsia" w:ascii="宋体" w:hAnsi="宋体" w:eastAsia="宋体" w:cs="宋体"/>
                <w:color w:val="auto"/>
                <w:sz w:val="24"/>
                <w:szCs w:val="24"/>
              </w:rPr>
            </w:pPr>
          </w:p>
        </w:tc>
      </w:tr>
      <w:tr w14:paraId="02CE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30" w:type="dxa"/>
            <w:gridSpan w:val="3"/>
            <w:vAlign w:val="center"/>
          </w:tcPr>
          <w:p w14:paraId="1032EB1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总分值</w:t>
            </w:r>
          </w:p>
        </w:tc>
        <w:tc>
          <w:tcPr>
            <w:tcW w:w="460" w:type="dxa"/>
            <w:vAlign w:val="center"/>
          </w:tcPr>
          <w:p w14:paraId="6708D748">
            <w:pPr>
              <w:spacing w:line="240" w:lineRule="auto"/>
              <w:rPr>
                <w:rFonts w:hint="eastAsia" w:ascii="宋体" w:hAnsi="宋体" w:eastAsia="宋体" w:cs="宋体"/>
                <w:color w:val="auto"/>
                <w:sz w:val="24"/>
                <w:szCs w:val="24"/>
              </w:rPr>
            </w:pPr>
          </w:p>
        </w:tc>
        <w:tc>
          <w:tcPr>
            <w:tcW w:w="758" w:type="dxa"/>
            <w:vAlign w:val="top"/>
          </w:tcPr>
          <w:p w14:paraId="48218109">
            <w:pPr>
              <w:spacing w:line="240" w:lineRule="auto"/>
              <w:rPr>
                <w:rFonts w:hint="eastAsia" w:ascii="宋体" w:hAnsi="宋体" w:eastAsia="宋体" w:cs="宋体"/>
                <w:color w:val="auto"/>
                <w:sz w:val="24"/>
                <w:szCs w:val="24"/>
              </w:rPr>
            </w:pPr>
          </w:p>
        </w:tc>
      </w:tr>
      <w:tr w14:paraId="0E09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4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1D87E952">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1、本表为月度考核表，每月的考核结果在下月10日前统计。</w:t>
            </w:r>
          </w:p>
          <w:p w14:paraId="4EE89594">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2、考核单位负责人在对应备注栏目评分并签字，评分结果由驻场负责人签字；甲方拥有一票否决权，行使时须有文字说明。</w:t>
            </w:r>
          </w:p>
          <w:p w14:paraId="56F48E47">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3、本表考核满分100分，各项目得分相加为最后得分，并得出被考核者相应考核等级。</w:t>
            </w:r>
          </w:p>
          <w:p w14:paraId="1861F1D1">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4、总分值得分与等级对应关系：优秀≧</w:t>
            </w:r>
            <w:r>
              <w:rPr>
                <w:rFonts w:hint="eastAsia" w:ascii="宋体" w:hAnsi="宋体" w:eastAsia="宋体" w:cs="宋体"/>
                <w:color w:val="auto"/>
                <w:sz w:val="24"/>
                <w:szCs w:val="24"/>
                <w:lang w:val="en-US" w:eastAsia="zh-CN"/>
              </w:rPr>
              <w:t>90分</w:t>
            </w:r>
            <w:r>
              <w:rPr>
                <w:rFonts w:hint="eastAsia" w:ascii="宋体" w:hAnsi="宋体" w:eastAsia="宋体" w:cs="宋体"/>
                <w:color w:val="auto"/>
                <w:sz w:val="24"/>
                <w:szCs w:val="24"/>
              </w:rPr>
              <w:t>；85</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≦良好</w:t>
            </w:r>
            <w:r>
              <w:rPr>
                <w:rFonts w:hint="eastAsia" w:ascii="宋体" w:hAnsi="宋体" w:eastAsia="宋体" w:cs="宋体"/>
                <w:color w:val="auto"/>
                <w:sz w:val="24"/>
                <w:szCs w:val="24"/>
                <w:lang w:val="en-US" w:eastAsia="zh-CN"/>
              </w:rPr>
              <w:t>＜90分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合格</w:t>
            </w:r>
            <w:r>
              <w:rPr>
                <w:rFonts w:hint="eastAsia" w:ascii="宋体" w:hAnsi="宋体" w:eastAsia="宋体" w:cs="宋体"/>
                <w:color w:val="auto"/>
                <w:sz w:val="24"/>
                <w:szCs w:val="24"/>
                <w:lang w:val="en-US" w:eastAsia="zh-CN"/>
              </w:rPr>
              <w:t>＜85分，</w:t>
            </w:r>
            <w:r>
              <w:rPr>
                <w:rFonts w:hint="eastAsia" w:ascii="宋体" w:hAnsi="宋体" w:eastAsia="宋体" w:cs="宋体"/>
                <w:color w:val="auto"/>
                <w:sz w:val="24"/>
                <w:szCs w:val="24"/>
              </w:rPr>
              <w:t>不合格≦</w:t>
            </w:r>
            <w:r>
              <w:rPr>
                <w:rFonts w:hint="eastAsia" w:ascii="宋体" w:hAnsi="宋体" w:eastAsia="宋体" w:cs="宋体"/>
                <w:color w:val="auto"/>
                <w:sz w:val="24"/>
                <w:szCs w:val="24"/>
                <w:lang w:val="en-US" w:eastAsia="zh-CN"/>
              </w:rPr>
              <w:t>75分</w:t>
            </w:r>
            <w:r>
              <w:rPr>
                <w:rFonts w:hint="eastAsia" w:ascii="宋体" w:hAnsi="宋体" w:eastAsia="宋体" w:cs="宋体"/>
                <w:color w:val="auto"/>
                <w:sz w:val="24"/>
                <w:szCs w:val="24"/>
              </w:rPr>
              <w:t>。</w:t>
            </w:r>
          </w:p>
          <w:p w14:paraId="1AAFA5E7">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5、违约处理及解约：在合同服务周期内，年度评成绩总分值为合格级及以上的，甲方支付年度服务费的100%；在合同服务周期内，年度考评成绩总分值为不合格级的，甲方仅支付年度服务费的50%。</w:t>
            </w:r>
          </w:p>
          <w:p w14:paraId="40507F64">
            <w:pPr>
              <w:autoSpaceDE w:val="0"/>
              <w:autoSpaceDN w:val="0"/>
              <w:adjustRightInd w:val="0"/>
              <w:spacing w:line="240" w:lineRule="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6、</w:t>
            </w:r>
            <w:r>
              <w:rPr>
                <w:rFonts w:hint="eastAsia" w:ascii="宋体" w:hAnsi="宋体" w:eastAsia="宋体" w:cs="宋体"/>
                <w:color w:val="auto"/>
                <w:kern w:val="0"/>
                <w:sz w:val="24"/>
                <w:szCs w:val="24"/>
                <w:lang w:val="zh-CN"/>
              </w:rPr>
              <w:t>年度考核得分为月度考核得分的算术平均值。</w:t>
            </w:r>
          </w:p>
        </w:tc>
      </w:tr>
    </w:tbl>
    <w:p w14:paraId="1D20F841">
      <w:pPr>
        <w:adjustRightInd w:val="0"/>
        <w:snapToGrid w:val="0"/>
        <w:spacing w:line="360" w:lineRule="auto"/>
        <w:rPr>
          <w:rFonts w:hint="eastAsia" w:ascii="宋体" w:hAnsi="宋体" w:eastAsia="宋体" w:cs="宋体"/>
          <w:color w:val="auto"/>
          <w:sz w:val="24"/>
          <w:szCs w:val="24"/>
        </w:rPr>
      </w:pPr>
    </w:p>
    <w:p w14:paraId="41B96BC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评分人：</w:t>
      </w:r>
    </w:p>
    <w:p w14:paraId="26D54C8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甲方负责人：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21D8572">
      <w:pPr>
        <w:adjustRightInd w:val="0"/>
        <w:snapToGrid w:val="0"/>
        <w:spacing w:line="360" w:lineRule="auto"/>
        <w:jc w:val="center"/>
        <w:rPr>
          <w:rFonts w:hint="eastAsia" w:ascii="宋体" w:hAnsi="宋体" w:eastAsia="宋体" w:cs="宋体"/>
          <w:color w:val="auto"/>
          <w:sz w:val="24"/>
          <w:szCs w:val="24"/>
        </w:rPr>
      </w:pPr>
    </w:p>
    <w:p w14:paraId="4C731852">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6427BEA2">
      <w:pPr>
        <w:spacing w:line="360" w:lineRule="auto"/>
        <w:rPr>
          <w:rFonts w:hint="eastAsia" w:ascii="宋体" w:hAnsi="宋体" w:eastAsia="宋体" w:cs="宋体"/>
          <w:color w:val="auto"/>
          <w:sz w:val="24"/>
          <w:szCs w:val="24"/>
        </w:rPr>
      </w:pPr>
    </w:p>
    <w:p w14:paraId="62BE694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附件二： </w:t>
      </w:r>
    </w:p>
    <w:p w14:paraId="0063DD2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南通市公安局崇川分局</w:t>
      </w:r>
      <w:r>
        <w:rPr>
          <w:rFonts w:hint="eastAsia" w:ascii="宋体" w:hAnsi="宋体" w:eastAsia="宋体" w:cs="宋体"/>
          <w:b/>
          <w:bCs/>
          <w:color w:val="auto"/>
          <w:sz w:val="24"/>
          <w:szCs w:val="24"/>
          <w:lang w:eastAsia="zh-CN"/>
        </w:rPr>
        <w:t>天生港</w:t>
      </w:r>
      <w:r>
        <w:rPr>
          <w:rFonts w:hint="eastAsia" w:ascii="宋体" w:hAnsi="宋体" w:eastAsia="宋体" w:cs="宋体"/>
          <w:b/>
          <w:bCs/>
          <w:color w:val="auto"/>
          <w:sz w:val="24"/>
          <w:szCs w:val="24"/>
        </w:rPr>
        <w:t>派出所</w:t>
      </w:r>
      <w:r>
        <w:rPr>
          <w:rFonts w:hint="eastAsia" w:ascii="宋体" w:hAnsi="宋体" w:eastAsia="宋体" w:cs="宋体"/>
          <w:b/>
          <w:bCs/>
          <w:color w:val="auto"/>
          <w:sz w:val="24"/>
          <w:szCs w:val="24"/>
          <w:lang w:eastAsia="zh-CN"/>
        </w:rPr>
        <w:t>物业</w:t>
      </w:r>
      <w:r>
        <w:rPr>
          <w:rFonts w:hint="eastAsia" w:ascii="宋体" w:hAnsi="宋体" w:eastAsia="宋体" w:cs="宋体"/>
          <w:b/>
          <w:bCs/>
          <w:color w:val="auto"/>
          <w:sz w:val="24"/>
          <w:szCs w:val="24"/>
        </w:rPr>
        <w:t>服务年度考核表</w:t>
      </w:r>
    </w:p>
    <w:p w14:paraId="3DECBFDE">
      <w:pPr>
        <w:keepNext/>
        <w:keepLines/>
        <w:spacing w:before="120" w:after="120" w:line="360" w:lineRule="auto"/>
        <w:outlineLvl w:val="3"/>
        <w:rPr>
          <w:rFonts w:hint="eastAsia" w:ascii="宋体" w:hAnsi="宋体" w:eastAsia="宋体" w:cs="宋体"/>
          <w:b/>
          <w:color w:val="auto"/>
          <w:kern w:val="0"/>
          <w:sz w:val="20"/>
        </w:rPr>
      </w:pPr>
    </w:p>
    <w:tbl>
      <w:tblPr>
        <w:tblStyle w:val="81"/>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880"/>
        <w:gridCol w:w="1880"/>
        <w:gridCol w:w="1880"/>
        <w:gridCol w:w="1880"/>
      </w:tblGrid>
      <w:tr w14:paraId="7DDD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4655B417">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序号</w:t>
            </w:r>
          </w:p>
        </w:tc>
        <w:tc>
          <w:tcPr>
            <w:tcW w:w="1880" w:type="dxa"/>
            <w:vAlign w:val="center"/>
          </w:tcPr>
          <w:p w14:paraId="1C6A77DA">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年份</w:t>
            </w:r>
          </w:p>
        </w:tc>
        <w:tc>
          <w:tcPr>
            <w:tcW w:w="1880" w:type="dxa"/>
            <w:vAlign w:val="center"/>
          </w:tcPr>
          <w:p w14:paraId="787E7EE6">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月份</w:t>
            </w:r>
          </w:p>
        </w:tc>
        <w:tc>
          <w:tcPr>
            <w:tcW w:w="1880" w:type="dxa"/>
            <w:vAlign w:val="center"/>
          </w:tcPr>
          <w:p w14:paraId="47B277EE">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得分</w:t>
            </w:r>
          </w:p>
        </w:tc>
        <w:tc>
          <w:tcPr>
            <w:tcW w:w="1880" w:type="dxa"/>
            <w:vAlign w:val="center"/>
          </w:tcPr>
          <w:p w14:paraId="6E489AA2">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备注</w:t>
            </w:r>
          </w:p>
        </w:tc>
      </w:tr>
      <w:tr w14:paraId="619E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78EE62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880" w:type="dxa"/>
            <w:vAlign w:val="center"/>
          </w:tcPr>
          <w:p w14:paraId="75323D4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1FB789F">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E7C63F2">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0F5CBC9">
            <w:pPr>
              <w:widowControl/>
              <w:spacing w:line="360" w:lineRule="auto"/>
              <w:jc w:val="center"/>
              <w:rPr>
                <w:rFonts w:hint="eastAsia" w:ascii="宋体" w:hAnsi="宋体" w:eastAsia="宋体" w:cs="宋体"/>
                <w:bCs/>
                <w:color w:val="auto"/>
                <w:kern w:val="44"/>
                <w:sz w:val="24"/>
                <w:szCs w:val="24"/>
              </w:rPr>
            </w:pPr>
          </w:p>
        </w:tc>
      </w:tr>
      <w:tr w14:paraId="75F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474E7477">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880" w:type="dxa"/>
            <w:vAlign w:val="center"/>
          </w:tcPr>
          <w:p w14:paraId="5BEB71A7">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190A402">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2A7142A">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2837230">
            <w:pPr>
              <w:widowControl/>
              <w:spacing w:line="360" w:lineRule="auto"/>
              <w:jc w:val="center"/>
              <w:rPr>
                <w:rFonts w:hint="eastAsia" w:ascii="宋体" w:hAnsi="宋体" w:eastAsia="宋体" w:cs="宋体"/>
                <w:bCs/>
                <w:color w:val="auto"/>
                <w:kern w:val="44"/>
                <w:sz w:val="24"/>
                <w:szCs w:val="24"/>
              </w:rPr>
            </w:pPr>
          </w:p>
        </w:tc>
      </w:tr>
      <w:tr w14:paraId="1130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27F707FF">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1880" w:type="dxa"/>
            <w:vAlign w:val="center"/>
          </w:tcPr>
          <w:p w14:paraId="41B8CF35">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0C450EBB">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098974AB">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58EB834">
            <w:pPr>
              <w:widowControl/>
              <w:spacing w:line="360" w:lineRule="auto"/>
              <w:jc w:val="center"/>
              <w:rPr>
                <w:rFonts w:hint="eastAsia" w:ascii="宋体" w:hAnsi="宋体" w:eastAsia="宋体" w:cs="宋体"/>
                <w:bCs/>
                <w:color w:val="auto"/>
                <w:kern w:val="44"/>
                <w:sz w:val="24"/>
                <w:szCs w:val="24"/>
              </w:rPr>
            </w:pPr>
          </w:p>
        </w:tc>
      </w:tr>
      <w:tr w14:paraId="23D4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64A9463F">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880" w:type="dxa"/>
            <w:vAlign w:val="center"/>
          </w:tcPr>
          <w:p w14:paraId="0A170C4C">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4223391">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227CC3D8">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3FF27C8">
            <w:pPr>
              <w:widowControl/>
              <w:spacing w:line="360" w:lineRule="auto"/>
              <w:jc w:val="center"/>
              <w:rPr>
                <w:rFonts w:hint="eastAsia" w:ascii="宋体" w:hAnsi="宋体" w:eastAsia="宋体" w:cs="宋体"/>
                <w:bCs/>
                <w:color w:val="auto"/>
                <w:kern w:val="44"/>
                <w:sz w:val="24"/>
                <w:szCs w:val="24"/>
              </w:rPr>
            </w:pPr>
          </w:p>
        </w:tc>
      </w:tr>
      <w:tr w14:paraId="7236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B7E2A04">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1880" w:type="dxa"/>
            <w:vAlign w:val="center"/>
          </w:tcPr>
          <w:p w14:paraId="3AC41661">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5BAE5E5">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F289016">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8DA9D22">
            <w:pPr>
              <w:widowControl/>
              <w:spacing w:line="360" w:lineRule="auto"/>
              <w:jc w:val="center"/>
              <w:rPr>
                <w:rFonts w:hint="eastAsia" w:ascii="宋体" w:hAnsi="宋体" w:eastAsia="宋体" w:cs="宋体"/>
                <w:bCs/>
                <w:color w:val="auto"/>
                <w:kern w:val="44"/>
                <w:sz w:val="24"/>
                <w:szCs w:val="24"/>
              </w:rPr>
            </w:pPr>
          </w:p>
        </w:tc>
      </w:tr>
      <w:tr w14:paraId="2DDE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625CC3B6">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1880" w:type="dxa"/>
            <w:vAlign w:val="center"/>
          </w:tcPr>
          <w:p w14:paraId="24843AE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D16F3C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4052BB0">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6E2A671">
            <w:pPr>
              <w:widowControl/>
              <w:spacing w:line="360" w:lineRule="auto"/>
              <w:jc w:val="center"/>
              <w:rPr>
                <w:rFonts w:hint="eastAsia" w:ascii="宋体" w:hAnsi="宋体" w:eastAsia="宋体" w:cs="宋体"/>
                <w:bCs/>
                <w:color w:val="auto"/>
                <w:kern w:val="44"/>
                <w:sz w:val="24"/>
                <w:szCs w:val="24"/>
              </w:rPr>
            </w:pPr>
          </w:p>
        </w:tc>
      </w:tr>
      <w:tr w14:paraId="0429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68904150">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w:t>
            </w:r>
          </w:p>
        </w:tc>
        <w:tc>
          <w:tcPr>
            <w:tcW w:w="1880" w:type="dxa"/>
            <w:vAlign w:val="center"/>
          </w:tcPr>
          <w:p w14:paraId="03D6BA19">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2FFB208C">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8C887C3">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A3C5776">
            <w:pPr>
              <w:widowControl/>
              <w:spacing w:line="360" w:lineRule="auto"/>
              <w:jc w:val="center"/>
              <w:rPr>
                <w:rFonts w:hint="eastAsia" w:ascii="宋体" w:hAnsi="宋体" w:eastAsia="宋体" w:cs="宋体"/>
                <w:bCs/>
                <w:color w:val="auto"/>
                <w:kern w:val="44"/>
                <w:sz w:val="24"/>
                <w:szCs w:val="24"/>
              </w:rPr>
            </w:pPr>
          </w:p>
        </w:tc>
      </w:tr>
      <w:tr w14:paraId="1109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3BBDD77D">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w:t>
            </w:r>
          </w:p>
        </w:tc>
        <w:tc>
          <w:tcPr>
            <w:tcW w:w="1880" w:type="dxa"/>
            <w:vAlign w:val="center"/>
          </w:tcPr>
          <w:p w14:paraId="20A667E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6336B81">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F5CAA0A">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5B796D3">
            <w:pPr>
              <w:widowControl/>
              <w:spacing w:line="360" w:lineRule="auto"/>
              <w:jc w:val="center"/>
              <w:rPr>
                <w:rFonts w:hint="eastAsia" w:ascii="宋体" w:hAnsi="宋体" w:eastAsia="宋体" w:cs="宋体"/>
                <w:bCs/>
                <w:color w:val="auto"/>
                <w:kern w:val="44"/>
                <w:sz w:val="24"/>
                <w:szCs w:val="24"/>
              </w:rPr>
            </w:pPr>
          </w:p>
        </w:tc>
      </w:tr>
      <w:tr w14:paraId="0E1C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7E5B119B">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9</w:t>
            </w:r>
          </w:p>
        </w:tc>
        <w:tc>
          <w:tcPr>
            <w:tcW w:w="1880" w:type="dxa"/>
            <w:vAlign w:val="center"/>
          </w:tcPr>
          <w:p w14:paraId="4C4289F6">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0E8BEE10">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F7E83BC">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B6589A2">
            <w:pPr>
              <w:widowControl/>
              <w:spacing w:line="360" w:lineRule="auto"/>
              <w:jc w:val="center"/>
              <w:rPr>
                <w:rFonts w:hint="eastAsia" w:ascii="宋体" w:hAnsi="宋体" w:eastAsia="宋体" w:cs="宋体"/>
                <w:bCs/>
                <w:color w:val="auto"/>
                <w:kern w:val="44"/>
                <w:sz w:val="24"/>
                <w:szCs w:val="24"/>
              </w:rPr>
            </w:pPr>
          </w:p>
        </w:tc>
      </w:tr>
      <w:tr w14:paraId="2E49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841B0FF">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w:t>
            </w:r>
          </w:p>
        </w:tc>
        <w:tc>
          <w:tcPr>
            <w:tcW w:w="1880" w:type="dxa"/>
            <w:vAlign w:val="center"/>
          </w:tcPr>
          <w:p w14:paraId="1477A91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29768DF">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D45FB43">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02AD996F">
            <w:pPr>
              <w:widowControl/>
              <w:spacing w:line="360" w:lineRule="auto"/>
              <w:jc w:val="center"/>
              <w:rPr>
                <w:rFonts w:hint="eastAsia" w:ascii="宋体" w:hAnsi="宋体" w:eastAsia="宋体" w:cs="宋体"/>
                <w:bCs/>
                <w:color w:val="auto"/>
                <w:kern w:val="44"/>
                <w:sz w:val="24"/>
                <w:szCs w:val="24"/>
              </w:rPr>
            </w:pPr>
          </w:p>
        </w:tc>
      </w:tr>
      <w:tr w14:paraId="4A3E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3F05AB0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11</w:t>
            </w:r>
          </w:p>
        </w:tc>
        <w:tc>
          <w:tcPr>
            <w:tcW w:w="1880" w:type="dxa"/>
            <w:vAlign w:val="center"/>
          </w:tcPr>
          <w:p w14:paraId="24122B25">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20BE06FF">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3E86ED9">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146FB12">
            <w:pPr>
              <w:widowControl/>
              <w:spacing w:line="360" w:lineRule="auto"/>
              <w:jc w:val="center"/>
              <w:rPr>
                <w:rFonts w:hint="eastAsia" w:ascii="宋体" w:hAnsi="宋体" w:eastAsia="宋体" w:cs="宋体"/>
                <w:bCs/>
                <w:color w:val="auto"/>
                <w:kern w:val="44"/>
                <w:sz w:val="24"/>
                <w:szCs w:val="24"/>
              </w:rPr>
            </w:pPr>
          </w:p>
        </w:tc>
      </w:tr>
      <w:tr w14:paraId="3EEF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4F9BF0E2">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w:t>
            </w:r>
          </w:p>
        </w:tc>
        <w:tc>
          <w:tcPr>
            <w:tcW w:w="1880" w:type="dxa"/>
            <w:vAlign w:val="center"/>
          </w:tcPr>
          <w:p w14:paraId="540E8150">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5B62E48F">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2662E5E7">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A9A51C3">
            <w:pPr>
              <w:widowControl/>
              <w:spacing w:line="360" w:lineRule="auto"/>
              <w:jc w:val="center"/>
              <w:rPr>
                <w:rFonts w:hint="eastAsia" w:ascii="宋体" w:hAnsi="宋体" w:eastAsia="宋体" w:cs="宋体"/>
                <w:bCs/>
                <w:color w:val="auto"/>
                <w:kern w:val="44"/>
                <w:sz w:val="24"/>
                <w:szCs w:val="24"/>
              </w:rPr>
            </w:pPr>
          </w:p>
        </w:tc>
      </w:tr>
      <w:tr w14:paraId="2E1B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681" w:type="dxa"/>
            <w:gridSpan w:val="3"/>
            <w:vAlign w:val="center"/>
          </w:tcPr>
          <w:p w14:paraId="0BCF1BD4">
            <w:pPr>
              <w:widowControl/>
              <w:spacing w:line="360" w:lineRule="auto"/>
              <w:jc w:val="center"/>
              <w:rPr>
                <w:rFonts w:hint="eastAsia" w:ascii="宋体" w:hAnsi="宋体" w:eastAsia="宋体" w:cs="宋体"/>
                <w:bCs/>
                <w:color w:val="auto"/>
                <w:kern w:val="44"/>
                <w:sz w:val="24"/>
                <w:szCs w:val="24"/>
              </w:rPr>
            </w:pPr>
            <w:r>
              <w:rPr>
                <w:rFonts w:hint="eastAsia" w:ascii="宋体" w:hAnsi="宋体" w:eastAsia="宋体" w:cs="宋体"/>
                <w:bCs/>
                <w:color w:val="auto"/>
                <w:kern w:val="44"/>
                <w:sz w:val="24"/>
                <w:szCs w:val="24"/>
              </w:rPr>
              <w:t>年度考核得分</w:t>
            </w:r>
          </w:p>
        </w:tc>
        <w:tc>
          <w:tcPr>
            <w:tcW w:w="1880" w:type="dxa"/>
            <w:vAlign w:val="center"/>
          </w:tcPr>
          <w:p w14:paraId="4D00CED2">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5ECF2645">
            <w:pPr>
              <w:widowControl/>
              <w:spacing w:line="360" w:lineRule="auto"/>
              <w:jc w:val="center"/>
              <w:rPr>
                <w:rFonts w:hint="eastAsia" w:ascii="宋体" w:hAnsi="宋体" w:eastAsia="宋体" w:cs="宋体"/>
                <w:bCs/>
                <w:color w:val="auto"/>
                <w:kern w:val="44"/>
                <w:sz w:val="24"/>
                <w:szCs w:val="24"/>
              </w:rPr>
            </w:pPr>
          </w:p>
        </w:tc>
      </w:tr>
      <w:tr w14:paraId="4772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441" w:type="dxa"/>
            <w:gridSpan w:val="5"/>
            <w:vAlign w:val="center"/>
          </w:tcPr>
          <w:p w14:paraId="010800E9">
            <w:pPr>
              <w:widowControl/>
              <w:spacing w:line="360" w:lineRule="auto"/>
              <w:rPr>
                <w:rFonts w:hint="eastAsia" w:ascii="宋体" w:hAnsi="宋体" w:eastAsia="宋体" w:cs="宋体"/>
                <w:bCs/>
                <w:color w:val="auto"/>
                <w:kern w:val="44"/>
                <w:sz w:val="24"/>
                <w:szCs w:val="24"/>
              </w:rPr>
            </w:pPr>
            <w:r>
              <w:rPr>
                <w:rFonts w:hint="eastAsia" w:ascii="宋体" w:hAnsi="宋体" w:eastAsia="宋体" w:cs="宋体"/>
                <w:bCs/>
                <w:color w:val="auto"/>
                <w:kern w:val="44"/>
                <w:sz w:val="24"/>
                <w:szCs w:val="24"/>
              </w:rPr>
              <w:t>注：年度考核得分为月度考核得分的平均值。</w:t>
            </w:r>
          </w:p>
        </w:tc>
      </w:tr>
    </w:tbl>
    <w:p w14:paraId="7F6FFAC4">
      <w:pPr>
        <w:adjustRightInd w:val="0"/>
        <w:snapToGrid w:val="0"/>
        <w:spacing w:line="360" w:lineRule="auto"/>
        <w:rPr>
          <w:rFonts w:hint="eastAsia" w:ascii="宋体" w:hAnsi="宋体" w:eastAsia="宋体" w:cs="宋体"/>
          <w:color w:val="auto"/>
          <w:sz w:val="24"/>
          <w:szCs w:val="24"/>
        </w:rPr>
      </w:pPr>
    </w:p>
    <w:p w14:paraId="414DC54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评分人：</w:t>
      </w:r>
    </w:p>
    <w:p w14:paraId="0EBA6B2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甲方负责人：</w:t>
      </w:r>
      <w:r>
        <w:rPr>
          <w:rFonts w:hint="eastAsia" w:ascii="宋体" w:hAnsi="宋体" w:eastAsia="宋体" w:cs="宋体"/>
          <w:color w:val="auto"/>
          <w:sz w:val="24"/>
          <w:szCs w:val="24"/>
          <w:u w:val="single"/>
        </w:rPr>
        <w:t xml:space="preserve">                  </w:t>
      </w:r>
    </w:p>
    <w:p w14:paraId="69B15168">
      <w:pPr>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 </w:t>
      </w:r>
    </w:p>
    <w:p w14:paraId="58831B28">
      <w:pPr>
        <w:spacing w:line="360" w:lineRule="auto"/>
        <w:rPr>
          <w:rFonts w:hint="eastAsia" w:ascii="宋体" w:hAnsi="宋体" w:eastAsia="宋体" w:cs="宋体"/>
          <w:b/>
          <w:bCs/>
          <w:color w:val="auto"/>
          <w:w w:val="80"/>
          <w:kern w:val="2"/>
          <w:sz w:val="44"/>
          <w:szCs w:val="44"/>
        </w:rPr>
      </w:pPr>
      <w:r>
        <w:rPr>
          <w:rFonts w:hint="eastAsia" w:ascii="宋体" w:hAnsi="宋体" w:eastAsia="宋体" w:cs="宋体"/>
          <w:b/>
          <w:bCs/>
          <w:color w:val="auto"/>
          <w:w w:val="80"/>
          <w:kern w:val="2"/>
          <w:sz w:val="44"/>
          <w:szCs w:val="44"/>
        </w:rPr>
        <w:br w:type="page"/>
      </w:r>
    </w:p>
    <w:p w14:paraId="0A662ECF">
      <w:pPr>
        <w:spacing w:beforeLines="50" w:afterLines="50" w:line="360" w:lineRule="auto"/>
        <w:jc w:val="center"/>
        <w:rPr>
          <w:rFonts w:ascii="宋体" w:hAnsi="宋体" w:eastAsia="宋体" w:cs="宋体"/>
          <w:b/>
          <w:bCs/>
          <w:color w:val="auto"/>
          <w:kern w:val="2"/>
          <w:sz w:val="24"/>
        </w:rPr>
      </w:pPr>
      <w:r>
        <w:rPr>
          <w:rFonts w:hint="eastAsia" w:ascii="宋体" w:hAnsi="宋体" w:eastAsia="宋体" w:cs="宋体"/>
          <w:b/>
          <w:bCs/>
          <w:color w:val="auto"/>
          <w:w w:val="80"/>
          <w:kern w:val="2"/>
          <w:sz w:val="44"/>
          <w:szCs w:val="44"/>
        </w:rPr>
        <w:t>第六部分  响应文件组成</w:t>
      </w:r>
    </w:p>
    <w:p w14:paraId="3978F7D2">
      <w:pPr>
        <w:widowControl/>
        <w:snapToGrid w:val="0"/>
        <w:spacing w:line="360" w:lineRule="auto"/>
        <w:ind w:firstLine="472" w:firstLineChars="196"/>
        <w:jc w:val="left"/>
        <w:rPr>
          <w:rFonts w:hint="eastAsia" w:ascii="宋体" w:hAnsi="宋体" w:eastAsia="宋体" w:cs="宋体"/>
          <w:b/>
          <w:bCs/>
          <w:color w:val="auto"/>
          <w:kern w:val="2"/>
          <w:sz w:val="24"/>
        </w:rPr>
      </w:pPr>
    </w:p>
    <w:p w14:paraId="5802FA24">
      <w:pPr>
        <w:widowControl/>
        <w:snapToGrid w:val="0"/>
        <w:spacing w:line="360" w:lineRule="auto"/>
        <w:ind w:firstLine="472" w:firstLineChars="196"/>
        <w:jc w:val="left"/>
        <w:rPr>
          <w:rFonts w:ascii="宋体" w:hAnsi="Times New Roman" w:eastAsia="宋体"/>
          <w:b/>
          <w:bCs/>
          <w:color w:val="auto"/>
          <w:kern w:val="2"/>
          <w:sz w:val="24"/>
        </w:rPr>
      </w:pPr>
      <w:r>
        <w:rPr>
          <w:rFonts w:hint="eastAsia" w:ascii="宋体" w:hAnsi="宋体" w:eastAsia="宋体" w:cs="宋体"/>
          <w:b/>
          <w:bCs/>
          <w:color w:val="auto"/>
          <w:kern w:val="2"/>
          <w:sz w:val="24"/>
        </w:rPr>
        <w:t>响应文件由资格审查文件、商务技术响应文件、报价响应文件三部分组成。请供应商根据本磋商文件的要求分别制作、密封响应的材料。</w:t>
      </w:r>
    </w:p>
    <w:p w14:paraId="17F4D8CF">
      <w:pPr>
        <w:snapToGrid w:val="0"/>
        <w:spacing w:line="360" w:lineRule="auto"/>
        <w:ind w:firstLine="496" w:firstLineChars="206"/>
        <w:outlineLvl w:val="1"/>
        <w:rPr>
          <w:rFonts w:ascii="宋体" w:hAnsi="宋体" w:eastAsia="宋体" w:cs="宋体"/>
          <w:b/>
          <w:color w:val="auto"/>
          <w:sz w:val="24"/>
        </w:rPr>
      </w:pPr>
      <w:r>
        <w:rPr>
          <w:rFonts w:hint="eastAsia" w:ascii="宋体" w:hAnsi="宋体" w:eastAsia="宋体" w:cs="宋体"/>
          <w:b/>
          <w:color w:val="auto"/>
          <w:sz w:val="24"/>
        </w:rPr>
        <w:t>（一）资格审查文件（单独密封，不能出现报价响应文件的内容）</w:t>
      </w:r>
    </w:p>
    <w:p w14:paraId="7CE3F5D9">
      <w:pPr>
        <w:adjustRightInd w:val="0"/>
        <w:snapToGrid w:val="0"/>
        <w:spacing w:line="360" w:lineRule="auto"/>
        <w:ind w:firstLine="480" w:firstLineChars="200"/>
        <w:rPr>
          <w:rFonts w:ascii="宋体" w:hAnsi="宋体" w:eastAsia="宋体"/>
          <w:color w:val="auto"/>
          <w:sz w:val="24"/>
        </w:rPr>
      </w:pPr>
      <w:r>
        <w:rPr>
          <w:rFonts w:ascii="宋体" w:hAnsi="宋体" w:eastAsia="宋体"/>
          <w:color w:val="auto"/>
          <w:sz w:val="24"/>
          <w:lang w:val="zh-CN"/>
        </w:rPr>
        <w:t>1.</w:t>
      </w:r>
      <w:r>
        <w:rPr>
          <w:rFonts w:hint="eastAsia" w:ascii="宋体" w:hAnsi="宋体" w:eastAsia="宋体"/>
          <w:color w:val="auto"/>
          <w:sz w:val="24"/>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w:t>
      </w:r>
      <w:r>
        <w:rPr>
          <w:rFonts w:ascii="宋体" w:hAnsi="宋体" w:eastAsia="宋体"/>
          <w:color w:val="auto"/>
          <w:sz w:val="24"/>
          <w:lang w:val="zh-CN"/>
        </w:rPr>
        <w:t>格式见附件</w:t>
      </w:r>
      <w:r>
        <w:rPr>
          <w:rFonts w:hint="eastAsia" w:ascii="宋体" w:hAnsi="宋体" w:eastAsia="宋体"/>
          <w:color w:val="auto"/>
          <w:sz w:val="24"/>
        </w:rPr>
        <w:t>）</w:t>
      </w:r>
      <w:r>
        <w:rPr>
          <w:rFonts w:ascii="宋体" w:hAnsi="宋体" w:eastAsia="宋体"/>
          <w:color w:val="auto"/>
          <w:sz w:val="24"/>
          <w:lang w:val="zh-CN"/>
        </w:rPr>
        <w:t>；</w:t>
      </w:r>
    </w:p>
    <w:p w14:paraId="743B7DF0">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w:t>
      </w:r>
      <w:r>
        <w:rPr>
          <w:rFonts w:hint="eastAsia" w:ascii="宋体" w:hAnsi="宋体" w:eastAsia="宋体"/>
          <w:color w:val="auto"/>
          <w:sz w:val="24"/>
        </w:rPr>
        <w:t xml:space="preserve"> 供应商须提供《营业执照》的复印件或扫描打印件（加盖供应商公章）；</w:t>
      </w:r>
    </w:p>
    <w:p w14:paraId="7F87CF60">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3</w:t>
      </w:r>
      <w:r>
        <w:rPr>
          <w:rFonts w:ascii="宋体" w:hAnsi="宋体" w:eastAsia="宋体"/>
          <w:color w:val="auto"/>
          <w:sz w:val="24"/>
        </w:rPr>
        <w:t>.法定代表人身份证明书（格式见附件）</w:t>
      </w:r>
      <w:r>
        <w:rPr>
          <w:rFonts w:hint="eastAsia" w:ascii="宋体" w:hAnsi="宋体" w:eastAsia="宋体"/>
          <w:color w:val="auto"/>
          <w:sz w:val="24"/>
        </w:rPr>
        <w:t>及</w:t>
      </w:r>
      <w:r>
        <w:rPr>
          <w:rFonts w:ascii="宋体" w:hAnsi="宋体" w:eastAsia="宋体"/>
          <w:color w:val="auto"/>
          <w:sz w:val="24"/>
        </w:rPr>
        <w:t>法定代表人授权委托书（</w:t>
      </w:r>
      <w:r>
        <w:rPr>
          <w:rFonts w:hint="eastAsia" w:ascii="宋体" w:hAnsi="宋体" w:eastAsia="宋体"/>
          <w:color w:val="auto"/>
          <w:sz w:val="24"/>
        </w:rPr>
        <w:t>如有授权，</w:t>
      </w:r>
      <w:r>
        <w:rPr>
          <w:rFonts w:ascii="宋体" w:hAnsi="宋体" w:eastAsia="宋体"/>
          <w:color w:val="auto"/>
          <w:sz w:val="24"/>
        </w:rPr>
        <w:t>格式见附件）；</w:t>
      </w:r>
    </w:p>
    <w:p w14:paraId="53311B1F">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lang w:val="en-US" w:eastAsia="zh-CN"/>
        </w:rPr>
        <w:t>4</w:t>
      </w:r>
      <w:r>
        <w:rPr>
          <w:rFonts w:hint="eastAsia" w:ascii="宋体" w:hAnsi="宋体" w:eastAsia="宋体"/>
          <w:color w:val="auto"/>
          <w:sz w:val="24"/>
        </w:rPr>
        <w:t>. 供应商须提供《供应商信用承诺书》（格式</w:t>
      </w:r>
      <w:r>
        <w:rPr>
          <w:rFonts w:ascii="宋体" w:hAnsi="宋体" w:eastAsia="宋体"/>
          <w:color w:val="auto"/>
          <w:sz w:val="24"/>
        </w:rPr>
        <w:t>见附件</w:t>
      </w:r>
      <w:r>
        <w:rPr>
          <w:rFonts w:hint="eastAsia" w:ascii="宋体" w:hAnsi="宋体" w:eastAsia="宋体"/>
          <w:color w:val="auto"/>
          <w:sz w:val="24"/>
        </w:rPr>
        <w:t>）；</w:t>
      </w:r>
    </w:p>
    <w:p w14:paraId="318B81F9">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lang w:val="en-US" w:eastAsia="zh-CN"/>
        </w:rPr>
        <w:t>5</w:t>
      </w:r>
      <w:r>
        <w:rPr>
          <w:rFonts w:hint="eastAsia" w:ascii="宋体" w:hAnsi="宋体" w:eastAsia="宋体"/>
          <w:color w:val="auto"/>
          <w:sz w:val="24"/>
        </w:rPr>
        <w:t>. 供应商须提供《中小企业声明函》或《残疾人福利性单位声明函》或监狱和戒毒企业证明材料（格式</w:t>
      </w:r>
      <w:r>
        <w:rPr>
          <w:rFonts w:ascii="宋体" w:hAnsi="宋体" w:eastAsia="宋体"/>
          <w:color w:val="auto"/>
          <w:sz w:val="24"/>
        </w:rPr>
        <w:t>见附件</w:t>
      </w:r>
      <w:r>
        <w:rPr>
          <w:rFonts w:hint="eastAsia" w:ascii="宋体" w:hAnsi="宋体" w:eastAsia="宋体"/>
          <w:color w:val="auto"/>
          <w:sz w:val="24"/>
        </w:rPr>
        <w:t>）；</w:t>
      </w:r>
    </w:p>
    <w:p w14:paraId="306AB044">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lang w:val="en-US" w:eastAsia="zh-CN"/>
        </w:rPr>
        <w:t>6</w:t>
      </w:r>
      <w:r>
        <w:rPr>
          <w:rFonts w:hint="eastAsia" w:ascii="宋体" w:hAnsi="宋体" w:eastAsia="宋体"/>
          <w:color w:val="auto"/>
          <w:sz w:val="24"/>
        </w:rPr>
        <w:t xml:space="preserve">. </w:t>
      </w:r>
      <w:r>
        <w:rPr>
          <w:rFonts w:ascii="宋体" w:hAnsi="宋体" w:eastAsia="宋体"/>
          <w:color w:val="auto"/>
          <w:sz w:val="24"/>
        </w:rPr>
        <w:t>其</w:t>
      </w:r>
      <w:r>
        <w:rPr>
          <w:rFonts w:hint="eastAsia" w:ascii="宋体" w:hAnsi="宋体" w:eastAsia="宋体"/>
          <w:color w:val="auto"/>
          <w:sz w:val="24"/>
        </w:rPr>
        <w:t>他</w:t>
      </w:r>
      <w:r>
        <w:rPr>
          <w:rFonts w:ascii="宋体" w:hAnsi="宋体" w:eastAsia="宋体"/>
          <w:color w:val="auto"/>
          <w:sz w:val="24"/>
        </w:rPr>
        <w:t>需要提交的资格审查证明材料。</w:t>
      </w:r>
    </w:p>
    <w:p w14:paraId="772E4BAF">
      <w:pPr>
        <w:snapToGrid w:val="0"/>
        <w:spacing w:line="360" w:lineRule="auto"/>
        <w:ind w:firstLine="482" w:firstLineChars="200"/>
        <w:textAlignment w:val="baseline"/>
        <w:rPr>
          <w:rFonts w:ascii="宋体" w:hAnsi="宋体" w:eastAsia="宋体" w:cs="宋体"/>
          <w:b/>
          <w:bCs/>
          <w:color w:val="auto"/>
          <w:kern w:val="2"/>
          <w:sz w:val="24"/>
        </w:rPr>
      </w:pPr>
      <w:r>
        <w:rPr>
          <w:rFonts w:hint="eastAsia" w:ascii="宋体" w:hAnsi="宋体" w:eastAsia="宋体" w:cs="宋体"/>
          <w:b/>
          <w:bCs/>
          <w:color w:val="auto"/>
          <w:kern w:val="2"/>
          <w:sz w:val="24"/>
        </w:rPr>
        <w:t>注：以上材料均需加盖单位公章，要求提供原件查验的，因携带原件不全而由此引起的后果由供应商自负。</w:t>
      </w:r>
    </w:p>
    <w:p w14:paraId="2DD62233">
      <w:pPr>
        <w:widowControl/>
        <w:snapToGrid w:val="0"/>
        <w:spacing w:line="360" w:lineRule="auto"/>
        <w:ind w:firstLine="482" w:firstLineChars="200"/>
        <w:jc w:val="left"/>
        <w:rPr>
          <w:rFonts w:ascii="宋体" w:hAnsi="宋体" w:eastAsia="宋体" w:cs="宋体"/>
          <w:b/>
          <w:color w:val="auto"/>
          <w:sz w:val="24"/>
        </w:rPr>
      </w:pPr>
      <w:r>
        <w:rPr>
          <w:rFonts w:hint="eastAsia" w:ascii="宋体" w:hAnsi="宋体" w:eastAsia="宋体" w:cs="宋体"/>
          <w:b/>
          <w:color w:val="auto"/>
          <w:sz w:val="24"/>
        </w:rPr>
        <w:t>（二）商务技术响应文件（单独密封，不能出现报价响应文件的内容）</w:t>
      </w:r>
    </w:p>
    <w:p w14:paraId="239255F6">
      <w:pPr>
        <w:snapToGrid w:val="0"/>
        <w:spacing w:line="360" w:lineRule="auto"/>
        <w:ind w:firstLine="494" w:firstLineChars="206"/>
        <w:outlineLvl w:val="1"/>
        <w:rPr>
          <w:rFonts w:ascii="宋体" w:hAnsi="宋体" w:eastAsia="宋体" w:cs="宋体"/>
          <w:color w:val="auto"/>
          <w:sz w:val="24"/>
        </w:rPr>
      </w:pPr>
      <w:r>
        <w:rPr>
          <w:rFonts w:ascii="宋体" w:hAnsi="宋体" w:eastAsia="宋体" w:cs="宋体"/>
          <w:color w:val="auto"/>
          <w:sz w:val="24"/>
        </w:rPr>
        <w:t xml:space="preserve">1. </w:t>
      </w:r>
      <w:r>
        <w:rPr>
          <w:rFonts w:hint="eastAsia" w:ascii="宋体" w:hAnsi="宋体" w:eastAsia="宋体" w:cs="宋体"/>
          <w:color w:val="auto"/>
          <w:sz w:val="24"/>
        </w:rPr>
        <w:t>商务部分正负偏离表（格式见附件）；</w:t>
      </w:r>
    </w:p>
    <w:p w14:paraId="11959E3F">
      <w:pPr>
        <w:snapToGrid w:val="0"/>
        <w:spacing w:line="360" w:lineRule="auto"/>
        <w:ind w:firstLine="494" w:firstLineChars="206"/>
        <w:outlineLvl w:val="1"/>
        <w:rPr>
          <w:rFonts w:ascii="宋体" w:hAnsi="宋体" w:eastAsia="宋体" w:cs="宋体"/>
          <w:color w:val="auto"/>
          <w:sz w:val="24"/>
        </w:rPr>
      </w:pPr>
      <w:r>
        <w:rPr>
          <w:rFonts w:ascii="宋体" w:hAnsi="宋体" w:eastAsia="宋体" w:cs="宋体"/>
          <w:color w:val="auto"/>
          <w:sz w:val="24"/>
        </w:rPr>
        <w:t xml:space="preserve">2. </w:t>
      </w:r>
      <w:r>
        <w:rPr>
          <w:rFonts w:hint="eastAsia" w:ascii="宋体" w:hAnsi="宋体" w:eastAsia="宋体" w:cs="宋体"/>
          <w:color w:val="auto"/>
          <w:sz w:val="24"/>
        </w:rPr>
        <w:t>技术部分正负偏离表（格式见附件）；</w:t>
      </w:r>
    </w:p>
    <w:p w14:paraId="02910ACF">
      <w:pPr>
        <w:snapToGrid w:val="0"/>
        <w:spacing w:line="360" w:lineRule="auto"/>
        <w:ind w:firstLine="494" w:firstLineChars="206"/>
        <w:outlineLvl w:val="1"/>
        <w:rPr>
          <w:rFonts w:ascii="宋体" w:hAnsi="宋体" w:eastAsia="宋体" w:cs="宋体"/>
          <w:color w:val="auto"/>
          <w:sz w:val="24"/>
        </w:rPr>
      </w:pPr>
      <w:r>
        <w:rPr>
          <w:rFonts w:ascii="宋体" w:hAnsi="宋体" w:eastAsia="宋体" w:cs="宋体"/>
          <w:color w:val="auto"/>
          <w:sz w:val="24"/>
        </w:rPr>
        <w:t xml:space="preserve">3. </w:t>
      </w:r>
      <w:r>
        <w:rPr>
          <w:rFonts w:hint="eastAsia" w:ascii="宋体" w:hAnsi="宋体" w:eastAsia="宋体" w:cs="宋体"/>
          <w:color w:val="auto"/>
          <w:sz w:val="24"/>
        </w:rPr>
        <w:t>商务技术评分标准中须提供的相关得分佐证材料；</w:t>
      </w:r>
    </w:p>
    <w:p w14:paraId="4FAAB1BE">
      <w:pPr>
        <w:snapToGrid w:val="0"/>
        <w:spacing w:line="360" w:lineRule="auto"/>
        <w:ind w:firstLine="494" w:firstLineChars="206"/>
        <w:outlineLvl w:val="1"/>
        <w:rPr>
          <w:color w:val="auto"/>
        </w:rPr>
      </w:pPr>
      <w:r>
        <w:rPr>
          <w:rFonts w:ascii="宋体" w:hAnsi="宋体" w:eastAsia="宋体" w:cs="宋体"/>
          <w:color w:val="auto"/>
          <w:sz w:val="24"/>
        </w:rPr>
        <w:t xml:space="preserve">4. </w:t>
      </w:r>
      <w:r>
        <w:rPr>
          <w:rFonts w:hint="eastAsia" w:ascii="宋体" w:hAnsi="宋体" w:eastAsia="宋体" w:cs="宋体"/>
          <w:color w:val="auto"/>
          <w:sz w:val="24"/>
        </w:rPr>
        <w:t>供应商认为需要提交的其他商务技术材料。</w:t>
      </w:r>
    </w:p>
    <w:p w14:paraId="3C2244F1">
      <w:pPr>
        <w:widowControl/>
        <w:snapToGrid w:val="0"/>
        <w:spacing w:line="360" w:lineRule="auto"/>
        <w:ind w:firstLine="482" w:firstLineChars="200"/>
        <w:jc w:val="left"/>
        <w:rPr>
          <w:rFonts w:ascii="宋体" w:hAnsi="宋体" w:eastAsia="宋体" w:cs="宋体"/>
          <w:color w:val="auto"/>
          <w:sz w:val="24"/>
        </w:rPr>
      </w:pPr>
      <w:r>
        <w:rPr>
          <w:rFonts w:hint="eastAsia" w:ascii="宋体" w:hAnsi="宋体" w:eastAsia="宋体" w:cs="宋体"/>
          <w:b/>
          <w:color w:val="auto"/>
          <w:sz w:val="24"/>
        </w:rPr>
        <w:t>（三）报价响应文件（单独装订密封）</w:t>
      </w:r>
    </w:p>
    <w:p w14:paraId="10034262">
      <w:pPr>
        <w:snapToGrid w:val="0"/>
        <w:spacing w:line="360" w:lineRule="auto"/>
        <w:ind w:firstLine="494" w:firstLineChars="206"/>
        <w:outlineLvl w:val="1"/>
        <w:rPr>
          <w:rFonts w:hint="eastAsia" w:ascii="宋体" w:hAnsi="宋体" w:eastAsia="宋体" w:cs="宋体"/>
          <w:color w:val="auto"/>
          <w:sz w:val="24"/>
          <w:lang w:eastAsia="zh-CN"/>
        </w:rPr>
      </w:pPr>
      <w:r>
        <w:rPr>
          <w:rFonts w:hint="eastAsia" w:ascii="宋体" w:hAnsi="宋体" w:eastAsia="宋体" w:cs="宋体"/>
          <w:color w:val="auto"/>
          <w:sz w:val="24"/>
        </w:rPr>
        <w:t>1、磋商响应报价表，格式见附件</w:t>
      </w:r>
      <w:r>
        <w:rPr>
          <w:rFonts w:hint="eastAsia" w:ascii="宋体" w:hAnsi="宋体" w:eastAsia="宋体" w:cs="宋体"/>
          <w:color w:val="auto"/>
          <w:sz w:val="24"/>
          <w:lang w:eastAsia="zh-CN"/>
        </w:rPr>
        <w:t>；</w:t>
      </w:r>
    </w:p>
    <w:p w14:paraId="150D8DDB">
      <w:pPr>
        <w:snapToGrid w:val="0"/>
        <w:spacing w:line="360" w:lineRule="auto"/>
        <w:ind w:firstLine="494" w:firstLineChars="206"/>
        <w:outlineLvl w:val="1"/>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报价</w:t>
      </w:r>
      <w:r>
        <w:rPr>
          <w:rFonts w:hint="eastAsia" w:ascii="宋体" w:hAnsi="宋体" w:eastAsia="宋体" w:cs="宋体"/>
          <w:color w:val="auto"/>
          <w:sz w:val="24"/>
          <w:lang w:val="en-US" w:eastAsia="zh-CN"/>
        </w:rPr>
        <w:t>明细</w:t>
      </w:r>
      <w:r>
        <w:rPr>
          <w:rFonts w:hint="eastAsia" w:ascii="宋体" w:hAnsi="宋体" w:eastAsia="宋体" w:cs="宋体"/>
          <w:color w:val="auto"/>
          <w:sz w:val="24"/>
        </w:rPr>
        <w:t>表</w:t>
      </w:r>
      <w:r>
        <w:rPr>
          <w:rFonts w:hint="eastAsia" w:ascii="宋体" w:hAnsi="宋体" w:eastAsia="宋体" w:cs="宋体"/>
          <w:color w:val="auto"/>
          <w:sz w:val="24"/>
          <w:lang w:val="zh-CN"/>
        </w:rPr>
        <w:t>（格式见附件）。</w:t>
      </w:r>
    </w:p>
    <w:p w14:paraId="76E64100">
      <w:pPr>
        <w:pStyle w:val="2"/>
        <w:rPr>
          <w:color w:val="auto"/>
        </w:rPr>
      </w:pPr>
    </w:p>
    <w:p w14:paraId="519E149B">
      <w:pPr>
        <w:rPr>
          <w:rFonts w:ascii="宋体" w:hAnsi="Times New Roman" w:eastAsia="宋体"/>
          <w:b/>
          <w:bCs/>
          <w:color w:val="auto"/>
          <w:kern w:val="2"/>
          <w:sz w:val="28"/>
          <w:szCs w:val="28"/>
        </w:rPr>
      </w:pPr>
      <w:r>
        <w:rPr>
          <w:rFonts w:hint="eastAsia" w:ascii="宋体" w:hAnsi="宋体" w:eastAsia="宋体" w:cs="宋体"/>
          <w:b/>
          <w:bCs/>
          <w:color w:val="auto"/>
          <w:kern w:val="2"/>
          <w:sz w:val="28"/>
          <w:szCs w:val="28"/>
        </w:rPr>
        <w:br w:type="page"/>
      </w:r>
      <w:r>
        <w:rPr>
          <w:rFonts w:hint="eastAsia" w:ascii="宋体" w:hAnsi="宋体" w:eastAsia="宋体" w:cs="宋体"/>
          <w:b/>
          <w:bCs/>
          <w:color w:val="auto"/>
          <w:kern w:val="2"/>
          <w:sz w:val="28"/>
          <w:szCs w:val="28"/>
        </w:rPr>
        <w:t>附件：</w:t>
      </w:r>
    </w:p>
    <w:p w14:paraId="67BDB825">
      <w:pPr>
        <w:adjustRightInd w:val="0"/>
        <w:snapToGrid w:val="0"/>
        <w:spacing w:line="420" w:lineRule="exact"/>
        <w:jc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（封面）</w:t>
      </w:r>
    </w:p>
    <w:p w14:paraId="1ED54E50">
      <w:pPr>
        <w:spacing w:beforeLines="100" w:line="360" w:lineRule="exact"/>
        <w:jc w:val="center"/>
        <w:rPr>
          <w:rFonts w:ascii="宋体" w:hAnsi="宋体" w:eastAsia="宋体" w:cs="宋体"/>
          <w:color w:val="auto"/>
          <w:w w:val="80"/>
          <w:kern w:val="44"/>
          <w:sz w:val="24"/>
        </w:rPr>
      </w:pPr>
    </w:p>
    <w:p w14:paraId="3827DD83">
      <w:pPr>
        <w:spacing w:line="360" w:lineRule="auto"/>
        <w:jc w:val="center"/>
        <w:rPr>
          <w:rFonts w:hint="eastAsia" w:ascii="Times New Roman" w:hAnsi="Times New Roman" w:eastAsia="宋体" w:cs="宋体"/>
          <w:b/>
          <w:bCs/>
          <w:color w:val="auto"/>
          <w:kern w:val="2"/>
          <w:sz w:val="44"/>
          <w:szCs w:val="44"/>
          <w:lang w:eastAsia="zh-CN"/>
        </w:rPr>
      </w:pPr>
      <w:r>
        <w:rPr>
          <w:rFonts w:hint="eastAsia" w:ascii="Times New Roman" w:hAnsi="Times New Roman" w:eastAsia="宋体" w:cs="宋体"/>
          <w:b/>
          <w:bCs/>
          <w:color w:val="auto"/>
          <w:kern w:val="2"/>
          <w:sz w:val="44"/>
          <w:szCs w:val="44"/>
          <w:lang w:eastAsia="zh-CN"/>
        </w:rPr>
        <w:t>南通市公安局崇川分局</w:t>
      </w:r>
    </w:p>
    <w:p w14:paraId="515B8F12">
      <w:pPr>
        <w:spacing w:line="360" w:lineRule="auto"/>
        <w:jc w:val="center"/>
        <w:rPr>
          <w:rFonts w:hint="eastAsia" w:ascii="Times New Roman" w:hAnsi="Times New Roman" w:eastAsia="宋体" w:cs="宋体"/>
          <w:b/>
          <w:bCs/>
          <w:color w:val="auto"/>
          <w:kern w:val="2"/>
          <w:sz w:val="44"/>
          <w:szCs w:val="44"/>
        </w:rPr>
      </w:pPr>
      <w:r>
        <w:rPr>
          <w:rFonts w:hint="eastAsia" w:ascii="Times New Roman" w:hAnsi="Times New Roman" w:eastAsia="宋体" w:cs="宋体"/>
          <w:b/>
          <w:bCs/>
          <w:color w:val="auto"/>
          <w:kern w:val="2"/>
          <w:sz w:val="44"/>
          <w:szCs w:val="44"/>
          <w:lang w:eastAsia="zh-CN"/>
        </w:rPr>
        <w:t>天生港派出所物业服务项目</w:t>
      </w:r>
    </w:p>
    <w:p w14:paraId="6364F1AE">
      <w:pPr>
        <w:spacing w:line="360" w:lineRule="auto"/>
        <w:jc w:val="center"/>
        <w:rPr>
          <w:rFonts w:ascii="宋体" w:hAnsi="宋体" w:eastAsia="宋体" w:cs="宋体"/>
          <w:b/>
          <w:bCs/>
          <w:color w:val="auto"/>
          <w:sz w:val="24"/>
        </w:rPr>
      </w:pPr>
    </w:p>
    <w:p w14:paraId="76B23C5E">
      <w:pPr>
        <w:spacing w:line="360" w:lineRule="auto"/>
        <w:jc w:val="center"/>
        <w:rPr>
          <w:rFonts w:ascii="宋体" w:hAnsi="宋体" w:eastAsia="宋体" w:cs="宋体"/>
          <w:b/>
          <w:bCs/>
          <w:color w:val="auto"/>
          <w:sz w:val="24"/>
        </w:rPr>
      </w:pPr>
    </w:p>
    <w:p w14:paraId="3EB44A53">
      <w:pPr>
        <w:spacing w:line="360" w:lineRule="auto"/>
        <w:jc w:val="center"/>
        <w:rPr>
          <w:rFonts w:ascii="宋体" w:hAnsi="宋体" w:eastAsia="宋体" w:cs="宋体"/>
          <w:b/>
          <w:bCs/>
          <w:color w:val="auto"/>
          <w:sz w:val="24"/>
        </w:rPr>
      </w:pPr>
    </w:p>
    <w:p w14:paraId="2B3DD2CC">
      <w:pPr>
        <w:spacing w:line="360" w:lineRule="auto"/>
        <w:jc w:val="center"/>
        <w:rPr>
          <w:rFonts w:ascii="Times New Roman" w:hAnsi="Times New Roman" w:eastAsia="宋体" w:cs="宋体"/>
          <w:b/>
          <w:bCs/>
          <w:color w:val="auto"/>
          <w:kern w:val="2"/>
          <w:sz w:val="36"/>
          <w:szCs w:val="36"/>
        </w:rPr>
      </w:pPr>
      <w:r>
        <w:rPr>
          <w:rFonts w:hint="eastAsia" w:ascii="Times New Roman" w:hAnsi="Times New Roman" w:eastAsia="宋体" w:cs="宋体"/>
          <w:b/>
          <w:bCs/>
          <w:color w:val="auto"/>
          <w:kern w:val="2"/>
          <w:sz w:val="36"/>
          <w:szCs w:val="36"/>
        </w:rPr>
        <w:t>竞争性磋商响应文件</w:t>
      </w:r>
    </w:p>
    <w:p w14:paraId="12D022D9">
      <w:pPr>
        <w:spacing w:line="520" w:lineRule="exact"/>
        <w:jc w:val="center"/>
        <w:rPr>
          <w:rFonts w:ascii="宋体" w:hAnsi="宋体" w:eastAsia="宋体" w:cs="宋体"/>
          <w:color w:val="auto"/>
          <w:sz w:val="24"/>
        </w:rPr>
      </w:pPr>
    </w:p>
    <w:p w14:paraId="13F39497">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对应竞争性磋商响应文件，相应填写：资格审查文件</w:t>
      </w:r>
    </w:p>
    <w:p w14:paraId="7314149F">
      <w:pPr>
        <w:spacing w:line="360" w:lineRule="auto"/>
        <w:ind w:firstLine="6300" w:firstLineChars="2250"/>
        <w:jc w:val="left"/>
        <w:rPr>
          <w:rFonts w:ascii="宋体" w:hAnsi="宋体" w:eastAsia="宋体" w:cs="宋体"/>
          <w:color w:val="auto"/>
          <w:sz w:val="28"/>
          <w:szCs w:val="28"/>
        </w:rPr>
      </w:pPr>
      <w:r>
        <w:rPr>
          <w:rFonts w:hint="eastAsia" w:ascii="宋体" w:hAnsi="宋体" w:eastAsia="宋体" w:cs="宋体"/>
          <w:color w:val="auto"/>
          <w:sz w:val="28"/>
          <w:szCs w:val="28"/>
        </w:rPr>
        <w:t>商务技术响应文件</w:t>
      </w:r>
    </w:p>
    <w:p w14:paraId="7D2A0DD4">
      <w:pPr>
        <w:spacing w:line="360" w:lineRule="auto"/>
        <w:ind w:firstLine="6300" w:firstLineChars="2250"/>
        <w:jc w:val="left"/>
        <w:rPr>
          <w:rFonts w:ascii="宋体" w:hAnsi="宋体" w:eastAsia="宋体" w:cs="宋体"/>
          <w:color w:val="auto"/>
          <w:sz w:val="28"/>
          <w:szCs w:val="28"/>
        </w:rPr>
      </w:pPr>
      <w:r>
        <w:rPr>
          <w:rFonts w:hint="eastAsia" w:ascii="宋体" w:hAnsi="宋体" w:eastAsia="宋体" w:cs="宋体"/>
          <w:color w:val="auto"/>
          <w:sz w:val="28"/>
          <w:szCs w:val="28"/>
        </w:rPr>
        <w:t>报价响应文件</w:t>
      </w:r>
    </w:p>
    <w:p w14:paraId="3A4B230F">
      <w:pPr>
        <w:spacing w:line="360" w:lineRule="exact"/>
        <w:jc w:val="center"/>
        <w:rPr>
          <w:rFonts w:ascii="宋体" w:hAnsi="宋体" w:eastAsia="宋体" w:cs="宋体"/>
          <w:color w:val="auto"/>
          <w:sz w:val="28"/>
          <w:szCs w:val="28"/>
        </w:rPr>
      </w:pPr>
    </w:p>
    <w:p w14:paraId="71A41D20">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eastAsia="zh-CN"/>
        </w:rPr>
        <w:t>WLDL202505046</w:t>
      </w:r>
    </w:p>
    <w:p w14:paraId="48FC1BE0">
      <w:pPr>
        <w:spacing w:line="360" w:lineRule="exact"/>
        <w:jc w:val="center"/>
        <w:rPr>
          <w:rFonts w:ascii="宋体" w:hAnsi="宋体" w:eastAsia="宋体" w:cs="宋体"/>
          <w:color w:val="auto"/>
          <w:sz w:val="24"/>
        </w:rPr>
      </w:pPr>
    </w:p>
    <w:p w14:paraId="6DEABCFC">
      <w:pPr>
        <w:spacing w:line="360" w:lineRule="exact"/>
        <w:jc w:val="center"/>
        <w:rPr>
          <w:rFonts w:ascii="宋体" w:hAnsi="宋体" w:eastAsia="宋体" w:cs="宋体"/>
          <w:color w:val="auto"/>
          <w:sz w:val="24"/>
        </w:rPr>
      </w:pPr>
    </w:p>
    <w:p w14:paraId="24A7915A">
      <w:pPr>
        <w:spacing w:line="360" w:lineRule="exact"/>
        <w:jc w:val="center"/>
        <w:rPr>
          <w:rFonts w:ascii="宋体" w:hAnsi="宋体" w:eastAsia="宋体" w:cs="宋体"/>
          <w:color w:val="auto"/>
          <w:sz w:val="24"/>
        </w:rPr>
      </w:pPr>
    </w:p>
    <w:p w14:paraId="5E67B0D0">
      <w:pPr>
        <w:spacing w:line="360" w:lineRule="exact"/>
        <w:jc w:val="center"/>
        <w:rPr>
          <w:rFonts w:ascii="宋体" w:hAnsi="宋体" w:eastAsia="宋体" w:cs="宋体"/>
          <w:color w:val="auto"/>
          <w:sz w:val="24"/>
        </w:rPr>
      </w:pPr>
    </w:p>
    <w:p w14:paraId="1B618110">
      <w:pPr>
        <w:spacing w:line="360" w:lineRule="exact"/>
        <w:jc w:val="center"/>
        <w:rPr>
          <w:rFonts w:ascii="宋体" w:hAnsi="宋体" w:eastAsia="宋体" w:cs="宋体"/>
          <w:color w:val="auto"/>
          <w:sz w:val="24"/>
        </w:rPr>
      </w:pPr>
    </w:p>
    <w:p w14:paraId="18592FB5">
      <w:pPr>
        <w:spacing w:line="360" w:lineRule="exact"/>
        <w:jc w:val="center"/>
        <w:rPr>
          <w:rFonts w:ascii="宋体" w:hAnsi="宋体" w:eastAsia="宋体" w:cs="宋体"/>
          <w:color w:val="auto"/>
          <w:sz w:val="24"/>
        </w:rPr>
      </w:pPr>
    </w:p>
    <w:p w14:paraId="1DDD8AFC">
      <w:pPr>
        <w:spacing w:line="360" w:lineRule="exact"/>
        <w:jc w:val="center"/>
        <w:rPr>
          <w:rFonts w:ascii="宋体" w:hAnsi="宋体" w:eastAsia="宋体" w:cs="宋体"/>
          <w:color w:val="auto"/>
          <w:sz w:val="24"/>
        </w:rPr>
      </w:pPr>
    </w:p>
    <w:p w14:paraId="075064A5">
      <w:pPr>
        <w:rPr>
          <w:rFonts w:ascii="宋体" w:hAnsi="宋体" w:eastAsia="宋体" w:cs="宋体"/>
          <w:color w:val="auto"/>
          <w:sz w:val="24"/>
        </w:rPr>
      </w:pPr>
    </w:p>
    <w:p w14:paraId="173ECBF5">
      <w:pPr>
        <w:spacing w:line="360" w:lineRule="exact"/>
        <w:jc w:val="center"/>
        <w:rPr>
          <w:rFonts w:ascii="宋体" w:hAnsi="宋体" w:eastAsia="宋体" w:cs="宋体"/>
          <w:color w:val="auto"/>
          <w:sz w:val="30"/>
          <w:szCs w:val="30"/>
        </w:rPr>
      </w:pPr>
    </w:p>
    <w:p w14:paraId="29F90EBA">
      <w:pPr>
        <w:pStyle w:val="79"/>
        <w:rPr>
          <w:rFonts w:ascii="宋体" w:hAnsi="宋体" w:eastAsia="宋体" w:cs="宋体"/>
          <w:color w:val="auto"/>
          <w:sz w:val="30"/>
          <w:szCs w:val="30"/>
        </w:rPr>
      </w:pPr>
    </w:p>
    <w:p w14:paraId="7FB3B8CD">
      <w:pPr>
        <w:rPr>
          <w:color w:val="auto"/>
        </w:rPr>
      </w:pPr>
    </w:p>
    <w:p w14:paraId="635BBF0D">
      <w:pPr>
        <w:adjustRightInd w:val="0"/>
        <w:snapToGrid w:val="0"/>
        <w:spacing w:line="480" w:lineRule="auto"/>
        <w:jc w:val="center"/>
        <w:rPr>
          <w:rFonts w:ascii="宋体" w:hAnsi="宋体" w:eastAsia="宋体" w:cs="宋体"/>
          <w:color w:val="auto"/>
          <w:sz w:val="30"/>
          <w:szCs w:val="30"/>
        </w:rPr>
      </w:pPr>
      <w:r>
        <w:rPr>
          <w:rFonts w:hint="eastAsia" w:ascii="宋体" w:hAnsi="宋体" w:eastAsia="宋体" w:cs="宋体"/>
          <w:color w:val="auto"/>
          <w:sz w:val="30"/>
          <w:szCs w:val="30"/>
        </w:rPr>
        <w:t>供应商：供应商全称</w:t>
      </w:r>
    </w:p>
    <w:p w14:paraId="166609F4">
      <w:pPr>
        <w:jc w:val="center"/>
        <w:rPr>
          <w:rFonts w:ascii="宋体" w:hAnsi="宋体" w:eastAsia="宋体" w:cs="宋体"/>
          <w:b/>
          <w:color w:val="auto"/>
          <w:sz w:val="30"/>
          <w:szCs w:val="30"/>
        </w:rPr>
      </w:pPr>
      <w:r>
        <w:rPr>
          <w:rFonts w:hint="eastAsia" w:ascii="宋体" w:hAnsi="宋体" w:eastAsia="宋体" w:cs="宋体"/>
          <w:color w:val="auto"/>
          <w:sz w:val="30"/>
          <w:szCs w:val="30"/>
        </w:rPr>
        <w:t>二〇二</w:t>
      </w:r>
      <w:r>
        <w:rPr>
          <w:rFonts w:hint="eastAsia" w:ascii="宋体" w:hAnsi="宋体" w:eastAsia="宋体" w:cs="宋体"/>
          <w:color w:val="auto"/>
          <w:sz w:val="30"/>
          <w:szCs w:val="30"/>
          <w:lang w:eastAsia="zh-CN"/>
        </w:rPr>
        <w:t>五</w:t>
      </w:r>
      <w:r>
        <w:rPr>
          <w:rFonts w:hint="eastAsia" w:ascii="宋体" w:hAnsi="宋体" w:eastAsia="宋体" w:cs="宋体"/>
          <w:color w:val="auto"/>
          <w:sz w:val="30"/>
          <w:szCs w:val="30"/>
        </w:rPr>
        <w:t>年  月  日</w:t>
      </w:r>
    </w:p>
    <w:p w14:paraId="502A9816">
      <w:pPr>
        <w:rPr>
          <w:rFonts w:ascii="宋体" w:hAnsi="宋体" w:eastAsia="宋体" w:cs="宋体"/>
          <w:b/>
          <w:color w:val="auto"/>
          <w:sz w:val="28"/>
          <w:szCs w:val="28"/>
        </w:rPr>
      </w:pPr>
      <w:r>
        <w:rPr>
          <w:rFonts w:hint="eastAsia" w:ascii="宋体" w:hAnsi="宋体" w:eastAsia="宋体" w:cs="宋体"/>
          <w:b/>
          <w:color w:val="auto"/>
          <w:sz w:val="28"/>
          <w:szCs w:val="28"/>
        </w:rPr>
        <w:br w:type="page"/>
      </w:r>
    </w:p>
    <w:p w14:paraId="14817A5D">
      <w:pPr>
        <w:snapToGrid w:val="0"/>
        <w:spacing w:line="520" w:lineRule="exact"/>
        <w:jc w:val="center"/>
        <w:textAlignment w:val="baseline"/>
        <w:rPr>
          <w:rFonts w:ascii="宋体" w:hAnsi="宋体" w:eastAsia="宋体" w:cs="宋体"/>
          <w:b/>
          <w:color w:val="auto"/>
          <w:sz w:val="28"/>
          <w:szCs w:val="28"/>
        </w:rPr>
      </w:pPr>
      <w:r>
        <w:rPr>
          <w:rFonts w:hint="eastAsia" w:ascii="宋体" w:hAnsi="宋体" w:eastAsia="宋体" w:cs="宋体"/>
          <w:b/>
          <w:color w:val="auto"/>
          <w:sz w:val="28"/>
          <w:szCs w:val="28"/>
        </w:rPr>
        <w:t>1、法定代表人身份证明</w:t>
      </w:r>
    </w:p>
    <w:p w14:paraId="347F2011">
      <w:pPr>
        <w:snapToGrid w:val="0"/>
        <w:spacing w:line="520" w:lineRule="exact"/>
        <w:jc w:val="center"/>
        <w:textAlignment w:val="baseline"/>
        <w:rPr>
          <w:rFonts w:ascii="宋体" w:hAnsi="宋体" w:eastAsia="宋体" w:cs="宋体"/>
          <w:color w:val="auto"/>
          <w:sz w:val="24"/>
        </w:rPr>
      </w:pPr>
    </w:p>
    <w:p w14:paraId="5E268311">
      <w:pPr>
        <w:snapToGrid w:val="0"/>
        <w:spacing w:line="360" w:lineRule="auto"/>
        <w:textAlignment w:val="baseline"/>
        <w:rPr>
          <w:rFonts w:ascii="宋体" w:hAnsi="宋体" w:eastAsia="宋体" w:cs="宋体"/>
          <w:color w:val="auto"/>
          <w:kern w:val="2"/>
          <w:sz w:val="24"/>
          <w:u w:val="single"/>
        </w:rPr>
      </w:pPr>
      <w:r>
        <w:rPr>
          <w:rFonts w:hint="eastAsia" w:ascii="宋体" w:hAnsi="宋体" w:eastAsia="宋体" w:cs="宋体"/>
          <w:color w:val="auto"/>
          <w:kern w:val="2"/>
          <w:sz w:val="24"/>
          <w:u w:val="single"/>
          <w:lang w:eastAsia="zh-CN"/>
        </w:rPr>
        <w:t>南通市公安局崇川分局</w:t>
      </w:r>
      <w:r>
        <w:rPr>
          <w:rFonts w:hint="eastAsia" w:ascii="宋体" w:hAnsi="宋体" w:eastAsia="宋体" w:cs="宋体"/>
          <w:color w:val="auto"/>
          <w:kern w:val="2"/>
          <w:sz w:val="24"/>
          <w:u w:val="single"/>
        </w:rPr>
        <w:t>：</w:t>
      </w:r>
    </w:p>
    <w:p w14:paraId="4527F85D">
      <w:pPr>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u w:val="single" w:color="000000"/>
        </w:rPr>
        <w:t>　　　</w:t>
      </w:r>
      <w:r>
        <w:rPr>
          <w:rFonts w:hint="eastAsia" w:ascii="宋体" w:hAnsi="宋体" w:eastAsia="宋体" w:cs="宋体"/>
          <w:color w:val="auto"/>
          <w:sz w:val="24"/>
          <w:u w:val="single" w:color="000000"/>
          <w:lang w:val="en-US" w:eastAsia="zh-CN"/>
        </w:rPr>
        <w:t xml:space="preserve">      </w:t>
      </w:r>
      <w:r>
        <w:rPr>
          <w:rFonts w:hint="eastAsia" w:ascii="宋体" w:hAnsi="宋体" w:eastAsia="宋体" w:cs="宋体"/>
          <w:color w:val="auto"/>
          <w:sz w:val="24"/>
          <w:u w:val="single" w:color="000000"/>
        </w:rPr>
        <w:t>　　</w:t>
      </w:r>
      <w:r>
        <w:rPr>
          <w:rFonts w:hint="eastAsia" w:ascii="宋体" w:hAnsi="宋体" w:eastAsia="宋体" w:cs="宋体"/>
          <w:color w:val="auto"/>
          <w:sz w:val="24"/>
        </w:rPr>
        <w:t>（先生／女士）现任我单位</w:t>
      </w:r>
      <w:r>
        <w:rPr>
          <w:rFonts w:hint="eastAsia" w:ascii="宋体" w:hAnsi="宋体" w:eastAsia="宋体" w:cs="宋体"/>
          <w:color w:val="auto"/>
          <w:sz w:val="24"/>
          <w:u w:val="single" w:color="000000"/>
        </w:rPr>
        <w:t>　　　　 　　　</w:t>
      </w:r>
      <w:r>
        <w:rPr>
          <w:rFonts w:hint="eastAsia" w:ascii="宋体" w:hAnsi="宋体" w:eastAsia="宋体" w:cs="宋体"/>
          <w:color w:val="auto"/>
          <w:sz w:val="24"/>
        </w:rPr>
        <w:t>职务，为法定代表人，特此证明。</w:t>
      </w:r>
    </w:p>
    <w:p w14:paraId="7F56E449">
      <w:pPr>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身份证号码：</w:t>
      </w:r>
    </w:p>
    <w:p w14:paraId="40B38C12">
      <w:pPr>
        <w:snapToGrid w:val="0"/>
        <w:spacing w:line="420" w:lineRule="exact"/>
        <w:ind w:firstLine="480" w:firstLineChars="200"/>
        <w:textAlignment w:val="baseline"/>
        <w:rPr>
          <w:rFonts w:ascii="宋体" w:hAnsi="宋体" w:eastAsia="宋体" w:cs="宋体"/>
          <w:color w:val="auto"/>
          <w:sz w:val="24"/>
        </w:rPr>
      </w:pPr>
    </w:p>
    <w:p w14:paraId="0B801822">
      <w:pPr>
        <w:snapToGrid w:val="0"/>
        <w:spacing w:line="420" w:lineRule="exact"/>
        <w:ind w:firstLine="480" w:firstLineChars="200"/>
        <w:textAlignment w:val="baseline"/>
        <w:rPr>
          <w:rFonts w:ascii="宋体" w:hAnsi="宋体" w:eastAsia="宋体" w:cs="宋体"/>
          <w:color w:val="auto"/>
          <w:sz w:val="24"/>
          <w:u w:val="single"/>
        </w:rPr>
      </w:pPr>
    </w:p>
    <w:p w14:paraId="54FC1C10">
      <w:pPr>
        <w:snapToGrid w:val="0"/>
        <w:spacing w:line="480" w:lineRule="auto"/>
        <w:ind w:right="79"/>
        <w:textAlignment w:val="baseline"/>
        <w:rPr>
          <w:rFonts w:ascii="宋体" w:hAnsi="宋体" w:eastAsia="宋体" w:cs="宋体"/>
          <w:color w:val="auto"/>
          <w:sz w:val="24"/>
        </w:rPr>
      </w:pPr>
      <w:r>
        <w:rPr>
          <w:rFonts w:hint="eastAsia" w:ascii="宋体" w:hAnsi="宋体" w:eastAsia="宋体" w:cs="宋体"/>
          <w:color w:val="auto"/>
          <w:sz w:val="24"/>
        </w:rPr>
        <w:t xml:space="preserve">                                        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519702C0">
      <w:pPr>
        <w:snapToGrid w:val="0"/>
        <w:spacing w:line="420" w:lineRule="exact"/>
        <w:ind w:right="960" w:firstLine="484" w:firstLineChars="202"/>
        <w:jc w:val="center"/>
        <w:textAlignment w:val="baseline"/>
        <w:rPr>
          <w:rFonts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日期：</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日</w:t>
      </w:r>
    </w:p>
    <w:p w14:paraId="24B454D4">
      <w:pPr>
        <w:snapToGrid w:val="0"/>
        <w:spacing w:line="420" w:lineRule="exact"/>
        <w:ind w:firstLine="484" w:firstLineChars="202"/>
        <w:jc w:val="left"/>
        <w:textAlignment w:val="baseline"/>
        <w:rPr>
          <w:rFonts w:ascii="宋体" w:hAnsi="宋体" w:eastAsia="宋体" w:cs="宋体"/>
          <w:color w:val="auto"/>
          <w:sz w:val="24"/>
        </w:rPr>
      </w:pPr>
    </w:p>
    <w:tbl>
      <w:tblPr>
        <w:tblStyle w:val="81"/>
        <w:tblW w:w="7848"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56BE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6" w:hRule="atLeast"/>
        </w:trPr>
        <w:tc>
          <w:tcPr>
            <w:tcW w:w="7848" w:type="dxa"/>
            <w:vAlign w:val="top"/>
          </w:tcPr>
          <w:p w14:paraId="5FB42F35">
            <w:pPr>
              <w:snapToGrid w:val="0"/>
              <w:spacing w:line="420" w:lineRule="exact"/>
              <w:ind w:firstLine="484" w:firstLineChars="202"/>
              <w:jc w:val="left"/>
              <w:textAlignment w:val="baseline"/>
              <w:rPr>
                <w:rFonts w:ascii="宋体" w:hAnsi="宋体" w:eastAsia="宋体" w:cs="宋体"/>
                <w:color w:val="auto"/>
                <w:kern w:val="2"/>
                <w:sz w:val="24"/>
              </w:rPr>
            </w:pPr>
          </w:p>
          <w:p w14:paraId="2AA836BE">
            <w:pPr>
              <w:snapToGrid w:val="0"/>
              <w:spacing w:line="420" w:lineRule="exact"/>
              <w:ind w:firstLine="484" w:firstLineChars="202"/>
              <w:jc w:val="left"/>
              <w:textAlignment w:val="baseline"/>
              <w:rPr>
                <w:rFonts w:ascii="宋体" w:hAnsi="宋体" w:eastAsia="宋体" w:cs="宋体"/>
                <w:color w:val="auto"/>
                <w:kern w:val="2"/>
                <w:sz w:val="24"/>
              </w:rPr>
            </w:pPr>
          </w:p>
          <w:p w14:paraId="2D0E2DE9">
            <w:pPr>
              <w:snapToGrid w:val="0"/>
              <w:spacing w:line="420" w:lineRule="exact"/>
              <w:jc w:val="center"/>
              <w:textAlignment w:val="baseline"/>
              <w:rPr>
                <w:rFonts w:ascii="宋体" w:hAnsi="宋体" w:eastAsia="宋体" w:cs="宋体"/>
                <w:b/>
                <w:bCs/>
                <w:color w:val="auto"/>
                <w:kern w:val="2"/>
                <w:sz w:val="24"/>
              </w:rPr>
            </w:pPr>
            <w:r>
              <w:rPr>
                <w:rFonts w:hint="eastAsia" w:ascii="宋体" w:hAnsi="宋体" w:eastAsia="宋体" w:cs="宋体"/>
                <w:b/>
                <w:bCs/>
                <w:color w:val="auto"/>
                <w:kern w:val="2"/>
                <w:sz w:val="24"/>
              </w:rPr>
              <w:t>法定代表人身份证</w:t>
            </w:r>
            <w:r>
              <w:rPr>
                <w:rFonts w:hint="eastAsia" w:ascii="宋体" w:hAnsi="宋体" w:eastAsia="宋体" w:cs="宋体"/>
                <w:b/>
                <w:color w:val="auto"/>
                <w:kern w:val="2"/>
                <w:sz w:val="24"/>
              </w:rPr>
              <w:t>（正、反面）</w:t>
            </w:r>
            <w:r>
              <w:rPr>
                <w:rFonts w:hint="eastAsia" w:ascii="宋体" w:hAnsi="宋体" w:eastAsia="宋体" w:cs="宋体"/>
                <w:b/>
                <w:bCs/>
                <w:color w:val="auto"/>
                <w:kern w:val="2"/>
                <w:sz w:val="24"/>
              </w:rPr>
              <w:t>复印件或扫描件</w:t>
            </w:r>
          </w:p>
          <w:p w14:paraId="055688A4">
            <w:pPr>
              <w:snapToGrid w:val="0"/>
              <w:spacing w:line="420" w:lineRule="exact"/>
              <w:jc w:val="center"/>
              <w:textAlignment w:val="baseline"/>
              <w:rPr>
                <w:rFonts w:ascii="宋体" w:hAnsi="宋体" w:eastAsia="宋体" w:cs="宋体"/>
                <w:b/>
                <w:bCs/>
                <w:color w:val="auto"/>
                <w:kern w:val="2"/>
                <w:sz w:val="24"/>
              </w:rPr>
            </w:pPr>
          </w:p>
          <w:p w14:paraId="6B9EB550">
            <w:pPr>
              <w:snapToGrid w:val="0"/>
              <w:spacing w:line="420" w:lineRule="exact"/>
              <w:jc w:val="center"/>
              <w:textAlignment w:val="baseline"/>
              <w:rPr>
                <w:rFonts w:ascii="宋体" w:hAnsi="宋体" w:eastAsia="宋体" w:cs="宋体"/>
                <w:b/>
                <w:bCs/>
                <w:color w:val="auto"/>
                <w:kern w:val="2"/>
                <w:sz w:val="24"/>
              </w:rPr>
            </w:pPr>
          </w:p>
          <w:p w14:paraId="5FADA8DE">
            <w:pPr>
              <w:snapToGrid w:val="0"/>
              <w:spacing w:line="420" w:lineRule="exact"/>
              <w:jc w:val="center"/>
              <w:textAlignment w:val="baseline"/>
              <w:rPr>
                <w:rFonts w:ascii="宋体" w:hAnsi="宋体" w:eastAsia="宋体" w:cs="宋体"/>
                <w:b/>
                <w:bCs/>
                <w:color w:val="auto"/>
                <w:kern w:val="2"/>
                <w:sz w:val="24"/>
              </w:rPr>
            </w:pPr>
          </w:p>
          <w:p w14:paraId="0C180AE3">
            <w:pPr>
              <w:snapToGrid w:val="0"/>
              <w:spacing w:line="420" w:lineRule="exact"/>
              <w:jc w:val="center"/>
              <w:textAlignment w:val="baseline"/>
              <w:rPr>
                <w:rFonts w:ascii="宋体" w:hAnsi="宋体" w:eastAsia="宋体" w:cs="宋体"/>
                <w:color w:val="auto"/>
                <w:kern w:val="2"/>
                <w:sz w:val="24"/>
              </w:rPr>
            </w:pPr>
          </w:p>
        </w:tc>
      </w:tr>
    </w:tbl>
    <w:p w14:paraId="69BE04EC">
      <w:pPr>
        <w:snapToGrid w:val="0"/>
        <w:spacing w:line="420" w:lineRule="exact"/>
        <w:jc w:val="center"/>
        <w:textAlignment w:val="baseline"/>
        <w:rPr>
          <w:rFonts w:ascii="宋体" w:hAnsi="宋体" w:eastAsia="宋体" w:cs="宋体"/>
          <w:color w:val="auto"/>
          <w:sz w:val="24"/>
        </w:rPr>
      </w:pPr>
    </w:p>
    <w:p w14:paraId="13CCA936">
      <w:pPr>
        <w:snapToGrid w:val="0"/>
        <w:spacing w:line="420" w:lineRule="exact"/>
        <w:jc w:val="center"/>
        <w:textAlignment w:val="baseline"/>
        <w:rPr>
          <w:rFonts w:ascii="宋体" w:hAnsi="宋体" w:eastAsia="宋体" w:cs="宋体"/>
          <w:color w:val="auto"/>
          <w:sz w:val="24"/>
        </w:rPr>
      </w:pPr>
    </w:p>
    <w:p w14:paraId="6080D263">
      <w:pPr>
        <w:snapToGrid w:val="0"/>
        <w:spacing w:line="420" w:lineRule="exact"/>
        <w:jc w:val="center"/>
        <w:textAlignment w:val="baseline"/>
        <w:rPr>
          <w:rFonts w:ascii="宋体" w:hAnsi="宋体" w:eastAsia="宋体" w:cs="宋体"/>
          <w:color w:val="auto"/>
          <w:sz w:val="24"/>
        </w:rPr>
      </w:pPr>
    </w:p>
    <w:p w14:paraId="37D8C67B">
      <w:pPr>
        <w:snapToGrid w:val="0"/>
        <w:spacing w:line="360" w:lineRule="auto"/>
        <w:ind w:firstLine="480" w:firstLineChars="200"/>
        <w:jc w:val="left"/>
        <w:textAlignment w:val="baseline"/>
        <w:rPr>
          <w:rFonts w:ascii="宋体" w:hAnsi="宋体" w:eastAsia="宋体" w:cs="宋体"/>
          <w:color w:val="auto"/>
          <w:sz w:val="24"/>
        </w:rPr>
      </w:pPr>
      <w:r>
        <w:rPr>
          <w:rFonts w:hint="eastAsia" w:ascii="宋体" w:hAnsi="宋体" w:eastAsia="宋体" w:cs="宋体"/>
          <w:color w:val="auto"/>
          <w:sz w:val="24"/>
        </w:rPr>
        <w:t>注：如为法定代表人参加项目</w:t>
      </w:r>
      <w:r>
        <w:rPr>
          <w:rFonts w:hint="eastAsia" w:ascii="宋体" w:hAnsi="宋体" w:eastAsia="宋体" w:cs="宋体"/>
          <w:color w:val="auto"/>
          <w:sz w:val="24"/>
        </w:rPr>
        <w:t>竞争性磋商响应</w:t>
      </w:r>
      <w:r>
        <w:rPr>
          <w:rFonts w:hint="eastAsia" w:ascii="宋体" w:hAnsi="宋体" w:eastAsia="宋体" w:cs="宋体"/>
          <w:color w:val="auto"/>
          <w:sz w:val="24"/>
        </w:rPr>
        <w:t>，须将身份证原件带至竞争性磋商现场备查。</w:t>
      </w:r>
    </w:p>
    <w:p w14:paraId="6EFAD18B">
      <w:pPr>
        <w:snapToGrid w:val="0"/>
        <w:spacing w:line="360" w:lineRule="auto"/>
        <w:ind w:firstLine="480" w:firstLineChars="200"/>
        <w:jc w:val="left"/>
        <w:textAlignment w:val="baseline"/>
        <w:rPr>
          <w:rFonts w:ascii="宋体" w:hAnsi="宋体" w:eastAsia="宋体" w:cs="宋体"/>
          <w:color w:val="auto"/>
          <w:sz w:val="24"/>
        </w:rPr>
      </w:pPr>
      <w:r>
        <w:rPr>
          <w:rFonts w:hint="eastAsia" w:ascii="宋体" w:hAnsi="宋体" w:eastAsia="宋体" w:cs="宋体"/>
          <w:color w:val="auto"/>
          <w:sz w:val="24"/>
        </w:rPr>
        <w:t>如为委托代理人参加项目竞争性</w:t>
      </w:r>
      <w:r>
        <w:rPr>
          <w:rFonts w:hint="eastAsia" w:ascii="宋体" w:hAnsi="宋体" w:eastAsia="宋体" w:cs="宋体"/>
          <w:color w:val="auto"/>
          <w:sz w:val="24"/>
        </w:rPr>
        <w:t>磋商</w:t>
      </w:r>
      <w:r>
        <w:rPr>
          <w:rFonts w:hint="eastAsia" w:ascii="宋体" w:hAnsi="宋体" w:eastAsia="宋体" w:cs="宋体"/>
          <w:color w:val="auto"/>
          <w:sz w:val="24"/>
        </w:rPr>
        <w:t>响应，无须将法定代表人身份证原件带至竞争性</w:t>
      </w:r>
      <w:r>
        <w:rPr>
          <w:rFonts w:hint="eastAsia" w:ascii="宋体" w:hAnsi="宋体" w:eastAsia="宋体" w:cs="宋体"/>
          <w:color w:val="auto"/>
          <w:sz w:val="24"/>
        </w:rPr>
        <w:t>磋商</w:t>
      </w:r>
      <w:r>
        <w:rPr>
          <w:rFonts w:hint="eastAsia" w:ascii="宋体" w:hAnsi="宋体" w:eastAsia="宋体" w:cs="宋体"/>
          <w:color w:val="auto"/>
          <w:sz w:val="24"/>
        </w:rPr>
        <w:t>现场备查，仅需提供本证明和授权委托书。</w:t>
      </w:r>
    </w:p>
    <w:p w14:paraId="6108605E">
      <w:pPr>
        <w:snapToGrid w:val="0"/>
        <w:textAlignment w:val="baseline"/>
        <w:rPr>
          <w:rFonts w:ascii="宋体" w:hAnsi="宋体" w:eastAsia="宋体" w:cs="宋体"/>
          <w:b/>
          <w:color w:val="auto"/>
          <w:sz w:val="24"/>
        </w:rPr>
      </w:pPr>
      <w:r>
        <w:rPr>
          <w:rFonts w:hint="eastAsia" w:ascii="宋体" w:hAnsi="宋体" w:eastAsia="宋体" w:cs="宋体"/>
          <w:b/>
          <w:color w:val="auto"/>
          <w:sz w:val="24"/>
        </w:rPr>
        <w:br w:type="textWrapping"/>
      </w:r>
    </w:p>
    <w:p w14:paraId="05682675">
      <w:pPr>
        <w:snapToGrid w:val="0"/>
        <w:spacing w:line="520" w:lineRule="exact"/>
        <w:jc w:val="center"/>
        <w:textAlignment w:val="baseline"/>
        <w:rPr>
          <w:rFonts w:ascii="宋体" w:hAnsi="宋体" w:eastAsia="宋体" w:cs="宋体"/>
          <w:b/>
          <w:color w:val="auto"/>
          <w:sz w:val="24"/>
        </w:rPr>
      </w:pPr>
      <w:r>
        <w:rPr>
          <w:rFonts w:hint="eastAsia" w:ascii="宋体" w:hAnsi="宋体" w:cs="宋体"/>
          <w:b/>
          <w:color w:val="auto"/>
          <w:sz w:val="24"/>
        </w:rPr>
        <w:br w:type="page"/>
      </w:r>
      <w:r>
        <w:rPr>
          <w:rFonts w:hint="eastAsia" w:ascii="宋体" w:hAnsi="宋体" w:eastAsia="宋体" w:cs="宋体"/>
          <w:b/>
          <w:color w:val="auto"/>
          <w:sz w:val="28"/>
          <w:szCs w:val="28"/>
        </w:rPr>
        <w:t>2、授权委托书</w:t>
      </w:r>
    </w:p>
    <w:p w14:paraId="634C5F00">
      <w:pPr>
        <w:snapToGrid w:val="0"/>
        <w:spacing w:line="520" w:lineRule="exact"/>
        <w:jc w:val="center"/>
        <w:textAlignment w:val="baseline"/>
        <w:rPr>
          <w:rFonts w:ascii="宋体" w:hAnsi="宋体" w:eastAsia="宋体" w:cs="宋体"/>
          <w:bCs/>
          <w:color w:val="auto"/>
          <w:sz w:val="24"/>
        </w:rPr>
      </w:pPr>
      <w:r>
        <w:rPr>
          <w:rFonts w:hint="eastAsia" w:ascii="宋体" w:hAnsi="宋体" w:eastAsia="宋体" w:cs="宋体"/>
          <w:bCs/>
          <w:color w:val="auto"/>
          <w:sz w:val="24"/>
        </w:rPr>
        <w:t>（如委托代理人参加磋商，须出示此证明）</w:t>
      </w:r>
    </w:p>
    <w:p w14:paraId="592D2CD8">
      <w:pPr>
        <w:snapToGrid w:val="0"/>
        <w:spacing w:line="520" w:lineRule="exact"/>
        <w:jc w:val="center"/>
        <w:textAlignment w:val="baseline"/>
        <w:rPr>
          <w:rFonts w:ascii="宋体" w:hAnsi="宋体" w:eastAsia="宋体" w:cs="宋体"/>
          <w:bCs/>
          <w:color w:val="auto"/>
          <w:sz w:val="24"/>
        </w:rPr>
      </w:pPr>
    </w:p>
    <w:p w14:paraId="1C62CDD9">
      <w:pPr>
        <w:snapToGrid w:val="0"/>
        <w:spacing w:line="360" w:lineRule="auto"/>
        <w:textAlignment w:val="baseline"/>
        <w:rPr>
          <w:rFonts w:ascii="宋体" w:hAnsi="宋体" w:eastAsia="宋体" w:cs="宋体"/>
          <w:color w:val="auto"/>
          <w:kern w:val="2"/>
          <w:sz w:val="24"/>
          <w:u w:val="single"/>
        </w:rPr>
      </w:pPr>
      <w:r>
        <w:rPr>
          <w:rFonts w:hint="eastAsia" w:ascii="宋体" w:hAnsi="宋体" w:eastAsia="宋体" w:cs="宋体"/>
          <w:color w:val="auto"/>
          <w:kern w:val="2"/>
          <w:sz w:val="24"/>
          <w:u w:val="single"/>
          <w:lang w:eastAsia="zh-CN"/>
        </w:rPr>
        <w:t>南通市公安局崇川分局</w:t>
      </w:r>
      <w:r>
        <w:rPr>
          <w:rFonts w:hint="eastAsia" w:ascii="宋体" w:hAnsi="宋体" w:eastAsia="宋体" w:cs="宋体"/>
          <w:color w:val="auto"/>
          <w:kern w:val="2"/>
          <w:sz w:val="24"/>
          <w:u w:val="single"/>
        </w:rPr>
        <w:t>：</w:t>
      </w:r>
    </w:p>
    <w:p w14:paraId="64FBF11E">
      <w:pPr>
        <w:snapToGrid w:val="0"/>
        <w:spacing w:line="360" w:lineRule="auto"/>
        <w:ind w:firstLine="484" w:firstLineChars="202"/>
        <w:textAlignment w:val="baseline"/>
        <w:rPr>
          <w:rFonts w:ascii="宋体" w:hAnsi="宋体" w:eastAsia="宋体" w:cs="宋体"/>
          <w:color w:val="auto"/>
          <w:sz w:val="24"/>
        </w:rPr>
      </w:pPr>
      <w:r>
        <w:rPr>
          <w:rFonts w:hint="eastAsia" w:ascii="宋体" w:hAnsi="宋体" w:eastAsia="宋体" w:cs="宋体"/>
          <w:color w:val="auto"/>
          <w:sz w:val="24"/>
        </w:rPr>
        <w:t>本授权委托书声明：我</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（供应商名称）的法定代表人，现授权委托</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（姓名）为我公司代理人，以本公司的名义参加</w:t>
      </w:r>
      <w:r>
        <w:rPr>
          <w:rFonts w:hint="eastAsia" w:ascii="宋体" w:hAnsi="宋体" w:eastAsia="宋体" w:cs="宋体"/>
          <w:color w:val="auto"/>
          <w:sz w:val="24"/>
          <w:u w:val="single"/>
          <w:lang w:eastAsia="zh-CN"/>
        </w:rPr>
        <w:t>南通市公安局崇川分局天生港派出所物业服务项目</w:t>
      </w:r>
      <w:r>
        <w:rPr>
          <w:rFonts w:hint="eastAsia" w:ascii="宋体" w:hAnsi="宋体" w:eastAsia="宋体" w:cs="宋体"/>
          <w:color w:val="auto"/>
          <w:sz w:val="24"/>
        </w:rPr>
        <w:t>的竞争性磋商响应活动。</w:t>
      </w:r>
      <w:r>
        <w:rPr>
          <w:rFonts w:hint="eastAsia" w:ascii="宋体" w:hAnsi="宋体" w:eastAsia="宋体" w:cs="宋体"/>
          <w:bCs/>
          <w:color w:val="auto"/>
          <w:sz w:val="24"/>
        </w:rPr>
        <w:t>委托代理人</w:t>
      </w:r>
      <w:r>
        <w:rPr>
          <w:rFonts w:hint="eastAsia" w:ascii="宋体" w:hAnsi="宋体" w:eastAsia="宋体" w:cs="宋体"/>
          <w:color w:val="auto"/>
          <w:sz w:val="24"/>
        </w:rPr>
        <w:t>在开标、评审磋商活动、合同谈判过程中所签署的一切文件和处理与之有关的一切事务，我均予以承认。</w:t>
      </w:r>
    </w:p>
    <w:p w14:paraId="758F8DDE">
      <w:pPr>
        <w:snapToGrid w:val="0"/>
        <w:spacing w:line="360" w:lineRule="auto"/>
        <w:ind w:firstLine="484" w:firstLineChars="202"/>
        <w:textAlignment w:val="baseline"/>
        <w:rPr>
          <w:rFonts w:ascii="宋体" w:hAnsi="宋体" w:eastAsia="宋体" w:cs="宋体"/>
          <w:color w:val="auto"/>
          <w:sz w:val="24"/>
        </w:rPr>
      </w:pPr>
      <w:r>
        <w:rPr>
          <w:rFonts w:hint="eastAsia" w:ascii="宋体" w:hAnsi="宋体" w:eastAsia="宋体" w:cs="宋体"/>
          <w:bCs/>
          <w:color w:val="auto"/>
          <w:sz w:val="24"/>
        </w:rPr>
        <w:t>委托代理人</w:t>
      </w:r>
      <w:r>
        <w:rPr>
          <w:rFonts w:hint="eastAsia" w:ascii="宋体" w:hAnsi="宋体" w:eastAsia="宋体" w:cs="宋体"/>
          <w:color w:val="auto"/>
          <w:sz w:val="24"/>
        </w:rPr>
        <w:t>无转委权。特此委托。</w:t>
      </w:r>
    </w:p>
    <w:p w14:paraId="0045D21B">
      <w:pPr>
        <w:pStyle w:val="33"/>
        <w:snapToGrid w:val="0"/>
        <w:spacing w:line="360" w:lineRule="auto"/>
        <w:textAlignment w:val="baseline"/>
        <w:rPr>
          <w:rFonts w:ascii="宋体" w:hAnsi="宋体" w:cs="宋体"/>
          <w:color w:val="auto"/>
          <w:sz w:val="24"/>
          <w:szCs w:val="24"/>
        </w:rPr>
      </w:pPr>
    </w:p>
    <w:p w14:paraId="5EC6256E">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color w:val="auto"/>
          <w:sz w:val="24"/>
        </w:rPr>
        <w:t>法定代表人签字：</w:t>
      </w:r>
      <w:r>
        <w:rPr>
          <w:rFonts w:hint="eastAsia" w:ascii="宋体" w:hAnsi="宋体" w:eastAsia="宋体" w:cs="宋体"/>
          <w:color w:val="auto"/>
          <w:sz w:val="24"/>
          <w:u w:val="single" w:color="000000"/>
        </w:rPr>
        <w:t xml:space="preserve">　            </w:t>
      </w:r>
    </w:p>
    <w:p w14:paraId="42279D86">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bCs/>
          <w:color w:val="auto"/>
          <w:sz w:val="24"/>
        </w:rPr>
        <w:t>委托代理人</w:t>
      </w:r>
      <w:r>
        <w:rPr>
          <w:rFonts w:hint="eastAsia" w:ascii="宋体" w:hAnsi="宋体" w:eastAsia="宋体" w:cs="宋体"/>
          <w:color w:val="auto"/>
          <w:sz w:val="24"/>
        </w:rPr>
        <w:t>身份证号：</w:t>
      </w:r>
      <w:r>
        <w:rPr>
          <w:rFonts w:hint="eastAsia" w:ascii="宋体" w:hAnsi="宋体" w:eastAsia="宋体" w:cs="宋体"/>
          <w:color w:val="auto"/>
          <w:sz w:val="24"/>
          <w:u w:val="single" w:color="000000"/>
        </w:rPr>
        <w:t xml:space="preserve">　            </w:t>
      </w:r>
    </w:p>
    <w:p w14:paraId="78F312A3">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bCs/>
          <w:color w:val="auto"/>
          <w:sz w:val="24"/>
        </w:rPr>
        <w:t>委托代理人</w:t>
      </w:r>
      <w:r>
        <w:rPr>
          <w:rFonts w:hint="eastAsia" w:ascii="宋体" w:hAnsi="宋体" w:eastAsia="宋体" w:cs="宋体"/>
          <w:color w:val="auto"/>
          <w:sz w:val="24"/>
        </w:rPr>
        <w:t>签字：</w:t>
      </w:r>
      <w:r>
        <w:rPr>
          <w:rFonts w:hint="eastAsia" w:ascii="宋体" w:hAnsi="宋体" w:eastAsia="宋体" w:cs="宋体"/>
          <w:color w:val="auto"/>
          <w:sz w:val="24"/>
          <w:u w:val="single" w:color="000000"/>
        </w:rPr>
        <w:t xml:space="preserve">　            </w:t>
      </w:r>
    </w:p>
    <w:p w14:paraId="69C5324D">
      <w:pPr>
        <w:pStyle w:val="33"/>
        <w:rPr>
          <w:rFonts w:ascii="宋体" w:hAnsi="宋体" w:cs="宋体"/>
          <w:color w:val="auto"/>
          <w:sz w:val="24"/>
          <w:szCs w:val="24"/>
        </w:rPr>
      </w:pPr>
    </w:p>
    <w:p w14:paraId="41AE7CDC">
      <w:pPr>
        <w:snapToGrid w:val="0"/>
        <w:spacing w:line="480" w:lineRule="auto"/>
        <w:ind w:right="79" w:firstLine="5040" w:firstLineChars="2100"/>
        <w:textAlignment w:val="baseline"/>
        <w:rPr>
          <w:rFonts w:ascii="宋体" w:hAnsi="宋体" w:eastAsia="宋体" w:cs="宋体"/>
          <w:color w:val="auto"/>
          <w:sz w:val="24"/>
        </w:rPr>
      </w:pPr>
      <w:r>
        <w:rPr>
          <w:rFonts w:hint="eastAsia" w:ascii="宋体" w:hAnsi="宋体" w:eastAsia="宋体" w:cs="宋体"/>
          <w:color w:val="auto"/>
          <w:sz w:val="24"/>
          <w:lang w:val="zh-CN"/>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lang w:val="zh-CN"/>
        </w:rPr>
        <w:t>（单位盖章）</w:t>
      </w:r>
    </w:p>
    <w:p w14:paraId="04A55C88">
      <w:pPr>
        <w:snapToGrid w:val="0"/>
        <w:spacing w:line="420" w:lineRule="exact"/>
        <w:ind w:firstLine="5040" w:firstLineChars="2100"/>
        <w:textAlignment w:val="baseline"/>
        <w:rPr>
          <w:rFonts w:ascii="宋体" w:hAnsi="宋体" w:eastAsia="宋体" w:cs="宋体"/>
          <w:color w:val="auto"/>
          <w:sz w:val="24"/>
        </w:rPr>
      </w:pPr>
      <w:r>
        <w:rPr>
          <w:rFonts w:hint="eastAsia" w:ascii="宋体" w:hAnsi="宋体" w:eastAsia="宋体" w:cs="宋体"/>
          <w:color w:val="auto"/>
          <w:sz w:val="24"/>
          <w:lang w:val="zh-CN"/>
        </w:rPr>
        <w:t>日期：年月日</w:t>
      </w:r>
    </w:p>
    <w:p w14:paraId="33771BD3">
      <w:pPr>
        <w:snapToGrid w:val="0"/>
        <w:spacing w:line="420" w:lineRule="exact"/>
        <w:ind w:firstLine="484" w:firstLineChars="202"/>
        <w:jc w:val="left"/>
        <w:textAlignment w:val="baseline"/>
        <w:rPr>
          <w:rFonts w:ascii="宋体" w:hAnsi="宋体" w:eastAsia="宋体" w:cs="宋体"/>
          <w:color w:val="auto"/>
          <w:sz w:val="24"/>
        </w:rPr>
      </w:pPr>
    </w:p>
    <w:tbl>
      <w:tblPr>
        <w:tblStyle w:val="81"/>
        <w:tblW w:w="7236" w:type="dxa"/>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33DC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vAlign w:val="top"/>
          </w:tcPr>
          <w:p w14:paraId="0E97C43C">
            <w:pPr>
              <w:snapToGrid w:val="0"/>
              <w:spacing w:line="420" w:lineRule="exact"/>
              <w:ind w:firstLine="484" w:firstLineChars="202"/>
              <w:jc w:val="left"/>
              <w:textAlignment w:val="baseline"/>
              <w:rPr>
                <w:rFonts w:ascii="宋体" w:hAnsi="宋体" w:eastAsia="宋体" w:cs="宋体"/>
                <w:color w:val="auto"/>
                <w:kern w:val="2"/>
                <w:sz w:val="24"/>
              </w:rPr>
            </w:pPr>
          </w:p>
          <w:p w14:paraId="62146650">
            <w:pPr>
              <w:snapToGrid w:val="0"/>
              <w:spacing w:line="420" w:lineRule="exact"/>
              <w:jc w:val="center"/>
              <w:textAlignment w:val="baseline"/>
              <w:rPr>
                <w:rFonts w:ascii="宋体" w:hAnsi="宋体" w:eastAsia="宋体" w:cs="宋体"/>
                <w:b/>
                <w:bCs/>
                <w:color w:val="auto"/>
                <w:kern w:val="2"/>
                <w:sz w:val="24"/>
              </w:rPr>
            </w:pPr>
            <w:r>
              <w:rPr>
                <w:rFonts w:hint="eastAsia" w:ascii="宋体" w:hAnsi="宋体" w:eastAsia="宋体" w:cs="宋体"/>
                <w:b/>
                <w:bCs/>
                <w:color w:val="auto"/>
                <w:kern w:val="2"/>
                <w:sz w:val="24"/>
              </w:rPr>
              <w:t>委托代理人身份证</w:t>
            </w:r>
            <w:r>
              <w:rPr>
                <w:rFonts w:hint="eastAsia" w:ascii="宋体" w:hAnsi="宋体" w:eastAsia="宋体" w:cs="宋体"/>
                <w:b/>
                <w:color w:val="auto"/>
                <w:kern w:val="2"/>
                <w:sz w:val="24"/>
              </w:rPr>
              <w:t>（正、反面）</w:t>
            </w:r>
            <w:r>
              <w:rPr>
                <w:rFonts w:hint="eastAsia" w:ascii="宋体" w:hAnsi="宋体" w:eastAsia="宋体" w:cs="宋体"/>
                <w:b/>
                <w:bCs/>
                <w:color w:val="auto"/>
                <w:kern w:val="2"/>
                <w:sz w:val="24"/>
              </w:rPr>
              <w:t>复印件或扫描件</w:t>
            </w:r>
          </w:p>
          <w:p w14:paraId="01775A2C">
            <w:pPr>
              <w:snapToGrid w:val="0"/>
              <w:spacing w:line="420" w:lineRule="exact"/>
              <w:jc w:val="center"/>
              <w:textAlignment w:val="baseline"/>
              <w:rPr>
                <w:rFonts w:ascii="宋体" w:hAnsi="宋体" w:eastAsia="宋体" w:cs="宋体"/>
                <w:b/>
                <w:bCs/>
                <w:color w:val="auto"/>
                <w:kern w:val="2"/>
                <w:sz w:val="24"/>
              </w:rPr>
            </w:pPr>
          </w:p>
          <w:p w14:paraId="70170DA5">
            <w:pPr>
              <w:snapToGrid w:val="0"/>
              <w:spacing w:line="420" w:lineRule="exact"/>
              <w:jc w:val="center"/>
              <w:textAlignment w:val="baseline"/>
              <w:rPr>
                <w:rFonts w:ascii="宋体" w:hAnsi="宋体" w:eastAsia="宋体" w:cs="宋体"/>
                <w:b/>
                <w:bCs/>
                <w:color w:val="auto"/>
                <w:kern w:val="2"/>
                <w:sz w:val="24"/>
              </w:rPr>
            </w:pPr>
          </w:p>
          <w:p w14:paraId="6BE05DF7">
            <w:pPr>
              <w:snapToGrid w:val="0"/>
              <w:spacing w:line="420" w:lineRule="exact"/>
              <w:jc w:val="center"/>
              <w:textAlignment w:val="baseline"/>
              <w:rPr>
                <w:rFonts w:ascii="宋体" w:hAnsi="宋体" w:eastAsia="宋体" w:cs="宋体"/>
                <w:color w:val="auto"/>
                <w:kern w:val="2"/>
                <w:sz w:val="24"/>
              </w:rPr>
            </w:pPr>
          </w:p>
          <w:p w14:paraId="6B23DE0E">
            <w:pPr>
              <w:snapToGrid w:val="0"/>
              <w:spacing w:line="420" w:lineRule="exact"/>
              <w:jc w:val="center"/>
              <w:textAlignment w:val="baseline"/>
              <w:rPr>
                <w:rFonts w:ascii="宋体" w:hAnsi="宋体" w:eastAsia="宋体" w:cs="宋体"/>
                <w:color w:val="auto"/>
                <w:kern w:val="2"/>
                <w:sz w:val="24"/>
              </w:rPr>
            </w:pPr>
          </w:p>
        </w:tc>
      </w:tr>
    </w:tbl>
    <w:p w14:paraId="58072914">
      <w:pPr>
        <w:snapToGrid w:val="0"/>
        <w:spacing w:line="420" w:lineRule="exact"/>
        <w:jc w:val="center"/>
        <w:textAlignment w:val="baseline"/>
        <w:rPr>
          <w:rFonts w:ascii="宋体" w:hAnsi="宋体" w:eastAsia="宋体" w:cs="宋体"/>
          <w:color w:val="auto"/>
          <w:sz w:val="24"/>
        </w:rPr>
      </w:pPr>
    </w:p>
    <w:p w14:paraId="6D4A82F2">
      <w:pPr>
        <w:snapToGrid w:val="0"/>
        <w:spacing w:line="420" w:lineRule="exact"/>
        <w:jc w:val="center"/>
        <w:textAlignment w:val="baseline"/>
        <w:rPr>
          <w:rFonts w:ascii="宋体" w:hAnsi="宋体" w:eastAsia="宋体" w:cs="宋体"/>
          <w:color w:val="auto"/>
          <w:sz w:val="24"/>
        </w:rPr>
      </w:pPr>
    </w:p>
    <w:p w14:paraId="35831C9E">
      <w:pPr>
        <w:snapToGrid w:val="0"/>
        <w:spacing w:line="420" w:lineRule="exact"/>
        <w:jc w:val="left"/>
        <w:textAlignment w:val="baseline"/>
        <w:rPr>
          <w:rFonts w:ascii="宋体" w:hAnsi="宋体" w:eastAsia="宋体" w:cs="宋体"/>
          <w:color w:val="auto"/>
          <w:sz w:val="24"/>
        </w:rPr>
      </w:pPr>
      <w:r>
        <w:rPr>
          <w:rFonts w:hint="eastAsia" w:ascii="宋体" w:hAnsi="宋体" w:eastAsia="宋体" w:cs="宋体"/>
          <w:color w:val="auto"/>
          <w:sz w:val="24"/>
        </w:rPr>
        <w:t>注：如为委托代理人参加项目竞争性磋商响应，须将身份证原件带至竞争性磋商现场备查。</w:t>
      </w:r>
    </w:p>
    <w:p w14:paraId="5341901B">
      <w:pPr>
        <w:spacing w:before="240" w:line="312" w:lineRule="auto"/>
        <w:jc w:val="center"/>
        <w:rPr>
          <w:rFonts w:ascii="宋体" w:hAnsi="宋体" w:eastAsia="宋体" w:cs="宋体"/>
          <w:b/>
          <w:color w:val="auto"/>
          <w:sz w:val="32"/>
          <w:szCs w:val="32"/>
        </w:rPr>
      </w:pPr>
      <w:r>
        <w:rPr>
          <w:rFonts w:hint="eastAsia" w:cs="宋体"/>
          <w:color w:val="auto"/>
          <w:sz w:val="24"/>
        </w:rPr>
        <w:br w:type="page"/>
      </w:r>
      <w:r>
        <w:rPr>
          <w:rFonts w:hint="eastAsia" w:ascii="宋体" w:hAnsi="宋体" w:eastAsia="宋体" w:cs="宋体"/>
          <w:b/>
          <w:bCs/>
          <w:color w:val="auto"/>
          <w:kern w:val="2"/>
          <w:sz w:val="28"/>
          <w:szCs w:val="28"/>
        </w:rPr>
        <w:t>3、</w:t>
      </w:r>
      <w:r>
        <w:rPr>
          <w:rFonts w:hint="eastAsia" w:ascii="宋体" w:hAnsi="宋体" w:eastAsia="宋体" w:cs="宋体"/>
          <w:b/>
          <w:color w:val="auto"/>
          <w:sz w:val="28"/>
          <w:szCs w:val="28"/>
        </w:rPr>
        <w:t>供应商信用承诺书</w:t>
      </w:r>
    </w:p>
    <w:p w14:paraId="5FF96B47">
      <w:pPr>
        <w:spacing w:line="360" w:lineRule="auto"/>
        <w:ind w:firstLine="480" w:firstLineChars="200"/>
        <w:rPr>
          <w:rFonts w:ascii="宋体" w:hAnsi="宋体" w:eastAsia="宋体" w:cs="宋体"/>
          <w:color w:val="auto"/>
          <w:sz w:val="24"/>
          <w:lang w:val="zh-CN"/>
        </w:rPr>
      </w:pPr>
    </w:p>
    <w:p w14:paraId="18DA943C">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为营造公开、公平、公正的采购交易环境，树立诚信守法的供应商形象，本人代表本单位作出以下承诺：</w:t>
      </w:r>
    </w:p>
    <w:p w14:paraId="4E5A116D">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一、本单位对所提交的单位基本信息、单位负责人、项目负责人、技术负责人、从业资质和资格、业绩、财务状况、信誉等所有资料，均合法、真实、准确、有效，无任何伪造、修改、虚假成分；</w:t>
      </w:r>
    </w:p>
    <w:p w14:paraId="51B9D13B">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二、严格依照国家和省、市关于采购等方面的法律、法规、规章、规范性文件，参加交易活动；积极履行社会责任，促进廉政建设；</w:t>
      </w:r>
    </w:p>
    <w:p w14:paraId="183F8690">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三、自我约束、自我管理，守合同、重信用，不参与围标串标、弄虚作假、骗取成交、干扰评标、违约毁约、恶意投诉等行为，主动维护采购活动的良好秩序；</w:t>
      </w:r>
    </w:p>
    <w:p w14:paraId="488BD0BD">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193E474B">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五、自觉接受政府部门、行业组织、社会公众、新闻舆论等监督；</w:t>
      </w:r>
    </w:p>
    <w:p w14:paraId="7B53AFDE">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六、上述承诺已向本单位员工做了宣传教育。</w:t>
      </w:r>
    </w:p>
    <w:p w14:paraId="7FAD15DC">
      <w:pPr>
        <w:spacing w:line="360" w:lineRule="auto"/>
        <w:ind w:firstLine="480" w:firstLineChars="200"/>
        <w:rPr>
          <w:rFonts w:ascii="宋体" w:hAnsi="宋体" w:eastAsia="宋体" w:cs="宋体"/>
          <w:b/>
          <w:color w:val="auto"/>
          <w:sz w:val="24"/>
          <w:lang w:val="zh-CN"/>
        </w:rPr>
      </w:pPr>
      <w:r>
        <w:rPr>
          <w:rFonts w:hint="eastAsia" w:ascii="宋体" w:hAnsi="宋体" w:eastAsia="宋体" w:cs="宋体"/>
          <w:color w:val="auto"/>
          <w:sz w:val="24"/>
        </w:rPr>
        <w:t>如有违反上述承诺的不良行为，本单位同意将其予以上网公示。</w:t>
      </w:r>
    </w:p>
    <w:p w14:paraId="6AD6DE8C">
      <w:pPr>
        <w:spacing w:line="360" w:lineRule="auto"/>
        <w:rPr>
          <w:rFonts w:ascii="宋体" w:hAnsi="宋体" w:eastAsia="宋体" w:cs="宋体"/>
          <w:color w:val="auto"/>
          <w:sz w:val="24"/>
          <w:lang w:val="zh-CN"/>
        </w:rPr>
      </w:pPr>
    </w:p>
    <w:p w14:paraId="00AC9A70">
      <w:pPr>
        <w:spacing w:line="360" w:lineRule="auto"/>
        <w:ind w:firstLine="4560" w:firstLineChars="1900"/>
        <w:rPr>
          <w:rFonts w:ascii="宋体" w:hAnsi="宋体" w:eastAsia="宋体" w:cs="宋体"/>
          <w:color w:val="auto"/>
          <w:sz w:val="24"/>
          <w:lang w:val="zh-CN"/>
        </w:rPr>
      </w:pPr>
    </w:p>
    <w:p w14:paraId="4D384B08">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78B58033">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49AF3E1C">
      <w:pPr>
        <w:adjustRightInd w:val="0"/>
        <w:snapToGrid w:val="0"/>
        <w:spacing w:line="480" w:lineRule="auto"/>
        <w:jc w:val="left"/>
        <w:rPr>
          <w:color w:val="auto"/>
        </w:rPr>
      </w:pPr>
      <w:r>
        <w:rPr>
          <w:rFonts w:hint="eastAsia" w:ascii="宋体" w:hAnsi="宋体" w:eastAsia="宋体" w:cs="宋体"/>
          <w:color w:val="auto"/>
          <w:sz w:val="24"/>
        </w:rPr>
        <w:t>日期：  年  月  日</w:t>
      </w:r>
    </w:p>
    <w:p w14:paraId="3F285E69">
      <w:pPr>
        <w:rPr>
          <w:rFonts w:ascii="宋体" w:hAnsi="宋体" w:eastAsia="宋体" w:cs="宋体"/>
          <w:b/>
          <w:bCs/>
          <w:color w:val="auto"/>
          <w:kern w:val="2"/>
          <w:sz w:val="28"/>
          <w:szCs w:val="28"/>
        </w:rPr>
      </w:pPr>
      <w:r>
        <w:rPr>
          <w:rFonts w:hint="eastAsia" w:ascii="宋体" w:hAnsi="宋体" w:eastAsia="宋体" w:cs="宋体"/>
          <w:b/>
          <w:bCs/>
          <w:color w:val="auto"/>
          <w:kern w:val="2"/>
          <w:sz w:val="28"/>
          <w:szCs w:val="28"/>
        </w:rPr>
        <w:br w:type="page"/>
      </w:r>
    </w:p>
    <w:p w14:paraId="63F3C095">
      <w:pPr>
        <w:adjustRightInd w:val="0"/>
        <w:snapToGrid w:val="0"/>
        <w:spacing w:line="520" w:lineRule="exact"/>
        <w:jc w:val="center"/>
        <w:outlineLvl w:val="3"/>
        <w:rPr>
          <w:rFonts w:ascii="宋体" w:hAnsi="宋体" w:eastAsia="宋体" w:cs="宋体"/>
          <w:b/>
          <w:bCs/>
          <w:color w:val="auto"/>
          <w:kern w:val="2"/>
          <w:sz w:val="28"/>
          <w:szCs w:val="28"/>
        </w:rPr>
      </w:pPr>
      <w:r>
        <w:rPr>
          <w:rFonts w:hint="eastAsia" w:ascii="宋体" w:hAnsi="宋体" w:eastAsia="宋体" w:cs="宋体"/>
          <w:b/>
          <w:bCs/>
          <w:color w:val="auto"/>
          <w:kern w:val="2"/>
          <w:sz w:val="28"/>
          <w:szCs w:val="28"/>
        </w:rPr>
        <w:t>4、符合条件的声明函</w:t>
      </w:r>
    </w:p>
    <w:p w14:paraId="6340EC27">
      <w:pPr>
        <w:spacing w:line="460" w:lineRule="exact"/>
        <w:rPr>
          <w:rFonts w:ascii="宋体" w:hAnsi="宋体" w:eastAsia="宋体"/>
          <w:b/>
          <w:bCs/>
          <w:color w:val="auto"/>
          <w:kern w:val="2"/>
          <w:sz w:val="44"/>
          <w:szCs w:val="44"/>
        </w:rPr>
      </w:pPr>
    </w:p>
    <w:p w14:paraId="3D950742">
      <w:pPr>
        <w:spacing w:line="520" w:lineRule="exact"/>
        <w:ind w:firstLine="480" w:firstLineChars="200"/>
        <w:rPr>
          <w:rFonts w:ascii="宋体" w:hAnsi="宋体" w:eastAsia="宋体" w:cs="宋体"/>
          <w:b/>
          <w:bCs/>
          <w:color w:val="auto"/>
          <w:kern w:val="2"/>
          <w:sz w:val="24"/>
          <w:szCs w:val="21"/>
        </w:rPr>
      </w:pPr>
      <w:r>
        <w:rPr>
          <w:rFonts w:hint="eastAsia" w:ascii="宋体" w:hAnsi="宋体" w:eastAsia="宋体" w:cs="宋体"/>
          <w:bCs/>
          <w:color w:val="auto"/>
          <w:kern w:val="2"/>
          <w:sz w:val="24"/>
          <w:szCs w:val="21"/>
        </w:rPr>
        <w:t>我单位参加</w:t>
      </w:r>
      <w:r>
        <w:rPr>
          <w:rFonts w:hint="eastAsia" w:ascii="宋体" w:hAnsi="宋体" w:eastAsia="宋体" w:cs="宋体"/>
          <w:color w:val="auto"/>
          <w:kern w:val="2"/>
          <w:sz w:val="24"/>
          <w:u w:val="single"/>
          <w:lang w:eastAsia="zh-CN"/>
        </w:rPr>
        <w:t>南通市公安局崇川分局天生港派出所物业服务项目</w:t>
      </w:r>
      <w:r>
        <w:rPr>
          <w:rFonts w:hint="eastAsia" w:ascii="宋体" w:hAnsi="宋体" w:eastAsia="宋体" w:cs="宋体"/>
          <w:color w:val="auto"/>
          <w:kern w:val="2"/>
          <w:sz w:val="24"/>
          <w:u w:val="single"/>
        </w:rPr>
        <w:t>（项目编号：</w:t>
      </w:r>
      <w:r>
        <w:rPr>
          <w:rFonts w:hint="eastAsia" w:ascii="宋体" w:hAnsi="宋体" w:eastAsia="宋体" w:cs="宋体"/>
          <w:color w:val="auto"/>
          <w:kern w:val="2"/>
          <w:sz w:val="24"/>
          <w:u w:val="single"/>
          <w:lang w:eastAsia="zh-CN"/>
        </w:rPr>
        <w:t>WLDL202505046</w:t>
      </w:r>
      <w:r>
        <w:rPr>
          <w:rFonts w:hint="eastAsia" w:ascii="宋体" w:hAnsi="宋体" w:eastAsia="宋体" w:cs="宋体"/>
          <w:color w:val="auto"/>
          <w:kern w:val="2"/>
          <w:sz w:val="24"/>
          <w:u w:val="single"/>
        </w:rPr>
        <w:t>)</w:t>
      </w:r>
      <w:r>
        <w:rPr>
          <w:rFonts w:hint="eastAsia" w:ascii="宋体" w:hAnsi="宋体" w:eastAsia="宋体" w:cs="宋体"/>
          <w:color w:val="auto"/>
          <w:kern w:val="2"/>
          <w:sz w:val="24"/>
        </w:rPr>
        <w:t>的</w:t>
      </w:r>
      <w:r>
        <w:rPr>
          <w:rFonts w:hint="eastAsia" w:ascii="宋体" w:hAnsi="宋体" w:eastAsia="宋体" w:cs="宋体"/>
          <w:bCs/>
          <w:color w:val="auto"/>
          <w:kern w:val="2"/>
          <w:sz w:val="24"/>
          <w:szCs w:val="21"/>
        </w:rPr>
        <w:t>磋商响应活动。针对竞争性磋商文件规定做出如下声明：</w:t>
      </w:r>
    </w:p>
    <w:p w14:paraId="04D536F9">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bCs/>
          <w:color w:val="auto"/>
          <w:kern w:val="2"/>
          <w:sz w:val="24"/>
          <w:szCs w:val="21"/>
        </w:rPr>
        <w:t>我单位具有独立承担民事责任的能力；</w:t>
      </w:r>
    </w:p>
    <w:p w14:paraId="064EE462">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我单位具有良好的商业信誉和健全的财务会计制度；</w:t>
      </w:r>
    </w:p>
    <w:p w14:paraId="2BAF275F">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我单位具有履行合同所必需的设备和专业技术能力；</w:t>
      </w:r>
    </w:p>
    <w:p w14:paraId="149FBD37">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我单位有依法缴纳税收和社会保障资金的良好记录；</w:t>
      </w:r>
    </w:p>
    <w:p w14:paraId="621AE916">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我单位参加本次采购活动前三年内，在经营活动中没有重大违法记录。</w:t>
      </w:r>
    </w:p>
    <w:p w14:paraId="66FB5166">
      <w:pPr>
        <w:spacing w:line="520" w:lineRule="exact"/>
        <w:ind w:firstLine="480" w:firstLineChars="200"/>
        <w:rPr>
          <w:rFonts w:ascii="宋体" w:hAnsi="宋体" w:eastAsia="宋体" w:cs="宋体"/>
          <w:color w:val="auto"/>
          <w:kern w:val="2"/>
          <w:sz w:val="24"/>
          <w:szCs w:val="21"/>
        </w:rPr>
      </w:pPr>
      <w:r>
        <w:rPr>
          <w:rFonts w:hint="eastAsia" w:ascii="宋体" w:hAnsi="宋体" w:eastAsia="宋体" w:cs="宋体"/>
          <w:color w:val="auto"/>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97F5CE0">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我单位满足法律、行政法规规定的其他条件。</w:t>
      </w:r>
    </w:p>
    <w:p w14:paraId="4B72CBBE">
      <w:pPr>
        <w:spacing w:line="500" w:lineRule="exact"/>
        <w:ind w:firstLine="482"/>
        <w:rPr>
          <w:rFonts w:ascii="宋体" w:hAnsi="宋体" w:eastAsia="宋体" w:cs="宋体"/>
          <w:color w:val="auto"/>
          <w:kern w:val="2"/>
          <w:sz w:val="24"/>
          <w:szCs w:val="21"/>
        </w:rPr>
      </w:pPr>
    </w:p>
    <w:p w14:paraId="527CBF4C">
      <w:pPr>
        <w:tabs>
          <w:tab w:val="left" w:pos="840"/>
          <w:tab w:val="right" w:leader="dot" w:pos="9402"/>
        </w:tabs>
        <w:adjustRightInd w:val="0"/>
        <w:snapToGrid w:val="0"/>
        <w:spacing w:line="360" w:lineRule="auto"/>
        <w:jc w:val="left"/>
        <w:rPr>
          <w:rFonts w:ascii="宋体" w:hAnsi="宋体" w:eastAsia="宋体" w:cs="宋体"/>
          <w:caps/>
          <w:color w:val="auto"/>
          <w:w w:val="80"/>
          <w:kern w:val="2"/>
          <w:sz w:val="24"/>
        </w:rPr>
      </w:pPr>
    </w:p>
    <w:p w14:paraId="63AB7D63">
      <w:pPr>
        <w:rPr>
          <w:rFonts w:ascii="Times New Roman" w:hAnsi="Times New Roman" w:eastAsia="宋体"/>
          <w:color w:val="auto"/>
          <w:kern w:val="2"/>
          <w:szCs w:val="21"/>
        </w:rPr>
      </w:pPr>
    </w:p>
    <w:p w14:paraId="3439196C">
      <w:pPr>
        <w:spacing w:line="360" w:lineRule="auto"/>
        <w:rPr>
          <w:rFonts w:ascii="Times New Roman" w:hAnsi="Times New Roman" w:eastAsia="宋体"/>
          <w:color w:val="auto"/>
          <w:kern w:val="2"/>
          <w:sz w:val="24"/>
        </w:rPr>
      </w:pPr>
      <w:r>
        <w:rPr>
          <w:rFonts w:hint="eastAsia" w:ascii="Times New Roman" w:hAnsi="Times New Roman" w:eastAsia="宋体" w:cs="宋体"/>
          <w:color w:val="auto"/>
          <w:kern w:val="2"/>
          <w:sz w:val="24"/>
        </w:rPr>
        <w:t>声明人：</w:t>
      </w:r>
      <w:r>
        <w:rPr>
          <w:rFonts w:hint="eastAsia" w:ascii="宋体" w:hAnsi="宋体" w:eastAsia="宋体" w:cs="宋体"/>
          <w:color w:val="auto"/>
          <w:sz w:val="24"/>
          <w:u w:val="single" w:color="000000"/>
        </w:rPr>
        <w:t xml:space="preserve">　            </w:t>
      </w:r>
      <w:r>
        <w:rPr>
          <w:rFonts w:hint="eastAsia" w:ascii="Times New Roman" w:hAnsi="Times New Roman" w:eastAsia="宋体" w:cs="宋体"/>
          <w:color w:val="auto"/>
          <w:kern w:val="2"/>
          <w:sz w:val="24"/>
        </w:rPr>
        <w:t>（公章）</w:t>
      </w:r>
    </w:p>
    <w:p w14:paraId="44FC9FE6">
      <w:pPr>
        <w:spacing w:line="360" w:lineRule="auto"/>
        <w:jc w:val="center"/>
        <w:rPr>
          <w:rFonts w:ascii="宋体" w:hAnsi="宋体" w:eastAsia="宋体" w:cs="宋体"/>
          <w:color w:val="auto"/>
          <w:kern w:val="2"/>
          <w:sz w:val="24"/>
        </w:rPr>
      </w:pPr>
      <w:r>
        <w:rPr>
          <w:rFonts w:hint="eastAsia" w:ascii="宋体" w:hAnsi="宋体" w:eastAsia="宋体" w:cs="宋体"/>
          <w:color w:val="auto"/>
          <w:kern w:val="2"/>
          <w:sz w:val="24"/>
        </w:rPr>
        <w:t>日期：        年      月     日</w:t>
      </w:r>
    </w:p>
    <w:p w14:paraId="53C9DE1C">
      <w:pPr>
        <w:rPr>
          <w:rFonts w:ascii="宋体" w:hAnsi="宋体" w:eastAsia="宋体" w:cs="宋体"/>
          <w:color w:val="auto"/>
          <w:kern w:val="2"/>
          <w:sz w:val="24"/>
        </w:rPr>
      </w:pPr>
      <w:r>
        <w:rPr>
          <w:rFonts w:hint="eastAsia" w:ascii="宋体" w:hAnsi="宋体" w:eastAsia="宋体" w:cs="宋体"/>
          <w:color w:val="auto"/>
          <w:kern w:val="2"/>
          <w:sz w:val="24"/>
        </w:rPr>
        <w:br w:type="page"/>
      </w:r>
    </w:p>
    <w:p w14:paraId="2B696860">
      <w:pPr>
        <w:snapToGrid w:val="0"/>
        <w:spacing w:line="520" w:lineRule="exact"/>
        <w:ind w:firstLine="562" w:firstLineChars="200"/>
        <w:jc w:val="center"/>
        <w:outlineLvl w:val="3"/>
        <w:rPr>
          <w:rFonts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rPr>
        <w:t>5</w:t>
      </w:r>
      <w:r>
        <w:rPr>
          <w:rFonts w:hint="eastAsia" w:ascii="宋体" w:hAnsi="宋体" w:eastAsia="宋体" w:cs="宋体"/>
          <w:b/>
          <w:bCs/>
          <w:color w:val="auto"/>
          <w:sz w:val="28"/>
          <w:szCs w:val="28"/>
        </w:rPr>
        <w:t>、中小企业声明函</w:t>
      </w:r>
    </w:p>
    <w:p w14:paraId="275792BD">
      <w:pPr>
        <w:snapToGrid w:val="0"/>
        <w:spacing w:before="24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本公司郑重声明，根据《政府采购促进中小企业发展管理办法》（财库﹝2020﹞46 号）的规定，本公司参加</w:t>
      </w:r>
      <w:r>
        <w:rPr>
          <w:rFonts w:hint="eastAsia" w:ascii="宋体" w:hAnsi="宋体" w:eastAsia="宋体" w:cs="宋体"/>
          <w:color w:val="auto"/>
          <w:sz w:val="24"/>
          <w:u w:val="single"/>
          <w:lang w:val="zh-CN"/>
        </w:rPr>
        <w:t>南通市公安局崇川分局</w:t>
      </w:r>
      <w:r>
        <w:rPr>
          <w:rFonts w:hint="eastAsia" w:ascii="宋体" w:hAnsi="宋体" w:eastAsia="宋体" w:cs="宋体"/>
          <w:color w:val="auto"/>
          <w:sz w:val="24"/>
        </w:rPr>
        <w:t>的</w:t>
      </w:r>
      <w:r>
        <w:rPr>
          <w:rFonts w:hint="eastAsia" w:ascii="宋体" w:hAnsi="宋体" w:eastAsia="宋体" w:cs="宋体"/>
          <w:color w:val="auto"/>
          <w:kern w:val="2"/>
          <w:sz w:val="24"/>
          <w:u w:val="single"/>
          <w:lang w:eastAsia="zh-CN"/>
        </w:rPr>
        <w:t>南通市公安局崇川分局天生港派出所物业服务项目</w:t>
      </w:r>
      <w:r>
        <w:rPr>
          <w:rFonts w:hint="eastAsia" w:ascii="宋体" w:hAnsi="宋体" w:eastAsia="宋体" w:cs="宋体"/>
          <w:color w:val="auto"/>
          <w:kern w:val="2"/>
          <w:sz w:val="24"/>
          <w:u w:val="single"/>
        </w:rPr>
        <w:t>（项目编号：</w:t>
      </w:r>
      <w:r>
        <w:rPr>
          <w:rFonts w:hint="eastAsia" w:ascii="宋体" w:hAnsi="宋体" w:eastAsia="宋体" w:cs="宋体"/>
          <w:color w:val="auto"/>
          <w:kern w:val="2"/>
          <w:sz w:val="24"/>
          <w:u w:val="single"/>
          <w:lang w:eastAsia="zh-CN"/>
        </w:rPr>
        <w:t>WLDL202505046</w:t>
      </w:r>
      <w:r>
        <w:rPr>
          <w:rFonts w:hint="eastAsia" w:ascii="宋体" w:hAnsi="宋体" w:eastAsia="宋体" w:cs="宋体"/>
          <w:color w:val="auto"/>
          <w:kern w:val="2"/>
          <w:sz w:val="24"/>
          <w:u w:val="single"/>
        </w:rPr>
        <w:t>)</w:t>
      </w:r>
      <w:r>
        <w:rPr>
          <w:rFonts w:hint="eastAsia" w:ascii="宋体" w:hAnsi="宋体" w:eastAsia="宋体" w:cs="宋体"/>
          <w:color w:val="auto"/>
          <w:sz w:val="24"/>
        </w:rPr>
        <w:t xml:space="preserve">采购活动，该项目服务全部由符合政策要求的中小企业提供。具体情况如下： </w:t>
      </w:r>
    </w:p>
    <w:p w14:paraId="57DE510B">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2"/>
          <w:sz w:val="24"/>
          <w:u w:val="single"/>
          <w:lang w:eastAsia="zh-CN"/>
        </w:rPr>
        <w:t>南通市公安局崇川分局天生港派出所物业服务</w:t>
      </w:r>
      <w:r>
        <w:rPr>
          <w:rFonts w:hint="eastAsia" w:ascii="宋体" w:hAnsi="宋体" w:eastAsia="宋体" w:cs="宋体"/>
          <w:color w:val="auto"/>
          <w:sz w:val="24"/>
        </w:rPr>
        <w:t>，属于</w:t>
      </w:r>
      <w:r>
        <w:rPr>
          <w:rFonts w:hint="eastAsia" w:ascii="宋体" w:hAnsi="宋体" w:eastAsia="宋体" w:cs="宋体"/>
          <w:color w:val="auto"/>
          <w:sz w:val="24"/>
          <w:u w:val="single"/>
          <w:lang w:eastAsia="zh-CN"/>
        </w:rPr>
        <w:t>物业管理</w:t>
      </w:r>
      <w:r>
        <w:rPr>
          <w:rFonts w:hint="eastAsia" w:ascii="宋体" w:hAnsi="宋体" w:eastAsia="宋体" w:cs="宋体"/>
          <w:color w:val="auto"/>
          <w:kern w:val="2"/>
          <w:sz w:val="24"/>
          <w:u w:val="single"/>
        </w:rPr>
        <w:t>行业</w:t>
      </w:r>
      <w:r>
        <w:rPr>
          <w:rFonts w:hint="eastAsia" w:ascii="宋体" w:hAnsi="宋体" w:eastAsia="宋体" w:cs="宋体"/>
          <w:color w:val="auto"/>
          <w:sz w:val="24"/>
        </w:rPr>
        <w:t>；承接企业为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（企业名称）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（填写：中型企业、小型企业、微型企业）</w:t>
      </w:r>
      <w:r>
        <w:rPr>
          <w:rFonts w:hint="eastAsia" w:ascii="宋体" w:hAnsi="宋体" w:eastAsia="宋体" w:cs="宋体"/>
          <w:color w:val="auto"/>
          <w:sz w:val="24"/>
        </w:rPr>
        <w:t>；</w:t>
      </w:r>
    </w:p>
    <w:p w14:paraId="1BDA1454">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 </w:t>
      </w:r>
    </w:p>
    <w:p w14:paraId="6870DB2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627B7771">
      <w:pPr>
        <w:snapToGrid w:val="0"/>
        <w:spacing w:line="360" w:lineRule="auto"/>
        <w:rPr>
          <w:rFonts w:ascii="宋体" w:hAnsi="宋体" w:eastAsia="宋体" w:cs="宋体"/>
          <w:color w:val="auto"/>
          <w:sz w:val="24"/>
        </w:rPr>
      </w:pPr>
    </w:p>
    <w:p w14:paraId="7A847F2D">
      <w:pPr>
        <w:snapToGrid w:val="0"/>
        <w:spacing w:line="360" w:lineRule="auto"/>
        <w:ind w:firstLine="480" w:firstLineChars="200"/>
        <w:rPr>
          <w:rFonts w:ascii="宋体" w:hAnsi="宋体" w:eastAsia="宋体" w:cs="宋体"/>
          <w:color w:val="auto"/>
          <w:sz w:val="24"/>
        </w:rPr>
      </w:pPr>
    </w:p>
    <w:p w14:paraId="4CD4C66D">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3ABB8EE8">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30F675E6">
      <w:pPr>
        <w:adjustRightInd w:val="0"/>
        <w:snapToGrid w:val="0"/>
        <w:spacing w:line="480" w:lineRule="auto"/>
        <w:jc w:val="left"/>
        <w:rPr>
          <w:color w:val="auto"/>
        </w:rPr>
      </w:pPr>
      <w:r>
        <w:rPr>
          <w:rFonts w:hint="eastAsia" w:ascii="宋体" w:hAnsi="宋体" w:eastAsia="宋体" w:cs="宋体"/>
          <w:color w:val="auto"/>
          <w:sz w:val="24"/>
        </w:rPr>
        <w:t>日期：  年  月  日</w:t>
      </w:r>
    </w:p>
    <w:p w14:paraId="51396EFE">
      <w:pPr>
        <w:tabs>
          <w:tab w:val="left" w:pos="2040"/>
        </w:tabs>
        <w:ind w:left="2040" w:hanging="360"/>
        <w:rPr>
          <w:rFonts w:ascii="宋体" w:hAnsi="宋体" w:eastAsia="宋体" w:cs="宋体"/>
          <w:color w:val="auto"/>
          <w:szCs w:val="21"/>
        </w:rPr>
      </w:pPr>
    </w:p>
    <w:p w14:paraId="3E79B007">
      <w:pPr>
        <w:snapToGrid w:val="0"/>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注：（1）本次采购的项目，其响应供应商提供的</w:t>
      </w:r>
      <w:r>
        <w:rPr>
          <w:rFonts w:hint="eastAsia" w:ascii="宋体" w:hAnsi="宋体" w:eastAsia="宋体" w:cs="宋体"/>
          <w:color w:val="auto"/>
          <w:sz w:val="24"/>
          <w:u w:val="single"/>
        </w:rPr>
        <w:t xml:space="preserve"> 服务 </w:t>
      </w:r>
      <w:r>
        <w:rPr>
          <w:rFonts w:hint="eastAsia" w:ascii="宋体" w:hAnsi="宋体" w:eastAsia="宋体" w:cs="宋体"/>
          <w:color w:val="auto"/>
          <w:sz w:val="24"/>
        </w:rPr>
        <w:t>符合：工信部联企业〔2011〕300号《关于印发中小企业划型标准规定的通知》中的中小企业</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物业管理</w:t>
      </w:r>
      <w:r>
        <w:rPr>
          <w:rFonts w:hint="eastAsia" w:ascii="宋体" w:hAnsi="宋体" w:eastAsia="宋体" w:cs="宋体"/>
          <w:color w:val="auto"/>
          <w:sz w:val="24"/>
          <w:u w:val="single"/>
        </w:rPr>
        <w:t>”</w:t>
      </w:r>
      <w:r>
        <w:rPr>
          <w:rFonts w:hint="eastAsia" w:ascii="宋体" w:hAnsi="宋体" w:eastAsia="宋体" w:cs="宋体"/>
          <w:color w:val="auto"/>
          <w:sz w:val="24"/>
        </w:rPr>
        <w:t>类的划型标准规定的，将享受中小企业扶持政策。</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物业管理</w:t>
      </w:r>
      <w:r>
        <w:rPr>
          <w:rFonts w:hint="eastAsia" w:ascii="宋体" w:hAnsi="宋体" w:eastAsia="宋体" w:cs="宋体"/>
          <w:color w:val="auto"/>
          <w:sz w:val="24"/>
          <w:u w:val="single"/>
        </w:rPr>
        <w:t>”</w:t>
      </w:r>
      <w:r>
        <w:rPr>
          <w:rFonts w:hint="eastAsia" w:ascii="宋体" w:hAnsi="宋体" w:eastAsia="宋体" w:cs="宋体"/>
          <w:color w:val="auto"/>
          <w:sz w:val="24"/>
        </w:rPr>
        <w:t>类中小企业划型标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F111C8">
      <w:pPr>
        <w:snapToGrid w:val="0"/>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2FC90772">
      <w:pPr>
        <w:snapToGrid w:val="0"/>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（3）若响应供应商提供的 “中小企业声明函或残疾人福利性单位声明函或监狱和戒毒企业证明材料”内容不实的，属于提供虚假材料谋取成交；响应供应商的该行为将报请政府采购监管的财政部门按《中华人民共和国政府采购法》第七十七条的规定处理并给予行政处罚。</w:t>
      </w:r>
    </w:p>
    <w:p w14:paraId="675C1F5C">
      <w:pPr>
        <w:snapToGrid w:val="0"/>
        <w:ind w:firstLine="480" w:firstLineChars="200"/>
        <w:textAlignment w:val="baseline"/>
        <w:rPr>
          <w:rFonts w:ascii="宋体" w:hAnsi="宋体" w:eastAsia="宋体"/>
          <w:color w:val="auto"/>
          <w:sz w:val="24"/>
        </w:rPr>
      </w:pPr>
      <w:r>
        <w:rPr>
          <w:rFonts w:hint="eastAsia" w:ascii="宋体" w:hAnsi="宋体" w:eastAsia="宋体" w:cs="宋体"/>
          <w:color w:val="auto"/>
          <w:sz w:val="24"/>
        </w:rPr>
        <w:t>（4）从业人员、营业收入、资产总额填报上一年度数据，无上一年度数据的新成立企业可不填报。</w:t>
      </w:r>
    </w:p>
    <w:p w14:paraId="59B38897">
      <w:pPr>
        <w:overflowPunct w:val="0"/>
        <w:adjustRightInd w:val="0"/>
        <w:spacing w:line="360" w:lineRule="auto"/>
        <w:ind w:firstLine="420"/>
        <w:jc w:val="left"/>
        <w:textAlignment w:val="baseline"/>
        <w:rPr>
          <w:rFonts w:ascii="宋体" w:hAnsi="Times New Roman" w:eastAsia="宋体"/>
          <w:color w:val="auto"/>
          <w:kern w:val="2"/>
          <w:sz w:val="24"/>
        </w:rPr>
      </w:pPr>
    </w:p>
    <w:p w14:paraId="24183FFC">
      <w:pPr>
        <w:widowControl/>
        <w:jc w:val="center"/>
        <w:rPr>
          <w:rFonts w:ascii="宋体" w:hAnsi="宋体" w:eastAsia="宋体" w:cs="宋体"/>
          <w:b/>
          <w:bCs/>
          <w:color w:val="auto"/>
          <w:sz w:val="28"/>
        </w:rPr>
      </w:pPr>
      <w:r>
        <w:rPr>
          <w:rFonts w:ascii="宋体" w:hAnsi="Times New Roman" w:eastAsia="宋体"/>
          <w:b/>
          <w:bCs/>
          <w:color w:val="auto"/>
          <w:kern w:val="2"/>
          <w:sz w:val="28"/>
          <w:szCs w:val="28"/>
        </w:rPr>
        <w:br w:type="page"/>
      </w:r>
      <w:r>
        <w:rPr>
          <w:rFonts w:hint="eastAsia" w:ascii="宋体" w:hAnsi="Times New Roman" w:eastAsia="宋体"/>
          <w:b/>
          <w:bCs/>
          <w:color w:val="auto"/>
          <w:kern w:val="2"/>
          <w:sz w:val="28"/>
          <w:szCs w:val="28"/>
          <w:lang w:val="en-US" w:eastAsia="zh-CN"/>
        </w:rPr>
        <w:t>6</w:t>
      </w:r>
      <w:r>
        <w:rPr>
          <w:rFonts w:hint="eastAsia" w:ascii="宋体" w:hAnsi="Times New Roman" w:eastAsia="宋体"/>
          <w:b/>
          <w:bCs/>
          <w:color w:val="auto"/>
          <w:kern w:val="2"/>
          <w:sz w:val="28"/>
          <w:szCs w:val="28"/>
        </w:rPr>
        <w:t>、</w:t>
      </w:r>
      <w:r>
        <w:rPr>
          <w:rFonts w:hint="eastAsia" w:ascii="宋体" w:hAnsi="宋体" w:eastAsia="宋体" w:cs="宋体"/>
          <w:b/>
          <w:bCs/>
          <w:color w:val="auto"/>
          <w:sz w:val="28"/>
        </w:rPr>
        <w:t>残疾人福利性单位声明函</w:t>
      </w:r>
    </w:p>
    <w:p w14:paraId="581240B0">
      <w:pPr>
        <w:spacing w:before="240" w:line="588" w:lineRule="exact"/>
        <w:ind w:firstLine="480" w:firstLineChars="200"/>
        <w:rPr>
          <w:rFonts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u w:val="single"/>
          <w:lang w:eastAsia="zh-CN"/>
        </w:rPr>
        <w:t>南通市公安局崇川分局</w:t>
      </w:r>
      <w:r>
        <w:rPr>
          <w:rFonts w:hint="eastAsia" w:ascii="宋体" w:hAnsi="宋体" w:eastAsia="宋体" w:cs="宋体"/>
          <w:color w:val="auto"/>
          <w:sz w:val="24"/>
        </w:rPr>
        <w:t>的</w:t>
      </w:r>
      <w:r>
        <w:rPr>
          <w:rFonts w:hint="eastAsia" w:ascii="宋体" w:hAnsi="宋体" w:eastAsia="宋体" w:cs="宋体"/>
          <w:color w:val="auto"/>
          <w:kern w:val="2"/>
          <w:sz w:val="24"/>
          <w:u w:val="single"/>
          <w:lang w:eastAsia="zh-CN"/>
        </w:rPr>
        <w:t>南通市公安局崇川分局天生港派出所物业服务项目</w:t>
      </w:r>
      <w:r>
        <w:rPr>
          <w:rFonts w:hint="eastAsia" w:ascii="宋体" w:hAnsi="宋体" w:eastAsia="宋体" w:cs="宋体"/>
          <w:color w:val="auto"/>
          <w:kern w:val="2"/>
          <w:sz w:val="24"/>
          <w:u w:val="single"/>
        </w:rPr>
        <w:t>（项目编号：</w:t>
      </w:r>
      <w:r>
        <w:rPr>
          <w:rFonts w:hint="eastAsia" w:ascii="宋体" w:hAnsi="宋体" w:eastAsia="宋体" w:cs="宋体"/>
          <w:color w:val="auto"/>
          <w:kern w:val="2"/>
          <w:sz w:val="24"/>
          <w:u w:val="single"/>
          <w:lang w:eastAsia="zh-CN"/>
        </w:rPr>
        <w:t>WLDL202505046</w:t>
      </w:r>
      <w:r>
        <w:rPr>
          <w:rFonts w:hint="eastAsia" w:ascii="宋体" w:hAnsi="宋体" w:eastAsia="宋体" w:cs="宋体"/>
          <w:color w:val="auto"/>
          <w:kern w:val="2"/>
          <w:sz w:val="24"/>
          <w:u w:val="single"/>
        </w:rPr>
        <w:t xml:space="preserve"> )</w:t>
      </w:r>
      <w:r>
        <w:rPr>
          <w:rFonts w:hint="eastAsia" w:ascii="宋体" w:hAnsi="宋体" w:eastAsia="宋体" w:cs="宋体"/>
          <w:color w:val="auto"/>
          <w:sz w:val="24"/>
        </w:rPr>
        <w:t>采购活动提供本单位制造的货物（由本单位承担工程/提供服务），或者提供其他残疾人福利性单位制造的货物（不包括使用非残疾人福利性单位注册商标的货物）。</w:t>
      </w:r>
    </w:p>
    <w:p w14:paraId="3E0BC0F2">
      <w:pPr>
        <w:spacing w:line="588" w:lineRule="exact"/>
        <w:ind w:firstLine="480" w:firstLineChars="200"/>
        <w:rPr>
          <w:rFonts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67644F64">
      <w:pPr>
        <w:spacing w:line="588" w:lineRule="exact"/>
        <w:ind w:firstLine="420" w:firstLineChars="200"/>
        <w:rPr>
          <w:rFonts w:ascii="宋体" w:hAnsi="宋体" w:eastAsia="宋体" w:cs="宋体"/>
          <w:color w:val="auto"/>
        </w:rPr>
      </w:pPr>
    </w:p>
    <w:p w14:paraId="2032395C">
      <w:pPr>
        <w:spacing w:line="588" w:lineRule="exact"/>
        <w:ind w:firstLine="444" w:firstLineChars="200"/>
        <w:rPr>
          <w:rFonts w:ascii="宋体" w:hAnsi="宋体" w:eastAsia="宋体" w:cs="宋体"/>
          <w:color w:val="auto"/>
          <w:spacing w:val="6"/>
        </w:rPr>
      </w:pPr>
    </w:p>
    <w:p w14:paraId="58B6BA0F">
      <w:pPr>
        <w:spacing w:line="588" w:lineRule="exact"/>
        <w:ind w:firstLine="444" w:firstLineChars="200"/>
        <w:rPr>
          <w:rFonts w:ascii="宋体" w:hAnsi="宋体" w:eastAsia="宋体" w:cs="宋体"/>
          <w:color w:val="auto"/>
          <w:spacing w:val="6"/>
        </w:rPr>
      </w:pPr>
    </w:p>
    <w:p w14:paraId="45E9D658">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4F7E9959">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795912C5">
      <w:pPr>
        <w:adjustRightInd w:val="0"/>
        <w:snapToGrid w:val="0"/>
        <w:spacing w:line="480" w:lineRule="auto"/>
        <w:jc w:val="left"/>
        <w:rPr>
          <w:color w:val="auto"/>
        </w:rPr>
      </w:pPr>
      <w:r>
        <w:rPr>
          <w:rFonts w:hint="eastAsia" w:ascii="宋体" w:hAnsi="宋体" w:eastAsia="宋体" w:cs="宋体"/>
          <w:color w:val="auto"/>
          <w:sz w:val="24"/>
        </w:rPr>
        <w:t>日期：  年  月  日</w:t>
      </w:r>
    </w:p>
    <w:p w14:paraId="2DD86736">
      <w:pPr>
        <w:snapToGrid w:val="0"/>
        <w:spacing w:line="360" w:lineRule="auto"/>
        <w:ind w:firstLine="5040" w:firstLineChars="1800"/>
        <w:rPr>
          <w:rFonts w:ascii="宋体" w:hAnsi="宋体" w:eastAsia="宋体" w:cs="宋体"/>
          <w:color w:val="auto"/>
          <w:sz w:val="28"/>
          <w:szCs w:val="28"/>
        </w:rPr>
      </w:pPr>
    </w:p>
    <w:p w14:paraId="5913B19F">
      <w:pPr>
        <w:snapToGrid w:val="0"/>
        <w:spacing w:line="300" w:lineRule="auto"/>
        <w:outlineLvl w:val="0"/>
        <w:rPr>
          <w:rFonts w:ascii="宋体" w:hAnsi="宋体" w:eastAsia="宋体" w:cs="宋体"/>
          <w:color w:val="auto"/>
          <w:sz w:val="28"/>
          <w:szCs w:val="28"/>
        </w:rPr>
      </w:pPr>
    </w:p>
    <w:p w14:paraId="25AA2B0D">
      <w:pPr>
        <w:snapToGrid w:val="0"/>
        <w:spacing w:line="300" w:lineRule="auto"/>
        <w:outlineLvl w:val="0"/>
        <w:rPr>
          <w:rFonts w:ascii="宋体" w:hAnsi="宋体" w:eastAsia="宋体" w:cs="宋体"/>
          <w:color w:val="auto"/>
          <w:sz w:val="28"/>
          <w:szCs w:val="28"/>
        </w:rPr>
      </w:pPr>
    </w:p>
    <w:p w14:paraId="7917575C">
      <w:pPr>
        <w:snapToGrid w:val="0"/>
        <w:spacing w:line="300" w:lineRule="auto"/>
        <w:outlineLvl w:val="0"/>
        <w:rPr>
          <w:rFonts w:ascii="宋体" w:hAnsi="宋体" w:eastAsia="宋体" w:cs="宋体"/>
          <w:color w:val="auto"/>
          <w:sz w:val="28"/>
          <w:szCs w:val="28"/>
        </w:rPr>
      </w:pPr>
    </w:p>
    <w:p w14:paraId="341DEDEA">
      <w:pPr>
        <w:snapToGrid w:val="0"/>
        <w:spacing w:line="300" w:lineRule="auto"/>
        <w:outlineLvl w:val="0"/>
        <w:rPr>
          <w:rFonts w:ascii="宋体" w:hAnsi="宋体" w:eastAsia="宋体" w:cs="宋体"/>
          <w:color w:val="auto"/>
          <w:sz w:val="28"/>
          <w:szCs w:val="28"/>
        </w:rPr>
      </w:pPr>
    </w:p>
    <w:p w14:paraId="458615DF">
      <w:pPr>
        <w:snapToGrid w:val="0"/>
        <w:spacing w:line="300" w:lineRule="auto"/>
        <w:outlineLvl w:val="0"/>
        <w:rPr>
          <w:rFonts w:ascii="宋体" w:hAnsi="宋体" w:eastAsia="宋体" w:cs="宋体"/>
          <w:color w:val="auto"/>
          <w:sz w:val="28"/>
          <w:szCs w:val="28"/>
        </w:rPr>
      </w:pPr>
    </w:p>
    <w:p w14:paraId="28028671">
      <w:pPr>
        <w:widowControl/>
        <w:jc w:val="left"/>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677A837A">
      <w:pPr>
        <w:snapToGrid w:val="0"/>
        <w:spacing w:line="420" w:lineRule="exact"/>
        <w:jc w:val="center"/>
        <w:outlineLvl w:val="3"/>
        <w:rPr>
          <w:rFonts w:ascii="宋体" w:hAnsi="宋体" w:eastAsia="宋体" w:cs="宋体"/>
          <w:b/>
          <w:bCs/>
          <w:color w:val="auto"/>
          <w:sz w:val="28"/>
        </w:rPr>
      </w:pPr>
      <w:r>
        <w:rPr>
          <w:rFonts w:hint="eastAsia" w:ascii="宋体" w:hAnsi="宋体" w:eastAsia="宋体" w:cs="宋体"/>
          <w:b/>
          <w:bCs/>
          <w:color w:val="auto"/>
          <w:sz w:val="28"/>
          <w:lang w:val="en-US" w:eastAsia="zh-CN"/>
        </w:rPr>
        <w:t>7</w:t>
      </w:r>
      <w:r>
        <w:rPr>
          <w:rFonts w:hint="eastAsia" w:ascii="宋体" w:hAnsi="宋体" w:eastAsia="宋体" w:cs="宋体"/>
          <w:b/>
          <w:bCs/>
          <w:color w:val="auto"/>
          <w:sz w:val="28"/>
        </w:rPr>
        <w:t>、监狱和戒毒企业证明材料</w:t>
      </w:r>
    </w:p>
    <w:p w14:paraId="3D22D9CE">
      <w:pPr>
        <w:snapToGrid w:val="0"/>
        <w:spacing w:line="420" w:lineRule="exact"/>
        <w:ind w:firstLine="371" w:firstLineChars="177"/>
        <w:rPr>
          <w:rFonts w:ascii="宋体" w:hAnsi="宋体" w:eastAsia="宋体" w:cs="宋体"/>
          <w:color w:val="auto"/>
        </w:rPr>
      </w:pPr>
    </w:p>
    <w:p w14:paraId="59A013C3">
      <w:pPr>
        <w:snapToGrid w:val="0"/>
        <w:spacing w:line="420" w:lineRule="exact"/>
        <w:ind w:firstLine="373" w:firstLineChars="177"/>
        <w:jc w:val="center"/>
        <w:rPr>
          <w:rFonts w:ascii="宋体" w:hAnsi="宋体" w:eastAsia="宋体" w:cs="宋体"/>
          <w:b/>
          <w:color w:val="auto"/>
        </w:rPr>
      </w:pPr>
      <w:r>
        <w:rPr>
          <w:rFonts w:hint="eastAsia" w:ascii="宋体" w:hAnsi="宋体" w:eastAsia="宋体" w:cs="宋体"/>
          <w:b/>
          <w:color w:val="auto"/>
        </w:rPr>
        <w:t>（格式自拟）</w:t>
      </w:r>
    </w:p>
    <w:p w14:paraId="6A145FCA">
      <w:pPr>
        <w:tabs>
          <w:tab w:val="left" w:pos="1260"/>
        </w:tabs>
        <w:snapToGrid w:val="0"/>
        <w:spacing w:line="300" w:lineRule="auto"/>
        <w:contextualSpacing/>
        <w:rPr>
          <w:rFonts w:ascii="宋体" w:hAnsi="宋体" w:eastAsia="宋体" w:cs="宋体"/>
          <w:color w:val="auto"/>
          <w:sz w:val="24"/>
        </w:rPr>
      </w:pPr>
    </w:p>
    <w:p w14:paraId="6601CB60">
      <w:pPr>
        <w:tabs>
          <w:tab w:val="left" w:pos="1260"/>
        </w:tabs>
        <w:snapToGrid w:val="0"/>
        <w:spacing w:line="360" w:lineRule="auto"/>
        <w:ind w:firstLine="480" w:firstLineChars="200"/>
        <w:contextualSpacing/>
        <w:rPr>
          <w:rFonts w:ascii="宋体" w:hAnsi="Times New Roman" w:eastAsia="宋体"/>
          <w:b/>
          <w:bCs/>
          <w:color w:val="auto"/>
          <w:kern w:val="2"/>
          <w:sz w:val="28"/>
          <w:szCs w:val="28"/>
        </w:rPr>
      </w:pPr>
      <w:r>
        <w:rPr>
          <w:rFonts w:hint="eastAsia" w:ascii="宋体" w:hAnsi="宋体" w:eastAsia="宋体" w:cs="宋体"/>
          <w:color w:val="auto"/>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C44073C">
      <w:pPr>
        <w:jc w:val="center"/>
        <w:rPr>
          <w:rFonts w:ascii="宋体" w:hAnsi="宋体"/>
          <w:b/>
          <w:color w:val="auto"/>
          <w:sz w:val="32"/>
          <w:szCs w:val="32"/>
        </w:rPr>
      </w:pPr>
      <w:r>
        <w:rPr>
          <w:rFonts w:ascii="宋体" w:hAnsi="宋体" w:eastAsia="宋体" w:cs="宋体"/>
          <w:b/>
          <w:bCs/>
          <w:color w:val="auto"/>
          <w:kern w:val="2"/>
          <w:sz w:val="28"/>
          <w:szCs w:val="28"/>
        </w:rPr>
        <w:br w:type="page"/>
      </w:r>
      <w:r>
        <w:rPr>
          <w:rFonts w:hint="eastAsia" w:ascii="宋体" w:hAnsi="宋体" w:eastAsia="宋体" w:cs="宋体"/>
          <w:b/>
          <w:bCs/>
          <w:color w:val="auto"/>
          <w:kern w:val="2"/>
          <w:sz w:val="28"/>
          <w:szCs w:val="28"/>
          <w:lang w:val="en-US" w:eastAsia="zh-CN"/>
        </w:rPr>
        <w:t>8</w:t>
      </w:r>
      <w:r>
        <w:rPr>
          <w:rFonts w:hint="eastAsia" w:ascii="宋体" w:hAnsi="宋体" w:eastAsia="宋体" w:cs="宋体"/>
          <w:b/>
          <w:bCs/>
          <w:color w:val="auto"/>
          <w:kern w:val="2"/>
          <w:sz w:val="28"/>
          <w:szCs w:val="28"/>
        </w:rPr>
        <w:t>、商务部分正负偏离表</w:t>
      </w:r>
    </w:p>
    <w:p w14:paraId="2A0E955B">
      <w:pPr>
        <w:ind w:firstLine="560" w:firstLineChars="200"/>
        <w:jc w:val="center"/>
        <w:rPr>
          <w:rFonts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94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2372"/>
        <w:gridCol w:w="2071"/>
        <w:gridCol w:w="2672"/>
        <w:gridCol w:w="1471"/>
      </w:tblGrid>
      <w:tr w14:paraId="21A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870" w:type="dxa"/>
            <w:tcBorders>
              <w:top w:val="single" w:color="auto" w:sz="12" w:space="0"/>
              <w:left w:val="single" w:color="auto" w:sz="12" w:space="0"/>
              <w:bottom w:val="single" w:color="auto" w:sz="6" w:space="0"/>
              <w:right w:val="single" w:color="auto" w:sz="6" w:space="0"/>
            </w:tcBorders>
            <w:vAlign w:val="center"/>
          </w:tcPr>
          <w:p w14:paraId="228794DB">
            <w:pPr>
              <w:spacing w:line="340" w:lineRule="exact"/>
              <w:jc w:val="center"/>
              <w:rPr>
                <w:rFonts w:ascii="宋体" w:hAnsi="宋体" w:eastAsia="宋体" w:cs="宋体"/>
                <w:color w:val="auto"/>
                <w:sz w:val="24"/>
              </w:rPr>
            </w:pPr>
            <w:r>
              <w:rPr>
                <w:rFonts w:hint="eastAsia" w:ascii="宋体" w:hAnsi="宋体" w:eastAsia="宋体" w:cs="宋体"/>
                <w:color w:val="auto"/>
                <w:sz w:val="24"/>
              </w:rPr>
              <w:t>序号</w:t>
            </w:r>
          </w:p>
        </w:tc>
        <w:tc>
          <w:tcPr>
            <w:tcW w:w="2372" w:type="dxa"/>
            <w:tcBorders>
              <w:top w:val="single" w:color="auto" w:sz="12" w:space="0"/>
              <w:left w:val="single" w:color="auto" w:sz="6" w:space="0"/>
              <w:bottom w:val="single" w:color="auto" w:sz="6" w:space="0"/>
              <w:right w:val="single" w:color="auto" w:sz="6" w:space="0"/>
            </w:tcBorders>
            <w:vAlign w:val="center"/>
          </w:tcPr>
          <w:p w14:paraId="2C036302">
            <w:pPr>
              <w:spacing w:line="340" w:lineRule="exact"/>
              <w:jc w:val="center"/>
              <w:rPr>
                <w:rFonts w:ascii="宋体" w:hAnsi="宋体" w:eastAsia="宋体" w:cs="宋体"/>
                <w:color w:val="auto"/>
                <w:sz w:val="24"/>
              </w:rPr>
            </w:pPr>
            <w:r>
              <w:rPr>
                <w:rFonts w:hint="eastAsia" w:ascii="宋体" w:hAnsi="宋体" w:eastAsia="宋体" w:cs="宋体"/>
                <w:color w:val="auto"/>
                <w:sz w:val="24"/>
              </w:rPr>
              <w:t>货物或服务名称</w:t>
            </w:r>
          </w:p>
        </w:tc>
        <w:tc>
          <w:tcPr>
            <w:tcW w:w="2071" w:type="dxa"/>
            <w:tcBorders>
              <w:top w:val="single" w:color="auto" w:sz="12" w:space="0"/>
              <w:left w:val="single" w:color="auto" w:sz="6" w:space="0"/>
              <w:bottom w:val="single" w:color="auto" w:sz="6" w:space="0"/>
              <w:right w:val="single" w:color="auto" w:sz="6" w:space="0"/>
            </w:tcBorders>
            <w:vAlign w:val="center"/>
          </w:tcPr>
          <w:p w14:paraId="67BA98FE">
            <w:pPr>
              <w:spacing w:line="340" w:lineRule="exact"/>
              <w:jc w:val="center"/>
              <w:rPr>
                <w:rFonts w:ascii="宋体" w:hAnsi="宋体" w:eastAsia="宋体" w:cs="宋体"/>
                <w:color w:val="auto"/>
                <w:sz w:val="24"/>
              </w:rPr>
            </w:pPr>
            <w:r>
              <w:rPr>
                <w:rFonts w:hint="eastAsia" w:ascii="宋体" w:hAnsi="宋体" w:eastAsia="宋体" w:cs="宋体"/>
                <w:color w:val="auto"/>
                <w:sz w:val="24"/>
              </w:rPr>
              <w:t>磋商文件要求的</w:t>
            </w:r>
          </w:p>
          <w:p w14:paraId="3947BA65">
            <w:pPr>
              <w:spacing w:line="340" w:lineRule="exact"/>
              <w:jc w:val="center"/>
              <w:rPr>
                <w:rFonts w:ascii="宋体" w:hAnsi="宋体" w:eastAsia="宋体" w:cs="宋体"/>
                <w:color w:val="auto"/>
                <w:sz w:val="24"/>
              </w:rPr>
            </w:pPr>
            <w:r>
              <w:rPr>
                <w:rFonts w:hint="eastAsia" w:ascii="宋体" w:hAnsi="宋体" w:eastAsia="宋体" w:cs="宋体"/>
                <w:color w:val="auto"/>
                <w:sz w:val="24"/>
              </w:rPr>
              <w:t>商务条款</w:t>
            </w:r>
          </w:p>
        </w:tc>
        <w:tc>
          <w:tcPr>
            <w:tcW w:w="2672" w:type="dxa"/>
            <w:tcBorders>
              <w:top w:val="single" w:color="auto" w:sz="12" w:space="0"/>
              <w:left w:val="single" w:color="auto" w:sz="6" w:space="0"/>
              <w:bottom w:val="single" w:color="auto" w:sz="6" w:space="0"/>
              <w:right w:val="single" w:color="auto" w:sz="6" w:space="0"/>
            </w:tcBorders>
            <w:vAlign w:val="center"/>
          </w:tcPr>
          <w:p w14:paraId="141BB22C">
            <w:pPr>
              <w:spacing w:line="340" w:lineRule="exact"/>
              <w:jc w:val="center"/>
              <w:rPr>
                <w:rFonts w:ascii="宋体" w:hAnsi="宋体" w:eastAsia="宋体" w:cs="宋体"/>
                <w:color w:val="auto"/>
                <w:sz w:val="24"/>
              </w:rPr>
            </w:pPr>
            <w:r>
              <w:rPr>
                <w:rFonts w:hint="eastAsia" w:ascii="宋体" w:hAnsi="宋体" w:eastAsia="宋体" w:cs="宋体"/>
                <w:color w:val="auto"/>
                <w:sz w:val="24"/>
              </w:rPr>
              <w:t>响应文件响应情况</w:t>
            </w:r>
          </w:p>
        </w:tc>
        <w:tc>
          <w:tcPr>
            <w:tcW w:w="1471" w:type="dxa"/>
            <w:tcBorders>
              <w:top w:val="single" w:color="auto" w:sz="12" w:space="0"/>
              <w:left w:val="single" w:color="auto" w:sz="6" w:space="0"/>
              <w:bottom w:val="single" w:color="auto" w:sz="6" w:space="0"/>
              <w:right w:val="single" w:color="auto" w:sz="12" w:space="0"/>
            </w:tcBorders>
            <w:vAlign w:val="top"/>
          </w:tcPr>
          <w:p w14:paraId="2F20FF20">
            <w:pPr>
              <w:spacing w:line="340" w:lineRule="exact"/>
              <w:jc w:val="center"/>
              <w:rPr>
                <w:rFonts w:ascii="宋体" w:hAnsi="宋体" w:eastAsia="宋体" w:cs="宋体"/>
                <w:color w:val="auto"/>
                <w:sz w:val="24"/>
              </w:rPr>
            </w:pPr>
          </w:p>
          <w:p w14:paraId="5CAA9CA0">
            <w:pPr>
              <w:spacing w:line="340" w:lineRule="exact"/>
              <w:jc w:val="center"/>
              <w:rPr>
                <w:rFonts w:ascii="宋体" w:hAnsi="宋体" w:eastAsia="宋体" w:cs="宋体"/>
                <w:color w:val="auto"/>
                <w:sz w:val="24"/>
              </w:rPr>
            </w:pPr>
            <w:r>
              <w:rPr>
                <w:rFonts w:hint="eastAsia" w:ascii="宋体" w:hAnsi="宋体" w:eastAsia="宋体" w:cs="宋体"/>
                <w:color w:val="auto"/>
                <w:sz w:val="24"/>
              </w:rPr>
              <w:t>偏离说明</w:t>
            </w:r>
          </w:p>
        </w:tc>
      </w:tr>
      <w:tr w14:paraId="347CF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870" w:type="dxa"/>
            <w:tcBorders>
              <w:top w:val="single" w:color="auto" w:sz="6" w:space="0"/>
              <w:left w:val="single" w:color="auto" w:sz="12" w:space="0"/>
              <w:bottom w:val="single" w:color="auto" w:sz="6" w:space="0"/>
              <w:right w:val="single" w:color="auto" w:sz="6" w:space="0"/>
            </w:tcBorders>
            <w:vAlign w:val="top"/>
          </w:tcPr>
          <w:p w14:paraId="7635E14A">
            <w:pPr>
              <w:spacing w:line="34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2372" w:type="dxa"/>
            <w:tcBorders>
              <w:top w:val="single" w:color="auto" w:sz="6" w:space="0"/>
              <w:left w:val="single" w:color="auto" w:sz="6" w:space="0"/>
              <w:bottom w:val="single" w:color="auto" w:sz="6" w:space="0"/>
              <w:right w:val="single" w:color="auto" w:sz="6" w:space="0"/>
            </w:tcBorders>
            <w:vAlign w:val="center"/>
          </w:tcPr>
          <w:p w14:paraId="69BFC81F">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288DB9CB">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0C761ED1">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0DAF0249">
            <w:pPr>
              <w:spacing w:line="340" w:lineRule="exact"/>
              <w:jc w:val="left"/>
              <w:rPr>
                <w:rFonts w:ascii="宋体" w:hAnsi="宋体" w:eastAsia="宋体" w:cs="宋体"/>
                <w:color w:val="auto"/>
                <w:sz w:val="24"/>
              </w:rPr>
            </w:pPr>
          </w:p>
        </w:tc>
      </w:tr>
      <w:tr w14:paraId="3A543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70" w:type="dxa"/>
            <w:tcBorders>
              <w:top w:val="single" w:color="auto" w:sz="6" w:space="0"/>
              <w:left w:val="single" w:color="auto" w:sz="12" w:space="0"/>
              <w:bottom w:val="single" w:color="auto" w:sz="6" w:space="0"/>
              <w:right w:val="single" w:color="auto" w:sz="6" w:space="0"/>
            </w:tcBorders>
            <w:vAlign w:val="top"/>
          </w:tcPr>
          <w:p w14:paraId="7D6B122D">
            <w:pPr>
              <w:spacing w:line="34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2372" w:type="dxa"/>
            <w:tcBorders>
              <w:top w:val="single" w:color="auto" w:sz="6" w:space="0"/>
              <w:left w:val="single" w:color="auto" w:sz="6" w:space="0"/>
              <w:bottom w:val="single" w:color="auto" w:sz="6" w:space="0"/>
              <w:right w:val="single" w:color="auto" w:sz="6" w:space="0"/>
            </w:tcBorders>
            <w:vAlign w:val="center"/>
          </w:tcPr>
          <w:p w14:paraId="4C166D79">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771A8BBD">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0D101080">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11B62987">
            <w:pPr>
              <w:spacing w:line="340" w:lineRule="exact"/>
              <w:jc w:val="left"/>
              <w:rPr>
                <w:rFonts w:ascii="宋体" w:hAnsi="宋体" w:eastAsia="宋体" w:cs="宋体"/>
                <w:color w:val="auto"/>
                <w:sz w:val="24"/>
              </w:rPr>
            </w:pPr>
          </w:p>
        </w:tc>
      </w:tr>
      <w:tr w14:paraId="7CDAF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70" w:type="dxa"/>
            <w:tcBorders>
              <w:top w:val="single" w:color="auto" w:sz="6" w:space="0"/>
              <w:left w:val="single" w:color="auto" w:sz="12" w:space="0"/>
              <w:bottom w:val="single" w:color="auto" w:sz="6" w:space="0"/>
              <w:right w:val="single" w:color="auto" w:sz="6" w:space="0"/>
            </w:tcBorders>
            <w:vAlign w:val="top"/>
          </w:tcPr>
          <w:p w14:paraId="5879D97B">
            <w:pPr>
              <w:spacing w:line="34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2372" w:type="dxa"/>
            <w:tcBorders>
              <w:top w:val="single" w:color="auto" w:sz="6" w:space="0"/>
              <w:left w:val="single" w:color="auto" w:sz="6" w:space="0"/>
              <w:bottom w:val="single" w:color="auto" w:sz="6" w:space="0"/>
              <w:right w:val="single" w:color="auto" w:sz="6" w:space="0"/>
            </w:tcBorders>
            <w:vAlign w:val="center"/>
          </w:tcPr>
          <w:p w14:paraId="71614324">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03FC7BD6">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1BB5A5DD">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699DAD4E">
            <w:pPr>
              <w:spacing w:line="340" w:lineRule="exact"/>
              <w:jc w:val="left"/>
              <w:rPr>
                <w:rFonts w:ascii="宋体" w:hAnsi="宋体" w:eastAsia="宋体" w:cs="宋体"/>
                <w:color w:val="auto"/>
                <w:sz w:val="24"/>
              </w:rPr>
            </w:pPr>
          </w:p>
        </w:tc>
      </w:tr>
      <w:tr w14:paraId="761D2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70" w:type="dxa"/>
            <w:tcBorders>
              <w:top w:val="single" w:color="auto" w:sz="6" w:space="0"/>
              <w:left w:val="single" w:color="auto" w:sz="12" w:space="0"/>
              <w:bottom w:val="single" w:color="auto" w:sz="6" w:space="0"/>
              <w:right w:val="single" w:color="auto" w:sz="6" w:space="0"/>
            </w:tcBorders>
            <w:vAlign w:val="top"/>
          </w:tcPr>
          <w:p w14:paraId="7698BE39">
            <w:pPr>
              <w:spacing w:line="34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2372" w:type="dxa"/>
            <w:tcBorders>
              <w:top w:val="single" w:color="auto" w:sz="6" w:space="0"/>
              <w:left w:val="single" w:color="auto" w:sz="6" w:space="0"/>
              <w:bottom w:val="single" w:color="auto" w:sz="6" w:space="0"/>
              <w:right w:val="single" w:color="auto" w:sz="6" w:space="0"/>
            </w:tcBorders>
            <w:vAlign w:val="center"/>
          </w:tcPr>
          <w:p w14:paraId="57B4DA32">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40F02FA5">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5A2BD600">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27D09354">
            <w:pPr>
              <w:spacing w:line="340" w:lineRule="exact"/>
              <w:jc w:val="left"/>
              <w:rPr>
                <w:rFonts w:ascii="宋体" w:hAnsi="宋体" w:eastAsia="宋体" w:cs="宋体"/>
                <w:color w:val="auto"/>
                <w:sz w:val="24"/>
              </w:rPr>
            </w:pPr>
          </w:p>
        </w:tc>
      </w:tr>
    </w:tbl>
    <w:p w14:paraId="6BE45534">
      <w:pPr>
        <w:snapToGrid w:val="0"/>
        <w:spacing w:line="300" w:lineRule="auto"/>
        <w:contextualSpacing/>
        <w:rPr>
          <w:rFonts w:ascii="宋体" w:hAnsi="宋体" w:eastAsia="宋体" w:cs="宋体"/>
          <w:b/>
          <w:color w:val="auto"/>
          <w:sz w:val="24"/>
        </w:rPr>
      </w:pPr>
      <w:r>
        <w:rPr>
          <w:rFonts w:hint="eastAsia" w:ascii="宋体" w:hAnsi="宋体" w:eastAsia="宋体" w:cs="宋体"/>
          <w:b/>
          <w:color w:val="auto"/>
          <w:sz w:val="24"/>
        </w:rPr>
        <w:t>注：</w:t>
      </w:r>
    </w:p>
    <w:p w14:paraId="63157F4D">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1.供应商提交的响应文件中与磋商文件第三部分“项目需求”中的商务部分的要求，如有偏离，应逐条填列在偏离表中。如为空白，则视为无偏离。</w:t>
      </w:r>
    </w:p>
    <w:p w14:paraId="76E50A27">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“偏离说明”一栏选择“正偏离”、“无偏离”、“负偏离”进行填写。正偏离、无偏离的确认和负偏离的是否响应磋商文件，由评委认定。</w:t>
      </w:r>
    </w:p>
    <w:p w14:paraId="58EAC0F9">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14DA52BB">
      <w:pPr>
        <w:snapToGrid w:val="0"/>
        <w:spacing w:line="360" w:lineRule="auto"/>
        <w:ind w:firstLine="480" w:firstLineChars="200"/>
        <w:contextualSpacing/>
        <w:rPr>
          <w:rFonts w:ascii="宋体" w:hAnsi="宋体" w:eastAsia="宋体" w:cs="宋体"/>
          <w:bCs/>
          <w:color w:val="auto"/>
          <w:sz w:val="24"/>
        </w:rPr>
      </w:pPr>
      <w:r>
        <w:rPr>
          <w:rFonts w:hint="eastAsia" w:ascii="宋体" w:hAnsi="宋体" w:eastAsia="宋体" w:cs="宋体"/>
          <w:bCs/>
          <w:color w:val="auto"/>
          <w:sz w:val="24"/>
        </w:rPr>
        <w:t>4.供应商若提供其他增值服务，可以在表中自行据实填写。</w:t>
      </w:r>
    </w:p>
    <w:p w14:paraId="587A94DE">
      <w:pPr>
        <w:snapToGrid w:val="0"/>
        <w:spacing w:line="360" w:lineRule="auto"/>
        <w:ind w:right="79"/>
        <w:textAlignment w:val="baseline"/>
        <w:rPr>
          <w:rFonts w:ascii="宋体" w:hAnsi="宋体" w:eastAsia="宋体" w:cs="宋体"/>
          <w:color w:val="auto"/>
          <w:sz w:val="24"/>
        </w:rPr>
      </w:pPr>
    </w:p>
    <w:p w14:paraId="003E869F">
      <w:pPr>
        <w:snapToGrid w:val="0"/>
        <w:spacing w:line="360" w:lineRule="auto"/>
        <w:ind w:right="79"/>
        <w:textAlignment w:val="baseline"/>
        <w:rPr>
          <w:rFonts w:ascii="宋体" w:hAnsi="宋体" w:eastAsia="宋体" w:cs="宋体"/>
          <w:color w:val="auto"/>
          <w:sz w:val="24"/>
        </w:rPr>
      </w:pPr>
    </w:p>
    <w:p w14:paraId="6C239704">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4FEB5312">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3D818B40">
      <w:pPr>
        <w:adjustRightInd w:val="0"/>
        <w:snapToGrid w:val="0"/>
        <w:spacing w:line="480" w:lineRule="auto"/>
        <w:jc w:val="left"/>
        <w:rPr>
          <w:color w:val="auto"/>
        </w:rPr>
      </w:pPr>
      <w:r>
        <w:rPr>
          <w:rFonts w:hint="eastAsia" w:ascii="宋体" w:hAnsi="宋体" w:eastAsia="宋体" w:cs="宋体"/>
          <w:color w:val="auto"/>
          <w:sz w:val="24"/>
        </w:rPr>
        <w:t>日期：  年  月  日</w:t>
      </w:r>
    </w:p>
    <w:p w14:paraId="79E3C2BC">
      <w:pPr>
        <w:rPr>
          <w:rFonts w:ascii="宋体" w:hAnsi="宋体" w:eastAsia="宋体" w:cs="宋体"/>
          <w:bCs/>
          <w:color w:val="auto"/>
          <w:sz w:val="24"/>
        </w:rPr>
      </w:pPr>
    </w:p>
    <w:p w14:paraId="1217EA0F">
      <w:pPr>
        <w:rPr>
          <w:rFonts w:ascii="宋体" w:hAnsi="宋体" w:eastAsia="宋体" w:cs="宋体"/>
          <w:b/>
          <w:bCs/>
          <w:color w:val="auto"/>
          <w:kern w:val="2"/>
          <w:sz w:val="28"/>
          <w:szCs w:val="28"/>
        </w:rPr>
      </w:pPr>
      <w:r>
        <w:rPr>
          <w:rFonts w:hint="eastAsia" w:ascii="宋体" w:hAnsi="宋体" w:eastAsia="宋体" w:cs="宋体"/>
          <w:b/>
          <w:bCs/>
          <w:color w:val="auto"/>
          <w:kern w:val="2"/>
          <w:sz w:val="28"/>
          <w:szCs w:val="28"/>
        </w:rPr>
        <w:br w:type="page"/>
      </w:r>
    </w:p>
    <w:p w14:paraId="21BC8D57">
      <w:pPr>
        <w:snapToGrid w:val="0"/>
        <w:spacing w:line="300" w:lineRule="auto"/>
        <w:contextualSpacing/>
        <w:jc w:val="center"/>
        <w:rPr>
          <w:rFonts w:ascii="宋体" w:hAnsi="宋体" w:eastAsia="宋体" w:cs="宋体"/>
          <w:b/>
          <w:bCs/>
          <w:color w:val="auto"/>
          <w:kern w:val="2"/>
          <w:sz w:val="28"/>
          <w:szCs w:val="28"/>
        </w:rPr>
      </w:pPr>
      <w:r>
        <w:rPr>
          <w:rFonts w:hint="eastAsia" w:ascii="宋体" w:hAnsi="宋体" w:eastAsia="宋体" w:cs="宋体"/>
          <w:b/>
          <w:bCs/>
          <w:color w:val="auto"/>
          <w:kern w:val="2"/>
          <w:sz w:val="28"/>
          <w:szCs w:val="28"/>
          <w:lang w:val="en-US" w:eastAsia="zh-CN"/>
        </w:rPr>
        <w:t>9</w:t>
      </w:r>
      <w:r>
        <w:rPr>
          <w:rFonts w:hint="eastAsia" w:ascii="宋体" w:hAnsi="宋体" w:eastAsia="宋体" w:cs="宋体"/>
          <w:b/>
          <w:bCs/>
          <w:color w:val="auto"/>
          <w:kern w:val="2"/>
          <w:sz w:val="28"/>
          <w:szCs w:val="28"/>
        </w:rPr>
        <w:t>、技术部分正负偏离表</w:t>
      </w:r>
    </w:p>
    <w:p w14:paraId="053F8C1C">
      <w:pPr>
        <w:ind w:firstLine="560" w:firstLineChars="200"/>
        <w:jc w:val="center"/>
        <w:rPr>
          <w:rFonts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94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2372"/>
        <w:gridCol w:w="2071"/>
        <w:gridCol w:w="2672"/>
        <w:gridCol w:w="1471"/>
      </w:tblGrid>
      <w:tr w14:paraId="76E7D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870" w:type="dxa"/>
            <w:tcBorders>
              <w:top w:val="single" w:color="auto" w:sz="12" w:space="0"/>
              <w:left w:val="single" w:color="auto" w:sz="12" w:space="0"/>
              <w:bottom w:val="single" w:color="auto" w:sz="6" w:space="0"/>
              <w:right w:val="single" w:color="auto" w:sz="6" w:space="0"/>
            </w:tcBorders>
            <w:vAlign w:val="center"/>
          </w:tcPr>
          <w:p w14:paraId="13F2C39E">
            <w:pPr>
              <w:spacing w:line="340" w:lineRule="exact"/>
              <w:jc w:val="center"/>
              <w:rPr>
                <w:rFonts w:ascii="宋体" w:hAnsi="宋体" w:eastAsia="宋体" w:cs="宋体"/>
                <w:color w:val="auto"/>
                <w:sz w:val="24"/>
              </w:rPr>
            </w:pPr>
            <w:r>
              <w:rPr>
                <w:rFonts w:hint="eastAsia" w:ascii="宋体" w:hAnsi="宋体" w:eastAsia="宋体" w:cs="宋体"/>
                <w:color w:val="auto"/>
                <w:sz w:val="24"/>
              </w:rPr>
              <w:t>序号</w:t>
            </w:r>
          </w:p>
        </w:tc>
        <w:tc>
          <w:tcPr>
            <w:tcW w:w="2372" w:type="dxa"/>
            <w:tcBorders>
              <w:top w:val="single" w:color="auto" w:sz="12" w:space="0"/>
              <w:left w:val="single" w:color="auto" w:sz="6" w:space="0"/>
              <w:bottom w:val="single" w:color="auto" w:sz="6" w:space="0"/>
              <w:right w:val="single" w:color="auto" w:sz="6" w:space="0"/>
            </w:tcBorders>
            <w:vAlign w:val="center"/>
          </w:tcPr>
          <w:p w14:paraId="35A4913B">
            <w:pPr>
              <w:spacing w:line="340" w:lineRule="exact"/>
              <w:jc w:val="center"/>
              <w:rPr>
                <w:rFonts w:ascii="宋体" w:hAnsi="宋体" w:eastAsia="宋体" w:cs="宋体"/>
                <w:color w:val="auto"/>
                <w:sz w:val="24"/>
              </w:rPr>
            </w:pPr>
            <w:r>
              <w:rPr>
                <w:rFonts w:hint="eastAsia" w:ascii="宋体" w:hAnsi="宋体" w:eastAsia="宋体" w:cs="宋体"/>
                <w:color w:val="auto"/>
                <w:sz w:val="24"/>
              </w:rPr>
              <w:t>货物或服务名称</w:t>
            </w:r>
          </w:p>
        </w:tc>
        <w:tc>
          <w:tcPr>
            <w:tcW w:w="2071" w:type="dxa"/>
            <w:tcBorders>
              <w:top w:val="single" w:color="auto" w:sz="12" w:space="0"/>
              <w:left w:val="single" w:color="auto" w:sz="6" w:space="0"/>
              <w:bottom w:val="single" w:color="auto" w:sz="6" w:space="0"/>
              <w:right w:val="single" w:color="auto" w:sz="6" w:space="0"/>
            </w:tcBorders>
            <w:vAlign w:val="center"/>
          </w:tcPr>
          <w:p w14:paraId="6B4C9B58">
            <w:pPr>
              <w:spacing w:line="340" w:lineRule="exact"/>
              <w:jc w:val="center"/>
              <w:rPr>
                <w:rFonts w:ascii="宋体" w:hAnsi="宋体" w:eastAsia="宋体" w:cs="宋体"/>
                <w:color w:val="auto"/>
                <w:sz w:val="24"/>
              </w:rPr>
            </w:pPr>
            <w:r>
              <w:rPr>
                <w:rFonts w:hint="eastAsia" w:ascii="宋体" w:hAnsi="宋体" w:eastAsia="宋体" w:cs="宋体"/>
                <w:color w:val="auto"/>
                <w:sz w:val="24"/>
              </w:rPr>
              <w:t>磋商文件要求的</w:t>
            </w:r>
          </w:p>
          <w:p w14:paraId="134D0BB7">
            <w:pPr>
              <w:spacing w:line="340" w:lineRule="exact"/>
              <w:jc w:val="center"/>
              <w:rPr>
                <w:rFonts w:ascii="宋体" w:hAnsi="宋体" w:eastAsia="宋体" w:cs="宋体"/>
                <w:color w:val="auto"/>
                <w:sz w:val="24"/>
              </w:rPr>
            </w:pPr>
            <w:r>
              <w:rPr>
                <w:rFonts w:hint="eastAsia" w:ascii="宋体" w:hAnsi="宋体" w:eastAsia="宋体" w:cs="宋体"/>
                <w:color w:val="auto"/>
                <w:sz w:val="24"/>
              </w:rPr>
              <w:t>技术要求</w:t>
            </w:r>
          </w:p>
        </w:tc>
        <w:tc>
          <w:tcPr>
            <w:tcW w:w="2672" w:type="dxa"/>
            <w:tcBorders>
              <w:top w:val="single" w:color="auto" w:sz="12" w:space="0"/>
              <w:left w:val="single" w:color="auto" w:sz="6" w:space="0"/>
              <w:bottom w:val="single" w:color="auto" w:sz="6" w:space="0"/>
              <w:right w:val="single" w:color="auto" w:sz="6" w:space="0"/>
            </w:tcBorders>
            <w:vAlign w:val="center"/>
          </w:tcPr>
          <w:p w14:paraId="4A2F757B">
            <w:pPr>
              <w:spacing w:line="340" w:lineRule="exact"/>
              <w:jc w:val="center"/>
              <w:rPr>
                <w:rFonts w:ascii="宋体" w:hAnsi="宋体" w:eastAsia="宋体" w:cs="宋体"/>
                <w:color w:val="auto"/>
                <w:sz w:val="24"/>
              </w:rPr>
            </w:pPr>
            <w:r>
              <w:rPr>
                <w:rFonts w:hint="eastAsia" w:ascii="宋体" w:hAnsi="宋体" w:eastAsia="宋体" w:cs="宋体"/>
                <w:color w:val="auto"/>
                <w:sz w:val="24"/>
              </w:rPr>
              <w:t>响应文件响应情况</w:t>
            </w:r>
          </w:p>
        </w:tc>
        <w:tc>
          <w:tcPr>
            <w:tcW w:w="1471" w:type="dxa"/>
            <w:tcBorders>
              <w:top w:val="single" w:color="auto" w:sz="12" w:space="0"/>
              <w:left w:val="single" w:color="auto" w:sz="6" w:space="0"/>
              <w:bottom w:val="single" w:color="auto" w:sz="6" w:space="0"/>
              <w:right w:val="single" w:color="auto" w:sz="12" w:space="0"/>
            </w:tcBorders>
            <w:vAlign w:val="top"/>
          </w:tcPr>
          <w:p w14:paraId="49ACCD8D">
            <w:pPr>
              <w:spacing w:line="340" w:lineRule="exact"/>
              <w:jc w:val="center"/>
              <w:rPr>
                <w:rFonts w:ascii="宋体" w:hAnsi="宋体" w:eastAsia="宋体" w:cs="宋体"/>
                <w:color w:val="auto"/>
                <w:sz w:val="24"/>
              </w:rPr>
            </w:pPr>
          </w:p>
          <w:p w14:paraId="3D407921">
            <w:pPr>
              <w:spacing w:line="340" w:lineRule="exact"/>
              <w:jc w:val="center"/>
              <w:rPr>
                <w:rFonts w:ascii="宋体" w:hAnsi="宋体" w:eastAsia="宋体" w:cs="宋体"/>
                <w:color w:val="auto"/>
                <w:sz w:val="24"/>
              </w:rPr>
            </w:pPr>
            <w:r>
              <w:rPr>
                <w:rFonts w:hint="eastAsia" w:ascii="宋体" w:hAnsi="宋体" w:eastAsia="宋体" w:cs="宋体"/>
                <w:color w:val="auto"/>
                <w:sz w:val="24"/>
              </w:rPr>
              <w:t>偏离说明</w:t>
            </w:r>
          </w:p>
        </w:tc>
      </w:tr>
      <w:tr w14:paraId="24388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870" w:type="dxa"/>
            <w:tcBorders>
              <w:top w:val="single" w:color="auto" w:sz="6" w:space="0"/>
              <w:left w:val="single" w:color="auto" w:sz="12" w:space="0"/>
              <w:bottom w:val="single" w:color="auto" w:sz="6" w:space="0"/>
              <w:right w:val="single" w:color="auto" w:sz="6" w:space="0"/>
            </w:tcBorders>
            <w:vAlign w:val="top"/>
          </w:tcPr>
          <w:p w14:paraId="2FFE9C7F">
            <w:pPr>
              <w:spacing w:line="34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2372" w:type="dxa"/>
            <w:tcBorders>
              <w:top w:val="single" w:color="auto" w:sz="6" w:space="0"/>
              <w:left w:val="single" w:color="auto" w:sz="6" w:space="0"/>
              <w:bottom w:val="single" w:color="auto" w:sz="6" w:space="0"/>
              <w:right w:val="single" w:color="auto" w:sz="6" w:space="0"/>
            </w:tcBorders>
            <w:vAlign w:val="center"/>
          </w:tcPr>
          <w:p w14:paraId="75418852">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3D3DEC2D">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09F17233">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0B065772">
            <w:pPr>
              <w:spacing w:line="340" w:lineRule="exact"/>
              <w:jc w:val="left"/>
              <w:rPr>
                <w:rFonts w:ascii="宋体" w:hAnsi="宋体" w:eastAsia="宋体" w:cs="宋体"/>
                <w:color w:val="auto"/>
                <w:sz w:val="24"/>
              </w:rPr>
            </w:pPr>
          </w:p>
        </w:tc>
      </w:tr>
      <w:tr w14:paraId="5708C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70" w:type="dxa"/>
            <w:tcBorders>
              <w:top w:val="single" w:color="auto" w:sz="6" w:space="0"/>
              <w:left w:val="single" w:color="auto" w:sz="12" w:space="0"/>
              <w:bottom w:val="single" w:color="auto" w:sz="6" w:space="0"/>
              <w:right w:val="single" w:color="auto" w:sz="6" w:space="0"/>
            </w:tcBorders>
            <w:vAlign w:val="top"/>
          </w:tcPr>
          <w:p w14:paraId="543DAD74">
            <w:pPr>
              <w:spacing w:line="34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2372" w:type="dxa"/>
            <w:tcBorders>
              <w:top w:val="single" w:color="auto" w:sz="6" w:space="0"/>
              <w:left w:val="single" w:color="auto" w:sz="6" w:space="0"/>
              <w:bottom w:val="single" w:color="auto" w:sz="6" w:space="0"/>
              <w:right w:val="single" w:color="auto" w:sz="6" w:space="0"/>
            </w:tcBorders>
            <w:vAlign w:val="center"/>
          </w:tcPr>
          <w:p w14:paraId="3627BB71">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62EFE568">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2E560FB4">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30ADA666">
            <w:pPr>
              <w:spacing w:line="340" w:lineRule="exact"/>
              <w:jc w:val="left"/>
              <w:rPr>
                <w:rFonts w:ascii="宋体" w:hAnsi="宋体" w:eastAsia="宋体" w:cs="宋体"/>
                <w:color w:val="auto"/>
                <w:sz w:val="24"/>
              </w:rPr>
            </w:pPr>
          </w:p>
        </w:tc>
      </w:tr>
      <w:tr w14:paraId="52634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70" w:type="dxa"/>
            <w:tcBorders>
              <w:top w:val="single" w:color="auto" w:sz="6" w:space="0"/>
              <w:left w:val="single" w:color="auto" w:sz="12" w:space="0"/>
              <w:bottom w:val="single" w:color="auto" w:sz="6" w:space="0"/>
              <w:right w:val="single" w:color="auto" w:sz="6" w:space="0"/>
            </w:tcBorders>
            <w:vAlign w:val="top"/>
          </w:tcPr>
          <w:p w14:paraId="6C3E563A">
            <w:pPr>
              <w:spacing w:line="34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2372" w:type="dxa"/>
            <w:tcBorders>
              <w:top w:val="single" w:color="auto" w:sz="6" w:space="0"/>
              <w:left w:val="single" w:color="auto" w:sz="6" w:space="0"/>
              <w:bottom w:val="single" w:color="auto" w:sz="6" w:space="0"/>
              <w:right w:val="single" w:color="auto" w:sz="6" w:space="0"/>
            </w:tcBorders>
            <w:vAlign w:val="center"/>
          </w:tcPr>
          <w:p w14:paraId="60DE01B6">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5142204F">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2A92CEA6">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4055E37F">
            <w:pPr>
              <w:spacing w:line="340" w:lineRule="exact"/>
              <w:jc w:val="left"/>
              <w:rPr>
                <w:rFonts w:ascii="宋体" w:hAnsi="宋体" w:eastAsia="宋体" w:cs="宋体"/>
                <w:color w:val="auto"/>
                <w:sz w:val="24"/>
              </w:rPr>
            </w:pPr>
          </w:p>
        </w:tc>
      </w:tr>
      <w:tr w14:paraId="40852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70" w:type="dxa"/>
            <w:tcBorders>
              <w:top w:val="single" w:color="auto" w:sz="6" w:space="0"/>
              <w:left w:val="single" w:color="auto" w:sz="12" w:space="0"/>
              <w:bottom w:val="single" w:color="auto" w:sz="6" w:space="0"/>
              <w:right w:val="single" w:color="auto" w:sz="6" w:space="0"/>
            </w:tcBorders>
            <w:vAlign w:val="top"/>
          </w:tcPr>
          <w:p w14:paraId="43FA3054">
            <w:pPr>
              <w:spacing w:line="34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2372" w:type="dxa"/>
            <w:tcBorders>
              <w:top w:val="single" w:color="auto" w:sz="6" w:space="0"/>
              <w:left w:val="single" w:color="auto" w:sz="6" w:space="0"/>
              <w:bottom w:val="single" w:color="auto" w:sz="6" w:space="0"/>
              <w:right w:val="single" w:color="auto" w:sz="6" w:space="0"/>
            </w:tcBorders>
            <w:vAlign w:val="center"/>
          </w:tcPr>
          <w:p w14:paraId="2500DC42">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711A3D0B">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7B594270">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29650A78">
            <w:pPr>
              <w:spacing w:line="340" w:lineRule="exact"/>
              <w:jc w:val="left"/>
              <w:rPr>
                <w:rFonts w:ascii="宋体" w:hAnsi="宋体" w:eastAsia="宋体" w:cs="宋体"/>
                <w:color w:val="auto"/>
                <w:sz w:val="24"/>
              </w:rPr>
            </w:pPr>
          </w:p>
        </w:tc>
      </w:tr>
    </w:tbl>
    <w:p w14:paraId="4F59A0DC">
      <w:pPr>
        <w:snapToGrid w:val="0"/>
        <w:spacing w:line="300" w:lineRule="auto"/>
        <w:contextualSpacing/>
        <w:rPr>
          <w:rFonts w:ascii="宋体" w:hAnsi="宋体" w:eastAsia="宋体" w:cs="宋体"/>
          <w:b/>
          <w:color w:val="auto"/>
          <w:sz w:val="24"/>
        </w:rPr>
      </w:pPr>
      <w:r>
        <w:rPr>
          <w:rFonts w:hint="eastAsia" w:ascii="宋体" w:hAnsi="宋体" w:eastAsia="宋体" w:cs="宋体"/>
          <w:b/>
          <w:color w:val="auto"/>
          <w:sz w:val="24"/>
        </w:rPr>
        <w:t>注：</w:t>
      </w:r>
    </w:p>
    <w:p w14:paraId="146F7E93">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1.供应商提交的响应文件中与磋商文件第三部分“项目需求”中的技术部分的要求，如有偏离，应逐条填列在偏离表中。如为空白，则视为无偏离。</w:t>
      </w:r>
    </w:p>
    <w:p w14:paraId="2808BC5F">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“偏离说明”一栏选择“正偏离”、“无偏离”、“负偏离”进行填写。正偏离、无偏离的确认和负偏离的是否响应磋商文件，由评委认定。</w:t>
      </w:r>
    </w:p>
    <w:p w14:paraId="063A145C">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54D35140">
      <w:pPr>
        <w:snapToGrid w:val="0"/>
        <w:spacing w:line="360" w:lineRule="auto"/>
        <w:ind w:firstLine="480" w:firstLineChars="200"/>
        <w:contextualSpacing/>
        <w:rPr>
          <w:rFonts w:ascii="宋体" w:hAnsi="宋体" w:eastAsia="宋体" w:cs="宋体"/>
          <w:color w:val="auto"/>
        </w:rPr>
      </w:pPr>
      <w:r>
        <w:rPr>
          <w:rFonts w:hint="eastAsia" w:ascii="宋体" w:hAnsi="宋体" w:eastAsia="宋体" w:cs="宋体"/>
          <w:bCs/>
          <w:color w:val="auto"/>
          <w:sz w:val="24"/>
        </w:rPr>
        <w:t>4.供应商若提供其他增值服务，可以在表中自行据实填写。</w:t>
      </w:r>
    </w:p>
    <w:p w14:paraId="31EB9DDB">
      <w:pPr>
        <w:snapToGrid w:val="0"/>
        <w:spacing w:line="360" w:lineRule="auto"/>
        <w:ind w:right="79"/>
        <w:textAlignment w:val="baseline"/>
        <w:rPr>
          <w:rFonts w:ascii="宋体" w:hAnsi="宋体" w:eastAsia="宋体" w:cs="宋体"/>
          <w:color w:val="auto"/>
          <w:sz w:val="24"/>
        </w:rPr>
      </w:pPr>
    </w:p>
    <w:p w14:paraId="3F4B5C7B">
      <w:pPr>
        <w:snapToGrid w:val="0"/>
        <w:spacing w:line="360" w:lineRule="auto"/>
        <w:ind w:right="79"/>
        <w:textAlignment w:val="baseline"/>
        <w:rPr>
          <w:rFonts w:ascii="宋体" w:hAnsi="宋体" w:eastAsia="宋体" w:cs="宋体"/>
          <w:color w:val="auto"/>
          <w:sz w:val="24"/>
        </w:rPr>
      </w:pPr>
    </w:p>
    <w:p w14:paraId="59DD3B54">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53E5AA36">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274700D4">
      <w:pPr>
        <w:adjustRightInd w:val="0"/>
        <w:snapToGrid w:val="0"/>
        <w:spacing w:line="480" w:lineRule="auto"/>
        <w:jc w:val="left"/>
        <w:rPr>
          <w:color w:val="auto"/>
        </w:rPr>
      </w:pPr>
      <w:r>
        <w:rPr>
          <w:rFonts w:hint="eastAsia" w:ascii="宋体" w:hAnsi="宋体" w:eastAsia="宋体" w:cs="宋体"/>
          <w:color w:val="auto"/>
          <w:sz w:val="24"/>
        </w:rPr>
        <w:t>日期：  年  月  日</w:t>
      </w:r>
    </w:p>
    <w:p w14:paraId="2FBAFB0B">
      <w:pPr>
        <w:rPr>
          <w:rFonts w:ascii="宋体" w:hAnsi="Times New Roman" w:eastAsia="宋体"/>
          <w:b/>
          <w:bCs/>
          <w:color w:val="auto"/>
          <w:kern w:val="2"/>
          <w:sz w:val="28"/>
          <w:szCs w:val="28"/>
        </w:rPr>
      </w:pPr>
      <w:r>
        <w:rPr>
          <w:rFonts w:hint="eastAsia" w:ascii="宋体" w:hAnsi="Times New Roman" w:eastAsia="宋体"/>
          <w:b/>
          <w:bCs/>
          <w:color w:val="auto"/>
          <w:kern w:val="2"/>
          <w:sz w:val="28"/>
          <w:szCs w:val="28"/>
        </w:rPr>
        <w:br w:type="page"/>
      </w:r>
    </w:p>
    <w:p w14:paraId="0F9DA364">
      <w:pPr>
        <w:adjustRightInd w:val="0"/>
        <w:snapToGrid w:val="0"/>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rPr>
        <w:t>、磋商响应报价表</w:t>
      </w:r>
    </w:p>
    <w:tbl>
      <w:tblPr>
        <w:tblStyle w:val="81"/>
        <w:tblW w:w="9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7341"/>
      </w:tblGrid>
      <w:tr w14:paraId="4816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626492C">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75D45D4F">
            <w:pPr>
              <w:widowControl/>
              <w:spacing w:line="360" w:lineRule="auto"/>
              <w:jc w:val="center"/>
              <w:rPr>
                <w:rFonts w:ascii="宋体" w:hAnsi="宋体" w:eastAsia="宋体" w:cs="宋体"/>
                <w:color w:val="auto"/>
                <w:sz w:val="24"/>
              </w:rPr>
            </w:pPr>
            <w:r>
              <w:rPr>
                <w:rFonts w:hint="eastAsia" w:ascii="宋体" w:hAnsi="宋体" w:eastAsia="宋体" w:cs="宋体"/>
                <w:color w:val="auto"/>
                <w:kern w:val="2"/>
                <w:sz w:val="24"/>
                <w:lang w:eastAsia="zh-CN"/>
              </w:rPr>
              <w:t>南通市公安局崇川分局天生港派出所物业服务项目</w:t>
            </w:r>
          </w:p>
        </w:tc>
      </w:tr>
      <w:tr w14:paraId="3F6A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7F879F65">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0F086481">
            <w:pPr>
              <w:widowControl/>
              <w:spacing w:line="360" w:lineRule="auto"/>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WLDL202505046</w:t>
            </w:r>
          </w:p>
        </w:tc>
      </w:tr>
      <w:tr w14:paraId="0B11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2072" w:type="dxa"/>
            <w:tcBorders>
              <w:top w:val="nil"/>
              <w:left w:val="single" w:color="auto" w:sz="4" w:space="0"/>
              <w:right w:val="single" w:color="auto" w:sz="4" w:space="0"/>
            </w:tcBorders>
            <w:vAlign w:val="center"/>
          </w:tcPr>
          <w:p w14:paraId="4B12A9E6">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7AB2E942">
            <w:pPr>
              <w:snapToGrid w:val="0"/>
              <w:spacing w:line="420" w:lineRule="exact"/>
              <w:textAlignment w:val="baseline"/>
              <w:rPr>
                <w:rFonts w:ascii="宋体" w:hAnsi="宋体" w:eastAsia="宋体" w:cs="宋体"/>
                <w:color w:val="auto"/>
                <w:kern w:val="2"/>
                <w:sz w:val="24"/>
              </w:rPr>
            </w:pPr>
            <w:r>
              <w:rPr>
                <w:rFonts w:hint="eastAsia" w:ascii="宋体" w:hAnsi="宋体" w:eastAsia="宋体" w:cs="宋体"/>
                <w:color w:val="auto"/>
                <w:sz w:val="24"/>
              </w:rPr>
              <w:t>大写：</w:t>
            </w:r>
            <w:r>
              <w:rPr>
                <w:rFonts w:hint="eastAsia" w:ascii="宋体" w:hAnsi="宋体" w:eastAsia="宋体" w:cs="宋体"/>
                <w:color w:val="auto"/>
                <w:sz w:val="24"/>
                <w:lang w:eastAsia="zh-CN"/>
              </w:rPr>
              <w:t>每年</w:t>
            </w:r>
            <w:r>
              <w:rPr>
                <w:rFonts w:hint="eastAsia" w:ascii="宋体" w:hAnsi="宋体" w:eastAsia="宋体" w:cs="宋体"/>
                <w:color w:val="auto"/>
                <w:kern w:val="2"/>
                <w:sz w:val="24"/>
              </w:rPr>
              <w:t>人民币</w:t>
            </w:r>
            <w:r>
              <w:rPr>
                <w:rFonts w:hint="eastAsia" w:ascii="宋体" w:hAnsi="宋体" w:eastAsia="宋体" w:cs="宋体"/>
                <w:color w:val="auto"/>
                <w:kern w:val="2"/>
                <w:sz w:val="24"/>
                <w:u w:val="single" w:color="000000"/>
              </w:rPr>
              <w:t xml:space="preserve">    拾   万   仟   佰   拾   元   角   分</w:t>
            </w:r>
            <w:r>
              <w:rPr>
                <w:rFonts w:hint="eastAsia" w:ascii="宋体" w:hAnsi="宋体" w:eastAsia="宋体" w:cs="宋体"/>
                <w:color w:val="auto"/>
                <w:kern w:val="2"/>
                <w:sz w:val="24"/>
              </w:rPr>
              <w:t>。</w:t>
            </w:r>
          </w:p>
          <w:p w14:paraId="6B40E986">
            <w:pPr>
              <w:spacing w:line="360" w:lineRule="auto"/>
              <w:jc w:val="left"/>
              <w:rPr>
                <w:color w:val="auto"/>
              </w:rPr>
            </w:pPr>
            <w:r>
              <w:rPr>
                <w:rFonts w:hint="eastAsia" w:ascii="宋体" w:hAnsi="宋体" w:eastAsia="宋体" w:cs="宋体"/>
                <w:color w:val="auto"/>
                <w:kern w:val="2"/>
                <w:sz w:val="24"/>
              </w:rPr>
              <w:t>小写：￥</w:t>
            </w:r>
            <w:r>
              <w:rPr>
                <w:rFonts w:hint="eastAsia" w:ascii="宋体" w:hAnsi="宋体" w:eastAsia="宋体" w:cs="宋体"/>
                <w:color w:val="auto"/>
                <w:kern w:val="2"/>
                <w:sz w:val="24"/>
                <w:u w:val="single" w:color="000000"/>
              </w:rPr>
              <w:t xml:space="preserve">                 元</w:t>
            </w:r>
            <w:r>
              <w:rPr>
                <w:rFonts w:hint="eastAsia" w:ascii="宋体" w:hAnsi="宋体" w:eastAsia="宋体" w:cs="宋体"/>
                <w:color w:val="auto"/>
                <w:kern w:val="2"/>
                <w:sz w:val="24"/>
                <w:u w:val="single" w:color="000000"/>
                <w:lang w:val="en-US" w:eastAsia="zh-CN"/>
              </w:rPr>
              <w:t>/年</w:t>
            </w:r>
            <w:r>
              <w:rPr>
                <w:rFonts w:hint="eastAsia" w:ascii="宋体" w:hAnsi="宋体" w:eastAsia="宋体" w:cs="宋体"/>
                <w:color w:val="auto"/>
                <w:kern w:val="2"/>
                <w:sz w:val="24"/>
                <w:u w:val="single" w:color="000000"/>
              </w:rPr>
              <w:t>。</w:t>
            </w:r>
          </w:p>
        </w:tc>
      </w:tr>
      <w:tr w14:paraId="4A3E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670345FD">
            <w:pPr>
              <w:snapToGrid w:val="0"/>
              <w:jc w:val="center"/>
              <w:rPr>
                <w:color w:val="auto"/>
                <w:kern w:val="2"/>
                <w:sz w:val="10"/>
                <w:szCs w:val="10"/>
              </w:rPr>
            </w:pPr>
          </w:p>
        </w:tc>
        <w:tc>
          <w:tcPr>
            <w:tcW w:w="7341" w:type="dxa"/>
            <w:tcBorders>
              <w:top w:val="single" w:color="auto" w:sz="4" w:space="0"/>
              <w:left w:val="single" w:color="auto" w:sz="4" w:space="0"/>
              <w:bottom w:val="single" w:color="auto" w:sz="4" w:space="0"/>
              <w:right w:val="single" w:color="auto" w:sz="4" w:space="0"/>
            </w:tcBorders>
            <w:vAlign w:val="center"/>
          </w:tcPr>
          <w:p w14:paraId="7006AC09">
            <w:pPr>
              <w:snapToGrid w:val="0"/>
              <w:textAlignment w:val="baseline"/>
              <w:rPr>
                <w:rFonts w:ascii="宋体" w:hAnsi="宋体" w:eastAsia="宋体" w:cs="宋体"/>
                <w:color w:val="auto"/>
                <w:sz w:val="10"/>
                <w:szCs w:val="10"/>
              </w:rPr>
            </w:pPr>
          </w:p>
        </w:tc>
      </w:tr>
      <w:tr w14:paraId="4F58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18FCA69">
            <w:pPr>
              <w:spacing w:line="360" w:lineRule="auto"/>
              <w:jc w:val="center"/>
              <w:rPr>
                <w:rFonts w:ascii="宋体" w:hAnsi="宋体" w:eastAsia="宋体" w:cs="宋体"/>
                <w:color w:val="auto"/>
                <w:sz w:val="24"/>
              </w:rPr>
            </w:pPr>
            <w:r>
              <w:rPr>
                <w:rFonts w:hint="eastAsia" w:ascii="宋体" w:hAnsi="宋体" w:eastAsia="宋体" w:cs="宋体"/>
                <w:color w:val="auto"/>
                <w:sz w:val="24"/>
              </w:rPr>
              <w:t>最终磋商报价</w:t>
            </w:r>
          </w:p>
          <w:p w14:paraId="6D94CEFD">
            <w:pPr>
              <w:spacing w:line="360" w:lineRule="auto"/>
              <w:jc w:val="center"/>
              <w:rPr>
                <w:rFonts w:ascii="宋体" w:hAnsi="宋体" w:eastAsia="宋体" w:cs="宋体"/>
                <w:color w:val="auto"/>
                <w:sz w:val="24"/>
              </w:rPr>
            </w:pPr>
            <w:r>
              <w:rPr>
                <w:rFonts w:hint="eastAsia" w:ascii="宋体" w:hAnsi="宋体" w:eastAsia="宋体" w:cs="宋体"/>
                <w:b/>
                <w:bCs/>
                <w:color w:val="auto"/>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00287E3B">
            <w:pPr>
              <w:spacing w:line="360" w:lineRule="auto"/>
              <w:jc w:val="left"/>
              <w:rPr>
                <w:rFonts w:ascii="宋体" w:hAnsi="宋体" w:eastAsia="宋体" w:cs="宋体"/>
                <w:color w:val="auto"/>
                <w:kern w:val="2"/>
                <w:sz w:val="24"/>
              </w:rPr>
            </w:pPr>
            <w:r>
              <w:rPr>
                <w:rFonts w:hint="eastAsia" w:ascii="宋体" w:hAnsi="宋体" w:eastAsia="宋体" w:cs="宋体"/>
                <w:color w:val="auto"/>
                <w:sz w:val="24"/>
              </w:rPr>
              <w:t>大写：</w:t>
            </w:r>
            <w:r>
              <w:rPr>
                <w:rFonts w:hint="eastAsia" w:ascii="宋体" w:hAnsi="宋体" w:eastAsia="宋体" w:cs="宋体"/>
                <w:color w:val="auto"/>
                <w:sz w:val="24"/>
                <w:lang w:eastAsia="zh-CN"/>
              </w:rPr>
              <w:t>每年</w:t>
            </w:r>
            <w:r>
              <w:rPr>
                <w:rFonts w:hint="eastAsia" w:ascii="宋体" w:hAnsi="宋体" w:eastAsia="宋体" w:cs="宋体"/>
                <w:color w:val="auto"/>
                <w:kern w:val="2"/>
                <w:sz w:val="24"/>
              </w:rPr>
              <w:t>人民币</w:t>
            </w:r>
            <w:r>
              <w:rPr>
                <w:rFonts w:hint="eastAsia" w:ascii="宋体" w:hAnsi="宋体" w:eastAsia="宋体" w:cs="宋体"/>
                <w:color w:val="auto"/>
                <w:kern w:val="2"/>
                <w:sz w:val="24"/>
                <w:u w:val="single" w:color="000000"/>
              </w:rPr>
              <w:t xml:space="preserve">     拾   万   仟   佰   拾   元   角   分</w:t>
            </w:r>
            <w:r>
              <w:rPr>
                <w:rFonts w:hint="eastAsia" w:ascii="宋体" w:hAnsi="宋体" w:eastAsia="宋体" w:cs="宋体"/>
                <w:color w:val="auto"/>
                <w:kern w:val="2"/>
                <w:sz w:val="24"/>
              </w:rPr>
              <w:t>。</w:t>
            </w:r>
          </w:p>
          <w:p w14:paraId="57186B70">
            <w:pPr>
              <w:spacing w:line="360" w:lineRule="auto"/>
              <w:jc w:val="left"/>
              <w:rPr>
                <w:rFonts w:ascii="宋体" w:hAnsi="宋体" w:eastAsia="宋体" w:cs="宋体"/>
                <w:color w:val="auto"/>
                <w:sz w:val="24"/>
              </w:rPr>
            </w:pPr>
            <w:r>
              <w:rPr>
                <w:rFonts w:hint="eastAsia" w:ascii="宋体" w:hAnsi="宋体" w:eastAsia="宋体" w:cs="宋体"/>
                <w:color w:val="auto"/>
                <w:kern w:val="2"/>
                <w:sz w:val="24"/>
              </w:rPr>
              <w:t>小写：￥</w:t>
            </w:r>
            <w:r>
              <w:rPr>
                <w:rFonts w:hint="eastAsia" w:ascii="宋体" w:hAnsi="宋体" w:eastAsia="宋体" w:cs="宋体"/>
                <w:color w:val="auto"/>
                <w:kern w:val="2"/>
                <w:sz w:val="24"/>
                <w:u w:val="single" w:color="000000"/>
              </w:rPr>
              <w:t xml:space="preserve">                 元</w:t>
            </w:r>
            <w:r>
              <w:rPr>
                <w:rFonts w:hint="eastAsia" w:ascii="宋体" w:hAnsi="宋体" w:eastAsia="宋体" w:cs="宋体"/>
                <w:color w:val="auto"/>
                <w:kern w:val="2"/>
                <w:sz w:val="24"/>
                <w:u w:val="single" w:color="000000"/>
                <w:lang w:val="en-US" w:eastAsia="zh-CN"/>
              </w:rPr>
              <w:t>/年</w:t>
            </w:r>
            <w:r>
              <w:rPr>
                <w:rFonts w:hint="eastAsia" w:ascii="宋体" w:hAnsi="宋体" w:eastAsia="宋体" w:cs="宋体"/>
                <w:color w:val="auto"/>
                <w:kern w:val="2"/>
                <w:sz w:val="24"/>
                <w:u w:val="single" w:color="000000"/>
              </w:rPr>
              <w:t>。</w:t>
            </w:r>
          </w:p>
        </w:tc>
      </w:tr>
      <w:tr w14:paraId="5924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6E817A2B">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750CEFA2">
            <w:pPr>
              <w:snapToGrid w:val="0"/>
              <w:spacing w:line="420" w:lineRule="exact"/>
              <w:jc w:val="center"/>
              <w:textAlignment w:val="baseline"/>
              <w:rPr>
                <w:rFonts w:ascii="宋体" w:hAnsi="宋体" w:eastAsia="宋体" w:cs="宋体"/>
                <w:color w:val="auto"/>
                <w:sz w:val="24"/>
              </w:rPr>
            </w:pPr>
            <w:r>
              <w:rPr>
                <w:rFonts w:hint="eastAsia" w:ascii="宋体" w:hAnsi="宋体" w:eastAsia="宋体" w:cs="宋体"/>
                <w:color w:val="auto"/>
                <w:sz w:val="24"/>
              </w:rPr>
              <w:t>完全接受并响应本项目磋商文件的要求。</w:t>
            </w:r>
          </w:p>
        </w:tc>
      </w:tr>
    </w:tbl>
    <w:p w14:paraId="5A7240B4">
      <w:pPr>
        <w:spacing w:line="600" w:lineRule="exact"/>
        <w:rPr>
          <w:rFonts w:ascii="宋体" w:hAnsi="宋体" w:eastAsia="宋体"/>
          <w:color w:val="auto"/>
          <w:kern w:val="2"/>
          <w:sz w:val="24"/>
        </w:rPr>
      </w:pPr>
    </w:p>
    <w:p w14:paraId="45650ADB">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68D0C161">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5FB1D5C3">
      <w:pPr>
        <w:adjustRightInd w:val="0"/>
        <w:snapToGrid w:val="0"/>
        <w:spacing w:line="480" w:lineRule="auto"/>
        <w:jc w:val="left"/>
        <w:rPr>
          <w:color w:val="auto"/>
        </w:rPr>
      </w:pPr>
      <w:r>
        <w:rPr>
          <w:rFonts w:hint="eastAsia" w:ascii="宋体" w:hAnsi="宋体" w:eastAsia="宋体" w:cs="宋体"/>
          <w:color w:val="auto"/>
          <w:sz w:val="24"/>
        </w:rPr>
        <w:t>日期：  年  月  日</w:t>
      </w:r>
    </w:p>
    <w:p w14:paraId="1C6A80A3">
      <w:pPr>
        <w:snapToGrid w:val="0"/>
        <w:spacing w:line="360" w:lineRule="auto"/>
        <w:rPr>
          <w:rFonts w:ascii="宋体" w:hAnsi="宋体" w:eastAsia="宋体" w:cs="宋体"/>
          <w:color w:val="auto"/>
          <w:sz w:val="24"/>
        </w:rPr>
      </w:pPr>
    </w:p>
    <w:p w14:paraId="68235F5B">
      <w:pPr>
        <w:snapToGrid w:val="0"/>
        <w:spacing w:line="360" w:lineRule="auto"/>
        <w:rPr>
          <w:rFonts w:ascii="宋体" w:hAnsi="宋体" w:eastAsia="宋体" w:cs="宋体"/>
          <w:color w:val="auto"/>
          <w:sz w:val="24"/>
        </w:rPr>
      </w:pPr>
      <w:r>
        <w:rPr>
          <w:rFonts w:hint="eastAsia" w:ascii="宋体" w:hAnsi="宋体" w:eastAsia="宋体" w:cs="宋体"/>
          <w:color w:val="auto"/>
          <w:sz w:val="24"/>
        </w:rPr>
        <w:t>注：（1）本表为格式表，不得自行改动，必须提供，否则视为未实质性响应采购文件。</w:t>
      </w:r>
    </w:p>
    <w:p w14:paraId="2993C681">
      <w:pPr>
        <w:snapToGrid w:val="0"/>
        <w:spacing w:line="360" w:lineRule="auto"/>
        <w:ind w:firstLine="480" w:firstLineChars="200"/>
        <w:rPr>
          <w:rStyle w:val="88"/>
          <w:rFonts w:ascii="宋体" w:hAnsi="宋体" w:eastAsia="宋体" w:cs="宋体"/>
          <w:bCs/>
          <w:color w:val="auto"/>
          <w:sz w:val="24"/>
          <w:szCs w:val="24"/>
        </w:rPr>
      </w:pPr>
      <w:r>
        <w:rPr>
          <w:rFonts w:hint="eastAsia" w:ascii="宋体" w:hAnsi="宋体" w:eastAsia="宋体" w:cs="宋体"/>
          <w:color w:val="auto"/>
          <w:sz w:val="24"/>
        </w:rPr>
        <w:t>（2）</w:t>
      </w:r>
      <w:r>
        <w:rPr>
          <w:rFonts w:hint="eastAsia" w:ascii="宋体" w:hAnsi="宋体" w:eastAsia="宋体"/>
          <w:color w:val="auto"/>
          <w:sz w:val="24"/>
        </w:rPr>
        <w:t>响应文件密封提交时只需填写首次磋商报价。最终磋商报价表将在磋商现场填写</w:t>
      </w:r>
    </w:p>
    <w:p w14:paraId="010E8B70">
      <w:pPr>
        <w:snapToGrid w:val="0"/>
        <w:spacing w:line="360" w:lineRule="auto"/>
        <w:ind w:firstLine="494" w:firstLineChars="206"/>
        <w:rPr>
          <w:rFonts w:ascii="宋体" w:hAnsi="宋体" w:eastAsia="宋体"/>
          <w:color w:val="auto"/>
          <w:sz w:val="24"/>
        </w:rPr>
      </w:pPr>
      <w:r>
        <w:rPr>
          <w:rStyle w:val="88"/>
          <w:rFonts w:hint="eastAsia" w:ascii="宋体" w:hAnsi="宋体" w:eastAsia="宋体" w:cs="宋体"/>
          <w:bCs/>
          <w:color w:val="auto"/>
          <w:sz w:val="24"/>
          <w:szCs w:val="24"/>
        </w:rPr>
        <w:t>（3）</w:t>
      </w:r>
      <w:r>
        <w:rPr>
          <w:rFonts w:hint="eastAsia" w:ascii="宋体" w:hAnsi="宋体" w:eastAsia="宋体"/>
          <w:color w:val="auto"/>
          <w:sz w:val="24"/>
        </w:rPr>
        <w:t>供应商的最终磋商报价不得高于自已首次磋商报价，否则视为无效。</w:t>
      </w:r>
    </w:p>
    <w:p w14:paraId="09EA170F">
      <w:pPr>
        <w:tabs>
          <w:tab w:val="left" w:pos="525"/>
        </w:tabs>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br w:type="page"/>
      </w:r>
    </w:p>
    <w:p w14:paraId="4D26280C">
      <w:pPr>
        <w:spacing w:line="400" w:lineRule="exact"/>
        <w:jc w:val="center"/>
        <w:rPr>
          <w:rFonts w:hint="eastAsia" w:ascii="宋体" w:hAnsi="宋体" w:eastAsia="宋体" w:cs="宋体"/>
          <w:b/>
          <w:bCs/>
          <w:color w:val="auto"/>
          <w:sz w:val="32"/>
          <w:szCs w:val="32"/>
        </w:rPr>
      </w:pPr>
    </w:p>
    <w:p w14:paraId="3582370C">
      <w:pPr>
        <w:spacing w:line="40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报价</w:t>
      </w:r>
      <w:r>
        <w:rPr>
          <w:rFonts w:hint="eastAsia" w:ascii="宋体" w:hAnsi="宋体" w:eastAsia="宋体" w:cs="宋体"/>
          <w:b/>
          <w:bCs/>
          <w:color w:val="auto"/>
          <w:sz w:val="32"/>
          <w:szCs w:val="32"/>
          <w:lang w:eastAsia="zh-CN"/>
        </w:rPr>
        <w:t>明细</w:t>
      </w:r>
      <w:r>
        <w:rPr>
          <w:rFonts w:hint="eastAsia" w:ascii="宋体" w:hAnsi="宋体" w:eastAsia="宋体" w:cs="宋体"/>
          <w:b/>
          <w:bCs/>
          <w:color w:val="auto"/>
          <w:sz w:val="32"/>
          <w:szCs w:val="32"/>
          <w:lang w:val="en-US" w:eastAsia="zh-CN"/>
        </w:rPr>
        <w:t>表</w:t>
      </w:r>
    </w:p>
    <w:tbl>
      <w:tblPr>
        <w:tblStyle w:val="81"/>
        <w:tblpPr w:leftFromText="180" w:rightFromText="180" w:vertAnchor="text" w:horzAnchor="page" w:tblpX="1581" w:tblpY="732"/>
        <w:tblOverlap w:val="never"/>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2192"/>
        <w:gridCol w:w="1016"/>
        <w:gridCol w:w="1517"/>
        <w:gridCol w:w="1912"/>
        <w:gridCol w:w="1971"/>
      </w:tblGrid>
      <w:tr w14:paraId="2528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3A8673F9">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序号</w:t>
            </w:r>
          </w:p>
        </w:tc>
        <w:tc>
          <w:tcPr>
            <w:tcW w:w="2192" w:type="dxa"/>
            <w:tcMar>
              <w:top w:w="15" w:type="dxa"/>
              <w:left w:w="15" w:type="dxa"/>
              <w:right w:w="15" w:type="dxa"/>
            </w:tcMar>
            <w:vAlign w:val="center"/>
          </w:tcPr>
          <w:p w14:paraId="107D7492">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服务项目</w:t>
            </w:r>
          </w:p>
        </w:tc>
        <w:tc>
          <w:tcPr>
            <w:tcW w:w="1016" w:type="dxa"/>
            <w:tcMar>
              <w:top w:w="15" w:type="dxa"/>
              <w:left w:w="15" w:type="dxa"/>
              <w:right w:w="15" w:type="dxa"/>
            </w:tcMar>
            <w:vAlign w:val="center"/>
          </w:tcPr>
          <w:p w14:paraId="501E9251">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p w14:paraId="678646CC">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（人）</w:t>
            </w:r>
          </w:p>
        </w:tc>
        <w:tc>
          <w:tcPr>
            <w:tcW w:w="1517" w:type="dxa"/>
            <w:tcMar>
              <w:top w:w="15" w:type="dxa"/>
              <w:left w:w="15" w:type="dxa"/>
              <w:right w:w="15" w:type="dxa"/>
            </w:tcMar>
            <w:vAlign w:val="center"/>
          </w:tcPr>
          <w:p w14:paraId="68C2CE71">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单价</w:t>
            </w:r>
          </w:p>
          <w:p w14:paraId="1C689CA3">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人/月）</w:t>
            </w:r>
          </w:p>
        </w:tc>
        <w:tc>
          <w:tcPr>
            <w:tcW w:w="1912" w:type="dxa"/>
            <w:tcMar>
              <w:top w:w="15" w:type="dxa"/>
              <w:left w:w="15" w:type="dxa"/>
              <w:right w:w="15" w:type="dxa"/>
            </w:tcMar>
            <w:vAlign w:val="center"/>
          </w:tcPr>
          <w:p w14:paraId="5706E3D0">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费用</w:t>
            </w:r>
          </w:p>
          <w:p w14:paraId="4ABF28B8">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（元/年）</w:t>
            </w:r>
          </w:p>
        </w:tc>
        <w:tc>
          <w:tcPr>
            <w:tcW w:w="1971" w:type="dxa"/>
            <w:tcMar>
              <w:top w:w="15" w:type="dxa"/>
              <w:left w:w="15" w:type="dxa"/>
              <w:right w:w="15" w:type="dxa"/>
            </w:tcMar>
            <w:vAlign w:val="center"/>
          </w:tcPr>
          <w:p w14:paraId="7FCA5A00">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备注</w:t>
            </w:r>
          </w:p>
        </w:tc>
      </w:tr>
      <w:tr w14:paraId="311F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1772A6B8">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2192" w:type="dxa"/>
            <w:tcMar>
              <w:top w:w="15" w:type="dxa"/>
              <w:left w:w="15" w:type="dxa"/>
              <w:right w:w="15" w:type="dxa"/>
            </w:tcMar>
            <w:vAlign w:val="center"/>
          </w:tcPr>
          <w:p w14:paraId="25D82765">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eastAsia="zh-CN"/>
              </w:rPr>
              <w:t>负责人</w:t>
            </w:r>
          </w:p>
        </w:tc>
        <w:tc>
          <w:tcPr>
            <w:tcW w:w="1016" w:type="dxa"/>
            <w:tcMar>
              <w:top w:w="15" w:type="dxa"/>
              <w:left w:w="15" w:type="dxa"/>
              <w:right w:w="15" w:type="dxa"/>
            </w:tcMar>
            <w:vAlign w:val="center"/>
          </w:tcPr>
          <w:p w14:paraId="5C7A35F3">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17" w:type="dxa"/>
            <w:tcMar>
              <w:top w:w="15" w:type="dxa"/>
              <w:left w:w="15" w:type="dxa"/>
              <w:right w:w="15" w:type="dxa"/>
            </w:tcMar>
            <w:vAlign w:val="center"/>
          </w:tcPr>
          <w:p w14:paraId="1DBB2DD5">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1C64EF35">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36F1BFCA">
            <w:pPr>
              <w:widowControl/>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无驻场要求</w:t>
            </w:r>
          </w:p>
        </w:tc>
      </w:tr>
      <w:tr w14:paraId="3627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F1DA222">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92" w:type="dxa"/>
            <w:tcMar>
              <w:top w:w="15" w:type="dxa"/>
              <w:left w:w="15" w:type="dxa"/>
              <w:right w:w="15" w:type="dxa"/>
            </w:tcMar>
            <w:vAlign w:val="center"/>
          </w:tcPr>
          <w:p w14:paraId="5294D44C">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保洁员</w:t>
            </w:r>
          </w:p>
        </w:tc>
        <w:tc>
          <w:tcPr>
            <w:tcW w:w="1016" w:type="dxa"/>
            <w:tcMar>
              <w:top w:w="15" w:type="dxa"/>
              <w:left w:w="15" w:type="dxa"/>
              <w:right w:w="15" w:type="dxa"/>
            </w:tcMar>
            <w:vAlign w:val="center"/>
          </w:tcPr>
          <w:p w14:paraId="6AB8E3A6">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17" w:type="dxa"/>
            <w:tcMar>
              <w:top w:w="15" w:type="dxa"/>
              <w:left w:w="15" w:type="dxa"/>
              <w:right w:w="15" w:type="dxa"/>
            </w:tcMar>
            <w:vAlign w:val="center"/>
          </w:tcPr>
          <w:p w14:paraId="6803379B">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7916D7FF">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0BDB0B9A">
            <w:pPr>
              <w:widowControl/>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其中</w:t>
            </w:r>
            <w:r>
              <w:rPr>
                <w:rFonts w:hint="eastAsia" w:ascii="宋体" w:hAnsi="宋体" w:eastAsia="宋体" w:cs="宋体"/>
                <w:color w:val="auto"/>
                <w:sz w:val="24"/>
                <w:szCs w:val="24"/>
                <w:lang w:val="en-US" w:eastAsia="zh-CN"/>
              </w:rPr>
              <w:t>1人兼领班</w:t>
            </w:r>
          </w:p>
        </w:tc>
      </w:tr>
      <w:tr w14:paraId="1A1E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5246ECEE">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192" w:type="dxa"/>
            <w:tcMar>
              <w:top w:w="15" w:type="dxa"/>
              <w:left w:w="15" w:type="dxa"/>
              <w:right w:w="15" w:type="dxa"/>
            </w:tcMar>
            <w:vAlign w:val="center"/>
          </w:tcPr>
          <w:p w14:paraId="3529CECD">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厨师</w:t>
            </w:r>
          </w:p>
        </w:tc>
        <w:tc>
          <w:tcPr>
            <w:tcW w:w="1016" w:type="dxa"/>
            <w:tcMar>
              <w:top w:w="15" w:type="dxa"/>
              <w:left w:w="15" w:type="dxa"/>
              <w:right w:w="15" w:type="dxa"/>
            </w:tcMar>
            <w:vAlign w:val="center"/>
          </w:tcPr>
          <w:p w14:paraId="7C88F7E8">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17" w:type="dxa"/>
            <w:tcMar>
              <w:top w:w="15" w:type="dxa"/>
              <w:left w:w="15" w:type="dxa"/>
              <w:right w:w="15" w:type="dxa"/>
            </w:tcMar>
            <w:vAlign w:val="center"/>
          </w:tcPr>
          <w:p w14:paraId="303017A3">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422CCBDB">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4BC40C7D">
            <w:pPr>
              <w:widowControl/>
              <w:jc w:val="center"/>
              <w:rPr>
                <w:rFonts w:hint="eastAsia" w:ascii="宋体" w:hAnsi="宋体" w:eastAsia="宋体" w:cs="宋体"/>
                <w:color w:val="auto"/>
                <w:sz w:val="24"/>
                <w:szCs w:val="24"/>
              </w:rPr>
            </w:pPr>
          </w:p>
        </w:tc>
      </w:tr>
      <w:tr w14:paraId="1802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551A452F">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w:t>
            </w:r>
          </w:p>
        </w:tc>
        <w:tc>
          <w:tcPr>
            <w:tcW w:w="2192" w:type="dxa"/>
            <w:tcMar>
              <w:top w:w="15" w:type="dxa"/>
              <w:left w:w="15" w:type="dxa"/>
              <w:right w:w="15" w:type="dxa"/>
            </w:tcMar>
            <w:vAlign w:val="center"/>
          </w:tcPr>
          <w:p w14:paraId="1BB1531A">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帮厨</w:t>
            </w:r>
          </w:p>
        </w:tc>
        <w:tc>
          <w:tcPr>
            <w:tcW w:w="1016" w:type="dxa"/>
            <w:tcMar>
              <w:top w:w="15" w:type="dxa"/>
              <w:left w:w="15" w:type="dxa"/>
              <w:right w:w="15" w:type="dxa"/>
            </w:tcMar>
            <w:vAlign w:val="center"/>
          </w:tcPr>
          <w:p w14:paraId="30D1B9AC">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17" w:type="dxa"/>
            <w:tcMar>
              <w:top w:w="15" w:type="dxa"/>
              <w:left w:w="15" w:type="dxa"/>
              <w:right w:w="15" w:type="dxa"/>
            </w:tcMar>
            <w:vAlign w:val="center"/>
          </w:tcPr>
          <w:p w14:paraId="4DB403DB">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32DB1131">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67D6A7F9">
            <w:pPr>
              <w:widowControl/>
              <w:jc w:val="center"/>
              <w:rPr>
                <w:rFonts w:hint="eastAsia" w:ascii="宋体" w:hAnsi="宋体" w:eastAsia="宋体" w:cs="宋体"/>
                <w:color w:val="auto"/>
                <w:sz w:val="24"/>
                <w:szCs w:val="24"/>
              </w:rPr>
            </w:pPr>
          </w:p>
        </w:tc>
      </w:tr>
      <w:tr w14:paraId="54E5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2B9F8721">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5</w:t>
            </w:r>
          </w:p>
        </w:tc>
        <w:tc>
          <w:tcPr>
            <w:tcW w:w="2192" w:type="dxa"/>
            <w:tcMar>
              <w:top w:w="15" w:type="dxa"/>
              <w:left w:w="15" w:type="dxa"/>
              <w:right w:w="15" w:type="dxa"/>
            </w:tcMar>
            <w:vAlign w:val="center"/>
          </w:tcPr>
          <w:p w14:paraId="41D4DA2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各项</w:t>
            </w:r>
            <w:r>
              <w:rPr>
                <w:rFonts w:hint="eastAsia" w:ascii="宋体" w:hAnsi="宋体" w:eastAsia="宋体" w:cs="宋体"/>
                <w:color w:val="auto"/>
                <w:kern w:val="0"/>
                <w:sz w:val="24"/>
                <w:szCs w:val="24"/>
                <w:lang w:eastAsia="zh-CN"/>
              </w:rPr>
              <w:t>社会</w:t>
            </w:r>
            <w:r>
              <w:rPr>
                <w:rFonts w:hint="eastAsia" w:ascii="宋体" w:hAnsi="宋体" w:eastAsia="宋体" w:cs="宋体"/>
                <w:color w:val="auto"/>
                <w:kern w:val="0"/>
                <w:sz w:val="24"/>
                <w:szCs w:val="24"/>
              </w:rPr>
              <w:t>保险费</w:t>
            </w:r>
          </w:p>
        </w:tc>
        <w:tc>
          <w:tcPr>
            <w:tcW w:w="1016" w:type="dxa"/>
            <w:tcMar>
              <w:top w:w="15" w:type="dxa"/>
              <w:left w:w="15" w:type="dxa"/>
              <w:right w:w="15" w:type="dxa"/>
            </w:tcMar>
            <w:vAlign w:val="center"/>
          </w:tcPr>
          <w:p w14:paraId="6C8F819C">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91DF164">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1E6A4D75">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1F13158C">
            <w:pPr>
              <w:widowControl/>
              <w:textAlignment w:val="center"/>
              <w:rPr>
                <w:rFonts w:hint="eastAsia" w:ascii="宋体" w:hAnsi="宋体" w:eastAsia="宋体" w:cs="宋体"/>
                <w:color w:val="auto"/>
                <w:sz w:val="24"/>
                <w:szCs w:val="24"/>
              </w:rPr>
            </w:pPr>
          </w:p>
        </w:tc>
      </w:tr>
      <w:tr w14:paraId="566A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4A4559B">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6</w:t>
            </w:r>
          </w:p>
        </w:tc>
        <w:tc>
          <w:tcPr>
            <w:tcW w:w="2192" w:type="dxa"/>
            <w:tcMar>
              <w:top w:w="15" w:type="dxa"/>
              <w:left w:w="15" w:type="dxa"/>
              <w:right w:w="15" w:type="dxa"/>
            </w:tcMar>
            <w:vAlign w:val="center"/>
          </w:tcPr>
          <w:p w14:paraId="26E2074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商业保险费</w:t>
            </w:r>
          </w:p>
        </w:tc>
        <w:tc>
          <w:tcPr>
            <w:tcW w:w="1016" w:type="dxa"/>
            <w:tcMar>
              <w:top w:w="15" w:type="dxa"/>
              <w:left w:w="15" w:type="dxa"/>
              <w:right w:w="15" w:type="dxa"/>
            </w:tcMar>
            <w:vAlign w:val="center"/>
          </w:tcPr>
          <w:p w14:paraId="42F9CA04">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0511DFB9">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51EA9333">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74B17B89">
            <w:pPr>
              <w:widowControl/>
              <w:textAlignment w:val="center"/>
              <w:rPr>
                <w:rFonts w:hint="eastAsia" w:ascii="宋体" w:hAnsi="宋体" w:eastAsia="宋体" w:cs="宋体"/>
                <w:color w:val="auto"/>
                <w:sz w:val="24"/>
                <w:szCs w:val="24"/>
              </w:rPr>
            </w:pPr>
          </w:p>
        </w:tc>
      </w:tr>
      <w:tr w14:paraId="1F29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2B2ED06F">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7</w:t>
            </w:r>
          </w:p>
        </w:tc>
        <w:tc>
          <w:tcPr>
            <w:tcW w:w="2192" w:type="dxa"/>
            <w:tcMar>
              <w:top w:w="15" w:type="dxa"/>
              <w:left w:w="15" w:type="dxa"/>
              <w:right w:w="15" w:type="dxa"/>
            </w:tcMar>
            <w:vAlign w:val="center"/>
          </w:tcPr>
          <w:p w14:paraId="177456C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服装费（含洗涤）</w:t>
            </w:r>
          </w:p>
        </w:tc>
        <w:tc>
          <w:tcPr>
            <w:tcW w:w="1016" w:type="dxa"/>
            <w:tcMar>
              <w:top w:w="15" w:type="dxa"/>
              <w:left w:w="15" w:type="dxa"/>
              <w:right w:w="15" w:type="dxa"/>
            </w:tcMar>
            <w:vAlign w:val="center"/>
          </w:tcPr>
          <w:p w14:paraId="03252443">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2AC9C74D">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356D0446">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14339C02">
            <w:pPr>
              <w:widowControl/>
              <w:textAlignment w:val="center"/>
              <w:rPr>
                <w:rFonts w:hint="eastAsia" w:ascii="宋体" w:hAnsi="宋体" w:eastAsia="宋体" w:cs="宋体"/>
                <w:color w:val="auto"/>
                <w:sz w:val="24"/>
                <w:szCs w:val="24"/>
              </w:rPr>
            </w:pPr>
          </w:p>
        </w:tc>
      </w:tr>
      <w:tr w14:paraId="510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688" w:type="dxa"/>
            <w:tcMar>
              <w:top w:w="15" w:type="dxa"/>
              <w:left w:w="15" w:type="dxa"/>
              <w:right w:w="15" w:type="dxa"/>
            </w:tcMar>
            <w:vAlign w:val="center"/>
          </w:tcPr>
          <w:p w14:paraId="13E19D99">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8</w:t>
            </w:r>
          </w:p>
        </w:tc>
        <w:tc>
          <w:tcPr>
            <w:tcW w:w="2192" w:type="dxa"/>
            <w:tcMar>
              <w:top w:w="15" w:type="dxa"/>
              <w:left w:w="15" w:type="dxa"/>
              <w:right w:w="15" w:type="dxa"/>
            </w:tcMar>
            <w:vAlign w:val="center"/>
          </w:tcPr>
          <w:p w14:paraId="377E4FB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加班费</w:t>
            </w:r>
          </w:p>
        </w:tc>
        <w:tc>
          <w:tcPr>
            <w:tcW w:w="1016" w:type="dxa"/>
            <w:tcMar>
              <w:top w:w="15" w:type="dxa"/>
              <w:left w:w="15" w:type="dxa"/>
              <w:right w:w="15" w:type="dxa"/>
            </w:tcMar>
            <w:vAlign w:val="center"/>
          </w:tcPr>
          <w:p w14:paraId="2D28A40E">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86C315E">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6265DEB1">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5B933AFA">
            <w:pPr>
              <w:widowControl/>
              <w:textAlignment w:val="center"/>
              <w:rPr>
                <w:rFonts w:hint="eastAsia" w:ascii="宋体" w:hAnsi="宋体" w:eastAsia="宋体" w:cs="宋体"/>
                <w:color w:val="auto"/>
                <w:sz w:val="24"/>
                <w:szCs w:val="24"/>
              </w:rPr>
            </w:pPr>
          </w:p>
        </w:tc>
      </w:tr>
      <w:tr w14:paraId="0AB9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88" w:type="dxa"/>
            <w:tcMar>
              <w:top w:w="15" w:type="dxa"/>
              <w:left w:w="15" w:type="dxa"/>
              <w:right w:w="15" w:type="dxa"/>
            </w:tcMar>
            <w:vAlign w:val="center"/>
          </w:tcPr>
          <w:p w14:paraId="67625C55">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9</w:t>
            </w:r>
          </w:p>
        </w:tc>
        <w:tc>
          <w:tcPr>
            <w:tcW w:w="2192" w:type="dxa"/>
            <w:tcMar>
              <w:top w:w="15" w:type="dxa"/>
              <w:left w:w="15" w:type="dxa"/>
              <w:right w:w="15" w:type="dxa"/>
            </w:tcMar>
            <w:vAlign w:val="center"/>
          </w:tcPr>
          <w:p w14:paraId="7A446A9C">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福利费</w:t>
            </w:r>
          </w:p>
        </w:tc>
        <w:tc>
          <w:tcPr>
            <w:tcW w:w="1016" w:type="dxa"/>
            <w:tcMar>
              <w:top w:w="15" w:type="dxa"/>
              <w:left w:w="15" w:type="dxa"/>
              <w:right w:w="15" w:type="dxa"/>
            </w:tcMar>
            <w:vAlign w:val="center"/>
          </w:tcPr>
          <w:p w14:paraId="2FC3EC0C">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587E78F2">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1420845A">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701F2201">
            <w:pPr>
              <w:widowControl/>
              <w:rPr>
                <w:rFonts w:hint="eastAsia" w:ascii="宋体" w:hAnsi="宋体" w:eastAsia="宋体" w:cs="宋体"/>
                <w:color w:val="auto"/>
                <w:sz w:val="24"/>
                <w:szCs w:val="24"/>
              </w:rPr>
            </w:pPr>
          </w:p>
        </w:tc>
      </w:tr>
      <w:tr w14:paraId="6157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2D4119C2">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10</w:t>
            </w:r>
          </w:p>
        </w:tc>
        <w:tc>
          <w:tcPr>
            <w:tcW w:w="2192" w:type="dxa"/>
            <w:tcMar>
              <w:top w:w="15" w:type="dxa"/>
              <w:left w:w="15" w:type="dxa"/>
              <w:right w:w="15" w:type="dxa"/>
            </w:tcMar>
            <w:vAlign w:val="center"/>
          </w:tcPr>
          <w:p w14:paraId="61B55ABF">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防暑费</w:t>
            </w:r>
          </w:p>
        </w:tc>
        <w:tc>
          <w:tcPr>
            <w:tcW w:w="1016" w:type="dxa"/>
            <w:tcMar>
              <w:top w:w="15" w:type="dxa"/>
              <w:left w:w="15" w:type="dxa"/>
              <w:right w:w="15" w:type="dxa"/>
            </w:tcMar>
            <w:vAlign w:val="center"/>
          </w:tcPr>
          <w:p w14:paraId="4717ED60">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600E4779">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3E31E318">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3CC20944">
            <w:pPr>
              <w:widowControl/>
              <w:rPr>
                <w:rFonts w:hint="eastAsia" w:ascii="宋体" w:hAnsi="宋体" w:eastAsia="宋体" w:cs="宋体"/>
                <w:color w:val="auto"/>
                <w:sz w:val="24"/>
                <w:szCs w:val="24"/>
              </w:rPr>
            </w:pPr>
          </w:p>
        </w:tc>
      </w:tr>
      <w:tr w14:paraId="3D49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746955EC">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192" w:type="dxa"/>
            <w:tcMar>
              <w:top w:w="15" w:type="dxa"/>
              <w:left w:w="15" w:type="dxa"/>
              <w:right w:w="15" w:type="dxa"/>
            </w:tcMar>
            <w:vAlign w:val="center"/>
          </w:tcPr>
          <w:p w14:paraId="2E77422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考核费</w:t>
            </w:r>
          </w:p>
        </w:tc>
        <w:tc>
          <w:tcPr>
            <w:tcW w:w="1016" w:type="dxa"/>
            <w:tcMar>
              <w:top w:w="15" w:type="dxa"/>
              <w:left w:w="15" w:type="dxa"/>
              <w:right w:w="15" w:type="dxa"/>
            </w:tcMar>
            <w:vAlign w:val="center"/>
          </w:tcPr>
          <w:p w14:paraId="3499E373">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5FC7BFE">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61852C5C">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541614B0">
            <w:pPr>
              <w:widowControl/>
              <w:rPr>
                <w:rFonts w:hint="eastAsia" w:ascii="宋体" w:hAnsi="宋体" w:eastAsia="宋体" w:cs="宋体"/>
                <w:color w:val="auto"/>
                <w:sz w:val="24"/>
                <w:szCs w:val="24"/>
              </w:rPr>
            </w:pPr>
          </w:p>
        </w:tc>
      </w:tr>
      <w:tr w14:paraId="0F33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1DB8C34D">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w:t>
            </w:r>
          </w:p>
        </w:tc>
        <w:tc>
          <w:tcPr>
            <w:tcW w:w="2192" w:type="dxa"/>
            <w:tcMar>
              <w:top w:w="15" w:type="dxa"/>
              <w:left w:w="15" w:type="dxa"/>
              <w:right w:w="15" w:type="dxa"/>
            </w:tcMar>
            <w:vAlign w:val="center"/>
          </w:tcPr>
          <w:p w14:paraId="0BD206E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住宿、交通、通讯费</w:t>
            </w:r>
          </w:p>
        </w:tc>
        <w:tc>
          <w:tcPr>
            <w:tcW w:w="1016" w:type="dxa"/>
            <w:tcMar>
              <w:top w:w="15" w:type="dxa"/>
              <w:left w:w="15" w:type="dxa"/>
              <w:right w:w="15" w:type="dxa"/>
            </w:tcMar>
            <w:vAlign w:val="center"/>
          </w:tcPr>
          <w:p w14:paraId="7EA3F61D">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7F054233">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77FBFFD4">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0D024CC9">
            <w:pPr>
              <w:widowControl/>
              <w:rPr>
                <w:rFonts w:hint="eastAsia" w:ascii="宋体" w:hAnsi="宋体" w:eastAsia="宋体" w:cs="宋体"/>
                <w:color w:val="auto"/>
                <w:sz w:val="24"/>
                <w:szCs w:val="24"/>
              </w:rPr>
            </w:pPr>
          </w:p>
        </w:tc>
      </w:tr>
      <w:tr w14:paraId="3E98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C12F676">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13</w:t>
            </w:r>
          </w:p>
        </w:tc>
        <w:tc>
          <w:tcPr>
            <w:tcW w:w="2192" w:type="dxa"/>
            <w:tcMar>
              <w:top w:w="15" w:type="dxa"/>
              <w:left w:w="15" w:type="dxa"/>
              <w:right w:w="15" w:type="dxa"/>
            </w:tcMar>
            <w:vAlign w:val="center"/>
          </w:tcPr>
          <w:p w14:paraId="4831FA13">
            <w:pPr>
              <w:widowControl/>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rPr>
              <w:t>工具、耗材费</w:t>
            </w:r>
          </w:p>
        </w:tc>
        <w:tc>
          <w:tcPr>
            <w:tcW w:w="1016" w:type="dxa"/>
            <w:tcMar>
              <w:top w:w="15" w:type="dxa"/>
              <w:left w:w="15" w:type="dxa"/>
              <w:right w:w="15" w:type="dxa"/>
            </w:tcMar>
            <w:vAlign w:val="center"/>
          </w:tcPr>
          <w:p w14:paraId="122D9BFA">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2448330">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12CC0C5D">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55C60B00">
            <w:pPr>
              <w:widowControl/>
              <w:rPr>
                <w:rFonts w:hint="eastAsia" w:ascii="宋体" w:hAnsi="宋体" w:eastAsia="宋体" w:cs="宋体"/>
                <w:color w:val="auto"/>
                <w:sz w:val="24"/>
                <w:szCs w:val="24"/>
              </w:rPr>
            </w:pPr>
          </w:p>
        </w:tc>
      </w:tr>
      <w:tr w14:paraId="516A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1F55A5A4">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14</w:t>
            </w:r>
          </w:p>
        </w:tc>
        <w:tc>
          <w:tcPr>
            <w:tcW w:w="2192" w:type="dxa"/>
            <w:tcMar>
              <w:top w:w="15" w:type="dxa"/>
              <w:left w:w="15" w:type="dxa"/>
              <w:right w:w="15" w:type="dxa"/>
            </w:tcMar>
            <w:vAlign w:val="center"/>
          </w:tcPr>
          <w:p w14:paraId="00FB1477">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利润、管理费</w:t>
            </w:r>
          </w:p>
        </w:tc>
        <w:tc>
          <w:tcPr>
            <w:tcW w:w="1016" w:type="dxa"/>
            <w:tcMar>
              <w:top w:w="15" w:type="dxa"/>
              <w:left w:w="15" w:type="dxa"/>
              <w:right w:w="15" w:type="dxa"/>
            </w:tcMar>
            <w:vAlign w:val="center"/>
          </w:tcPr>
          <w:p w14:paraId="0CC01B63">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78483302">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4FA9C2E5">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1F9A6C70">
            <w:pPr>
              <w:widowControl/>
              <w:rPr>
                <w:rFonts w:hint="eastAsia" w:ascii="宋体" w:hAnsi="宋体" w:eastAsia="宋体" w:cs="宋体"/>
                <w:color w:val="auto"/>
                <w:sz w:val="24"/>
                <w:szCs w:val="24"/>
              </w:rPr>
            </w:pPr>
          </w:p>
        </w:tc>
      </w:tr>
      <w:tr w14:paraId="56AF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7CDE6A43">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15</w:t>
            </w:r>
          </w:p>
        </w:tc>
        <w:tc>
          <w:tcPr>
            <w:tcW w:w="2192" w:type="dxa"/>
            <w:tcMar>
              <w:top w:w="15" w:type="dxa"/>
              <w:left w:w="15" w:type="dxa"/>
              <w:right w:w="15" w:type="dxa"/>
            </w:tcMar>
            <w:vAlign w:val="center"/>
          </w:tcPr>
          <w:p w14:paraId="6DD92D78">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税费</w:t>
            </w:r>
          </w:p>
        </w:tc>
        <w:tc>
          <w:tcPr>
            <w:tcW w:w="1016" w:type="dxa"/>
            <w:tcMar>
              <w:top w:w="15" w:type="dxa"/>
              <w:left w:w="15" w:type="dxa"/>
              <w:right w:w="15" w:type="dxa"/>
            </w:tcMar>
            <w:vAlign w:val="center"/>
          </w:tcPr>
          <w:p w14:paraId="6A223581">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6D530C04">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418BA084">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2F2BFF0E">
            <w:pPr>
              <w:widowControl/>
              <w:textAlignment w:val="center"/>
              <w:rPr>
                <w:rFonts w:hint="eastAsia" w:ascii="宋体" w:hAnsi="宋体" w:eastAsia="宋体" w:cs="宋体"/>
                <w:color w:val="auto"/>
                <w:sz w:val="24"/>
                <w:szCs w:val="24"/>
              </w:rPr>
            </w:pPr>
          </w:p>
        </w:tc>
      </w:tr>
      <w:tr w14:paraId="4A70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B22D242">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192" w:type="dxa"/>
            <w:tcMar>
              <w:top w:w="15" w:type="dxa"/>
              <w:left w:w="15" w:type="dxa"/>
              <w:right w:w="15" w:type="dxa"/>
            </w:tcMar>
            <w:vAlign w:val="center"/>
          </w:tcPr>
          <w:p w14:paraId="026B474B">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其他费用</w:t>
            </w:r>
          </w:p>
        </w:tc>
        <w:tc>
          <w:tcPr>
            <w:tcW w:w="1016" w:type="dxa"/>
            <w:tcMar>
              <w:top w:w="15" w:type="dxa"/>
              <w:left w:w="15" w:type="dxa"/>
              <w:right w:w="15" w:type="dxa"/>
            </w:tcMar>
            <w:vAlign w:val="center"/>
          </w:tcPr>
          <w:p w14:paraId="0FF772AC">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65A0BDF">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294E6D21">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18E51D19">
            <w:pPr>
              <w:widowControl/>
              <w:jc w:val="center"/>
              <w:rPr>
                <w:rFonts w:hint="eastAsia" w:ascii="宋体" w:hAnsi="宋体" w:eastAsia="宋体" w:cs="宋体"/>
                <w:color w:val="auto"/>
                <w:sz w:val="24"/>
                <w:szCs w:val="24"/>
              </w:rPr>
            </w:pPr>
          </w:p>
        </w:tc>
      </w:tr>
      <w:tr w14:paraId="5C11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413" w:type="dxa"/>
            <w:gridSpan w:val="4"/>
            <w:tcMar>
              <w:top w:w="15" w:type="dxa"/>
              <w:left w:w="15" w:type="dxa"/>
              <w:right w:w="15" w:type="dxa"/>
            </w:tcMar>
            <w:vAlign w:val="center"/>
          </w:tcPr>
          <w:p w14:paraId="153FDC2F">
            <w:pPr>
              <w:widowControl/>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合计</w:t>
            </w:r>
          </w:p>
        </w:tc>
        <w:tc>
          <w:tcPr>
            <w:tcW w:w="1912" w:type="dxa"/>
            <w:vAlign w:val="center"/>
          </w:tcPr>
          <w:p w14:paraId="5A2B7C0A">
            <w:pPr>
              <w:widowControl/>
              <w:jc w:val="center"/>
              <w:rPr>
                <w:rFonts w:hint="eastAsia" w:ascii="宋体" w:hAnsi="宋体" w:eastAsia="宋体" w:cs="宋体"/>
                <w:color w:val="auto"/>
                <w:sz w:val="24"/>
                <w:szCs w:val="24"/>
              </w:rPr>
            </w:pPr>
          </w:p>
        </w:tc>
        <w:tc>
          <w:tcPr>
            <w:tcW w:w="1971" w:type="dxa"/>
            <w:vAlign w:val="center"/>
          </w:tcPr>
          <w:p w14:paraId="1F60434E">
            <w:pPr>
              <w:widowControl/>
              <w:jc w:val="center"/>
              <w:rPr>
                <w:rFonts w:hint="eastAsia" w:ascii="宋体" w:hAnsi="宋体" w:eastAsia="宋体" w:cs="宋体"/>
                <w:color w:val="auto"/>
                <w:sz w:val="24"/>
                <w:szCs w:val="24"/>
              </w:rPr>
            </w:pPr>
          </w:p>
        </w:tc>
      </w:tr>
    </w:tbl>
    <w:p w14:paraId="658613A8">
      <w:pPr>
        <w:pStyle w:val="33"/>
        <w:rPr>
          <w:rFonts w:hint="eastAsia" w:ascii="宋体" w:hAnsi="宋体" w:eastAsia="宋体" w:cs="宋体"/>
          <w:b/>
          <w:bCs/>
          <w:color w:val="auto"/>
          <w:sz w:val="32"/>
          <w:szCs w:val="32"/>
          <w:lang w:val="en-US" w:eastAsia="zh-CN"/>
        </w:rPr>
      </w:pPr>
    </w:p>
    <w:p w14:paraId="67DD82E5">
      <w:pPr>
        <w:rPr>
          <w:rFonts w:hint="eastAsia" w:ascii="宋体" w:hAnsi="宋体" w:eastAsia="宋体" w:cs="宋体"/>
          <w:b/>
          <w:bCs/>
          <w:color w:val="auto"/>
          <w:sz w:val="32"/>
          <w:szCs w:val="32"/>
          <w:lang w:val="en-US" w:eastAsia="zh-CN"/>
        </w:rPr>
      </w:pPr>
    </w:p>
    <w:p w14:paraId="4C5353F2">
      <w:pPr>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：1、本表仅为表式，可自行增减内容。</w:t>
      </w:r>
    </w:p>
    <w:p w14:paraId="24E84E79">
      <w:pPr>
        <w:adjustRightInd w:val="0"/>
        <w:snapToGrid w:val="0"/>
        <w:spacing w:line="240" w:lineRule="auto"/>
        <w:ind w:firstLine="494"/>
        <w:rPr>
          <w:rFonts w:hint="eastAsia" w:ascii="宋体" w:hAnsi="宋体" w:eastAsia="宋体" w:cs="宋体"/>
          <w:color w:val="auto"/>
          <w:sz w:val="24"/>
          <w:szCs w:val="24"/>
        </w:rPr>
      </w:pPr>
      <w:r>
        <w:rPr>
          <w:rFonts w:hint="eastAsia" w:ascii="宋体" w:hAnsi="宋体" w:eastAsia="宋体" w:cs="宋体"/>
          <w:color w:val="auto"/>
          <w:sz w:val="24"/>
          <w:szCs w:val="24"/>
        </w:rPr>
        <w:t>2、如果计算的结果与总价不一致，以单价为准，修正总价。</w:t>
      </w:r>
    </w:p>
    <w:p w14:paraId="2EEE396A">
      <w:pPr>
        <w:adjustRightInd w:val="0"/>
        <w:snapToGrid w:val="0"/>
        <w:spacing w:line="240" w:lineRule="auto"/>
        <w:ind w:firstLine="494"/>
        <w:rPr>
          <w:rFonts w:hint="eastAsia" w:ascii="宋体" w:hAnsi="宋体" w:eastAsia="宋体" w:cs="宋体"/>
          <w:color w:val="auto"/>
          <w:sz w:val="24"/>
          <w:szCs w:val="24"/>
        </w:rPr>
      </w:pPr>
      <w:r>
        <w:rPr>
          <w:rFonts w:hint="eastAsia" w:ascii="宋体" w:hAnsi="宋体" w:eastAsia="宋体" w:cs="宋体"/>
          <w:color w:val="auto"/>
          <w:sz w:val="24"/>
          <w:szCs w:val="24"/>
        </w:rPr>
        <w:t>3、上表中已包含加班费，乙方应合理安排工作时间、提高工作效率，不得因主张加班加点而要求增加费用或者拒绝接受工作指派。</w:t>
      </w:r>
    </w:p>
    <w:p w14:paraId="2A7BAEC6">
      <w:pPr>
        <w:adjustRightInd w:val="0"/>
        <w:snapToGrid w:val="0"/>
        <w:spacing w:line="240" w:lineRule="auto"/>
        <w:ind w:firstLine="494"/>
        <w:rPr>
          <w:rFonts w:hint="eastAsia" w:ascii="宋体" w:hAnsi="宋体" w:eastAsia="宋体" w:cs="宋体"/>
          <w:color w:val="auto"/>
        </w:rPr>
      </w:pPr>
      <w:r>
        <w:rPr>
          <w:rFonts w:hint="eastAsia" w:ascii="宋体" w:hAnsi="宋体" w:eastAsia="宋体" w:cs="宋体"/>
          <w:color w:val="auto"/>
          <w:sz w:val="24"/>
          <w:szCs w:val="24"/>
        </w:rPr>
        <w:t>4、即使上表未列明，但是与本合同履行有关的其它费用（如有）均视为已包含在总价之中，不再另行计取。</w:t>
      </w:r>
    </w:p>
    <w:p w14:paraId="5EA52C8C">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860E37C">
      <w:pPr>
        <w:jc w:val="center"/>
        <w:rPr>
          <w:rFonts w:ascii="黑体" w:hAnsi="黑体" w:eastAsia="黑体" w:cs="仿宋"/>
          <w:bCs/>
          <w:color w:val="auto"/>
          <w:sz w:val="44"/>
          <w:szCs w:val="44"/>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、质疑函范本</w:t>
      </w:r>
    </w:p>
    <w:p w14:paraId="0650F2DF">
      <w:pPr>
        <w:adjustRightInd w:val="0"/>
        <w:snapToGrid w:val="0"/>
        <w:spacing w:line="360" w:lineRule="auto"/>
        <w:rPr>
          <w:rFonts w:hint="eastAsia" w:ascii="宋体" w:hAnsi="宋体" w:eastAsia="宋体" w:cs="宋体"/>
          <w:bCs/>
          <w:color w:val="auto"/>
          <w:sz w:val="24"/>
        </w:rPr>
      </w:pPr>
    </w:p>
    <w:p w14:paraId="3E7912CA">
      <w:pPr>
        <w:adjustRightInd w:val="0"/>
        <w:snapToGrid w:val="0"/>
        <w:spacing w:line="360" w:lineRule="auto"/>
        <w:rPr>
          <w:rFonts w:ascii="宋体" w:hAnsi="宋体" w:eastAsia="宋体" w:cs="宋体"/>
          <w:bCs/>
          <w:color w:val="auto"/>
          <w:sz w:val="24"/>
        </w:rPr>
      </w:pPr>
      <w:r>
        <w:rPr>
          <w:rFonts w:hint="eastAsia" w:ascii="宋体" w:hAnsi="宋体" w:eastAsia="宋体" w:cs="宋体"/>
          <w:bCs/>
          <w:color w:val="auto"/>
          <w:sz w:val="24"/>
        </w:rPr>
        <w:t>一、质疑供应商基本信息</w:t>
      </w:r>
    </w:p>
    <w:p w14:paraId="58A90D56">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质疑供应商：</w:t>
      </w:r>
    </w:p>
    <w:p w14:paraId="55FFA460">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地址：                                  邮编：</w:t>
      </w:r>
    </w:p>
    <w:p w14:paraId="4E528DB3">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联系人：                                联系电话：</w:t>
      </w:r>
    </w:p>
    <w:p w14:paraId="2429A5DE">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授权代表：</w:t>
      </w:r>
    </w:p>
    <w:p w14:paraId="2F2C201E">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联系电话：</w:t>
      </w:r>
    </w:p>
    <w:p w14:paraId="69928A23">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地址：                                   邮编：</w:t>
      </w:r>
    </w:p>
    <w:p w14:paraId="5CAEE1B4">
      <w:pPr>
        <w:adjustRightInd w:val="0"/>
        <w:snapToGrid w:val="0"/>
        <w:spacing w:line="360" w:lineRule="auto"/>
        <w:rPr>
          <w:rFonts w:ascii="宋体" w:hAnsi="宋体" w:eastAsia="宋体" w:cs="宋体"/>
          <w:bCs/>
          <w:color w:val="auto"/>
          <w:sz w:val="24"/>
        </w:rPr>
      </w:pPr>
      <w:r>
        <w:rPr>
          <w:rFonts w:hint="eastAsia" w:ascii="宋体" w:hAnsi="宋体" w:eastAsia="宋体" w:cs="宋体"/>
          <w:bCs/>
          <w:color w:val="auto"/>
          <w:sz w:val="24"/>
        </w:rPr>
        <w:t>二、质疑项目基本情况</w:t>
      </w:r>
    </w:p>
    <w:p w14:paraId="5A43BEDF">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质疑项目的名称：</w:t>
      </w:r>
    </w:p>
    <w:p w14:paraId="49D0442D">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质疑项目的编号：                         包号：</w:t>
      </w:r>
    </w:p>
    <w:p w14:paraId="5CF240B2">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采购人名称：</w:t>
      </w:r>
    </w:p>
    <w:p w14:paraId="7EC0B084">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采购文件获取日期：</w:t>
      </w:r>
    </w:p>
    <w:p w14:paraId="39EEF4B6">
      <w:pPr>
        <w:adjustRightInd w:val="0"/>
        <w:snapToGrid w:val="0"/>
        <w:spacing w:line="360" w:lineRule="auto"/>
        <w:rPr>
          <w:rFonts w:ascii="宋体" w:hAnsi="宋体" w:eastAsia="宋体" w:cs="宋体"/>
          <w:bCs/>
          <w:color w:val="auto"/>
          <w:sz w:val="24"/>
        </w:rPr>
      </w:pPr>
      <w:r>
        <w:rPr>
          <w:rFonts w:hint="eastAsia" w:ascii="宋体" w:hAnsi="宋体" w:eastAsia="宋体" w:cs="宋体"/>
          <w:bCs/>
          <w:color w:val="auto"/>
          <w:sz w:val="24"/>
        </w:rPr>
        <w:t>三、质疑事项具体内容</w:t>
      </w:r>
    </w:p>
    <w:p w14:paraId="0B9FF2BB">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质疑事项1：</w:t>
      </w:r>
    </w:p>
    <w:p w14:paraId="53A69EC0">
      <w:pPr>
        <w:adjustRightInd w:val="0"/>
        <w:snapToGrid w:val="0"/>
        <w:spacing w:line="360" w:lineRule="auto"/>
        <w:rPr>
          <w:rFonts w:ascii="宋体" w:hAnsi="宋体" w:eastAsia="宋体" w:cs="宋体"/>
          <w:color w:val="auto"/>
          <w:sz w:val="24"/>
        </w:rPr>
      </w:pPr>
    </w:p>
    <w:p w14:paraId="7053A234">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事实依据：</w:t>
      </w:r>
    </w:p>
    <w:p w14:paraId="794342F8">
      <w:pPr>
        <w:adjustRightInd w:val="0"/>
        <w:snapToGrid w:val="0"/>
        <w:spacing w:line="360" w:lineRule="auto"/>
        <w:rPr>
          <w:rFonts w:ascii="宋体" w:hAnsi="宋体" w:eastAsia="宋体" w:cs="宋体"/>
          <w:color w:val="auto"/>
          <w:sz w:val="24"/>
        </w:rPr>
      </w:pPr>
    </w:p>
    <w:p w14:paraId="06CAC589">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法律依据：</w:t>
      </w:r>
    </w:p>
    <w:p w14:paraId="0F70D8D8">
      <w:pPr>
        <w:adjustRightInd w:val="0"/>
        <w:snapToGrid w:val="0"/>
        <w:spacing w:line="360" w:lineRule="auto"/>
        <w:rPr>
          <w:rFonts w:ascii="宋体" w:hAnsi="宋体" w:eastAsia="宋体" w:cs="宋体"/>
          <w:color w:val="auto"/>
          <w:sz w:val="24"/>
          <w:u w:val="dotted"/>
        </w:rPr>
      </w:pPr>
    </w:p>
    <w:p w14:paraId="33BA70EA">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质疑事项2</w:t>
      </w:r>
    </w:p>
    <w:p w14:paraId="229890C4">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w:t>
      </w:r>
    </w:p>
    <w:p w14:paraId="74A3CDA1">
      <w:pPr>
        <w:adjustRightInd w:val="0"/>
        <w:snapToGrid w:val="0"/>
        <w:spacing w:line="360" w:lineRule="auto"/>
        <w:rPr>
          <w:rFonts w:ascii="宋体" w:hAnsi="宋体" w:eastAsia="宋体" w:cs="宋体"/>
          <w:bCs/>
          <w:color w:val="auto"/>
          <w:sz w:val="24"/>
        </w:rPr>
      </w:pPr>
      <w:r>
        <w:rPr>
          <w:rFonts w:hint="eastAsia" w:ascii="宋体" w:hAnsi="宋体" w:eastAsia="宋体" w:cs="宋体"/>
          <w:bCs/>
          <w:color w:val="auto"/>
          <w:sz w:val="24"/>
        </w:rPr>
        <w:t>四、与质疑事项相关的质疑请求</w:t>
      </w:r>
    </w:p>
    <w:p w14:paraId="3C618799">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请求：</w:t>
      </w:r>
    </w:p>
    <w:p w14:paraId="1F689823">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签字(签章)：                   公章：                      </w:t>
      </w:r>
    </w:p>
    <w:p w14:paraId="5570ED82">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日期：    </w:t>
      </w:r>
    </w:p>
    <w:p w14:paraId="393F8A14">
      <w:pPr>
        <w:adjustRightInd w:val="0"/>
        <w:snapToGrid w:val="0"/>
        <w:spacing w:line="360" w:lineRule="auto"/>
        <w:rPr>
          <w:rFonts w:ascii="宋体" w:hAnsi="宋体" w:eastAsia="宋体" w:cs="宋体"/>
          <w:color w:val="auto"/>
          <w:sz w:val="24"/>
        </w:rPr>
      </w:pPr>
    </w:p>
    <w:p w14:paraId="2C48CBBD">
      <w:pPr>
        <w:snapToGrid w:val="0"/>
        <w:spacing w:line="360" w:lineRule="auto"/>
        <w:rPr>
          <w:rFonts w:ascii="宋体" w:hAnsi="宋体" w:eastAsia="宋体" w:cs="宋体"/>
          <w:b/>
          <w:color w:val="auto"/>
          <w:sz w:val="24"/>
        </w:rPr>
      </w:pPr>
    </w:p>
    <w:p w14:paraId="5917101A">
      <w:pPr>
        <w:snapToGrid w:val="0"/>
        <w:spacing w:line="360" w:lineRule="auto"/>
        <w:rPr>
          <w:rFonts w:ascii="宋体" w:hAnsi="宋体" w:eastAsia="宋体" w:cs="宋体"/>
          <w:b/>
          <w:color w:val="auto"/>
          <w:sz w:val="24"/>
        </w:rPr>
      </w:pPr>
      <w:r>
        <w:rPr>
          <w:rFonts w:hint="eastAsia" w:ascii="宋体" w:hAnsi="宋体" w:eastAsia="宋体" w:cs="宋体"/>
          <w:b/>
          <w:color w:val="auto"/>
          <w:sz w:val="24"/>
        </w:rPr>
        <w:t>质疑函制作说明：</w:t>
      </w:r>
    </w:p>
    <w:p w14:paraId="7D433139">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3EC044E3">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278950">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615F306A">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5EF65596">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5.质疑函的质疑请求应与质疑事项相关。</w:t>
      </w:r>
    </w:p>
    <w:p w14:paraId="07F63962">
      <w:pPr>
        <w:widowControl/>
        <w:snapToGrid w:val="0"/>
        <w:spacing w:line="360" w:lineRule="auto"/>
        <w:ind w:firstLine="480" w:firstLineChars="200"/>
        <w:jc w:val="left"/>
        <w:rPr>
          <w:rFonts w:ascii="宋体" w:hAnsi="宋体" w:eastAsia="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3B559A9D">
      <w:pPr>
        <w:pStyle w:val="64"/>
        <w:ind w:left="0"/>
        <w:jc w:val="center"/>
        <w:rPr>
          <w:rFonts w:ascii="宋体" w:hAnsi="宋体" w:cs="宋体"/>
          <w:color w:val="auto"/>
          <w:sz w:val="24"/>
          <w:szCs w:val="24"/>
        </w:rPr>
      </w:pPr>
    </w:p>
    <w:p w14:paraId="72C90F55">
      <w:pPr>
        <w:pStyle w:val="26"/>
        <w:rPr>
          <w:rFonts w:ascii="宋体" w:hAnsi="宋体" w:cs="宋体"/>
          <w:color w:val="auto"/>
          <w:sz w:val="24"/>
          <w:szCs w:val="24"/>
        </w:rPr>
      </w:pPr>
    </w:p>
    <w:p w14:paraId="17B01CDA">
      <w:pPr>
        <w:rPr>
          <w:rFonts w:ascii="宋体" w:hAnsi="宋体" w:cs="宋体"/>
          <w:color w:val="auto"/>
          <w:sz w:val="24"/>
        </w:rPr>
      </w:pPr>
    </w:p>
    <w:p w14:paraId="50C82B27">
      <w:pPr>
        <w:pStyle w:val="6"/>
        <w:jc w:val="center"/>
        <w:rPr>
          <w:color w:val="auto"/>
          <w:sz w:val="24"/>
          <w:szCs w:val="24"/>
        </w:rPr>
      </w:pPr>
      <w:r>
        <w:rPr>
          <w:rFonts w:hint="eastAsia" w:ascii="宋体" w:hAnsi="宋体" w:eastAsia="宋体" w:cs="宋体"/>
          <w:color w:val="auto"/>
          <w:sz w:val="24"/>
          <w:szCs w:val="24"/>
        </w:rPr>
        <w:t>……全文结束……</w:t>
      </w:r>
    </w:p>
    <w:sectPr>
      <w:footerReference r:id="rId7" w:type="default"/>
      <w:pgSz w:w="11906" w:h="16838"/>
      <w:pgMar w:top="1361" w:right="1199" w:bottom="1135" w:left="1467" w:header="851" w:footer="41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lotter">
    <w:altName w:val="Times New Roman"/>
    <w:panose1 w:val="00000000000000000000"/>
    <w:charset w:val="00"/>
    <w:family w:val="auto"/>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Arial Narrow">
    <w:panose1 w:val="020B0606020202030204"/>
    <w:charset w:val="00"/>
    <w:family w:val="auto"/>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28CC">
    <w:pPr>
      <w:pStyle w:val="52"/>
    </w:pPr>
    <w:r>
      <w:rPr>
        <w:rFonts w:ascii="Times New Roman" w:hAnsi="Times New Roman" w:eastAsia="宋体" w:cs="Times New Roman"/>
        <w:snapToGrid w:val="0"/>
        <w:sz w:val="18"/>
        <w:szCs w:val="20"/>
        <w:lang w:val="en-US" w:eastAsia="zh-CN" w:bidi="ar-SA"/>
      </w:rPr>
      <w:pict>
        <v:rect id="文本框 1027" o:spid="_x0000_s2049" o:spt="1" style="position:absolute;left:0pt;margin-top:0pt;height:10.35pt;width:2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1DC7F69">
                <w:pPr>
                  <w:pStyle w:val="52"/>
                  <w:jc w:val="cente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5EB9">
    <w:pPr>
      <w:pStyle w:val="52"/>
      <w:jc w:val="right"/>
    </w:pPr>
    <w:r>
      <w:fldChar w:fldCharType="begin"/>
    </w:r>
    <w:r>
      <w:instrText xml:space="preserve">PAGE   \* MERGEFORMAT</w:instrText>
    </w:r>
    <w:r>
      <w:fldChar w:fldCharType="separate"/>
    </w:r>
    <w:r>
      <w:rPr>
        <w:lang w:val="zh-CN"/>
      </w:rPr>
      <w:t>1</w:t>
    </w:r>
    <w:r>
      <w:fldChar w:fldCharType="end"/>
    </w:r>
  </w:p>
  <w:p w14:paraId="26713D7E">
    <w:pPr>
      <w:pStyle w:val="52"/>
    </w:pPr>
    <w:r>
      <w:rPr>
        <w:rFonts w:ascii="Times New Roman" w:hAnsi="Times New Roman" w:eastAsia="宋体" w:cs="Times New Roman"/>
        <w:snapToGrid w:val="0"/>
        <w:sz w:val="18"/>
        <w:szCs w:val="20"/>
        <w:lang w:val="en-US" w:eastAsia="zh-CN" w:bidi="ar-SA"/>
      </w:rPr>
      <w:object>
        <v:shape id="_x0000_i1025" o:spt="75" type="#_x0000_t75" style="height:20.95pt;width:48.55pt;" o:ole="t" fillcolor="#FFFFFF" filled="f" o:preferrelative="t" stroked="f" coordsize="21600,21600">
          <v:path/>
          <v:fill on="f" color2="#FFFFFF" focussize="0,0"/>
          <v:stroke on="f"/>
          <v:imagedata r:id="rId2" gain="65536f" blacklevel="0f" gamma="0" o:title=""/>
          <o:lock v:ext="edit" position="f" selection="f" grouping="f" rotation="f" cropping="f" text="f"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2A5E">
    <w:pPr>
      <w:pStyle w:val="52"/>
      <w:jc w:val="both"/>
    </w:pPr>
    <w:r>
      <w:rPr>
        <w:rFonts w:ascii="Times New Roman" w:hAnsi="Times New Roman" w:eastAsia="宋体" w:cs="Times New Roman"/>
        <w:snapToGrid w:val="0"/>
        <w:sz w:val="18"/>
        <w:szCs w:val="20"/>
        <w:lang w:val="en-US" w:eastAsia="zh-CN" w:bidi="ar-SA"/>
      </w:rPr>
      <w:object>
        <v:shape id="_x0000_i1027" o:spt="75" type="#_x0000_t75" style="height:15.9pt;width:36pt;" o:ole="t" fillcolor="#FFFFFF" filled="f" o:preferrelative="t" stroked="f" coordsize="21600,21600">
          <v:path/>
          <v:fill on="f" color2="#FFFFFF" focussize="0,0"/>
          <v:stroke on="f"/>
          <v:imagedata r:id="rId2" gain="65536f" blacklevel="0f" gamma="0" o:title=""/>
          <o:lock v:ext="edit" position="f" selection="f" grouping="f" rotation="f" cropping="f" text="f" aspectratio="t"/>
          <w10:wrap type="none"/>
          <w10:anchorlock/>
        </v:shape>
        <o:OLEObject Type="Embed" ProgID="PBrush" ShapeID="_x0000_i1027" DrawAspect="Content" ObjectID="_1468075726" r:id="rId1">
          <o:LockedField>false</o:LockedField>
        </o:OLEObject>
      </w:object>
    </w:r>
    <w:r>
      <w:rPr>
        <w:rFonts w:ascii="Times New Roman" w:hAnsi="Times New Roman" w:eastAsia="宋体" w:cs="Times New Roman"/>
        <w:snapToGrid w:val="0"/>
        <w:sz w:val="18"/>
        <w:szCs w:val="20"/>
        <w:lang w:val="en-US" w:eastAsia="zh-CN" w:bidi="ar-SA"/>
      </w:rPr>
      <w:pict>
        <v:rect id="文本框 3" o:spid="_x0000_s2050" o:spt="1"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2D357AF">
                <w:pPr>
                  <w:pStyle w:val="52"/>
                  <w:jc w:val="center"/>
                </w:pPr>
                <w:r>
                  <w:fldChar w:fldCharType="begin"/>
                </w:r>
                <w:r>
                  <w:instrText xml:space="preserve">PAGE   \* MERGEFORMAT</w:instrText>
                </w:r>
                <w:r>
                  <w:fldChar w:fldCharType="separate"/>
                </w:r>
                <w:r>
                  <w:rPr>
                    <w:lang w:val="zh-CN"/>
                  </w:rPr>
                  <w:t>22</w:t>
                </w:r>
                <w:r>
                  <w:rPr>
                    <w:lang w:val="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2295">
    <w:pPr>
      <w:pStyle w:val="53"/>
      <w:pBdr>
        <w:bottom w:val="none" w:color="auto" w:sz="0" w:space="0"/>
      </w:pBdr>
    </w:pPr>
    <w:r>
      <w:rPr>
        <w:rFonts w:hint="eastAsia" w:ascii="宋体" w:hAnsi="宋体" w:cs="宋体"/>
        <w:u w:val="single"/>
        <w:lang w:eastAsia="zh-CN"/>
      </w:rPr>
      <w:t>南通市公安局崇川分局天生港派出所物业服务项目</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67ED">
    <w:pPr>
      <w:snapToGrid w:val="0"/>
      <w:spacing w:line="360" w:lineRule="auto"/>
      <w:jc w:val="center"/>
    </w:pPr>
    <w:r>
      <w:rPr>
        <w:rFonts w:hint="eastAsia" w:ascii="宋体" w:hAnsi="宋体" w:eastAsia="宋体" w:cs="宋体"/>
        <w:sz w:val="18"/>
        <w:szCs w:val="18"/>
        <w:u w:val="single"/>
        <w:lang w:eastAsia="zh-CN"/>
      </w:rPr>
      <w:t>南通市公安局崇川分局天生港派出所物业服务项目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208A7ABE"/>
    <w:multiLevelType w:val="multilevel"/>
    <w:tmpl w:val="208A7ABE"/>
    <w:lvl w:ilvl="0" w:tentative="0">
      <w:start w:val="1"/>
      <w:numFmt w:val="decimal"/>
      <w:pStyle w:val="313"/>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5F81A04"/>
    <w:multiLevelType w:val="singleLevel"/>
    <w:tmpl w:val="35F81A04"/>
    <w:lvl w:ilvl="0" w:tentative="0">
      <w:start w:val="3"/>
      <w:numFmt w:val="chineseCounting"/>
      <w:suff w:val="nothing"/>
      <w:lvlText w:val="（%1）"/>
      <w:lvlJc w:val="left"/>
      <w:rPr>
        <w:rFonts w:hint="eastAsia"/>
      </w:rPr>
    </w:lvl>
  </w:abstractNum>
  <w:abstractNum w:abstractNumId="4">
    <w:nsid w:val="5A0F3AED"/>
    <w:multiLevelType w:val="singleLevel"/>
    <w:tmpl w:val="5A0F3AED"/>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CD4570"/>
    <w:rsid w:val="12797A20"/>
    <w:rsid w:val="3F3A6EB8"/>
    <w:rsid w:val="6F7B5355"/>
    <w:rsid w:val="7E7A4D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4">
    <w:name w:val="heading 1"/>
    <w:basedOn w:val="1"/>
    <w:next w:val="1"/>
    <w:link w:val="367"/>
    <w:qFormat/>
    <w:uiPriority w:val="0"/>
    <w:pPr>
      <w:keepNext/>
      <w:jc w:val="center"/>
      <w:outlineLvl w:val="0"/>
    </w:pPr>
    <w:rPr>
      <w:rFonts w:ascii="Times New Roman" w:hAnsi="Times New Roman" w:eastAsia="宋体"/>
      <w:b/>
      <w:kern w:val="44"/>
      <w:sz w:val="44"/>
      <w:szCs w:val="44"/>
    </w:rPr>
  </w:style>
  <w:style w:type="paragraph" w:styleId="5">
    <w:name w:val="heading 2"/>
    <w:basedOn w:val="1"/>
    <w:next w:val="1"/>
    <w:link w:val="368"/>
    <w:qFormat/>
    <w:uiPriority w:val="0"/>
    <w:pPr>
      <w:keepNext/>
      <w:keepLines/>
      <w:spacing w:before="60" w:after="60" w:line="413" w:lineRule="auto"/>
      <w:outlineLvl w:val="1"/>
    </w:pPr>
    <w:rPr>
      <w:rFonts w:ascii="Arial" w:hAnsi="Arial" w:eastAsia="黑体"/>
      <w:b/>
      <w:bCs/>
      <w:kern w:val="2"/>
      <w:szCs w:val="32"/>
    </w:rPr>
  </w:style>
  <w:style w:type="paragraph" w:styleId="6">
    <w:name w:val="heading 3"/>
    <w:basedOn w:val="1"/>
    <w:next w:val="1"/>
    <w:link w:val="369"/>
    <w:unhideWhenUsed/>
    <w:qFormat/>
    <w:uiPriority w:val="0"/>
    <w:pPr>
      <w:keepNext/>
      <w:keepLines/>
      <w:spacing w:before="260" w:after="260" w:line="416" w:lineRule="auto"/>
      <w:outlineLvl w:val="2"/>
    </w:pPr>
    <w:rPr>
      <w:b/>
      <w:bCs/>
      <w:sz w:val="32"/>
      <w:szCs w:val="32"/>
    </w:rPr>
  </w:style>
  <w:style w:type="paragraph" w:styleId="2">
    <w:name w:val="heading 4"/>
    <w:basedOn w:val="1"/>
    <w:next w:val="1"/>
    <w:link w:val="370"/>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371"/>
    <w:qFormat/>
    <w:uiPriority w:val="0"/>
    <w:pPr>
      <w:keepNext/>
      <w:keepLines/>
      <w:spacing w:before="280" w:after="290" w:line="376" w:lineRule="auto"/>
      <w:outlineLvl w:val="4"/>
    </w:pPr>
    <w:rPr>
      <w:rFonts w:ascii="Times New Roman" w:hAnsi="Times New Roman" w:eastAsia="宋体"/>
      <w:b/>
      <w:bCs/>
      <w:kern w:val="2"/>
      <w:sz w:val="28"/>
      <w:szCs w:val="28"/>
    </w:rPr>
  </w:style>
  <w:style w:type="paragraph" w:styleId="8">
    <w:name w:val="heading 6"/>
    <w:basedOn w:val="1"/>
    <w:next w:val="1"/>
    <w:link w:val="372"/>
    <w:qFormat/>
    <w:uiPriority w:val="0"/>
    <w:pPr>
      <w:keepNext/>
      <w:keepLines/>
      <w:spacing w:before="240" w:after="64" w:line="317" w:lineRule="auto"/>
      <w:outlineLvl w:val="5"/>
    </w:pPr>
    <w:rPr>
      <w:rFonts w:ascii="Cambria" w:hAnsi="Cambria" w:eastAsia="宋体"/>
      <w:b/>
      <w:bCs/>
      <w:kern w:val="2"/>
      <w:sz w:val="24"/>
    </w:rPr>
  </w:style>
  <w:style w:type="paragraph" w:styleId="9">
    <w:name w:val="heading 7"/>
    <w:basedOn w:val="1"/>
    <w:next w:val="1"/>
    <w:link w:val="373"/>
    <w:qFormat/>
    <w:uiPriority w:val="0"/>
    <w:pPr>
      <w:keepNext/>
      <w:keepLines/>
      <w:spacing w:before="240" w:after="64" w:line="317" w:lineRule="auto"/>
      <w:outlineLvl w:val="6"/>
    </w:pPr>
    <w:rPr>
      <w:rFonts w:ascii="Calibri" w:hAnsi="Calibri" w:eastAsia="宋体"/>
      <w:b/>
      <w:bCs/>
      <w:kern w:val="2"/>
      <w:sz w:val="24"/>
    </w:rPr>
  </w:style>
  <w:style w:type="paragraph" w:styleId="10">
    <w:name w:val="heading 8"/>
    <w:basedOn w:val="1"/>
    <w:next w:val="1"/>
    <w:link w:val="374"/>
    <w:qFormat/>
    <w:uiPriority w:val="0"/>
    <w:pPr>
      <w:keepNext/>
      <w:keepLines/>
      <w:spacing w:before="240" w:after="64" w:line="317" w:lineRule="auto"/>
      <w:outlineLvl w:val="7"/>
    </w:pPr>
    <w:rPr>
      <w:rFonts w:ascii="Cambria" w:hAnsi="Cambria" w:eastAsia="宋体"/>
      <w:kern w:val="2"/>
      <w:sz w:val="24"/>
    </w:rPr>
  </w:style>
  <w:style w:type="paragraph" w:styleId="11">
    <w:name w:val="heading 9"/>
    <w:basedOn w:val="1"/>
    <w:next w:val="1"/>
    <w:link w:val="375"/>
    <w:qFormat/>
    <w:uiPriority w:val="0"/>
    <w:pPr>
      <w:keepNext/>
      <w:keepLines/>
      <w:spacing w:before="240" w:after="64" w:line="317" w:lineRule="auto"/>
      <w:outlineLvl w:val="8"/>
    </w:pPr>
    <w:rPr>
      <w:rFonts w:ascii="Cambria" w:hAnsi="Cambria" w:eastAsia="宋体"/>
      <w:kern w:val="2"/>
      <w:szCs w:val="21"/>
    </w:rPr>
  </w:style>
  <w:style w:type="character" w:default="1" w:styleId="82">
    <w:name w:val="Default Paragraph Font"/>
    <w:semiHidden/>
    <w:unhideWhenUsed/>
    <w:qFormat/>
    <w:uiPriority w:val="1"/>
  </w:style>
  <w:style w:type="table" w:default="1" w:styleId="81">
    <w:name w:val="Normal Table"/>
    <w:semiHidden/>
    <w:unhideWhenUsed/>
    <w:uiPriority w:val="99"/>
    <w:tblPr>
      <w:tblCellMar>
        <w:top w:w="0" w:type="dxa"/>
        <w:left w:w="108" w:type="dxa"/>
        <w:bottom w:w="0" w:type="dxa"/>
        <w:right w:w="108" w:type="dxa"/>
      </w:tblCellMar>
    </w:tblPr>
  </w:style>
  <w:style w:type="paragraph" w:styleId="3">
    <w:name w:val="macro"/>
    <w:link w:val="36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kern w:val="2"/>
    </w:rPr>
  </w:style>
  <w:style w:type="paragraph" w:styleId="14">
    <w:name w:val="table of authorities"/>
    <w:basedOn w:val="1"/>
    <w:next w:val="1"/>
    <w:qFormat/>
    <w:uiPriority w:val="0"/>
    <w:pPr>
      <w:ind w:left="420" w:leftChars="200"/>
    </w:pPr>
    <w:rPr>
      <w:rFonts w:ascii="Times New Roman" w:hAnsi="Times New Roman" w:eastAsia="宋体"/>
      <w:kern w:val="2"/>
    </w:rPr>
  </w:style>
  <w:style w:type="paragraph" w:styleId="15">
    <w:name w:val="Note Heading"/>
    <w:basedOn w:val="1"/>
    <w:next w:val="1"/>
    <w:link w:val="376"/>
    <w:qFormat/>
    <w:uiPriority w:val="0"/>
    <w:pPr>
      <w:jc w:val="center"/>
    </w:pPr>
    <w:rPr>
      <w:rFonts w:ascii="Times New Roman" w:hAnsi="Times New Roman" w:eastAsia="宋体"/>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kern w:val="2"/>
    </w:rPr>
  </w:style>
  <w:style w:type="paragraph" w:styleId="17">
    <w:name w:val="index 8"/>
    <w:basedOn w:val="1"/>
    <w:next w:val="1"/>
    <w:qFormat/>
    <w:uiPriority w:val="0"/>
    <w:pPr>
      <w:ind w:left="1400" w:leftChars="1400"/>
    </w:pPr>
    <w:rPr>
      <w:rFonts w:ascii="Times New Roman" w:hAnsi="Times New Roman" w:eastAsia="宋体"/>
      <w:kern w:val="2"/>
    </w:rPr>
  </w:style>
  <w:style w:type="paragraph" w:styleId="18">
    <w:name w:val="E-mail Signature"/>
    <w:basedOn w:val="1"/>
    <w:link w:val="377"/>
    <w:qFormat/>
    <w:uiPriority w:val="0"/>
    <w:rPr>
      <w:rFonts w:ascii="Times New Roman" w:hAnsi="Times New Roman" w:eastAsia="宋体"/>
      <w:kern w:val="2"/>
    </w:rPr>
  </w:style>
  <w:style w:type="paragraph" w:styleId="19">
    <w:name w:val="List Number"/>
    <w:basedOn w:val="1"/>
    <w:qFormat/>
    <w:uiPriority w:val="0"/>
    <w:pPr>
      <w:tabs>
        <w:tab w:val="left" w:pos="360"/>
        <w:tab w:val="left" w:pos="1180"/>
      </w:tabs>
      <w:ind w:left="1180" w:hanging="720"/>
    </w:pPr>
    <w:rPr>
      <w:rFonts w:ascii="Times New Roman" w:hAnsi="Times New Roman" w:eastAsia="宋体"/>
      <w:kern w:val="2"/>
    </w:rPr>
  </w:style>
  <w:style w:type="paragraph" w:styleId="20">
    <w:name w:val="Normal Indent"/>
    <w:basedOn w:val="1"/>
    <w:next w:val="1"/>
    <w:link w:val="378"/>
    <w:qFormat/>
    <w:uiPriority w:val="0"/>
    <w:pPr>
      <w:adjustRightInd w:val="0"/>
      <w:ind w:firstLine="420"/>
      <w:jc w:val="left"/>
    </w:pPr>
    <w:rPr>
      <w:rFonts w:ascii="Times New Roman" w:hAnsi="Times New Roman" w:eastAsia="楷体_GB2312"/>
      <w:kern w:val="2"/>
      <w:sz w:val="24"/>
      <w:szCs w:val="20"/>
    </w:rPr>
  </w:style>
  <w:style w:type="paragraph" w:styleId="21">
    <w:name w:val="caption"/>
    <w:basedOn w:val="1"/>
    <w:next w:val="1"/>
    <w:qFormat/>
    <w:uiPriority w:val="0"/>
    <w:rPr>
      <w:rFonts w:ascii="Cambria" w:hAnsi="Cambria" w:eastAsia="黑体"/>
      <w:kern w:val="2"/>
      <w:sz w:val="20"/>
      <w:szCs w:val="20"/>
    </w:rPr>
  </w:style>
  <w:style w:type="paragraph" w:styleId="22">
    <w:name w:val="index 5"/>
    <w:basedOn w:val="1"/>
    <w:next w:val="1"/>
    <w:qFormat/>
    <w:uiPriority w:val="0"/>
    <w:pPr>
      <w:ind w:left="800" w:leftChars="800"/>
    </w:pPr>
    <w:rPr>
      <w:rFonts w:ascii="Times New Roman" w:hAnsi="Times New Roman" w:eastAsia="宋体"/>
      <w:kern w:val="2"/>
    </w:rPr>
  </w:style>
  <w:style w:type="paragraph" w:styleId="23">
    <w:name w:val="List Bullet"/>
    <w:basedOn w:val="1"/>
    <w:qFormat/>
    <w:uiPriority w:val="0"/>
    <w:pPr>
      <w:tabs>
        <w:tab w:val="left" w:pos="360"/>
        <w:tab w:val="left" w:pos="1180"/>
      </w:tabs>
      <w:ind w:left="1180" w:hanging="720"/>
    </w:pPr>
    <w:rPr>
      <w:rFonts w:ascii="Times New Roman" w:hAnsi="Times New Roman" w:eastAsia="宋体"/>
      <w:kern w:val="2"/>
    </w:rPr>
  </w:style>
  <w:style w:type="paragraph" w:styleId="24">
    <w:name w:val="envelope address"/>
    <w:basedOn w:val="1"/>
    <w:qFormat/>
    <w:uiPriority w:val="0"/>
    <w:pPr>
      <w:snapToGrid w:val="0"/>
      <w:ind w:left="100" w:leftChars="1400"/>
    </w:pPr>
    <w:rPr>
      <w:rFonts w:ascii="Arial" w:hAnsi="Arial" w:eastAsia="宋体" w:cs="Arial"/>
      <w:kern w:val="2"/>
      <w:sz w:val="24"/>
    </w:rPr>
  </w:style>
  <w:style w:type="paragraph" w:styleId="25">
    <w:name w:val="Document Map"/>
    <w:basedOn w:val="1"/>
    <w:link w:val="379"/>
    <w:qFormat/>
    <w:uiPriority w:val="0"/>
    <w:pPr>
      <w:shd w:val="clear" w:color="auto" w:fill="000080"/>
    </w:pPr>
    <w:rPr>
      <w:rFonts w:ascii="Times New Roman" w:hAnsi="Times New Roman" w:eastAsia="宋体"/>
      <w:kern w:val="2"/>
      <w:shd w:val="clear" w:color="auto" w:fill="000080"/>
    </w:rPr>
  </w:style>
  <w:style w:type="paragraph" w:styleId="26">
    <w:name w:val="toa heading"/>
    <w:basedOn w:val="1"/>
    <w:next w:val="1"/>
    <w:qFormat/>
    <w:uiPriority w:val="0"/>
    <w:pPr>
      <w:adjustRightInd w:val="0"/>
      <w:spacing w:line="360" w:lineRule="atLeast"/>
      <w:jc w:val="center"/>
      <w:textAlignment w:val="baseline"/>
    </w:pPr>
    <w:rPr>
      <w:rFonts w:ascii="Arial" w:hAnsi="Arial" w:eastAsia="黑体"/>
      <w:sz w:val="36"/>
      <w:szCs w:val="20"/>
    </w:rPr>
  </w:style>
  <w:style w:type="paragraph" w:styleId="27">
    <w:name w:val="annotation text"/>
    <w:basedOn w:val="1"/>
    <w:link w:val="380"/>
    <w:qFormat/>
    <w:uiPriority w:val="0"/>
    <w:pPr>
      <w:jc w:val="left"/>
    </w:pPr>
    <w:rPr>
      <w:rFonts w:ascii="Times New Roman" w:hAnsi="Times New Roman" w:eastAsia="宋体"/>
      <w:kern w:val="2"/>
    </w:rPr>
  </w:style>
  <w:style w:type="paragraph" w:styleId="28">
    <w:name w:val="index 6"/>
    <w:basedOn w:val="1"/>
    <w:next w:val="1"/>
    <w:qFormat/>
    <w:uiPriority w:val="0"/>
    <w:pPr>
      <w:ind w:left="1000" w:leftChars="1000"/>
    </w:pPr>
    <w:rPr>
      <w:rFonts w:ascii="Times New Roman" w:hAnsi="Times New Roman" w:eastAsia="宋体"/>
      <w:kern w:val="2"/>
    </w:rPr>
  </w:style>
  <w:style w:type="paragraph" w:styleId="29">
    <w:name w:val="Salutation"/>
    <w:basedOn w:val="1"/>
    <w:next w:val="1"/>
    <w:link w:val="381"/>
    <w:qFormat/>
    <w:uiPriority w:val="0"/>
    <w:pPr>
      <w:widowControl/>
      <w:jc w:val="left"/>
    </w:pPr>
    <w:rPr>
      <w:rFonts w:ascii="Times New Roman" w:hAnsi="Times New Roman" w:eastAsia="Times New Roman"/>
      <w:sz w:val="30"/>
      <w:szCs w:val="20"/>
    </w:rPr>
  </w:style>
  <w:style w:type="paragraph" w:styleId="30">
    <w:name w:val="Body Text 3"/>
    <w:basedOn w:val="1"/>
    <w:link w:val="382"/>
    <w:unhideWhenUsed/>
    <w:qFormat/>
    <w:uiPriority w:val="0"/>
    <w:pPr>
      <w:spacing w:line="360" w:lineRule="auto"/>
    </w:pPr>
    <w:rPr>
      <w:rFonts w:hint="eastAsia" w:ascii="宋体" w:hAnsi="宋体" w:eastAsia="宋体"/>
      <w:color w:val="FF0000"/>
      <w:sz w:val="20"/>
      <w:szCs w:val="20"/>
    </w:rPr>
  </w:style>
  <w:style w:type="paragraph" w:styleId="31">
    <w:name w:val="Closing"/>
    <w:basedOn w:val="1"/>
    <w:link w:val="383"/>
    <w:qFormat/>
    <w:uiPriority w:val="0"/>
    <w:pPr>
      <w:ind w:left="100" w:leftChars="2100"/>
    </w:pPr>
    <w:rPr>
      <w:rFonts w:ascii="Times New Roman" w:hAnsi="Times New Roman" w:eastAsia="宋体"/>
      <w:kern w:val="2"/>
    </w:rPr>
  </w:style>
  <w:style w:type="paragraph" w:styleId="32">
    <w:name w:val="List Bullet 3"/>
    <w:basedOn w:val="1"/>
    <w:qFormat/>
    <w:uiPriority w:val="0"/>
    <w:pPr>
      <w:tabs>
        <w:tab w:val="left" w:pos="1200"/>
      </w:tabs>
      <w:ind w:left="1180" w:hanging="720"/>
    </w:pPr>
    <w:rPr>
      <w:rFonts w:ascii="Times New Roman" w:hAnsi="Times New Roman" w:eastAsia="宋体"/>
      <w:kern w:val="2"/>
    </w:rPr>
  </w:style>
  <w:style w:type="paragraph" w:styleId="33">
    <w:name w:val="Body Text"/>
    <w:basedOn w:val="1"/>
    <w:next w:val="1"/>
    <w:link w:val="384"/>
    <w:unhideWhenUsed/>
    <w:qFormat/>
    <w:uiPriority w:val="0"/>
    <w:pPr>
      <w:tabs>
        <w:tab w:val="left" w:pos="5250"/>
      </w:tabs>
    </w:pPr>
    <w:rPr>
      <w:rFonts w:ascii="Times New Roman" w:hAnsi="Times New Roman" w:eastAsia="宋体"/>
      <w:kern w:val="2"/>
      <w:szCs w:val="20"/>
    </w:rPr>
  </w:style>
  <w:style w:type="paragraph" w:styleId="34">
    <w:name w:val="Body Text Indent"/>
    <w:basedOn w:val="1"/>
    <w:next w:val="35"/>
    <w:link w:val="363"/>
    <w:qFormat/>
    <w:uiPriority w:val="0"/>
    <w:pPr>
      <w:ind w:firstLine="570"/>
    </w:pPr>
    <w:rPr>
      <w:rFonts w:ascii="楷体_GB2312" w:hAnsi="Times New Roman" w:eastAsia="楷体_GB2312"/>
      <w:kern w:val="2"/>
      <w:sz w:val="30"/>
      <w:szCs w:val="20"/>
    </w:rPr>
  </w:style>
  <w:style w:type="paragraph" w:styleId="35">
    <w:name w:val="envelope return"/>
    <w:basedOn w:val="1"/>
    <w:qFormat/>
    <w:uiPriority w:val="0"/>
    <w:pPr>
      <w:snapToGrid w:val="0"/>
    </w:pPr>
    <w:rPr>
      <w:rFonts w:ascii="Arial" w:hAnsi="Arial" w:eastAsia="宋体" w:cs="Arial"/>
      <w:kern w:val="2"/>
    </w:rPr>
  </w:style>
  <w:style w:type="paragraph" w:styleId="36">
    <w:name w:val="List Number 3"/>
    <w:basedOn w:val="1"/>
    <w:qFormat/>
    <w:uiPriority w:val="0"/>
    <w:pPr>
      <w:tabs>
        <w:tab w:val="left" w:pos="1200"/>
      </w:tabs>
      <w:ind w:left="1180" w:hanging="720"/>
    </w:pPr>
    <w:rPr>
      <w:rFonts w:ascii="Times New Roman" w:hAnsi="Times New Roman" w:eastAsia="宋体"/>
      <w:kern w:val="2"/>
    </w:rPr>
  </w:style>
  <w:style w:type="paragraph" w:styleId="37">
    <w:name w:val="List 2"/>
    <w:basedOn w:val="1"/>
    <w:qFormat/>
    <w:uiPriority w:val="0"/>
    <w:pPr>
      <w:ind w:left="100" w:leftChars="200" w:hanging="200" w:hangingChars="200"/>
    </w:pPr>
    <w:rPr>
      <w:rFonts w:ascii="Times New Roman" w:hAnsi="Times New Roman" w:eastAsia="宋体"/>
      <w:kern w:val="2"/>
    </w:rPr>
  </w:style>
  <w:style w:type="paragraph" w:styleId="38">
    <w:name w:val="List Continue"/>
    <w:basedOn w:val="1"/>
    <w:qFormat/>
    <w:uiPriority w:val="0"/>
    <w:pPr>
      <w:spacing w:after="120"/>
      <w:ind w:left="420" w:leftChars="200"/>
    </w:pPr>
    <w:rPr>
      <w:rFonts w:ascii="Times New Roman" w:hAnsi="Times New Roman" w:eastAsia="宋体"/>
      <w:kern w:val="2"/>
    </w:rPr>
  </w:style>
  <w:style w:type="paragraph" w:styleId="39">
    <w:name w:val="Block Text"/>
    <w:basedOn w:val="1"/>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qFormat/>
    <w:uiPriority w:val="0"/>
    <w:pPr>
      <w:tabs>
        <w:tab w:val="left" w:pos="780"/>
        <w:tab w:val="left" w:pos="1180"/>
      </w:tabs>
      <w:ind w:left="1180" w:hanging="720"/>
    </w:pPr>
    <w:rPr>
      <w:rFonts w:ascii="Times New Roman" w:hAnsi="Times New Roman" w:eastAsia="宋体"/>
      <w:kern w:val="2"/>
    </w:rPr>
  </w:style>
  <w:style w:type="paragraph" w:styleId="41">
    <w:name w:val="HTML Address"/>
    <w:basedOn w:val="1"/>
    <w:link w:val="385"/>
    <w:qFormat/>
    <w:uiPriority w:val="0"/>
    <w:rPr>
      <w:rFonts w:ascii="Times New Roman" w:hAnsi="Times New Roman" w:eastAsia="宋体"/>
      <w:i/>
      <w:iCs/>
      <w:kern w:val="2"/>
    </w:rPr>
  </w:style>
  <w:style w:type="paragraph" w:styleId="42">
    <w:name w:val="index 4"/>
    <w:basedOn w:val="1"/>
    <w:next w:val="1"/>
    <w:qFormat/>
    <w:uiPriority w:val="0"/>
    <w:pPr>
      <w:ind w:left="600" w:leftChars="600"/>
    </w:pPr>
    <w:rPr>
      <w:rFonts w:ascii="Times New Roman" w:hAnsi="Times New Roman" w:eastAsia="宋体"/>
      <w:kern w:val="2"/>
    </w:rPr>
  </w:style>
  <w:style w:type="paragraph" w:styleId="43">
    <w:name w:val="Plain Text"/>
    <w:basedOn w:val="1"/>
    <w:link w:val="386"/>
    <w:unhideWhenUsed/>
    <w:qFormat/>
    <w:uiPriority w:val="0"/>
    <w:rPr>
      <w:rFonts w:hint="eastAsia" w:ascii="宋体" w:hAnsi="Courier New" w:eastAsia="楷体_GB2312"/>
      <w:sz w:val="28"/>
      <w:szCs w:val="20"/>
    </w:rPr>
  </w:style>
  <w:style w:type="paragraph" w:styleId="44">
    <w:name w:val="List Bullet 5"/>
    <w:basedOn w:val="1"/>
    <w:qFormat/>
    <w:uiPriority w:val="0"/>
    <w:pPr>
      <w:tabs>
        <w:tab w:val="left" w:pos="1180"/>
        <w:tab w:val="left" w:pos="2040"/>
      </w:tabs>
      <w:ind w:left="1180" w:hanging="720"/>
    </w:pPr>
    <w:rPr>
      <w:rFonts w:ascii="Times New Roman" w:hAnsi="Times New Roman" w:eastAsia="宋体"/>
      <w:kern w:val="2"/>
    </w:rPr>
  </w:style>
  <w:style w:type="paragraph" w:styleId="45">
    <w:name w:val="List Number 4"/>
    <w:basedOn w:val="1"/>
    <w:qFormat/>
    <w:uiPriority w:val="0"/>
    <w:pPr>
      <w:tabs>
        <w:tab w:val="left" w:pos="1180"/>
        <w:tab w:val="left" w:pos="1620"/>
      </w:tabs>
      <w:ind w:left="1180" w:hanging="720"/>
    </w:pPr>
    <w:rPr>
      <w:rFonts w:ascii="Times New Roman" w:hAnsi="Times New Roman" w:eastAsia="宋体"/>
      <w:kern w:val="2"/>
    </w:rPr>
  </w:style>
  <w:style w:type="paragraph" w:styleId="46">
    <w:name w:val="index 3"/>
    <w:basedOn w:val="1"/>
    <w:next w:val="1"/>
    <w:qFormat/>
    <w:uiPriority w:val="0"/>
    <w:pPr>
      <w:ind w:left="400" w:leftChars="400"/>
    </w:pPr>
    <w:rPr>
      <w:rFonts w:ascii="Times New Roman" w:hAnsi="Times New Roman" w:eastAsia="宋体"/>
      <w:kern w:val="2"/>
    </w:rPr>
  </w:style>
  <w:style w:type="paragraph" w:styleId="47">
    <w:name w:val="Date"/>
    <w:basedOn w:val="1"/>
    <w:next w:val="1"/>
    <w:link w:val="387"/>
    <w:qFormat/>
    <w:uiPriority w:val="0"/>
    <w:pPr>
      <w:ind w:left="2500" w:leftChars="2500"/>
    </w:pPr>
    <w:rPr>
      <w:rFonts w:ascii="Times New Roman" w:hAnsi="Times New Roman" w:eastAsia="宋体"/>
      <w:sz w:val="20"/>
      <w:szCs w:val="20"/>
    </w:rPr>
  </w:style>
  <w:style w:type="paragraph" w:styleId="48">
    <w:name w:val="Body Text Indent 2"/>
    <w:basedOn w:val="1"/>
    <w:link w:val="388"/>
    <w:qFormat/>
    <w:uiPriority w:val="0"/>
    <w:pPr>
      <w:spacing w:line="520" w:lineRule="atLeast"/>
      <w:ind w:firstLine="570"/>
    </w:pPr>
    <w:rPr>
      <w:rFonts w:ascii="Times New Roman" w:hAnsi="Times New Roman" w:eastAsia="宋体"/>
      <w:kern w:val="2"/>
      <w:szCs w:val="20"/>
    </w:rPr>
  </w:style>
  <w:style w:type="paragraph" w:styleId="49">
    <w:name w:val="endnote text"/>
    <w:basedOn w:val="1"/>
    <w:link w:val="389"/>
    <w:qFormat/>
    <w:uiPriority w:val="0"/>
    <w:pPr>
      <w:snapToGrid w:val="0"/>
      <w:jc w:val="left"/>
    </w:pPr>
    <w:rPr>
      <w:rFonts w:ascii="Times New Roman" w:hAnsi="Times New Roman" w:eastAsia="宋体"/>
      <w:kern w:val="2"/>
    </w:rPr>
  </w:style>
  <w:style w:type="paragraph" w:styleId="50">
    <w:name w:val="List Continue 5"/>
    <w:basedOn w:val="1"/>
    <w:qFormat/>
    <w:uiPriority w:val="0"/>
    <w:pPr>
      <w:spacing w:after="120"/>
      <w:ind w:left="2100" w:leftChars="1000"/>
    </w:pPr>
    <w:rPr>
      <w:rFonts w:ascii="Times New Roman" w:hAnsi="Times New Roman" w:eastAsia="宋体"/>
      <w:kern w:val="2"/>
    </w:rPr>
  </w:style>
  <w:style w:type="paragraph" w:styleId="51">
    <w:name w:val="Balloon Text"/>
    <w:basedOn w:val="1"/>
    <w:link w:val="390"/>
    <w:qFormat/>
    <w:uiPriority w:val="0"/>
    <w:rPr>
      <w:rFonts w:ascii="Times New Roman" w:hAnsi="Times New Roman" w:eastAsia="宋体"/>
      <w:kern w:val="2"/>
      <w:sz w:val="18"/>
      <w:szCs w:val="18"/>
    </w:rPr>
  </w:style>
  <w:style w:type="paragraph" w:styleId="52">
    <w:name w:val="footer"/>
    <w:basedOn w:val="1"/>
    <w:link w:val="391"/>
    <w:qFormat/>
    <w:uiPriority w:val="99"/>
    <w:pPr>
      <w:tabs>
        <w:tab w:val="center" w:pos="4153"/>
        <w:tab w:val="right" w:pos="8306"/>
      </w:tabs>
      <w:snapToGrid w:val="0"/>
      <w:jc w:val="left"/>
    </w:pPr>
    <w:rPr>
      <w:rFonts w:ascii="Times New Roman" w:hAnsi="Times New Roman" w:eastAsia="宋体"/>
      <w:sz w:val="18"/>
      <w:szCs w:val="20"/>
    </w:rPr>
  </w:style>
  <w:style w:type="paragraph" w:styleId="53">
    <w:name w:val="header"/>
    <w:basedOn w:val="1"/>
    <w:link w:val="392"/>
    <w:qFormat/>
    <w:uiPriority w:val="99"/>
    <w:pPr>
      <w:pBdr>
        <w:bottom w:val="single" w:color="auto" w:sz="6" w:space="1"/>
      </w:pBdr>
      <w:tabs>
        <w:tab w:val="center" w:pos="4153"/>
        <w:tab w:val="right" w:pos="8306"/>
      </w:tabs>
      <w:snapToGrid w:val="0"/>
      <w:jc w:val="center"/>
    </w:pPr>
    <w:rPr>
      <w:rFonts w:ascii="Times New Roman" w:hAnsi="Times New Roman" w:eastAsia="宋体"/>
      <w:kern w:val="2"/>
      <w:sz w:val="18"/>
      <w:szCs w:val="18"/>
    </w:rPr>
  </w:style>
  <w:style w:type="paragraph" w:styleId="54">
    <w:name w:val="Signature"/>
    <w:basedOn w:val="1"/>
    <w:link w:val="393"/>
    <w:qFormat/>
    <w:uiPriority w:val="0"/>
    <w:pPr>
      <w:ind w:left="100" w:leftChars="2100"/>
    </w:pPr>
    <w:rPr>
      <w:rFonts w:ascii="Times New Roman" w:hAnsi="Times New Roman" w:eastAsia="宋体"/>
      <w:kern w:val="2"/>
    </w:rPr>
  </w:style>
  <w:style w:type="paragraph" w:styleId="55">
    <w:name w:val="toc 1"/>
    <w:basedOn w:val="1"/>
    <w:next w:val="1"/>
    <w:unhideWhenUsed/>
    <w:qFormat/>
    <w:uiPriority w:val="39"/>
  </w:style>
  <w:style w:type="paragraph" w:styleId="56">
    <w:name w:val="List Continue 4"/>
    <w:basedOn w:val="1"/>
    <w:qFormat/>
    <w:uiPriority w:val="0"/>
    <w:pPr>
      <w:spacing w:after="120"/>
      <w:ind w:left="1680" w:leftChars="800"/>
    </w:pPr>
    <w:rPr>
      <w:rFonts w:ascii="Times New Roman" w:hAnsi="Times New Roman" w:eastAsia="宋体"/>
      <w:kern w:val="2"/>
    </w:rPr>
  </w:style>
  <w:style w:type="paragraph" w:styleId="57">
    <w:name w:val="index heading"/>
    <w:basedOn w:val="1"/>
    <w:next w:val="58"/>
    <w:qFormat/>
    <w:uiPriority w:val="0"/>
    <w:rPr>
      <w:rFonts w:ascii="Arial" w:hAnsi="Arial" w:eastAsia="宋体" w:cs="Arial"/>
      <w:b/>
      <w:bCs/>
      <w:kern w:val="2"/>
    </w:rPr>
  </w:style>
  <w:style w:type="paragraph" w:styleId="58">
    <w:name w:val="index 1"/>
    <w:basedOn w:val="1"/>
    <w:next w:val="1"/>
    <w:unhideWhenUsed/>
    <w:qFormat/>
    <w:uiPriority w:val="0"/>
  </w:style>
  <w:style w:type="paragraph" w:styleId="59">
    <w:name w:val="Subtitle"/>
    <w:basedOn w:val="1"/>
    <w:next w:val="1"/>
    <w:link w:val="394"/>
    <w:qFormat/>
    <w:uiPriority w:val="0"/>
    <w:pPr>
      <w:spacing w:before="240" w:after="60" w:line="312" w:lineRule="auto"/>
      <w:jc w:val="center"/>
      <w:outlineLvl w:val="1"/>
    </w:pPr>
    <w:rPr>
      <w:rFonts w:ascii="Cambria" w:hAnsi="Cambria" w:eastAsia="宋体"/>
      <w:b/>
      <w:bCs/>
      <w:kern w:val="28"/>
      <w:sz w:val="32"/>
      <w:szCs w:val="32"/>
    </w:rPr>
  </w:style>
  <w:style w:type="paragraph" w:styleId="60">
    <w:name w:val="List Number 5"/>
    <w:basedOn w:val="1"/>
    <w:qFormat/>
    <w:uiPriority w:val="0"/>
    <w:pPr>
      <w:tabs>
        <w:tab w:val="left" w:pos="1180"/>
        <w:tab w:val="left" w:pos="2040"/>
      </w:tabs>
      <w:ind w:left="1180" w:hanging="720"/>
    </w:pPr>
    <w:rPr>
      <w:rFonts w:ascii="Times New Roman" w:hAnsi="Times New Roman" w:eastAsia="宋体"/>
      <w:kern w:val="2"/>
    </w:rPr>
  </w:style>
  <w:style w:type="paragraph" w:styleId="61">
    <w:name w:val="List"/>
    <w:basedOn w:val="1"/>
    <w:qFormat/>
    <w:uiPriority w:val="0"/>
    <w:pPr>
      <w:ind w:left="200" w:hanging="200" w:hangingChars="200"/>
    </w:pPr>
    <w:rPr>
      <w:rFonts w:ascii="Times New Roman" w:hAnsi="Times New Roman" w:eastAsia="宋体"/>
      <w:kern w:val="2"/>
    </w:rPr>
  </w:style>
  <w:style w:type="paragraph" w:styleId="62">
    <w:name w:val="footnote text"/>
    <w:basedOn w:val="1"/>
    <w:link w:val="395"/>
    <w:qFormat/>
    <w:uiPriority w:val="0"/>
    <w:pPr>
      <w:adjustRightInd w:val="0"/>
      <w:spacing w:line="312" w:lineRule="atLeast"/>
      <w:jc w:val="left"/>
      <w:textAlignment w:val="baseline"/>
    </w:pPr>
    <w:rPr>
      <w:rFonts w:ascii="Times New Roman" w:hAnsi="Times New Roman" w:eastAsia="宋体"/>
      <w:sz w:val="18"/>
      <w:szCs w:val="20"/>
    </w:rPr>
  </w:style>
  <w:style w:type="paragraph" w:styleId="63">
    <w:name w:val="List 5"/>
    <w:basedOn w:val="1"/>
    <w:qFormat/>
    <w:uiPriority w:val="0"/>
    <w:pPr>
      <w:ind w:left="100" w:leftChars="800" w:hanging="200" w:hangingChars="200"/>
    </w:pPr>
    <w:rPr>
      <w:rFonts w:ascii="Times New Roman" w:hAnsi="Times New Roman" w:eastAsia="宋体"/>
      <w:kern w:val="2"/>
    </w:rPr>
  </w:style>
  <w:style w:type="paragraph" w:styleId="64">
    <w:name w:val="Body Text Indent 3"/>
    <w:basedOn w:val="1"/>
    <w:next w:val="26"/>
    <w:link w:val="365"/>
    <w:qFormat/>
    <w:uiPriority w:val="0"/>
    <w:pPr>
      <w:spacing w:line="360" w:lineRule="auto"/>
      <w:ind w:left="840"/>
    </w:pPr>
    <w:rPr>
      <w:rFonts w:ascii="Times New Roman" w:hAnsi="Times New Roman" w:eastAsia="宋体"/>
      <w:kern w:val="2"/>
      <w:sz w:val="16"/>
      <w:szCs w:val="16"/>
    </w:rPr>
  </w:style>
  <w:style w:type="paragraph" w:styleId="65">
    <w:name w:val="index 7"/>
    <w:basedOn w:val="1"/>
    <w:next w:val="1"/>
    <w:qFormat/>
    <w:uiPriority w:val="0"/>
    <w:pPr>
      <w:ind w:left="1200" w:leftChars="1200"/>
    </w:pPr>
    <w:rPr>
      <w:rFonts w:ascii="Times New Roman" w:hAnsi="Times New Roman" w:eastAsia="宋体"/>
      <w:kern w:val="2"/>
    </w:rPr>
  </w:style>
  <w:style w:type="paragraph" w:styleId="66">
    <w:name w:val="index 9"/>
    <w:basedOn w:val="1"/>
    <w:next w:val="1"/>
    <w:qFormat/>
    <w:uiPriority w:val="0"/>
    <w:pPr>
      <w:ind w:left="1600" w:leftChars="1600"/>
    </w:pPr>
    <w:rPr>
      <w:rFonts w:ascii="Times New Roman" w:hAnsi="Times New Roman" w:eastAsia="宋体"/>
      <w:kern w:val="2"/>
    </w:rPr>
  </w:style>
  <w:style w:type="paragraph" w:styleId="67">
    <w:name w:val="table of figures"/>
    <w:basedOn w:val="1"/>
    <w:next w:val="1"/>
    <w:qFormat/>
    <w:uiPriority w:val="0"/>
    <w:pPr>
      <w:ind w:left="200" w:leftChars="200" w:hanging="200" w:hangingChars="200"/>
    </w:pPr>
    <w:rPr>
      <w:rFonts w:ascii="Times New Roman" w:hAnsi="Times New Roman" w:eastAsia="宋体"/>
      <w:kern w:val="2"/>
    </w:rPr>
  </w:style>
  <w:style w:type="paragraph" w:styleId="68">
    <w:name w:val="toc 2"/>
    <w:basedOn w:val="1"/>
    <w:next w:val="1"/>
    <w:semiHidden/>
    <w:qFormat/>
    <w:uiPriority w:val="99"/>
    <w:pPr>
      <w:ind w:left="210"/>
      <w:jc w:val="left"/>
    </w:pPr>
    <w:rPr>
      <w:smallCaps/>
      <w:sz w:val="20"/>
      <w:szCs w:val="20"/>
    </w:rPr>
  </w:style>
  <w:style w:type="paragraph" w:styleId="69">
    <w:name w:val="Body Text 2"/>
    <w:basedOn w:val="1"/>
    <w:link w:val="396"/>
    <w:qFormat/>
    <w:uiPriority w:val="0"/>
    <w:pPr>
      <w:tabs>
        <w:tab w:val="left" w:pos="851"/>
      </w:tabs>
      <w:spacing w:line="320" w:lineRule="exact"/>
      <w:ind w:right="-108"/>
      <w:jc w:val="center"/>
    </w:pPr>
    <w:rPr>
      <w:rFonts w:ascii="Times New Roman" w:hAnsi="Times New Roman" w:eastAsia="Times New Roman"/>
      <w:sz w:val="24"/>
    </w:rPr>
  </w:style>
  <w:style w:type="paragraph" w:styleId="70">
    <w:name w:val="List 4"/>
    <w:basedOn w:val="1"/>
    <w:qFormat/>
    <w:uiPriority w:val="0"/>
    <w:pPr>
      <w:ind w:left="100" w:leftChars="600" w:hanging="200" w:hangingChars="200"/>
    </w:pPr>
    <w:rPr>
      <w:rFonts w:ascii="Times New Roman" w:hAnsi="Times New Roman" w:eastAsia="宋体"/>
      <w:kern w:val="2"/>
    </w:rPr>
  </w:style>
  <w:style w:type="paragraph" w:styleId="71">
    <w:name w:val="List Continue 2"/>
    <w:basedOn w:val="1"/>
    <w:qFormat/>
    <w:uiPriority w:val="0"/>
    <w:pPr>
      <w:spacing w:after="120"/>
      <w:ind w:left="840" w:leftChars="400"/>
    </w:pPr>
    <w:rPr>
      <w:rFonts w:ascii="Times New Roman" w:hAnsi="Times New Roman" w:eastAsia="宋体"/>
      <w:kern w:val="2"/>
    </w:rPr>
  </w:style>
  <w:style w:type="paragraph" w:styleId="72">
    <w:name w:val="Message Header"/>
    <w:basedOn w:val="1"/>
    <w:link w:val="39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kern w:val="2"/>
      <w:sz w:val="24"/>
    </w:rPr>
  </w:style>
  <w:style w:type="paragraph" w:styleId="73">
    <w:name w:val="HTML Preformatted"/>
    <w:basedOn w:val="1"/>
    <w:next w:val="1"/>
    <w:link w:val="3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z w:val="20"/>
      <w:szCs w:val="20"/>
    </w:rPr>
  </w:style>
  <w:style w:type="paragraph" w:styleId="74">
    <w:name w:val="Normal (Web)"/>
    <w:basedOn w:val="1"/>
    <w:qFormat/>
    <w:uiPriority w:val="99"/>
    <w:pPr>
      <w:widowControl/>
      <w:spacing w:before="100" w:beforeAutospacing="1" w:after="100" w:afterAutospacing="1"/>
      <w:jc w:val="left"/>
    </w:pPr>
    <w:rPr>
      <w:rFonts w:ascii="宋体" w:hAnsi="宋体" w:eastAsia="宋体"/>
      <w:sz w:val="24"/>
    </w:rPr>
  </w:style>
  <w:style w:type="paragraph" w:styleId="75">
    <w:name w:val="List Continue 3"/>
    <w:basedOn w:val="1"/>
    <w:qFormat/>
    <w:uiPriority w:val="0"/>
    <w:pPr>
      <w:spacing w:after="120"/>
      <w:ind w:left="1260" w:leftChars="600"/>
    </w:pPr>
    <w:rPr>
      <w:rFonts w:ascii="Times New Roman" w:hAnsi="Times New Roman" w:eastAsia="宋体"/>
      <w:kern w:val="2"/>
    </w:rPr>
  </w:style>
  <w:style w:type="paragraph" w:styleId="76">
    <w:name w:val="index 2"/>
    <w:basedOn w:val="1"/>
    <w:next w:val="1"/>
    <w:qFormat/>
    <w:uiPriority w:val="0"/>
    <w:pPr>
      <w:ind w:left="200" w:leftChars="200"/>
    </w:pPr>
    <w:rPr>
      <w:rFonts w:ascii="Times New Roman" w:hAnsi="Times New Roman" w:eastAsia="宋体"/>
      <w:kern w:val="2"/>
    </w:rPr>
  </w:style>
  <w:style w:type="paragraph" w:styleId="77">
    <w:name w:val="Title"/>
    <w:basedOn w:val="1"/>
    <w:next w:val="1"/>
    <w:link w:val="399"/>
    <w:qFormat/>
    <w:uiPriority w:val="0"/>
    <w:pPr>
      <w:spacing w:before="240" w:after="60"/>
      <w:jc w:val="center"/>
      <w:outlineLvl w:val="0"/>
    </w:pPr>
    <w:rPr>
      <w:rFonts w:ascii="Cambria" w:hAnsi="Cambria" w:eastAsia="宋体"/>
      <w:b/>
      <w:bCs/>
      <w:kern w:val="2"/>
      <w:sz w:val="32"/>
      <w:szCs w:val="32"/>
    </w:rPr>
  </w:style>
  <w:style w:type="paragraph" w:styleId="78">
    <w:name w:val="annotation subject"/>
    <w:basedOn w:val="27"/>
    <w:next w:val="27"/>
    <w:link w:val="400"/>
    <w:qFormat/>
    <w:uiPriority w:val="0"/>
    <w:rPr>
      <w:b/>
      <w:bCs/>
    </w:rPr>
  </w:style>
  <w:style w:type="paragraph" w:styleId="79">
    <w:name w:val="Body Text First Indent"/>
    <w:basedOn w:val="33"/>
    <w:next w:val="1"/>
    <w:link w:val="403"/>
    <w:unhideWhenUsed/>
    <w:qFormat/>
    <w:uiPriority w:val="0"/>
    <w:pPr>
      <w:spacing w:after="120"/>
      <w:ind w:firstLine="420" w:firstLineChars="100"/>
    </w:pPr>
    <w:rPr>
      <w:rFonts w:eastAsia="仿宋_GB2312"/>
      <w:szCs w:val="24"/>
    </w:rPr>
  </w:style>
  <w:style w:type="paragraph" w:styleId="80">
    <w:name w:val="Body Text First Indent 2"/>
    <w:basedOn w:val="34"/>
    <w:next w:val="64"/>
    <w:link w:val="402"/>
    <w:unhideWhenUsed/>
    <w:qFormat/>
    <w:uiPriority w:val="99"/>
    <w:pPr>
      <w:spacing w:after="120"/>
      <w:ind w:left="420" w:leftChars="200" w:firstLine="420" w:firstLineChars="200"/>
    </w:pPr>
    <w:rPr>
      <w:rFonts w:ascii="Calibri" w:hAnsi="Calibri" w:eastAsia="宋体"/>
      <w:sz w:val="21"/>
      <w:szCs w:val="24"/>
    </w:rPr>
  </w:style>
  <w:style w:type="character" w:styleId="83">
    <w:name w:val="Strong"/>
    <w:qFormat/>
    <w:uiPriority w:val="22"/>
    <w:rPr>
      <w:b/>
      <w:bCs/>
    </w:rPr>
  </w:style>
  <w:style w:type="character" w:styleId="84">
    <w:name w:val="endnote reference"/>
    <w:unhideWhenUsed/>
    <w:qFormat/>
    <w:uiPriority w:val="99"/>
    <w:rPr>
      <w:vertAlign w:val="superscript"/>
    </w:rPr>
  </w:style>
  <w:style w:type="character" w:styleId="85">
    <w:name w:val="page number"/>
    <w:basedOn w:val="82"/>
    <w:qFormat/>
    <w:uiPriority w:val="0"/>
  </w:style>
  <w:style w:type="character" w:styleId="86">
    <w:name w:val="FollowedHyperlink"/>
    <w:unhideWhenUsed/>
    <w:qFormat/>
    <w:uiPriority w:val="0"/>
    <w:rPr>
      <w:color w:val="999999"/>
      <w:u w:val="none"/>
    </w:rPr>
  </w:style>
  <w:style w:type="character" w:styleId="87">
    <w:name w:val="Emphasis"/>
    <w:qFormat/>
    <w:uiPriority w:val="0"/>
  </w:style>
  <w:style w:type="character" w:styleId="88">
    <w:name w:val="HTML Typewriter"/>
    <w:qFormat/>
    <w:uiPriority w:val="0"/>
    <w:rPr>
      <w:rFonts w:ascii="黑体" w:hAnsi="Courier New" w:eastAsia="黑体" w:cs="Courier New"/>
      <w:sz w:val="14"/>
      <w:szCs w:val="14"/>
    </w:rPr>
  </w:style>
  <w:style w:type="character" w:styleId="89">
    <w:name w:val="Hyperlink"/>
    <w:qFormat/>
    <w:uiPriority w:val="99"/>
    <w:rPr>
      <w:color w:val="000000"/>
      <w:u w:val="none"/>
    </w:rPr>
  </w:style>
  <w:style w:type="character" w:styleId="90">
    <w:name w:val="annotation reference"/>
    <w:qFormat/>
    <w:uiPriority w:val="0"/>
    <w:rPr>
      <w:sz w:val="21"/>
      <w:szCs w:val="21"/>
    </w:rPr>
  </w:style>
  <w:style w:type="character" w:styleId="91">
    <w:name w:val="footnote reference"/>
    <w:qFormat/>
    <w:uiPriority w:val="0"/>
    <w:rPr>
      <w:vertAlign w:val="superscript"/>
    </w:rPr>
  </w:style>
  <w:style w:type="paragraph" w:customStyle="1" w:styleId="9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3">
    <w:name w:val="一级条标题"/>
    <w:basedOn w:val="94"/>
    <w:next w:val="9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5">
    <w:name w:val="段"/>
    <w:basedOn w:val="1"/>
    <w:next w:val="1"/>
    <w:qFormat/>
    <w:uiPriority w:val="0"/>
    <w:pPr>
      <w:widowControl/>
      <w:autoSpaceDE w:val="0"/>
      <w:autoSpaceDN w:val="0"/>
      <w:ind w:firstLine="200" w:firstLineChars="200"/>
    </w:pPr>
    <w:rPr>
      <w:rFonts w:hint="eastAsia" w:ascii="宋体"/>
    </w:rPr>
  </w:style>
  <w:style w:type="paragraph" w:customStyle="1" w:styleId="96">
    <w:name w:val="纯文本2"/>
    <w:basedOn w:val="1"/>
    <w:qFormat/>
    <w:uiPriority w:val="0"/>
    <w:pPr>
      <w:adjustRightInd w:val="0"/>
    </w:pPr>
    <w:rPr>
      <w:rFonts w:hint="eastAsia" w:ascii="宋体" w:hAnsi="Courier New" w:eastAsia="楷体_GB2312"/>
      <w:kern w:val="2"/>
      <w:sz w:val="26"/>
      <w:szCs w:val="20"/>
    </w:rPr>
  </w:style>
  <w:style w:type="paragraph" w:customStyle="1" w:styleId="97">
    <w:name w:val="表格文字"/>
    <w:basedOn w:val="1"/>
    <w:qFormat/>
    <w:uiPriority w:val="0"/>
    <w:rPr>
      <w:rFonts w:ascii="Times New Roman" w:hAnsi="Times New Roman" w:eastAsia="宋体"/>
      <w:kern w:val="2"/>
      <w:szCs w:val="20"/>
    </w:rPr>
  </w:style>
  <w:style w:type="paragraph" w:customStyle="1" w:styleId="98">
    <w:name w:val="Char"/>
    <w:basedOn w:val="1"/>
    <w:qFormat/>
    <w:uiPriority w:val="0"/>
    <w:pPr>
      <w:widowControl/>
      <w:spacing w:after="160" w:line="240" w:lineRule="exact"/>
      <w:jc w:val="left"/>
    </w:pPr>
    <w:rPr>
      <w:rFonts w:ascii="Verdana" w:hAnsi="Verdana" w:eastAsia="宋体"/>
      <w:sz w:val="20"/>
      <w:szCs w:val="20"/>
      <w:lang w:eastAsia="en-US"/>
    </w:rPr>
  </w:style>
  <w:style w:type="paragraph" w:customStyle="1" w:styleId="99">
    <w:name w:val="默认段落字体 Para Char Char Char Char Char Char Char Char Char"/>
    <w:basedOn w:val="1"/>
    <w:qFormat/>
    <w:uiPriority w:val="0"/>
    <w:rPr>
      <w:rFonts w:ascii="Tahoma" w:hAnsi="Tahoma" w:eastAsia="宋体" w:cs="Tahoma"/>
      <w:kern w:val="2"/>
      <w:sz w:val="24"/>
    </w:rPr>
  </w:style>
  <w:style w:type="paragraph" w:customStyle="1" w:styleId="100">
    <w:name w:val="纯文本1"/>
    <w:basedOn w:val="1"/>
    <w:qFormat/>
    <w:uiPriority w:val="0"/>
    <w:pPr>
      <w:adjustRightInd w:val="0"/>
    </w:pPr>
    <w:rPr>
      <w:rFonts w:hint="eastAsia" w:ascii="宋体" w:hAnsi="Courier New" w:eastAsia="楷体_GB2312"/>
      <w:kern w:val="2"/>
      <w:sz w:val="28"/>
      <w:szCs w:val="20"/>
    </w:rPr>
  </w:style>
  <w:style w:type="paragraph" w:customStyle="1" w:styleId="101">
    <w:name w:val="Char Char1"/>
    <w:basedOn w:val="1"/>
    <w:qFormat/>
    <w:uiPriority w:val="0"/>
    <w:pPr>
      <w:widowControl/>
      <w:spacing w:after="160" w:line="240" w:lineRule="exact"/>
      <w:jc w:val="left"/>
    </w:pPr>
    <w:rPr>
      <w:rFonts w:ascii="Verdana" w:hAnsi="Verdana" w:eastAsia="宋体"/>
      <w:sz w:val="20"/>
      <w:szCs w:val="20"/>
      <w:lang w:eastAsia="en-US"/>
    </w:rPr>
  </w:style>
  <w:style w:type="paragraph" w:customStyle="1" w:styleId="102">
    <w:name w:val="Char1"/>
    <w:basedOn w:val="1"/>
    <w:qFormat/>
    <w:uiPriority w:val="0"/>
    <w:pPr>
      <w:tabs>
        <w:tab w:val="left" w:pos="840"/>
      </w:tabs>
      <w:ind w:left="840" w:hanging="420"/>
    </w:pPr>
    <w:rPr>
      <w:rFonts w:ascii="Times New Roman" w:hAnsi="Times New Roman" w:eastAsia="宋体"/>
      <w:kern w:val="2"/>
      <w:sz w:val="24"/>
    </w:rPr>
  </w:style>
  <w:style w:type="paragraph" w:customStyle="1" w:styleId="103">
    <w:name w:val="_Style 84"/>
    <w:basedOn w:val="1"/>
    <w:qFormat/>
    <w:uiPriority w:val="0"/>
    <w:pPr>
      <w:widowControl/>
      <w:spacing w:after="160" w:line="240" w:lineRule="exact"/>
      <w:jc w:val="left"/>
    </w:pPr>
  </w:style>
  <w:style w:type="paragraph" w:customStyle="1" w:styleId="104">
    <w:name w:val="List Paragraph"/>
    <w:basedOn w:val="1"/>
    <w:qFormat/>
    <w:uiPriority w:val="34"/>
    <w:pPr>
      <w:ind w:firstLine="420" w:firstLineChars="200"/>
    </w:pPr>
    <w:rPr>
      <w:rFonts w:ascii="Calibri" w:hAnsi="Calibri" w:eastAsia="宋体"/>
      <w:kern w:val="2"/>
      <w:szCs w:val="22"/>
    </w:rPr>
  </w:style>
  <w:style w:type="paragraph" w:customStyle="1" w:styleId="105">
    <w:name w:val="Char111"/>
    <w:basedOn w:val="1"/>
    <w:qFormat/>
    <w:uiPriority w:val="0"/>
    <w:pPr>
      <w:tabs>
        <w:tab w:val="left" w:pos="360"/>
      </w:tabs>
    </w:pPr>
    <w:rPr>
      <w:rFonts w:ascii="Times New Roman" w:hAnsi="Times New Roman" w:eastAsia="宋体"/>
      <w:kern w:val="2"/>
      <w:sz w:val="24"/>
    </w:rPr>
  </w:style>
  <w:style w:type="paragraph" w:customStyle="1" w:styleId="106">
    <w:name w:val="纯文本3"/>
    <w:basedOn w:val="1"/>
    <w:qFormat/>
    <w:uiPriority w:val="0"/>
    <w:pPr>
      <w:adjustRightInd w:val="0"/>
      <w:textAlignment w:val="baseline"/>
    </w:pPr>
    <w:rPr>
      <w:rFonts w:ascii="宋体" w:hAnsi="Courier New" w:eastAsia="楷体_GB2312"/>
      <w:kern w:val="2"/>
      <w:sz w:val="28"/>
      <w:szCs w:val="20"/>
    </w:rPr>
  </w:style>
  <w:style w:type="paragraph" w:customStyle="1" w:styleId="107">
    <w:name w:val="No Spacing"/>
    <w:link w:val="419"/>
    <w:qFormat/>
    <w:uiPriority w:val="0"/>
    <w:pPr>
      <w:adjustRightInd w:val="0"/>
      <w:snapToGrid w:val="0"/>
    </w:pPr>
    <w:rPr>
      <w:rFonts w:ascii="Tahoma" w:hAnsi="Tahoma" w:eastAsia="微软雅黑" w:cs="Times New Roman"/>
      <w:sz w:val="22"/>
      <w:szCs w:val="22"/>
      <w:lang w:val="en-US" w:eastAsia="zh-CN" w:bidi="ar-SA"/>
    </w:rPr>
  </w:style>
  <w:style w:type="paragraph" w:customStyle="1" w:styleId="108">
    <w:name w:val="样式3 Char"/>
    <w:basedOn w:val="6"/>
    <w:next w:val="1"/>
    <w:link w:val="430"/>
    <w:qFormat/>
    <w:uiPriority w:val="0"/>
    <w:pPr>
      <w:spacing w:line="240" w:lineRule="auto"/>
      <w:jc w:val="center"/>
    </w:pPr>
    <w:rPr>
      <w:rFonts w:ascii="Times New Roman" w:hAnsi="Times New Roman" w:eastAsia="黑体"/>
    </w:rPr>
  </w:style>
  <w:style w:type="paragraph" w:customStyle="1" w:styleId="109">
    <w:name w:val="正文首行缩进 21"/>
    <w:basedOn w:val="34"/>
    <w:next w:val="104"/>
    <w:qFormat/>
    <w:uiPriority w:val="99"/>
    <w:pPr>
      <w:ind w:firstLine="420" w:firstLineChars="200"/>
    </w:pPr>
    <w:rPr>
      <w:rFonts w:ascii="Calibri" w:hAnsi="Calibri" w:eastAsia="宋体"/>
      <w:szCs w:val="22"/>
    </w:rPr>
  </w:style>
  <w:style w:type="paragraph" w:customStyle="1" w:styleId="110">
    <w:name w:val="标题5"/>
    <w:basedOn w:val="6"/>
    <w:link w:val="470"/>
    <w:qFormat/>
    <w:uiPriority w:val="0"/>
    <w:pPr>
      <w:spacing w:line="413" w:lineRule="auto"/>
    </w:pPr>
    <w:rPr>
      <w:rFonts w:ascii="Arial" w:hAnsi="Arial" w:eastAsia="宋体"/>
      <w:sz w:val="24"/>
    </w:rPr>
  </w:style>
  <w:style w:type="paragraph" w:customStyle="1" w:styleId="111">
    <w:name w:val="Quote"/>
    <w:basedOn w:val="1"/>
    <w:next w:val="1"/>
    <w:link w:val="489"/>
    <w:qFormat/>
    <w:uiPriority w:val="29"/>
    <w:rPr>
      <w:rFonts w:ascii="Times New Roman" w:hAnsi="Times New Roman" w:eastAsia="宋体"/>
      <w:i/>
      <w:iCs/>
      <w:color w:val="000000"/>
      <w:sz w:val="20"/>
      <w:szCs w:val="20"/>
    </w:rPr>
  </w:style>
  <w:style w:type="paragraph" w:customStyle="1" w:styleId="112">
    <w:name w:val="Intense Quote"/>
    <w:basedOn w:val="1"/>
    <w:next w:val="1"/>
    <w:link w:val="505"/>
    <w:qFormat/>
    <w:uiPriority w:val="30"/>
    <w:pPr>
      <w:pBdr>
        <w:bottom w:val="single" w:color="4F81BD" w:sz="4" w:space="4"/>
      </w:pBdr>
      <w:spacing w:before="200" w:after="280"/>
      <w:ind w:left="936" w:right="936"/>
    </w:pPr>
    <w:rPr>
      <w:rFonts w:ascii="Times New Roman" w:hAnsi="Times New Roman" w:eastAsia="宋体"/>
      <w:b/>
      <w:bCs/>
      <w:i/>
      <w:iCs/>
      <w:color w:val="4F81BD"/>
      <w:sz w:val="20"/>
      <w:szCs w:val="20"/>
    </w:rPr>
  </w:style>
  <w:style w:type="paragraph" w:customStyle="1" w:styleId="113">
    <w:name w:val="标题4"/>
    <w:basedOn w:val="5"/>
    <w:next w:val="42"/>
    <w:link w:val="517"/>
    <w:qFormat/>
    <w:uiPriority w:val="0"/>
    <w:rPr>
      <w:rFonts w:eastAsia="宋体"/>
      <w:kern w:val="0"/>
      <w:sz w:val="24"/>
    </w:rPr>
  </w:style>
  <w:style w:type="paragraph" w:customStyle="1" w:styleId="114">
    <w:name w:val="样式"/>
    <w:link w:val="52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
    <w:name w:val="样式 标题 3h3section:3Level 3 HeadH3level_3PIM 33rd level3H..."/>
    <w:basedOn w:val="6"/>
    <w:link w:val="524"/>
    <w:qFormat/>
    <w:uiPriority w:val="0"/>
    <w:pPr>
      <w:tabs>
        <w:tab w:val="left" w:pos="1680"/>
      </w:tabs>
      <w:adjustRightInd w:val="0"/>
      <w:spacing w:line="416" w:lineRule="atLeast"/>
      <w:textAlignment w:val="baseline"/>
    </w:pPr>
    <w:rPr>
      <w:rFonts w:ascii="Arial" w:hAnsi="Arial" w:eastAsia="宋体"/>
      <w:bCs w:val="0"/>
      <w:sz w:val="24"/>
      <w:szCs w:val="28"/>
    </w:rPr>
  </w:style>
  <w:style w:type="paragraph" w:customStyle="1" w:styleId="116">
    <w:name w:val="样式1"/>
    <w:basedOn w:val="1"/>
    <w:next w:val="2"/>
    <w:qFormat/>
    <w:uiPriority w:val="0"/>
    <w:pPr>
      <w:spacing w:line="360" w:lineRule="auto"/>
      <w:ind w:firstLine="420" w:firstLineChars="200"/>
    </w:pPr>
    <w:rPr>
      <w:rFonts w:ascii="宋体" w:hAnsi="宋体" w:eastAsia="宋体"/>
      <w:kern w:val="2"/>
      <w:szCs w:val="21"/>
    </w:rPr>
  </w:style>
  <w:style w:type="paragraph" w:customStyle="1" w:styleId="117">
    <w:name w:val="样式4"/>
    <w:basedOn w:val="1"/>
    <w:next w:val="55"/>
    <w:qFormat/>
    <w:uiPriority w:val="0"/>
    <w:pPr>
      <w:tabs>
        <w:tab w:val="left" w:pos="8300"/>
      </w:tabs>
      <w:ind w:right="13"/>
      <w:jc w:val="right"/>
    </w:pPr>
    <w:rPr>
      <w:rFonts w:ascii="Times New Roman" w:hAnsi="Times New Roman" w:eastAsia="仿宋_GB2312"/>
      <w:kern w:val="2"/>
      <w:sz w:val="28"/>
    </w:rPr>
  </w:style>
  <w:style w:type="paragraph" w:customStyle="1" w:styleId="118">
    <w:name w:val="样式 (中文) 黑体 四号 居中 行距: 1.5 倍行距"/>
    <w:basedOn w:val="6"/>
    <w:qFormat/>
    <w:uiPriority w:val="0"/>
    <w:pPr>
      <w:spacing w:line="240" w:lineRule="auto"/>
      <w:jc w:val="center"/>
    </w:pPr>
    <w:rPr>
      <w:rFonts w:ascii="Times New Roman" w:hAnsi="Times New Roman" w:eastAsia="黑体" w:cs="宋体"/>
      <w:kern w:val="2"/>
      <w:sz w:val="28"/>
      <w:szCs w:val="20"/>
    </w:rPr>
  </w:style>
  <w:style w:type="paragraph" w:customStyle="1" w:styleId="119">
    <w:name w:val="标准正文"/>
    <w:basedOn w:val="1"/>
    <w:qFormat/>
    <w:uiPriority w:val="0"/>
    <w:pPr>
      <w:snapToGrid w:val="0"/>
      <w:spacing w:line="312" w:lineRule="auto"/>
      <w:ind w:firstLine="482"/>
    </w:pPr>
    <w:rPr>
      <w:rFonts w:ascii="Times New Roman" w:hAnsi="Times New Roman" w:eastAsia="宋体"/>
      <w:kern w:val="2"/>
      <w:sz w:val="24"/>
      <w:szCs w:val="20"/>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121">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z w:val="20"/>
      <w:szCs w:val="20"/>
    </w:rPr>
  </w:style>
  <w:style w:type="paragraph" w:customStyle="1" w:styleId="124">
    <w:name w:val="德吉标题二"/>
    <w:basedOn w:val="5"/>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125">
    <w:name w:val="Char Char1 Char Char Char Char Char Char Char Char Char Char Char Char Char Char"/>
    <w:basedOn w:val="1"/>
    <w:qFormat/>
    <w:uiPriority w:val="0"/>
    <w:pPr>
      <w:spacing w:after="160" w:line="240" w:lineRule="exact"/>
      <w:jc w:val="left"/>
    </w:pPr>
    <w:rPr>
      <w:rFonts w:ascii="Times New Roman" w:hAnsi="Times New Roman" w:eastAsia="宋体"/>
      <w:kern w:val="2"/>
    </w:rPr>
  </w:style>
  <w:style w:type="paragraph" w:customStyle="1" w:styleId="126">
    <w:name w:val="Char Char Char Char Char Char1 Char Char Char Char Char Char Char Char Char Char Char Char Char Char Char Char1"/>
    <w:basedOn w:val="1"/>
    <w:qFormat/>
    <w:uiPriority w:val="0"/>
    <w:rPr>
      <w:rFonts w:ascii="Times New Roman" w:hAnsi="Times New Roman" w:eastAsia="宋体"/>
      <w:kern w:val="2"/>
      <w:szCs w:val="20"/>
    </w:rPr>
  </w:style>
  <w:style w:type="paragraph" w:customStyle="1" w:styleId="12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28">
    <w:name w:val="_Style 37"/>
    <w:basedOn w:val="1"/>
    <w:next w:val="1"/>
    <w:qFormat/>
    <w:uiPriority w:val="0"/>
    <w:rPr>
      <w:rFonts w:ascii="Times New Roman" w:hAnsi="Times New Roman" w:eastAsia="宋体"/>
      <w:kern w:val="2"/>
    </w:rPr>
  </w:style>
  <w:style w:type="paragraph" w:customStyle="1" w:styleId="129">
    <w:name w:val="reader-word-layer reader-word-s1-1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30">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kern w:val="2"/>
      <w:sz w:val="21"/>
      <w:szCs w:val="20"/>
    </w:rPr>
  </w:style>
  <w:style w:type="paragraph" w:customStyle="1" w:styleId="131">
    <w:name w:val="Address"/>
    <w:basedOn w:val="1"/>
    <w:next w:val="1"/>
    <w:qFormat/>
    <w:uiPriority w:val="0"/>
    <w:pPr>
      <w:autoSpaceDE w:val="0"/>
      <w:autoSpaceDN w:val="0"/>
      <w:adjustRightInd w:val="0"/>
      <w:jc w:val="left"/>
    </w:pPr>
    <w:rPr>
      <w:rFonts w:ascii="Times New Roman" w:hAnsi="Times New Roman" w:eastAsia="宋体"/>
      <w:i/>
      <w:sz w:val="24"/>
      <w:szCs w:val="20"/>
    </w:rPr>
  </w:style>
  <w:style w:type="paragraph" w:customStyle="1" w:styleId="132">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133">
    <w:name w:val="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134">
    <w:name w:val="Char Char112"/>
    <w:basedOn w:val="1"/>
    <w:qFormat/>
    <w:uiPriority w:val="0"/>
    <w:rPr>
      <w:rFonts w:ascii="Times New Roman" w:hAnsi="Times New Roman" w:eastAsia="宋体"/>
      <w:kern w:val="2"/>
    </w:rPr>
  </w:style>
  <w:style w:type="paragraph" w:customStyle="1" w:styleId="135">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136">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37">
    <w:name w:val="标题_0"/>
    <w:basedOn w:val="138"/>
    <w:qFormat/>
    <w:uiPriority w:val="0"/>
    <w:pPr>
      <w:spacing w:before="120" w:after="120" w:line="360" w:lineRule="auto"/>
      <w:jc w:val="center"/>
      <w:outlineLvl w:val="0"/>
    </w:pPr>
    <w:rPr>
      <w:rFonts w:ascii="黑体" w:hAnsi="Arial" w:eastAsia="黑体"/>
      <w:b/>
      <w:bCs/>
      <w:kern w:val="2"/>
      <w:sz w:val="32"/>
      <w:szCs w:val="32"/>
    </w:rPr>
  </w:style>
  <w:style w:type="paragraph" w:customStyle="1" w:styleId="138">
    <w:name w:val="正文_1"/>
    <w:qFormat/>
    <w:uiPriority w:val="0"/>
    <w:rPr>
      <w:rFonts w:ascii="Times New Roman" w:hAnsi="Times New Roman" w:eastAsia="宋体" w:cs="Times New Roman"/>
      <w:sz w:val="21"/>
      <w:szCs w:val="22"/>
      <w:lang w:val="en-US" w:eastAsia="zh-CN" w:bidi="ar-SA"/>
    </w:rPr>
  </w:style>
  <w:style w:type="paragraph" w:customStyle="1" w:styleId="139">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kern w:val="2"/>
      <w:szCs w:val="20"/>
    </w:rPr>
  </w:style>
  <w:style w:type="paragraph" w:customStyle="1" w:styleId="14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41">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42">
    <w:name w:val="标题 3_0"/>
    <w:basedOn w:val="143"/>
    <w:next w:val="143"/>
    <w:qFormat/>
    <w:uiPriority w:val="0"/>
    <w:pPr>
      <w:keepNext/>
      <w:keepLines/>
      <w:spacing w:before="260" w:after="260" w:line="413" w:lineRule="auto"/>
      <w:outlineLvl w:val="2"/>
    </w:pPr>
    <w:rPr>
      <w:rFonts w:ascii="Times New Roman" w:hAnsi="Times New Roman"/>
      <w:b/>
      <w:bCs/>
      <w:sz w:val="32"/>
      <w:szCs w:val="32"/>
    </w:rPr>
  </w:style>
  <w:style w:type="paragraph" w:customStyle="1" w:styleId="14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style1"/>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45">
    <w:name w:val="Char Char Char Char Char Char Char Char 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146">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47">
    <w:name w:val="正文缩进1"/>
    <w:basedOn w:val="1"/>
    <w:qFormat/>
    <w:uiPriority w:val="0"/>
    <w:pPr>
      <w:adjustRightInd w:val="0"/>
      <w:spacing w:line="312" w:lineRule="atLeast"/>
      <w:ind w:firstLine="420"/>
    </w:pPr>
    <w:rPr>
      <w:rFonts w:hint="eastAsia" w:ascii="Plotter" w:hAnsi="Plotter" w:eastAsia="宋体"/>
      <w:szCs w:val="20"/>
    </w:rPr>
  </w:style>
  <w:style w:type="paragraph" w:customStyle="1" w:styleId="148">
    <w:name w:val="Heading 71"/>
    <w:basedOn w:val="1"/>
    <w:qFormat/>
    <w:uiPriority w:val="0"/>
    <w:pPr>
      <w:jc w:val="left"/>
      <w:outlineLvl w:val="7"/>
    </w:pPr>
    <w:rPr>
      <w:rFonts w:ascii="宋体" w:hAnsi="宋体" w:eastAsia="宋体" w:cs="宋体"/>
      <w:sz w:val="28"/>
      <w:szCs w:val="28"/>
      <w:lang w:eastAsia="en-US"/>
    </w:rPr>
  </w:style>
  <w:style w:type="paragraph" w:customStyle="1" w:styleId="149">
    <w:name w:val="样式7"/>
    <w:basedOn w:val="55"/>
    <w:next w:val="1"/>
    <w:qFormat/>
    <w:uiPriority w:val="0"/>
    <w:pPr>
      <w:tabs>
        <w:tab w:val="right" w:leader="dot" w:pos="9200"/>
      </w:tabs>
    </w:pPr>
    <w:rPr>
      <w:rFonts w:ascii="Times New Roman" w:hAnsi="Times New Roman" w:eastAsia="仿宋_GB2312"/>
      <w:kern w:val="2"/>
      <w:sz w:val="28"/>
      <w:szCs w:val="21"/>
    </w:rPr>
  </w:style>
  <w:style w:type="paragraph" w:customStyle="1" w:styleId="150">
    <w:name w:val="p0"/>
    <w:basedOn w:val="1"/>
    <w:qFormat/>
    <w:uiPriority w:val="0"/>
    <w:pPr>
      <w:widowControl/>
    </w:pPr>
    <w:rPr>
      <w:rFonts w:ascii="Calibri" w:hAnsi="Calibri" w:eastAsia="宋体" w:cs="宋体"/>
      <w:szCs w:val="21"/>
    </w:rPr>
  </w:style>
  <w:style w:type="paragraph" w:customStyle="1" w:styleId="151">
    <w:name w:val="reader-word-layer reader-word-s1-11"/>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52">
    <w:name w:val="Char Char1 Char Char Char1"/>
    <w:basedOn w:val="25"/>
    <w:qFormat/>
    <w:uiPriority w:val="0"/>
    <w:rPr>
      <w:shd w:val="clear" w:color="auto" w:fill="auto"/>
    </w:rPr>
  </w:style>
  <w:style w:type="paragraph" w:customStyle="1" w:styleId="15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54">
    <w:name w:val="Blockquote"/>
    <w:basedOn w:val="1"/>
    <w:qFormat/>
    <w:uiPriority w:val="0"/>
    <w:pPr>
      <w:autoSpaceDE w:val="0"/>
      <w:autoSpaceDN w:val="0"/>
      <w:adjustRightInd w:val="0"/>
      <w:spacing w:before="100" w:after="100"/>
      <w:ind w:left="360" w:right="360"/>
      <w:jc w:val="left"/>
    </w:pPr>
    <w:rPr>
      <w:rFonts w:ascii="Times New Roman" w:hAnsi="Times New Roman" w:eastAsia="宋体"/>
      <w:sz w:val="24"/>
      <w:szCs w:val="20"/>
    </w:rPr>
  </w:style>
  <w:style w:type="paragraph" w:customStyle="1" w:styleId="155">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z w:val="18"/>
      <w:szCs w:val="18"/>
    </w:rPr>
  </w:style>
  <w:style w:type="paragraph" w:customStyle="1" w:styleId="156">
    <w:name w:val="_Style 7"/>
    <w:basedOn w:val="1"/>
    <w:next w:val="1"/>
    <w:qFormat/>
    <w:uiPriority w:val="0"/>
    <w:pPr>
      <w:widowControl/>
      <w:spacing w:after="160" w:line="240" w:lineRule="exact"/>
      <w:jc w:val="left"/>
    </w:pPr>
    <w:rPr>
      <w:rFonts w:ascii="Times New Roman" w:hAnsi="Times New Roman" w:eastAsia="宋体"/>
      <w:kern w:val="2"/>
    </w:rPr>
  </w:style>
  <w:style w:type="paragraph" w:customStyle="1" w:styleId="157">
    <w:name w:val="font6"/>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58">
    <w:name w:val="p15"/>
    <w:basedOn w:val="1"/>
    <w:qFormat/>
    <w:uiPriority w:val="0"/>
    <w:pPr>
      <w:widowControl/>
      <w:ind w:firstLine="420"/>
    </w:pPr>
    <w:rPr>
      <w:rFonts w:ascii="Times New Roman" w:hAnsi="Times New Roman" w:eastAsia="宋体"/>
      <w:szCs w:val="20"/>
    </w:rPr>
  </w:style>
  <w:style w:type="paragraph" w:customStyle="1" w:styleId="15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z w:val="20"/>
      <w:szCs w:val="20"/>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 w:type="paragraph" w:customStyle="1" w:styleId="161">
    <w:name w:val="xl13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2">
    <w:name w:val="Char Char Char 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163">
    <w:name w:val="标题 4_0"/>
    <w:basedOn w:val="143"/>
    <w:next w:val="143"/>
    <w:qFormat/>
    <w:uiPriority w:val="0"/>
    <w:pPr>
      <w:keepNext/>
      <w:keepLines/>
      <w:spacing w:before="280" w:after="290" w:line="372" w:lineRule="auto"/>
      <w:outlineLvl w:val="3"/>
    </w:pPr>
    <w:rPr>
      <w:rFonts w:ascii="Cambria" w:hAnsi="Cambria"/>
      <w:b/>
      <w:bCs/>
      <w:sz w:val="28"/>
      <w:szCs w:val="28"/>
    </w:rPr>
  </w:style>
  <w:style w:type="paragraph" w:customStyle="1" w:styleId="164">
    <w:name w:val="reader-word-layer"/>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5">
    <w:name w:val="列出段落2"/>
    <w:basedOn w:val="1"/>
    <w:qFormat/>
    <w:uiPriority w:val="0"/>
    <w:pPr>
      <w:ind w:firstLine="420" w:firstLineChars="200"/>
    </w:pPr>
    <w:rPr>
      <w:rFonts w:ascii="Calibri" w:hAnsi="Calibri" w:eastAsia="宋体"/>
      <w:kern w:val="2"/>
      <w:szCs w:val="20"/>
    </w:rPr>
  </w:style>
  <w:style w:type="paragraph" w:customStyle="1" w:styleId="16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4"/>
    </w:rPr>
  </w:style>
  <w:style w:type="paragraph" w:customStyle="1" w:styleId="167">
    <w:name w:val="paragraphindent"/>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8">
    <w:name w:val="样式 (中文) 黑体 小三 黑色"/>
    <w:basedOn w:val="5"/>
    <w:qFormat/>
    <w:uiPriority w:val="0"/>
    <w:pPr>
      <w:spacing w:before="260" w:after="260" w:line="240" w:lineRule="auto"/>
      <w:jc w:val="center"/>
    </w:pPr>
    <w:rPr>
      <w:color w:val="000000"/>
      <w:sz w:val="30"/>
    </w:rPr>
  </w:style>
  <w:style w:type="paragraph" w:customStyle="1" w:styleId="169">
    <w:name w:val="样式 (中文) 黑体 小二 行距: 1.5 倍行距"/>
    <w:basedOn w:val="1"/>
    <w:qFormat/>
    <w:uiPriority w:val="0"/>
    <w:pPr>
      <w:spacing w:line="360" w:lineRule="auto"/>
    </w:pPr>
    <w:rPr>
      <w:rFonts w:ascii="Times New Roman" w:hAnsi="Times New Roman" w:eastAsia="黑体" w:cs="宋体"/>
      <w:kern w:val="2"/>
      <w:sz w:val="36"/>
      <w:szCs w:val="20"/>
    </w:rPr>
  </w:style>
  <w:style w:type="paragraph" w:customStyle="1" w:styleId="170">
    <w:name w:val="Char2"/>
    <w:basedOn w:val="1"/>
    <w:qFormat/>
    <w:uiPriority w:val="0"/>
    <w:rPr>
      <w:rFonts w:ascii="Tahoma" w:hAnsi="Tahoma" w:eastAsia="宋体"/>
      <w:kern w:val="2"/>
      <w:sz w:val="24"/>
      <w:szCs w:val="20"/>
    </w:rPr>
  </w:style>
  <w:style w:type="paragraph" w:customStyle="1" w:styleId="171">
    <w:name w:val="TOC 标题_0"/>
    <w:basedOn w:val="172"/>
    <w:next w:val="143"/>
    <w:qFormat/>
    <w:uiPriority w:val="0"/>
    <w:pPr>
      <w:outlineLvl w:val="9"/>
    </w:pPr>
    <w:rPr>
      <w:rFonts w:ascii="Calibri" w:hAnsi="Calibri"/>
    </w:rPr>
  </w:style>
  <w:style w:type="paragraph" w:customStyle="1" w:styleId="172">
    <w:name w:val="标题 1_0"/>
    <w:basedOn w:val="143"/>
    <w:next w:val="143"/>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73">
    <w:name w:val="_Style 416"/>
    <w:qFormat/>
    <w:uiPriority w:val="0"/>
    <w:rPr>
      <w:rFonts w:ascii="Times New Roman" w:hAnsi="Times New Roman" w:eastAsia="宋体" w:cs="Times New Roman"/>
      <w:kern w:val="2"/>
      <w:sz w:val="21"/>
      <w:szCs w:val="24"/>
      <w:lang w:val="en-US" w:eastAsia="zh-CN" w:bidi="ar-SA"/>
    </w:rPr>
  </w:style>
  <w:style w:type="paragraph" w:customStyle="1" w:styleId="174">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75">
    <w:name w:val="副标题1"/>
    <w:basedOn w:val="1"/>
    <w:next w:val="1"/>
    <w:qFormat/>
    <w:uiPriority w:val="0"/>
    <w:pPr>
      <w:spacing w:before="120" w:after="120"/>
      <w:jc w:val="left"/>
    </w:pPr>
    <w:rPr>
      <w:rFonts w:ascii="Arial" w:hAnsi="Arial" w:eastAsia="宋体"/>
      <w:b/>
      <w:bCs/>
      <w:color w:val="000000"/>
      <w:kern w:val="44"/>
      <w:szCs w:val="22"/>
    </w:rPr>
  </w:style>
  <w:style w:type="paragraph" w:customStyle="1" w:styleId="176">
    <w:name w:val="Char Char Char1 Char1"/>
    <w:basedOn w:val="1"/>
    <w:qFormat/>
    <w:uiPriority w:val="0"/>
    <w:rPr>
      <w:rFonts w:ascii="Times New Roman" w:hAnsi="Times New Roman" w:eastAsia="宋体"/>
      <w:kern w:val="2"/>
      <w:szCs w:val="20"/>
    </w:rPr>
  </w:style>
  <w:style w:type="paragraph" w:customStyle="1" w:styleId="177">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sz w:val="18"/>
      <w:szCs w:val="18"/>
    </w:rPr>
  </w:style>
  <w:style w:type="paragraph" w:customStyle="1" w:styleId="178">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179">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180">
    <w:name w:val="item"/>
    <w:basedOn w:val="1"/>
    <w:qFormat/>
    <w:uiPriority w:val="0"/>
    <w:pPr>
      <w:widowControl/>
      <w:spacing w:before="100" w:beforeAutospacing="1" w:after="100" w:afterAutospacing="1"/>
      <w:jc w:val="left"/>
    </w:pPr>
    <w:rPr>
      <w:rFonts w:ascii="宋体" w:hAnsi="宋体" w:eastAsia="宋体" w:cs="宋体"/>
      <w:color w:val="000000"/>
      <w:sz w:val="20"/>
      <w:szCs w:val="20"/>
    </w:rPr>
  </w:style>
  <w:style w:type="paragraph" w:customStyle="1" w:styleId="181">
    <w:name w:val="Heading 41"/>
    <w:basedOn w:val="1"/>
    <w:qFormat/>
    <w:uiPriority w:val="0"/>
    <w:pPr>
      <w:jc w:val="left"/>
      <w:outlineLvl w:val="4"/>
    </w:pPr>
    <w:rPr>
      <w:rFonts w:ascii="宋体" w:hAnsi="宋体" w:eastAsia="宋体" w:cs="宋体"/>
      <w:sz w:val="32"/>
      <w:szCs w:val="32"/>
      <w:lang w:eastAsia="en-US"/>
    </w:rPr>
  </w:style>
  <w:style w:type="paragraph" w:customStyle="1" w:styleId="182">
    <w:name w:val="Char Char1 Char Char Char"/>
    <w:basedOn w:val="25"/>
    <w:qFormat/>
    <w:uiPriority w:val="0"/>
    <w:rPr>
      <w:rFonts w:ascii="Calibri" w:hAnsi="Calibri" w:eastAsia="Times New Roman"/>
    </w:rPr>
  </w:style>
  <w:style w:type="paragraph" w:customStyle="1" w:styleId="183">
    <w:name w:val="样式 标题 1 + 居中"/>
    <w:basedOn w:val="4"/>
    <w:qFormat/>
    <w:uiPriority w:val="0"/>
    <w:pPr>
      <w:keepLines/>
      <w:spacing w:before="340" w:after="330" w:line="576" w:lineRule="auto"/>
    </w:pPr>
    <w:rPr>
      <w:sz w:val="32"/>
      <w:szCs w:val="20"/>
    </w:rPr>
  </w:style>
  <w:style w:type="paragraph" w:customStyle="1" w:styleId="184">
    <w:name w:val="TOC 标题1"/>
    <w:basedOn w:val="4"/>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5">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8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87">
    <w:name w:val="文字"/>
    <w:basedOn w:val="1"/>
    <w:qFormat/>
    <w:uiPriority w:val="0"/>
    <w:pPr>
      <w:tabs>
        <w:tab w:val="left" w:pos="8520"/>
      </w:tabs>
      <w:spacing w:line="312" w:lineRule="auto"/>
      <w:ind w:right="-210" w:firstLine="556"/>
    </w:pPr>
    <w:rPr>
      <w:rFonts w:ascii="楷体_GB2312" w:hAnsi="Times New Roman" w:eastAsia="楷体_GB2312"/>
      <w:kern w:val="2"/>
      <w:sz w:val="28"/>
      <w:szCs w:val="20"/>
    </w:rPr>
  </w:style>
  <w:style w:type="paragraph" w:customStyle="1" w:styleId="188">
    <w:name w:val="样式 (中文) 黑体 小二 居中 行距: 1.5 倍行距"/>
    <w:basedOn w:val="1"/>
    <w:next w:val="1"/>
    <w:qFormat/>
    <w:uiPriority w:val="0"/>
    <w:pPr>
      <w:jc w:val="center"/>
    </w:pPr>
    <w:rPr>
      <w:rFonts w:ascii="Times New Roman" w:hAnsi="Times New Roman" w:eastAsia="黑体" w:cs="宋体"/>
      <w:kern w:val="2"/>
      <w:sz w:val="36"/>
      <w:szCs w:val="20"/>
    </w:rPr>
  </w:style>
  <w:style w:type="paragraph" w:customStyle="1" w:styleId="189">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19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z w:val="20"/>
      <w:szCs w:val="20"/>
    </w:rPr>
  </w:style>
  <w:style w:type="paragraph" w:customStyle="1" w:styleId="191">
    <w:name w:val="默认段落字体 Para Char Char Char Char"/>
    <w:basedOn w:val="1"/>
    <w:qFormat/>
    <w:uiPriority w:val="0"/>
    <w:rPr>
      <w:rFonts w:ascii="Times New Roman" w:hAnsi="Times New Roman" w:eastAsia="宋体"/>
      <w:kern w:val="2"/>
    </w:rPr>
  </w:style>
  <w:style w:type="paragraph" w:customStyle="1" w:styleId="192">
    <w:name w:val="列出段落1"/>
    <w:basedOn w:val="1"/>
    <w:qFormat/>
    <w:uiPriority w:val="0"/>
    <w:pPr>
      <w:ind w:firstLine="420" w:firstLineChars="200"/>
    </w:pPr>
    <w:rPr>
      <w:rFonts w:ascii="Calibri" w:hAnsi="Calibri" w:eastAsia="宋体"/>
      <w:kern w:val="2"/>
      <w:szCs w:val="22"/>
    </w:rPr>
  </w:style>
  <w:style w:type="paragraph" w:customStyle="1" w:styleId="193">
    <w:name w:val="Char Char Char Char Char Char Char11"/>
    <w:basedOn w:val="1"/>
    <w:qFormat/>
    <w:uiPriority w:val="0"/>
    <w:pPr>
      <w:widowControl/>
      <w:spacing w:line="400" w:lineRule="exact"/>
      <w:jc w:val="center"/>
    </w:pPr>
    <w:rPr>
      <w:rFonts w:ascii="Verdana" w:hAnsi="Verdana" w:eastAsia="宋体"/>
      <w:szCs w:val="20"/>
      <w:lang w:eastAsia="en-US"/>
    </w:rPr>
  </w:style>
  <w:style w:type="paragraph" w:customStyle="1" w:styleId="194">
    <w:name w:val="font13"/>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95">
    <w:name w:val="Char Char2 Char Char Char Char1"/>
    <w:basedOn w:val="1"/>
    <w:qFormat/>
    <w:uiPriority w:val="0"/>
    <w:rPr>
      <w:rFonts w:ascii="Tahoma" w:hAnsi="Tahoma" w:eastAsia="宋体"/>
      <w:kern w:val="2"/>
      <w:sz w:val="24"/>
      <w:szCs w:val="20"/>
    </w:rPr>
  </w:style>
  <w:style w:type="paragraph" w:customStyle="1" w:styleId="196">
    <w:name w:val="reader-word-layer reader-word-s1-9"/>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97">
    <w:name w:val="样式 (中文) 黑体 小二 加粗 居中 行距: 1.5 倍行距"/>
    <w:basedOn w:val="4"/>
    <w:qFormat/>
    <w:uiPriority w:val="0"/>
    <w:pPr>
      <w:keepLines/>
      <w:spacing w:before="340" w:after="330"/>
    </w:pPr>
    <w:rPr>
      <w:rFonts w:eastAsia="黑体" w:cs="宋体"/>
      <w:b w:val="0"/>
      <w:spacing w:val="60"/>
      <w:sz w:val="36"/>
      <w:szCs w:val="20"/>
    </w:rPr>
  </w:style>
  <w:style w:type="paragraph" w:customStyle="1" w:styleId="198">
    <w:name w:val="font7"/>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199">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00">
    <w:name w:val="默认段落字体 Para Char Char Char Char Char Char Char Char Char Char"/>
    <w:basedOn w:val="1"/>
    <w:qFormat/>
    <w:uiPriority w:val="0"/>
    <w:rPr>
      <w:rFonts w:hint="eastAsia" w:ascii="Tahoma" w:hAnsi="Tahoma" w:eastAsia="宋体"/>
      <w:kern w:val="2"/>
      <w:sz w:val="24"/>
      <w:szCs w:val="20"/>
    </w:rPr>
  </w:style>
  <w:style w:type="paragraph" w:customStyle="1" w:styleId="201">
    <w:name w:val="纯文本11"/>
    <w:basedOn w:val="1"/>
    <w:qFormat/>
    <w:uiPriority w:val="0"/>
    <w:rPr>
      <w:rFonts w:ascii="宋体" w:hAnsi="Courier New" w:eastAsia="宋体"/>
      <w:kern w:val="2"/>
      <w:sz w:val="28"/>
    </w:rPr>
  </w:style>
  <w:style w:type="paragraph" w:customStyle="1" w:styleId="202">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03">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z w:val="20"/>
      <w:szCs w:val="20"/>
    </w:rPr>
  </w:style>
  <w:style w:type="paragraph" w:customStyle="1" w:styleId="204">
    <w:name w:val="Char Char Char Char Char Char Char Char Char Char Char Char Char1"/>
    <w:basedOn w:val="1"/>
    <w:qFormat/>
    <w:uiPriority w:val="0"/>
    <w:pPr>
      <w:tabs>
        <w:tab w:val="left" w:pos="420"/>
      </w:tabs>
      <w:ind w:left="420" w:hanging="420"/>
    </w:pPr>
    <w:rPr>
      <w:rFonts w:ascii="Tahoma" w:hAnsi="Tahoma" w:eastAsia="宋体"/>
      <w:kern w:val="2"/>
      <w:sz w:val="24"/>
      <w:szCs w:val="20"/>
    </w:rPr>
  </w:style>
  <w:style w:type="paragraph" w:customStyle="1" w:styleId="205">
    <w:name w:val="Char Char Char Char Char Char Char Char Char 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20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207">
    <w:name w:val="flNote"/>
    <w:basedOn w:val="1"/>
    <w:qFormat/>
    <w:uiPriority w:val="0"/>
    <w:pPr>
      <w:adjustRightInd w:val="0"/>
      <w:spacing w:before="320" w:after="160" w:line="360" w:lineRule="atLeast"/>
      <w:jc w:val="center"/>
      <w:textAlignment w:val="baseline"/>
    </w:pPr>
    <w:rPr>
      <w:rFonts w:ascii="Arial" w:hAnsi="Times New Roman" w:eastAsia="黑体"/>
      <w:sz w:val="30"/>
      <w:szCs w:val="20"/>
    </w:rPr>
  </w:style>
  <w:style w:type="paragraph" w:customStyle="1" w:styleId="20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rPr>
  </w:style>
  <w:style w:type="paragraph" w:customStyle="1" w:styleId="2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0">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211">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sz w:val="18"/>
      <w:szCs w:val="18"/>
    </w:rPr>
  </w:style>
  <w:style w:type="paragraph" w:customStyle="1" w:styleId="212">
    <w:name w:val="Char Char Char1 Char"/>
    <w:basedOn w:val="1"/>
    <w:qFormat/>
    <w:uiPriority w:val="0"/>
    <w:rPr>
      <w:rFonts w:ascii="Times New Roman" w:hAnsi="Times New Roman" w:eastAsia="宋体"/>
      <w:kern w:val="2"/>
      <w:szCs w:val="20"/>
    </w:rPr>
  </w:style>
  <w:style w:type="paragraph" w:customStyle="1" w:styleId="213">
    <w:name w:val="flType"/>
    <w:basedOn w:val="1"/>
    <w:qFormat/>
    <w:uiPriority w:val="0"/>
    <w:pPr>
      <w:adjustRightInd w:val="0"/>
      <w:spacing w:after="284" w:line="113" w:lineRule="atLeast"/>
      <w:jc w:val="center"/>
      <w:textAlignment w:val="baseline"/>
    </w:pPr>
    <w:rPr>
      <w:rFonts w:ascii="Times New Roman" w:hAnsi="Times New Roman" w:eastAsia="宋体"/>
      <w:sz w:val="24"/>
      <w:szCs w:val="20"/>
    </w:rPr>
  </w:style>
  <w:style w:type="paragraph" w:customStyle="1" w:styleId="214">
    <w:name w:val="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215">
    <w:name w:val="xl138"/>
    <w:basedOn w:val="1"/>
    <w:qFormat/>
    <w:uiPriority w:val="0"/>
    <w:pPr>
      <w:widowControl/>
      <w:spacing w:before="100" w:beforeAutospacing="1" w:after="100" w:afterAutospacing="1"/>
      <w:jc w:val="center"/>
    </w:pPr>
    <w:rPr>
      <w:rFonts w:ascii="宋体" w:hAnsi="宋体" w:eastAsia="宋体" w:cs="宋体"/>
      <w:sz w:val="24"/>
    </w:rPr>
  </w:style>
  <w:style w:type="paragraph" w:customStyle="1" w:styleId="216">
    <w:name w:val="正文文本_0"/>
    <w:basedOn w:val="143"/>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17">
    <w:name w:val="文档正文"/>
    <w:basedOn w:val="1"/>
    <w:qFormat/>
    <w:uiPriority w:val="0"/>
    <w:pPr>
      <w:adjustRightInd w:val="0"/>
      <w:spacing w:line="480" w:lineRule="atLeast"/>
      <w:ind w:firstLine="567"/>
    </w:pPr>
    <w:rPr>
      <w:rFonts w:ascii="长城仿宋" w:hAnsi="Times New Roman" w:eastAsia="宋体"/>
      <w:sz w:val="24"/>
      <w:szCs w:val="20"/>
    </w:rPr>
  </w:style>
  <w:style w:type="paragraph" w:customStyle="1" w:styleId="218">
    <w:name w:val="列表1）"/>
    <w:basedOn w:val="20"/>
    <w:qFormat/>
    <w:uiPriority w:val="0"/>
    <w:pPr>
      <w:adjustRightInd/>
      <w:spacing w:before="10"/>
      <w:ind w:firstLine="0"/>
      <w:jc w:val="both"/>
    </w:pPr>
    <w:rPr>
      <w:rFonts w:ascii="Verdana" w:hAnsi="Verdana" w:eastAsia="宋体"/>
      <w:sz w:val="21"/>
      <w:szCs w:val="21"/>
    </w:rPr>
  </w:style>
  <w:style w:type="paragraph" w:customStyle="1" w:styleId="219">
    <w:name w:val="reader-word-layer reader-word-s4-14"/>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20">
    <w:name w:val="font5"/>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21">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z w:val="20"/>
      <w:szCs w:val="20"/>
    </w:rPr>
  </w:style>
  <w:style w:type="paragraph" w:customStyle="1" w:styleId="222">
    <w:name w:val="Char Char Char Char11"/>
    <w:basedOn w:val="1"/>
    <w:next w:val="1"/>
    <w:qFormat/>
    <w:uiPriority w:val="0"/>
    <w:pPr>
      <w:widowControl/>
      <w:spacing w:after="160" w:line="240" w:lineRule="exact"/>
      <w:jc w:val="left"/>
    </w:pPr>
    <w:rPr>
      <w:rFonts w:ascii="Times New Roman" w:hAnsi="Times New Roman" w:eastAsia="宋体"/>
      <w:kern w:val="2"/>
    </w:rPr>
  </w:style>
  <w:style w:type="paragraph" w:customStyle="1" w:styleId="223">
    <w:name w:val="font10"/>
    <w:basedOn w:val="1"/>
    <w:qFormat/>
    <w:uiPriority w:val="0"/>
    <w:pPr>
      <w:widowControl/>
      <w:spacing w:before="100" w:beforeAutospacing="1" w:after="100" w:afterAutospacing="1"/>
      <w:jc w:val="left"/>
    </w:pPr>
    <w:rPr>
      <w:rFonts w:ascii="宋体" w:hAnsi="宋体" w:eastAsia="宋体" w:cs="宋体"/>
      <w:sz w:val="16"/>
      <w:szCs w:val="16"/>
    </w:rPr>
  </w:style>
  <w:style w:type="paragraph" w:customStyle="1" w:styleId="224">
    <w:name w:val="Table Paragraph"/>
    <w:basedOn w:val="1"/>
    <w:qFormat/>
    <w:uiPriority w:val="0"/>
    <w:pPr>
      <w:jc w:val="left"/>
    </w:pPr>
    <w:rPr>
      <w:rFonts w:ascii="Calibri" w:hAnsi="Calibri" w:eastAsia="宋体" w:cs="Calibri"/>
      <w:sz w:val="22"/>
      <w:szCs w:val="22"/>
      <w:lang w:eastAsia="en-US"/>
    </w:rPr>
  </w:style>
  <w:style w:type="paragraph" w:customStyle="1" w:styleId="22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z w:val="20"/>
      <w:szCs w:val="20"/>
    </w:rPr>
  </w:style>
  <w:style w:type="paragraph" w:customStyle="1" w:styleId="226">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22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8">
    <w:name w:val="样式 首行缩进:  2 字符"/>
    <w:basedOn w:val="1"/>
    <w:qFormat/>
    <w:uiPriority w:val="0"/>
    <w:pPr>
      <w:spacing w:line="360" w:lineRule="auto"/>
      <w:ind w:firstLine="480" w:firstLineChars="200"/>
    </w:pPr>
    <w:rPr>
      <w:rFonts w:ascii="Arial" w:hAnsi="Arial" w:eastAsia="宋体"/>
      <w:kern w:val="2"/>
      <w:sz w:val="24"/>
      <w:szCs w:val="20"/>
    </w:rPr>
  </w:style>
  <w:style w:type="paragraph" w:customStyle="1" w:styleId="229">
    <w:name w:val="reader-word-layer reader-word-s1-5"/>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30">
    <w:name w:val="_Style 17"/>
    <w:basedOn w:val="1"/>
    <w:qFormat/>
    <w:uiPriority w:val="0"/>
    <w:pPr>
      <w:widowControl/>
      <w:spacing w:line="400" w:lineRule="exact"/>
      <w:jc w:val="center"/>
    </w:pPr>
    <w:rPr>
      <w:rFonts w:ascii="Times New Roman" w:hAnsi="Times New Roman" w:eastAsia="宋体"/>
      <w:kern w:val="2"/>
    </w:rPr>
  </w:style>
  <w:style w:type="paragraph" w:customStyle="1" w:styleId="231">
    <w:name w:val="Char Char"/>
    <w:basedOn w:val="1"/>
    <w:next w:val="1"/>
    <w:qFormat/>
    <w:uiPriority w:val="0"/>
    <w:pPr>
      <w:widowControl/>
      <w:spacing w:after="160" w:line="240" w:lineRule="exact"/>
      <w:jc w:val="left"/>
    </w:pPr>
    <w:rPr>
      <w:rFonts w:ascii="Times New Roman" w:hAnsi="Times New Roman" w:eastAsia="宋体"/>
      <w:kern w:val="2"/>
      <w:szCs w:val="20"/>
    </w:rPr>
  </w:style>
  <w:style w:type="paragraph" w:customStyle="1" w:styleId="232">
    <w:name w:val="样式5"/>
    <w:basedOn w:val="116"/>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233">
    <w:name w:val="Char Char Char1 Char Char Char Char Char Char Char"/>
    <w:basedOn w:val="1"/>
    <w:qFormat/>
    <w:uiPriority w:val="0"/>
    <w:rPr>
      <w:rFonts w:ascii="Tahoma" w:hAnsi="Tahoma" w:eastAsia="宋体"/>
      <w:kern w:val="2"/>
      <w:sz w:val="24"/>
      <w:szCs w:val="20"/>
    </w:rPr>
  </w:style>
  <w:style w:type="paragraph" w:customStyle="1" w:styleId="23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35">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236">
    <w:name w:val="font14"/>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37">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38">
    <w:name w:val="Char Char Char1 Char2"/>
    <w:basedOn w:val="1"/>
    <w:qFormat/>
    <w:uiPriority w:val="0"/>
    <w:rPr>
      <w:rFonts w:ascii="Times New Roman" w:hAnsi="Times New Roman" w:eastAsia="宋体"/>
      <w:kern w:val="2"/>
      <w:szCs w:val="20"/>
    </w:rPr>
  </w:style>
  <w:style w:type="paragraph" w:customStyle="1" w:styleId="239">
    <w:name w:val="reader-word-layer reader-word-s1-2"/>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4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4"/>
    </w:rPr>
  </w:style>
  <w:style w:type="paragraph" w:customStyle="1" w:styleId="242">
    <w:name w:val="空半行"/>
    <w:basedOn w:val="1"/>
    <w:qFormat/>
    <w:uiPriority w:val="0"/>
    <w:pPr>
      <w:adjustRightInd w:val="0"/>
      <w:spacing w:line="120" w:lineRule="exact"/>
      <w:textAlignment w:val="baseline"/>
    </w:pPr>
    <w:rPr>
      <w:rFonts w:ascii="Times New Roman" w:hAnsi="Times New Roman" w:eastAsia="仿宋_GB2312"/>
      <w:color w:val="FFFFFF"/>
      <w:sz w:val="30"/>
      <w:szCs w:val="20"/>
    </w:rPr>
  </w:style>
  <w:style w:type="paragraph" w:customStyle="1" w:styleId="243">
    <w:name w:val="2-2ji"/>
    <w:basedOn w:val="5"/>
    <w:qFormat/>
    <w:uiPriority w:val="0"/>
    <w:pPr>
      <w:spacing w:before="0" w:after="0" w:line="360" w:lineRule="auto"/>
      <w:jc w:val="center"/>
    </w:pPr>
    <w:rPr>
      <w:rFonts w:ascii="宋体" w:hAnsi="宋体" w:eastAsia="宋体"/>
      <w:sz w:val="36"/>
      <w:szCs w:val="24"/>
    </w:rPr>
  </w:style>
  <w:style w:type="paragraph" w:customStyle="1" w:styleId="244">
    <w:name w:val="_Style 10"/>
    <w:basedOn w:val="1"/>
    <w:qFormat/>
    <w:uiPriority w:val="0"/>
    <w:pPr>
      <w:widowControl/>
      <w:spacing w:line="400" w:lineRule="exact"/>
      <w:jc w:val="center"/>
    </w:pPr>
    <w:rPr>
      <w:rFonts w:ascii="Times New Roman" w:hAnsi="Times New Roman" w:eastAsia="宋体"/>
      <w:kern w:val="2"/>
    </w:rPr>
  </w:style>
  <w:style w:type="paragraph" w:customStyle="1" w:styleId="245">
    <w:name w:val="reader-word-layer reader-word-s4-4"/>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46">
    <w:name w:val="Paragraph P1&amp;2"/>
    <w:basedOn w:val="1"/>
    <w:qFormat/>
    <w:uiPriority w:val="0"/>
    <w:pPr>
      <w:widowControl/>
      <w:tabs>
        <w:tab w:val="left" w:pos="420"/>
      </w:tabs>
      <w:spacing w:before="40" w:after="60" w:line="360" w:lineRule="auto"/>
      <w:jc w:val="left"/>
    </w:pPr>
    <w:rPr>
      <w:rFonts w:ascii="宋体" w:hAnsi="宋体" w:eastAsia="宋体"/>
      <w:color w:val="FF0000"/>
      <w:kern w:val="2"/>
      <w:sz w:val="24"/>
    </w:rPr>
  </w:style>
  <w:style w:type="paragraph" w:customStyle="1" w:styleId="247">
    <w:name w:val="样式8"/>
    <w:basedOn w:val="1"/>
    <w:qFormat/>
    <w:uiPriority w:val="0"/>
    <w:pPr>
      <w:keepNext/>
      <w:keepLines/>
      <w:spacing w:before="260" w:after="260"/>
      <w:jc w:val="center"/>
      <w:outlineLvl w:val="1"/>
    </w:pPr>
    <w:rPr>
      <w:rFonts w:ascii="Arial" w:hAnsi="Arial" w:eastAsia="黑体"/>
      <w:b/>
      <w:bCs/>
      <w:kern w:val="2"/>
      <w:sz w:val="72"/>
      <w:szCs w:val="32"/>
    </w:rPr>
  </w:style>
  <w:style w:type="paragraph" w:customStyle="1" w:styleId="248">
    <w:name w:val="Char Char Char Char Char Char Char"/>
    <w:basedOn w:val="1"/>
    <w:qFormat/>
    <w:uiPriority w:val="0"/>
    <w:pPr>
      <w:widowControl/>
      <w:spacing w:after="160" w:line="240" w:lineRule="exact"/>
      <w:jc w:val="left"/>
    </w:pPr>
    <w:rPr>
      <w:rFonts w:ascii="Times New Roman" w:hAnsi="Times New Roman" w:eastAsia="宋体"/>
      <w:kern w:val="2"/>
    </w:rPr>
  </w:style>
  <w:style w:type="paragraph" w:customStyle="1" w:styleId="249">
    <w:name w:val="默认段落字体 Para Char"/>
    <w:basedOn w:val="1"/>
    <w:qFormat/>
    <w:uiPriority w:val="0"/>
    <w:rPr>
      <w:rFonts w:ascii="Times New Roman" w:hAnsi="Times New Roman" w:eastAsia="宋体"/>
      <w:kern w:val="2"/>
    </w:rPr>
  </w:style>
  <w:style w:type="paragraph" w:customStyle="1" w:styleId="250">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sz w:val="24"/>
      <w:szCs w:val="20"/>
      <w:vertAlign w:val="subscript"/>
    </w:rPr>
  </w:style>
  <w:style w:type="paragraph" w:customStyle="1" w:styleId="251">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252">
    <w:name w:val="Char11"/>
    <w:basedOn w:val="1"/>
    <w:qFormat/>
    <w:uiPriority w:val="0"/>
    <w:rPr>
      <w:rFonts w:ascii="Times New Roman" w:hAnsi="Times New Roman" w:eastAsia="宋体"/>
      <w:kern w:val="2"/>
    </w:rPr>
  </w:style>
  <w:style w:type="paragraph" w:customStyle="1" w:styleId="253">
    <w:name w:val="五号正文（标准）"/>
    <w:basedOn w:val="1"/>
    <w:qFormat/>
    <w:uiPriority w:val="0"/>
    <w:pPr>
      <w:spacing w:line="360" w:lineRule="auto"/>
      <w:ind w:firstLine="600" w:firstLineChars="200"/>
    </w:pPr>
    <w:rPr>
      <w:rFonts w:ascii="仿宋_GB2312" w:hAnsi="宋体" w:eastAsia="仿宋_GB2312"/>
      <w:b/>
      <w:kern w:val="2"/>
      <w:sz w:val="30"/>
      <w:szCs w:val="20"/>
    </w:rPr>
  </w:style>
  <w:style w:type="paragraph" w:customStyle="1" w:styleId="254">
    <w:name w:val="xl139"/>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255">
    <w:name w:val="正文缩进_0"/>
    <w:basedOn w:val="138"/>
    <w:qFormat/>
    <w:uiPriority w:val="0"/>
    <w:pPr>
      <w:widowControl w:val="0"/>
      <w:ind w:firstLine="420"/>
      <w:jc w:val="both"/>
    </w:pPr>
    <w:rPr>
      <w:kern w:val="2"/>
      <w:u w:val="single"/>
    </w:rPr>
  </w:style>
  <w:style w:type="paragraph" w:customStyle="1" w:styleId="256">
    <w:name w:val="样式6"/>
    <w:basedOn w:val="55"/>
    <w:next w:val="1"/>
    <w:qFormat/>
    <w:uiPriority w:val="0"/>
    <w:pPr>
      <w:tabs>
        <w:tab w:val="right" w:leader="dot" w:pos="9200"/>
      </w:tabs>
    </w:pPr>
    <w:rPr>
      <w:rFonts w:ascii="Times New Roman" w:hAnsi="Times New Roman" w:eastAsia="仿宋_GB2312"/>
      <w:kern w:val="2"/>
      <w:sz w:val="28"/>
      <w:szCs w:val="21"/>
    </w:rPr>
  </w:style>
  <w:style w:type="paragraph" w:customStyle="1" w:styleId="257">
    <w:name w:val="样式 标题 2 + (中文) 宋体 (西文)五号 非(西文)粗体 段前: 6 磅 段后: 3 磅 行距: 1.5 倍行距"/>
    <w:basedOn w:val="5"/>
    <w:qFormat/>
    <w:uiPriority w:val="0"/>
    <w:pPr>
      <w:adjustRightInd w:val="0"/>
      <w:spacing w:before="120" w:line="360" w:lineRule="auto"/>
      <w:jc w:val="center"/>
      <w:textAlignment w:val="baseline"/>
    </w:pPr>
    <w:rPr>
      <w:rFonts w:eastAsia="宋体"/>
      <w:bCs w:val="0"/>
      <w:kern w:val="0"/>
      <w:sz w:val="24"/>
      <w:szCs w:val="24"/>
    </w:rPr>
  </w:style>
  <w:style w:type="paragraph" w:customStyle="1" w:styleId="25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259">
    <w:name w:val="重点说明"/>
    <w:basedOn w:val="1"/>
    <w:qFormat/>
    <w:uiPriority w:val="0"/>
    <w:pPr>
      <w:widowControl/>
      <w:spacing w:before="40" w:after="40" w:line="400" w:lineRule="exact"/>
      <w:ind w:left="360" w:hanging="360"/>
    </w:pPr>
    <w:rPr>
      <w:rFonts w:ascii="宋体" w:hAnsi="Times New Roman" w:eastAsia="宋体"/>
      <w:b/>
      <w:spacing w:val="6"/>
      <w:kern w:val="2"/>
      <w:sz w:val="28"/>
      <w:szCs w:val="20"/>
    </w:rPr>
  </w:style>
  <w:style w:type="paragraph" w:customStyle="1" w:styleId="260">
    <w:name w:val="百姓X"/>
    <w:basedOn w:val="1"/>
    <w:qFormat/>
    <w:uiPriority w:val="0"/>
    <w:pPr>
      <w:spacing w:before="120" w:after="120" w:line="360" w:lineRule="auto"/>
      <w:ind w:firstLine="540"/>
    </w:pPr>
    <w:rPr>
      <w:rFonts w:ascii="Arial Narrow" w:hAnsi="Arial Narrow" w:eastAsia="宋体"/>
      <w:kern w:val="2"/>
      <w:sz w:val="24"/>
    </w:rPr>
  </w:style>
  <w:style w:type="paragraph" w:customStyle="1" w:styleId="261">
    <w:name w:val="Char Char2 Char Char Char Char"/>
    <w:basedOn w:val="1"/>
    <w:qFormat/>
    <w:uiPriority w:val="0"/>
    <w:rPr>
      <w:rFonts w:ascii="Tahoma" w:hAnsi="Tahoma" w:eastAsia="宋体"/>
      <w:kern w:val="2"/>
      <w:sz w:val="24"/>
      <w:szCs w:val="20"/>
    </w:rPr>
  </w:style>
  <w:style w:type="paragraph" w:customStyle="1" w:styleId="262">
    <w:name w:val="正文段"/>
    <w:basedOn w:val="1"/>
    <w:qFormat/>
    <w:uiPriority w:val="0"/>
    <w:pPr>
      <w:adjustRightInd w:val="0"/>
      <w:spacing w:after="240" w:line="312" w:lineRule="atLeast"/>
      <w:ind w:firstLine="425"/>
      <w:textAlignment w:val="baseline"/>
    </w:pPr>
    <w:rPr>
      <w:rFonts w:ascii="Times New Roman" w:hAnsi="Times New Roman" w:eastAsia="宋体"/>
      <w:kern w:val="2"/>
      <w:sz w:val="24"/>
    </w:rPr>
  </w:style>
  <w:style w:type="paragraph" w:customStyle="1" w:styleId="263">
    <w:name w:val="样式3"/>
    <w:basedOn w:val="6"/>
    <w:next w:val="1"/>
    <w:qFormat/>
    <w:uiPriority w:val="0"/>
    <w:pPr>
      <w:spacing w:line="240" w:lineRule="auto"/>
      <w:jc w:val="center"/>
    </w:pPr>
    <w:rPr>
      <w:rFonts w:ascii="Times New Roman" w:hAnsi="Times New Roman" w:eastAsia="黑体"/>
      <w:kern w:val="2"/>
    </w:rPr>
  </w:style>
  <w:style w:type="paragraph" w:customStyle="1" w:styleId="264">
    <w:name w:val="xl146"/>
    <w:basedOn w:val="1"/>
    <w:qFormat/>
    <w:uiPriority w:val="0"/>
    <w:pPr>
      <w:widowControl/>
      <w:spacing w:before="100" w:beforeAutospacing="1" w:after="100" w:afterAutospacing="1"/>
      <w:jc w:val="left"/>
      <w:textAlignment w:val="bottom"/>
    </w:pPr>
    <w:rPr>
      <w:rFonts w:ascii="宋体" w:hAnsi="宋体" w:eastAsia="宋体" w:cs="宋体"/>
      <w:sz w:val="24"/>
    </w:rPr>
  </w:style>
  <w:style w:type="paragraph" w:customStyle="1" w:styleId="265">
    <w:name w:val="Char Char Char Char2"/>
    <w:basedOn w:val="1"/>
    <w:next w:val="1"/>
    <w:qFormat/>
    <w:uiPriority w:val="0"/>
    <w:pPr>
      <w:widowControl/>
      <w:spacing w:after="160" w:line="240" w:lineRule="exact"/>
      <w:jc w:val="left"/>
    </w:pPr>
    <w:rPr>
      <w:rFonts w:ascii="Times New Roman" w:hAnsi="Times New Roman" w:eastAsia="宋体"/>
      <w:kern w:val="2"/>
    </w:rPr>
  </w:style>
  <w:style w:type="paragraph" w:customStyle="1" w:styleId="266">
    <w:name w:val="font9"/>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67">
    <w:name w:val="华文细黑1"/>
    <w:basedOn w:val="1"/>
    <w:qFormat/>
    <w:uiPriority w:val="0"/>
    <w:pPr>
      <w:widowControl/>
      <w:spacing w:line="300" w:lineRule="auto"/>
      <w:ind w:firstLine="200" w:firstLineChars="200"/>
      <w:jc w:val="left"/>
    </w:pPr>
    <w:rPr>
      <w:rFonts w:ascii="Times New Roman" w:hAnsi="Times New Roman" w:eastAsia="华文细黑"/>
      <w:sz w:val="24"/>
    </w:rPr>
  </w:style>
  <w:style w:type="paragraph" w:customStyle="1" w:styleId="268">
    <w:name w:val="Char Char Char Char Char Char1 Char Char Char Char Char Char Char Char Char Char Char Char Char Char Char Char"/>
    <w:basedOn w:val="1"/>
    <w:qFormat/>
    <w:uiPriority w:val="0"/>
    <w:rPr>
      <w:rFonts w:ascii="Times New Roman" w:hAnsi="Times New Roman" w:eastAsia="宋体"/>
      <w:kern w:val="2"/>
      <w:szCs w:val="20"/>
    </w:rPr>
  </w:style>
  <w:style w:type="paragraph" w:customStyle="1" w:styleId="269">
    <w:name w:val="font12"/>
    <w:basedOn w:val="1"/>
    <w:qFormat/>
    <w:uiPriority w:val="0"/>
    <w:pPr>
      <w:widowControl/>
      <w:spacing w:before="100" w:beforeAutospacing="1" w:after="100" w:afterAutospacing="1"/>
      <w:jc w:val="left"/>
    </w:pPr>
    <w:rPr>
      <w:rFonts w:ascii="宋体" w:hAnsi="宋体" w:eastAsia="宋体" w:cs="宋体"/>
      <w:color w:val="000000"/>
      <w:sz w:val="18"/>
      <w:szCs w:val="18"/>
    </w:rPr>
  </w:style>
  <w:style w:type="paragraph" w:customStyle="1" w:styleId="27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71">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_Style 515"/>
    <w:basedOn w:val="4"/>
    <w:next w:val="1"/>
    <w:qFormat/>
    <w:uiPriority w:val="39"/>
    <w:pPr>
      <w:keepLines/>
      <w:spacing w:before="340" w:after="330" w:line="576" w:lineRule="auto"/>
      <w:jc w:val="both"/>
      <w:outlineLvl w:val="9"/>
    </w:pPr>
    <w:rPr>
      <w:rFonts w:ascii="Calibri" w:hAnsi="Calibri" w:eastAsia="黑体"/>
      <w:bCs/>
    </w:rPr>
  </w:style>
  <w:style w:type="paragraph" w:customStyle="1" w:styleId="273">
    <w:name w:val="prodsubtitle"/>
    <w:basedOn w:val="1"/>
    <w:qFormat/>
    <w:uiPriority w:val="0"/>
    <w:pPr>
      <w:widowControl/>
      <w:jc w:val="left"/>
    </w:pPr>
    <w:rPr>
      <w:rFonts w:ascii="宋体" w:hAnsi="宋体" w:eastAsia="宋体" w:cs="宋体"/>
      <w:sz w:val="24"/>
    </w:rPr>
  </w:style>
  <w:style w:type="paragraph" w:customStyle="1" w:styleId="274">
    <w:name w:val="样式2"/>
    <w:basedOn w:val="5"/>
    <w:next w:val="1"/>
    <w:qFormat/>
    <w:uiPriority w:val="0"/>
    <w:pPr>
      <w:spacing w:before="260" w:after="260" w:line="240" w:lineRule="auto"/>
      <w:jc w:val="center"/>
    </w:pPr>
    <w:rPr>
      <w:sz w:val="36"/>
    </w:rPr>
  </w:style>
  <w:style w:type="paragraph" w:customStyle="1" w:styleId="275">
    <w:name w:val="Char Char Char Char Char 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276">
    <w:name w:val="Char3"/>
    <w:basedOn w:val="1"/>
    <w:qFormat/>
    <w:uiPriority w:val="0"/>
    <w:pPr>
      <w:widowControl/>
      <w:spacing w:after="160" w:line="240" w:lineRule="exact"/>
      <w:jc w:val="left"/>
    </w:pPr>
    <w:rPr>
      <w:rFonts w:ascii="Times New Roman" w:hAnsi="Times New Roman" w:eastAsia="宋体"/>
      <w:kern w:val="2"/>
    </w:rPr>
  </w:style>
  <w:style w:type="paragraph" w:customStyle="1" w:styleId="277">
    <w:name w:val="标题1"/>
    <w:basedOn w:val="1"/>
    <w:next w:val="1"/>
    <w:qFormat/>
    <w:uiPriority w:val="0"/>
    <w:pPr>
      <w:tabs>
        <w:tab w:val="left" w:pos="9193"/>
        <w:tab w:val="left" w:pos="9827"/>
      </w:tabs>
      <w:spacing w:line="700" w:lineRule="atLeast"/>
      <w:jc w:val="center"/>
    </w:pPr>
    <w:rPr>
      <w:rFonts w:ascii="Times New Roman" w:hAnsi="Times New Roman" w:eastAsia="方正小标宋_GBK"/>
      <w:kern w:val="2"/>
      <w:sz w:val="44"/>
    </w:rPr>
  </w:style>
  <w:style w:type="paragraph" w:customStyle="1" w:styleId="278">
    <w:name w:val="1"/>
    <w:basedOn w:val="1"/>
    <w:next w:val="1"/>
    <w:qFormat/>
    <w:uiPriority w:val="0"/>
    <w:rPr>
      <w:rFonts w:ascii="Times New Roman" w:hAnsi="Times New Roman" w:eastAsia="宋体"/>
      <w:kern w:val="2"/>
    </w:rPr>
  </w:style>
  <w:style w:type="paragraph" w:customStyle="1" w:styleId="279">
    <w:name w:val="Char Char Char Char Char Char Char Char Char Char Char Char Char"/>
    <w:basedOn w:val="1"/>
    <w:qFormat/>
    <w:uiPriority w:val="0"/>
    <w:pPr>
      <w:tabs>
        <w:tab w:val="left" w:pos="420"/>
      </w:tabs>
      <w:ind w:left="420" w:hanging="420"/>
    </w:pPr>
    <w:rPr>
      <w:rFonts w:ascii="Tahoma" w:hAnsi="Tahoma" w:eastAsia="宋体"/>
      <w:kern w:val="2"/>
      <w:sz w:val="24"/>
      <w:szCs w:val="20"/>
    </w:rPr>
  </w:style>
  <w:style w:type="paragraph" w:customStyle="1" w:styleId="280">
    <w:name w:val="xl133"/>
    <w:basedOn w:val="1"/>
    <w:qFormat/>
    <w:uiPriority w:val="0"/>
    <w:pPr>
      <w:widowControl/>
      <w:shd w:val="clear" w:color="000000" w:fill="C0C0C0"/>
      <w:spacing w:before="100" w:beforeAutospacing="1" w:after="100" w:afterAutospacing="1"/>
      <w:jc w:val="left"/>
    </w:pPr>
    <w:rPr>
      <w:rFonts w:ascii="宋体" w:hAnsi="宋体" w:eastAsia="宋体" w:cs="宋体"/>
      <w:sz w:val="20"/>
      <w:szCs w:val="20"/>
    </w:rPr>
  </w:style>
  <w:style w:type="paragraph" w:customStyle="1" w:styleId="28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z w:val="24"/>
    </w:rPr>
  </w:style>
  <w:style w:type="paragraph" w:customStyle="1" w:styleId="282">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z w:val="24"/>
    </w:rPr>
  </w:style>
  <w:style w:type="paragraph" w:customStyle="1" w:styleId="283">
    <w:name w:val="font8"/>
    <w:basedOn w:val="1"/>
    <w:qFormat/>
    <w:uiPriority w:val="0"/>
    <w:pPr>
      <w:widowControl/>
      <w:spacing w:before="100" w:beforeAutospacing="1" w:after="100" w:afterAutospacing="1"/>
      <w:jc w:val="left"/>
    </w:pPr>
    <w:rPr>
      <w:rFonts w:ascii="Arial" w:hAnsi="Arial" w:eastAsia="宋体" w:cs="Arial"/>
      <w:sz w:val="16"/>
      <w:szCs w:val="16"/>
    </w:rPr>
  </w:style>
  <w:style w:type="paragraph" w:customStyle="1" w:styleId="284">
    <w:name w:val="样式 (中文) 黑体 小三 加粗 居中 行距: 1.5 倍行距"/>
    <w:basedOn w:val="1"/>
    <w:next w:val="1"/>
    <w:qFormat/>
    <w:uiPriority w:val="0"/>
    <w:pPr>
      <w:spacing w:line="360" w:lineRule="auto"/>
      <w:jc w:val="center"/>
    </w:pPr>
    <w:rPr>
      <w:rFonts w:ascii="Times New Roman" w:hAnsi="Times New Roman" w:eastAsia="黑体" w:cs="宋体"/>
      <w:b/>
      <w:bCs/>
      <w:kern w:val="2"/>
      <w:sz w:val="30"/>
      <w:szCs w:val="20"/>
    </w:rPr>
  </w:style>
  <w:style w:type="paragraph" w:customStyle="1" w:styleId="285">
    <w:name w:val="Char Char Char Char1"/>
    <w:basedOn w:val="1"/>
    <w:next w:val="1"/>
    <w:qFormat/>
    <w:uiPriority w:val="0"/>
    <w:pPr>
      <w:widowControl/>
      <w:spacing w:after="160" w:line="240" w:lineRule="exact"/>
      <w:jc w:val="left"/>
    </w:pPr>
    <w:rPr>
      <w:rFonts w:ascii="Times New Roman" w:hAnsi="Times New Roman" w:eastAsia="宋体"/>
      <w:kern w:val="2"/>
    </w:rPr>
  </w:style>
  <w:style w:type="paragraph" w:customStyle="1" w:styleId="286">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z w:val="20"/>
      <w:szCs w:val="20"/>
    </w:rPr>
  </w:style>
  <w:style w:type="paragraph" w:customStyle="1" w:styleId="28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288">
    <w:name w:val="正文文本4"/>
    <w:basedOn w:val="1"/>
    <w:link w:val="609"/>
    <w:qFormat/>
    <w:uiPriority w:val="0"/>
    <w:pPr>
      <w:shd w:val="clear" w:color="auto" w:fill="FFFFFF"/>
      <w:spacing w:before="600" w:line="623" w:lineRule="exact"/>
      <w:ind w:hanging="560"/>
      <w:jc w:val="center"/>
    </w:pPr>
    <w:rPr>
      <w:rFonts w:ascii="Arial Unicode MS" w:hAnsi="Arial Unicode MS" w:eastAsia="Arial Unicode MS" w:cs="Arial Unicode MS"/>
      <w:sz w:val="27"/>
      <w:szCs w:val="27"/>
    </w:rPr>
  </w:style>
  <w:style w:type="paragraph" w:customStyle="1" w:styleId="289">
    <w:name w:val="flName"/>
    <w:basedOn w:val="1"/>
    <w:link w:val="611"/>
    <w:qFormat/>
    <w:uiPriority w:val="0"/>
    <w:pPr>
      <w:adjustRightInd w:val="0"/>
      <w:spacing w:before="320" w:after="160" w:line="360" w:lineRule="atLeast"/>
      <w:jc w:val="center"/>
      <w:textAlignment w:val="baseline"/>
    </w:pPr>
    <w:rPr>
      <w:rFonts w:ascii="Arial" w:hAnsi="Times New Roman" w:eastAsia="黑体"/>
      <w:sz w:val="32"/>
      <w:szCs w:val="20"/>
    </w:rPr>
  </w:style>
  <w:style w:type="paragraph" w:customStyle="1" w:styleId="290">
    <w:name w:val="Personal Name"/>
    <w:basedOn w:val="77"/>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291">
    <w:name w:val="样式 标题 1 + 非加粗 黑色"/>
    <w:basedOn w:val="4"/>
    <w:qFormat/>
    <w:uiPriority w:val="0"/>
    <w:pPr>
      <w:keepLines/>
      <w:spacing w:before="340" w:after="330" w:line="578" w:lineRule="auto"/>
    </w:pPr>
    <w:rPr>
      <w:rFonts w:ascii="Calibri" w:hAnsi="Calibri"/>
      <w:color w:val="000000"/>
      <w:sz w:val="48"/>
    </w:rPr>
  </w:style>
  <w:style w:type="paragraph" w:customStyle="1" w:styleId="292">
    <w:name w:val="List Paragraph1"/>
    <w:basedOn w:val="1"/>
    <w:qFormat/>
    <w:uiPriority w:val="34"/>
    <w:pPr>
      <w:spacing w:after="200" w:line="276" w:lineRule="auto"/>
      <w:ind w:firstLine="420" w:firstLineChars="200"/>
    </w:pPr>
    <w:rPr>
      <w:rFonts w:ascii="Calibri" w:hAnsi="Calibri" w:eastAsia="楷体_GB2312"/>
      <w:kern w:val="2"/>
      <w:sz w:val="28"/>
      <w:szCs w:val="20"/>
    </w:rPr>
  </w:style>
  <w:style w:type="paragraph" w:customStyle="1" w:styleId="293">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sz w:val="32"/>
      <w:szCs w:val="20"/>
    </w:rPr>
  </w:style>
  <w:style w:type="paragraph" w:customStyle="1" w:styleId="294">
    <w:name w:val="表格"/>
    <w:basedOn w:val="1"/>
    <w:qFormat/>
    <w:uiPriority w:val="0"/>
    <w:pPr>
      <w:jc w:val="center"/>
      <w:textAlignment w:val="center"/>
    </w:pPr>
    <w:rPr>
      <w:rFonts w:ascii="华文细黑" w:hAnsi="华文细黑" w:eastAsia="宋体"/>
    </w:rPr>
  </w:style>
  <w:style w:type="paragraph" w:customStyle="1" w:styleId="295">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296">
    <w:name w:val="Normal_2"/>
    <w:qFormat/>
    <w:uiPriority w:val="0"/>
    <w:pPr>
      <w:widowControl w:val="0"/>
      <w:jc w:val="both"/>
    </w:pPr>
    <w:rPr>
      <w:rFonts w:ascii="Times New Roman" w:hAnsi="Times New Roman" w:eastAsia="宋体" w:cs="Times New Roman"/>
      <w:lang w:val="en-US" w:eastAsia="zh-CN" w:bidi="ar-SA"/>
    </w:rPr>
  </w:style>
  <w:style w:type="paragraph" w:customStyle="1" w:styleId="297">
    <w:name w:val="Normal_5"/>
    <w:qFormat/>
    <w:uiPriority w:val="0"/>
    <w:rPr>
      <w:rFonts w:ascii="Times New Roman" w:hAnsi="Times New Roman" w:eastAsia="宋体" w:cs="Times New Roman"/>
      <w:sz w:val="24"/>
      <w:szCs w:val="24"/>
      <w:lang w:val="en-US" w:eastAsia="zh-CN" w:bidi="ar-SA"/>
    </w:rPr>
  </w:style>
  <w:style w:type="paragraph" w:customStyle="1" w:styleId="298">
    <w:name w:val="Char Char Char1 Char Char Char Char Char Char Char Char Char Char Char Char Char Char Char Char Char Char Char"/>
    <w:basedOn w:val="1"/>
    <w:qFormat/>
    <w:uiPriority w:val="0"/>
    <w:rPr>
      <w:rFonts w:ascii="Times New Roman" w:hAnsi="Times New Roman" w:eastAsia="宋体"/>
      <w:kern w:val="2"/>
    </w:rPr>
  </w:style>
  <w:style w:type="paragraph" w:customStyle="1" w:styleId="299">
    <w:name w:val="目录"/>
    <w:basedOn w:val="1"/>
    <w:qFormat/>
    <w:uiPriority w:val="0"/>
    <w:pPr>
      <w:widowControl/>
      <w:jc w:val="center"/>
    </w:pPr>
    <w:rPr>
      <w:rFonts w:ascii="宋体" w:hAnsi="Times New Roman" w:eastAsia="宋体"/>
      <w:b/>
      <w:sz w:val="36"/>
      <w:szCs w:val="20"/>
    </w:rPr>
  </w:style>
  <w:style w:type="paragraph" w:customStyle="1" w:styleId="300">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301">
    <w:name w:val="标题 2 + 黑色 行距: 1.5 倍行距"/>
    <w:basedOn w:val="5"/>
    <w:qFormat/>
    <w:uiPriority w:val="0"/>
    <w:pPr>
      <w:spacing w:before="260" w:after="260" w:line="360" w:lineRule="auto"/>
    </w:pPr>
    <w:rPr>
      <w:rFonts w:eastAsia="宋体" w:cs="宋体"/>
      <w:color w:val="000000"/>
      <w:sz w:val="32"/>
      <w:szCs w:val="20"/>
    </w:rPr>
  </w:style>
  <w:style w:type="paragraph" w:customStyle="1" w:styleId="302">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pacing w:val="20"/>
      <w:kern w:val="28"/>
    </w:rPr>
  </w:style>
  <w:style w:type="paragraph" w:customStyle="1" w:styleId="303">
    <w:name w:val="_Style 22"/>
    <w:basedOn w:val="1"/>
    <w:qFormat/>
    <w:uiPriority w:val="0"/>
    <w:rPr>
      <w:rFonts w:ascii="Times New Roman" w:hAnsi="Times New Roman" w:eastAsia="宋体"/>
      <w:kern w:val="2"/>
    </w:rPr>
  </w:style>
  <w:style w:type="paragraph" w:customStyle="1" w:styleId="304">
    <w:name w:val="样式 标题 2 + 黑色 行距: 1.5 倍行距"/>
    <w:basedOn w:val="5"/>
    <w:qFormat/>
    <w:uiPriority w:val="0"/>
    <w:pPr>
      <w:spacing w:before="260" w:after="260" w:line="360" w:lineRule="auto"/>
      <w:jc w:val="center"/>
    </w:pPr>
    <w:rPr>
      <w:rFonts w:ascii="宋体" w:hAnsi="宋体" w:eastAsia="宋体" w:cs="宋体"/>
      <w:color w:val="000000"/>
      <w:sz w:val="32"/>
    </w:rPr>
  </w:style>
  <w:style w:type="paragraph" w:customStyle="1" w:styleId="305">
    <w:name w:val="注"/>
    <w:basedOn w:val="1"/>
    <w:qFormat/>
    <w:uiPriority w:val="0"/>
    <w:pPr>
      <w:adjustRightInd w:val="0"/>
      <w:spacing w:line="360" w:lineRule="atLeast"/>
      <w:ind w:left="840" w:hanging="420"/>
      <w:textAlignment w:val="baseline"/>
    </w:pPr>
    <w:rPr>
      <w:rFonts w:ascii="Times New Roman" w:hAnsi="Times New Roman" w:eastAsia="宋体"/>
      <w:szCs w:val="20"/>
    </w:rPr>
  </w:style>
  <w:style w:type="paragraph" w:customStyle="1" w:styleId="306">
    <w:name w:val="Char Char2 Char Char"/>
    <w:basedOn w:val="25"/>
    <w:unhideWhenUsed/>
    <w:qFormat/>
    <w:uiPriority w:val="99"/>
    <w:rPr>
      <w:rFonts w:hint="eastAsia" w:ascii="Tahoma" w:hAnsi="Tahoma"/>
      <w:sz w:val="24"/>
      <w:shd w:val="clear" w:color="auto" w:fill="auto"/>
    </w:rPr>
  </w:style>
  <w:style w:type="paragraph" w:customStyle="1" w:styleId="307">
    <w:name w:val="正文文本缩进1"/>
    <w:basedOn w:val="1"/>
    <w:qFormat/>
    <w:uiPriority w:val="0"/>
    <w:pPr>
      <w:spacing w:line="360" w:lineRule="auto"/>
      <w:ind w:firstLine="420"/>
    </w:pPr>
    <w:rPr>
      <w:rFonts w:ascii="宋体" w:hAnsi="Times New Roman" w:eastAsia="宋体"/>
      <w:kern w:val="2"/>
      <w:sz w:val="24"/>
    </w:rPr>
  </w:style>
  <w:style w:type="paragraph" w:customStyle="1" w:styleId="308">
    <w:name w:val="纯文本31"/>
    <w:basedOn w:val="1"/>
    <w:qFormat/>
    <w:uiPriority w:val="0"/>
    <w:rPr>
      <w:rFonts w:ascii="宋体" w:hAnsi="Courier New" w:eastAsia="宋体"/>
      <w:kern w:val="2"/>
      <w:sz w:val="28"/>
    </w:rPr>
  </w:style>
  <w:style w:type="paragraph" w:customStyle="1" w:styleId="309">
    <w:name w:val="_Style 16"/>
    <w:basedOn w:val="1"/>
    <w:qFormat/>
    <w:uiPriority w:val="0"/>
    <w:pPr>
      <w:widowControl/>
      <w:spacing w:line="400" w:lineRule="exact"/>
      <w:jc w:val="center"/>
    </w:pPr>
    <w:rPr>
      <w:rFonts w:ascii="Times New Roman" w:hAnsi="Times New Roman" w:eastAsia="宋体"/>
      <w:kern w:val="2"/>
      <w:szCs w:val="20"/>
    </w:rPr>
  </w:style>
  <w:style w:type="paragraph" w:customStyle="1" w:styleId="310">
    <w:name w:val="列出段落3"/>
    <w:basedOn w:val="1"/>
    <w:qFormat/>
    <w:uiPriority w:val="99"/>
    <w:pPr>
      <w:ind w:firstLine="420" w:firstLineChars="200"/>
    </w:pPr>
    <w:rPr>
      <w:rFonts w:ascii="Calibri" w:hAnsi="Calibri" w:eastAsia="宋体" w:cs="黑体"/>
      <w:kern w:val="2"/>
      <w:szCs w:val="22"/>
    </w:rPr>
  </w:style>
  <w:style w:type="paragraph" w:customStyle="1" w:styleId="311">
    <w:name w:val="样式 首行缩进:  0 字符"/>
    <w:basedOn w:val="1"/>
    <w:qFormat/>
    <w:uiPriority w:val="0"/>
    <w:pPr>
      <w:spacing w:line="360" w:lineRule="auto"/>
      <w:ind w:firstLine="200" w:firstLineChars="200"/>
    </w:pPr>
    <w:rPr>
      <w:rFonts w:ascii="Arial" w:hAnsi="Arial" w:eastAsia="宋体" w:cs="宋体"/>
      <w:kern w:val="2"/>
      <w:sz w:val="24"/>
      <w:szCs w:val="20"/>
    </w:rPr>
  </w:style>
  <w:style w:type="paragraph" w:customStyle="1" w:styleId="312">
    <w:name w:val="表格表头"/>
    <w:basedOn w:val="1"/>
    <w:qFormat/>
    <w:uiPriority w:val="0"/>
    <w:pPr>
      <w:spacing w:line="360" w:lineRule="auto"/>
      <w:jc w:val="center"/>
      <w:outlineLvl w:val="0"/>
    </w:pPr>
    <w:rPr>
      <w:rFonts w:ascii="宋体" w:hAnsi="宋体" w:eastAsia="黑体" w:cs="宋体"/>
      <w:kern w:val="2"/>
      <w:sz w:val="24"/>
      <w:szCs w:val="21"/>
    </w:rPr>
  </w:style>
  <w:style w:type="paragraph" w:customStyle="1" w:styleId="313">
    <w:name w:val="表1"/>
    <w:basedOn w:val="1"/>
    <w:qFormat/>
    <w:uiPriority w:val="0"/>
    <w:pPr>
      <w:numPr>
        <w:ilvl w:val="0"/>
        <w:numId w:val="2"/>
      </w:numPr>
      <w:spacing w:line="360" w:lineRule="auto"/>
      <w:ind w:left="0" w:firstLine="0"/>
      <w:jc w:val="center"/>
    </w:pPr>
    <w:rPr>
      <w:rFonts w:ascii="Arial" w:hAnsi="Arial" w:eastAsia="宋体" w:cs="宋体"/>
      <w:kern w:val="2"/>
      <w:szCs w:val="20"/>
    </w:rPr>
  </w:style>
  <w:style w:type="paragraph" w:customStyle="1" w:styleId="314">
    <w:name w:val="表格正文"/>
    <w:basedOn w:val="1"/>
    <w:qFormat/>
    <w:uiPriority w:val="0"/>
    <w:pPr>
      <w:spacing w:line="360" w:lineRule="auto"/>
      <w:jc w:val="left"/>
    </w:pPr>
    <w:rPr>
      <w:rFonts w:ascii="Arial" w:hAnsi="Arial" w:eastAsia="宋体" w:cs="宋体"/>
      <w:kern w:val="2"/>
      <w:szCs w:val="20"/>
    </w:rPr>
  </w:style>
  <w:style w:type="paragraph" w:customStyle="1" w:styleId="315">
    <w:name w:val="Char Char2 Char Char Char Char2"/>
    <w:basedOn w:val="1"/>
    <w:qFormat/>
    <w:uiPriority w:val="0"/>
    <w:rPr>
      <w:rFonts w:ascii="Tahoma" w:hAnsi="Tahoma" w:eastAsia="宋体"/>
      <w:kern w:val="2"/>
      <w:sz w:val="24"/>
      <w:szCs w:val="20"/>
    </w:rPr>
  </w:style>
  <w:style w:type="paragraph" w:customStyle="1" w:styleId="316">
    <w:name w:val="Char Char1 Char Char Char2"/>
    <w:basedOn w:val="25"/>
    <w:qFormat/>
    <w:uiPriority w:val="0"/>
    <w:rPr>
      <w:shd w:val="clear" w:color="auto" w:fill="auto"/>
    </w:rPr>
  </w:style>
  <w:style w:type="paragraph" w:customStyle="1" w:styleId="317">
    <w:name w:val="Char Char Char Char Char Char Char Char Char Char Char Char Char Char Char2"/>
    <w:basedOn w:val="1"/>
    <w:qFormat/>
    <w:uiPriority w:val="0"/>
    <w:pPr>
      <w:widowControl/>
      <w:spacing w:line="400" w:lineRule="exact"/>
      <w:jc w:val="center"/>
    </w:pPr>
    <w:rPr>
      <w:rFonts w:ascii="Verdana" w:hAnsi="Verdana" w:eastAsia="宋体"/>
      <w:szCs w:val="20"/>
      <w:lang w:eastAsia="en-US"/>
    </w:rPr>
  </w:style>
  <w:style w:type="paragraph" w:customStyle="1" w:styleId="318">
    <w:name w:val="Char Char Char Char Char Char Char Char Char Char Char Char Char2"/>
    <w:basedOn w:val="1"/>
    <w:qFormat/>
    <w:uiPriority w:val="0"/>
    <w:pPr>
      <w:tabs>
        <w:tab w:val="left" w:pos="420"/>
      </w:tabs>
      <w:ind w:left="420" w:hanging="420"/>
    </w:pPr>
    <w:rPr>
      <w:rFonts w:ascii="Tahoma" w:hAnsi="Tahoma" w:eastAsia="宋体"/>
      <w:kern w:val="2"/>
      <w:sz w:val="24"/>
      <w:szCs w:val="20"/>
    </w:rPr>
  </w:style>
  <w:style w:type="paragraph" w:customStyle="1" w:styleId="319">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320">
    <w:name w:val="Char Char Char Char3"/>
    <w:basedOn w:val="1"/>
    <w:next w:val="1"/>
    <w:qFormat/>
    <w:uiPriority w:val="0"/>
    <w:pPr>
      <w:widowControl/>
      <w:spacing w:after="160" w:line="240" w:lineRule="exact"/>
      <w:jc w:val="left"/>
    </w:pPr>
    <w:rPr>
      <w:rFonts w:ascii="Times New Roman" w:hAnsi="Times New Roman" w:eastAsia="宋体"/>
      <w:kern w:val="2"/>
    </w:rPr>
  </w:style>
  <w:style w:type="paragraph" w:customStyle="1" w:styleId="321">
    <w:name w:val="Char Char Char1 Char3"/>
    <w:basedOn w:val="1"/>
    <w:qFormat/>
    <w:uiPriority w:val="0"/>
    <w:rPr>
      <w:rFonts w:ascii="Times New Roman" w:hAnsi="Times New Roman" w:eastAsia="宋体"/>
      <w:kern w:val="2"/>
      <w:szCs w:val="20"/>
    </w:rPr>
  </w:style>
  <w:style w:type="paragraph" w:customStyle="1" w:styleId="322">
    <w:name w:val="Char Char Char Char Char Char Char12"/>
    <w:basedOn w:val="1"/>
    <w:qFormat/>
    <w:uiPriority w:val="0"/>
    <w:pPr>
      <w:widowControl/>
      <w:spacing w:line="400" w:lineRule="exact"/>
      <w:jc w:val="center"/>
    </w:pPr>
    <w:rPr>
      <w:rFonts w:ascii="Verdana" w:hAnsi="Verdana" w:eastAsia="宋体"/>
      <w:szCs w:val="20"/>
      <w:lang w:eastAsia="en-US"/>
    </w:rPr>
  </w:style>
  <w:style w:type="paragraph" w:customStyle="1" w:styleId="323">
    <w:name w:val="Char Char Char Char Char Char1 Char Char Char Char Char Char Char Char Char Char Char Char Char Char Char Char2"/>
    <w:basedOn w:val="1"/>
    <w:qFormat/>
    <w:uiPriority w:val="0"/>
    <w:rPr>
      <w:rFonts w:ascii="Times New Roman" w:hAnsi="Times New Roman" w:eastAsia="宋体"/>
      <w:kern w:val="2"/>
      <w:szCs w:val="20"/>
    </w:rPr>
  </w:style>
  <w:style w:type="paragraph" w:customStyle="1" w:styleId="324">
    <w:name w:val="Char Char Char Char Char Char Char Char Char Char2"/>
    <w:basedOn w:val="1"/>
    <w:qFormat/>
    <w:uiPriority w:val="0"/>
    <w:pPr>
      <w:widowControl/>
      <w:spacing w:line="400" w:lineRule="exact"/>
      <w:jc w:val="center"/>
    </w:pPr>
    <w:rPr>
      <w:rFonts w:ascii="Verdana" w:hAnsi="Verdana" w:eastAsia="宋体"/>
      <w:szCs w:val="20"/>
      <w:lang w:eastAsia="en-US"/>
    </w:rPr>
  </w:style>
  <w:style w:type="paragraph" w:customStyle="1" w:styleId="325">
    <w:name w:val="List Paragraph2"/>
    <w:basedOn w:val="1"/>
    <w:qFormat/>
    <w:uiPriority w:val="0"/>
    <w:pPr>
      <w:ind w:firstLine="420" w:firstLineChars="200"/>
    </w:pPr>
    <w:rPr>
      <w:rFonts w:ascii="Calibri" w:hAnsi="Calibri" w:eastAsia="宋体"/>
      <w:kern w:val="2"/>
      <w:szCs w:val="20"/>
    </w:rPr>
  </w:style>
  <w:style w:type="paragraph" w:customStyle="1" w:styleId="326">
    <w:name w:val="2"/>
    <w:basedOn w:val="1"/>
    <w:next w:val="1"/>
    <w:qFormat/>
    <w:uiPriority w:val="39"/>
    <w:pPr>
      <w:ind w:left="3360" w:leftChars="1600"/>
    </w:pPr>
    <w:rPr>
      <w:rFonts w:ascii="Calibri" w:hAnsi="Calibri" w:eastAsia="宋体"/>
      <w:kern w:val="2"/>
      <w:szCs w:val="22"/>
    </w:rPr>
  </w:style>
  <w:style w:type="paragraph" w:customStyle="1" w:styleId="327">
    <w:name w:val="msonormal"/>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z w:val="18"/>
      <w:szCs w:val="18"/>
    </w:rPr>
  </w:style>
  <w:style w:type="paragraph" w:customStyle="1" w:styleId="3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4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4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34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z w:val="18"/>
      <w:szCs w:val="18"/>
    </w:rPr>
  </w:style>
  <w:style w:type="paragraph" w:customStyle="1" w:styleId="351">
    <w:name w:val="xl10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2">
    <w:name w:val="xl101"/>
    <w:basedOn w:val="1"/>
    <w:qFormat/>
    <w:uiPriority w:val="0"/>
    <w:pPr>
      <w:widowControl/>
      <w:spacing w:before="100" w:beforeAutospacing="1" w:after="100" w:afterAutospacing="1"/>
      <w:jc w:val="center"/>
    </w:pPr>
    <w:rPr>
      <w:rFonts w:ascii="宋体" w:hAnsi="宋体" w:eastAsia="宋体" w:cs="宋体"/>
      <w:b/>
      <w:bCs/>
      <w:sz w:val="24"/>
    </w:rPr>
  </w:style>
  <w:style w:type="paragraph" w:customStyle="1" w:styleId="353">
    <w:name w:val="xl102"/>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4">
    <w:name w:val="xl103"/>
    <w:basedOn w:val="1"/>
    <w:qFormat/>
    <w:uiPriority w:val="0"/>
    <w:pPr>
      <w:widowControl/>
      <w:spacing w:before="100" w:beforeAutospacing="1" w:after="100" w:afterAutospacing="1"/>
      <w:jc w:val="center"/>
    </w:pPr>
    <w:rPr>
      <w:rFonts w:ascii="宋体" w:hAnsi="宋体" w:eastAsia="宋体" w:cs="宋体"/>
      <w:sz w:val="24"/>
    </w:rPr>
  </w:style>
  <w:style w:type="paragraph" w:customStyle="1" w:styleId="355">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5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57">
    <w:name w:val="newpage"/>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8">
    <w:name w:val="_Style 646"/>
    <w:basedOn w:val="1"/>
    <w:next w:val="104"/>
    <w:qFormat/>
    <w:uiPriority w:val="0"/>
    <w:pPr>
      <w:ind w:firstLine="420" w:firstLineChars="200"/>
    </w:pPr>
    <w:rPr>
      <w:rFonts w:ascii="Calibri" w:hAnsi="Calibri" w:eastAsia="宋体"/>
      <w:kern w:val="2"/>
      <w:szCs w:val="22"/>
    </w:rPr>
  </w:style>
  <w:style w:type="paragraph" w:customStyle="1" w:styleId="359">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360">
    <w:name w:val="引文目录1"/>
    <w:basedOn w:val="1"/>
    <w:next w:val="1"/>
    <w:qFormat/>
    <w:uiPriority w:val="0"/>
    <w:pPr>
      <w:ind w:left="420" w:leftChars="200"/>
    </w:pPr>
    <w:rPr>
      <w:rFonts w:ascii="Calibri" w:hAnsi="Calibri" w:eastAsia="宋体" w:cs="黑体"/>
    </w:rPr>
  </w:style>
  <w:style w:type="paragraph" w:customStyle="1" w:styleId="361">
    <w:name w:val="索引 11"/>
    <w:basedOn w:val="1"/>
    <w:next w:val="1"/>
    <w:qFormat/>
    <w:uiPriority w:val="0"/>
    <w:pPr>
      <w:spacing w:line="360" w:lineRule="auto"/>
    </w:pPr>
    <w:rPr>
      <w:rFonts w:ascii="仿宋_GB2312" w:eastAsia="仿宋_GB2312"/>
      <w:sz w:val="24"/>
      <w:szCs w:val="20"/>
    </w:rPr>
  </w:style>
  <w:style w:type="paragraph" w:customStyle="1" w:styleId="362">
    <w:name w:val="_Style 6"/>
    <w:basedOn w:val="1"/>
    <w:next w:val="104"/>
    <w:qFormat/>
    <w:uiPriority w:val="34"/>
    <w:pPr>
      <w:ind w:firstLine="420" w:firstLineChars="200"/>
    </w:pPr>
    <w:rPr>
      <w:rFonts w:ascii="Calibri" w:hAnsi="Calibri" w:eastAsia="宋体"/>
      <w:szCs w:val="20"/>
    </w:rPr>
  </w:style>
  <w:style w:type="character" w:customStyle="1" w:styleId="363">
    <w:name w:val="正文文本缩进 Char2"/>
    <w:link w:val="34"/>
    <w:qFormat/>
    <w:uiPriority w:val="0"/>
    <w:rPr>
      <w:rFonts w:ascii="楷体_GB2312" w:eastAsia="楷体_GB2312"/>
      <w:kern w:val="2"/>
      <w:sz w:val="30"/>
    </w:rPr>
  </w:style>
  <w:style w:type="character" w:customStyle="1" w:styleId="364">
    <w:name w:val="正文首行缩进 2 Char1"/>
    <w:semiHidden/>
    <w:qFormat/>
    <w:uiPriority w:val="99"/>
    <w:rPr>
      <w:rFonts w:ascii="华文楷体" w:hAnsi="华文楷体" w:eastAsia="华文楷体"/>
      <w:kern w:val="2"/>
      <w:sz w:val="21"/>
      <w:szCs w:val="24"/>
    </w:rPr>
  </w:style>
  <w:style w:type="character" w:customStyle="1" w:styleId="365">
    <w:name w:val="正文文本缩进 3 Char1"/>
    <w:link w:val="64"/>
    <w:qFormat/>
    <w:uiPriority w:val="99"/>
    <w:rPr>
      <w:rFonts w:hint="default" w:ascii="Times New Roman" w:hAnsi="Times New Roman" w:cs="Times New Roman"/>
      <w:kern w:val="2"/>
      <w:sz w:val="16"/>
      <w:szCs w:val="16"/>
    </w:rPr>
  </w:style>
  <w:style w:type="character" w:customStyle="1" w:styleId="366">
    <w:name w:val="宏文本 Char"/>
    <w:link w:val="3"/>
    <w:qFormat/>
    <w:uiPriority w:val="0"/>
    <w:rPr>
      <w:rFonts w:ascii="Courier New" w:hAnsi="Courier New" w:cs="Courier New"/>
      <w:kern w:val="2"/>
      <w:sz w:val="24"/>
      <w:szCs w:val="24"/>
    </w:rPr>
  </w:style>
  <w:style w:type="character" w:customStyle="1" w:styleId="367">
    <w:name w:val="标题 1 Char"/>
    <w:link w:val="4"/>
    <w:qFormat/>
    <w:uiPriority w:val="9"/>
    <w:rPr>
      <w:rFonts w:hint="default" w:ascii="Times New Roman" w:hAnsi="Times New Roman" w:cs="Times New Roman"/>
      <w:b/>
      <w:kern w:val="44"/>
      <w:sz w:val="44"/>
      <w:szCs w:val="44"/>
    </w:rPr>
  </w:style>
  <w:style w:type="character" w:customStyle="1" w:styleId="368">
    <w:name w:val="标题 2 Char"/>
    <w:link w:val="5"/>
    <w:qFormat/>
    <w:uiPriority w:val="0"/>
    <w:rPr>
      <w:rFonts w:ascii="Arial" w:hAnsi="Arial" w:eastAsia="黑体"/>
      <w:b/>
      <w:bCs/>
      <w:kern w:val="2"/>
      <w:sz w:val="21"/>
      <w:szCs w:val="32"/>
    </w:rPr>
  </w:style>
  <w:style w:type="character" w:customStyle="1" w:styleId="369">
    <w:name w:val="标题 3 Char"/>
    <w:link w:val="6"/>
    <w:qFormat/>
    <w:uiPriority w:val="0"/>
    <w:rPr>
      <w:rFonts w:ascii="华文楷体" w:hAnsi="华文楷体" w:eastAsia="华文楷体"/>
      <w:b/>
      <w:bCs/>
      <w:sz w:val="32"/>
      <w:szCs w:val="32"/>
    </w:rPr>
  </w:style>
  <w:style w:type="character" w:customStyle="1" w:styleId="370">
    <w:name w:val="标题 4 Char"/>
    <w:link w:val="2"/>
    <w:qFormat/>
    <w:uiPriority w:val="0"/>
    <w:rPr>
      <w:rFonts w:ascii="Cambria" w:hAnsi="Cambria" w:eastAsia="宋体" w:cs="Times New Roman"/>
      <w:b/>
      <w:bCs/>
      <w:sz w:val="28"/>
      <w:szCs w:val="28"/>
    </w:rPr>
  </w:style>
  <w:style w:type="character" w:customStyle="1" w:styleId="371">
    <w:name w:val="标题 5 Char"/>
    <w:link w:val="7"/>
    <w:qFormat/>
    <w:uiPriority w:val="0"/>
    <w:rPr>
      <w:b/>
      <w:bCs/>
      <w:kern w:val="2"/>
      <w:sz w:val="28"/>
      <w:szCs w:val="28"/>
    </w:rPr>
  </w:style>
  <w:style w:type="character" w:customStyle="1" w:styleId="372">
    <w:name w:val="标题 6 Char"/>
    <w:link w:val="8"/>
    <w:qFormat/>
    <w:uiPriority w:val="0"/>
    <w:rPr>
      <w:rFonts w:ascii="Cambria" w:hAnsi="Cambria"/>
      <w:b/>
      <w:bCs/>
      <w:kern w:val="2"/>
      <w:sz w:val="24"/>
      <w:szCs w:val="24"/>
    </w:rPr>
  </w:style>
  <w:style w:type="character" w:customStyle="1" w:styleId="373">
    <w:name w:val="标题 7 Char"/>
    <w:link w:val="9"/>
    <w:qFormat/>
    <w:uiPriority w:val="0"/>
    <w:rPr>
      <w:rFonts w:ascii="Calibri" w:hAnsi="Calibri"/>
      <w:b/>
      <w:bCs/>
      <w:kern w:val="2"/>
      <w:sz w:val="24"/>
      <w:szCs w:val="24"/>
    </w:rPr>
  </w:style>
  <w:style w:type="character" w:customStyle="1" w:styleId="374">
    <w:name w:val="标题 8 Char"/>
    <w:link w:val="10"/>
    <w:qFormat/>
    <w:uiPriority w:val="0"/>
    <w:rPr>
      <w:rFonts w:ascii="Cambria" w:hAnsi="Cambria"/>
      <w:kern w:val="2"/>
      <w:sz w:val="24"/>
      <w:szCs w:val="24"/>
    </w:rPr>
  </w:style>
  <w:style w:type="character" w:customStyle="1" w:styleId="375">
    <w:name w:val="标题 9 Char"/>
    <w:link w:val="11"/>
    <w:qFormat/>
    <w:uiPriority w:val="0"/>
    <w:rPr>
      <w:rFonts w:ascii="Cambria" w:hAnsi="Cambria"/>
      <w:kern w:val="2"/>
      <w:sz w:val="21"/>
      <w:szCs w:val="21"/>
    </w:rPr>
  </w:style>
  <w:style w:type="character" w:customStyle="1" w:styleId="376">
    <w:name w:val="注释标题 Char"/>
    <w:link w:val="15"/>
    <w:qFormat/>
    <w:uiPriority w:val="0"/>
    <w:rPr>
      <w:kern w:val="2"/>
      <w:sz w:val="21"/>
      <w:szCs w:val="24"/>
    </w:rPr>
  </w:style>
  <w:style w:type="character" w:customStyle="1" w:styleId="377">
    <w:name w:val="电子邮件签名 Char"/>
    <w:link w:val="18"/>
    <w:qFormat/>
    <w:uiPriority w:val="0"/>
    <w:rPr>
      <w:kern w:val="2"/>
      <w:sz w:val="21"/>
      <w:szCs w:val="24"/>
    </w:rPr>
  </w:style>
  <w:style w:type="character" w:customStyle="1" w:styleId="378">
    <w:name w:val="正文缩进 Char"/>
    <w:link w:val="20"/>
    <w:qFormat/>
    <w:uiPriority w:val="0"/>
    <w:rPr>
      <w:rFonts w:hint="default" w:ascii="Times New Roman" w:hAnsi="Times New Roman" w:eastAsia="楷体_GB2312" w:cs="Times New Roman"/>
      <w:kern w:val="2"/>
      <w:sz w:val="24"/>
    </w:rPr>
  </w:style>
  <w:style w:type="character" w:customStyle="1" w:styleId="379">
    <w:name w:val="文档结构图 Char"/>
    <w:link w:val="25"/>
    <w:qFormat/>
    <w:uiPriority w:val="0"/>
    <w:rPr>
      <w:kern w:val="2"/>
      <w:sz w:val="21"/>
      <w:szCs w:val="24"/>
      <w:shd w:val="clear" w:color="auto" w:fill="000080"/>
    </w:rPr>
  </w:style>
  <w:style w:type="character" w:customStyle="1" w:styleId="380">
    <w:name w:val="批注文字 Char2"/>
    <w:link w:val="27"/>
    <w:qFormat/>
    <w:uiPriority w:val="0"/>
    <w:rPr>
      <w:kern w:val="2"/>
      <w:sz w:val="21"/>
      <w:szCs w:val="24"/>
    </w:rPr>
  </w:style>
  <w:style w:type="character" w:customStyle="1" w:styleId="381">
    <w:name w:val="称呼 Char"/>
    <w:link w:val="29"/>
    <w:qFormat/>
    <w:uiPriority w:val="0"/>
    <w:rPr>
      <w:rFonts w:eastAsia="Times New Roman"/>
      <w:sz w:val="30"/>
    </w:rPr>
  </w:style>
  <w:style w:type="character" w:customStyle="1" w:styleId="382">
    <w:name w:val="正文文本 3 Char"/>
    <w:link w:val="30"/>
    <w:qFormat/>
    <w:uiPriority w:val="0"/>
    <w:rPr>
      <w:rFonts w:hint="eastAsia" w:ascii="宋体" w:hAnsi="宋体" w:eastAsia="宋体" w:cs="宋体"/>
      <w:color w:val="FF0000"/>
    </w:rPr>
  </w:style>
  <w:style w:type="character" w:customStyle="1" w:styleId="383">
    <w:name w:val="结束语 Char"/>
    <w:link w:val="31"/>
    <w:qFormat/>
    <w:uiPriority w:val="0"/>
    <w:rPr>
      <w:kern w:val="2"/>
      <w:sz w:val="21"/>
      <w:szCs w:val="24"/>
    </w:rPr>
  </w:style>
  <w:style w:type="character" w:customStyle="1" w:styleId="384">
    <w:name w:val="正文文本 Char1"/>
    <w:link w:val="33"/>
    <w:qFormat/>
    <w:uiPriority w:val="99"/>
    <w:rPr>
      <w:rFonts w:hint="default" w:ascii="Times New Roman" w:hAnsi="Times New Roman" w:cs="Times New Roman"/>
      <w:kern w:val="2"/>
      <w:sz w:val="21"/>
    </w:rPr>
  </w:style>
  <w:style w:type="character" w:customStyle="1" w:styleId="385">
    <w:name w:val="HTML 地址 Char"/>
    <w:link w:val="41"/>
    <w:qFormat/>
    <w:uiPriority w:val="0"/>
    <w:rPr>
      <w:i/>
      <w:iCs/>
      <w:kern w:val="2"/>
      <w:sz w:val="21"/>
      <w:szCs w:val="24"/>
    </w:rPr>
  </w:style>
  <w:style w:type="character" w:customStyle="1" w:styleId="386">
    <w:name w:val="纯文本 Char"/>
    <w:link w:val="43"/>
    <w:qFormat/>
    <w:uiPriority w:val="0"/>
    <w:rPr>
      <w:rFonts w:hint="eastAsia" w:ascii="宋体" w:hAnsi="Courier New" w:eastAsia="楷体_GB2312" w:cs="宋体"/>
      <w:sz w:val="28"/>
    </w:rPr>
  </w:style>
  <w:style w:type="character" w:customStyle="1" w:styleId="387">
    <w:name w:val="日期 Char"/>
    <w:link w:val="47"/>
    <w:qFormat/>
    <w:uiPriority w:val="0"/>
    <w:rPr>
      <w:rFonts w:hint="default" w:ascii="Times New Roman" w:hAnsi="Times New Roman" w:cs="Times New Roman"/>
    </w:rPr>
  </w:style>
  <w:style w:type="character" w:customStyle="1" w:styleId="388">
    <w:name w:val="正文文本缩进 2 Char1"/>
    <w:link w:val="48"/>
    <w:qFormat/>
    <w:uiPriority w:val="99"/>
    <w:rPr>
      <w:rFonts w:hint="default" w:ascii="Times New Roman" w:hAnsi="Times New Roman" w:cs="Times New Roman"/>
      <w:kern w:val="2"/>
      <w:sz w:val="21"/>
    </w:rPr>
  </w:style>
  <w:style w:type="character" w:customStyle="1" w:styleId="389">
    <w:name w:val="尾注文本 Char"/>
    <w:link w:val="49"/>
    <w:qFormat/>
    <w:uiPriority w:val="0"/>
    <w:rPr>
      <w:kern w:val="2"/>
      <w:sz w:val="21"/>
      <w:szCs w:val="24"/>
    </w:rPr>
  </w:style>
  <w:style w:type="character" w:customStyle="1" w:styleId="390">
    <w:name w:val="批注框文本 Char"/>
    <w:link w:val="51"/>
    <w:qFormat/>
    <w:uiPriority w:val="0"/>
    <w:rPr>
      <w:kern w:val="2"/>
      <w:sz w:val="18"/>
      <w:szCs w:val="18"/>
    </w:rPr>
  </w:style>
  <w:style w:type="character" w:customStyle="1" w:styleId="391">
    <w:name w:val="页脚 Char"/>
    <w:link w:val="52"/>
    <w:qFormat/>
    <w:uiPriority w:val="99"/>
    <w:rPr>
      <w:rFonts w:hint="default" w:ascii="Times New Roman" w:hAnsi="Times New Roman" w:cs="Times New Roman"/>
      <w:sz w:val="18"/>
    </w:rPr>
  </w:style>
  <w:style w:type="character" w:customStyle="1" w:styleId="392">
    <w:name w:val="页眉 Char1"/>
    <w:link w:val="53"/>
    <w:qFormat/>
    <w:uiPriority w:val="99"/>
    <w:rPr>
      <w:rFonts w:hint="default" w:ascii="Times New Roman" w:hAnsi="Times New Roman" w:cs="Times New Roman"/>
      <w:kern w:val="2"/>
      <w:sz w:val="18"/>
      <w:szCs w:val="18"/>
    </w:rPr>
  </w:style>
  <w:style w:type="character" w:customStyle="1" w:styleId="393">
    <w:name w:val="签名 Char"/>
    <w:link w:val="54"/>
    <w:qFormat/>
    <w:uiPriority w:val="0"/>
    <w:rPr>
      <w:kern w:val="2"/>
      <w:sz w:val="21"/>
      <w:szCs w:val="24"/>
    </w:rPr>
  </w:style>
  <w:style w:type="character" w:customStyle="1" w:styleId="394">
    <w:name w:val="副标题 Char"/>
    <w:link w:val="59"/>
    <w:qFormat/>
    <w:uiPriority w:val="0"/>
    <w:rPr>
      <w:rFonts w:ascii="Cambria" w:hAnsi="Cambria"/>
      <w:b/>
      <w:bCs/>
      <w:kern w:val="28"/>
      <w:sz w:val="32"/>
      <w:szCs w:val="32"/>
    </w:rPr>
  </w:style>
  <w:style w:type="character" w:customStyle="1" w:styleId="395">
    <w:name w:val="脚注文本 Char"/>
    <w:link w:val="62"/>
    <w:qFormat/>
    <w:uiPriority w:val="0"/>
    <w:rPr>
      <w:sz w:val="18"/>
    </w:rPr>
  </w:style>
  <w:style w:type="character" w:customStyle="1" w:styleId="396">
    <w:name w:val="正文文本 2 Char"/>
    <w:link w:val="69"/>
    <w:qFormat/>
    <w:uiPriority w:val="0"/>
    <w:rPr>
      <w:rFonts w:eastAsia="Times New Roman"/>
      <w:sz w:val="24"/>
      <w:szCs w:val="24"/>
    </w:rPr>
  </w:style>
  <w:style w:type="character" w:customStyle="1" w:styleId="397">
    <w:name w:val="信息标题 Char"/>
    <w:link w:val="72"/>
    <w:qFormat/>
    <w:uiPriority w:val="0"/>
    <w:rPr>
      <w:rFonts w:ascii="Arial" w:hAnsi="Arial" w:cs="Arial"/>
      <w:kern w:val="2"/>
      <w:sz w:val="24"/>
      <w:szCs w:val="24"/>
      <w:shd w:val="pct20" w:color="auto" w:fill="auto"/>
    </w:rPr>
  </w:style>
  <w:style w:type="character" w:customStyle="1" w:styleId="398">
    <w:name w:val="HTML 预设格式 Char"/>
    <w:link w:val="73"/>
    <w:qFormat/>
    <w:uiPriority w:val="0"/>
    <w:rPr>
      <w:rFonts w:hint="eastAsia" w:ascii="黑体" w:hAnsi="Courier New" w:eastAsia="黑体" w:cs="黑体"/>
    </w:rPr>
  </w:style>
  <w:style w:type="character" w:customStyle="1" w:styleId="399">
    <w:name w:val="标题 Char"/>
    <w:link w:val="77"/>
    <w:qFormat/>
    <w:uiPriority w:val="0"/>
    <w:rPr>
      <w:rFonts w:ascii="Cambria" w:hAnsi="Cambria"/>
      <w:b/>
      <w:bCs/>
      <w:kern w:val="2"/>
      <w:sz w:val="32"/>
      <w:szCs w:val="32"/>
    </w:rPr>
  </w:style>
  <w:style w:type="character" w:customStyle="1" w:styleId="400">
    <w:name w:val="批注主题 Char"/>
    <w:link w:val="78"/>
    <w:qFormat/>
    <w:uiPriority w:val="0"/>
    <w:rPr>
      <w:b/>
      <w:bCs/>
      <w:kern w:val="2"/>
      <w:sz w:val="21"/>
      <w:szCs w:val="24"/>
    </w:rPr>
  </w:style>
  <w:style w:type="character" w:customStyle="1" w:styleId="401">
    <w:name w:val="正文首行缩进 Char2"/>
    <w:semiHidden/>
    <w:qFormat/>
    <w:uiPriority w:val="99"/>
    <w:rPr>
      <w:rFonts w:hint="default" w:ascii="华文楷体" w:hAnsi="华文楷体" w:eastAsia="华文楷体" w:cs="Times New Roman"/>
      <w:kern w:val="2"/>
      <w:sz w:val="21"/>
      <w:szCs w:val="24"/>
    </w:rPr>
  </w:style>
  <w:style w:type="character" w:customStyle="1" w:styleId="402">
    <w:name w:val="正文首行缩进 2 Char"/>
    <w:link w:val="80"/>
    <w:qFormat/>
    <w:uiPriority w:val="0"/>
    <w:rPr>
      <w:rFonts w:ascii="Calibri" w:hAnsi="Calibri"/>
      <w:kern w:val="2"/>
      <w:sz w:val="21"/>
      <w:szCs w:val="24"/>
      <w:lang w:bidi="ar-SA"/>
    </w:rPr>
  </w:style>
  <w:style w:type="character" w:customStyle="1" w:styleId="403">
    <w:name w:val="正文首行缩进 Char"/>
    <w:link w:val="79"/>
    <w:qFormat/>
    <w:uiPriority w:val="0"/>
    <w:rPr>
      <w:rFonts w:eastAsia="仿宋_GB2312"/>
      <w:kern w:val="2"/>
      <w:sz w:val="21"/>
      <w:szCs w:val="24"/>
      <w:lang w:val="en-US" w:eastAsia="zh-CN" w:bidi="ar-SA"/>
    </w:rPr>
  </w:style>
  <w:style w:type="character" w:customStyle="1" w:styleId="404">
    <w:name w:val="页脚 Char1"/>
    <w:qFormat/>
    <w:uiPriority w:val="99"/>
    <w:rPr>
      <w:rFonts w:hint="default" w:ascii="Times New Roman" w:hAnsi="Times New Roman" w:cs="Times New Roman"/>
      <w:kern w:val="2"/>
      <w:sz w:val="18"/>
      <w:szCs w:val="18"/>
    </w:rPr>
  </w:style>
  <w:style w:type="character" w:customStyle="1" w:styleId="405">
    <w:name w:val="日期 Char1"/>
    <w:qFormat/>
    <w:uiPriority w:val="99"/>
    <w:rPr>
      <w:rFonts w:hint="default" w:ascii="Times New Roman" w:hAnsi="Times New Roman" w:cs="Times New Roman"/>
      <w:kern w:val="2"/>
      <w:sz w:val="21"/>
    </w:rPr>
  </w:style>
  <w:style w:type="character" w:customStyle="1" w:styleId="406">
    <w:name w:val="font01"/>
    <w:qFormat/>
    <w:uiPriority w:val="0"/>
    <w:rPr>
      <w:rFonts w:hint="eastAsia" w:ascii="宋体" w:hAnsi="宋体" w:eastAsia="宋体" w:cs="宋体"/>
      <w:b/>
      <w:color w:val="000000"/>
      <w:sz w:val="21"/>
      <w:szCs w:val="21"/>
      <w:u w:val="single"/>
    </w:rPr>
  </w:style>
  <w:style w:type="character" w:customStyle="1" w:styleId="407">
    <w:name w:val="页眉 Char"/>
    <w:qFormat/>
    <w:uiPriority w:val="99"/>
    <w:rPr>
      <w:rFonts w:hint="default" w:ascii="Times New Roman" w:hAnsi="Times New Roman" w:cs="Times New Roman"/>
      <w:sz w:val="18"/>
    </w:rPr>
  </w:style>
  <w:style w:type="character" w:customStyle="1" w:styleId="408">
    <w:name w:val="font11"/>
    <w:qFormat/>
    <w:uiPriority w:val="0"/>
    <w:rPr>
      <w:rFonts w:hint="eastAsia" w:ascii="仿宋" w:hAnsi="仿宋" w:eastAsia="仿宋" w:cs="仿宋"/>
      <w:color w:val="FF0000"/>
      <w:sz w:val="20"/>
      <w:szCs w:val="20"/>
      <w:u w:val="none"/>
    </w:rPr>
  </w:style>
  <w:style w:type="character" w:customStyle="1" w:styleId="409">
    <w:name w:val="HTML 预设格式 Char1"/>
    <w:qFormat/>
    <w:uiPriority w:val="99"/>
    <w:rPr>
      <w:rFonts w:hint="default" w:ascii="Courier New" w:hAnsi="Courier New" w:cs="Courier New"/>
      <w:kern w:val="2"/>
    </w:rPr>
  </w:style>
  <w:style w:type="character" w:customStyle="1" w:styleId="410">
    <w:name w:val="纯文本 Char1"/>
    <w:qFormat/>
    <w:uiPriority w:val="99"/>
    <w:rPr>
      <w:rFonts w:hint="eastAsia" w:ascii="宋体" w:hAnsi="Courier New" w:eastAsia="宋体" w:cs="Courier New"/>
      <w:kern w:val="2"/>
      <w:sz w:val="21"/>
      <w:szCs w:val="21"/>
    </w:rPr>
  </w:style>
  <w:style w:type="character" w:customStyle="1" w:styleId="411">
    <w:name w:val="正文文本 3 Char1"/>
    <w:qFormat/>
    <w:uiPriority w:val="0"/>
    <w:rPr>
      <w:rFonts w:hint="default" w:ascii="Times New Roman" w:hAnsi="Times New Roman" w:cs="Times New Roman"/>
      <w:kern w:val="2"/>
      <w:sz w:val="16"/>
      <w:szCs w:val="16"/>
    </w:rPr>
  </w:style>
  <w:style w:type="character" w:customStyle="1" w:styleId="412">
    <w:name w:val="正文缩进 Char1"/>
    <w:qFormat/>
    <w:uiPriority w:val="0"/>
    <w:rPr>
      <w:rFonts w:eastAsia="楷体_GB2312"/>
      <w:kern w:val="2"/>
      <w:sz w:val="24"/>
      <w:lang w:val="en-US" w:eastAsia="zh-CN" w:bidi="ar-SA"/>
    </w:rPr>
  </w:style>
  <w:style w:type="character" w:customStyle="1" w:styleId="413">
    <w:name w:val="正文文本缩进 3 Char"/>
    <w:qFormat/>
    <w:uiPriority w:val="0"/>
    <w:rPr>
      <w:rFonts w:hint="default" w:ascii="Times New Roman" w:hAnsi="Times New Roman" w:cs="Times New Roman"/>
      <w:sz w:val="24"/>
    </w:rPr>
  </w:style>
  <w:style w:type="character" w:customStyle="1" w:styleId="414">
    <w:name w:val="正文文本缩进 2 Char"/>
    <w:qFormat/>
    <w:uiPriority w:val="0"/>
    <w:rPr>
      <w:rFonts w:hint="default" w:ascii="Times New Roman" w:hAnsi="Times New Roman" w:cs="Times New Roman"/>
    </w:rPr>
  </w:style>
  <w:style w:type="character" w:customStyle="1" w:styleId="415">
    <w:name w:val="正文文本 Char"/>
    <w:qFormat/>
    <w:uiPriority w:val="0"/>
    <w:rPr>
      <w:rFonts w:hint="default" w:ascii="Times New Roman" w:hAnsi="Times New Roman" w:cs="Times New Roman"/>
      <w:sz w:val="28"/>
    </w:rPr>
  </w:style>
  <w:style w:type="character" w:customStyle="1" w:styleId="416">
    <w:name w:val="font41"/>
    <w:qFormat/>
    <w:uiPriority w:val="0"/>
    <w:rPr>
      <w:rFonts w:hint="eastAsia" w:ascii="宋体" w:hAnsi="宋体" w:eastAsia="宋体" w:cs="宋体"/>
      <w:color w:val="000000"/>
      <w:sz w:val="18"/>
      <w:szCs w:val="18"/>
      <w:u w:val="none"/>
    </w:rPr>
  </w:style>
  <w:style w:type="character" w:customStyle="1" w:styleId="417">
    <w:name w:val="font21"/>
    <w:qFormat/>
    <w:uiPriority w:val="0"/>
    <w:rPr>
      <w:rFonts w:hint="default" w:ascii="Arial" w:hAnsi="Arial" w:cs="Arial"/>
      <w:b/>
      <w:color w:val="000000"/>
      <w:sz w:val="21"/>
      <w:szCs w:val="21"/>
      <w:u w:val="single"/>
    </w:rPr>
  </w:style>
  <w:style w:type="character" w:customStyle="1" w:styleId="418">
    <w:name w:val="font31"/>
    <w:qFormat/>
    <w:uiPriority w:val="0"/>
    <w:rPr>
      <w:rFonts w:hint="eastAsia" w:ascii="宋体" w:hAnsi="宋体" w:eastAsia="宋体" w:cs="宋体"/>
      <w:color w:val="000000"/>
      <w:sz w:val="22"/>
      <w:szCs w:val="22"/>
      <w:u w:val="none"/>
    </w:rPr>
  </w:style>
  <w:style w:type="character" w:customStyle="1" w:styleId="419">
    <w:name w:val="无间隔 Char"/>
    <w:link w:val="107"/>
    <w:qFormat/>
    <w:uiPriority w:val="0"/>
    <w:rPr>
      <w:rFonts w:ascii="Tahoma" w:hAnsi="Tahoma" w:eastAsia="微软雅黑"/>
      <w:sz w:val="22"/>
      <w:szCs w:val="22"/>
    </w:rPr>
  </w:style>
  <w:style w:type="character" w:customStyle="1" w:styleId="420">
    <w:name w:val="批注文字 Char"/>
    <w:qFormat/>
    <w:uiPriority w:val="0"/>
    <w:rPr>
      <w:rFonts w:ascii="华文楷体" w:hAnsi="华文楷体" w:eastAsia="华文楷体"/>
      <w:sz w:val="21"/>
      <w:szCs w:val="24"/>
    </w:rPr>
  </w:style>
  <w:style w:type="character" w:customStyle="1" w:styleId="421">
    <w:name w:val="Char Char151"/>
    <w:qFormat/>
    <w:locked/>
    <w:uiPriority w:val="0"/>
    <w:rPr>
      <w:rFonts w:ascii="Arial" w:hAnsi="Arial" w:eastAsia="黑体"/>
      <w:kern w:val="2"/>
      <w:sz w:val="21"/>
      <w:lang w:val="en-US" w:eastAsia="zh-CN" w:bidi="ar-SA"/>
    </w:rPr>
  </w:style>
  <w:style w:type="character" w:customStyle="1" w:styleId="422">
    <w:name w:val="不明显参考1"/>
    <w:qFormat/>
    <w:uiPriority w:val="0"/>
    <w:rPr>
      <w:smallCaps/>
      <w:color w:val="C0504D"/>
      <w:u w:val="single"/>
    </w:rPr>
  </w:style>
  <w:style w:type="character" w:customStyle="1" w:styleId="423">
    <w:name w:val="批注文字 字符1"/>
    <w:qFormat/>
    <w:uiPriority w:val="0"/>
    <w:rPr>
      <w:kern w:val="2"/>
      <w:sz w:val="21"/>
      <w:szCs w:val="24"/>
    </w:rPr>
  </w:style>
  <w:style w:type="character" w:customStyle="1" w:styleId="424">
    <w:name w:val="正文文本 字符1"/>
    <w:qFormat/>
    <w:uiPriority w:val="0"/>
    <w:rPr>
      <w:rFonts w:eastAsia="宋体"/>
      <w:kern w:val="2"/>
      <w:sz w:val="21"/>
      <w:szCs w:val="24"/>
      <w:lang w:val="en-US" w:eastAsia="zh-CN" w:bidi="ar-SA"/>
    </w:rPr>
  </w:style>
  <w:style w:type="character" w:customStyle="1" w:styleId="425">
    <w:name w:val="Char Char22"/>
    <w:qFormat/>
    <w:uiPriority w:val="0"/>
    <w:rPr>
      <w:rFonts w:ascii="Times New Roman" w:hAnsi="Times New Roman" w:eastAsia="宋体" w:cs="Times New Roman"/>
      <w:b/>
      <w:bCs/>
      <w:kern w:val="44"/>
      <w:sz w:val="32"/>
      <w:szCs w:val="44"/>
    </w:rPr>
  </w:style>
  <w:style w:type="character" w:customStyle="1" w:styleId="426">
    <w:name w:val="标题 Char1"/>
    <w:qFormat/>
    <w:uiPriority w:val="10"/>
    <w:rPr>
      <w:rFonts w:ascii="Cambria" w:hAnsi="Cambria" w:cs="Times New Roman"/>
      <w:b/>
      <w:bCs/>
      <w:sz w:val="32"/>
      <w:szCs w:val="32"/>
    </w:rPr>
  </w:style>
  <w:style w:type="character" w:customStyle="1" w:styleId="427">
    <w:name w:val="未处理的提及"/>
    <w:unhideWhenUsed/>
    <w:qFormat/>
    <w:uiPriority w:val="99"/>
    <w:rPr>
      <w:color w:val="605E5C"/>
      <w:shd w:val="clear" w:color="auto" w:fill="E1DFDD"/>
    </w:rPr>
  </w:style>
  <w:style w:type="character" w:customStyle="1" w:styleId="428">
    <w:name w:val="副标题 字符"/>
    <w:qFormat/>
    <w:uiPriority w:val="0"/>
    <w:rPr>
      <w:b/>
      <w:bCs/>
      <w:kern w:val="28"/>
      <w:sz w:val="32"/>
      <w:szCs w:val="32"/>
    </w:rPr>
  </w:style>
  <w:style w:type="character" w:customStyle="1" w:styleId="429">
    <w:name w:val="H2 Char"/>
    <w:qFormat/>
    <w:locked/>
    <w:uiPriority w:val="0"/>
    <w:rPr>
      <w:rFonts w:ascii="Arial" w:hAnsi="Arial" w:eastAsia="黑体"/>
      <w:b/>
      <w:bCs/>
      <w:kern w:val="2"/>
      <w:sz w:val="32"/>
      <w:szCs w:val="32"/>
      <w:lang w:val="en-US" w:eastAsia="zh-CN" w:bidi="ar-SA"/>
    </w:rPr>
  </w:style>
  <w:style w:type="character" w:customStyle="1" w:styleId="430">
    <w:name w:val="样式3 Char Char Char Char"/>
    <w:link w:val="108"/>
    <w:qFormat/>
    <w:uiPriority w:val="0"/>
    <w:rPr>
      <w:rFonts w:eastAsia="黑体"/>
      <w:b/>
      <w:bCs/>
      <w:sz w:val="32"/>
      <w:szCs w:val="32"/>
    </w:rPr>
  </w:style>
  <w:style w:type="character" w:customStyle="1" w:styleId="431">
    <w:name w:val="批注框文本 字符1"/>
    <w:qFormat/>
    <w:uiPriority w:val="0"/>
    <w:rPr>
      <w:rFonts w:eastAsia="宋体"/>
      <w:sz w:val="18"/>
      <w:szCs w:val="18"/>
    </w:rPr>
  </w:style>
  <w:style w:type="character" w:customStyle="1" w:styleId="432">
    <w:name w:val="HTML 预设格式 字符1"/>
    <w:qFormat/>
    <w:uiPriority w:val="0"/>
    <w:rPr>
      <w:rFonts w:ascii="Arial" w:hAnsi="Arial" w:cs="Arial"/>
      <w:sz w:val="24"/>
      <w:szCs w:val="24"/>
    </w:rPr>
  </w:style>
  <w:style w:type="character" w:customStyle="1" w:styleId="433">
    <w:name w:val="文档结构图 字符1"/>
    <w:qFormat/>
    <w:uiPriority w:val="0"/>
    <w:rPr>
      <w:rFonts w:eastAsia="宋体"/>
      <w:szCs w:val="24"/>
      <w:shd w:val="clear" w:color="auto" w:fill="000080"/>
    </w:rPr>
  </w:style>
  <w:style w:type="character" w:customStyle="1" w:styleId="434">
    <w:name w:val="标题 6 字符"/>
    <w:qFormat/>
    <w:uiPriority w:val="0"/>
    <w:rPr>
      <w:rFonts w:ascii="Cambria" w:hAnsi="Cambria" w:eastAsia="宋体" w:cs="Times New Roman"/>
      <w:b/>
      <w:bCs/>
      <w:sz w:val="24"/>
      <w:szCs w:val="24"/>
    </w:rPr>
  </w:style>
  <w:style w:type="character" w:customStyle="1" w:styleId="435">
    <w:name w:val="Char Char11"/>
    <w:qFormat/>
    <w:locked/>
    <w:uiPriority w:val="0"/>
    <w:rPr>
      <w:rFonts w:ascii="宋体" w:hAnsi="宋体" w:eastAsia="宋体"/>
      <w:kern w:val="2"/>
      <w:sz w:val="21"/>
      <w:szCs w:val="24"/>
      <w:lang w:val="en-US" w:eastAsia="zh-CN" w:bidi="ar-SA"/>
    </w:rPr>
  </w:style>
  <w:style w:type="character" w:customStyle="1" w:styleId="436">
    <w:name w:val="newsbg1"/>
    <w:qFormat/>
    <w:uiPriority w:val="0"/>
  </w:style>
  <w:style w:type="character" w:customStyle="1" w:styleId="437">
    <w:name w:val="批注文字 Char Char"/>
    <w:qFormat/>
    <w:uiPriority w:val="0"/>
    <w:rPr>
      <w:rFonts w:ascii="宋体" w:hAnsi="Times New Roman" w:eastAsia="宋体" w:cs="Times New Roman"/>
      <w:sz w:val="28"/>
      <w:szCs w:val="20"/>
    </w:rPr>
  </w:style>
  <w:style w:type="character" w:customStyle="1" w:styleId="438">
    <w:name w:val="_Style 182"/>
    <w:qFormat/>
    <w:uiPriority w:val="0"/>
    <w:rPr>
      <w:b/>
      <w:bCs/>
      <w:i/>
      <w:iCs/>
      <w:color w:val="4F81BD"/>
    </w:rPr>
  </w:style>
  <w:style w:type="character" w:customStyle="1" w:styleId="439">
    <w:name w:val="正文文本缩进 Char"/>
    <w:qFormat/>
    <w:uiPriority w:val="0"/>
    <w:rPr>
      <w:rFonts w:ascii="宋体" w:hAnsi="宋体"/>
      <w:kern w:val="2"/>
      <w:sz w:val="21"/>
      <w:lang w:bidi="ar-SA"/>
    </w:rPr>
  </w:style>
  <w:style w:type="character" w:customStyle="1" w:styleId="440">
    <w:name w:val="Date Char"/>
    <w:qFormat/>
    <w:uiPriority w:val="0"/>
    <w:rPr>
      <w:rFonts w:eastAsia="宋体"/>
      <w:kern w:val="2"/>
      <w:sz w:val="21"/>
      <w:szCs w:val="24"/>
      <w:lang w:val="en-US" w:eastAsia="zh-CN" w:bidi="ar-SA"/>
    </w:rPr>
  </w:style>
  <w:style w:type="character" w:customStyle="1" w:styleId="441">
    <w:name w:val="正文缩进 字符1"/>
    <w:qFormat/>
    <w:locked/>
    <w:uiPriority w:val="0"/>
    <w:rPr>
      <w:sz w:val="24"/>
      <w:szCs w:val="24"/>
    </w:rPr>
  </w:style>
  <w:style w:type="character" w:customStyle="1" w:styleId="442">
    <w:name w:val="宏文本 Char1"/>
    <w:semiHidden/>
    <w:qFormat/>
    <w:uiPriority w:val="99"/>
    <w:rPr>
      <w:rFonts w:ascii="Courier New" w:hAnsi="Courier New" w:cs="Courier New"/>
      <w:sz w:val="24"/>
      <w:szCs w:val="24"/>
    </w:rPr>
  </w:style>
  <w:style w:type="character" w:customStyle="1" w:styleId="443">
    <w:name w:val="副标题 字符1"/>
    <w:qFormat/>
    <w:uiPriority w:val="0"/>
    <w:rPr>
      <w:rFonts w:ascii="Arial" w:hAnsi="Arial" w:eastAsia="宋体" w:cs="Times New Roman"/>
      <w:b/>
      <w:bCs/>
      <w:kern w:val="28"/>
      <w:sz w:val="32"/>
      <w:szCs w:val="32"/>
    </w:rPr>
  </w:style>
  <w:style w:type="character" w:customStyle="1" w:styleId="444">
    <w:name w:val="正文文本 3 字符1"/>
    <w:qFormat/>
    <w:uiPriority w:val="0"/>
    <w:rPr>
      <w:color w:val="000000"/>
      <w:kern w:val="2"/>
      <w:sz w:val="24"/>
    </w:rPr>
  </w:style>
  <w:style w:type="character" w:customStyle="1" w:styleId="445">
    <w:name w:val="HTML 地址 Char1"/>
    <w:semiHidden/>
    <w:qFormat/>
    <w:uiPriority w:val="99"/>
    <w:rPr>
      <w:rFonts w:ascii="华文楷体" w:hAnsi="华文楷体" w:eastAsia="华文楷体"/>
      <w:i/>
      <w:iCs/>
      <w:sz w:val="21"/>
      <w:szCs w:val="24"/>
    </w:rPr>
  </w:style>
  <w:style w:type="character" w:customStyle="1" w:styleId="446">
    <w:name w:val="标题 1 Char1"/>
    <w:qFormat/>
    <w:uiPriority w:val="0"/>
    <w:rPr>
      <w:rFonts w:ascii="Calibri" w:hAnsi="Calibri" w:eastAsia="宋体" w:cs="Arial"/>
      <w:b/>
      <w:kern w:val="44"/>
      <w:sz w:val="44"/>
      <w:szCs w:val="20"/>
    </w:rPr>
  </w:style>
  <w:style w:type="character" w:customStyle="1" w:styleId="447">
    <w:name w:val="Body Text Indent 3 Char"/>
    <w:qFormat/>
    <w:locked/>
    <w:uiPriority w:val="0"/>
    <w:rPr>
      <w:rFonts w:ascii="Times New Roman" w:hAnsi="Times New Roman" w:eastAsia="宋体"/>
      <w:sz w:val="16"/>
    </w:rPr>
  </w:style>
  <w:style w:type="character" w:customStyle="1" w:styleId="448">
    <w:name w:val="书籍标题1"/>
    <w:qFormat/>
    <w:uiPriority w:val="0"/>
    <w:rPr>
      <w:b/>
      <w:bCs/>
      <w:smallCaps/>
      <w:spacing w:val="5"/>
    </w:rPr>
  </w:style>
  <w:style w:type="character" w:customStyle="1" w:styleId="449">
    <w:name w:val="bigfont"/>
    <w:qFormat/>
    <w:uiPriority w:val="0"/>
  </w:style>
  <w:style w:type="character" w:customStyle="1" w:styleId="450">
    <w:name w:val="标题4 Char1"/>
    <w:qFormat/>
    <w:uiPriority w:val="0"/>
    <w:rPr>
      <w:rFonts w:eastAsia="宋体"/>
      <w:sz w:val="24"/>
      <w:szCs w:val="24"/>
    </w:rPr>
  </w:style>
  <w:style w:type="character" w:customStyle="1" w:styleId="451">
    <w:name w:val="Char Char62"/>
    <w:qFormat/>
    <w:locked/>
    <w:uiPriority w:val="0"/>
    <w:rPr>
      <w:rFonts w:eastAsia="宋体"/>
      <w:kern w:val="2"/>
      <w:sz w:val="18"/>
      <w:szCs w:val="24"/>
      <w:lang w:val="en-US" w:eastAsia="zh-CN" w:bidi="ar-SA"/>
    </w:rPr>
  </w:style>
  <w:style w:type="character" w:customStyle="1" w:styleId="452">
    <w:name w:val="标题 7 字符1"/>
    <w:qFormat/>
    <w:uiPriority w:val="0"/>
    <w:rPr>
      <w:rFonts w:ascii="Times New Roman" w:hAnsi="Times New Roman" w:eastAsia="宋体" w:cs="Times New Roman"/>
      <w:b/>
      <w:sz w:val="24"/>
      <w:szCs w:val="20"/>
    </w:rPr>
  </w:style>
  <w:style w:type="character" w:customStyle="1" w:styleId="453">
    <w:name w:val="明显强调1"/>
    <w:qFormat/>
    <w:uiPriority w:val="0"/>
    <w:rPr>
      <w:b/>
      <w:bCs/>
      <w:i/>
      <w:iCs/>
      <w:color w:val="4F81BD"/>
    </w:rPr>
  </w:style>
  <w:style w:type="character" w:customStyle="1" w:styleId="454">
    <w:name w:val="标题 9 字符"/>
    <w:qFormat/>
    <w:uiPriority w:val="0"/>
    <w:rPr>
      <w:rFonts w:ascii="Cambria" w:hAnsi="Cambria" w:eastAsia="宋体" w:cs="Times New Roman"/>
      <w:szCs w:val="21"/>
    </w:rPr>
  </w:style>
  <w:style w:type="character" w:customStyle="1" w:styleId="455">
    <w:name w:val="电子邮件签名 Char1"/>
    <w:semiHidden/>
    <w:qFormat/>
    <w:uiPriority w:val="99"/>
    <w:rPr>
      <w:rFonts w:ascii="华文楷体" w:hAnsi="华文楷体" w:eastAsia="华文楷体"/>
      <w:sz w:val="21"/>
      <w:szCs w:val="24"/>
    </w:rPr>
  </w:style>
  <w:style w:type="character" w:customStyle="1" w:styleId="456">
    <w:name w:val="页眉 字符1"/>
    <w:qFormat/>
    <w:uiPriority w:val="99"/>
    <w:rPr>
      <w:kern w:val="2"/>
      <w:sz w:val="18"/>
      <w:szCs w:val="18"/>
    </w:rPr>
  </w:style>
  <w:style w:type="character" w:customStyle="1" w:styleId="457">
    <w:name w:val="引用 Char1"/>
    <w:qFormat/>
    <w:uiPriority w:val="29"/>
    <w:rPr>
      <w:rFonts w:ascii="Times New Roman" w:hAnsi="Times New Roman" w:eastAsia="宋体" w:cs="Times New Roman"/>
      <w:i/>
      <w:iCs/>
      <w:color w:val="000000"/>
      <w:szCs w:val="24"/>
    </w:rPr>
  </w:style>
  <w:style w:type="character" w:customStyle="1" w:styleId="458">
    <w:name w:val="批注文字 字符"/>
    <w:qFormat/>
    <w:uiPriority w:val="0"/>
    <w:rPr>
      <w:rFonts w:ascii="Times New Roman" w:hAnsi="Times New Roman" w:eastAsia="宋体" w:cs="Times New Roman"/>
      <w:szCs w:val="24"/>
    </w:rPr>
  </w:style>
  <w:style w:type="character" w:customStyle="1" w:styleId="459">
    <w:name w:val="批注主题 字符"/>
    <w:qFormat/>
    <w:uiPriority w:val="0"/>
    <w:rPr>
      <w:rFonts w:ascii="Times New Roman" w:hAnsi="Times New Roman" w:eastAsia="宋体" w:cs="Times New Roman"/>
      <w:b/>
      <w:bCs/>
      <w:szCs w:val="24"/>
    </w:rPr>
  </w:style>
  <w:style w:type="character" w:customStyle="1" w:styleId="460">
    <w:name w:val="Char Char7"/>
    <w:qFormat/>
    <w:locked/>
    <w:uiPriority w:val="0"/>
    <w:rPr>
      <w:rFonts w:ascii="宋体" w:hAnsi="宋体" w:eastAsia="宋体"/>
      <w:kern w:val="2"/>
      <w:sz w:val="21"/>
      <w:szCs w:val="24"/>
      <w:lang w:val="en-US" w:eastAsia="zh-CN" w:bidi="ar-SA"/>
    </w:rPr>
  </w:style>
  <w:style w:type="character" w:customStyle="1" w:styleId="461">
    <w:name w:val="Char Char9"/>
    <w:qFormat/>
    <w:uiPriority w:val="0"/>
    <w:rPr>
      <w:rFonts w:eastAsia="宋体"/>
      <w:b/>
      <w:bCs/>
      <w:kern w:val="44"/>
      <w:sz w:val="32"/>
      <w:szCs w:val="44"/>
      <w:lang w:val="en-US" w:eastAsia="zh-CN" w:bidi="ar-SA"/>
    </w:rPr>
  </w:style>
  <w:style w:type="character" w:customStyle="1" w:styleId="462">
    <w:name w:val="页脚 Char Char"/>
    <w:qFormat/>
    <w:uiPriority w:val="0"/>
    <w:rPr>
      <w:rFonts w:eastAsia="宋体"/>
      <w:kern w:val="2"/>
      <w:sz w:val="18"/>
      <w:szCs w:val="24"/>
      <w:lang w:val="en-US" w:eastAsia="zh-CN" w:bidi="ar-SA"/>
    </w:rPr>
  </w:style>
  <w:style w:type="character" w:customStyle="1" w:styleId="463">
    <w:name w:val="批注主题 字符1"/>
    <w:qFormat/>
    <w:uiPriority w:val="0"/>
    <w:rPr>
      <w:b/>
      <w:bCs/>
      <w:szCs w:val="24"/>
    </w:rPr>
  </w:style>
  <w:style w:type="character" w:customStyle="1" w:styleId="464">
    <w:name w:val="Char Char111"/>
    <w:qFormat/>
    <w:uiPriority w:val="0"/>
    <w:rPr>
      <w:rFonts w:eastAsia="仿宋_GB2312"/>
      <w:kern w:val="2"/>
      <w:sz w:val="23"/>
      <w:szCs w:val="24"/>
    </w:rPr>
  </w:style>
  <w:style w:type="character" w:customStyle="1" w:styleId="465">
    <w:name w:val="正文文本缩进 Char1"/>
    <w:qFormat/>
    <w:locked/>
    <w:uiPriority w:val="99"/>
    <w:rPr>
      <w:rFonts w:ascii="Times New Roman" w:hAnsi="Times New Roman" w:eastAsia="仿宋_GB2312" w:cs="Times New Roman"/>
      <w:sz w:val="25"/>
      <w:szCs w:val="24"/>
    </w:rPr>
  </w:style>
  <w:style w:type="character" w:customStyle="1" w:styleId="466">
    <w:name w:val="明显引用 字符1"/>
    <w:qFormat/>
    <w:uiPriority w:val="30"/>
    <w:rPr>
      <w:b/>
      <w:bCs/>
      <w:i/>
      <w:iCs/>
      <w:color w:val="4F81BD"/>
    </w:rPr>
  </w:style>
  <w:style w:type="character" w:customStyle="1" w:styleId="467">
    <w:name w:val="明显引用 Char1"/>
    <w:qFormat/>
    <w:uiPriority w:val="30"/>
    <w:rPr>
      <w:rFonts w:ascii="Times New Roman" w:hAnsi="Times New Roman" w:eastAsia="宋体" w:cs="Times New Roman"/>
      <w:b/>
      <w:bCs/>
      <w:i/>
      <w:iCs/>
      <w:color w:val="4F81BD"/>
      <w:szCs w:val="24"/>
    </w:rPr>
  </w:style>
  <w:style w:type="character" w:customStyle="1" w:styleId="468">
    <w:name w:val="Char Char3"/>
    <w:qFormat/>
    <w:locked/>
    <w:uiPriority w:val="0"/>
    <w:rPr>
      <w:rFonts w:ascii="宋体" w:hAnsi="宋体" w:eastAsia="宋体"/>
      <w:kern w:val="2"/>
      <w:sz w:val="18"/>
      <w:szCs w:val="18"/>
      <w:lang w:val="en-US" w:eastAsia="zh-CN" w:bidi="ar-SA"/>
    </w:rPr>
  </w:style>
  <w:style w:type="character" w:customStyle="1" w:styleId="469">
    <w:name w:val="文档结构图 Char1"/>
    <w:qFormat/>
    <w:uiPriority w:val="99"/>
    <w:rPr>
      <w:rFonts w:ascii="宋体" w:hAnsi="Times New Roman" w:eastAsia="宋体" w:cs="Times New Roman"/>
      <w:sz w:val="18"/>
      <w:szCs w:val="18"/>
    </w:rPr>
  </w:style>
  <w:style w:type="character" w:customStyle="1" w:styleId="470">
    <w:name w:val="标题5 Char Char"/>
    <w:link w:val="110"/>
    <w:qFormat/>
    <w:uiPriority w:val="0"/>
    <w:rPr>
      <w:rFonts w:ascii="Arial" w:hAnsi="Arial"/>
      <w:b/>
      <w:bCs/>
      <w:sz w:val="24"/>
      <w:szCs w:val="32"/>
    </w:rPr>
  </w:style>
  <w:style w:type="character" w:customStyle="1" w:styleId="471">
    <w:name w:val="引用 字符"/>
    <w:qFormat/>
    <w:uiPriority w:val="29"/>
    <w:rPr>
      <w:rFonts w:ascii="Times New Roman" w:hAnsi="Times New Roman" w:eastAsia="宋体" w:cs="Times New Roman"/>
      <w:i/>
      <w:iCs/>
      <w:color w:val="404040"/>
      <w:szCs w:val="24"/>
    </w:rPr>
  </w:style>
  <w:style w:type="character" w:customStyle="1" w:styleId="472">
    <w:name w:val="_Style 218"/>
    <w:qFormat/>
    <w:uiPriority w:val="19"/>
    <w:rPr>
      <w:i/>
      <w:iCs/>
      <w:color w:val="808080"/>
    </w:rPr>
  </w:style>
  <w:style w:type="character" w:customStyle="1" w:styleId="473">
    <w:name w:val="Char Char141"/>
    <w:qFormat/>
    <w:uiPriority w:val="0"/>
    <w:rPr>
      <w:rFonts w:eastAsia="宋体"/>
      <w:kern w:val="2"/>
      <w:sz w:val="21"/>
      <w:szCs w:val="24"/>
      <w:lang w:val="en-US" w:eastAsia="zh-CN" w:bidi="ar-SA"/>
    </w:rPr>
  </w:style>
  <w:style w:type="character" w:customStyle="1" w:styleId="474">
    <w:name w:val="不明显强调1"/>
    <w:qFormat/>
    <w:uiPriority w:val="19"/>
    <w:rPr>
      <w:i/>
      <w:iCs/>
      <w:color w:val="808080"/>
    </w:rPr>
  </w:style>
  <w:style w:type="character" w:customStyle="1" w:styleId="475">
    <w:name w:val="Char Char5"/>
    <w:qFormat/>
    <w:locked/>
    <w:uiPriority w:val="0"/>
    <w:rPr>
      <w:rFonts w:ascii="宋体" w:hAnsi="宋体" w:eastAsia="宋体"/>
      <w:kern w:val="2"/>
      <w:sz w:val="21"/>
      <w:szCs w:val="24"/>
      <w:lang w:val="en-US" w:eastAsia="zh-CN" w:bidi="ar-SA"/>
    </w:rPr>
  </w:style>
  <w:style w:type="character" w:customStyle="1" w:styleId="476">
    <w:name w:val="标题 3 字符"/>
    <w:qFormat/>
    <w:uiPriority w:val="0"/>
    <w:rPr>
      <w:rFonts w:ascii="Times New Roman" w:hAnsi="Times New Roman" w:eastAsia="宋体" w:cs="Times New Roman"/>
      <w:b/>
      <w:bCs/>
      <w:sz w:val="32"/>
      <w:szCs w:val="32"/>
    </w:rPr>
  </w:style>
  <w:style w:type="character" w:customStyle="1" w:styleId="477">
    <w:name w:val="Heading 2 Char"/>
    <w:qFormat/>
    <w:uiPriority w:val="0"/>
    <w:rPr>
      <w:rFonts w:ascii="Arial" w:hAnsi="Arial" w:eastAsia="黑体"/>
      <w:b/>
      <w:bCs/>
      <w:kern w:val="2"/>
      <w:sz w:val="32"/>
      <w:szCs w:val="32"/>
      <w:lang w:val="en-US" w:eastAsia="zh-CN" w:bidi="ar-SA"/>
    </w:rPr>
  </w:style>
  <w:style w:type="character" w:customStyle="1" w:styleId="478">
    <w:name w:val="Char Char201"/>
    <w:qFormat/>
    <w:locked/>
    <w:uiPriority w:val="0"/>
    <w:rPr>
      <w:rFonts w:ascii="Arial" w:hAnsi="Arial" w:eastAsia="黑体"/>
      <w:b/>
      <w:bCs/>
      <w:kern w:val="2"/>
      <w:sz w:val="28"/>
      <w:szCs w:val="28"/>
      <w:lang w:val="en-US" w:eastAsia="zh-CN" w:bidi="ar-SA"/>
    </w:rPr>
  </w:style>
  <w:style w:type="character" w:customStyle="1" w:styleId="479">
    <w:name w:val="未处理的提及1"/>
    <w:unhideWhenUsed/>
    <w:qFormat/>
    <w:uiPriority w:val="99"/>
    <w:rPr>
      <w:color w:val="808080"/>
      <w:shd w:val="clear" w:color="auto" w:fill="E6E6E6"/>
    </w:rPr>
  </w:style>
  <w:style w:type="character" w:customStyle="1" w:styleId="480">
    <w:name w:val="Char Char Char Char Char Char"/>
    <w:qFormat/>
    <w:uiPriority w:val="0"/>
    <w:rPr>
      <w:rFonts w:eastAsia="宋体"/>
      <w:kern w:val="2"/>
      <w:sz w:val="21"/>
      <w:szCs w:val="24"/>
      <w:lang w:val="en-US" w:eastAsia="zh-CN" w:bidi="ar-SA"/>
    </w:rPr>
  </w:style>
  <w:style w:type="character" w:customStyle="1" w:styleId="481">
    <w:name w:val="Plain Text Char"/>
    <w:qFormat/>
    <w:uiPriority w:val="0"/>
    <w:rPr>
      <w:rFonts w:ascii="宋体" w:hAnsi="Courier New" w:eastAsia="宋体"/>
      <w:sz w:val="24"/>
      <w:lang w:bidi="ar-SA"/>
    </w:rPr>
  </w:style>
  <w:style w:type="character" w:customStyle="1" w:styleId="482">
    <w:name w:val="副标题 Char1"/>
    <w:qFormat/>
    <w:uiPriority w:val="11"/>
    <w:rPr>
      <w:rFonts w:ascii="Cambria" w:hAnsi="Cambria" w:cs="Times New Roman"/>
      <w:b/>
      <w:bCs/>
      <w:kern w:val="28"/>
      <w:sz w:val="32"/>
      <w:szCs w:val="32"/>
    </w:rPr>
  </w:style>
  <w:style w:type="character" w:customStyle="1" w:styleId="483">
    <w:name w:val="Char Char13"/>
    <w:qFormat/>
    <w:locked/>
    <w:uiPriority w:val="0"/>
    <w:rPr>
      <w:rFonts w:eastAsia="宋体"/>
      <w:b/>
      <w:bCs/>
      <w:kern w:val="44"/>
      <w:sz w:val="44"/>
      <w:szCs w:val="44"/>
      <w:lang w:val="en-US" w:eastAsia="zh-CN" w:bidi="ar-SA"/>
    </w:rPr>
  </w:style>
  <w:style w:type="character" w:customStyle="1" w:styleId="484">
    <w:name w:val="仿宋，小四"/>
    <w:qFormat/>
    <w:uiPriority w:val="0"/>
    <w:rPr>
      <w:rFonts w:eastAsia="仿宋_GB2312"/>
      <w:sz w:val="24"/>
    </w:rPr>
  </w:style>
  <w:style w:type="character" w:customStyle="1" w:styleId="485">
    <w:name w:val="textcontents"/>
    <w:qFormat/>
    <w:uiPriority w:val="0"/>
    <w:rPr>
      <w:rFonts w:cs="Times New Roman"/>
    </w:rPr>
  </w:style>
  <w:style w:type="character" w:customStyle="1" w:styleId="486">
    <w:name w:val="标题 4 字符1"/>
    <w:qFormat/>
    <w:uiPriority w:val="0"/>
    <w:rPr>
      <w:rFonts w:ascii="Arial" w:hAnsi="Arial" w:eastAsia="黑体" w:cs="Times New Roman"/>
      <w:kern w:val="0"/>
      <w:sz w:val="28"/>
      <w:szCs w:val="20"/>
    </w:rPr>
  </w:style>
  <w:style w:type="character" w:customStyle="1" w:styleId="487">
    <w:name w:val="Heading 4 Char"/>
    <w:qFormat/>
    <w:uiPriority w:val="0"/>
    <w:rPr>
      <w:rFonts w:ascii="Arial" w:hAnsi="Arial" w:eastAsia="宋体"/>
      <w:b/>
      <w:bCs/>
      <w:kern w:val="2"/>
      <w:sz w:val="21"/>
      <w:szCs w:val="28"/>
      <w:lang w:val="en-US" w:eastAsia="zh-CN" w:bidi="ar-SA"/>
    </w:rPr>
  </w:style>
  <w:style w:type="character" w:customStyle="1" w:styleId="488">
    <w:name w:val="正文文本缩进 2 字符1"/>
    <w:qFormat/>
    <w:locked/>
    <w:uiPriority w:val="0"/>
    <w:rPr>
      <w:kern w:val="2"/>
      <w:sz w:val="21"/>
      <w:szCs w:val="24"/>
    </w:rPr>
  </w:style>
  <w:style w:type="character" w:customStyle="1" w:styleId="489">
    <w:name w:val="引用 Char"/>
    <w:link w:val="111"/>
    <w:qFormat/>
    <w:uiPriority w:val="0"/>
    <w:rPr>
      <w:i/>
      <w:iCs/>
      <w:color w:val="000000"/>
    </w:rPr>
  </w:style>
  <w:style w:type="character" w:customStyle="1" w:styleId="490">
    <w:name w:val="引用 Char2"/>
    <w:qFormat/>
    <w:uiPriority w:val="29"/>
    <w:rPr>
      <w:rFonts w:ascii="华文楷体" w:hAnsi="华文楷体" w:eastAsia="华文楷体"/>
      <w:i/>
      <w:iCs/>
      <w:color w:val="000000"/>
      <w:sz w:val="21"/>
      <w:szCs w:val="24"/>
    </w:rPr>
  </w:style>
  <w:style w:type="character" w:customStyle="1" w:styleId="491">
    <w:name w:val="脚注文本 字符"/>
    <w:semiHidden/>
    <w:qFormat/>
    <w:uiPriority w:val="0"/>
    <w:rPr>
      <w:rFonts w:ascii="Times New Roman" w:hAnsi="Times New Roman" w:eastAsia="宋体" w:cs="Times New Roman"/>
      <w:sz w:val="18"/>
      <w:szCs w:val="18"/>
    </w:rPr>
  </w:style>
  <w:style w:type="character" w:customStyle="1" w:styleId="492">
    <w:name w:val="Char Char71"/>
    <w:qFormat/>
    <w:uiPriority w:val="0"/>
    <w:rPr>
      <w:rFonts w:eastAsia="宋体"/>
      <w:kern w:val="2"/>
      <w:sz w:val="18"/>
      <w:szCs w:val="24"/>
      <w:lang w:val="en-US" w:eastAsia="zh-CN" w:bidi="ar-SA"/>
    </w:rPr>
  </w:style>
  <w:style w:type="character" w:customStyle="1" w:styleId="493">
    <w:name w:val="标题 4 字符"/>
    <w:qFormat/>
    <w:uiPriority w:val="0"/>
    <w:rPr>
      <w:rFonts w:ascii="Cambria" w:hAnsi="Cambria" w:eastAsia="宋体" w:cs="Times New Roman"/>
      <w:b/>
      <w:bCs/>
      <w:sz w:val="28"/>
      <w:szCs w:val="28"/>
    </w:rPr>
  </w:style>
  <w:style w:type="character" w:customStyle="1" w:styleId="494">
    <w:name w:val="批注主题 Char1"/>
    <w:qFormat/>
    <w:uiPriority w:val="99"/>
    <w:rPr>
      <w:rFonts w:ascii="Times New Roman" w:hAnsi="Times New Roman" w:eastAsia="宋体" w:cs="Times New Roman"/>
      <w:b/>
      <w:bCs/>
      <w:szCs w:val="24"/>
    </w:rPr>
  </w:style>
  <w:style w:type="character" w:customStyle="1" w:styleId="495">
    <w:name w:val="页脚 字符1"/>
    <w:qFormat/>
    <w:uiPriority w:val="99"/>
    <w:rPr>
      <w:kern w:val="2"/>
      <w:sz w:val="18"/>
      <w:szCs w:val="18"/>
    </w:rPr>
  </w:style>
  <w:style w:type="character" w:customStyle="1" w:styleId="496">
    <w:name w:val="标题 3 Char1"/>
    <w:qFormat/>
    <w:uiPriority w:val="0"/>
    <w:rPr>
      <w:rFonts w:ascii="Calibri" w:hAnsi="Calibri" w:eastAsia="宋体" w:cs="Arial"/>
      <w:b/>
      <w:kern w:val="0"/>
      <w:sz w:val="32"/>
      <w:szCs w:val="20"/>
    </w:rPr>
  </w:style>
  <w:style w:type="character" w:customStyle="1" w:styleId="497">
    <w:name w:val="title2"/>
    <w:qFormat/>
    <w:uiPriority w:val="0"/>
    <w:rPr>
      <w:rFonts w:hint="default" w:ascii="Arial" w:hAnsi="Arial"/>
      <w:b/>
      <w:color w:val="111111"/>
      <w:sz w:val="24"/>
      <w:u w:val="none"/>
    </w:rPr>
  </w:style>
  <w:style w:type="character" w:customStyle="1" w:styleId="498">
    <w:name w:val="Char Char61"/>
    <w:qFormat/>
    <w:uiPriority w:val="0"/>
    <w:rPr>
      <w:rFonts w:eastAsia="宋体"/>
      <w:kern w:val="2"/>
      <w:sz w:val="18"/>
      <w:szCs w:val="18"/>
      <w:lang w:val="en-US" w:eastAsia="zh-CN" w:bidi="ar-SA"/>
    </w:rPr>
  </w:style>
  <w:style w:type="character" w:customStyle="1" w:styleId="499">
    <w:name w:val="纯文本 字符1"/>
    <w:qFormat/>
    <w:uiPriority w:val="0"/>
    <w:rPr>
      <w:rFonts w:ascii="宋体" w:hAnsi="Courier New" w:eastAsia="宋体"/>
    </w:rPr>
  </w:style>
  <w:style w:type="character" w:customStyle="1" w:styleId="500">
    <w:name w:val="Char Char17"/>
    <w:qFormat/>
    <w:uiPriority w:val="0"/>
    <w:rPr>
      <w:rFonts w:eastAsia="宋体"/>
      <w:b/>
      <w:kern w:val="2"/>
      <w:sz w:val="24"/>
      <w:lang w:val="en-US" w:eastAsia="zh-CN" w:bidi="ar-SA"/>
    </w:rPr>
  </w:style>
  <w:style w:type="character" w:customStyle="1" w:styleId="501">
    <w:name w:val="普通文字 Char"/>
    <w:qFormat/>
    <w:uiPriority w:val="0"/>
    <w:rPr>
      <w:rFonts w:ascii="宋体" w:hAnsi="Courier New" w:cs="Courier New"/>
      <w:kern w:val="2"/>
      <w:sz w:val="21"/>
      <w:szCs w:val="21"/>
    </w:rPr>
  </w:style>
  <w:style w:type="character" w:customStyle="1" w:styleId="502">
    <w:name w:val="标题 8 字符1"/>
    <w:qFormat/>
    <w:uiPriority w:val="0"/>
    <w:rPr>
      <w:rFonts w:ascii="Times New Roman" w:hAnsi="Times New Roman" w:eastAsia="宋体" w:cs="Times New Roman"/>
      <w:kern w:val="0"/>
      <w:sz w:val="24"/>
      <w:szCs w:val="20"/>
    </w:rPr>
  </w:style>
  <w:style w:type="character" w:customStyle="1" w:styleId="503">
    <w:name w:val="正文文本缩进 3 字符1"/>
    <w:qFormat/>
    <w:locked/>
    <w:uiPriority w:val="0"/>
    <w:rPr>
      <w:sz w:val="16"/>
      <w:szCs w:val="16"/>
    </w:rPr>
  </w:style>
  <w:style w:type="character" w:customStyle="1" w:styleId="504">
    <w:name w:val="正文文本缩进 字符1"/>
    <w:qFormat/>
    <w:uiPriority w:val="0"/>
    <w:rPr>
      <w:rFonts w:eastAsia="仿宋_GB2312"/>
      <w:sz w:val="25"/>
      <w:szCs w:val="24"/>
    </w:rPr>
  </w:style>
  <w:style w:type="character" w:customStyle="1" w:styleId="505">
    <w:name w:val="明显引用 Char"/>
    <w:link w:val="112"/>
    <w:qFormat/>
    <w:uiPriority w:val="0"/>
    <w:rPr>
      <w:b/>
      <w:bCs/>
      <w:i/>
      <w:iCs/>
      <w:color w:val="4F81BD"/>
    </w:rPr>
  </w:style>
  <w:style w:type="character" w:customStyle="1" w:styleId="506">
    <w:name w:val="明显引用 Char2"/>
    <w:qFormat/>
    <w:uiPriority w:val="99"/>
    <w:rPr>
      <w:rFonts w:ascii="华文楷体" w:hAnsi="华文楷体" w:eastAsia="华文楷体"/>
      <w:b/>
      <w:bCs/>
      <w:i/>
      <w:iCs/>
      <w:color w:val="4F81BD"/>
      <w:sz w:val="21"/>
      <w:szCs w:val="24"/>
    </w:rPr>
  </w:style>
  <w:style w:type="character" w:customStyle="1" w:styleId="507">
    <w:name w:val="apple-converted-space"/>
    <w:qFormat/>
    <w:uiPriority w:val="0"/>
  </w:style>
  <w:style w:type="character" w:customStyle="1" w:styleId="508">
    <w:name w:val="正文文本 字符"/>
    <w:qFormat/>
    <w:uiPriority w:val="0"/>
    <w:rPr>
      <w:rFonts w:ascii="Times New Roman" w:hAnsi="Times New Roman" w:eastAsia="宋体" w:cs="Times New Roman"/>
      <w:szCs w:val="24"/>
    </w:rPr>
  </w:style>
  <w:style w:type="character" w:customStyle="1" w:styleId="509">
    <w:name w:val="标题 Char2"/>
    <w:qFormat/>
    <w:uiPriority w:val="0"/>
    <w:rPr>
      <w:rFonts w:ascii="Cambria" w:hAnsi="Cambria" w:eastAsia="宋体" w:cs="Times New Roman"/>
      <w:b/>
      <w:bCs/>
      <w:sz w:val="32"/>
      <w:szCs w:val="32"/>
    </w:rPr>
  </w:style>
  <w:style w:type="character" w:customStyle="1" w:styleId="510">
    <w:name w:val="标题 5 字符1"/>
    <w:qFormat/>
    <w:uiPriority w:val="0"/>
    <w:rPr>
      <w:rFonts w:ascii="Times New Roman" w:hAnsi="Times New Roman" w:eastAsia="宋体" w:cs="Times New Roman"/>
      <w:kern w:val="0"/>
      <w:sz w:val="24"/>
      <w:szCs w:val="20"/>
    </w:rPr>
  </w:style>
  <w:style w:type="character" w:customStyle="1" w:styleId="511">
    <w:name w:val="标题 3 字符1"/>
    <w:qFormat/>
    <w:uiPriority w:val="0"/>
    <w:rPr>
      <w:rFonts w:ascii="Times New Roman" w:hAnsi="Times New Roman" w:eastAsia="宋体" w:cs="Times New Roman"/>
      <w:b/>
      <w:bCs/>
      <w:sz w:val="32"/>
      <w:szCs w:val="32"/>
    </w:rPr>
  </w:style>
  <w:style w:type="character" w:customStyle="1" w:styleId="512">
    <w:name w:val="批注主题 Char2"/>
    <w:semiHidden/>
    <w:qFormat/>
    <w:uiPriority w:val="99"/>
    <w:rPr>
      <w:rFonts w:ascii="华文楷体" w:hAnsi="华文楷体" w:eastAsia="华文楷体"/>
      <w:b/>
      <w:bCs/>
      <w:kern w:val="2"/>
      <w:sz w:val="21"/>
      <w:szCs w:val="24"/>
    </w:rPr>
  </w:style>
  <w:style w:type="character" w:customStyle="1" w:styleId="513">
    <w:name w:val="Char Char6"/>
    <w:qFormat/>
    <w:uiPriority w:val="0"/>
    <w:rPr>
      <w:rFonts w:eastAsia="宋体"/>
      <w:b/>
      <w:bCs/>
      <w:kern w:val="44"/>
      <w:sz w:val="32"/>
      <w:szCs w:val="44"/>
      <w:lang w:val="en-US" w:eastAsia="zh-CN" w:bidi="ar-SA"/>
    </w:rPr>
  </w:style>
  <w:style w:type="character" w:customStyle="1" w:styleId="514">
    <w:name w:val="Char Char172"/>
    <w:qFormat/>
    <w:uiPriority w:val="0"/>
    <w:rPr>
      <w:rFonts w:eastAsia="宋体"/>
      <w:b/>
      <w:kern w:val="2"/>
      <w:sz w:val="24"/>
      <w:lang w:val="en-US" w:eastAsia="zh-CN" w:bidi="ar-SA"/>
    </w:rPr>
  </w:style>
  <w:style w:type="character" w:customStyle="1" w:styleId="515">
    <w:name w:val="签名 Char1"/>
    <w:semiHidden/>
    <w:qFormat/>
    <w:uiPriority w:val="99"/>
    <w:rPr>
      <w:rFonts w:ascii="华文楷体" w:hAnsi="华文楷体" w:eastAsia="华文楷体"/>
      <w:sz w:val="21"/>
      <w:szCs w:val="24"/>
    </w:rPr>
  </w:style>
  <w:style w:type="character" w:customStyle="1" w:styleId="516">
    <w:name w:val="Char Char Char Char Char Char1"/>
    <w:qFormat/>
    <w:uiPriority w:val="0"/>
    <w:rPr>
      <w:rFonts w:eastAsia="宋体"/>
      <w:kern w:val="2"/>
      <w:sz w:val="21"/>
      <w:szCs w:val="24"/>
      <w:lang w:val="en-US" w:eastAsia="zh-CN" w:bidi="ar-SA"/>
    </w:rPr>
  </w:style>
  <w:style w:type="character" w:customStyle="1" w:styleId="517">
    <w:name w:val="标题4 Char Char"/>
    <w:link w:val="113"/>
    <w:qFormat/>
    <w:uiPriority w:val="0"/>
    <w:rPr>
      <w:rFonts w:ascii="Arial" w:hAnsi="Arial"/>
      <w:b/>
      <w:bCs/>
      <w:sz w:val="24"/>
      <w:szCs w:val="32"/>
    </w:rPr>
  </w:style>
  <w:style w:type="character" w:customStyle="1" w:styleId="518">
    <w:name w:val="Heading 3 Char"/>
    <w:qFormat/>
    <w:uiPriority w:val="0"/>
    <w:rPr>
      <w:rFonts w:cs="Times New Roman"/>
      <w:b/>
      <w:bCs/>
      <w:kern w:val="2"/>
      <w:sz w:val="32"/>
      <w:szCs w:val="32"/>
    </w:rPr>
  </w:style>
  <w:style w:type="character" w:customStyle="1" w:styleId="519">
    <w:name w:val="标题 2 字符"/>
    <w:qFormat/>
    <w:uiPriority w:val="0"/>
    <w:rPr>
      <w:rFonts w:ascii="Cambria" w:hAnsi="Cambria" w:eastAsia="宋体" w:cs="Times New Roman"/>
      <w:b/>
      <w:bCs/>
      <w:sz w:val="32"/>
      <w:szCs w:val="32"/>
    </w:rPr>
  </w:style>
  <w:style w:type="character" w:customStyle="1" w:styleId="520">
    <w:name w:val="引用 字符1"/>
    <w:qFormat/>
    <w:uiPriority w:val="29"/>
    <w:rPr>
      <w:i/>
      <w:iCs/>
      <w:color w:val="000000"/>
    </w:rPr>
  </w:style>
  <w:style w:type="character" w:customStyle="1" w:styleId="521">
    <w:name w:val="日期 字符1"/>
    <w:qFormat/>
    <w:uiPriority w:val="0"/>
    <w:rPr>
      <w:rFonts w:eastAsia="宋体"/>
      <w:szCs w:val="24"/>
    </w:rPr>
  </w:style>
  <w:style w:type="character" w:customStyle="1" w:styleId="522">
    <w:name w:val="样式 Char"/>
    <w:link w:val="114"/>
    <w:qFormat/>
    <w:locked/>
    <w:uiPriority w:val="0"/>
    <w:rPr>
      <w:rFonts w:ascii="宋体" w:hAnsi="宋体" w:cs="宋体"/>
      <w:sz w:val="24"/>
      <w:szCs w:val="24"/>
    </w:rPr>
  </w:style>
  <w:style w:type="character" w:customStyle="1" w:styleId="523">
    <w:name w:val="Heading 3 Char1"/>
    <w:qFormat/>
    <w:uiPriority w:val="0"/>
    <w:rPr>
      <w:rFonts w:eastAsia="宋体"/>
      <w:b/>
      <w:bCs/>
      <w:kern w:val="2"/>
      <w:sz w:val="24"/>
      <w:szCs w:val="32"/>
      <w:lang w:val="en-US" w:eastAsia="zh-CN" w:bidi="ar-SA"/>
    </w:rPr>
  </w:style>
  <w:style w:type="character" w:customStyle="1" w:styleId="524">
    <w:name w:val="样式 标题 3h3section:3Level 3 HeadH3level_3PIM 33rd level3H... Char Char"/>
    <w:link w:val="115"/>
    <w:qFormat/>
    <w:uiPriority w:val="0"/>
    <w:rPr>
      <w:rFonts w:ascii="Arial" w:hAnsi="Arial"/>
      <w:b/>
      <w:sz w:val="24"/>
      <w:szCs w:val="28"/>
    </w:rPr>
  </w:style>
  <w:style w:type="character" w:customStyle="1" w:styleId="525">
    <w:name w:val="标题 2 Char1"/>
    <w:qFormat/>
    <w:uiPriority w:val="0"/>
    <w:rPr>
      <w:rFonts w:ascii="Arial" w:hAnsi="Arial" w:eastAsia="黑体" w:cs="Calibri"/>
      <w:b/>
      <w:kern w:val="0"/>
      <w:sz w:val="32"/>
      <w:szCs w:val="20"/>
    </w:rPr>
  </w:style>
  <w:style w:type="character" w:customStyle="1" w:styleId="526">
    <w:name w:val="Heading 5 Char"/>
    <w:qFormat/>
    <w:uiPriority w:val="0"/>
    <w:rPr>
      <w:rFonts w:eastAsia="宋体"/>
      <w:b/>
      <w:bCs/>
      <w:kern w:val="2"/>
      <w:sz w:val="28"/>
      <w:szCs w:val="28"/>
      <w:lang w:val="en-US" w:eastAsia="zh-CN" w:bidi="ar-SA"/>
    </w:rPr>
  </w:style>
  <w:style w:type="character" w:customStyle="1" w:styleId="527">
    <w:name w:val="页码1"/>
    <w:qFormat/>
    <w:uiPriority w:val="0"/>
  </w:style>
  <w:style w:type="character" w:customStyle="1" w:styleId="528">
    <w:name w:val="正文文本 2 字符1"/>
    <w:qFormat/>
    <w:uiPriority w:val="0"/>
    <w:rPr>
      <w:kern w:val="2"/>
      <w:sz w:val="24"/>
    </w:rPr>
  </w:style>
  <w:style w:type="character" w:customStyle="1" w:styleId="529">
    <w:name w:val="Char Char4"/>
    <w:qFormat/>
    <w:locked/>
    <w:uiPriority w:val="0"/>
    <w:rPr>
      <w:rFonts w:ascii="Cambria" w:hAnsi="Cambria" w:eastAsia="宋体"/>
      <w:b/>
      <w:bCs/>
      <w:kern w:val="2"/>
      <w:sz w:val="32"/>
      <w:szCs w:val="32"/>
      <w:lang w:val="en-US" w:eastAsia="zh-CN" w:bidi="ar-SA"/>
    </w:rPr>
  </w:style>
  <w:style w:type="character" w:customStyle="1" w:styleId="530">
    <w:name w:val="Comment Text Char"/>
    <w:qFormat/>
    <w:uiPriority w:val="0"/>
    <w:rPr>
      <w:rFonts w:cs="Times New Roman"/>
      <w:sz w:val="24"/>
      <w:szCs w:val="24"/>
    </w:rPr>
  </w:style>
  <w:style w:type="character" w:customStyle="1" w:styleId="531">
    <w:name w:val="Char Char8"/>
    <w:qFormat/>
    <w:locked/>
    <w:uiPriority w:val="0"/>
    <w:rPr>
      <w:rFonts w:ascii="宋体" w:hAnsi="宋体" w:eastAsia="宋体"/>
      <w:kern w:val="2"/>
      <w:sz w:val="18"/>
      <w:szCs w:val="24"/>
      <w:lang w:val="en-US" w:eastAsia="zh-CN" w:bidi="ar-SA"/>
    </w:rPr>
  </w:style>
  <w:style w:type="character" w:customStyle="1" w:styleId="532">
    <w:name w:val="文档结构图 Char2"/>
    <w:semiHidden/>
    <w:qFormat/>
    <w:uiPriority w:val="99"/>
    <w:rPr>
      <w:rFonts w:ascii="宋体" w:hAnsi="华文楷体"/>
      <w:sz w:val="18"/>
      <w:szCs w:val="18"/>
    </w:rPr>
  </w:style>
  <w:style w:type="character" w:customStyle="1" w:styleId="533">
    <w:name w:val="称呼 字符1"/>
    <w:qFormat/>
    <w:uiPriority w:val="0"/>
    <w:rPr>
      <w:sz w:val="30"/>
    </w:rPr>
  </w:style>
  <w:style w:type="character" w:customStyle="1" w:styleId="534">
    <w:name w:val="Document Map Char"/>
    <w:qFormat/>
    <w:uiPriority w:val="0"/>
    <w:rPr>
      <w:rFonts w:eastAsia="宋体"/>
      <w:kern w:val="2"/>
      <w:sz w:val="21"/>
      <w:szCs w:val="24"/>
      <w:lang w:val="en-US" w:eastAsia="zh-CN" w:bidi="ar-SA"/>
    </w:rPr>
  </w:style>
  <w:style w:type="character" w:customStyle="1" w:styleId="535">
    <w:name w:val="Char Char10"/>
    <w:qFormat/>
    <w:locked/>
    <w:uiPriority w:val="0"/>
    <w:rPr>
      <w:rFonts w:eastAsia="宋体"/>
      <w:sz w:val="24"/>
      <w:lang w:val="en-US" w:eastAsia="zh-CN" w:bidi="ar-SA"/>
    </w:rPr>
  </w:style>
  <w:style w:type="character" w:customStyle="1" w:styleId="536">
    <w:name w:val="Char Char14"/>
    <w:qFormat/>
    <w:uiPriority w:val="0"/>
    <w:rPr>
      <w:rFonts w:eastAsia="宋体"/>
      <w:kern w:val="2"/>
      <w:sz w:val="21"/>
      <w:szCs w:val="24"/>
      <w:lang w:val="en-US" w:eastAsia="zh-CN" w:bidi="ar-SA"/>
    </w:rPr>
  </w:style>
  <w:style w:type="character" w:customStyle="1" w:styleId="537">
    <w:name w:val="Header Char"/>
    <w:qFormat/>
    <w:uiPriority w:val="0"/>
    <w:rPr>
      <w:rFonts w:eastAsia="宋体"/>
      <w:kern w:val="2"/>
      <w:sz w:val="18"/>
      <w:szCs w:val="18"/>
      <w:lang w:val="en-US" w:eastAsia="zh-CN" w:bidi="ar-SA"/>
    </w:rPr>
  </w:style>
  <w:style w:type="character" w:customStyle="1" w:styleId="538">
    <w:name w:val="标题 字符1"/>
    <w:qFormat/>
    <w:uiPriority w:val="0"/>
    <w:rPr>
      <w:rFonts w:ascii="Cambria" w:hAnsi="Cambria"/>
      <w:b/>
      <w:bCs/>
      <w:sz w:val="32"/>
      <w:szCs w:val="32"/>
    </w:rPr>
  </w:style>
  <w:style w:type="character" w:customStyle="1" w:styleId="539">
    <w:name w:val="明显参考1"/>
    <w:qFormat/>
    <w:uiPriority w:val="0"/>
    <w:rPr>
      <w:b/>
      <w:bCs/>
      <w:smallCaps/>
      <w:color w:val="C0504D"/>
      <w:spacing w:val="5"/>
      <w:u w:val="single"/>
    </w:rPr>
  </w:style>
  <w:style w:type="character" w:customStyle="1" w:styleId="540">
    <w:name w:val="标题 1 字符"/>
    <w:qFormat/>
    <w:uiPriority w:val="0"/>
    <w:rPr>
      <w:rFonts w:ascii="Times New Roman" w:hAnsi="Times New Roman" w:eastAsia="宋体" w:cs="Times New Roman"/>
      <w:b/>
      <w:bCs/>
      <w:kern w:val="44"/>
      <w:sz w:val="44"/>
      <w:szCs w:val="44"/>
    </w:rPr>
  </w:style>
  <w:style w:type="character" w:customStyle="1" w:styleId="541">
    <w:name w:val="Char Char161"/>
    <w:qFormat/>
    <w:locked/>
    <w:uiPriority w:val="0"/>
    <w:rPr>
      <w:rFonts w:ascii="Arial" w:hAnsi="Arial" w:eastAsia="黑体"/>
      <w:kern w:val="2"/>
      <w:sz w:val="24"/>
      <w:lang w:val="en-US" w:eastAsia="zh-CN" w:bidi="ar-SA"/>
    </w:rPr>
  </w:style>
  <w:style w:type="character" w:customStyle="1" w:styleId="542">
    <w:name w:val="Char Char15"/>
    <w:qFormat/>
    <w:locked/>
    <w:uiPriority w:val="0"/>
    <w:rPr>
      <w:rFonts w:ascii="Arial" w:hAnsi="Arial" w:eastAsia="黑体"/>
      <w:kern w:val="2"/>
      <w:sz w:val="21"/>
      <w:lang w:val="en-US" w:eastAsia="zh-CN" w:bidi="ar-SA"/>
    </w:rPr>
  </w:style>
  <w:style w:type="character" w:customStyle="1" w:styleId="543">
    <w:name w:val="文档结构图 字符"/>
    <w:qFormat/>
    <w:uiPriority w:val="0"/>
    <w:rPr>
      <w:rFonts w:ascii="宋体" w:hAnsi="Times New Roman" w:eastAsia="宋体" w:cs="Times New Roman"/>
      <w:sz w:val="18"/>
      <w:szCs w:val="18"/>
    </w:rPr>
  </w:style>
  <w:style w:type="character" w:customStyle="1" w:styleId="544">
    <w:name w:val="Body Text Indent 2 Char"/>
    <w:qFormat/>
    <w:uiPriority w:val="0"/>
    <w:rPr>
      <w:rFonts w:eastAsia="宋体"/>
      <w:kern w:val="2"/>
      <w:sz w:val="21"/>
      <w:szCs w:val="24"/>
      <w:lang w:val="en-US" w:eastAsia="zh-CN" w:bidi="ar-SA"/>
    </w:rPr>
  </w:style>
  <w:style w:type="character" w:customStyle="1" w:styleId="545">
    <w:name w:val="批注框文本 Char1"/>
    <w:qFormat/>
    <w:uiPriority w:val="99"/>
    <w:rPr>
      <w:rFonts w:ascii="Times New Roman" w:hAnsi="Times New Roman" w:eastAsia="宋体" w:cs="Times New Roman"/>
      <w:sz w:val="18"/>
      <w:szCs w:val="18"/>
    </w:rPr>
  </w:style>
  <w:style w:type="character" w:customStyle="1" w:styleId="546">
    <w:name w:val="Char Char12"/>
    <w:qFormat/>
    <w:uiPriority w:val="0"/>
    <w:rPr>
      <w:rFonts w:eastAsia="仿宋_GB2312"/>
      <w:kern w:val="2"/>
      <w:sz w:val="23"/>
      <w:szCs w:val="24"/>
      <w:lang w:val="en-US" w:eastAsia="zh-CN" w:bidi="ar-SA"/>
    </w:rPr>
  </w:style>
  <w:style w:type="character" w:customStyle="1" w:styleId="547">
    <w:name w:val="tt21"/>
    <w:qFormat/>
    <w:uiPriority w:val="0"/>
    <w:rPr>
      <w:rFonts w:ascii="宋体" w:hAnsi="宋体"/>
      <w:b/>
      <w:bCs/>
      <w:sz w:val="32"/>
      <w:szCs w:val="18"/>
    </w:rPr>
  </w:style>
  <w:style w:type="character" w:customStyle="1" w:styleId="548">
    <w:name w:val="结束语 Char1"/>
    <w:semiHidden/>
    <w:qFormat/>
    <w:uiPriority w:val="99"/>
    <w:rPr>
      <w:rFonts w:ascii="华文楷体" w:hAnsi="华文楷体" w:eastAsia="华文楷体"/>
      <w:sz w:val="21"/>
      <w:szCs w:val="24"/>
    </w:rPr>
  </w:style>
  <w:style w:type="character" w:customStyle="1" w:styleId="549">
    <w:name w:val="标题 9 字符1"/>
    <w:qFormat/>
    <w:uiPriority w:val="0"/>
    <w:rPr>
      <w:rFonts w:ascii="Times New Roman" w:hAnsi="Times New Roman" w:eastAsia="宋体" w:cs="Times New Roman"/>
      <w:kern w:val="0"/>
      <w:sz w:val="24"/>
      <w:szCs w:val="20"/>
    </w:rPr>
  </w:style>
  <w:style w:type="character" w:customStyle="1" w:styleId="550">
    <w:name w:val="Char Char211"/>
    <w:qFormat/>
    <w:uiPriority w:val="0"/>
    <w:rPr>
      <w:rFonts w:eastAsia="宋体"/>
      <w:b/>
      <w:bCs/>
      <w:kern w:val="2"/>
      <w:sz w:val="32"/>
      <w:szCs w:val="32"/>
      <w:lang w:val="en-US" w:eastAsia="zh-CN" w:bidi="ar-SA"/>
    </w:rPr>
  </w:style>
  <w:style w:type="character" w:customStyle="1" w:styleId="551">
    <w:name w:val="正文文本缩进 2 字符"/>
    <w:qFormat/>
    <w:uiPriority w:val="0"/>
    <w:rPr>
      <w:rFonts w:ascii="Times New Roman" w:hAnsi="Times New Roman" w:eastAsia="仿宋_GB2312" w:cs="Times New Roman"/>
      <w:sz w:val="25"/>
      <w:szCs w:val="24"/>
    </w:rPr>
  </w:style>
  <w:style w:type="character" w:customStyle="1" w:styleId="552">
    <w:name w:val="Char Char41"/>
    <w:qFormat/>
    <w:uiPriority w:val="0"/>
    <w:rPr>
      <w:rFonts w:eastAsia="宋体"/>
      <w:kern w:val="2"/>
      <w:sz w:val="18"/>
      <w:szCs w:val="24"/>
      <w:lang w:val="en-US" w:eastAsia="zh-CN" w:bidi="ar-SA"/>
    </w:rPr>
  </w:style>
  <w:style w:type="character" w:customStyle="1" w:styleId="553">
    <w:name w:val="Char Char20"/>
    <w:qFormat/>
    <w:uiPriority w:val="0"/>
    <w:rPr>
      <w:rFonts w:ascii="Times New Roman" w:hAnsi="Times New Roman" w:eastAsia="宋体" w:cs="Times New Roman"/>
      <w:b/>
      <w:bCs/>
      <w:sz w:val="24"/>
      <w:szCs w:val="32"/>
    </w:rPr>
  </w:style>
  <w:style w:type="character" w:customStyle="1" w:styleId="554">
    <w:name w:val="标题 7 字符"/>
    <w:qFormat/>
    <w:uiPriority w:val="0"/>
    <w:rPr>
      <w:rFonts w:ascii="Times New Roman" w:hAnsi="Times New Roman" w:eastAsia="宋体" w:cs="Times New Roman"/>
      <w:b/>
      <w:bCs/>
      <w:sz w:val="24"/>
      <w:szCs w:val="24"/>
    </w:rPr>
  </w:style>
  <w:style w:type="character" w:customStyle="1" w:styleId="555">
    <w:name w:val="标题 8 字符"/>
    <w:qFormat/>
    <w:uiPriority w:val="0"/>
    <w:rPr>
      <w:rFonts w:ascii="Cambria" w:hAnsi="Cambria" w:eastAsia="宋体" w:cs="Times New Roman"/>
      <w:sz w:val="24"/>
      <w:szCs w:val="24"/>
    </w:rPr>
  </w:style>
  <w:style w:type="character" w:customStyle="1" w:styleId="556">
    <w:name w:val="正文文本 2 Char1"/>
    <w:semiHidden/>
    <w:qFormat/>
    <w:uiPriority w:val="99"/>
    <w:rPr>
      <w:rFonts w:ascii="华文楷体" w:hAnsi="华文楷体" w:eastAsia="华文楷体"/>
      <w:sz w:val="21"/>
      <w:szCs w:val="24"/>
    </w:rPr>
  </w:style>
  <w:style w:type="character" w:customStyle="1" w:styleId="557">
    <w:name w:val="Char Char81"/>
    <w:qFormat/>
    <w:locked/>
    <w:uiPriority w:val="0"/>
    <w:rPr>
      <w:rFonts w:ascii="楷体_GB2312" w:eastAsia="楷体_GB2312"/>
      <w:b/>
      <w:spacing w:val="-24"/>
      <w:sz w:val="28"/>
      <w:lang w:val="en-US" w:eastAsia="zh-CN" w:bidi="ar-SA"/>
    </w:rPr>
  </w:style>
  <w:style w:type="character" w:customStyle="1" w:styleId="558">
    <w:name w:val="Variable"/>
    <w:qFormat/>
    <w:uiPriority w:val="0"/>
    <w:rPr>
      <w:i/>
    </w:rPr>
  </w:style>
  <w:style w:type="character" w:customStyle="1" w:styleId="559">
    <w:name w:val="Char Char110"/>
    <w:qFormat/>
    <w:uiPriority w:val="0"/>
    <w:rPr>
      <w:sz w:val="24"/>
      <w:szCs w:val="24"/>
    </w:rPr>
  </w:style>
  <w:style w:type="character" w:customStyle="1" w:styleId="560">
    <w:name w:val="纯文本 字符"/>
    <w:qFormat/>
    <w:uiPriority w:val="0"/>
    <w:rPr>
      <w:rFonts w:ascii="宋体" w:hAnsi="Courier New" w:cs="Courier New"/>
      <w:szCs w:val="24"/>
    </w:rPr>
  </w:style>
  <w:style w:type="character" w:customStyle="1" w:styleId="561">
    <w:name w:val="页眉 Char Char"/>
    <w:qFormat/>
    <w:uiPriority w:val="0"/>
    <w:rPr>
      <w:rFonts w:eastAsia="宋体"/>
      <w:kern w:val="2"/>
      <w:sz w:val="18"/>
      <w:szCs w:val="18"/>
      <w:lang w:val="en-US" w:eastAsia="zh-CN" w:bidi="ar-SA"/>
    </w:rPr>
  </w:style>
  <w:style w:type="character" w:customStyle="1" w:styleId="562">
    <w:name w:val="Char Char191"/>
    <w:qFormat/>
    <w:locked/>
    <w:uiPriority w:val="0"/>
    <w:rPr>
      <w:rFonts w:eastAsia="宋体"/>
      <w:kern w:val="2"/>
      <w:sz w:val="28"/>
      <w:lang w:val="en-US" w:eastAsia="zh-CN" w:bidi="ar-SA"/>
    </w:rPr>
  </w:style>
  <w:style w:type="character" w:customStyle="1" w:styleId="563">
    <w:name w:val="Balloon Text Char"/>
    <w:qFormat/>
    <w:uiPriority w:val="0"/>
    <w:rPr>
      <w:sz w:val="18"/>
      <w:lang w:bidi="ar-SA"/>
    </w:rPr>
  </w:style>
  <w:style w:type="character" w:customStyle="1" w:styleId="564">
    <w:name w:val="标题 2 字符1"/>
    <w:qFormat/>
    <w:uiPriority w:val="0"/>
    <w:rPr>
      <w:rFonts w:ascii="Arial" w:hAnsi="Arial" w:eastAsia="黑体" w:cs="Times New Roman"/>
      <w:b/>
      <w:bCs/>
      <w:sz w:val="32"/>
      <w:szCs w:val="32"/>
    </w:rPr>
  </w:style>
  <w:style w:type="character" w:customStyle="1" w:styleId="565">
    <w:name w:val="信息标题 Char1"/>
    <w:semiHidden/>
    <w:qFormat/>
    <w:uiPriority w:val="99"/>
    <w:rPr>
      <w:rFonts w:ascii="Cambria" w:hAnsi="Cambria" w:eastAsia="宋体" w:cs="Times New Roman"/>
      <w:sz w:val="24"/>
      <w:szCs w:val="24"/>
      <w:shd w:val="pct20" w:color="auto" w:fill="auto"/>
    </w:rPr>
  </w:style>
  <w:style w:type="character" w:customStyle="1" w:styleId="566">
    <w:name w:val="_Style 317"/>
    <w:qFormat/>
    <w:uiPriority w:val="0"/>
    <w:rPr>
      <w:smallCaps/>
      <w:color w:val="C0504D"/>
      <w:u w:val="single"/>
    </w:rPr>
  </w:style>
  <w:style w:type="character" w:customStyle="1" w:styleId="56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568">
    <w:name w:val="尾注文本 Char1"/>
    <w:semiHidden/>
    <w:qFormat/>
    <w:uiPriority w:val="99"/>
    <w:rPr>
      <w:rFonts w:ascii="华文楷体" w:hAnsi="华文楷体" w:eastAsia="华文楷体"/>
      <w:sz w:val="21"/>
      <w:szCs w:val="24"/>
    </w:rPr>
  </w:style>
  <w:style w:type="character" w:customStyle="1" w:styleId="569">
    <w:name w:val="标题 1 字符1"/>
    <w:qFormat/>
    <w:uiPriority w:val="0"/>
    <w:rPr>
      <w:rFonts w:ascii="Times New Roman" w:hAnsi="Times New Roman" w:eastAsia="宋体" w:cs="Times New Roman"/>
      <w:b/>
      <w:bCs/>
      <w:kern w:val="44"/>
      <w:sz w:val="44"/>
      <w:szCs w:val="44"/>
    </w:rPr>
  </w:style>
  <w:style w:type="character" w:customStyle="1" w:styleId="570">
    <w:name w:val="Char Char16"/>
    <w:qFormat/>
    <w:locked/>
    <w:uiPriority w:val="0"/>
    <w:rPr>
      <w:rFonts w:ascii="Arial" w:hAnsi="Arial" w:eastAsia="黑体"/>
      <w:kern w:val="2"/>
      <w:sz w:val="24"/>
      <w:lang w:val="en-US" w:eastAsia="zh-CN" w:bidi="ar-SA"/>
    </w:rPr>
  </w:style>
  <w:style w:type="character" w:customStyle="1" w:styleId="571">
    <w:name w:val="注释标题 Char1"/>
    <w:semiHidden/>
    <w:qFormat/>
    <w:uiPriority w:val="99"/>
    <w:rPr>
      <w:rFonts w:ascii="华文楷体" w:hAnsi="华文楷体" w:eastAsia="华文楷体"/>
      <w:sz w:val="21"/>
      <w:szCs w:val="24"/>
    </w:rPr>
  </w:style>
  <w:style w:type="character" w:customStyle="1" w:styleId="572">
    <w:name w:val="页脚 字符"/>
    <w:qFormat/>
    <w:uiPriority w:val="99"/>
    <w:rPr>
      <w:sz w:val="18"/>
      <w:szCs w:val="18"/>
    </w:rPr>
  </w:style>
  <w:style w:type="character" w:customStyle="1" w:styleId="573">
    <w:name w:val="Char Char19"/>
    <w:qFormat/>
    <w:uiPriority w:val="0"/>
    <w:rPr>
      <w:rFonts w:ascii="Arial" w:hAnsi="Arial" w:eastAsia="宋体" w:cs="Times New Roman"/>
      <w:b/>
      <w:bCs/>
      <w:szCs w:val="28"/>
    </w:rPr>
  </w:style>
  <w:style w:type="character" w:customStyle="1" w:styleId="574">
    <w:name w:val="Comment Subject Char"/>
    <w:qFormat/>
    <w:uiPriority w:val="0"/>
    <w:rPr>
      <w:b/>
      <w:sz w:val="24"/>
      <w:lang w:bidi="ar-SA"/>
    </w:rPr>
  </w:style>
  <w:style w:type="character" w:customStyle="1" w:styleId="575">
    <w:name w:val="_Style 326"/>
    <w:qFormat/>
    <w:uiPriority w:val="0"/>
    <w:rPr>
      <w:b/>
      <w:bCs/>
      <w:smallCaps/>
      <w:spacing w:val="5"/>
    </w:rPr>
  </w:style>
  <w:style w:type="character" w:customStyle="1" w:styleId="576">
    <w:name w:val="H1 Char"/>
    <w:qFormat/>
    <w:locked/>
    <w:uiPriority w:val="0"/>
    <w:rPr>
      <w:rFonts w:eastAsia="宋体"/>
      <w:b/>
      <w:bCs/>
      <w:kern w:val="44"/>
      <w:sz w:val="44"/>
      <w:szCs w:val="44"/>
      <w:lang w:val="en-US" w:eastAsia="zh-CN" w:bidi="ar-SA"/>
    </w:rPr>
  </w:style>
  <w:style w:type="character" w:customStyle="1" w:styleId="577">
    <w:name w:val="Char Char18"/>
    <w:qFormat/>
    <w:uiPriority w:val="0"/>
    <w:rPr>
      <w:rFonts w:ascii="Times New Roman" w:hAnsi="Times New Roman" w:eastAsia="宋体" w:cs="Times New Roman"/>
      <w:b/>
      <w:bCs/>
      <w:sz w:val="28"/>
      <w:szCs w:val="28"/>
    </w:rPr>
  </w:style>
  <w:style w:type="character" w:customStyle="1" w:styleId="578">
    <w:name w:val="Char Char101"/>
    <w:qFormat/>
    <w:locked/>
    <w:uiPriority w:val="0"/>
    <w:rPr>
      <w:rFonts w:eastAsia="宋体"/>
      <w:kern w:val="2"/>
      <w:sz w:val="18"/>
      <w:szCs w:val="18"/>
      <w:lang w:val="en-US" w:eastAsia="zh-CN" w:bidi="ar-SA"/>
    </w:rPr>
  </w:style>
  <w:style w:type="character" w:customStyle="1" w:styleId="579">
    <w:name w:val="Body Text Indent Char"/>
    <w:qFormat/>
    <w:uiPriority w:val="0"/>
    <w:rPr>
      <w:rFonts w:ascii="宋体" w:hAnsi="宋体" w:eastAsia="宋体"/>
      <w:kern w:val="2"/>
      <w:sz w:val="21"/>
      <w:lang w:val="en-US" w:eastAsia="zh-CN" w:bidi="ar-SA"/>
    </w:rPr>
  </w:style>
  <w:style w:type="character" w:customStyle="1" w:styleId="580">
    <w:name w:val="Footnote Text Char"/>
    <w:qFormat/>
    <w:uiPriority w:val="0"/>
    <w:rPr>
      <w:rFonts w:eastAsia="宋体"/>
      <w:sz w:val="18"/>
      <w:lang w:val="en-US" w:eastAsia="zh-CN" w:bidi="ar-SA"/>
    </w:rPr>
  </w:style>
  <w:style w:type="character" w:customStyle="1" w:styleId="581">
    <w:name w:val="Char Char23"/>
    <w:qFormat/>
    <w:uiPriority w:val="0"/>
    <w:rPr>
      <w:rFonts w:eastAsia="宋体"/>
      <w:b/>
      <w:bCs/>
      <w:kern w:val="44"/>
      <w:sz w:val="32"/>
      <w:szCs w:val="44"/>
      <w:lang w:val="en-US" w:eastAsia="zh-CN" w:bidi="ar-SA"/>
    </w:rPr>
  </w:style>
  <w:style w:type="character" w:customStyle="1" w:styleId="582">
    <w:name w:val="Char Char171"/>
    <w:qFormat/>
    <w:uiPriority w:val="0"/>
    <w:rPr>
      <w:rFonts w:eastAsia="仿宋_GB2312"/>
      <w:kern w:val="2"/>
      <w:sz w:val="23"/>
      <w:szCs w:val="24"/>
    </w:rPr>
  </w:style>
  <w:style w:type="character" w:customStyle="1" w:styleId="583">
    <w:name w:val="Char Char181"/>
    <w:qFormat/>
    <w:uiPriority w:val="0"/>
    <w:rPr>
      <w:b/>
      <w:bCs/>
      <w:kern w:val="44"/>
      <w:sz w:val="44"/>
      <w:szCs w:val="44"/>
    </w:rPr>
  </w:style>
  <w:style w:type="character" w:customStyle="1" w:styleId="584">
    <w:name w:val="Comment Text Char1"/>
    <w:qFormat/>
    <w:uiPriority w:val="0"/>
    <w:rPr>
      <w:sz w:val="24"/>
      <w:lang w:bidi="ar-SA"/>
    </w:rPr>
  </w:style>
  <w:style w:type="character" w:customStyle="1" w:styleId="585">
    <w:name w:val="超链接_0"/>
    <w:qFormat/>
    <w:uiPriority w:val="99"/>
    <w:rPr>
      <w:rFonts w:ascii="Calibri" w:hAnsi="Calibri" w:cs="Times New Roman"/>
      <w:color w:val="0000FF"/>
      <w:u w:val="single"/>
    </w:rPr>
  </w:style>
  <w:style w:type="character" w:customStyle="1" w:styleId="586">
    <w:name w:val="Title Char"/>
    <w:qFormat/>
    <w:uiPriority w:val="0"/>
    <w:rPr>
      <w:rFonts w:ascii="Cambria" w:hAnsi="Cambria"/>
      <w:b/>
      <w:sz w:val="32"/>
      <w:lang w:bidi="ar-SA"/>
    </w:rPr>
  </w:style>
  <w:style w:type="character" w:customStyle="1" w:styleId="587">
    <w:name w:val="Char Char2"/>
    <w:qFormat/>
    <w:locked/>
    <w:uiPriority w:val="0"/>
    <w:rPr>
      <w:rFonts w:ascii="仿宋_GB2312" w:eastAsia="仿宋_GB2312"/>
      <w:kern w:val="2"/>
      <w:sz w:val="23"/>
      <w:szCs w:val="24"/>
      <w:lang w:val="en-US" w:eastAsia="zh-CN" w:bidi="ar-SA"/>
    </w:rPr>
  </w:style>
  <w:style w:type="character" w:customStyle="1" w:styleId="588">
    <w:name w:val="称呼 Char1"/>
    <w:semiHidden/>
    <w:qFormat/>
    <w:uiPriority w:val="99"/>
    <w:rPr>
      <w:rFonts w:ascii="华文楷体" w:hAnsi="华文楷体" w:eastAsia="华文楷体"/>
      <w:sz w:val="21"/>
      <w:szCs w:val="24"/>
    </w:rPr>
  </w:style>
  <w:style w:type="character" w:customStyle="1" w:styleId="589">
    <w:name w:val="Char Char91"/>
    <w:qFormat/>
    <w:uiPriority w:val="0"/>
    <w:rPr>
      <w:rFonts w:eastAsia="宋体"/>
      <w:b/>
      <w:bCs/>
      <w:kern w:val="44"/>
      <w:sz w:val="32"/>
      <w:szCs w:val="44"/>
      <w:lang w:val="en-US" w:eastAsia="zh-CN" w:bidi="ar-SA"/>
    </w:rPr>
  </w:style>
  <w:style w:type="character" w:customStyle="1" w:styleId="590">
    <w:name w:val="批注框文本 字符"/>
    <w:qFormat/>
    <w:uiPriority w:val="0"/>
    <w:rPr>
      <w:rFonts w:ascii="Times New Roman" w:hAnsi="Times New Roman" w:eastAsia="宋体" w:cs="Times New Roman"/>
      <w:sz w:val="18"/>
      <w:szCs w:val="18"/>
    </w:rPr>
  </w:style>
  <w:style w:type="character" w:customStyle="1" w:styleId="591">
    <w:name w:val="批注文字 Char1"/>
    <w:qFormat/>
    <w:uiPriority w:val="99"/>
    <w:rPr>
      <w:rFonts w:ascii="Times New Roman" w:hAnsi="Times New Roman" w:eastAsia="宋体" w:cs="Times New Roman"/>
      <w:szCs w:val="24"/>
    </w:rPr>
  </w:style>
  <w:style w:type="character" w:customStyle="1" w:styleId="592">
    <w:name w:val="Heading 1 Char"/>
    <w:qFormat/>
    <w:uiPriority w:val="0"/>
    <w:rPr>
      <w:rFonts w:eastAsia="宋体"/>
      <w:b/>
      <w:bCs/>
      <w:kern w:val="44"/>
      <w:sz w:val="32"/>
      <w:szCs w:val="44"/>
      <w:lang w:val="en-US" w:eastAsia="zh-CN" w:bidi="ar-SA"/>
    </w:rPr>
  </w:style>
  <w:style w:type="character" w:customStyle="1" w:styleId="593">
    <w:name w:val="Char Char24"/>
    <w:qFormat/>
    <w:uiPriority w:val="0"/>
    <w:rPr>
      <w:rFonts w:eastAsia="宋体"/>
      <w:b/>
      <w:bCs/>
      <w:kern w:val="44"/>
      <w:sz w:val="32"/>
      <w:szCs w:val="44"/>
      <w:lang w:val="en-US" w:eastAsia="zh-CN" w:bidi="ar-SA"/>
    </w:rPr>
  </w:style>
  <w:style w:type="character" w:customStyle="1" w:styleId="594">
    <w:name w:val="level1"/>
    <w:qFormat/>
    <w:uiPriority w:val="0"/>
  </w:style>
  <w:style w:type="character" w:customStyle="1" w:styleId="595">
    <w:name w:val="正文文本缩进 字符"/>
    <w:qFormat/>
    <w:uiPriority w:val="0"/>
    <w:rPr>
      <w:rFonts w:ascii="Times New Roman" w:hAnsi="Times New Roman" w:eastAsia="宋体" w:cs="Times New Roman"/>
      <w:szCs w:val="24"/>
    </w:rPr>
  </w:style>
  <w:style w:type="character" w:customStyle="1" w:styleId="596">
    <w:name w:val="脚注文本 Char1"/>
    <w:qFormat/>
    <w:uiPriority w:val="0"/>
    <w:rPr>
      <w:rFonts w:ascii="华文楷体" w:hAnsi="华文楷体" w:eastAsia="华文楷体"/>
      <w:sz w:val="18"/>
      <w:szCs w:val="18"/>
    </w:rPr>
  </w:style>
  <w:style w:type="character" w:customStyle="1" w:styleId="597">
    <w:name w:val="标题 6 字符1"/>
    <w:qFormat/>
    <w:uiPriority w:val="0"/>
    <w:rPr>
      <w:rFonts w:ascii="Times New Roman" w:hAnsi="Times New Roman" w:eastAsia="宋体" w:cs="Times New Roman"/>
      <w:kern w:val="0"/>
      <w:sz w:val="24"/>
      <w:szCs w:val="20"/>
    </w:rPr>
  </w:style>
  <w:style w:type="character" w:customStyle="1" w:styleId="598">
    <w:name w:val="页眉 字符"/>
    <w:qFormat/>
    <w:uiPriority w:val="99"/>
    <w:rPr>
      <w:sz w:val="18"/>
      <w:szCs w:val="18"/>
    </w:rPr>
  </w:style>
  <w:style w:type="character" w:customStyle="1" w:styleId="599">
    <w:name w:val="Char Char31"/>
    <w:qFormat/>
    <w:uiPriority w:val="0"/>
    <w:rPr>
      <w:kern w:val="2"/>
      <w:sz w:val="18"/>
      <w:szCs w:val="18"/>
    </w:rPr>
  </w:style>
  <w:style w:type="character" w:customStyle="1" w:styleId="600">
    <w:name w:val="日期 字符"/>
    <w:qFormat/>
    <w:uiPriority w:val="0"/>
    <w:rPr>
      <w:rFonts w:ascii="Times New Roman" w:hAnsi="Times New Roman" w:eastAsia="宋体" w:cs="Times New Roman"/>
      <w:szCs w:val="24"/>
    </w:rPr>
  </w:style>
  <w:style w:type="character" w:customStyle="1" w:styleId="601">
    <w:name w:val="Char Char21"/>
    <w:qFormat/>
    <w:uiPriority w:val="0"/>
    <w:rPr>
      <w:rFonts w:ascii="Arial" w:hAnsi="Arial" w:eastAsia="黑体" w:cs="Times New Roman"/>
      <w:b/>
      <w:bCs/>
      <w:sz w:val="32"/>
      <w:szCs w:val="32"/>
    </w:rPr>
  </w:style>
  <w:style w:type="character" w:customStyle="1" w:styleId="602">
    <w:name w:val="标题 5 字符"/>
    <w:qFormat/>
    <w:uiPriority w:val="0"/>
    <w:rPr>
      <w:rFonts w:ascii="Times New Roman" w:hAnsi="Times New Roman" w:eastAsia="宋体" w:cs="Times New Roman"/>
      <w:b/>
      <w:bCs/>
      <w:sz w:val="28"/>
      <w:szCs w:val="28"/>
    </w:rPr>
  </w:style>
  <w:style w:type="character" w:customStyle="1" w:styleId="603">
    <w:name w:val="Footer Char"/>
    <w:qFormat/>
    <w:uiPriority w:val="0"/>
    <w:rPr>
      <w:rFonts w:eastAsia="宋体"/>
      <w:kern w:val="2"/>
      <w:sz w:val="18"/>
      <w:szCs w:val="18"/>
      <w:lang w:val="en-US" w:eastAsia="zh-CN" w:bidi="ar-SA"/>
    </w:rPr>
  </w:style>
  <w:style w:type="character" w:customStyle="1" w:styleId="604">
    <w:name w:val="_Style 355"/>
    <w:qFormat/>
    <w:uiPriority w:val="0"/>
    <w:rPr>
      <w:b/>
      <w:bCs/>
      <w:smallCaps/>
      <w:color w:val="C0504D"/>
      <w:spacing w:val="5"/>
      <w:u w:val="single"/>
    </w:rPr>
  </w:style>
  <w:style w:type="character" w:customStyle="1" w:styleId="605">
    <w:name w:val="Char Char72"/>
    <w:qFormat/>
    <w:uiPriority w:val="0"/>
    <w:rPr>
      <w:rFonts w:eastAsia="宋体"/>
      <w:kern w:val="2"/>
      <w:sz w:val="21"/>
      <w:szCs w:val="24"/>
      <w:lang w:val="en-US" w:eastAsia="zh-CN" w:bidi="ar-SA"/>
    </w:rPr>
  </w:style>
  <w:style w:type="character" w:customStyle="1" w:styleId="606">
    <w:name w:val="标题 字符"/>
    <w:qFormat/>
    <w:uiPriority w:val="0"/>
    <w:rPr>
      <w:rFonts w:ascii="Cambria" w:hAnsi="Cambria" w:eastAsia="宋体" w:cs="Times New Roman"/>
      <w:b/>
      <w:bCs/>
      <w:sz w:val="32"/>
      <w:szCs w:val="32"/>
    </w:rPr>
  </w:style>
  <w:style w:type="character" w:customStyle="1" w:styleId="607">
    <w:name w:val="明显引用 字符"/>
    <w:qFormat/>
    <w:uiPriority w:val="30"/>
    <w:rPr>
      <w:rFonts w:ascii="Times New Roman" w:hAnsi="Times New Roman" w:eastAsia="宋体" w:cs="Times New Roman"/>
      <w:i/>
      <w:iCs/>
      <w:color w:val="4F81BD"/>
      <w:szCs w:val="24"/>
    </w:rPr>
  </w:style>
  <w:style w:type="character" w:customStyle="1" w:styleId="608">
    <w:name w:val="正文首行缩进 Char1"/>
    <w:qFormat/>
    <w:uiPriority w:val="0"/>
    <w:rPr>
      <w:rFonts w:eastAsia="仿宋_GB2312"/>
      <w:kern w:val="2"/>
      <w:sz w:val="21"/>
      <w:szCs w:val="24"/>
    </w:rPr>
  </w:style>
  <w:style w:type="character" w:customStyle="1" w:styleId="609">
    <w:name w:val="正文文本_"/>
    <w:link w:val="288"/>
    <w:qFormat/>
    <w:uiPriority w:val="0"/>
    <w:rPr>
      <w:rFonts w:ascii="Arial Unicode MS" w:hAnsi="Arial Unicode MS" w:eastAsia="Arial Unicode MS" w:cs="Arial Unicode MS"/>
      <w:sz w:val="27"/>
      <w:szCs w:val="27"/>
      <w:shd w:val="clear" w:color="auto" w:fill="FFFFFF"/>
    </w:rPr>
  </w:style>
  <w:style w:type="character" w:customStyle="1" w:styleId="610">
    <w:name w:val="font161"/>
    <w:qFormat/>
    <w:uiPriority w:val="0"/>
    <w:rPr>
      <w:b/>
      <w:bCs/>
      <w:sz w:val="32"/>
      <w:szCs w:val="32"/>
    </w:rPr>
  </w:style>
  <w:style w:type="character" w:customStyle="1" w:styleId="611">
    <w:name w:val="flName Char"/>
    <w:link w:val="289"/>
    <w:qFormat/>
    <w:uiPriority w:val="0"/>
    <w:rPr>
      <w:rFonts w:ascii="Arial" w:eastAsia="黑体"/>
      <w:sz w:val="32"/>
    </w:rPr>
  </w:style>
  <w:style w:type="character" w:customStyle="1" w:styleId="612">
    <w:name w:val="标题 4 Char1"/>
    <w:unhideWhenUsed/>
    <w:qFormat/>
    <w:uiPriority w:val="99"/>
    <w:rPr>
      <w:rFonts w:hint="eastAsia" w:ascii="Cambria" w:hAnsi="Cambria" w:eastAsia="宋体"/>
      <w:b/>
      <w:kern w:val="2"/>
      <w:sz w:val="28"/>
    </w:rPr>
  </w:style>
  <w:style w:type="character" w:customStyle="1" w:styleId="613">
    <w:name w:val="name2"/>
    <w:qFormat/>
    <w:uiPriority w:val="0"/>
  </w:style>
  <w:style w:type="character" w:customStyle="1" w:styleId="614">
    <w:name w:val="正文文本首行缩进 字符"/>
    <w:semiHidden/>
    <w:qFormat/>
    <w:uiPriority w:val="99"/>
    <w:rPr>
      <w:rFonts w:ascii="Times New Roman" w:hAnsi="Times New Roman" w:eastAsia="宋体" w:cs="Times New Roman"/>
      <w:kern w:val="2"/>
      <w:sz w:val="21"/>
      <w:szCs w:val="24"/>
    </w:rPr>
  </w:style>
  <w:style w:type="character" w:customStyle="1" w:styleId="615">
    <w:name w:val="正文文本缩进 3 字符"/>
    <w:semiHidden/>
    <w:qFormat/>
    <w:uiPriority w:val="99"/>
    <w:rPr>
      <w:kern w:val="2"/>
      <w:sz w:val="16"/>
      <w:szCs w:val="16"/>
    </w:rPr>
  </w:style>
  <w:style w:type="character" w:customStyle="1" w:styleId="616">
    <w:name w:val="HTML 地址 字符"/>
    <w:semiHidden/>
    <w:qFormat/>
    <w:uiPriority w:val="99"/>
    <w:rPr>
      <w:i/>
      <w:iCs/>
      <w:kern w:val="2"/>
      <w:sz w:val="21"/>
      <w:szCs w:val="24"/>
    </w:rPr>
  </w:style>
  <w:style w:type="character" w:customStyle="1" w:styleId="617">
    <w:name w:val="正文文本首行缩进 2 字符"/>
    <w:semiHidden/>
    <w:qFormat/>
    <w:uiPriority w:val="99"/>
    <w:rPr>
      <w:rFonts w:ascii="Times New Roman" w:hAnsi="Times New Roman" w:eastAsia="宋体" w:cs="Times New Roman"/>
      <w:kern w:val="2"/>
      <w:sz w:val="21"/>
      <w:szCs w:val="24"/>
    </w:rPr>
  </w:style>
  <w:style w:type="character" w:customStyle="1" w:styleId="618">
    <w:name w:val="宏文本 字符"/>
    <w:semiHidden/>
    <w:qFormat/>
    <w:uiPriority w:val="99"/>
    <w:rPr>
      <w:rFonts w:ascii="Courier New" w:hAnsi="Courier New" w:cs="Courier New"/>
      <w:kern w:val="2"/>
      <w:sz w:val="24"/>
      <w:szCs w:val="24"/>
    </w:rPr>
  </w:style>
  <w:style w:type="character" w:customStyle="1" w:styleId="619">
    <w:name w:val="签名 字符"/>
    <w:semiHidden/>
    <w:qFormat/>
    <w:uiPriority w:val="99"/>
    <w:rPr>
      <w:kern w:val="2"/>
      <w:sz w:val="21"/>
      <w:szCs w:val="24"/>
    </w:rPr>
  </w:style>
  <w:style w:type="character" w:customStyle="1" w:styleId="620">
    <w:name w:val="正文文本 3 字符"/>
    <w:semiHidden/>
    <w:qFormat/>
    <w:uiPriority w:val="99"/>
    <w:rPr>
      <w:kern w:val="2"/>
      <w:sz w:val="16"/>
      <w:szCs w:val="16"/>
    </w:rPr>
  </w:style>
  <w:style w:type="character" w:customStyle="1" w:styleId="621">
    <w:name w:val="结束语 字符"/>
    <w:semiHidden/>
    <w:qFormat/>
    <w:uiPriority w:val="99"/>
    <w:rPr>
      <w:kern w:val="2"/>
      <w:sz w:val="21"/>
      <w:szCs w:val="24"/>
    </w:rPr>
  </w:style>
  <w:style w:type="character" w:customStyle="1" w:styleId="622">
    <w:name w:val="正文文本 2 字符"/>
    <w:semiHidden/>
    <w:qFormat/>
    <w:uiPriority w:val="99"/>
    <w:rPr>
      <w:kern w:val="2"/>
      <w:sz w:val="21"/>
      <w:szCs w:val="24"/>
    </w:rPr>
  </w:style>
  <w:style w:type="character" w:customStyle="1" w:styleId="623">
    <w:name w:val="HTML 预设格式 字符"/>
    <w:semiHidden/>
    <w:qFormat/>
    <w:uiPriority w:val="99"/>
    <w:rPr>
      <w:rFonts w:ascii="Courier New" w:hAnsi="Courier New" w:cs="Courier New"/>
      <w:kern w:val="2"/>
    </w:rPr>
  </w:style>
  <w:style w:type="character" w:customStyle="1" w:styleId="624">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625">
    <w:name w:val="尾注文本 字符"/>
    <w:semiHidden/>
    <w:qFormat/>
    <w:uiPriority w:val="99"/>
    <w:rPr>
      <w:kern w:val="2"/>
      <w:sz w:val="21"/>
      <w:szCs w:val="24"/>
    </w:rPr>
  </w:style>
  <w:style w:type="character" w:customStyle="1" w:styleId="626">
    <w:name w:val="注释标题 字符"/>
    <w:semiHidden/>
    <w:qFormat/>
    <w:uiPriority w:val="99"/>
    <w:rPr>
      <w:kern w:val="2"/>
      <w:sz w:val="21"/>
      <w:szCs w:val="24"/>
    </w:rPr>
  </w:style>
  <w:style w:type="character" w:customStyle="1" w:styleId="627">
    <w:name w:val="纯文本 字符2"/>
    <w:semiHidden/>
    <w:qFormat/>
    <w:uiPriority w:val="99"/>
    <w:rPr>
      <w:rFonts w:ascii="等线" w:hAnsi="Courier New" w:eastAsia="等线" w:cs="Courier New"/>
      <w:kern w:val="2"/>
      <w:sz w:val="21"/>
      <w:szCs w:val="24"/>
    </w:rPr>
  </w:style>
  <w:style w:type="character" w:customStyle="1" w:styleId="628">
    <w:name w:val="电子邮件签名 字符"/>
    <w:semiHidden/>
    <w:qFormat/>
    <w:uiPriority w:val="99"/>
    <w:rPr>
      <w:kern w:val="2"/>
      <w:sz w:val="21"/>
      <w:szCs w:val="24"/>
    </w:rPr>
  </w:style>
  <w:style w:type="character" w:customStyle="1" w:styleId="629">
    <w:name w:val="称呼 字符"/>
    <w:semiHidden/>
    <w:qFormat/>
    <w:uiPriority w:val="99"/>
    <w:rPr>
      <w:kern w:val="2"/>
      <w:sz w:val="21"/>
      <w:szCs w:val="24"/>
    </w:rPr>
  </w:style>
  <w:style w:type="character" w:customStyle="1" w:styleId="630">
    <w:name w:val="脚注文本 字符1"/>
    <w:semiHidden/>
    <w:qFormat/>
    <w:uiPriority w:val="99"/>
    <w:rPr>
      <w:kern w:val="2"/>
      <w:sz w:val="18"/>
      <w:szCs w:val="18"/>
    </w:rPr>
  </w:style>
  <w:style w:type="character" w:customStyle="1" w:styleId="631">
    <w:name w:val="标题 字符2"/>
    <w:qFormat/>
    <w:uiPriority w:val="10"/>
    <w:rPr>
      <w:rFonts w:ascii="等线 Light" w:hAnsi="等线 Light" w:eastAsia="等线 Light" w:cs="Times New Roman"/>
      <w:b/>
      <w:bCs/>
      <w:kern w:val="2"/>
      <w:sz w:val="32"/>
      <w:szCs w:val="32"/>
    </w:rPr>
  </w:style>
  <w:style w:type="character" w:customStyle="1" w:styleId="632">
    <w:name w:val="Char Char142"/>
    <w:qFormat/>
    <w:uiPriority w:val="0"/>
    <w:rPr>
      <w:rFonts w:eastAsia="宋体"/>
      <w:kern w:val="2"/>
      <w:sz w:val="21"/>
      <w:szCs w:val="24"/>
      <w:lang w:val="en-US" w:eastAsia="zh-CN" w:bidi="ar-SA"/>
    </w:rPr>
  </w:style>
  <w:style w:type="character" w:customStyle="1" w:styleId="633">
    <w:name w:val="Char Char73"/>
    <w:qFormat/>
    <w:uiPriority w:val="0"/>
    <w:rPr>
      <w:rFonts w:eastAsia="宋体"/>
      <w:kern w:val="2"/>
      <w:sz w:val="21"/>
      <w:szCs w:val="24"/>
      <w:lang w:val="en-US" w:eastAsia="zh-CN" w:bidi="ar-SA"/>
    </w:rPr>
  </w:style>
  <w:style w:type="character" w:customStyle="1" w:styleId="634">
    <w:name w:val="Char Char152"/>
    <w:qFormat/>
    <w:locked/>
    <w:uiPriority w:val="0"/>
    <w:rPr>
      <w:rFonts w:ascii="Arial" w:hAnsi="Arial" w:eastAsia="黑体"/>
      <w:kern w:val="2"/>
      <w:sz w:val="21"/>
      <w:lang w:val="en-US" w:eastAsia="zh-CN" w:bidi="ar-SA"/>
    </w:rPr>
  </w:style>
  <w:style w:type="character" w:customStyle="1" w:styleId="635">
    <w:name w:val="Char Char192"/>
    <w:qFormat/>
    <w:locked/>
    <w:uiPriority w:val="0"/>
    <w:rPr>
      <w:rFonts w:eastAsia="宋体"/>
      <w:kern w:val="2"/>
      <w:sz w:val="28"/>
      <w:lang w:val="en-US" w:eastAsia="zh-CN" w:bidi="ar-SA"/>
    </w:rPr>
  </w:style>
  <w:style w:type="character" w:customStyle="1" w:styleId="636">
    <w:name w:val="Char Char82"/>
    <w:qFormat/>
    <w:locked/>
    <w:uiPriority w:val="0"/>
    <w:rPr>
      <w:rFonts w:ascii="楷体_GB2312" w:eastAsia="楷体_GB2312"/>
      <w:b/>
      <w:spacing w:val="-24"/>
      <w:sz w:val="28"/>
      <w:lang w:val="en-US" w:eastAsia="zh-CN" w:bidi="ar-SA"/>
    </w:rPr>
  </w:style>
  <w:style w:type="character" w:customStyle="1" w:styleId="637">
    <w:name w:val="Char Char32"/>
    <w:qFormat/>
    <w:uiPriority w:val="0"/>
    <w:rPr>
      <w:kern w:val="2"/>
      <w:sz w:val="18"/>
      <w:szCs w:val="18"/>
    </w:rPr>
  </w:style>
  <w:style w:type="character" w:customStyle="1" w:styleId="638">
    <w:name w:val="Char Char Char Char Char Char2"/>
    <w:qFormat/>
    <w:uiPriority w:val="0"/>
    <w:rPr>
      <w:rFonts w:eastAsia="宋体"/>
      <w:kern w:val="2"/>
      <w:sz w:val="21"/>
      <w:szCs w:val="24"/>
      <w:lang w:val="en-US" w:eastAsia="zh-CN" w:bidi="ar-SA"/>
    </w:rPr>
  </w:style>
  <w:style w:type="character" w:customStyle="1" w:styleId="639">
    <w:name w:val="Char Char102"/>
    <w:qFormat/>
    <w:locked/>
    <w:uiPriority w:val="0"/>
    <w:rPr>
      <w:rFonts w:eastAsia="宋体"/>
      <w:kern w:val="2"/>
      <w:sz w:val="18"/>
      <w:szCs w:val="18"/>
      <w:lang w:val="en-US" w:eastAsia="zh-CN" w:bidi="ar-SA"/>
    </w:rPr>
  </w:style>
  <w:style w:type="character" w:customStyle="1" w:styleId="640">
    <w:name w:val="Char Char42"/>
    <w:qFormat/>
    <w:uiPriority w:val="0"/>
    <w:rPr>
      <w:rFonts w:eastAsia="宋体"/>
      <w:kern w:val="2"/>
      <w:sz w:val="18"/>
      <w:szCs w:val="24"/>
      <w:lang w:val="en-US" w:eastAsia="zh-CN" w:bidi="ar-SA"/>
    </w:rPr>
  </w:style>
  <w:style w:type="character" w:customStyle="1" w:styleId="641">
    <w:name w:val="Char Char173"/>
    <w:qFormat/>
    <w:uiPriority w:val="0"/>
    <w:rPr>
      <w:rFonts w:eastAsia="宋体"/>
      <w:b/>
      <w:kern w:val="2"/>
      <w:sz w:val="24"/>
      <w:lang w:val="en-US" w:eastAsia="zh-CN" w:bidi="ar-SA"/>
    </w:rPr>
  </w:style>
  <w:style w:type="character" w:customStyle="1" w:styleId="642">
    <w:name w:val="Char Char63"/>
    <w:qFormat/>
    <w:locked/>
    <w:uiPriority w:val="0"/>
    <w:rPr>
      <w:rFonts w:eastAsia="宋体"/>
      <w:kern w:val="2"/>
      <w:sz w:val="18"/>
      <w:szCs w:val="24"/>
      <w:lang w:val="en-US" w:eastAsia="zh-CN" w:bidi="ar-SA"/>
    </w:rPr>
  </w:style>
  <w:style w:type="character" w:customStyle="1" w:styleId="643">
    <w:name w:val="Char Char202"/>
    <w:qFormat/>
    <w:locked/>
    <w:uiPriority w:val="0"/>
    <w:rPr>
      <w:rFonts w:ascii="Arial" w:hAnsi="Arial" w:eastAsia="黑体"/>
      <w:b/>
      <w:bCs/>
      <w:kern w:val="2"/>
      <w:sz w:val="28"/>
      <w:szCs w:val="28"/>
      <w:lang w:val="en-US" w:eastAsia="zh-CN" w:bidi="ar-SA"/>
    </w:rPr>
  </w:style>
  <w:style w:type="character" w:customStyle="1" w:styleId="644">
    <w:name w:val="Char Char182"/>
    <w:qFormat/>
    <w:locked/>
    <w:uiPriority w:val="0"/>
    <w:rPr>
      <w:rFonts w:ascii="Arial" w:hAnsi="Arial" w:eastAsia="黑体"/>
      <w:b/>
      <w:kern w:val="2"/>
      <w:sz w:val="24"/>
      <w:lang w:val="en-US" w:eastAsia="zh-CN" w:bidi="ar-SA"/>
    </w:rPr>
  </w:style>
  <w:style w:type="character" w:customStyle="1" w:styleId="645">
    <w:name w:val="Char Char25"/>
    <w:qFormat/>
    <w:uiPriority w:val="0"/>
    <w:rPr>
      <w:rFonts w:eastAsia="宋体"/>
      <w:kern w:val="2"/>
      <w:sz w:val="18"/>
      <w:szCs w:val="18"/>
      <w:lang w:val="en-US" w:eastAsia="zh-CN" w:bidi="ar-SA"/>
    </w:rPr>
  </w:style>
  <w:style w:type="character" w:customStyle="1" w:styleId="646">
    <w:name w:val="Char Char26"/>
    <w:qFormat/>
    <w:uiPriority w:val="0"/>
    <w:rPr>
      <w:rFonts w:eastAsia="仿宋_GB2312"/>
      <w:kern w:val="2"/>
      <w:sz w:val="23"/>
      <w:szCs w:val="24"/>
    </w:rPr>
  </w:style>
  <w:style w:type="character" w:customStyle="1" w:styleId="647">
    <w:name w:val="Char Char212"/>
    <w:qFormat/>
    <w:uiPriority w:val="0"/>
    <w:rPr>
      <w:rFonts w:eastAsia="宋体"/>
      <w:b/>
      <w:bCs/>
      <w:kern w:val="2"/>
      <w:sz w:val="32"/>
      <w:szCs w:val="32"/>
      <w:lang w:val="en-US" w:eastAsia="zh-CN" w:bidi="ar-SA"/>
    </w:rPr>
  </w:style>
  <w:style w:type="character" w:customStyle="1" w:styleId="648">
    <w:name w:val="Char Char162"/>
    <w:qFormat/>
    <w:locked/>
    <w:uiPriority w:val="0"/>
    <w:rPr>
      <w:rFonts w:ascii="Arial" w:hAnsi="Arial" w:eastAsia="黑体"/>
      <w:kern w:val="2"/>
      <w:sz w:val="24"/>
      <w:lang w:val="en-US" w:eastAsia="zh-CN" w:bidi="ar-SA"/>
    </w:rPr>
  </w:style>
  <w:style w:type="character" w:customStyle="1" w:styleId="649">
    <w:name w:val="普通文字 Char1"/>
    <w:semiHidden/>
    <w:qFormat/>
    <w:locked/>
    <w:uiPriority w:val="0"/>
    <w:rPr>
      <w:rFonts w:ascii="宋体" w:hAnsi="Courier New" w:eastAsia="宋体" w:cs="Courier New"/>
      <w:kern w:val="2"/>
      <w:sz w:val="21"/>
      <w:szCs w:val="21"/>
      <w:lang w:val="en-US" w:eastAsia="zh-CN" w:bidi="ar-SA"/>
    </w:rPr>
  </w:style>
  <w:style w:type="character" w:customStyle="1" w:styleId="650">
    <w:name w:val="批注文字 字符2"/>
    <w:qFormat/>
    <w:uiPriority w:val="0"/>
    <w:rPr>
      <w:rFonts w:eastAsia="宋体"/>
      <w:kern w:val="2"/>
      <w:sz w:val="21"/>
      <w:szCs w:val="24"/>
      <w:lang w:eastAsia="zh-CN"/>
    </w:rPr>
  </w:style>
  <w:style w:type="character" w:customStyle="1" w:styleId="651">
    <w:name w:val="标题 3 字符2"/>
    <w:qFormat/>
    <w:uiPriority w:val="0"/>
    <w:rPr>
      <w:rFonts w:eastAsia="黑体"/>
      <w:b/>
      <w:bCs/>
      <w:kern w:val="2"/>
      <w:sz w:val="21"/>
      <w:szCs w:val="32"/>
    </w:rPr>
  </w:style>
  <w:style w:type="character" w:customStyle="1" w:styleId="652">
    <w:name w:val="批注文字 Char3"/>
    <w:qFormat/>
    <w:uiPriority w:val="0"/>
    <w:rPr>
      <w:kern w:val="2"/>
      <w:sz w:val="21"/>
      <w:szCs w:val="24"/>
    </w:rPr>
  </w:style>
  <w:style w:type="character" w:customStyle="1" w:styleId="65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57</Pages>
  <Words>4457</Words>
  <Characters>4697</Characters>
  <Lines>249</Lines>
  <Paragraphs>70</Paragraphs>
  <TotalTime>23</TotalTime>
  <ScaleCrop>false</ScaleCrop>
  <LinksUpToDate>false</LinksUpToDate>
  <CharactersWithSpaces>4802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2024-07-16T13:01:00Z</dcterms:created>
  <dc:creator>JSJG</dc:creator>
  <cp:lastModifiedBy>wlgc-chenjuan</cp:lastModifiedBy>
  <cp:lastPrinted>2023-07-31T10:42:00Z</cp:lastPrinted>
  <dcterms:modified xsi:type="dcterms:W3CDTF">2025-05-12T02:20:24Z</dcterms:modified>
  <dc:title>张家港市政府采购竞争性谈判采购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BDD58B2CE9304F59B9B146EAC8497A58_13</vt:lpwstr>
  </property>
  <property fmtid="{D5CDD505-2E9C-101B-9397-08002B2CF9AE}" pid="4" name="KSOTemplateDocerSaveRecord">
    <vt:lpwstr>eyJoZGlkIjoiMDU0N2U0ZWI5MmYxZmQyZWI4YWQwNzM0MjhhYmZmYjMifQ==</vt:lpwstr>
  </property>
</Properties>
</file>