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C5" w:rsidRDefault="003B2BC5">
      <w:pPr>
        <w:spacing w:line="500" w:lineRule="exact"/>
        <w:rPr>
          <w:rFonts w:ascii="仿宋" w:eastAsia="仿宋" w:hAnsi="仿宋"/>
          <w:b/>
          <w:sz w:val="24"/>
        </w:rPr>
      </w:pPr>
    </w:p>
    <w:p w:rsidR="00390995" w:rsidRDefault="00CD4EF7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4EF7">
        <w:rPr>
          <w:rFonts w:asciiTheme="majorEastAsia" w:eastAsiaTheme="majorEastAsia" w:hAnsiTheme="majorEastAsia" w:hint="eastAsia"/>
          <w:b/>
          <w:sz w:val="36"/>
          <w:szCs w:val="36"/>
        </w:rPr>
        <w:t>南通市公安局交通警察支队部分高速服务区视频监控</w:t>
      </w:r>
    </w:p>
    <w:p w:rsidR="003B2BC5" w:rsidRPr="00E214BB" w:rsidRDefault="00CD4EF7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4EF7">
        <w:rPr>
          <w:rFonts w:asciiTheme="majorEastAsia" w:eastAsiaTheme="majorEastAsia" w:hAnsiTheme="majorEastAsia" w:hint="eastAsia"/>
          <w:b/>
          <w:sz w:val="36"/>
          <w:szCs w:val="36"/>
        </w:rPr>
        <w:t>及卡口</w:t>
      </w:r>
      <w:r w:rsidR="007B658D" w:rsidRPr="007B658D">
        <w:rPr>
          <w:rFonts w:asciiTheme="majorEastAsia" w:eastAsiaTheme="majorEastAsia" w:hAnsiTheme="majorEastAsia" w:hint="eastAsia"/>
          <w:b/>
          <w:sz w:val="36"/>
          <w:szCs w:val="36"/>
        </w:rPr>
        <w:t>抓拍</w:t>
      </w:r>
      <w:r w:rsidRPr="00CD4EF7">
        <w:rPr>
          <w:rFonts w:asciiTheme="majorEastAsia" w:eastAsiaTheme="majorEastAsia" w:hAnsiTheme="majorEastAsia" w:hint="eastAsia"/>
          <w:b/>
          <w:sz w:val="36"/>
          <w:szCs w:val="36"/>
        </w:rPr>
        <w:t>设备询价采购公告</w:t>
      </w:r>
      <w:r w:rsidR="00A235A5">
        <w:rPr>
          <w:rFonts w:asciiTheme="majorEastAsia" w:eastAsiaTheme="majorEastAsia" w:hAnsiTheme="majorEastAsia" w:hint="eastAsia"/>
          <w:b/>
          <w:sz w:val="36"/>
          <w:szCs w:val="36"/>
        </w:rPr>
        <w:t>（二次）</w:t>
      </w:r>
    </w:p>
    <w:p w:rsidR="003B2BC5" w:rsidRDefault="003B2BC5" w:rsidP="00BA0890">
      <w:pPr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3B2BC5" w:rsidRPr="004254AD" w:rsidRDefault="002744A2" w:rsidP="004254AD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b/>
          <w:sz w:val="24"/>
        </w:rPr>
      </w:pPr>
      <w:r w:rsidRPr="004254AD">
        <w:rPr>
          <w:rFonts w:asciiTheme="minorEastAsia" w:eastAsiaTheme="minorEastAsia" w:hAnsiTheme="minorEastAsia" w:hint="eastAsia"/>
          <w:sz w:val="24"/>
        </w:rPr>
        <w:t>南通市公安局交通警察支队对下列项目进行询价采购。欢迎符合资格要求并有供货能力的供应商踊跃参加。</w:t>
      </w:r>
    </w:p>
    <w:p w:rsidR="00567184" w:rsidRPr="00567184" w:rsidRDefault="00457FC1" w:rsidP="00457FC1">
      <w:pPr>
        <w:pStyle w:val="10"/>
        <w:ind w:firstLineChars="97" w:firstLine="23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一、</w:t>
      </w:r>
      <w:r w:rsidR="002744A2" w:rsidRPr="00146C8C">
        <w:rPr>
          <w:rFonts w:asciiTheme="minorEastAsia" w:eastAsiaTheme="minorEastAsia" w:hAnsiTheme="minorEastAsia" w:hint="eastAsia"/>
          <w:b/>
          <w:sz w:val="24"/>
        </w:rPr>
        <w:t>项目内容</w:t>
      </w:r>
    </w:p>
    <w:p w:rsidR="005D08B4" w:rsidRPr="005D08B4" w:rsidRDefault="005D08B4" w:rsidP="00CE78C0">
      <w:pPr>
        <w:spacing w:line="360" w:lineRule="auto"/>
        <w:ind w:firstLineChars="150" w:firstLine="360"/>
        <w:rPr>
          <w:rFonts w:asciiTheme="minorEastAsia" w:eastAsiaTheme="minorEastAsia" w:hAnsiTheme="minorEastAsia" w:cs="仿宋"/>
          <w:sz w:val="24"/>
        </w:rPr>
      </w:pPr>
      <w:r w:rsidRPr="005D08B4">
        <w:rPr>
          <w:rFonts w:asciiTheme="minorEastAsia" w:eastAsiaTheme="minorEastAsia" w:hAnsiTheme="minorEastAsia" w:cs="仿宋" w:hint="eastAsia"/>
          <w:sz w:val="24"/>
        </w:rPr>
        <w:t>1、人脸识别监控</w:t>
      </w:r>
    </w:p>
    <w:p w:rsidR="005D08B4" w:rsidRPr="005D08B4" w:rsidRDefault="005D08B4" w:rsidP="005D08B4">
      <w:pPr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 w:rsidRPr="005D08B4">
        <w:rPr>
          <w:rFonts w:asciiTheme="minorEastAsia" w:eastAsiaTheme="minorEastAsia" w:hAnsiTheme="minorEastAsia" w:cs="仿宋" w:hint="eastAsia"/>
          <w:sz w:val="24"/>
        </w:rPr>
        <w:t>安装点位：先锋服务区、如皋服务区、苏通大桥服务区、崇启大桥服务区。在前述四个服务区各安装1处人脸识别监控，共4处。</w:t>
      </w:r>
    </w:p>
    <w:p w:rsidR="005D08B4" w:rsidRPr="005D08B4" w:rsidRDefault="00A5474E" w:rsidP="005D08B4">
      <w:pPr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具体要求</w:t>
      </w:r>
      <w:r w:rsidR="005D08B4" w:rsidRPr="005D08B4">
        <w:rPr>
          <w:rFonts w:asciiTheme="minorEastAsia" w:eastAsiaTheme="minorEastAsia" w:hAnsiTheme="minorEastAsia" w:cs="仿宋" w:hint="eastAsia"/>
          <w:sz w:val="24"/>
        </w:rPr>
        <w:t>：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1038"/>
        <w:gridCol w:w="4348"/>
        <w:gridCol w:w="1416"/>
        <w:gridCol w:w="709"/>
        <w:gridCol w:w="710"/>
        <w:gridCol w:w="922"/>
      </w:tblGrid>
      <w:tr w:rsidR="005D08B4" w:rsidRPr="005D08B4" w:rsidTr="00BA0890">
        <w:trPr>
          <w:trHeight w:val="330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434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规格型号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推荐品牌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数量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5D08B4" w:rsidRPr="005D08B4" w:rsidTr="00BA0890">
        <w:trPr>
          <w:trHeight w:val="1451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人脸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识别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</w:t>
            </w:r>
          </w:p>
        </w:tc>
        <w:tc>
          <w:tcPr>
            <w:tcW w:w="434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/>
                <w:sz w:val="24"/>
              </w:rPr>
              <w:t>具有双镜头、双通道一体化设计。通道1具有不小于800万像素 CMOS传感器，通道2具有不小于400万像素CMOS传感器。具有不小于1/1.8"靶面尺寸，须在公安部功能检验报告复印件中体现</w:t>
            </w: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  <w:r w:rsidRPr="005D08B4">
              <w:rPr>
                <w:rFonts w:asciiTheme="minorEastAsia" w:eastAsiaTheme="minorEastAsia" w:hAnsiTheme="minorEastAsia" w:cs="仿宋"/>
                <w:sz w:val="24"/>
              </w:rPr>
              <w:t>镜头:上通道：10-50mm @F1.2水平视场角：41.4°-9.8° 垂直视场角：22.7°-5.5°</w:t>
            </w: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  <w:r w:rsidRPr="005D08B4">
              <w:rPr>
                <w:rFonts w:asciiTheme="minorEastAsia" w:eastAsiaTheme="minorEastAsia" w:hAnsiTheme="minorEastAsia" w:cs="仿宋"/>
                <w:sz w:val="24"/>
              </w:rPr>
              <w:t>下通道：4mm @F1.0 水平视场角：89° 垂直视场角：46°</w:t>
            </w: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  <w:r w:rsidRPr="005D08B4">
              <w:rPr>
                <w:rFonts w:asciiTheme="minorEastAsia" w:eastAsiaTheme="minorEastAsia" w:hAnsiTheme="minorEastAsia" w:cs="仿宋"/>
                <w:sz w:val="24"/>
              </w:rPr>
              <w:t>信噪比不小于55dB。通道1在3840x2160 @ 25fps下，清晰度均不小于1900TVL；通道2在2560x1440 @ 25fps下，清晰度均不小于1400TVL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仿宋"/>
                <w:sz w:val="24"/>
              </w:rPr>
              <w:t>最低照度:上通道：彩色:0.001 Lux 黑白:0.0006 Lux，下通道：彩色:0.001 Lux  黑白:0.0002 Lux</w:t>
            </w: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  <w:r w:rsidRPr="005D08B4">
              <w:rPr>
                <w:rFonts w:asciiTheme="minorEastAsia" w:eastAsiaTheme="minorEastAsia" w:hAnsiTheme="minorEastAsia" w:cs="仿宋"/>
                <w:sz w:val="24"/>
              </w:rPr>
              <w:t>★内置混合补光灯，可对红外灯及白光灯功率进行调节，须在公安部功能检验报告复印件中体现</w:t>
            </w: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  <w:r w:rsidRPr="005D08B4">
              <w:rPr>
                <w:rFonts w:asciiTheme="minorEastAsia" w:eastAsiaTheme="minorEastAsia" w:hAnsiTheme="minorEastAsia" w:cs="仿宋"/>
                <w:sz w:val="24"/>
              </w:rPr>
              <w:t>支持检出两眼瞳距20像素点以上的人脸图片</w:t>
            </w: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，</w:t>
            </w:r>
            <w:r w:rsidRPr="005D08B4">
              <w:rPr>
                <w:rFonts w:asciiTheme="minorEastAsia" w:eastAsiaTheme="minorEastAsia" w:hAnsiTheme="minorEastAsia" w:cs="仿宋"/>
                <w:sz w:val="24"/>
              </w:rPr>
              <w:t>人脸检出率不小于99%。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海康威视、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大华</w:t>
            </w:r>
            <w:r w:rsidR="009A36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、宇视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台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BA0890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电线</w:t>
            </w:r>
          </w:p>
        </w:tc>
        <w:tc>
          <w:tcPr>
            <w:tcW w:w="434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摄像机供电用，按需配置。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BA0890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网线</w:t>
            </w:r>
          </w:p>
        </w:tc>
        <w:tc>
          <w:tcPr>
            <w:tcW w:w="434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摄像机联网用，按需配置。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BA0890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辅材</w:t>
            </w:r>
          </w:p>
        </w:tc>
        <w:tc>
          <w:tcPr>
            <w:tcW w:w="434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线管、卡扣等辅材，按需配置。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BA0890" w:rsidRDefault="00BA0890" w:rsidP="00390995">
      <w:pPr>
        <w:spacing w:line="360" w:lineRule="auto"/>
        <w:ind w:firstLineChars="150" w:firstLine="360"/>
        <w:rPr>
          <w:rFonts w:asciiTheme="minorEastAsia" w:eastAsiaTheme="minorEastAsia" w:hAnsiTheme="minorEastAsia" w:cs="仿宋"/>
          <w:sz w:val="24"/>
        </w:rPr>
      </w:pPr>
    </w:p>
    <w:p w:rsidR="00BA0890" w:rsidRDefault="00BA0890" w:rsidP="00390995">
      <w:pPr>
        <w:spacing w:line="360" w:lineRule="auto"/>
        <w:ind w:firstLineChars="150" w:firstLine="360"/>
        <w:rPr>
          <w:rFonts w:asciiTheme="minorEastAsia" w:eastAsiaTheme="minorEastAsia" w:hAnsiTheme="minorEastAsia" w:cs="仿宋"/>
          <w:sz w:val="24"/>
        </w:rPr>
      </w:pPr>
    </w:p>
    <w:p w:rsidR="005D08B4" w:rsidRPr="00390995" w:rsidRDefault="00390995" w:rsidP="00390995">
      <w:pPr>
        <w:spacing w:line="360" w:lineRule="auto"/>
        <w:ind w:firstLineChars="150" w:firstLine="360"/>
        <w:rPr>
          <w:rFonts w:asciiTheme="minorEastAsia" w:eastAsiaTheme="minorEastAsia" w:hAnsiTheme="minorEastAsia" w:cs="仿宋"/>
          <w:sz w:val="24"/>
        </w:rPr>
      </w:pPr>
      <w:r w:rsidRPr="00390995">
        <w:rPr>
          <w:rFonts w:asciiTheme="minorEastAsia" w:eastAsiaTheme="minorEastAsia" w:hAnsiTheme="minorEastAsia" w:cs="仿宋" w:hint="eastAsia"/>
          <w:sz w:val="24"/>
        </w:rPr>
        <w:lastRenderedPageBreak/>
        <w:t>2</w:t>
      </w:r>
      <w:r w:rsidR="005D08B4" w:rsidRPr="00390995">
        <w:rPr>
          <w:rFonts w:asciiTheme="minorEastAsia" w:eastAsiaTheme="minorEastAsia" w:hAnsiTheme="minorEastAsia" w:cs="仿宋" w:hint="eastAsia"/>
          <w:sz w:val="24"/>
        </w:rPr>
        <w:t>、</w:t>
      </w:r>
      <w:r w:rsidR="00BA0890" w:rsidRPr="00390995">
        <w:rPr>
          <w:rFonts w:asciiTheme="minorEastAsia" w:eastAsiaTheme="minorEastAsia" w:hAnsiTheme="minorEastAsia" w:cs="仿宋" w:hint="eastAsia"/>
          <w:sz w:val="24"/>
        </w:rPr>
        <w:t>卡口抓拍系统</w:t>
      </w:r>
    </w:p>
    <w:p w:rsidR="005D08B4" w:rsidRDefault="005D08B4" w:rsidP="00390995">
      <w:pPr>
        <w:spacing w:line="360" w:lineRule="auto"/>
        <w:ind w:firstLineChars="100" w:firstLine="240"/>
        <w:rPr>
          <w:rFonts w:asciiTheme="minorEastAsia" w:eastAsiaTheme="minorEastAsia" w:hAnsiTheme="minorEastAsia" w:cs="仿宋"/>
          <w:sz w:val="24"/>
        </w:rPr>
      </w:pPr>
      <w:r w:rsidRPr="00390995">
        <w:rPr>
          <w:rFonts w:asciiTheme="minorEastAsia" w:eastAsiaTheme="minorEastAsia" w:hAnsiTheme="minorEastAsia" w:cs="仿宋" w:hint="eastAsia"/>
          <w:sz w:val="24"/>
        </w:rPr>
        <w:t>安装点位：在崇启大桥服务区两侧入口处各安装1处卡口抓拍系统，共2处。</w:t>
      </w:r>
    </w:p>
    <w:p w:rsidR="00A5474E" w:rsidRPr="00390995" w:rsidRDefault="00A5474E" w:rsidP="00390995">
      <w:pPr>
        <w:spacing w:line="360" w:lineRule="auto"/>
        <w:ind w:firstLineChars="100" w:firstLine="24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具体要求：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1038"/>
        <w:gridCol w:w="4590"/>
        <w:gridCol w:w="1318"/>
        <w:gridCol w:w="709"/>
        <w:gridCol w:w="566"/>
        <w:gridCol w:w="922"/>
      </w:tblGrid>
      <w:tr w:rsidR="005D08B4" w:rsidRPr="005D08B4" w:rsidTr="00632979">
        <w:trPr>
          <w:trHeight w:val="330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规格型号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推荐品牌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数量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5D08B4" w:rsidRPr="005D08B4" w:rsidTr="00632979">
        <w:trPr>
          <w:trHeight w:val="1451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卡口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抓拍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包含高清一体化嵌入式摄像机、高清镜头、室外防护罩、相机内置网络信号防雷器、电源适配器，探针&amp;RFID模块等.图像传感器：采用1英寸GMOS.最大图像尺寸：≥4096×2160像素；字符叠加时最大可支持4096×2800,视频帧率：在1～25fps可调,视频压缩支持H.265、H.264、M-JPEG,支持对行人和非机动车的人脸检测功能；可对扣取的人脸图片的像素大小、亮度、边框放大倍数进行调节,支持遮阳板检测功能，主驾驶检出率≥97%，副驾驶检出率≥92%,支持检测主驾驶员男女功能，主驾驶员人脸抠图率≥98%，副驾驶人脸抠图率≥95%,支持未系安全带检测功能.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支持驾驶室人脸抠图功能，主驾驶人脸抠图率不小于99%，副驾驶人脸抠图率不小于99%,支持对污损车牌进行判断和识别，并支持污损车牌还原功能,支持异常车牌检测功能，可对故意遮挡及污损车牌进行判断和识别.支持非机动车、行人人体和人脸抠取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支持车辆抓拍位置到立杆架设距离叠加功能，支持23种车型检测，准确率不低于99%。持对经过设定区域内的行人进行人脸检测、跟踪和抓拍。支持同时对行人、非机动车、机动车进行检测、跟踪和抓拍功能，支持人脸、车牌的抠图及人脸与人体、车牌与车辆的关联显示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海康威视、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大华</w:t>
            </w:r>
            <w:r w:rsidR="009A36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、宇视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套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691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08B4">
              <w:rPr>
                <w:rFonts w:asciiTheme="minorEastAsia" w:eastAsiaTheme="minorEastAsia" w:hAnsiTheme="minorEastAsia" w:hint="eastAsia"/>
                <w:sz w:val="24"/>
              </w:rPr>
              <w:t>终端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hint="eastAsia"/>
                <w:sz w:val="24"/>
              </w:rPr>
              <w:t>服务器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处理器：相当于高性能ARM A9双核数字媒体处理器。嵌入式Linux操作系统。硬盘存储：4个SATA接口，单SATA接口可支持最大4TB容量硬盘，内置一块2T硬盘。1个外置eSATA硬盘接口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 xml:space="preserve">接入性能：可添加12路IP摄像机（单路码率8M），并可将IP摄像机的视频图像通过网络传输至客户端。支持网络高清视频和图片同时接入录像， 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网络接口：16个10M/100M自适应RJ45接口，2个10/100/1000M自适应RJ45接口（其中一个为1000M可光电切换SFP接口，且与16个100M网口处于同一网段）。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交通流量信息实时显示功能：可实时显示车流量、平均车速、车道占有率、平均车长、平均车头时距等数据。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 xml:space="preserve">数据防删除功能：设备内的录像、图片文件无法直接删除或者修改，只能通过循环覆盖和硬盘格式化操作， 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数据存储：支持对通行车辆的信息（记录和图片）存储。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台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330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爆闪灯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单车道气体爆闪灯，单次闪光能量≥200J，白天可看清前排司乘人员面部特征；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回电时间＜67ms，支持5V电平量触发(可选开关量)；有效补光距离16m～25m；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5D08B4">
              <w:rPr>
                <w:rFonts w:asciiTheme="minorEastAsia" w:eastAsiaTheme="minorEastAsia" w:hAnsiTheme="minorEastAsia" w:cs="仿宋" w:hint="eastAsia"/>
                <w:sz w:val="24"/>
              </w:rPr>
              <w:t>工作环境-25～+70℃(-40℃内均可安全使用/有衰减)；具有脉冲保护功能，屏蔽≥3Hz持续性的脉冲信号(闪15次后进入1次/S的微闪光提示状态，复原时间为10S)；闪光次数≥2000万次；自带光栅，可有效减少周边光污染。</w:t>
            </w:r>
          </w:p>
          <w:p w:rsidR="005D08B4" w:rsidRPr="005D08B4" w:rsidRDefault="005D08B4" w:rsidP="00632979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台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电线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摄像机供电用，按需配置。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网线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摄像机联网用，按需配置。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光纤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摄像机联网用，按需配置。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649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光纤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收发器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摄像机联网用，按需配置。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对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649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038" w:type="dxa"/>
            <w:tcBorders>
              <w:tl2br w:val="nil"/>
              <w:tr2bl w:val="nil"/>
            </w:tcBorders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抱杆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机箱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649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038" w:type="dxa"/>
            <w:tcBorders>
              <w:tl2br w:val="nil"/>
              <w:tr2bl w:val="nil"/>
            </w:tcBorders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落地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机箱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649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038" w:type="dxa"/>
            <w:tcBorders>
              <w:tl2br w:val="nil"/>
              <w:tr2bl w:val="nil"/>
            </w:tcBorders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交换机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千兆光交换机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D08B4" w:rsidRPr="005D08B4" w:rsidTr="00632979">
        <w:trPr>
          <w:trHeight w:hRule="exact" w:val="567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安装</w:t>
            </w:r>
          </w:p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辅材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线管、卡扣等辅材，按需配置。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noWrap/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国产优质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批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D08B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5D08B4" w:rsidRPr="005D08B4" w:rsidRDefault="005D08B4" w:rsidP="0063297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3B2BC5" w:rsidRPr="004254AD" w:rsidRDefault="002744A2" w:rsidP="005D08B4">
      <w:pPr>
        <w:rPr>
          <w:rFonts w:asciiTheme="minorEastAsia" w:eastAsiaTheme="minorEastAsia" w:hAnsiTheme="minorEastAsia"/>
          <w:b/>
          <w:sz w:val="24"/>
        </w:rPr>
      </w:pPr>
      <w:bookmarkStart w:id="0" w:name="_GoBack"/>
      <w:r w:rsidRPr="004254AD">
        <w:rPr>
          <w:rFonts w:asciiTheme="minorEastAsia" w:eastAsiaTheme="minorEastAsia" w:hAnsiTheme="minorEastAsia" w:hint="eastAsia"/>
          <w:b/>
          <w:sz w:val="24"/>
        </w:rPr>
        <w:t>备注：项目总限价为</w:t>
      </w:r>
      <w:r w:rsidR="00300806" w:rsidRPr="004254AD">
        <w:rPr>
          <w:rFonts w:asciiTheme="minorEastAsia" w:eastAsiaTheme="minorEastAsia" w:hAnsiTheme="minorEastAsia" w:hint="eastAsia"/>
          <w:b/>
          <w:sz w:val="24"/>
        </w:rPr>
        <w:t>人民币</w:t>
      </w:r>
      <w:r w:rsidR="00BA0890">
        <w:rPr>
          <w:rFonts w:asciiTheme="minorEastAsia" w:eastAsiaTheme="minorEastAsia" w:hAnsiTheme="minorEastAsia" w:hint="eastAsia"/>
          <w:b/>
          <w:sz w:val="24"/>
        </w:rPr>
        <w:t>8</w:t>
      </w:r>
      <w:r w:rsidR="00300806" w:rsidRPr="004254AD">
        <w:rPr>
          <w:rFonts w:asciiTheme="minorEastAsia" w:eastAsiaTheme="minorEastAsia" w:hAnsiTheme="minorEastAsia" w:hint="eastAsia"/>
          <w:b/>
          <w:sz w:val="24"/>
        </w:rPr>
        <w:t>万</w:t>
      </w:r>
      <w:r w:rsidRPr="004254AD">
        <w:rPr>
          <w:rFonts w:asciiTheme="minorEastAsia" w:eastAsiaTheme="minorEastAsia" w:hAnsiTheme="minorEastAsia" w:hint="eastAsia"/>
          <w:b/>
          <w:sz w:val="24"/>
        </w:rPr>
        <w:t>元,报价时不得突破，否则作为无效</w:t>
      </w:r>
      <w:r w:rsidR="00737E65">
        <w:rPr>
          <w:rFonts w:asciiTheme="minorEastAsia" w:eastAsiaTheme="minorEastAsia" w:hAnsiTheme="minorEastAsia" w:hint="eastAsia"/>
          <w:b/>
          <w:sz w:val="24"/>
        </w:rPr>
        <w:t>标</w:t>
      </w:r>
      <w:r w:rsidRPr="004254AD">
        <w:rPr>
          <w:rFonts w:asciiTheme="minorEastAsia" w:eastAsiaTheme="minorEastAsia" w:hAnsiTheme="minorEastAsia" w:hint="eastAsia"/>
          <w:b/>
          <w:sz w:val="24"/>
        </w:rPr>
        <w:t>响应。</w:t>
      </w:r>
    </w:p>
    <w:bookmarkEnd w:id="0"/>
    <w:p w:rsidR="00457FC1" w:rsidRDefault="00457FC1" w:rsidP="004254AD">
      <w:pPr>
        <w:spacing w:line="360" w:lineRule="auto"/>
        <w:ind w:firstLineChars="147" w:firstLine="35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二、项目要求</w:t>
      </w:r>
    </w:p>
    <w:p w:rsidR="00457FC1" w:rsidRPr="00457FC1" w:rsidRDefault="00457FC1" w:rsidP="00457FC1">
      <w:pPr>
        <w:widowControl/>
        <w:shd w:val="clear" w:color="auto" w:fill="FFFFFF"/>
        <w:snapToGrid w:val="0"/>
        <w:spacing w:line="360" w:lineRule="auto"/>
        <w:ind w:firstLineChars="200" w:firstLine="480"/>
        <w:contextualSpacing/>
        <w:rPr>
          <w:rFonts w:asciiTheme="minorEastAsia" w:eastAsiaTheme="minorEastAsia" w:hAnsiTheme="minorEastAsia" w:cs="仿宋"/>
          <w:bCs/>
          <w:kern w:val="0"/>
          <w:sz w:val="24"/>
        </w:rPr>
      </w:pP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1、本项目为交钥匙工程，要求提供一系列解决方案及维护方案，为采购人提供从方案设计、设备集成、工程设计、系统建设、联调测试、培训、维护、后续接入等专业化服务。投标报价应包括设备购置费、工程施工费、安装调试费、设备接入费、系统检测费、系统保修费、深化设计费、不可预见费、税金等费用。</w:t>
      </w:r>
    </w:p>
    <w:p w:rsidR="00457FC1" w:rsidRPr="00457FC1" w:rsidRDefault="00457FC1" w:rsidP="00457FC1">
      <w:pPr>
        <w:widowControl/>
        <w:shd w:val="clear" w:color="auto" w:fill="FFFFFF"/>
        <w:snapToGrid w:val="0"/>
        <w:spacing w:line="360" w:lineRule="auto"/>
        <w:ind w:firstLineChars="200" w:firstLine="480"/>
        <w:contextualSpacing/>
        <w:rPr>
          <w:rFonts w:asciiTheme="minorEastAsia" w:eastAsiaTheme="minorEastAsia" w:hAnsiTheme="minorEastAsia" w:cs="仿宋"/>
          <w:bCs/>
          <w:kern w:val="0"/>
          <w:sz w:val="24"/>
        </w:rPr>
      </w:pP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2、中标供应商须按照国家法律法规做好在道路施工前的审批，施工人员必须具备现场施工安全员证书。中标供应商负责做好施工过程中的各项安全防护工作,承担现场施工过程中发生安全事故的全部经济损失和责任。中标供应商在项目实施前应制定专门的施工安全管理方案，并将负责现场施工的施工单位和人员资质向招标人进行报备。</w:t>
      </w:r>
    </w:p>
    <w:p w:rsidR="00457FC1" w:rsidRPr="00457FC1" w:rsidRDefault="00457FC1" w:rsidP="00457FC1">
      <w:pPr>
        <w:widowControl/>
        <w:shd w:val="clear" w:color="auto" w:fill="FFFFFF"/>
        <w:snapToGrid w:val="0"/>
        <w:spacing w:line="360" w:lineRule="auto"/>
        <w:ind w:firstLineChars="200" w:firstLine="480"/>
        <w:contextualSpacing/>
        <w:rPr>
          <w:rFonts w:asciiTheme="minorEastAsia" w:eastAsiaTheme="minorEastAsia" w:hAnsiTheme="minorEastAsia" w:cs="仿宋"/>
          <w:bCs/>
          <w:kern w:val="0"/>
          <w:sz w:val="24"/>
        </w:rPr>
      </w:pP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3、前端机箱应预留网络传输设备的空间。网络运营商提供到机箱的的网络传输接口为光纤接口，其与中心之间网络链路所需的所有网络由网络运营商负责，但前端各设备之间所需的交换机，由各投标人负责，并必须使用工业级交换机。</w:t>
      </w:r>
    </w:p>
    <w:p w:rsidR="00457FC1" w:rsidRPr="00457FC1" w:rsidRDefault="00457FC1" w:rsidP="00457FC1">
      <w:pPr>
        <w:spacing w:line="360" w:lineRule="auto"/>
        <w:ind w:firstLineChars="147" w:firstLine="353"/>
        <w:rPr>
          <w:rFonts w:asciiTheme="minorEastAsia" w:eastAsiaTheme="minorEastAsia" w:hAnsiTheme="minorEastAsia"/>
          <w:b/>
          <w:sz w:val="24"/>
        </w:rPr>
      </w:pP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4、</w:t>
      </w: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  <w:lang w:val="zh-CN"/>
        </w:rPr>
        <w:t>质保期限</w:t>
      </w: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：自交货并验收合格之日起计</w:t>
      </w:r>
      <w:r w:rsidR="003E1111">
        <w:rPr>
          <w:rFonts w:asciiTheme="minorEastAsia" w:eastAsiaTheme="minorEastAsia" w:hAnsiTheme="minorEastAsia" w:cs="仿宋" w:hint="eastAsia"/>
          <w:bCs/>
          <w:kern w:val="0"/>
          <w:sz w:val="24"/>
        </w:rPr>
        <w:t>3</w:t>
      </w: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年免费质保</w:t>
      </w: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  <w:lang w:val="zh-CN"/>
        </w:rPr>
        <w:t xml:space="preserve"> 质保要求：质保期间，</w:t>
      </w:r>
      <w:r w:rsidRPr="00457FC1">
        <w:rPr>
          <w:rFonts w:asciiTheme="minorEastAsia" w:eastAsiaTheme="minorEastAsia" w:hAnsiTheme="minorEastAsia" w:cs="仿宋" w:hint="eastAsia"/>
          <w:bCs/>
          <w:kern w:val="0"/>
          <w:sz w:val="24"/>
        </w:rPr>
        <w:t>供应商需提供24小时服务，保证所供货物在保修期内发生故障时，最迟须在两小时内到场维修，必要时采取临时调换等措施，以保证采购方的正常工作。</w:t>
      </w:r>
    </w:p>
    <w:p w:rsidR="003B2BC5" w:rsidRPr="004254AD" w:rsidRDefault="00457FC1" w:rsidP="004254AD">
      <w:pPr>
        <w:spacing w:line="360" w:lineRule="auto"/>
        <w:ind w:firstLineChars="147" w:firstLine="35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2744A2" w:rsidRPr="004254AD">
        <w:rPr>
          <w:rFonts w:asciiTheme="minorEastAsia" w:eastAsiaTheme="minorEastAsia" w:hAnsiTheme="minorEastAsia" w:hint="eastAsia"/>
          <w:b/>
          <w:sz w:val="24"/>
        </w:rPr>
        <w:t>、供应商资格要求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1、具有独立承担民事责任的能力、良好的商业信誉和健全的财务会计制度、具有履行合同所必需的设备产品和专业技术能力、有依法缴纳税收和社会保障资金的良好记录，营业执照须具有相应经营范围；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2、参加政府活动前三年内，在经营活动中没有重大违纪记录；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3、近三年有类似成功业绩；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4、不得提供假冒伪劣产品，违者将按规定给予处罚；</w:t>
      </w:r>
    </w:p>
    <w:p w:rsidR="004254AD" w:rsidRDefault="002744A2" w:rsidP="004254AD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5、供应商必须对所提供的产品实行“三包”：包退、包换、包修。在合理使用情况下，确保所提供的产品保持</w:t>
      </w:r>
      <w:r w:rsidR="0078336B">
        <w:rPr>
          <w:rFonts w:asciiTheme="minorEastAsia" w:eastAsiaTheme="minorEastAsia" w:hAnsiTheme="minorEastAsia" w:hint="eastAsia"/>
          <w:sz w:val="24"/>
        </w:rPr>
        <w:t>三</w:t>
      </w:r>
      <w:r>
        <w:rPr>
          <w:rFonts w:asciiTheme="minorEastAsia" w:eastAsiaTheme="minorEastAsia" w:hAnsiTheme="minorEastAsia" w:hint="eastAsia"/>
          <w:sz w:val="24"/>
        </w:rPr>
        <w:t>年的正常状态，免费提供</w:t>
      </w:r>
      <w:r w:rsidR="003E1111">
        <w:rPr>
          <w:rFonts w:asciiTheme="minorEastAsia" w:eastAsiaTheme="minorEastAsia" w:hAnsiTheme="minorEastAsia" w:hint="eastAsia"/>
          <w:sz w:val="24"/>
        </w:rPr>
        <w:t>三</w:t>
      </w:r>
      <w:r>
        <w:rPr>
          <w:rFonts w:asciiTheme="minorEastAsia" w:eastAsiaTheme="minorEastAsia" w:hAnsiTheme="minorEastAsia" w:hint="eastAsia"/>
          <w:sz w:val="24"/>
        </w:rPr>
        <w:t>年质保。因产品质量不良造成的损坏，投标方应负责免费维修、更换。</w:t>
      </w:r>
    </w:p>
    <w:p w:rsidR="003B2BC5" w:rsidRPr="004254AD" w:rsidRDefault="00017891" w:rsidP="004254AD">
      <w:pPr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</w:t>
      </w:r>
      <w:r w:rsidR="002744A2" w:rsidRPr="004254AD">
        <w:rPr>
          <w:rFonts w:asciiTheme="minorEastAsia" w:eastAsiaTheme="minorEastAsia" w:hAnsiTheme="minorEastAsia" w:hint="eastAsia"/>
          <w:b/>
          <w:sz w:val="24"/>
        </w:rPr>
        <w:t>、询价需递交的证明材料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1、法定代表人身份证明书或授权委托书（如有）；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2、填写项目询价报价表并附报价明细表，加盖单位公章；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3、提供《营业执照》（副本）及《税务登记证》（副本）（提供新版“三证合一”具有统一社会信用代码的营业执照除外）；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4、提供近三年类似成功业绩合同复印件加盖公章；</w:t>
      </w:r>
    </w:p>
    <w:p w:rsidR="003B2BC5" w:rsidRDefault="00BA459A" w:rsidP="00C2241D">
      <w:pPr>
        <w:widowControl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</w:t>
      </w:r>
      <w:r w:rsidR="002744A2">
        <w:rPr>
          <w:rFonts w:asciiTheme="minorEastAsia" w:eastAsiaTheme="minorEastAsia" w:hAnsiTheme="minorEastAsia" w:hint="eastAsia"/>
          <w:sz w:val="24"/>
        </w:rPr>
        <w:t>、</w:t>
      </w:r>
      <w:r w:rsidR="00857F43">
        <w:rPr>
          <w:rFonts w:asciiTheme="minorEastAsia" w:eastAsiaTheme="minorEastAsia" w:hAnsiTheme="minorEastAsia" w:cs="宋体" w:hint="eastAsia"/>
          <w:kern w:val="0"/>
          <w:sz w:val="24"/>
        </w:rPr>
        <w:t>提供</w:t>
      </w:r>
      <w:r w:rsidR="00DE078F">
        <w:rPr>
          <w:rFonts w:asciiTheme="minorEastAsia" w:eastAsiaTheme="minorEastAsia" w:hAnsiTheme="minorEastAsia" w:hint="eastAsia"/>
          <w:sz w:val="24"/>
        </w:rPr>
        <w:t>设备</w:t>
      </w:r>
      <w:r w:rsidR="00DE078F">
        <w:rPr>
          <w:rFonts w:asciiTheme="minorEastAsia" w:eastAsiaTheme="minorEastAsia" w:hAnsiTheme="minorEastAsia" w:cs="宋体" w:hint="eastAsia"/>
          <w:kern w:val="0"/>
          <w:sz w:val="24"/>
        </w:rPr>
        <w:t>具体要求中要求的相关</w:t>
      </w:r>
      <w:r w:rsidR="00DE078F" w:rsidRPr="005D08B4">
        <w:rPr>
          <w:rFonts w:asciiTheme="minorEastAsia" w:eastAsiaTheme="minorEastAsia" w:hAnsiTheme="minorEastAsia" w:cs="仿宋"/>
          <w:sz w:val="24"/>
        </w:rPr>
        <w:t>公安部功能检验报告复印件</w:t>
      </w:r>
      <w:r w:rsidR="002744A2">
        <w:rPr>
          <w:rFonts w:asciiTheme="minorEastAsia" w:eastAsiaTheme="minorEastAsia" w:hAnsiTheme="minorEastAsia" w:hint="eastAsia"/>
          <w:sz w:val="24"/>
        </w:rPr>
        <w:t>；</w:t>
      </w:r>
    </w:p>
    <w:p w:rsidR="003B2BC5" w:rsidRDefault="002744A2" w:rsidP="00857F43">
      <w:pPr>
        <w:snapToGrid w:val="0"/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注：供应商准备询价响应文件正本一份、副本两份，各自装订成册，并统一密封提交（封袋上应注明项目名称、投标人名称，骑缝处加盖单位公章），每套询价文件须清楚地标明“正本”、“副本”，一旦正本和副本不符，以正本为准。以上资质均为必备资质，询价时应提供以上资质原件备查，未按要求提供资质原件的均按无效文件处理。</w:t>
      </w:r>
    </w:p>
    <w:p w:rsidR="0056377D" w:rsidRDefault="00D64FD9" w:rsidP="0056377D">
      <w:pPr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五</w:t>
      </w:r>
      <w:r w:rsidR="0056377D" w:rsidRPr="0056377D">
        <w:rPr>
          <w:rFonts w:asciiTheme="minorEastAsia" w:eastAsiaTheme="minorEastAsia" w:hAnsiTheme="minorEastAsia" w:hint="eastAsia"/>
          <w:b/>
          <w:sz w:val="24"/>
        </w:rPr>
        <w:t>、询价保证金</w:t>
      </w:r>
    </w:p>
    <w:p w:rsidR="003B2BC5" w:rsidRDefault="002744A2" w:rsidP="00092192">
      <w:pPr>
        <w:snapToGrid w:val="0"/>
        <w:spacing w:line="300" w:lineRule="auto"/>
        <w:ind w:firstLineChars="195" w:firstLine="468"/>
        <w:rPr>
          <w:rFonts w:asciiTheme="minorEastAsia" w:eastAsiaTheme="minorEastAsia" w:hAnsiTheme="minorEastAsia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</w:rPr>
        <w:t>1、供应商现场需缴纳询价保证金为</w:t>
      </w:r>
      <w:r w:rsidR="00092192">
        <w:rPr>
          <w:rFonts w:asciiTheme="minorEastAsia" w:eastAsiaTheme="minorEastAsia" w:hAnsiTheme="minorEastAsia" w:hint="eastAsia"/>
          <w:sz w:val="24"/>
        </w:rPr>
        <w:t>1000</w:t>
      </w:r>
      <w:r>
        <w:rPr>
          <w:rFonts w:asciiTheme="minorEastAsia" w:eastAsiaTheme="minorEastAsia" w:hAnsiTheme="minorEastAsia" w:hint="eastAsia"/>
          <w:sz w:val="24"/>
        </w:rPr>
        <w:t>元人民币（现金，单独密封）。</w:t>
      </w:r>
    </w:p>
    <w:p w:rsidR="003B2BC5" w:rsidRDefault="002744A2">
      <w:pPr>
        <w:autoSpaceDE w:val="0"/>
        <w:autoSpaceDN w:val="0"/>
        <w:adjustRightInd w:val="0"/>
        <w:snapToGrid w:val="0"/>
        <w:spacing w:line="300" w:lineRule="auto"/>
        <w:ind w:right="210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2、未中标供应商的询价保证金在定标后现场退还，成交供应商的询价保证金在采购合同签订后5个工作日内原额退还。</w:t>
      </w:r>
    </w:p>
    <w:p w:rsidR="003B2BC5" w:rsidRDefault="002744A2" w:rsidP="00DD3D79">
      <w:pPr>
        <w:snapToGrid w:val="0"/>
        <w:spacing w:line="300" w:lineRule="auto"/>
        <w:ind w:firstLineChars="192" w:firstLine="46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3、成交供应商无正当理由拒绝签订合同的，采购方有权取消其成交资格，并有权收取其全额询价保证金作为违约金。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4、成交供应商提供虚假材料谋取成交的，采购方有权取消其成交资格，并有权收取其全额询价保证金作为违约金。</w:t>
      </w:r>
    </w:p>
    <w:p w:rsidR="003B2BC5" w:rsidRPr="004254AD" w:rsidRDefault="004A6720" w:rsidP="004254AD">
      <w:pPr>
        <w:tabs>
          <w:tab w:val="left" w:pos="8089"/>
        </w:tabs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="002744A2" w:rsidRPr="004254AD">
        <w:rPr>
          <w:rFonts w:asciiTheme="minorEastAsia" w:eastAsiaTheme="minorEastAsia" w:hAnsiTheme="minorEastAsia" w:hint="eastAsia"/>
          <w:b/>
          <w:sz w:val="24"/>
        </w:rPr>
        <w:t>、入围办法</w:t>
      </w:r>
      <w:r w:rsidR="002744A2" w:rsidRPr="004254AD">
        <w:rPr>
          <w:rFonts w:asciiTheme="minorEastAsia" w:eastAsiaTheme="minorEastAsia" w:hAnsiTheme="minorEastAsia"/>
          <w:b/>
          <w:sz w:val="24"/>
        </w:rPr>
        <w:tab/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符合以上条件的供应商均可入围。如供应商对照以上条件不符合要求的，无意或故意参与询价所产生的一切后果由供应商自行承担。</w:t>
      </w:r>
    </w:p>
    <w:p w:rsidR="003B2BC5" w:rsidRPr="004254AD" w:rsidRDefault="004A6720" w:rsidP="004254AD">
      <w:pPr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</w:t>
      </w:r>
      <w:r w:rsidR="002744A2" w:rsidRPr="004254AD">
        <w:rPr>
          <w:rFonts w:asciiTheme="minorEastAsia" w:eastAsiaTheme="minorEastAsia" w:hAnsiTheme="minorEastAsia" w:hint="eastAsia"/>
          <w:b/>
          <w:sz w:val="24"/>
        </w:rPr>
        <w:t>、成交原则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1、符合采购需求且报价最低；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2、询价报价为项目的总价，不得将项目拆分或选择性报价；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3、满足公告规定的供货时间要求。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4、中标人不得用以任何方式转包或分包本项目。</w:t>
      </w:r>
    </w:p>
    <w:p w:rsidR="003B2BC5" w:rsidRPr="004254AD" w:rsidRDefault="004A6720" w:rsidP="004254AD">
      <w:pPr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八</w:t>
      </w:r>
      <w:r w:rsidR="002744A2" w:rsidRPr="004254AD">
        <w:rPr>
          <w:rFonts w:asciiTheme="minorEastAsia" w:eastAsiaTheme="minorEastAsia" w:hAnsiTheme="minorEastAsia" w:hint="eastAsia"/>
          <w:b/>
          <w:sz w:val="24"/>
        </w:rPr>
        <w:t>、合同的签订及注意事项：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1.成交供应商接到成交通知后，应在</w:t>
      </w:r>
      <w:r w:rsidR="00F6657B">
        <w:rPr>
          <w:rFonts w:asciiTheme="minorEastAsia" w:eastAsiaTheme="minorEastAsia" w:hAnsiTheme="minorEastAsia" w:hint="eastAsia"/>
          <w:sz w:val="24"/>
        </w:rPr>
        <w:t>48</w:t>
      </w:r>
      <w:r>
        <w:rPr>
          <w:rFonts w:asciiTheme="minorEastAsia" w:eastAsiaTheme="minorEastAsia" w:hAnsiTheme="minorEastAsia" w:hint="eastAsia"/>
          <w:sz w:val="24"/>
        </w:rPr>
        <w:t>小时内与采购人签订合同，因成交供应商因自身原因不能订立或不能履行采购合同的，取消其成交资格并记入不良信誉。</w:t>
      </w:r>
    </w:p>
    <w:p w:rsidR="003B2BC5" w:rsidRPr="004254AD" w:rsidRDefault="00F6657B" w:rsidP="004254AD">
      <w:pPr>
        <w:snapToGrid w:val="0"/>
        <w:spacing w:line="300" w:lineRule="auto"/>
        <w:ind w:firstLineChars="147" w:firstLine="35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九</w:t>
      </w:r>
      <w:r w:rsidR="002744A2" w:rsidRPr="004254AD">
        <w:rPr>
          <w:rFonts w:asciiTheme="minorEastAsia" w:eastAsiaTheme="minorEastAsia" w:hAnsiTheme="minorEastAsia" w:hint="eastAsia"/>
          <w:b/>
          <w:sz w:val="24"/>
        </w:rPr>
        <w:t>、工期</w:t>
      </w:r>
    </w:p>
    <w:p w:rsidR="003B2BC5" w:rsidRDefault="002744A2" w:rsidP="00DD3D79">
      <w:pPr>
        <w:snapToGrid w:val="0"/>
        <w:spacing w:line="300" w:lineRule="auto"/>
        <w:ind w:firstLineChars="192" w:firstLine="46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成交供应商在签定采购合同后</w:t>
      </w:r>
      <w:r>
        <w:rPr>
          <w:rFonts w:asciiTheme="minorEastAsia" w:eastAsiaTheme="minorEastAsia" w:hAnsiTheme="minorEastAsia"/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务必在</w:t>
      </w:r>
      <w:r w:rsidR="00F6657B">
        <w:rPr>
          <w:rFonts w:asciiTheme="minorEastAsia" w:eastAsiaTheme="minorEastAsia" w:hAnsiTheme="minorEastAsia" w:hint="eastAsia"/>
          <w:sz w:val="24"/>
        </w:rPr>
        <w:t>6月</w:t>
      </w:r>
      <w:r w:rsidRPr="00FA013B">
        <w:rPr>
          <w:rFonts w:asciiTheme="minorEastAsia" w:eastAsiaTheme="minorEastAsia" w:hAnsiTheme="minorEastAsia" w:hint="eastAsia"/>
          <w:sz w:val="24"/>
        </w:rPr>
        <w:t>20日</w:t>
      </w:r>
      <w:r w:rsidR="00F6657B">
        <w:rPr>
          <w:rFonts w:asciiTheme="minorEastAsia" w:eastAsiaTheme="minorEastAsia" w:hAnsiTheme="minorEastAsia" w:hint="eastAsia"/>
          <w:sz w:val="24"/>
        </w:rPr>
        <w:t>之前</w:t>
      </w:r>
      <w:r>
        <w:rPr>
          <w:rFonts w:asciiTheme="minorEastAsia" w:eastAsiaTheme="minorEastAsia" w:hAnsiTheme="minorEastAsia" w:hint="eastAsia"/>
          <w:sz w:val="24"/>
        </w:rPr>
        <w:t>将所有</w:t>
      </w:r>
      <w:r w:rsidR="00F6657B">
        <w:rPr>
          <w:rFonts w:asciiTheme="minorEastAsia" w:eastAsiaTheme="minorEastAsia" w:hAnsiTheme="minorEastAsia" w:hint="eastAsia"/>
          <w:sz w:val="24"/>
        </w:rPr>
        <w:t>设备安装调试完成并通过验收</w:t>
      </w:r>
      <w:r>
        <w:rPr>
          <w:rFonts w:asciiTheme="minorEastAsia" w:eastAsiaTheme="minorEastAsia" w:hAnsiTheme="minorEastAsia" w:hint="eastAsia"/>
          <w:sz w:val="24"/>
        </w:rPr>
        <w:t>，每延误一天扣合同总价款2‰的违约金。</w:t>
      </w:r>
    </w:p>
    <w:p w:rsidR="003B2BC5" w:rsidRPr="004254AD" w:rsidRDefault="00F6657B" w:rsidP="004254AD">
      <w:pPr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b/>
          <w:sz w:val="24"/>
          <w:lang w:val="zh-CN"/>
        </w:rPr>
      </w:pPr>
      <w:r>
        <w:rPr>
          <w:rFonts w:asciiTheme="minorEastAsia" w:eastAsiaTheme="minorEastAsia" w:hAnsiTheme="minorEastAsia" w:hint="eastAsia"/>
          <w:b/>
          <w:sz w:val="24"/>
          <w:lang w:val="zh-CN"/>
        </w:rPr>
        <w:t>十</w:t>
      </w:r>
      <w:r w:rsidR="002744A2" w:rsidRPr="004254AD">
        <w:rPr>
          <w:rFonts w:asciiTheme="minorEastAsia" w:eastAsiaTheme="minorEastAsia" w:hAnsiTheme="minorEastAsia" w:hint="eastAsia"/>
          <w:b/>
          <w:sz w:val="24"/>
          <w:lang w:val="zh-CN"/>
        </w:rPr>
        <w:t>、验收</w:t>
      </w:r>
    </w:p>
    <w:p w:rsidR="003B2BC5" w:rsidRDefault="002744A2" w:rsidP="00DD3D79">
      <w:pPr>
        <w:snapToGrid w:val="0"/>
        <w:spacing w:line="300" w:lineRule="auto"/>
        <w:ind w:firstLineChars="192" w:firstLine="461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</w:rPr>
        <w:t>采购单位按合同约定积极配合</w:t>
      </w:r>
      <w:r>
        <w:rPr>
          <w:rFonts w:asciiTheme="minorEastAsia" w:eastAsiaTheme="minorEastAsia" w:hAnsiTheme="minorEastAsia" w:cs="仿宋_GB2312" w:hint="eastAsia"/>
          <w:sz w:val="24"/>
          <w:lang w:val="zh-CN"/>
        </w:rPr>
        <w:t>成交供应商</w:t>
      </w:r>
      <w:r>
        <w:rPr>
          <w:rFonts w:asciiTheme="minorEastAsia" w:eastAsiaTheme="minorEastAsia" w:hAnsiTheme="minorEastAsia" w:hint="eastAsia"/>
          <w:sz w:val="24"/>
        </w:rPr>
        <w:t>履约，按合同约定及时组织相关专业技术人员，必要时邀请质检等部门共同参与验收，并出具验收报告，验收合格的作为支付款项的依据。</w:t>
      </w:r>
    </w:p>
    <w:p w:rsidR="003B2BC5" w:rsidRPr="004254AD" w:rsidRDefault="002744A2" w:rsidP="004254AD">
      <w:pPr>
        <w:snapToGrid w:val="0"/>
        <w:spacing w:line="300" w:lineRule="auto"/>
        <w:ind w:firstLineChars="147" w:firstLine="354"/>
        <w:jc w:val="left"/>
        <w:rPr>
          <w:rFonts w:asciiTheme="minorEastAsia" w:eastAsiaTheme="minorEastAsia" w:hAnsiTheme="minorEastAsia"/>
          <w:b/>
          <w:sz w:val="24"/>
        </w:rPr>
      </w:pPr>
      <w:r w:rsidRPr="004254AD">
        <w:rPr>
          <w:rFonts w:asciiTheme="minorEastAsia" w:eastAsiaTheme="minorEastAsia" w:hAnsiTheme="minorEastAsia" w:hint="eastAsia"/>
          <w:b/>
          <w:sz w:val="24"/>
        </w:rPr>
        <w:t>十</w:t>
      </w:r>
      <w:r w:rsidR="00F6657B">
        <w:rPr>
          <w:rFonts w:asciiTheme="minorEastAsia" w:eastAsiaTheme="minorEastAsia" w:hAnsiTheme="minorEastAsia" w:hint="eastAsia"/>
          <w:b/>
          <w:sz w:val="24"/>
        </w:rPr>
        <w:t>一</w:t>
      </w:r>
      <w:r w:rsidRPr="004254AD">
        <w:rPr>
          <w:rFonts w:asciiTheme="minorEastAsia" w:eastAsiaTheme="minorEastAsia" w:hAnsiTheme="minorEastAsia" w:hint="eastAsia"/>
          <w:b/>
          <w:sz w:val="24"/>
        </w:rPr>
        <w:t>、付款</w:t>
      </w:r>
    </w:p>
    <w:p w:rsidR="003B2BC5" w:rsidRDefault="002744A2">
      <w:pPr>
        <w:snapToGrid w:val="0"/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合同签订后按要求将所有</w:t>
      </w:r>
      <w:r w:rsidR="00F6657B">
        <w:rPr>
          <w:rFonts w:asciiTheme="minorEastAsia" w:eastAsiaTheme="minorEastAsia" w:hAnsiTheme="minorEastAsia" w:hint="eastAsia"/>
          <w:sz w:val="24"/>
        </w:rPr>
        <w:t>设备安装调试完成</w:t>
      </w:r>
      <w:r>
        <w:rPr>
          <w:rFonts w:asciiTheme="minorEastAsia" w:eastAsiaTheme="minorEastAsia" w:hAnsiTheme="minorEastAsia" w:hint="eastAsia"/>
          <w:sz w:val="24"/>
        </w:rPr>
        <w:t>并通过采购方验收合格后，付至</w:t>
      </w:r>
      <w:r w:rsidR="00EE3652">
        <w:rPr>
          <w:rFonts w:asciiTheme="minorEastAsia" w:eastAsiaTheme="minorEastAsia" w:hAnsiTheme="minorEastAsia" w:hint="eastAsia"/>
          <w:sz w:val="24"/>
        </w:rPr>
        <w:t>最终</w:t>
      </w:r>
      <w:r>
        <w:rPr>
          <w:rFonts w:asciiTheme="minorEastAsia" w:eastAsiaTheme="minorEastAsia" w:hAnsiTheme="minorEastAsia" w:hint="eastAsia"/>
          <w:sz w:val="24"/>
        </w:rPr>
        <w:t>审定价的9</w:t>
      </w:r>
      <w:r w:rsidR="00F6657B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%；余款</w:t>
      </w:r>
      <w:r w:rsidR="00F6657B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%作为质保金，验收合格之日起计，满质保期</w:t>
      </w:r>
      <w:r w:rsidR="003E1111">
        <w:rPr>
          <w:rFonts w:asciiTheme="minorEastAsia" w:eastAsiaTheme="minorEastAsia" w:hAnsiTheme="minorEastAsia" w:hint="eastAsia"/>
          <w:sz w:val="24"/>
        </w:rPr>
        <w:t>三</w:t>
      </w:r>
      <w:r w:rsidR="00F6657B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且无质量问题的前提下，不计息全额一次性付清。</w:t>
      </w:r>
    </w:p>
    <w:p w:rsidR="003B2BC5" w:rsidRDefault="002744A2" w:rsidP="00DD3D79">
      <w:pPr>
        <w:snapToGrid w:val="0"/>
        <w:spacing w:line="300" w:lineRule="auto"/>
        <w:ind w:firstLineChars="192" w:firstLine="46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</w:t>
      </w:r>
      <w:r>
        <w:rPr>
          <w:rFonts w:asciiTheme="minorEastAsia" w:eastAsiaTheme="minorEastAsia" w:hAnsiTheme="minorEastAsia"/>
          <w:bCs/>
          <w:sz w:val="24"/>
        </w:rPr>
        <w:t>.</w:t>
      </w:r>
      <w:r>
        <w:rPr>
          <w:rFonts w:asciiTheme="minorEastAsia" w:eastAsiaTheme="minorEastAsia" w:hAnsiTheme="minorEastAsia" w:hint="eastAsia"/>
          <w:bCs/>
          <w:sz w:val="24"/>
        </w:rPr>
        <w:t>最终以双方签订的政府采购合同内确定的条款为准。</w:t>
      </w:r>
    </w:p>
    <w:p w:rsidR="003B2BC5" w:rsidRPr="004254AD" w:rsidRDefault="002744A2" w:rsidP="004254AD">
      <w:pPr>
        <w:snapToGrid w:val="0"/>
        <w:spacing w:line="420" w:lineRule="exact"/>
        <w:ind w:firstLineChars="98" w:firstLine="236"/>
        <w:rPr>
          <w:rFonts w:asciiTheme="minorEastAsia" w:eastAsiaTheme="minorEastAsia" w:hAnsiTheme="minorEastAsia"/>
          <w:b/>
          <w:sz w:val="24"/>
        </w:rPr>
      </w:pPr>
      <w:r w:rsidRPr="004254AD">
        <w:rPr>
          <w:rFonts w:asciiTheme="minorEastAsia" w:eastAsiaTheme="minorEastAsia" w:hAnsiTheme="minorEastAsia" w:hint="eastAsia"/>
          <w:b/>
          <w:sz w:val="24"/>
        </w:rPr>
        <w:t>十</w:t>
      </w:r>
      <w:r w:rsidR="00F6657B">
        <w:rPr>
          <w:rFonts w:asciiTheme="minorEastAsia" w:eastAsiaTheme="minorEastAsia" w:hAnsiTheme="minorEastAsia" w:hint="eastAsia"/>
          <w:b/>
          <w:sz w:val="24"/>
        </w:rPr>
        <w:t>二</w:t>
      </w:r>
      <w:r w:rsidRPr="004254AD">
        <w:rPr>
          <w:rFonts w:asciiTheme="minorEastAsia" w:eastAsiaTheme="minorEastAsia" w:hAnsiTheme="minorEastAsia" w:hint="eastAsia"/>
          <w:b/>
          <w:sz w:val="24"/>
        </w:rPr>
        <w:t>、代理服务费</w:t>
      </w:r>
    </w:p>
    <w:p w:rsidR="003B2BC5" w:rsidRDefault="00F6657B" w:rsidP="00DD3D79">
      <w:pPr>
        <w:snapToGrid w:val="0"/>
        <w:spacing w:line="300" w:lineRule="auto"/>
        <w:ind w:firstLineChars="192" w:firstLine="461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宋体" w:hint="eastAsia"/>
          <w:bCs/>
          <w:sz w:val="24"/>
        </w:rPr>
        <w:t>中标</w:t>
      </w:r>
      <w:r w:rsidR="00EE3652">
        <w:rPr>
          <w:rFonts w:ascii="宋体" w:hAnsi="宋体" w:cs="宋体" w:hint="eastAsia"/>
          <w:bCs/>
          <w:sz w:val="24"/>
        </w:rPr>
        <w:t>单位</w:t>
      </w:r>
      <w:r w:rsidR="002744A2">
        <w:rPr>
          <w:rFonts w:ascii="宋体" w:hAnsi="宋体" w:cs="宋体" w:hint="eastAsia"/>
          <w:bCs/>
          <w:sz w:val="24"/>
        </w:rPr>
        <w:t>须缴纳代理服务费</w:t>
      </w:r>
      <w:r w:rsidR="005C2FEA">
        <w:rPr>
          <w:rFonts w:ascii="宋体" w:hAnsi="宋体" w:cs="宋体" w:hint="eastAsia"/>
          <w:bCs/>
          <w:sz w:val="24"/>
        </w:rPr>
        <w:t>2100</w:t>
      </w:r>
      <w:r w:rsidR="002744A2">
        <w:rPr>
          <w:rFonts w:ascii="宋体" w:hAnsi="宋体" w:cs="宋体" w:hint="eastAsia"/>
          <w:bCs/>
          <w:sz w:val="24"/>
        </w:rPr>
        <w:t>元。投标人自行考虑包含在投标总价内的该项费用及</w:t>
      </w:r>
      <w:r w:rsidR="002744A2">
        <w:rPr>
          <w:rFonts w:ascii="宋体" w:hAnsi="宋体" w:cs="宋体" w:hint="eastAsia"/>
          <w:bCs/>
          <w:sz w:val="24"/>
        </w:rPr>
        <w:lastRenderedPageBreak/>
        <w:t>风险，并将其综合在单价内，不得单列。代理服务费应在成交通知书发出送达后时一次性付清</w:t>
      </w:r>
      <w:r w:rsidR="002744A2">
        <w:rPr>
          <w:rFonts w:asciiTheme="minorEastAsia" w:eastAsiaTheme="minorEastAsia" w:hAnsiTheme="minorEastAsia" w:hint="eastAsia"/>
          <w:sz w:val="24"/>
        </w:rPr>
        <w:t>。</w:t>
      </w:r>
    </w:p>
    <w:p w:rsidR="003B2BC5" w:rsidRPr="004254AD" w:rsidRDefault="002744A2" w:rsidP="004254AD">
      <w:pPr>
        <w:snapToGrid w:val="0"/>
        <w:spacing w:line="300" w:lineRule="auto"/>
        <w:ind w:firstLineChars="147" w:firstLine="354"/>
        <w:rPr>
          <w:rFonts w:asciiTheme="minorEastAsia" w:eastAsiaTheme="minorEastAsia" w:hAnsiTheme="minorEastAsia"/>
          <w:b/>
          <w:sz w:val="24"/>
          <w:lang w:val="zh-CN"/>
        </w:rPr>
      </w:pPr>
      <w:r w:rsidRPr="004254AD">
        <w:rPr>
          <w:rFonts w:asciiTheme="minorEastAsia" w:eastAsiaTheme="minorEastAsia" w:hAnsiTheme="minorEastAsia" w:hint="eastAsia"/>
          <w:b/>
          <w:sz w:val="24"/>
          <w:lang w:val="zh-CN"/>
        </w:rPr>
        <w:t>十</w:t>
      </w:r>
      <w:r w:rsidR="00F6657B">
        <w:rPr>
          <w:rFonts w:asciiTheme="minorEastAsia" w:eastAsiaTheme="minorEastAsia" w:hAnsiTheme="minorEastAsia" w:hint="eastAsia"/>
          <w:b/>
          <w:sz w:val="24"/>
          <w:lang w:val="zh-CN"/>
        </w:rPr>
        <w:t>三</w:t>
      </w:r>
      <w:r w:rsidRPr="004254AD">
        <w:rPr>
          <w:rFonts w:asciiTheme="minorEastAsia" w:eastAsiaTheme="minorEastAsia" w:hAnsiTheme="minorEastAsia" w:hint="eastAsia"/>
          <w:b/>
          <w:sz w:val="24"/>
          <w:lang w:val="zh-CN"/>
        </w:rPr>
        <w:t>、询价响应文件递交截止时间及地点</w:t>
      </w:r>
    </w:p>
    <w:p w:rsidR="003B2BC5" w:rsidRDefault="002744A2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hint="eastAsia"/>
          <w:sz w:val="24"/>
          <w:lang w:val="zh-CN"/>
        </w:rPr>
        <w:t>1、询价响应文件接收截止及询价评审开始时间：</w:t>
      </w:r>
      <w:r w:rsidRPr="001B7AC0">
        <w:rPr>
          <w:rFonts w:asciiTheme="minorEastAsia" w:eastAsiaTheme="minorEastAsia" w:hAnsiTheme="minorEastAsia" w:hint="eastAsia"/>
          <w:sz w:val="24"/>
          <w:lang w:val="zh-CN"/>
        </w:rPr>
        <w:t>201</w:t>
      </w:r>
      <w:r w:rsidR="00F6657B">
        <w:rPr>
          <w:rFonts w:asciiTheme="minorEastAsia" w:eastAsiaTheme="minorEastAsia" w:hAnsiTheme="minorEastAsia" w:hint="eastAsia"/>
          <w:sz w:val="24"/>
        </w:rPr>
        <w:t>9</w:t>
      </w:r>
      <w:r w:rsidRPr="001B7AC0">
        <w:rPr>
          <w:rFonts w:asciiTheme="minorEastAsia" w:eastAsiaTheme="minorEastAsia" w:hAnsiTheme="minorEastAsia" w:hint="eastAsia"/>
          <w:sz w:val="24"/>
          <w:lang w:val="zh-CN"/>
        </w:rPr>
        <w:t>年</w:t>
      </w:r>
      <w:r w:rsidR="00EB23A1" w:rsidRPr="001B7AC0">
        <w:rPr>
          <w:rFonts w:asciiTheme="minorEastAsia" w:eastAsiaTheme="minorEastAsia" w:hAnsiTheme="minorEastAsia" w:hint="eastAsia"/>
          <w:sz w:val="24"/>
          <w:lang w:val="zh-CN"/>
        </w:rPr>
        <w:t>6</w:t>
      </w:r>
      <w:r w:rsidRPr="001B7AC0">
        <w:rPr>
          <w:rFonts w:asciiTheme="minorEastAsia" w:eastAsiaTheme="minorEastAsia" w:hAnsiTheme="minorEastAsia" w:hint="eastAsia"/>
          <w:sz w:val="24"/>
          <w:lang w:val="zh-CN"/>
        </w:rPr>
        <w:t>月</w:t>
      </w:r>
      <w:r w:rsidR="003778BC">
        <w:rPr>
          <w:rFonts w:asciiTheme="minorEastAsia" w:eastAsiaTheme="minorEastAsia" w:hAnsiTheme="minorEastAsia" w:hint="eastAsia"/>
          <w:sz w:val="24"/>
          <w:lang w:val="zh-CN"/>
        </w:rPr>
        <w:t>21</w:t>
      </w:r>
      <w:r w:rsidRPr="001B7AC0">
        <w:rPr>
          <w:rFonts w:asciiTheme="minorEastAsia" w:eastAsiaTheme="minorEastAsia" w:hAnsiTheme="minorEastAsia" w:hint="eastAsia"/>
          <w:sz w:val="24"/>
          <w:lang w:val="zh-CN"/>
        </w:rPr>
        <w:t>日</w:t>
      </w:r>
      <w:r w:rsidR="00F6657B">
        <w:rPr>
          <w:rFonts w:asciiTheme="minorEastAsia" w:eastAsiaTheme="minorEastAsia" w:hAnsiTheme="minorEastAsia" w:hint="eastAsia"/>
          <w:sz w:val="24"/>
          <w:lang w:val="zh-CN"/>
        </w:rPr>
        <w:t>14</w:t>
      </w:r>
      <w:r w:rsidRPr="001B7AC0">
        <w:rPr>
          <w:rFonts w:asciiTheme="minorEastAsia" w:eastAsiaTheme="minorEastAsia" w:hAnsiTheme="minorEastAsia" w:hint="eastAsia"/>
          <w:sz w:val="24"/>
          <w:lang w:val="zh-CN"/>
        </w:rPr>
        <w:t>：30</w:t>
      </w:r>
      <w:r>
        <w:rPr>
          <w:rFonts w:asciiTheme="minorEastAsia" w:eastAsiaTheme="minorEastAsia" w:hAnsiTheme="minorEastAsia" w:hint="eastAsia"/>
          <w:sz w:val="24"/>
          <w:lang w:val="zh-CN"/>
        </w:rPr>
        <w:t>。地址：</w:t>
      </w:r>
      <w:r w:rsidR="00F6657B" w:rsidRPr="00F6657B">
        <w:rPr>
          <w:rFonts w:asciiTheme="minorEastAsia" w:eastAsiaTheme="minorEastAsia" w:hAnsiTheme="minorEastAsia" w:hint="eastAsia"/>
          <w:sz w:val="24"/>
          <w:lang w:val="zh-CN"/>
        </w:rPr>
        <w:t>虹桥路11号南通市公安局交通警察支队（慈善博物馆西隔壁，具体开标室当天提前咨询传达室安保人员），如有变动另行通知，逾时则不予受理。</w:t>
      </w:r>
    </w:p>
    <w:p w:rsidR="009453B6" w:rsidRDefault="009453B6" w:rsidP="009453B6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lang w:val="zh-CN"/>
        </w:rPr>
      </w:pPr>
      <w:r w:rsidRPr="009453B6">
        <w:rPr>
          <w:rFonts w:asciiTheme="minorEastAsia" w:eastAsiaTheme="minorEastAsia" w:hAnsiTheme="minorEastAsia" w:hint="eastAsia"/>
          <w:sz w:val="24"/>
          <w:lang w:val="zh-CN"/>
        </w:rPr>
        <w:t>2、本次招标代理收取询价文件费300元/投标单位，投标人应承担其编制投标文件以及递交投标文件所涉及的一切费用。无论投标结果如何，招标人对上述费用不负任何责任。</w:t>
      </w:r>
    </w:p>
    <w:p w:rsidR="003B2BC5" w:rsidRDefault="009453B6">
      <w:pPr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lang w:val="zh-CN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2744A2">
        <w:rPr>
          <w:rFonts w:asciiTheme="minorEastAsia" w:eastAsiaTheme="minorEastAsia" w:hAnsiTheme="minorEastAsia" w:hint="eastAsia"/>
          <w:sz w:val="24"/>
        </w:rPr>
        <w:t>、询价联系人：</w:t>
      </w:r>
      <w:r w:rsidR="002744A2">
        <w:rPr>
          <w:rFonts w:asciiTheme="minorEastAsia" w:eastAsiaTheme="minorEastAsia" w:hAnsiTheme="minorEastAsia" w:hint="eastAsia"/>
          <w:sz w:val="24"/>
          <w:lang w:val="zh-CN"/>
        </w:rPr>
        <w:t>赵先生</w:t>
      </w:r>
      <w:r w:rsidR="002744A2">
        <w:rPr>
          <w:rFonts w:asciiTheme="minorEastAsia" w:eastAsiaTheme="minorEastAsia" w:hAnsiTheme="minorEastAsia" w:hint="eastAsia"/>
          <w:sz w:val="24"/>
        </w:rPr>
        <w:t xml:space="preserve">  电话：15716292194</w:t>
      </w:r>
    </w:p>
    <w:p w:rsidR="003B2BC5" w:rsidRDefault="003B2BC5">
      <w:pPr>
        <w:tabs>
          <w:tab w:val="left" w:pos="5325"/>
        </w:tabs>
        <w:snapToGrid w:val="0"/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B2BC5" w:rsidRDefault="003B2BC5">
      <w:pPr>
        <w:snapToGrid w:val="0"/>
        <w:spacing w:line="30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B2BC5" w:rsidRPr="004254AD" w:rsidRDefault="002744A2" w:rsidP="00842A17">
      <w:pPr>
        <w:snapToGrid w:val="0"/>
        <w:spacing w:line="300" w:lineRule="auto"/>
        <w:ind w:right="560"/>
        <w:jc w:val="right"/>
        <w:outlineLvl w:val="0"/>
        <w:rPr>
          <w:rFonts w:asciiTheme="minorEastAsia" w:eastAsiaTheme="minorEastAsia" w:hAnsiTheme="minorEastAsia"/>
          <w:b/>
          <w:sz w:val="24"/>
          <w:lang w:val="zh-CN"/>
        </w:rPr>
      </w:pPr>
      <w:r w:rsidRPr="004254AD">
        <w:rPr>
          <w:rFonts w:asciiTheme="minorEastAsia" w:eastAsiaTheme="minorEastAsia" w:hAnsiTheme="minorEastAsia" w:hint="eastAsia"/>
          <w:sz w:val="24"/>
          <w:lang w:val="zh-CN"/>
        </w:rPr>
        <w:t>南通市公安局交通警察支队</w:t>
      </w:r>
    </w:p>
    <w:p w:rsidR="003B2BC5" w:rsidRPr="004254AD" w:rsidRDefault="002744A2" w:rsidP="004254AD">
      <w:pPr>
        <w:snapToGrid w:val="0"/>
        <w:spacing w:line="300" w:lineRule="auto"/>
        <w:ind w:leftChars="264" w:left="554" w:right="560" w:firstLineChars="2500" w:firstLine="6000"/>
        <w:rPr>
          <w:rFonts w:asciiTheme="minorEastAsia" w:eastAsiaTheme="minorEastAsia" w:hAnsiTheme="minorEastAsia"/>
          <w:sz w:val="24"/>
          <w:lang w:val="zh-CN"/>
        </w:rPr>
      </w:pPr>
      <w:r w:rsidRPr="004254AD">
        <w:rPr>
          <w:rFonts w:asciiTheme="minorEastAsia" w:eastAsiaTheme="minorEastAsia" w:hAnsiTheme="minorEastAsia" w:hint="eastAsia"/>
          <w:sz w:val="24"/>
          <w:lang w:val="zh-CN"/>
        </w:rPr>
        <w:t>201</w:t>
      </w:r>
      <w:r w:rsidR="00F6657B">
        <w:rPr>
          <w:rFonts w:asciiTheme="minorEastAsia" w:eastAsiaTheme="minorEastAsia" w:hAnsiTheme="minorEastAsia" w:hint="eastAsia"/>
          <w:sz w:val="24"/>
          <w:lang w:val="zh-CN"/>
        </w:rPr>
        <w:t>9</w:t>
      </w:r>
      <w:r w:rsidRPr="004254AD">
        <w:rPr>
          <w:rFonts w:asciiTheme="minorEastAsia" w:eastAsiaTheme="minorEastAsia" w:hAnsiTheme="minorEastAsia" w:hint="eastAsia"/>
          <w:sz w:val="24"/>
          <w:lang w:val="zh-CN"/>
        </w:rPr>
        <w:t>年</w:t>
      </w:r>
      <w:r w:rsidR="00F6657B">
        <w:rPr>
          <w:rFonts w:asciiTheme="minorEastAsia" w:eastAsiaTheme="minorEastAsia" w:hAnsiTheme="minorEastAsia" w:hint="eastAsia"/>
          <w:sz w:val="24"/>
        </w:rPr>
        <w:t>6</w:t>
      </w:r>
      <w:r w:rsidRPr="004254AD">
        <w:rPr>
          <w:rFonts w:asciiTheme="minorEastAsia" w:eastAsiaTheme="minorEastAsia" w:hAnsiTheme="minorEastAsia" w:hint="eastAsia"/>
          <w:sz w:val="24"/>
          <w:lang w:val="zh-CN"/>
        </w:rPr>
        <w:t>月</w:t>
      </w:r>
      <w:r w:rsidR="00F6657B">
        <w:rPr>
          <w:rFonts w:asciiTheme="minorEastAsia" w:eastAsiaTheme="minorEastAsia" w:hAnsiTheme="minorEastAsia" w:hint="eastAsia"/>
          <w:sz w:val="24"/>
        </w:rPr>
        <w:t>1</w:t>
      </w:r>
      <w:r w:rsidR="003778BC">
        <w:rPr>
          <w:rFonts w:asciiTheme="minorEastAsia" w:eastAsiaTheme="minorEastAsia" w:hAnsiTheme="minorEastAsia" w:hint="eastAsia"/>
          <w:sz w:val="24"/>
        </w:rPr>
        <w:t>7</w:t>
      </w:r>
      <w:r w:rsidRPr="004254AD">
        <w:rPr>
          <w:rFonts w:asciiTheme="minorEastAsia" w:eastAsiaTheme="minorEastAsia" w:hAnsiTheme="minorEastAsia" w:hint="eastAsia"/>
          <w:sz w:val="24"/>
          <w:lang w:val="zh-CN"/>
        </w:rPr>
        <w:t>日</w:t>
      </w:r>
    </w:p>
    <w:p w:rsidR="003B2BC5" w:rsidRDefault="003B2BC5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4254AD" w:rsidRDefault="004254AD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="仿宋" w:eastAsia="仿宋" w:hAnsi="仿宋"/>
          <w:sz w:val="24"/>
          <w:lang w:val="zh-CN"/>
        </w:rPr>
      </w:pPr>
    </w:p>
    <w:p w:rsidR="00F6657B" w:rsidRDefault="00F6657B">
      <w:pPr>
        <w:widowControl/>
        <w:jc w:val="left"/>
        <w:rPr>
          <w:rFonts w:asciiTheme="minorEastAsia" w:eastAsiaTheme="minorEastAsia" w:hAnsiTheme="minorEastAsia"/>
          <w:b/>
          <w:sz w:val="24"/>
          <w:lang w:val="zh-CN"/>
        </w:rPr>
      </w:pPr>
      <w:r w:rsidRPr="00F6657B">
        <w:rPr>
          <w:rFonts w:asciiTheme="minorEastAsia" w:eastAsiaTheme="minorEastAsia" w:hAnsiTheme="minorEastAsia" w:hint="eastAsia"/>
          <w:b/>
          <w:sz w:val="24"/>
          <w:lang w:val="zh-CN"/>
        </w:rPr>
        <w:lastRenderedPageBreak/>
        <w:t>附件:</w:t>
      </w:r>
    </w:p>
    <w:p w:rsidR="00F6657B" w:rsidRPr="00F6657B" w:rsidRDefault="00F6657B">
      <w:pPr>
        <w:widowControl/>
        <w:jc w:val="left"/>
        <w:rPr>
          <w:rFonts w:asciiTheme="minorEastAsia" w:eastAsiaTheme="minorEastAsia" w:hAnsiTheme="minorEastAsia"/>
          <w:b/>
          <w:sz w:val="24"/>
          <w:lang w:val="zh-CN"/>
        </w:rPr>
      </w:pPr>
    </w:p>
    <w:p w:rsidR="00F6657B" w:rsidRPr="00AE1FA5" w:rsidRDefault="00F6657B" w:rsidP="00F6657B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bCs/>
          <w:color w:val="000000"/>
          <w:sz w:val="24"/>
        </w:rPr>
      </w:pPr>
      <w:r w:rsidRPr="00AE1FA5">
        <w:rPr>
          <w:rFonts w:asciiTheme="minorEastAsia" w:eastAsiaTheme="minorEastAsia" w:hAnsiTheme="minorEastAsia" w:hint="eastAsia"/>
          <w:bCs/>
          <w:sz w:val="24"/>
        </w:rPr>
        <w:t>一、法定代表人身份证明</w:t>
      </w:r>
    </w:p>
    <w:p w:rsidR="00F6657B" w:rsidRPr="00AE1FA5" w:rsidRDefault="00F6657B" w:rsidP="00F6657B">
      <w:pPr>
        <w:snapToGrid w:val="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南通市公安局交通警察支队</w:t>
      </w:r>
      <w:r w:rsidRPr="00AE1FA5">
        <w:rPr>
          <w:rFonts w:asciiTheme="minorEastAsia" w:eastAsiaTheme="minorEastAsia" w:hAnsiTheme="minorEastAsia" w:hint="eastAsia"/>
          <w:sz w:val="24"/>
        </w:rPr>
        <w:t>：</w:t>
      </w:r>
    </w:p>
    <w:p w:rsidR="00F6657B" w:rsidRPr="00AE1FA5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  <w:u w:val="single"/>
        </w:rPr>
        <w:t xml:space="preserve">          先生／女士：</w:t>
      </w:r>
      <w:r w:rsidRPr="00AE1FA5">
        <w:rPr>
          <w:rFonts w:asciiTheme="minorEastAsia" w:eastAsiaTheme="minorEastAsia" w:hAnsiTheme="minorEastAsia" w:hint="eastAsia"/>
          <w:sz w:val="24"/>
        </w:rPr>
        <w:t>现任我单位</w:t>
      </w:r>
      <w:r w:rsidRPr="00AE1FA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AE1FA5">
        <w:rPr>
          <w:rFonts w:asciiTheme="minorEastAsia" w:eastAsiaTheme="minorEastAsia" w:hAnsiTheme="minorEastAsia" w:hint="eastAsia"/>
          <w:sz w:val="24"/>
        </w:rPr>
        <w:t>职务，为法定代表人，特此证明。</w:t>
      </w:r>
    </w:p>
    <w:p w:rsidR="00F6657B" w:rsidRPr="00AE1FA5" w:rsidRDefault="00F6657B" w:rsidP="00F6657B">
      <w:pPr>
        <w:snapToGrid w:val="0"/>
        <w:spacing w:line="420" w:lineRule="exact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身份证号码：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jc w:val="right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报价人（盖章）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jc w:val="right"/>
        <w:rPr>
          <w:rFonts w:asciiTheme="minorEastAsia" w:eastAsiaTheme="minorEastAsia" w:hAnsiTheme="minorEastAsia"/>
          <w:bCs/>
          <w:sz w:val="24"/>
        </w:rPr>
      </w:pPr>
      <w:r w:rsidRPr="00AE1FA5">
        <w:rPr>
          <w:rFonts w:asciiTheme="minorEastAsia" w:eastAsiaTheme="minorEastAsia" w:hAnsiTheme="minorEastAsia" w:hint="eastAsia"/>
          <w:bCs/>
          <w:sz w:val="24"/>
        </w:rPr>
        <w:t>年    月    日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jc w:val="right"/>
        <w:rPr>
          <w:rFonts w:asciiTheme="minorEastAsia" w:eastAsiaTheme="minorEastAsia" w:hAnsiTheme="minorEastAsia"/>
          <w:bCs/>
          <w:sz w:val="24"/>
        </w:rPr>
      </w:pPr>
    </w:p>
    <w:p w:rsidR="00F6657B" w:rsidRPr="00AE1FA5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注：提供法定代表人的身份证复印件并加盖公章</w:t>
      </w:r>
    </w:p>
    <w:p w:rsidR="00F6657B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Pr="00AE1FA5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sz w:val="24"/>
        </w:rPr>
      </w:pPr>
    </w:p>
    <w:p w:rsidR="00F6657B" w:rsidRPr="00AE1FA5" w:rsidRDefault="00F6657B" w:rsidP="00F6657B">
      <w:pPr>
        <w:snapToGrid w:val="0"/>
        <w:spacing w:line="420" w:lineRule="exact"/>
        <w:jc w:val="center"/>
        <w:rPr>
          <w:rFonts w:asciiTheme="minorEastAsia" w:eastAsiaTheme="minorEastAsia" w:hAnsiTheme="minorEastAsia"/>
          <w:bCs/>
          <w:sz w:val="24"/>
        </w:rPr>
      </w:pPr>
      <w:r w:rsidRPr="00AE1FA5">
        <w:rPr>
          <w:rFonts w:asciiTheme="minorEastAsia" w:eastAsiaTheme="minorEastAsia" w:hAnsiTheme="minorEastAsia" w:hint="eastAsia"/>
          <w:bCs/>
          <w:sz w:val="24"/>
        </w:rPr>
        <w:t>二、法定代表人授权委托书</w:t>
      </w:r>
    </w:p>
    <w:p w:rsidR="00F6657B" w:rsidRPr="00AE1FA5" w:rsidRDefault="00F6657B" w:rsidP="00F6657B">
      <w:pPr>
        <w:snapToGrid w:val="0"/>
        <w:spacing w:line="42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南通市公安局交通警察支队</w:t>
      </w:r>
      <w:r w:rsidRPr="00AE1FA5">
        <w:rPr>
          <w:rFonts w:asciiTheme="minorEastAsia" w:eastAsiaTheme="minorEastAsia" w:hAnsiTheme="minorEastAsia" w:hint="eastAsia"/>
          <w:bCs/>
          <w:sz w:val="24"/>
        </w:rPr>
        <w:t>：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本授权委托书声明：我</w:t>
      </w:r>
      <w:r w:rsidRPr="00AE1FA5">
        <w:rPr>
          <w:rFonts w:asciiTheme="minorEastAsia" w:eastAsiaTheme="minorEastAsia" w:hAnsiTheme="minorEastAsia" w:hint="eastAsia"/>
          <w:sz w:val="24"/>
          <w:u w:val="single"/>
        </w:rPr>
        <w:t xml:space="preserve">　　   　</w:t>
      </w:r>
      <w:r w:rsidRPr="00AE1FA5">
        <w:rPr>
          <w:rFonts w:asciiTheme="minorEastAsia" w:eastAsiaTheme="minorEastAsia" w:hAnsiTheme="minorEastAsia" w:hint="eastAsia"/>
          <w:sz w:val="24"/>
        </w:rPr>
        <w:t>（姓名）系</w:t>
      </w:r>
      <w:r w:rsidRPr="00AE1FA5">
        <w:rPr>
          <w:rFonts w:asciiTheme="minorEastAsia" w:eastAsiaTheme="minorEastAsia" w:hAnsiTheme="minorEastAsia" w:hint="eastAsia"/>
          <w:sz w:val="24"/>
          <w:u w:val="single"/>
        </w:rPr>
        <w:t xml:space="preserve">　　  　</w:t>
      </w:r>
      <w:r w:rsidRPr="00AE1FA5">
        <w:rPr>
          <w:rFonts w:asciiTheme="minorEastAsia" w:eastAsiaTheme="minorEastAsia" w:hAnsiTheme="minorEastAsia" w:hint="eastAsia"/>
          <w:sz w:val="24"/>
        </w:rPr>
        <w:t>（报价人名称）的法定代表人，现授权委托</w:t>
      </w:r>
      <w:r w:rsidRPr="00AE1FA5">
        <w:rPr>
          <w:rFonts w:asciiTheme="minorEastAsia" w:eastAsiaTheme="minorEastAsia" w:hAnsiTheme="minorEastAsia" w:hint="eastAsia"/>
          <w:sz w:val="24"/>
          <w:u w:val="single"/>
        </w:rPr>
        <w:t xml:space="preserve">　　   </w:t>
      </w:r>
      <w:r w:rsidRPr="00AE1FA5">
        <w:rPr>
          <w:rFonts w:asciiTheme="minorEastAsia" w:eastAsiaTheme="minorEastAsia" w:hAnsiTheme="minorEastAsia" w:hint="eastAsia"/>
          <w:sz w:val="24"/>
        </w:rPr>
        <w:t>（姓名）为我公司代理人，以本公司的名义参加本项目的投标</w:t>
      </w:r>
      <w:r>
        <w:rPr>
          <w:rFonts w:asciiTheme="minorEastAsia" w:eastAsiaTheme="minorEastAsia" w:hAnsiTheme="minorEastAsia" w:hint="eastAsia"/>
          <w:sz w:val="24"/>
        </w:rPr>
        <w:t>报价</w:t>
      </w:r>
      <w:r w:rsidRPr="00AE1FA5">
        <w:rPr>
          <w:rFonts w:asciiTheme="minorEastAsia" w:eastAsiaTheme="minorEastAsia" w:hAnsiTheme="minorEastAsia" w:hint="eastAsia"/>
          <w:sz w:val="24"/>
        </w:rPr>
        <w:t>活动。代理人在开标、评标、合同谈判过程中所签署的一切文件和处理与之有关的一切事务，我均予以承认。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被委托受权人无转委权。特此委托！</w:t>
      </w:r>
    </w:p>
    <w:p w:rsidR="00F6657B" w:rsidRPr="00AE1FA5" w:rsidRDefault="00F6657B" w:rsidP="00F6657B">
      <w:pPr>
        <w:snapToGrid w:val="0"/>
        <w:spacing w:line="420" w:lineRule="exact"/>
        <w:ind w:firstLineChars="405" w:firstLine="972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 xml:space="preserve">法定代表人签字： </w:t>
      </w:r>
    </w:p>
    <w:p w:rsidR="00F6657B" w:rsidRPr="00AE1FA5" w:rsidRDefault="00F6657B" w:rsidP="00F6657B">
      <w:pPr>
        <w:snapToGrid w:val="0"/>
        <w:spacing w:line="420" w:lineRule="exact"/>
        <w:ind w:firstLineChars="405" w:firstLine="972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 xml:space="preserve">被委托受权人签字：               </w:t>
      </w:r>
    </w:p>
    <w:p w:rsidR="00F6657B" w:rsidRPr="00AE1FA5" w:rsidRDefault="00F6657B" w:rsidP="00F6657B">
      <w:pPr>
        <w:snapToGrid w:val="0"/>
        <w:spacing w:line="420" w:lineRule="exact"/>
        <w:ind w:firstLineChars="405" w:firstLine="972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被委托受权人身份证号：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jc w:val="right"/>
        <w:rPr>
          <w:rFonts w:asciiTheme="minorEastAsia" w:eastAsiaTheme="minorEastAsia" w:hAnsiTheme="minorEastAsia"/>
          <w:sz w:val="24"/>
        </w:rPr>
      </w:pPr>
      <w:r w:rsidRPr="00AE1FA5">
        <w:rPr>
          <w:rFonts w:asciiTheme="minorEastAsia" w:eastAsiaTheme="minorEastAsia" w:hAnsiTheme="minorEastAsia" w:hint="eastAsia"/>
          <w:sz w:val="24"/>
        </w:rPr>
        <w:t>报价人（盖章）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jc w:val="right"/>
        <w:rPr>
          <w:rFonts w:asciiTheme="minorEastAsia" w:eastAsiaTheme="minorEastAsia" w:hAnsiTheme="minorEastAsia"/>
          <w:bCs/>
          <w:sz w:val="24"/>
        </w:rPr>
      </w:pPr>
      <w:r w:rsidRPr="00AE1FA5">
        <w:rPr>
          <w:rFonts w:asciiTheme="minorEastAsia" w:eastAsiaTheme="minorEastAsia" w:hAnsiTheme="minorEastAsia" w:hint="eastAsia"/>
          <w:bCs/>
          <w:sz w:val="24"/>
        </w:rPr>
        <w:t>年    月    日</w:t>
      </w:r>
    </w:p>
    <w:p w:rsidR="00F6657B" w:rsidRPr="00AE1FA5" w:rsidRDefault="00F6657B" w:rsidP="00F6657B">
      <w:pPr>
        <w:snapToGrid w:val="0"/>
        <w:spacing w:line="420" w:lineRule="exact"/>
        <w:ind w:firstLineChars="202" w:firstLine="485"/>
        <w:jc w:val="right"/>
        <w:rPr>
          <w:rFonts w:asciiTheme="minorEastAsia" w:eastAsiaTheme="minorEastAsia" w:hAnsiTheme="minorEastAsia"/>
          <w:bCs/>
          <w:sz w:val="24"/>
        </w:rPr>
      </w:pPr>
    </w:p>
    <w:p w:rsidR="00F6657B" w:rsidRDefault="00F6657B" w:rsidP="00F6657B">
      <w:pPr>
        <w:widowControl/>
        <w:jc w:val="left"/>
        <w:rPr>
          <w:rFonts w:ascii="仿宋" w:eastAsia="仿宋" w:hAnsi="仿宋"/>
          <w:sz w:val="24"/>
          <w:lang w:val="zh-CN"/>
        </w:rPr>
      </w:pPr>
      <w:r w:rsidRPr="00AE1FA5">
        <w:rPr>
          <w:rFonts w:asciiTheme="minorEastAsia" w:eastAsiaTheme="minorEastAsia" w:hAnsiTheme="minorEastAsia" w:hint="eastAsia"/>
          <w:sz w:val="24"/>
        </w:rPr>
        <w:t>注：提供被委托受权人的身份证复印件盖公章，将身份证原件带至开标现场备查</w:t>
      </w:r>
    </w:p>
    <w:p w:rsidR="00F6657B" w:rsidRDefault="00F6657B" w:rsidP="00F6657B">
      <w:pPr>
        <w:snapToGrid w:val="0"/>
        <w:spacing w:line="300" w:lineRule="auto"/>
        <w:jc w:val="center"/>
        <w:rPr>
          <w:rFonts w:ascii="仿宋" w:eastAsia="仿宋" w:hAnsi="仿宋"/>
          <w:b/>
          <w:sz w:val="24"/>
        </w:rPr>
      </w:pPr>
    </w:p>
    <w:p w:rsidR="00F6657B" w:rsidRDefault="00F6657B" w:rsidP="00F6657B">
      <w:pPr>
        <w:snapToGrid w:val="0"/>
        <w:spacing w:line="300" w:lineRule="auto"/>
        <w:jc w:val="center"/>
        <w:rPr>
          <w:rFonts w:ascii="仿宋" w:eastAsia="仿宋" w:hAnsi="仿宋"/>
          <w:b/>
          <w:sz w:val="24"/>
        </w:rPr>
      </w:pPr>
    </w:p>
    <w:p w:rsidR="00F6657B" w:rsidRDefault="00F6657B" w:rsidP="00F6657B">
      <w:pPr>
        <w:snapToGrid w:val="0"/>
        <w:spacing w:line="300" w:lineRule="auto"/>
        <w:jc w:val="center"/>
        <w:rPr>
          <w:rFonts w:ascii="仿宋" w:eastAsia="仿宋" w:hAnsi="仿宋"/>
          <w:b/>
          <w:sz w:val="24"/>
        </w:rPr>
      </w:pPr>
    </w:p>
    <w:p w:rsidR="00F6657B" w:rsidRDefault="00F6657B" w:rsidP="00F6657B">
      <w:pPr>
        <w:snapToGrid w:val="0"/>
        <w:spacing w:line="300" w:lineRule="auto"/>
        <w:jc w:val="center"/>
        <w:rPr>
          <w:rFonts w:ascii="仿宋" w:eastAsia="仿宋" w:hAnsi="仿宋"/>
          <w:b/>
          <w:sz w:val="24"/>
        </w:rPr>
      </w:pPr>
    </w:p>
    <w:p w:rsidR="00F6657B" w:rsidRDefault="00F6657B" w:rsidP="00F6657B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212702">
        <w:rPr>
          <w:rFonts w:asciiTheme="minorEastAsia" w:eastAsiaTheme="minorEastAsia" w:hAnsiTheme="minorEastAsia"/>
          <w:b/>
          <w:sz w:val="24"/>
        </w:rPr>
        <w:lastRenderedPageBreak/>
        <w:t>三</w:t>
      </w:r>
      <w:r w:rsidRPr="00212702">
        <w:rPr>
          <w:rFonts w:asciiTheme="minorEastAsia" w:eastAsiaTheme="minorEastAsia" w:hAnsiTheme="minorEastAsia" w:hint="eastAsia"/>
          <w:b/>
          <w:sz w:val="24"/>
        </w:rPr>
        <w:t>、</w:t>
      </w:r>
      <w:r w:rsidRPr="00212702">
        <w:rPr>
          <w:rFonts w:asciiTheme="minorEastAsia" w:eastAsiaTheme="minorEastAsia" w:hAnsiTheme="minorEastAsia"/>
          <w:b/>
          <w:sz w:val="24"/>
        </w:rPr>
        <w:t>报价表</w:t>
      </w:r>
    </w:p>
    <w:p w:rsidR="00212702" w:rsidRPr="00212702" w:rsidRDefault="00212702" w:rsidP="00F6657B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F6657B" w:rsidRPr="00212702" w:rsidRDefault="00F6657B" w:rsidP="00F6657B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212702">
        <w:rPr>
          <w:rFonts w:asciiTheme="minorEastAsia" w:eastAsiaTheme="minorEastAsia" w:hAnsiTheme="minorEastAsia" w:hint="eastAsia"/>
          <w:b/>
          <w:sz w:val="24"/>
        </w:rPr>
        <w:t>南通市公安局交通警察支队部分高速服务区视频监控</w:t>
      </w:r>
    </w:p>
    <w:p w:rsidR="003B2BC5" w:rsidRPr="00212702" w:rsidRDefault="00F6657B" w:rsidP="00212702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212702">
        <w:rPr>
          <w:rFonts w:asciiTheme="minorEastAsia" w:eastAsiaTheme="minorEastAsia" w:hAnsiTheme="minorEastAsia" w:hint="eastAsia"/>
          <w:b/>
          <w:sz w:val="24"/>
        </w:rPr>
        <w:t>及卡口</w:t>
      </w:r>
      <w:r w:rsidR="007B658D" w:rsidRPr="007B658D">
        <w:rPr>
          <w:rFonts w:asciiTheme="minorEastAsia" w:eastAsiaTheme="minorEastAsia" w:hAnsiTheme="minorEastAsia" w:hint="eastAsia"/>
          <w:b/>
          <w:sz w:val="24"/>
        </w:rPr>
        <w:t>抓拍</w:t>
      </w:r>
      <w:r w:rsidRPr="00212702">
        <w:rPr>
          <w:rFonts w:asciiTheme="minorEastAsia" w:eastAsiaTheme="minorEastAsia" w:hAnsiTheme="minorEastAsia" w:hint="eastAsia"/>
          <w:b/>
          <w:sz w:val="24"/>
        </w:rPr>
        <w:t>设备询价采购</w:t>
      </w:r>
      <w:r w:rsidR="002744A2" w:rsidRPr="00212702">
        <w:rPr>
          <w:rFonts w:asciiTheme="minorEastAsia" w:eastAsiaTheme="minorEastAsia" w:hAnsiTheme="minorEastAsia" w:hint="eastAsia"/>
          <w:b/>
          <w:sz w:val="24"/>
        </w:rPr>
        <w:t>报价单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461"/>
        <w:gridCol w:w="1876"/>
        <w:gridCol w:w="773"/>
        <w:gridCol w:w="773"/>
        <w:gridCol w:w="961"/>
        <w:gridCol w:w="961"/>
        <w:gridCol w:w="978"/>
        <w:gridCol w:w="1015"/>
      </w:tblGrid>
      <w:tr w:rsidR="00212702" w:rsidRPr="00212702" w:rsidTr="00212702">
        <w:trPr>
          <w:trHeight w:hRule="exact" w:val="864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763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980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规格型号</w:t>
            </w: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品牌</w:t>
            </w: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数量</w:t>
            </w: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单价</w:t>
            </w:r>
          </w:p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511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金额</w:t>
            </w:r>
          </w:p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（元）</w:t>
            </w:r>
          </w:p>
        </w:tc>
        <w:tc>
          <w:tcPr>
            <w:tcW w:w="530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212702" w:rsidRPr="00212702" w:rsidTr="00212702">
        <w:trPr>
          <w:trHeight w:val="906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763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tabs>
                <w:tab w:val="left" w:pos="5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tabs>
                <w:tab w:val="left" w:pos="5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702" w:rsidRPr="00212702" w:rsidTr="00212702">
        <w:trPr>
          <w:trHeight w:val="906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63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tabs>
                <w:tab w:val="left" w:pos="5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tabs>
                <w:tab w:val="left" w:pos="5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702" w:rsidRPr="00212702" w:rsidTr="00212702">
        <w:trPr>
          <w:trHeight w:val="906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rPr>
                <w:rFonts w:asciiTheme="minorEastAsia" w:eastAsiaTheme="minorEastAsia" w:hAnsiTheme="minorEastAsia"/>
                <w:sz w:val="24"/>
              </w:rPr>
            </w:pPr>
            <w:r w:rsidRPr="00212702">
              <w:rPr>
                <w:rFonts w:asciiTheme="minorEastAsia" w:eastAsiaTheme="minorEastAsia" w:hAnsiTheme="minorEastAsia"/>
                <w:sz w:val="24"/>
              </w:rPr>
              <w:t>……</w:t>
            </w:r>
          </w:p>
        </w:tc>
        <w:tc>
          <w:tcPr>
            <w:tcW w:w="763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tabs>
                <w:tab w:val="left" w:pos="5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4" w:type="pct"/>
            <w:vAlign w:val="center"/>
          </w:tcPr>
          <w:p w:rsidR="00212702" w:rsidRPr="00212702" w:rsidRDefault="00212702" w:rsidP="00212702">
            <w:pPr>
              <w:tabs>
                <w:tab w:val="left" w:pos="52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702" w:rsidRPr="00212702" w:rsidTr="00212702">
        <w:trPr>
          <w:trHeight w:val="435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ind w:firstLineChars="1150" w:firstLine="27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3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ind w:firstLineChars="1150" w:firstLine="27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1" w:type="pct"/>
            <w:gridSpan w:val="5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ind w:firstLineChars="1150" w:firstLine="27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sz w:val="24"/>
              </w:rPr>
              <w:t>合         计</w:t>
            </w:r>
          </w:p>
        </w:tc>
        <w:tc>
          <w:tcPr>
            <w:tcW w:w="511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pct"/>
            <w:vAlign w:val="center"/>
          </w:tcPr>
          <w:p w:rsidR="00212702" w:rsidRPr="00212702" w:rsidRDefault="00212702" w:rsidP="00212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2702" w:rsidRPr="00212702" w:rsidTr="00212702">
        <w:trPr>
          <w:trHeight w:hRule="exact" w:val="768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96" w:type="pct"/>
            <w:gridSpan w:val="8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sz w:val="24"/>
              </w:rPr>
              <w:t>总报价（大写）：</w:t>
            </w:r>
          </w:p>
        </w:tc>
      </w:tr>
      <w:tr w:rsidR="00212702" w:rsidRPr="00212702" w:rsidTr="00212702">
        <w:trPr>
          <w:trHeight w:hRule="exact" w:val="768"/>
        </w:trPr>
        <w:tc>
          <w:tcPr>
            <w:tcW w:w="404" w:type="pct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96" w:type="pct"/>
            <w:gridSpan w:val="8"/>
            <w:vAlign w:val="center"/>
          </w:tcPr>
          <w:p w:rsidR="00212702" w:rsidRPr="00212702" w:rsidRDefault="00212702" w:rsidP="00212702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2702">
              <w:rPr>
                <w:rFonts w:asciiTheme="minorEastAsia" w:eastAsiaTheme="minorEastAsia" w:hAnsiTheme="minorEastAsia" w:hint="eastAsia"/>
                <w:sz w:val="24"/>
              </w:rPr>
              <w:t>总报价（小写）：</w:t>
            </w:r>
          </w:p>
        </w:tc>
      </w:tr>
    </w:tbl>
    <w:p w:rsidR="003B2BC5" w:rsidRPr="00212702" w:rsidRDefault="002744A2">
      <w:pPr>
        <w:snapToGrid w:val="0"/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212702">
        <w:rPr>
          <w:rFonts w:asciiTheme="minorEastAsia" w:eastAsiaTheme="minorEastAsia" w:hAnsiTheme="minorEastAsia" w:hint="eastAsia"/>
          <w:b/>
          <w:sz w:val="24"/>
        </w:rPr>
        <w:t>注：1、有限价标注的，报价时不得突破，否则作为无效响应。</w:t>
      </w:r>
    </w:p>
    <w:p w:rsidR="003B2BC5" w:rsidRPr="00212702" w:rsidRDefault="002744A2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12702">
        <w:rPr>
          <w:rFonts w:asciiTheme="minorEastAsia" w:eastAsiaTheme="minorEastAsia" w:hAnsiTheme="minorEastAsia" w:hint="eastAsia"/>
          <w:b/>
          <w:sz w:val="24"/>
        </w:rPr>
        <w:t xml:space="preserve">     2、大写金额和小写金额不一致的，以大写金额为准。</w:t>
      </w:r>
    </w:p>
    <w:p w:rsidR="003B2BC5" w:rsidRPr="00212702" w:rsidRDefault="003B2BC5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3B2BC5" w:rsidRPr="00212702" w:rsidRDefault="002744A2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12702">
        <w:rPr>
          <w:rFonts w:asciiTheme="minorEastAsia" w:eastAsiaTheme="minorEastAsia" w:hAnsiTheme="minorEastAsia" w:hint="eastAsia"/>
          <w:sz w:val="24"/>
        </w:rPr>
        <w:t>法定代表人或委托代理人（签名）：</w:t>
      </w:r>
    </w:p>
    <w:p w:rsidR="003B2BC5" w:rsidRPr="00212702" w:rsidRDefault="002744A2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12702">
        <w:rPr>
          <w:rFonts w:asciiTheme="minorEastAsia" w:eastAsiaTheme="minorEastAsia" w:hAnsiTheme="minorEastAsia" w:hint="eastAsia"/>
          <w:sz w:val="24"/>
        </w:rPr>
        <w:t>报价人名称（公章）：</w:t>
      </w:r>
    </w:p>
    <w:p w:rsidR="003B2BC5" w:rsidRPr="00212702" w:rsidRDefault="002744A2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12702">
        <w:rPr>
          <w:rFonts w:asciiTheme="minorEastAsia" w:eastAsiaTheme="minorEastAsia" w:hAnsiTheme="minorEastAsia" w:hint="eastAsia"/>
          <w:sz w:val="24"/>
        </w:rPr>
        <w:t>报价人联系电话：</w:t>
      </w:r>
    </w:p>
    <w:p w:rsidR="003B2BC5" w:rsidRPr="00212702" w:rsidRDefault="003B2BC5">
      <w:pPr>
        <w:snapToGrid w:val="0"/>
        <w:spacing w:line="300" w:lineRule="auto"/>
        <w:ind w:firstLineChars="2000" w:firstLine="4800"/>
        <w:rPr>
          <w:rFonts w:asciiTheme="minorEastAsia" w:eastAsiaTheme="minorEastAsia" w:hAnsiTheme="minorEastAsia"/>
          <w:sz w:val="24"/>
        </w:rPr>
      </w:pPr>
    </w:p>
    <w:p w:rsidR="003B2BC5" w:rsidRPr="00212702" w:rsidRDefault="002744A2">
      <w:pPr>
        <w:snapToGrid w:val="0"/>
        <w:spacing w:line="30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 w:rsidRPr="00212702">
        <w:rPr>
          <w:rFonts w:asciiTheme="minorEastAsia" w:eastAsiaTheme="minorEastAsia" w:hAnsiTheme="minorEastAsia" w:hint="eastAsia"/>
          <w:sz w:val="24"/>
        </w:rPr>
        <w:t>年   月   日</w:t>
      </w:r>
    </w:p>
    <w:sectPr w:rsidR="003B2BC5" w:rsidRPr="00212702" w:rsidSect="003B2BC5">
      <w:headerReference w:type="default" r:id="rId9"/>
      <w:footerReference w:type="even" r:id="rId10"/>
      <w:footerReference w:type="default" r:id="rId11"/>
      <w:pgSz w:w="11906" w:h="16838"/>
      <w:pgMar w:top="936" w:right="1274" w:bottom="1247" w:left="1276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BA" w:rsidRDefault="000666BA" w:rsidP="003B2BC5">
      <w:r>
        <w:separator/>
      </w:r>
    </w:p>
  </w:endnote>
  <w:endnote w:type="continuationSeparator" w:id="1">
    <w:p w:rsidR="000666BA" w:rsidRDefault="000666BA" w:rsidP="003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5" w:rsidRDefault="001428C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744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2BC5" w:rsidRDefault="003B2B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5" w:rsidRDefault="001428C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744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35A5">
      <w:rPr>
        <w:rStyle w:val="ad"/>
        <w:noProof/>
      </w:rPr>
      <w:t>1</w:t>
    </w:r>
    <w:r>
      <w:rPr>
        <w:rStyle w:val="ad"/>
      </w:rPr>
      <w:fldChar w:fldCharType="end"/>
    </w:r>
  </w:p>
  <w:p w:rsidR="003B2BC5" w:rsidRDefault="003B2B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BA" w:rsidRDefault="000666BA" w:rsidP="003B2BC5">
      <w:r>
        <w:separator/>
      </w:r>
    </w:p>
  </w:footnote>
  <w:footnote w:type="continuationSeparator" w:id="1">
    <w:p w:rsidR="000666BA" w:rsidRDefault="000666BA" w:rsidP="003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5" w:rsidRDefault="003B2BC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9D6"/>
    <w:multiLevelType w:val="multilevel"/>
    <w:tmpl w:val="06FB69D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EEB"/>
    <w:rsid w:val="00000689"/>
    <w:rsid w:val="00004349"/>
    <w:rsid w:val="00010F7B"/>
    <w:rsid w:val="000114BA"/>
    <w:rsid w:val="00014AA8"/>
    <w:rsid w:val="00014FD0"/>
    <w:rsid w:val="00017891"/>
    <w:rsid w:val="00023CE3"/>
    <w:rsid w:val="000251FD"/>
    <w:rsid w:val="0003053E"/>
    <w:rsid w:val="00030837"/>
    <w:rsid w:val="00033D9A"/>
    <w:rsid w:val="00035085"/>
    <w:rsid w:val="000409DB"/>
    <w:rsid w:val="00045775"/>
    <w:rsid w:val="000501E9"/>
    <w:rsid w:val="00050E05"/>
    <w:rsid w:val="000600C4"/>
    <w:rsid w:val="000606CE"/>
    <w:rsid w:val="0006092A"/>
    <w:rsid w:val="00065EE4"/>
    <w:rsid w:val="000666BA"/>
    <w:rsid w:val="00067395"/>
    <w:rsid w:val="00067BEC"/>
    <w:rsid w:val="0007018A"/>
    <w:rsid w:val="00071A27"/>
    <w:rsid w:val="000758FD"/>
    <w:rsid w:val="00081B60"/>
    <w:rsid w:val="000841D0"/>
    <w:rsid w:val="00084C8C"/>
    <w:rsid w:val="00085233"/>
    <w:rsid w:val="000906D0"/>
    <w:rsid w:val="00092192"/>
    <w:rsid w:val="000927E6"/>
    <w:rsid w:val="00093534"/>
    <w:rsid w:val="00095421"/>
    <w:rsid w:val="000A14CA"/>
    <w:rsid w:val="000A365A"/>
    <w:rsid w:val="000A4F95"/>
    <w:rsid w:val="000B14B9"/>
    <w:rsid w:val="000B5844"/>
    <w:rsid w:val="000C22C4"/>
    <w:rsid w:val="000C5020"/>
    <w:rsid w:val="000C62DE"/>
    <w:rsid w:val="000D49CD"/>
    <w:rsid w:val="000D59EF"/>
    <w:rsid w:val="000F3FAB"/>
    <w:rsid w:val="001000DE"/>
    <w:rsid w:val="001002B0"/>
    <w:rsid w:val="00102972"/>
    <w:rsid w:val="001031B4"/>
    <w:rsid w:val="00105AD4"/>
    <w:rsid w:val="00107225"/>
    <w:rsid w:val="001132B2"/>
    <w:rsid w:val="00114456"/>
    <w:rsid w:val="00117FA9"/>
    <w:rsid w:val="00122D02"/>
    <w:rsid w:val="00123CCE"/>
    <w:rsid w:val="00124046"/>
    <w:rsid w:val="001244AA"/>
    <w:rsid w:val="00127B67"/>
    <w:rsid w:val="001303C3"/>
    <w:rsid w:val="0013151A"/>
    <w:rsid w:val="00135478"/>
    <w:rsid w:val="001428C5"/>
    <w:rsid w:val="00146C8C"/>
    <w:rsid w:val="00146E39"/>
    <w:rsid w:val="00155C27"/>
    <w:rsid w:val="00156342"/>
    <w:rsid w:val="001569D0"/>
    <w:rsid w:val="00164259"/>
    <w:rsid w:val="00166980"/>
    <w:rsid w:val="00167DA1"/>
    <w:rsid w:val="00172B11"/>
    <w:rsid w:val="001731D0"/>
    <w:rsid w:val="00175E96"/>
    <w:rsid w:val="001766E1"/>
    <w:rsid w:val="00183883"/>
    <w:rsid w:val="00186AA2"/>
    <w:rsid w:val="0018768E"/>
    <w:rsid w:val="00190A20"/>
    <w:rsid w:val="00192AB5"/>
    <w:rsid w:val="001948A5"/>
    <w:rsid w:val="001A6DCF"/>
    <w:rsid w:val="001B3128"/>
    <w:rsid w:val="001B4ABC"/>
    <w:rsid w:val="001B4E34"/>
    <w:rsid w:val="001B6104"/>
    <w:rsid w:val="001B7AC0"/>
    <w:rsid w:val="001B7B8E"/>
    <w:rsid w:val="001B7E71"/>
    <w:rsid w:val="001C44D6"/>
    <w:rsid w:val="001C76A5"/>
    <w:rsid w:val="001D194A"/>
    <w:rsid w:val="001D1B86"/>
    <w:rsid w:val="001D246D"/>
    <w:rsid w:val="001D4A20"/>
    <w:rsid w:val="001E4E05"/>
    <w:rsid w:val="001F458A"/>
    <w:rsid w:val="0020012C"/>
    <w:rsid w:val="002012F7"/>
    <w:rsid w:val="00203673"/>
    <w:rsid w:val="002045C4"/>
    <w:rsid w:val="00207281"/>
    <w:rsid w:val="0021042A"/>
    <w:rsid w:val="00212702"/>
    <w:rsid w:val="00213686"/>
    <w:rsid w:val="0021648C"/>
    <w:rsid w:val="00220004"/>
    <w:rsid w:val="00222646"/>
    <w:rsid w:val="00226A8F"/>
    <w:rsid w:val="00226ECE"/>
    <w:rsid w:val="00231218"/>
    <w:rsid w:val="002434F0"/>
    <w:rsid w:val="0024614E"/>
    <w:rsid w:val="00246F49"/>
    <w:rsid w:val="00251A78"/>
    <w:rsid w:val="00257B14"/>
    <w:rsid w:val="002602B6"/>
    <w:rsid w:val="002663C3"/>
    <w:rsid w:val="002714CF"/>
    <w:rsid w:val="002744A2"/>
    <w:rsid w:val="002832DF"/>
    <w:rsid w:val="002871DF"/>
    <w:rsid w:val="00290AE9"/>
    <w:rsid w:val="00291046"/>
    <w:rsid w:val="002A0448"/>
    <w:rsid w:val="002A3392"/>
    <w:rsid w:val="002A5146"/>
    <w:rsid w:val="002A6211"/>
    <w:rsid w:val="002A67AE"/>
    <w:rsid w:val="002A6E16"/>
    <w:rsid w:val="002A73DD"/>
    <w:rsid w:val="002B00CD"/>
    <w:rsid w:val="002B0B52"/>
    <w:rsid w:val="002B399B"/>
    <w:rsid w:val="002C227D"/>
    <w:rsid w:val="002C686E"/>
    <w:rsid w:val="002D0257"/>
    <w:rsid w:val="002D0B28"/>
    <w:rsid w:val="002D3A42"/>
    <w:rsid w:val="002D4683"/>
    <w:rsid w:val="002E11B4"/>
    <w:rsid w:val="002F01B0"/>
    <w:rsid w:val="002F14C8"/>
    <w:rsid w:val="002F3EFF"/>
    <w:rsid w:val="002F50E2"/>
    <w:rsid w:val="002F6EEE"/>
    <w:rsid w:val="00300806"/>
    <w:rsid w:val="0030244A"/>
    <w:rsid w:val="003121A0"/>
    <w:rsid w:val="0031225C"/>
    <w:rsid w:val="0032285B"/>
    <w:rsid w:val="00325353"/>
    <w:rsid w:val="00326BE1"/>
    <w:rsid w:val="0033071A"/>
    <w:rsid w:val="00337B3D"/>
    <w:rsid w:val="00341175"/>
    <w:rsid w:val="00343AB2"/>
    <w:rsid w:val="00343E7E"/>
    <w:rsid w:val="00344C53"/>
    <w:rsid w:val="00351209"/>
    <w:rsid w:val="003552BA"/>
    <w:rsid w:val="003575D4"/>
    <w:rsid w:val="003700AA"/>
    <w:rsid w:val="00370937"/>
    <w:rsid w:val="003747E9"/>
    <w:rsid w:val="003778BC"/>
    <w:rsid w:val="00390995"/>
    <w:rsid w:val="00391641"/>
    <w:rsid w:val="00392E11"/>
    <w:rsid w:val="00394137"/>
    <w:rsid w:val="00394E09"/>
    <w:rsid w:val="00394EEF"/>
    <w:rsid w:val="00395CAD"/>
    <w:rsid w:val="00396119"/>
    <w:rsid w:val="003B04E3"/>
    <w:rsid w:val="003B2BC5"/>
    <w:rsid w:val="003B43E1"/>
    <w:rsid w:val="003B7BCD"/>
    <w:rsid w:val="003C0693"/>
    <w:rsid w:val="003C206D"/>
    <w:rsid w:val="003C59C0"/>
    <w:rsid w:val="003D0134"/>
    <w:rsid w:val="003D3B55"/>
    <w:rsid w:val="003D3B7F"/>
    <w:rsid w:val="003D485D"/>
    <w:rsid w:val="003D4BD0"/>
    <w:rsid w:val="003D73F6"/>
    <w:rsid w:val="003D7931"/>
    <w:rsid w:val="003E10EE"/>
    <w:rsid w:val="003E1111"/>
    <w:rsid w:val="003E5454"/>
    <w:rsid w:val="003E74E6"/>
    <w:rsid w:val="003F1CEE"/>
    <w:rsid w:val="003F6C73"/>
    <w:rsid w:val="003F7E76"/>
    <w:rsid w:val="00402A9C"/>
    <w:rsid w:val="004115CB"/>
    <w:rsid w:val="00411ACB"/>
    <w:rsid w:val="00413003"/>
    <w:rsid w:val="00413F9A"/>
    <w:rsid w:val="00414B45"/>
    <w:rsid w:val="00422FE5"/>
    <w:rsid w:val="0042377F"/>
    <w:rsid w:val="004254AD"/>
    <w:rsid w:val="00427439"/>
    <w:rsid w:val="00430172"/>
    <w:rsid w:val="004334AA"/>
    <w:rsid w:val="00435D3A"/>
    <w:rsid w:val="0044380B"/>
    <w:rsid w:val="004451AB"/>
    <w:rsid w:val="004525A3"/>
    <w:rsid w:val="00456C8B"/>
    <w:rsid w:val="00457FC1"/>
    <w:rsid w:val="00463D22"/>
    <w:rsid w:val="0047271E"/>
    <w:rsid w:val="00475F2B"/>
    <w:rsid w:val="004769F9"/>
    <w:rsid w:val="00477368"/>
    <w:rsid w:val="00477E46"/>
    <w:rsid w:val="00477EAF"/>
    <w:rsid w:val="00481ADA"/>
    <w:rsid w:val="00485724"/>
    <w:rsid w:val="0049047C"/>
    <w:rsid w:val="00497EBC"/>
    <w:rsid w:val="004A134F"/>
    <w:rsid w:val="004A200B"/>
    <w:rsid w:val="004A6720"/>
    <w:rsid w:val="004C21DC"/>
    <w:rsid w:val="004C3D71"/>
    <w:rsid w:val="004C683E"/>
    <w:rsid w:val="004C77A9"/>
    <w:rsid w:val="004D028D"/>
    <w:rsid w:val="004D04C1"/>
    <w:rsid w:val="004E10AB"/>
    <w:rsid w:val="004E508B"/>
    <w:rsid w:val="004E531C"/>
    <w:rsid w:val="004F12BD"/>
    <w:rsid w:val="0050083D"/>
    <w:rsid w:val="00503855"/>
    <w:rsid w:val="005063E8"/>
    <w:rsid w:val="005110FE"/>
    <w:rsid w:val="00517341"/>
    <w:rsid w:val="005201B3"/>
    <w:rsid w:val="00520FD8"/>
    <w:rsid w:val="00527665"/>
    <w:rsid w:val="00527C82"/>
    <w:rsid w:val="00530320"/>
    <w:rsid w:val="005303D1"/>
    <w:rsid w:val="00534F2C"/>
    <w:rsid w:val="00536528"/>
    <w:rsid w:val="00536B80"/>
    <w:rsid w:val="00537CD8"/>
    <w:rsid w:val="00537DFC"/>
    <w:rsid w:val="00540530"/>
    <w:rsid w:val="0054136C"/>
    <w:rsid w:val="00542482"/>
    <w:rsid w:val="005443DA"/>
    <w:rsid w:val="0054754A"/>
    <w:rsid w:val="00550441"/>
    <w:rsid w:val="00551608"/>
    <w:rsid w:val="005518E3"/>
    <w:rsid w:val="00555325"/>
    <w:rsid w:val="005564F0"/>
    <w:rsid w:val="00556E41"/>
    <w:rsid w:val="005605DA"/>
    <w:rsid w:val="005606A4"/>
    <w:rsid w:val="005628C7"/>
    <w:rsid w:val="00563460"/>
    <w:rsid w:val="0056377D"/>
    <w:rsid w:val="0056630A"/>
    <w:rsid w:val="00567184"/>
    <w:rsid w:val="0057027E"/>
    <w:rsid w:val="0057217E"/>
    <w:rsid w:val="00572A79"/>
    <w:rsid w:val="00573083"/>
    <w:rsid w:val="005775DA"/>
    <w:rsid w:val="00580CB2"/>
    <w:rsid w:val="005820D4"/>
    <w:rsid w:val="005833CC"/>
    <w:rsid w:val="00584542"/>
    <w:rsid w:val="00592FF4"/>
    <w:rsid w:val="005A650C"/>
    <w:rsid w:val="005B2443"/>
    <w:rsid w:val="005B492D"/>
    <w:rsid w:val="005B5CC2"/>
    <w:rsid w:val="005B6D01"/>
    <w:rsid w:val="005C0E63"/>
    <w:rsid w:val="005C2DBF"/>
    <w:rsid w:val="005C2FEA"/>
    <w:rsid w:val="005D08B4"/>
    <w:rsid w:val="005D15FE"/>
    <w:rsid w:val="005D1C21"/>
    <w:rsid w:val="005D6FB8"/>
    <w:rsid w:val="005E4AB3"/>
    <w:rsid w:val="005E6E4B"/>
    <w:rsid w:val="005F271A"/>
    <w:rsid w:val="005F34CB"/>
    <w:rsid w:val="005F735F"/>
    <w:rsid w:val="005F74F1"/>
    <w:rsid w:val="006035B5"/>
    <w:rsid w:val="00605F8D"/>
    <w:rsid w:val="00610904"/>
    <w:rsid w:val="00625D06"/>
    <w:rsid w:val="00626BC1"/>
    <w:rsid w:val="00633C78"/>
    <w:rsid w:val="0063467F"/>
    <w:rsid w:val="00634A93"/>
    <w:rsid w:val="0063512C"/>
    <w:rsid w:val="00636122"/>
    <w:rsid w:val="0064162E"/>
    <w:rsid w:val="00642B57"/>
    <w:rsid w:val="0064646D"/>
    <w:rsid w:val="00646474"/>
    <w:rsid w:val="00650CFB"/>
    <w:rsid w:val="00651499"/>
    <w:rsid w:val="0065624F"/>
    <w:rsid w:val="006610C3"/>
    <w:rsid w:val="00663168"/>
    <w:rsid w:val="00672CF9"/>
    <w:rsid w:val="006743E8"/>
    <w:rsid w:val="006812E3"/>
    <w:rsid w:val="006822F3"/>
    <w:rsid w:val="00682D00"/>
    <w:rsid w:val="00693CB2"/>
    <w:rsid w:val="006948B8"/>
    <w:rsid w:val="00697FE8"/>
    <w:rsid w:val="006A3EAB"/>
    <w:rsid w:val="006A4FE2"/>
    <w:rsid w:val="006A53F3"/>
    <w:rsid w:val="006A6B86"/>
    <w:rsid w:val="006B35C8"/>
    <w:rsid w:val="006B548F"/>
    <w:rsid w:val="006B71B6"/>
    <w:rsid w:val="006C169F"/>
    <w:rsid w:val="006C363B"/>
    <w:rsid w:val="006C6903"/>
    <w:rsid w:val="006D21B4"/>
    <w:rsid w:val="006D29A9"/>
    <w:rsid w:val="006D35DC"/>
    <w:rsid w:val="006D4B5F"/>
    <w:rsid w:val="006D6941"/>
    <w:rsid w:val="006E0FD7"/>
    <w:rsid w:val="007005AE"/>
    <w:rsid w:val="0070393B"/>
    <w:rsid w:val="007122F6"/>
    <w:rsid w:val="00726C64"/>
    <w:rsid w:val="00735975"/>
    <w:rsid w:val="00737E65"/>
    <w:rsid w:val="0074325E"/>
    <w:rsid w:val="0074382B"/>
    <w:rsid w:val="00745B57"/>
    <w:rsid w:val="0074704D"/>
    <w:rsid w:val="00763AE6"/>
    <w:rsid w:val="00763E98"/>
    <w:rsid w:val="00765DDB"/>
    <w:rsid w:val="007723FE"/>
    <w:rsid w:val="00772961"/>
    <w:rsid w:val="00774AA2"/>
    <w:rsid w:val="00780541"/>
    <w:rsid w:val="00782144"/>
    <w:rsid w:val="0078336B"/>
    <w:rsid w:val="00797EF3"/>
    <w:rsid w:val="007A6B0E"/>
    <w:rsid w:val="007B493D"/>
    <w:rsid w:val="007B60D6"/>
    <w:rsid w:val="007B658D"/>
    <w:rsid w:val="007B6847"/>
    <w:rsid w:val="007C19F6"/>
    <w:rsid w:val="007C23CE"/>
    <w:rsid w:val="007C2751"/>
    <w:rsid w:val="007C4DB3"/>
    <w:rsid w:val="007D0A10"/>
    <w:rsid w:val="007D21D8"/>
    <w:rsid w:val="007D49E6"/>
    <w:rsid w:val="007D4B83"/>
    <w:rsid w:val="007D7828"/>
    <w:rsid w:val="007D7C18"/>
    <w:rsid w:val="007E0B89"/>
    <w:rsid w:val="007E0DA5"/>
    <w:rsid w:val="007E1E99"/>
    <w:rsid w:val="007E226D"/>
    <w:rsid w:val="007E22F1"/>
    <w:rsid w:val="007E5104"/>
    <w:rsid w:val="007E58ED"/>
    <w:rsid w:val="007F1228"/>
    <w:rsid w:val="007F2533"/>
    <w:rsid w:val="007F286A"/>
    <w:rsid w:val="007F55CC"/>
    <w:rsid w:val="008016B2"/>
    <w:rsid w:val="00802849"/>
    <w:rsid w:val="008034D4"/>
    <w:rsid w:val="00816F5F"/>
    <w:rsid w:val="00822173"/>
    <w:rsid w:val="00822FD3"/>
    <w:rsid w:val="00823C69"/>
    <w:rsid w:val="00831370"/>
    <w:rsid w:val="0083186C"/>
    <w:rsid w:val="0083494C"/>
    <w:rsid w:val="0084004C"/>
    <w:rsid w:val="00842A17"/>
    <w:rsid w:val="008440CB"/>
    <w:rsid w:val="008446EF"/>
    <w:rsid w:val="008449D0"/>
    <w:rsid w:val="00845A4A"/>
    <w:rsid w:val="00846B68"/>
    <w:rsid w:val="00846C20"/>
    <w:rsid w:val="008473F2"/>
    <w:rsid w:val="00850D17"/>
    <w:rsid w:val="00851EAB"/>
    <w:rsid w:val="008537E1"/>
    <w:rsid w:val="00853B5B"/>
    <w:rsid w:val="008574DD"/>
    <w:rsid w:val="00857F43"/>
    <w:rsid w:val="00863229"/>
    <w:rsid w:val="0086376A"/>
    <w:rsid w:val="008666D6"/>
    <w:rsid w:val="00870213"/>
    <w:rsid w:val="008747D7"/>
    <w:rsid w:val="00875112"/>
    <w:rsid w:val="00882D0D"/>
    <w:rsid w:val="00886115"/>
    <w:rsid w:val="008A0E4B"/>
    <w:rsid w:val="008A1AAF"/>
    <w:rsid w:val="008A4CC2"/>
    <w:rsid w:val="008B1566"/>
    <w:rsid w:val="008B4F7D"/>
    <w:rsid w:val="008B5D2D"/>
    <w:rsid w:val="008B6CC7"/>
    <w:rsid w:val="008B7681"/>
    <w:rsid w:val="008C137E"/>
    <w:rsid w:val="008C44A0"/>
    <w:rsid w:val="008D68FC"/>
    <w:rsid w:val="008E01A5"/>
    <w:rsid w:val="008E24BA"/>
    <w:rsid w:val="008E717F"/>
    <w:rsid w:val="008F01A7"/>
    <w:rsid w:val="00900828"/>
    <w:rsid w:val="00902447"/>
    <w:rsid w:val="0090383B"/>
    <w:rsid w:val="0090768F"/>
    <w:rsid w:val="00921A3E"/>
    <w:rsid w:val="009308B9"/>
    <w:rsid w:val="00931A28"/>
    <w:rsid w:val="00931F3B"/>
    <w:rsid w:val="009322DB"/>
    <w:rsid w:val="00933EF6"/>
    <w:rsid w:val="009439DC"/>
    <w:rsid w:val="009453B6"/>
    <w:rsid w:val="00946896"/>
    <w:rsid w:val="00951536"/>
    <w:rsid w:val="009531FA"/>
    <w:rsid w:val="00955D9C"/>
    <w:rsid w:val="009661FF"/>
    <w:rsid w:val="00967235"/>
    <w:rsid w:val="00971D3C"/>
    <w:rsid w:val="00980779"/>
    <w:rsid w:val="00980DE7"/>
    <w:rsid w:val="00981727"/>
    <w:rsid w:val="00981850"/>
    <w:rsid w:val="00983220"/>
    <w:rsid w:val="00985ED9"/>
    <w:rsid w:val="00993A9B"/>
    <w:rsid w:val="00994ABE"/>
    <w:rsid w:val="00995A6F"/>
    <w:rsid w:val="00996C5E"/>
    <w:rsid w:val="009A0B4D"/>
    <w:rsid w:val="009A2DEB"/>
    <w:rsid w:val="009A3672"/>
    <w:rsid w:val="009B09BF"/>
    <w:rsid w:val="009B2BC1"/>
    <w:rsid w:val="009B366E"/>
    <w:rsid w:val="009B71FA"/>
    <w:rsid w:val="009C3894"/>
    <w:rsid w:val="009D0500"/>
    <w:rsid w:val="009D5FA5"/>
    <w:rsid w:val="009D6E5C"/>
    <w:rsid w:val="009E710B"/>
    <w:rsid w:val="009F096D"/>
    <w:rsid w:val="009F5545"/>
    <w:rsid w:val="009F72A2"/>
    <w:rsid w:val="00A05102"/>
    <w:rsid w:val="00A139B0"/>
    <w:rsid w:val="00A21DE4"/>
    <w:rsid w:val="00A223A4"/>
    <w:rsid w:val="00A22909"/>
    <w:rsid w:val="00A235A5"/>
    <w:rsid w:val="00A236C3"/>
    <w:rsid w:val="00A3061D"/>
    <w:rsid w:val="00A358AE"/>
    <w:rsid w:val="00A361E1"/>
    <w:rsid w:val="00A36A5E"/>
    <w:rsid w:val="00A36E18"/>
    <w:rsid w:val="00A37DC5"/>
    <w:rsid w:val="00A43359"/>
    <w:rsid w:val="00A4338F"/>
    <w:rsid w:val="00A44626"/>
    <w:rsid w:val="00A452B9"/>
    <w:rsid w:val="00A519A9"/>
    <w:rsid w:val="00A52CCD"/>
    <w:rsid w:val="00A5474E"/>
    <w:rsid w:val="00A56D62"/>
    <w:rsid w:val="00A62151"/>
    <w:rsid w:val="00A62CAD"/>
    <w:rsid w:val="00A64E33"/>
    <w:rsid w:val="00A673FA"/>
    <w:rsid w:val="00A75566"/>
    <w:rsid w:val="00A760CF"/>
    <w:rsid w:val="00A768B7"/>
    <w:rsid w:val="00A77004"/>
    <w:rsid w:val="00A77303"/>
    <w:rsid w:val="00A816BC"/>
    <w:rsid w:val="00A841E4"/>
    <w:rsid w:val="00A9091F"/>
    <w:rsid w:val="00A92A74"/>
    <w:rsid w:val="00A9396F"/>
    <w:rsid w:val="00A958A9"/>
    <w:rsid w:val="00A95B4F"/>
    <w:rsid w:val="00A96BA6"/>
    <w:rsid w:val="00AA1921"/>
    <w:rsid w:val="00AA7C19"/>
    <w:rsid w:val="00AB054D"/>
    <w:rsid w:val="00AC0896"/>
    <w:rsid w:val="00AC6565"/>
    <w:rsid w:val="00AC787D"/>
    <w:rsid w:val="00AE0A8B"/>
    <w:rsid w:val="00AE12AB"/>
    <w:rsid w:val="00AE202B"/>
    <w:rsid w:val="00AE496B"/>
    <w:rsid w:val="00AE4F49"/>
    <w:rsid w:val="00AE6B11"/>
    <w:rsid w:val="00AF753D"/>
    <w:rsid w:val="00B056E6"/>
    <w:rsid w:val="00B12F13"/>
    <w:rsid w:val="00B13C1F"/>
    <w:rsid w:val="00B14743"/>
    <w:rsid w:val="00B17FA9"/>
    <w:rsid w:val="00B2024A"/>
    <w:rsid w:val="00B264F4"/>
    <w:rsid w:val="00B27BD5"/>
    <w:rsid w:val="00B27C28"/>
    <w:rsid w:val="00B27EF9"/>
    <w:rsid w:val="00B34B87"/>
    <w:rsid w:val="00B35EEB"/>
    <w:rsid w:val="00B45127"/>
    <w:rsid w:val="00B47817"/>
    <w:rsid w:val="00B47E23"/>
    <w:rsid w:val="00B50878"/>
    <w:rsid w:val="00B545C1"/>
    <w:rsid w:val="00B5473A"/>
    <w:rsid w:val="00B54872"/>
    <w:rsid w:val="00B571FC"/>
    <w:rsid w:val="00B65014"/>
    <w:rsid w:val="00B66D6B"/>
    <w:rsid w:val="00B71288"/>
    <w:rsid w:val="00B71C97"/>
    <w:rsid w:val="00B73465"/>
    <w:rsid w:val="00B74D11"/>
    <w:rsid w:val="00B7567B"/>
    <w:rsid w:val="00B77198"/>
    <w:rsid w:val="00B775F2"/>
    <w:rsid w:val="00B83409"/>
    <w:rsid w:val="00B838F8"/>
    <w:rsid w:val="00B85C4C"/>
    <w:rsid w:val="00B8625E"/>
    <w:rsid w:val="00B87C62"/>
    <w:rsid w:val="00B91D61"/>
    <w:rsid w:val="00B922D7"/>
    <w:rsid w:val="00B9513E"/>
    <w:rsid w:val="00B96A5D"/>
    <w:rsid w:val="00BA056A"/>
    <w:rsid w:val="00BA0890"/>
    <w:rsid w:val="00BA459A"/>
    <w:rsid w:val="00BB7D32"/>
    <w:rsid w:val="00BC16BE"/>
    <w:rsid w:val="00BC4A35"/>
    <w:rsid w:val="00BC7542"/>
    <w:rsid w:val="00BC785B"/>
    <w:rsid w:val="00BC7B04"/>
    <w:rsid w:val="00BD3BBF"/>
    <w:rsid w:val="00BD4D03"/>
    <w:rsid w:val="00BD53B5"/>
    <w:rsid w:val="00BE1179"/>
    <w:rsid w:val="00BE7A96"/>
    <w:rsid w:val="00BF027A"/>
    <w:rsid w:val="00BF1665"/>
    <w:rsid w:val="00BF36B6"/>
    <w:rsid w:val="00C04BD1"/>
    <w:rsid w:val="00C05827"/>
    <w:rsid w:val="00C07D78"/>
    <w:rsid w:val="00C12047"/>
    <w:rsid w:val="00C13305"/>
    <w:rsid w:val="00C17961"/>
    <w:rsid w:val="00C17CB4"/>
    <w:rsid w:val="00C2241D"/>
    <w:rsid w:val="00C32708"/>
    <w:rsid w:val="00C33C03"/>
    <w:rsid w:val="00C37CDE"/>
    <w:rsid w:val="00C410A0"/>
    <w:rsid w:val="00C45647"/>
    <w:rsid w:val="00C459B9"/>
    <w:rsid w:val="00C46B13"/>
    <w:rsid w:val="00C46FB5"/>
    <w:rsid w:val="00C53F12"/>
    <w:rsid w:val="00C5529E"/>
    <w:rsid w:val="00C55925"/>
    <w:rsid w:val="00C62219"/>
    <w:rsid w:val="00C63C63"/>
    <w:rsid w:val="00C72C82"/>
    <w:rsid w:val="00C764BD"/>
    <w:rsid w:val="00C823C2"/>
    <w:rsid w:val="00C82F05"/>
    <w:rsid w:val="00C837C6"/>
    <w:rsid w:val="00C846D6"/>
    <w:rsid w:val="00C878C6"/>
    <w:rsid w:val="00C91E13"/>
    <w:rsid w:val="00CA142D"/>
    <w:rsid w:val="00CA2619"/>
    <w:rsid w:val="00CA6220"/>
    <w:rsid w:val="00CA707F"/>
    <w:rsid w:val="00CA7F37"/>
    <w:rsid w:val="00CB5429"/>
    <w:rsid w:val="00CC2BF8"/>
    <w:rsid w:val="00CC39F9"/>
    <w:rsid w:val="00CC5A96"/>
    <w:rsid w:val="00CD4EF7"/>
    <w:rsid w:val="00CE2A8E"/>
    <w:rsid w:val="00CE3D32"/>
    <w:rsid w:val="00CE5281"/>
    <w:rsid w:val="00CE78C0"/>
    <w:rsid w:val="00CF7430"/>
    <w:rsid w:val="00D01B4A"/>
    <w:rsid w:val="00D07505"/>
    <w:rsid w:val="00D16D8E"/>
    <w:rsid w:val="00D2631E"/>
    <w:rsid w:val="00D36680"/>
    <w:rsid w:val="00D416D8"/>
    <w:rsid w:val="00D42540"/>
    <w:rsid w:val="00D432A9"/>
    <w:rsid w:val="00D4410F"/>
    <w:rsid w:val="00D44449"/>
    <w:rsid w:val="00D445E5"/>
    <w:rsid w:val="00D44A55"/>
    <w:rsid w:val="00D479BD"/>
    <w:rsid w:val="00D538A5"/>
    <w:rsid w:val="00D540E0"/>
    <w:rsid w:val="00D543B3"/>
    <w:rsid w:val="00D54A99"/>
    <w:rsid w:val="00D6307D"/>
    <w:rsid w:val="00D64FD9"/>
    <w:rsid w:val="00D67AB8"/>
    <w:rsid w:val="00D72A5D"/>
    <w:rsid w:val="00D751FC"/>
    <w:rsid w:val="00D75614"/>
    <w:rsid w:val="00D76A46"/>
    <w:rsid w:val="00D77573"/>
    <w:rsid w:val="00D825CC"/>
    <w:rsid w:val="00D8344C"/>
    <w:rsid w:val="00D8612F"/>
    <w:rsid w:val="00D972CE"/>
    <w:rsid w:val="00DA104D"/>
    <w:rsid w:val="00DA298C"/>
    <w:rsid w:val="00DA6E7A"/>
    <w:rsid w:val="00DA75ED"/>
    <w:rsid w:val="00DA7E14"/>
    <w:rsid w:val="00DB0C99"/>
    <w:rsid w:val="00DB6F11"/>
    <w:rsid w:val="00DC52F7"/>
    <w:rsid w:val="00DC5E08"/>
    <w:rsid w:val="00DD04CF"/>
    <w:rsid w:val="00DD3D79"/>
    <w:rsid w:val="00DD6A60"/>
    <w:rsid w:val="00DE078F"/>
    <w:rsid w:val="00DE3D9F"/>
    <w:rsid w:val="00DE5A06"/>
    <w:rsid w:val="00DE60EA"/>
    <w:rsid w:val="00DE6B36"/>
    <w:rsid w:val="00DE7A17"/>
    <w:rsid w:val="00DF0CFD"/>
    <w:rsid w:val="00DF26B8"/>
    <w:rsid w:val="00DF6BCC"/>
    <w:rsid w:val="00DF7D23"/>
    <w:rsid w:val="00E01F23"/>
    <w:rsid w:val="00E023BB"/>
    <w:rsid w:val="00E1231F"/>
    <w:rsid w:val="00E128A9"/>
    <w:rsid w:val="00E13068"/>
    <w:rsid w:val="00E13284"/>
    <w:rsid w:val="00E13F23"/>
    <w:rsid w:val="00E15547"/>
    <w:rsid w:val="00E20F01"/>
    <w:rsid w:val="00E214BB"/>
    <w:rsid w:val="00E2344D"/>
    <w:rsid w:val="00E24687"/>
    <w:rsid w:val="00E30FD5"/>
    <w:rsid w:val="00E31724"/>
    <w:rsid w:val="00E31A0B"/>
    <w:rsid w:val="00E31CC5"/>
    <w:rsid w:val="00E32D97"/>
    <w:rsid w:val="00E34491"/>
    <w:rsid w:val="00E374B5"/>
    <w:rsid w:val="00E405D5"/>
    <w:rsid w:val="00E40E0C"/>
    <w:rsid w:val="00E507EB"/>
    <w:rsid w:val="00E562E3"/>
    <w:rsid w:val="00E61CEF"/>
    <w:rsid w:val="00E6220C"/>
    <w:rsid w:val="00E674BA"/>
    <w:rsid w:val="00E71AE4"/>
    <w:rsid w:val="00E725E2"/>
    <w:rsid w:val="00E729B2"/>
    <w:rsid w:val="00E72C1E"/>
    <w:rsid w:val="00E747B1"/>
    <w:rsid w:val="00E77BC1"/>
    <w:rsid w:val="00E80A0A"/>
    <w:rsid w:val="00E814B8"/>
    <w:rsid w:val="00E85538"/>
    <w:rsid w:val="00E85C6F"/>
    <w:rsid w:val="00E87E12"/>
    <w:rsid w:val="00E90D60"/>
    <w:rsid w:val="00E94F57"/>
    <w:rsid w:val="00E95AA3"/>
    <w:rsid w:val="00EA0163"/>
    <w:rsid w:val="00EA0538"/>
    <w:rsid w:val="00EA29DE"/>
    <w:rsid w:val="00EB23A1"/>
    <w:rsid w:val="00EB4997"/>
    <w:rsid w:val="00EB5115"/>
    <w:rsid w:val="00EB769F"/>
    <w:rsid w:val="00EB7BC2"/>
    <w:rsid w:val="00EB7C36"/>
    <w:rsid w:val="00EC017D"/>
    <w:rsid w:val="00EC4C6C"/>
    <w:rsid w:val="00EC4FA6"/>
    <w:rsid w:val="00EC55AE"/>
    <w:rsid w:val="00ED060C"/>
    <w:rsid w:val="00ED25F0"/>
    <w:rsid w:val="00ED3AE7"/>
    <w:rsid w:val="00ED68E7"/>
    <w:rsid w:val="00EE157B"/>
    <w:rsid w:val="00EE199B"/>
    <w:rsid w:val="00EE2C29"/>
    <w:rsid w:val="00EE3652"/>
    <w:rsid w:val="00EE5688"/>
    <w:rsid w:val="00EF1E60"/>
    <w:rsid w:val="00EF1F23"/>
    <w:rsid w:val="00F0092E"/>
    <w:rsid w:val="00F00A25"/>
    <w:rsid w:val="00F04D60"/>
    <w:rsid w:val="00F1141C"/>
    <w:rsid w:val="00F11550"/>
    <w:rsid w:val="00F12B14"/>
    <w:rsid w:val="00F20DC0"/>
    <w:rsid w:val="00F2306D"/>
    <w:rsid w:val="00F23177"/>
    <w:rsid w:val="00F23377"/>
    <w:rsid w:val="00F2427D"/>
    <w:rsid w:val="00F255D0"/>
    <w:rsid w:val="00F428DE"/>
    <w:rsid w:val="00F42C4F"/>
    <w:rsid w:val="00F44409"/>
    <w:rsid w:val="00F459D9"/>
    <w:rsid w:val="00F53BF3"/>
    <w:rsid w:val="00F55135"/>
    <w:rsid w:val="00F55B4E"/>
    <w:rsid w:val="00F57E43"/>
    <w:rsid w:val="00F61827"/>
    <w:rsid w:val="00F6657B"/>
    <w:rsid w:val="00F66689"/>
    <w:rsid w:val="00F67815"/>
    <w:rsid w:val="00F71945"/>
    <w:rsid w:val="00F81664"/>
    <w:rsid w:val="00F85DC7"/>
    <w:rsid w:val="00F90992"/>
    <w:rsid w:val="00F91ECA"/>
    <w:rsid w:val="00F94E89"/>
    <w:rsid w:val="00F96CF3"/>
    <w:rsid w:val="00F97EEF"/>
    <w:rsid w:val="00FA013B"/>
    <w:rsid w:val="00FA2F08"/>
    <w:rsid w:val="00FA521B"/>
    <w:rsid w:val="00FA5FDC"/>
    <w:rsid w:val="00FA745D"/>
    <w:rsid w:val="00FB0D2F"/>
    <w:rsid w:val="00FB3135"/>
    <w:rsid w:val="00FB3970"/>
    <w:rsid w:val="00FC16B6"/>
    <w:rsid w:val="00FC4A30"/>
    <w:rsid w:val="00FC4D74"/>
    <w:rsid w:val="00FC5DB1"/>
    <w:rsid w:val="00FD1621"/>
    <w:rsid w:val="00FD2AF6"/>
    <w:rsid w:val="00FD7A3C"/>
    <w:rsid w:val="00FE0ADF"/>
    <w:rsid w:val="00FE4BAA"/>
    <w:rsid w:val="00FF40D4"/>
    <w:rsid w:val="06AA59B7"/>
    <w:rsid w:val="08294D65"/>
    <w:rsid w:val="0B7D34FA"/>
    <w:rsid w:val="0D602F04"/>
    <w:rsid w:val="25B80C76"/>
    <w:rsid w:val="29601283"/>
    <w:rsid w:val="2B3D4238"/>
    <w:rsid w:val="46946E54"/>
    <w:rsid w:val="53C77DC9"/>
    <w:rsid w:val="541E7C59"/>
    <w:rsid w:val="55A47A45"/>
    <w:rsid w:val="571E76DC"/>
    <w:rsid w:val="643545CF"/>
    <w:rsid w:val="696C2194"/>
    <w:rsid w:val="73AB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3B2BC5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B2BC5"/>
    <w:pPr>
      <w:ind w:firstLine="420"/>
    </w:pPr>
    <w:rPr>
      <w:szCs w:val="20"/>
    </w:rPr>
  </w:style>
  <w:style w:type="paragraph" w:styleId="a4">
    <w:name w:val="Document Map"/>
    <w:basedOn w:val="a"/>
    <w:semiHidden/>
    <w:qFormat/>
    <w:rsid w:val="003B2BC5"/>
    <w:pPr>
      <w:shd w:val="clear" w:color="auto" w:fill="000080"/>
    </w:pPr>
  </w:style>
  <w:style w:type="paragraph" w:styleId="a5">
    <w:name w:val="Body Text"/>
    <w:basedOn w:val="a"/>
    <w:qFormat/>
    <w:rsid w:val="003B2BC5"/>
    <w:rPr>
      <w:rFonts w:eastAsia="仿宋_GB2312"/>
      <w:sz w:val="28"/>
      <w:szCs w:val="20"/>
    </w:rPr>
  </w:style>
  <w:style w:type="paragraph" w:styleId="a6">
    <w:name w:val="Date"/>
    <w:basedOn w:val="a"/>
    <w:next w:val="a"/>
    <w:qFormat/>
    <w:rsid w:val="003B2BC5"/>
    <w:pPr>
      <w:ind w:leftChars="2500" w:left="100"/>
    </w:pPr>
  </w:style>
  <w:style w:type="paragraph" w:styleId="a7">
    <w:name w:val="Balloon Text"/>
    <w:basedOn w:val="a"/>
    <w:semiHidden/>
    <w:qFormat/>
    <w:rsid w:val="003B2BC5"/>
    <w:rPr>
      <w:sz w:val="18"/>
      <w:szCs w:val="18"/>
    </w:rPr>
  </w:style>
  <w:style w:type="paragraph" w:styleId="a8">
    <w:name w:val="footer"/>
    <w:basedOn w:val="a"/>
    <w:qFormat/>
    <w:rsid w:val="003B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3B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3B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3B2BC5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c">
    <w:name w:val="Strong"/>
    <w:basedOn w:val="a0"/>
    <w:qFormat/>
    <w:rsid w:val="003B2BC5"/>
    <w:rPr>
      <w:b/>
      <w:bCs/>
    </w:rPr>
  </w:style>
  <w:style w:type="character" w:styleId="ad">
    <w:name w:val="page number"/>
    <w:basedOn w:val="a0"/>
    <w:qFormat/>
    <w:rsid w:val="003B2BC5"/>
  </w:style>
  <w:style w:type="table" w:styleId="ae">
    <w:name w:val="Table Grid"/>
    <w:basedOn w:val="a1"/>
    <w:qFormat/>
    <w:rsid w:val="003B2B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qFormat/>
    <w:rsid w:val="003B2BC5"/>
    <w:rPr>
      <w:rFonts w:ascii="Tahoma" w:hAnsi="Tahoma"/>
      <w:sz w:val="24"/>
      <w:szCs w:val="20"/>
    </w:rPr>
  </w:style>
  <w:style w:type="character" w:customStyle="1" w:styleId="t1">
    <w:name w:val="t1"/>
    <w:basedOn w:val="a0"/>
    <w:uiPriority w:val="99"/>
    <w:qFormat/>
    <w:rsid w:val="003B2BC5"/>
    <w:rPr>
      <w:rFonts w:cs="Times New Roman"/>
    </w:rPr>
  </w:style>
  <w:style w:type="paragraph" w:customStyle="1" w:styleId="10">
    <w:name w:val="列出段落1"/>
    <w:basedOn w:val="a"/>
    <w:uiPriority w:val="34"/>
    <w:qFormat/>
    <w:rsid w:val="003B2BC5"/>
    <w:pPr>
      <w:ind w:firstLineChars="200" w:firstLine="420"/>
    </w:pPr>
  </w:style>
  <w:style w:type="character" w:customStyle="1" w:styleId="2">
    <w:name w:val="正文文本 (2)_"/>
    <w:basedOn w:val="a0"/>
    <w:link w:val="20"/>
    <w:uiPriority w:val="99"/>
    <w:qFormat/>
    <w:rsid w:val="003B2BC5"/>
    <w:rPr>
      <w:rFonts w:ascii="MingLiU" w:eastAsia="MingLiU" w:hAnsi="Calibri" w:cs="MingLiU"/>
      <w:sz w:val="26"/>
      <w:szCs w:val="26"/>
    </w:rPr>
  </w:style>
  <w:style w:type="paragraph" w:customStyle="1" w:styleId="20">
    <w:name w:val="正文文本 (2)"/>
    <w:basedOn w:val="a"/>
    <w:link w:val="2"/>
    <w:uiPriority w:val="99"/>
    <w:qFormat/>
    <w:rsid w:val="003B2BC5"/>
    <w:pPr>
      <w:shd w:val="clear" w:color="auto" w:fill="FFFFFF"/>
      <w:spacing w:before="720" w:line="499" w:lineRule="exact"/>
      <w:jc w:val="distribute"/>
    </w:pPr>
    <w:rPr>
      <w:rFonts w:ascii="MingLiU" w:eastAsia="MingLiU" w:hAnsi="Calibri" w:cs="MingLiU"/>
      <w:sz w:val="26"/>
      <w:szCs w:val="26"/>
    </w:rPr>
  </w:style>
  <w:style w:type="character" w:customStyle="1" w:styleId="2MicrosoftSansSerif">
    <w:name w:val="正文文本 (2) + Microsoft Sans Serif"/>
    <w:basedOn w:val="2"/>
    <w:uiPriority w:val="99"/>
    <w:qFormat/>
    <w:rsid w:val="003B2BC5"/>
    <w:rPr>
      <w:rFonts w:ascii="Microsoft Sans Serif" w:hAnsi="Microsoft Sans Serif" w:cs="Microsoft Sans Serif"/>
      <w:lang w:val="en-US" w:eastAsia="en-US"/>
    </w:rPr>
  </w:style>
  <w:style w:type="paragraph" w:styleId="af">
    <w:name w:val="List Paragraph"/>
    <w:basedOn w:val="a"/>
    <w:uiPriority w:val="99"/>
    <w:unhideWhenUsed/>
    <w:rsid w:val="009453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E5214-A314-4F40-BB96-0A9ACC99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user</cp:lastModifiedBy>
  <cp:revision>277</cp:revision>
  <cp:lastPrinted>2015-11-24T05:24:00Z</cp:lastPrinted>
  <dcterms:created xsi:type="dcterms:W3CDTF">2016-03-24T00:57:00Z</dcterms:created>
  <dcterms:modified xsi:type="dcterms:W3CDTF">2019-06-17T03:33:00Z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