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61A46">
      <w:pPr>
        <w:shd w:val="clear"/>
        <w:rPr>
          <w:rFonts w:ascii="宋体" w:hAnsi="宋体" w:cs="宋体"/>
          <w:b/>
          <w:color w:val="000000"/>
          <w:spacing w:val="20"/>
          <w:sz w:val="48"/>
          <w:szCs w:val="28"/>
        </w:rPr>
      </w:pPr>
    </w:p>
    <w:p w14:paraId="6A1401D0">
      <w:pPr>
        <w:shd w:val="clear"/>
        <w:rPr>
          <w:rFonts w:ascii="宋体" w:hAnsi="宋体" w:cs="宋体"/>
          <w:b/>
          <w:color w:val="000000"/>
          <w:spacing w:val="20"/>
          <w:sz w:val="48"/>
          <w:szCs w:val="28"/>
        </w:rPr>
      </w:pPr>
    </w:p>
    <w:p w14:paraId="457D26FD">
      <w:pPr>
        <w:shd w:val="clear"/>
        <w:spacing w:line="360" w:lineRule="auto"/>
        <w:jc w:val="center"/>
        <w:rPr>
          <w:rFonts w:hint="eastAsia" w:ascii="宋体" w:hAnsi="宋体" w:cs="宋体"/>
          <w:b/>
          <w:color w:val="000000"/>
          <w:sz w:val="36"/>
          <w:szCs w:val="36"/>
          <w:lang w:eastAsia="zh-CN"/>
        </w:rPr>
      </w:pPr>
      <w:r>
        <w:rPr>
          <w:rFonts w:hint="eastAsia" w:ascii="宋体" w:hAnsi="宋体" w:cs="宋体"/>
          <w:b/>
          <w:color w:val="000000"/>
          <w:sz w:val="36"/>
          <w:szCs w:val="36"/>
          <w:lang w:eastAsia="zh-CN"/>
        </w:rPr>
        <w:t>南通市公安局食堂加固工程</w:t>
      </w:r>
    </w:p>
    <w:p w14:paraId="337FA254">
      <w:pPr>
        <w:pStyle w:val="140"/>
        <w:shd w:val="clear"/>
        <w:rPr>
          <w:color w:val="000000"/>
        </w:rPr>
      </w:pPr>
    </w:p>
    <w:p w14:paraId="6AB2D141">
      <w:pPr>
        <w:pStyle w:val="43"/>
        <w:shd w:val="clear"/>
        <w:rPr>
          <w:rFonts w:ascii="宋体" w:hAnsi="宋体" w:cs="宋体"/>
          <w:b/>
          <w:color w:val="000000"/>
          <w:sz w:val="72"/>
          <w:szCs w:val="72"/>
        </w:rPr>
      </w:pPr>
    </w:p>
    <w:p w14:paraId="4087823B">
      <w:pPr>
        <w:shd w:val="clear"/>
      </w:pPr>
    </w:p>
    <w:p w14:paraId="64B2DB4C">
      <w:pPr>
        <w:shd w:val="clear"/>
        <w:jc w:val="center"/>
        <w:rPr>
          <w:rFonts w:ascii="宋体" w:hAnsi="宋体" w:cs="宋体"/>
          <w:b/>
          <w:color w:val="000000"/>
          <w:sz w:val="72"/>
          <w:szCs w:val="72"/>
        </w:rPr>
      </w:pPr>
      <w:r>
        <w:rPr>
          <w:rFonts w:hint="eastAsia" w:ascii="宋体" w:hAnsi="宋体" w:cs="宋体"/>
          <w:b/>
          <w:color w:val="000000"/>
          <w:sz w:val="72"/>
          <w:szCs w:val="72"/>
        </w:rPr>
        <w:t>竞争性磋商文件</w:t>
      </w:r>
    </w:p>
    <w:p w14:paraId="6CBB213C">
      <w:pPr>
        <w:keepNext/>
        <w:shd w:val="clear"/>
        <w:spacing w:line="500" w:lineRule="exact"/>
        <w:jc w:val="center"/>
        <w:outlineLvl w:val="5"/>
        <w:rPr>
          <w:rFonts w:ascii="宋体" w:hAnsi="宋体" w:cs="宋体"/>
          <w:b/>
          <w:color w:val="000000"/>
          <w:sz w:val="44"/>
          <w:szCs w:val="20"/>
        </w:rPr>
      </w:pPr>
    </w:p>
    <w:p w14:paraId="51C3F0BB">
      <w:pPr>
        <w:keepNext/>
        <w:shd w:val="clear"/>
        <w:spacing w:line="500" w:lineRule="exact"/>
        <w:jc w:val="center"/>
        <w:outlineLvl w:val="5"/>
        <w:rPr>
          <w:rFonts w:hint="eastAsia" w:ascii="宋体" w:hAnsi="宋体" w:eastAsia="宋体" w:cs="宋体"/>
          <w:b/>
          <w:color w:val="000000"/>
          <w:sz w:val="28"/>
          <w:szCs w:val="28"/>
          <w:lang w:eastAsia="zh-CN"/>
        </w:rPr>
      </w:pPr>
      <w:r>
        <w:rPr>
          <w:rFonts w:hint="eastAsia" w:ascii="宋体" w:hAnsi="宋体" w:cs="宋体"/>
          <w:b/>
          <w:color w:val="000000"/>
          <w:sz w:val="28"/>
          <w:szCs w:val="28"/>
        </w:rPr>
        <w:t>采购文件编号：</w:t>
      </w:r>
      <w:r>
        <w:rPr>
          <w:rFonts w:hint="eastAsia" w:ascii="宋体" w:hAnsi="宋体" w:cs="宋体"/>
          <w:b/>
          <w:color w:val="000000"/>
          <w:sz w:val="28"/>
          <w:szCs w:val="28"/>
          <w:lang w:eastAsia="zh-CN"/>
        </w:rPr>
        <w:t>WLDL</w:t>
      </w:r>
      <w:bookmarkStart w:id="94" w:name="_GoBack"/>
      <w:r>
        <w:rPr>
          <w:rFonts w:hint="eastAsia" w:ascii="宋体" w:hAnsi="宋体" w:cs="宋体"/>
          <w:b/>
          <w:color w:val="000000"/>
          <w:sz w:val="28"/>
          <w:szCs w:val="28"/>
          <w:lang w:eastAsia="zh-CN"/>
        </w:rPr>
        <w:t>2025</w:t>
      </w:r>
      <w:bookmarkEnd w:id="94"/>
      <w:r>
        <w:rPr>
          <w:rFonts w:hint="eastAsia" w:ascii="宋体" w:hAnsi="宋体" w:cs="宋体"/>
          <w:b/>
          <w:color w:val="000000"/>
          <w:sz w:val="28"/>
          <w:szCs w:val="28"/>
          <w:lang w:eastAsia="zh-CN"/>
        </w:rPr>
        <w:t>06071</w:t>
      </w:r>
    </w:p>
    <w:p w14:paraId="65F2BE66">
      <w:pPr>
        <w:shd w:val="clear"/>
        <w:spacing w:line="500" w:lineRule="exact"/>
        <w:rPr>
          <w:rFonts w:ascii="宋体" w:hAnsi="宋体" w:cs="宋体"/>
          <w:color w:val="000000"/>
        </w:rPr>
      </w:pPr>
    </w:p>
    <w:p w14:paraId="21007BA6">
      <w:pPr>
        <w:shd w:val="clear"/>
        <w:spacing w:line="500" w:lineRule="exact"/>
        <w:jc w:val="center"/>
        <w:rPr>
          <w:rFonts w:ascii="宋体" w:hAnsi="宋体" w:cs="宋体"/>
          <w:color w:val="000000"/>
          <w:sz w:val="32"/>
        </w:rPr>
      </w:pPr>
    </w:p>
    <w:p w14:paraId="4E16DF33">
      <w:pPr>
        <w:shd w:val="clear"/>
        <w:spacing w:line="500" w:lineRule="exact"/>
        <w:jc w:val="center"/>
        <w:rPr>
          <w:rFonts w:ascii="宋体" w:hAnsi="宋体" w:cs="宋体"/>
          <w:color w:val="000000"/>
          <w:sz w:val="32"/>
        </w:rPr>
      </w:pPr>
    </w:p>
    <w:p w14:paraId="04CEA94F">
      <w:pPr>
        <w:shd w:val="clear"/>
        <w:spacing w:line="500" w:lineRule="exact"/>
        <w:jc w:val="center"/>
        <w:rPr>
          <w:rFonts w:ascii="宋体" w:hAnsi="宋体" w:cs="宋体"/>
          <w:color w:val="000000"/>
          <w:sz w:val="32"/>
        </w:rPr>
      </w:pPr>
    </w:p>
    <w:p w14:paraId="0016BAC6">
      <w:pPr>
        <w:shd w:val="clear"/>
        <w:spacing w:line="500" w:lineRule="exact"/>
        <w:jc w:val="center"/>
        <w:rPr>
          <w:rFonts w:ascii="宋体" w:hAnsi="宋体" w:cs="宋体"/>
          <w:color w:val="000000"/>
          <w:sz w:val="32"/>
        </w:rPr>
      </w:pPr>
    </w:p>
    <w:p w14:paraId="09ECA92D">
      <w:pPr>
        <w:pStyle w:val="140"/>
        <w:shd w:val="clear"/>
        <w:rPr>
          <w:color w:val="000000"/>
        </w:rPr>
      </w:pPr>
    </w:p>
    <w:p w14:paraId="4F6492A6">
      <w:pPr>
        <w:pStyle w:val="140"/>
        <w:shd w:val="clear"/>
        <w:rPr>
          <w:color w:val="000000"/>
        </w:rPr>
      </w:pPr>
    </w:p>
    <w:p w14:paraId="0D90FE6C">
      <w:pPr>
        <w:pStyle w:val="140"/>
        <w:shd w:val="clear"/>
        <w:rPr>
          <w:color w:val="000000"/>
        </w:rPr>
      </w:pPr>
    </w:p>
    <w:p w14:paraId="1C27239B">
      <w:pPr>
        <w:pStyle w:val="140"/>
        <w:shd w:val="clear"/>
        <w:rPr>
          <w:color w:val="000000"/>
        </w:rPr>
      </w:pPr>
    </w:p>
    <w:p w14:paraId="303E16EC">
      <w:pPr>
        <w:pStyle w:val="140"/>
        <w:shd w:val="clear"/>
        <w:rPr>
          <w:color w:val="000000"/>
        </w:rPr>
      </w:pPr>
    </w:p>
    <w:p w14:paraId="140E0B0D">
      <w:pPr>
        <w:pStyle w:val="140"/>
        <w:shd w:val="clear"/>
        <w:rPr>
          <w:color w:val="000000"/>
        </w:rPr>
      </w:pPr>
    </w:p>
    <w:p w14:paraId="416312EF">
      <w:pPr>
        <w:shd w:val="clear"/>
        <w:spacing w:line="360" w:lineRule="auto"/>
        <w:ind w:firstLine="1084"/>
        <w:rPr>
          <w:rFonts w:hint="eastAsia" w:ascii="宋体" w:hAnsi="宋体" w:eastAsia="宋体" w:cs="宋体"/>
          <w:b/>
          <w:color w:val="000000"/>
          <w:sz w:val="32"/>
          <w:szCs w:val="20"/>
          <w:lang w:eastAsia="zh-CN"/>
        </w:rPr>
      </w:pPr>
      <w:r>
        <w:rPr>
          <w:rFonts w:hint="eastAsia" w:ascii="宋体" w:hAnsi="宋体" w:cs="宋体"/>
          <w:b/>
          <w:color w:val="000000"/>
          <w:sz w:val="32"/>
          <w:szCs w:val="20"/>
        </w:rPr>
        <w:t>采</w:t>
      </w:r>
      <w:r>
        <w:rPr>
          <w:rFonts w:hint="eastAsia" w:ascii="宋体" w:hAnsi="宋体" w:cs="宋体"/>
          <w:b/>
          <w:color w:val="000000"/>
          <w:sz w:val="32"/>
          <w:szCs w:val="20"/>
          <w:lang w:val="en-US" w:eastAsia="zh-CN"/>
        </w:rPr>
        <w:t xml:space="preserve"> </w:t>
      </w:r>
      <w:r>
        <w:rPr>
          <w:rFonts w:hint="eastAsia" w:ascii="宋体" w:hAnsi="宋体" w:cs="宋体"/>
          <w:b/>
          <w:color w:val="000000"/>
          <w:sz w:val="32"/>
          <w:szCs w:val="20"/>
        </w:rPr>
        <w:t xml:space="preserve">购 </w:t>
      </w:r>
      <w:r>
        <w:rPr>
          <w:rFonts w:hint="eastAsia" w:ascii="宋体" w:hAnsi="宋体" w:cs="宋体"/>
          <w:b/>
          <w:color w:val="000000"/>
          <w:sz w:val="32"/>
          <w:szCs w:val="20"/>
          <w:lang w:val="en-US" w:eastAsia="zh-CN"/>
        </w:rPr>
        <w:t xml:space="preserve"> </w:t>
      </w:r>
      <w:r>
        <w:rPr>
          <w:rFonts w:hint="eastAsia" w:ascii="宋体" w:hAnsi="宋体" w:cs="宋体"/>
          <w:b/>
          <w:color w:val="000000"/>
          <w:sz w:val="32"/>
          <w:szCs w:val="20"/>
          <w:lang w:eastAsia="zh-CN"/>
        </w:rPr>
        <w:t>单</w:t>
      </w:r>
      <w:r>
        <w:rPr>
          <w:rFonts w:hint="eastAsia" w:ascii="宋体" w:hAnsi="宋体" w:cs="宋体"/>
          <w:b/>
          <w:color w:val="000000"/>
          <w:sz w:val="32"/>
          <w:szCs w:val="20"/>
          <w:lang w:val="en-US" w:eastAsia="zh-CN"/>
        </w:rPr>
        <w:t xml:space="preserve"> </w:t>
      </w:r>
      <w:r>
        <w:rPr>
          <w:rFonts w:hint="eastAsia" w:ascii="宋体" w:hAnsi="宋体" w:cs="宋体"/>
          <w:b/>
          <w:color w:val="000000"/>
          <w:sz w:val="32"/>
          <w:szCs w:val="20"/>
          <w:lang w:eastAsia="zh-CN"/>
        </w:rPr>
        <w:t>位</w:t>
      </w:r>
      <w:r>
        <w:rPr>
          <w:rFonts w:hint="eastAsia" w:ascii="宋体" w:hAnsi="宋体" w:cs="宋体"/>
          <w:b/>
          <w:color w:val="000000"/>
          <w:sz w:val="32"/>
          <w:szCs w:val="20"/>
        </w:rPr>
        <w:t>：</w:t>
      </w:r>
      <w:r>
        <w:rPr>
          <w:rFonts w:hint="eastAsia" w:ascii="宋体" w:hAnsi="宋体" w:cs="宋体"/>
          <w:b/>
          <w:color w:val="000000"/>
          <w:sz w:val="32"/>
          <w:szCs w:val="20"/>
          <w:lang w:eastAsia="zh-CN"/>
        </w:rPr>
        <w:t>南通市公安局</w:t>
      </w:r>
    </w:p>
    <w:p w14:paraId="0A5E2047">
      <w:pPr>
        <w:shd w:val="clear"/>
        <w:spacing w:line="360" w:lineRule="auto"/>
        <w:ind w:firstLine="1084"/>
        <w:rPr>
          <w:rFonts w:ascii="宋体" w:hAnsi="宋体" w:cs="宋体"/>
          <w:b/>
          <w:color w:val="000000"/>
          <w:sz w:val="32"/>
          <w:szCs w:val="20"/>
        </w:rPr>
      </w:pPr>
      <w:r>
        <w:rPr>
          <w:rFonts w:hint="eastAsia" w:ascii="宋体" w:hAnsi="宋体" w:cs="宋体"/>
          <w:b/>
          <w:color w:val="000000"/>
          <w:sz w:val="32"/>
          <w:szCs w:val="20"/>
        </w:rPr>
        <w:t>采购代理机构：南通万隆工程管理有限公司</w:t>
      </w:r>
    </w:p>
    <w:p w14:paraId="1DC5235D">
      <w:pPr>
        <w:shd w:val="clear"/>
        <w:spacing w:line="360" w:lineRule="auto"/>
        <w:ind w:firstLine="1084"/>
        <w:rPr>
          <w:rFonts w:ascii="宋体" w:hAnsi="宋体" w:cs="宋体"/>
          <w:color w:val="000000"/>
          <w:sz w:val="44"/>
          <w:szCs w:val="44"/>
          <w:lang w:val="zh-CN"/>
        </w:rPr>
      </w:pPr>
      <w:r>
        <w:rPr>
          <w:rFonts w:hint="eastAsia" w:ascii="宋体" w:hAnsi="宋体" w:cs="宋体"/>
          <w:b/>
          <w:color w:val="000000"/>
          <w:sz w:val="32"/>
          <w:szCs w:val="20"/>
        </w:rPr>
        <w:t xml:space="preserve">日  </w:t>
      </w:r>
      <w:r>
        <w:rPr>
          <w:rFonts w:hint="eastAsia" w:ascii="宋体" w:hAnsi="宋体" w:cs="宋体"/>
          <w:b/>
          <w:color w:val="000000"/>
          <w:sz w:val="32"/>
          <w:szCs w:val="20"/>
          <w:lang w:val="en-US" w:eastAsia="zh-CN"/>
        </w:rPr>
        <w:t xml:space="preserve">  </w:t>
      </w:r>
      <w:r>
        <w:rPr>
          <w:rFonts w:hint="eastAsia" w:ascii="宋体" w:hAnsi="宋体" w:cs="宋体"/>
          <w:b/>
          <w:color w:val="000000"/>
          <w:sz w:val="32"/>
          <w:szCs w:val="20"/>
        </w:rPr>
        <w:t xml:space="preserve">    期：202</w:t>
      </w:r>
      <w:r>
        <w:rPr>
          <w:rFonts w:hint="eastAsia" w:ascii="宋体" w:hAnsi="宋体" w:cs="宋体"/>
          <w:b/>
          <w:color w:val="000000"/>
          <w:sz w:val="32"/>
          <w:szCs w:val="20"/>
          <w:lang w:val="en-US" w:eastAsia="zh-CN"/>
        </w:rPr>
        <w:t>5</w:t>
      </w:r>
      <w:r>
        <w:rPr>
          <w:rFonts w:hint="eastAsia" w:ascii="宋体" w:hAnsi="宋体" w:cs="宋体"/>
          <w:b/>
          <w:color w:val="000000"/>
          <w:sz w:val="32"/>
          <w:szCs w:val="20"/>
        </w:rPr>
        <w:t>年</w:t>
      </w:r>
      <w:r>
        <w:rPr>
          <w:rFonts w:hint="eastAsia" w:ascii="宋体" w:hAnsi="宋体" w:cs="宋体"/>
          <w:b/>
          <w:color w:val="000000"/>
          <w:sz w:val="32"/>
          <w:szCs w:val="20"/>
          <w:lang w:val="en-US" w:eastAsia="zh-CN"/>
        </w:rPr>
        <w:t>6</w:t>
      </w:r>
      <w:r>
        <w:rPr>
          <w:rFonts w:hint="eastAsia" w:ascii="宋体" w:hAnsi="宋体" w:cs="宋体"/>
          <w:b/>
          <w:color w:val="000000"/>
          <w:sz w:val="32"/>
          <w:szCs w:val="20"/>
        </w:rPr>
        <w:t>月</w:t>
      </w:r>
    </w:p>
    <w:p w14:paraId="5C31251C">
      <w:pPr>
        <w:shd w:val="clear"/>
        <w:spacing w:line="360" w:lineRule="auto"/>
        <w:jc w:val="center"/>
        <w:outlineLvl w:val="0"/>
        <w:rPr>
          <w:rFonts w:ascii="宋体" w:hAnsi="宋体" w:cs="宋体"/>
          <w:color w:val="000000"/>
          <w:sz w:val="44"/>
          <w:szCs w:val="44"/>
          <w:lang w:val="zh-CN"/>
        </w:rPr>
        <w:sectPr>
          <w:headerReference r:id="rId3" w:type="default"/>
          <w:pgSz w:w="11910" w:h="16840"/>
          <w:pgMar w:top="1560" w:right="1190" w:bottom="1000" w:left="1680" w:header="720" w:footer="720" w:gutter="0"/>
          <w:pgBorders>
            <w:top w:val="none" w:sz="0" w:space="0"/>
            <w:left w:val="none" w:sz="0" w:space="0"/>
            <w:bottom w:val="none" w:sz="0" w:space="0"/>
            <w:right w:val="none" w:sz="0" w:space="0"/>
          </w:pgBorders>
          <w:cols w:space="1701" w:num="1"/>
          <w:docGrid w:linePitch="360" w:charSpace="0"/>
        </w:sectPr>
      </w:pPr>
    </w:p>
    <w:p w14:paraId="323D31B6">
      <w:pPr>
        <w:shd w:val="clear"/>
        <w:spacing w:line="360" w:lineRule="auto"/>
        <w:jc w:val="center"/>
        <w:outlineLvl w:val="0"/>
        <w:rPr>
          <w:rFonts w:ascii="宋体" w:hAnsi="宋体" w:cs="宋体"/>
          <w:color w:val="000000"/>
          <w:sz w:val="44"/>
          <w:szCs w:val="44"/>
          <w:lang w:val="zh-CN"/>
        </w:rPr>
      </w:pPr>
    </w:p>
    <w:p w14:paraId="2E332D4B">
      <w:pPr>
        <w:shd w:val="clear"/>
        <w:spacing w:line="360" w:lineRule="auto"/>
        <w:jc w:val="center"/>
        <w:outlineLvl w:val="0"/>
        <w:rPr>
          <w:rFonts w:ascii="宋体" w:hAnsi="宋体" w:cs="宋体"/>
          <w:color w:val="000000"/>
          <w:sz w:val="32"/>
          <w:szCs w:val="32"/>
        </w:rPr>
      </w:pPr>
      <w:r>
        <w:rPr>
          <w:rFonts w:hint="eastAsia" w:ascii="宋体" w:hAnsi="宋体" w:cs="宋体"/>
          <w:color w:val="000000"/>
          <w:sz w:val="44"/>
          <w:szCs w:val="44"/>
          <w:lang w:val="zh-CN"/>
        </w:rPr>
        <w:t xml:space="preserve">目 </w:t>
      </w:r>
      <w:r>
        <w:rPr>
          <w:rFonts w:hint="eastAsia" w:ascii="宋体" w:hAnsi="宋体" w:cs="宋体"/>
          <w:color w:val="000000"/>
          <w:sz w:val="44"/>
          <w:szCs w:val="44"/>
          <w:lang w:val="en-US" w:eastAsia="zh-CN"/>
        </w:rPr>
        <w:t xml:space="preserve">  </w:t>
      </w:r>
      <w:r>
        <w:rPr>
          <w:rFonts w:hint="eastAsia" w:ascii="宋体" w:hAnsi="宋体" w:cs="宋体"/>
          <w:color w:val="000000"/>
          <w:sz w:val="44"/>
          <w:szCs w:val="44"/>
          <w:lang w:val="zh-CN"/>
        </w:rPr>
        <w:t>录</w:t>
      </w:r>
    </w:p>
    <w:p w14:paraId="6F172D75">
      <w:pPr>
        <w:shd w:val="clear"/>
        <w:tabs>
          <w:tab w:val="left" w:pos="7740"/>
        </w:tabs>
        <w:spacing w:line="360" w:lineRule="auto"/>
        <w:rPr>
          <w:rFonts w:ascii="宋体" w:hAnsi="宋体" w:cs="宋体"/>
          <w:color w:val="000000"/>
          <w:sz w:val="32"/>
          <w:szCs w:val="32"/>
        </w:rPr>
      </w:pPr>
    </w:p>
    <w:p w14:paraId="16171826">
      <w:pPr>
        <w:shd w:val="clear"/>
        <w:tabs>
          <w:tab w:val="left" w:pos="7740"/>
        </w:tabs>
        <w:spacing w:line="360" w:lineRule="auto"/>
        <w:rPr>
          <w:rFonts w:ascii="宋体" w:hAnsi="宋体" w:cs="宋体"/>
          <w:color w:val="000000"/>
          <w:sz w:val="32"/>
          <w:szCs w:val="32"/>
        </w:rPr>
      </w:pPr>
      <w:r>
        <w:rPr>
          <w:rFonts w:hint="eastAsia" w:ascii="宋体" w:hAnsi="宋体" w:cs="宋体"/>
          <w:color w:val="000000"/>
          <w:sz w:val="32"/>
          <w:szCs w:val="32"/>
        </w:rPr>
        <w:t>第一部分  采购邀请</w:t>
      </w:r>
    </w:p>
    <w:p w14:paraId="5CCFE8BB">
      <w:pPr>
        <w:shd w:val="clear"/>
        <w:tabs>
          <w:tab w:val="left" w:pos="7740"/>
        </w:tabs>
        <w:spacing w:line="360" w:lineRule="auto"/>
        <w:rPr>
          <w:rFonts w:ascii="宋体" w:hAnsi="宋体" w:cs="宋体"/>
          <w:color w:val="000000"/>
          <w:sz w:val="32"/>
          <w:szCs w:val="32"/>
        </w:rPr>
      </w:pPr>
      <w:r>
        <w:rPr>
          <w:rFonts w:hint="eastAsia" w:ascii="宋体" w:hAnsi="宋体" w:cs="宋体"/>
          <w:color w:val="000000"/>
          <w:sz w:val="32"/>
          <w:szCs w:val="32"/>
        </w:rPr>
        <w:t>第二部分  磋商须知</w:t>
      </w:r>
    </w:p>
    <w:p w14:paraId="2FBA310E">
      <w:pPr>
        <w:shd w:val="clear"/>
        <w:tabs>
          <w:tab w:val="left" w:pos="7740"/>
        </w:tabs>
        <w:spacing w:line="360" w:lineRule="auto"/>
        <w:rPr>
          <w:rFonts w:ascii="宋体" w:hAnsi="宋体" w:cs="宋体"/>
          <w:color w:val="000000"/>
          <w:sz w:val="32"/>
          <w:szCs w:val="32"/>
        </w:rPr>
      </w:pPr>
      <w:r>
        <w:rPr>
          <w:rFonts w:hint="eastAsia" w:ascii="宋体" w:hAnsi="宋体" w:cs="宋体"/>
          <w:color w:val="000000"/>
          <w:sz w:val="32"/>
          <w:szCs w:val="32"/>
        </w:rPr>
        <w:t>第三部分  项目需求</w:t>
      </w:r>
    </w:p>
    <w:p w14:paraId="62E51F37">
      <w:pPr>
        <w:shd w:val="clear"/>
        <w:tabs>
          <w:tab w:val="left" w:pos="7740"/>
        </w:tabs>
        <w:spacing w:line="360" w:lineRule="auto"/>
        <w:rPr>
          <w:rFonts w:ascii="宋体" w:hAnsi="宋体" w:cs="宋体"/>
          <w:color w:val="000000"/>
          <w:sz w:val="32"/>
          <w:szCs w:val="32"/>
        </w:rPr>
      </w:pPr>
      <w:r>
        <w:rPr>
          <w:rFonts w:hint="eastAsia" w:ascii="宋体" w:hAnsi="宋体" w:cs="宋体"/>
          <w:color w:val="000000"/>
          <w:sz w:val="32"/>
          <w:szCs w:val="32"/>
        </w:rPr>
        <w:t>第四部分  评审方法和评审标准</w:t>
      </w:r>
    </w:p>
    <w:p w14:paraId="4B02DD6B">
      <w:pPr>
        <w:shd w:val="clear"/>
        <w:tabs>
          <w:tab w:val="left" w:pos="7740"/>
        </w:tabs>
        <w:spacing w:line="360" w:lineRule="auto"/>
        <w:rPr>
          <w:rFonts w:ascii="宋体" w:hAnsi="宋体" w:cs="宋体"/>
          <w:color w:val="000000"/>
          <w:sz w:val="32"/>
          <w:szCs w:val="32"/>
        </w:rPr>
      </w:pPr>
      <w:r>
        <w:rPr>
          <w:rFonts w:hint="eastAsia" w:ascii="宋体" w:hAnsi="宋体" w:cs="宋体"/>
          <w:color w:val="000000"/>
          <w:sz w:val="32"/>
          <w:szCs w:val="32"/>
        </w:rPr>
        <w:t>第五部分  合同条款及格式</w:t>
      </w:r>
    </w:p>
    <w:p w14:paraId="44CDE537">
      <w:pPr>
        <w:shd w:val="clear"/>
        <w:tabs>
          <w:tab w:val="left" w:pos="7740"/>
        </w:tabs>
        <w:spacing w:line="360" w:lineRule="auto"/>
        <w:rPr>
          <w:rFonts w:ascii="宋体" w:hAnsi="宋体" w:cs="宋体"/>
          <w:bCs/>
          <w:color w:val="000000"/>
          <w:sz w:val="32"/>
          <w:szCs w:val="32"/>
        </w:rPr>
      </w:pPr>
      <w:r>
        <w:rPr>
          <w:rFonts w:hint="eastAsia" w:ascii="宋体" w:hAnsi="宋体" w:cs="宋体"/>
          <w:color w:val="000000"/>
          <w:sz w:val="32"/>
          <w:szCs w:val="32"/>
        </w:rPr>
        <w:t>第六部分  响应文件组成</w:t>
      </w:r>
    </w:p>
    <w:p w14:paraId="44D758D1">
      <w:pPr>
        <w:shd w:val="clear"/>
        <w:tabs>
          <w:tab w:val="left" w:pos="7740"/>
        </w:tabs>
        <w:spacing w:line="500" w:lineRule="exact"/>
        <w:rPr>
          <w:rFonts w:ascii="宋体" w:hAnsi="宋体" w:cs="宋体"/>
          <w:bCs/>
          <w:color w:val="000000"/>
          <w:sz w:val="32"/>
          <w:szCs w:val="32"/>
        </w:rPr>
      </w:pPr>
    </w:p>
    <w:p w14:paraId="3E48CCFB">
      <w:pPr>
        <w:shd w:val="clear"/>
        <w:spacing w:line="500" w:lineRule="exact"/>
        <w:jc w:val="center"/>
        <w:rPr>
          <w:rFonts w:ascii="宋体" w:hAnsi="宋体" w:cs="宋体"/>
          <w:b/>
          <w:bCs/>
          <w:color w:val="000000"/>
          <w:sz w:val="36"/>
          <w:szCs w:val="36"/>
          <w:lang w:val="zh-CN"/>
        </w:rPr>
      </w:pPr>
    </w:p>
    <w:p w14:paraId="775FA382">
      <w:pPr>
        <w:shd w:val="clear"/>
        <w:spacing w:line="500" w:lineRule="exact"/>
        <w:rPr>
          <w:rFonts w:ascii="宋体" w:hAnsi="宋体" w:cs="宋体"/>
          <w:b/>
          <w:bCs/>
          <w:color w:val="000000"/>
          <w:sz w:val="36"/>
          <w:szCs w:val="36"/>
          <w:lang w:val="zh-CN"/>
        </w:rPr>
      </w:pPr>
    </w:p>
    <w:p w14:paraId="279F94E6">
      <w:pPr>
        <w:shd w:val="clear"/>
        <w:spacing w:line="500" w:lineRule="exact"/>
        <w:jc w:val="center"/>
        <w:rPr>
          <w:rFonts w:ascii="宋体" w:hAnsi="宋体" w:cs="宋体"/>
          <w:b/>
          <w:bCs/>
          <w:color w:val="000000"/>
          <w:sz w:val="36"/>
          <w:szCs w:val="36"/>
          <w:lang w:val="zh-CN"/>
        </w:rPr>
      </w:pPr>
    </w:p>
    <w:p w14:paraId="45192289">
      <w:pPr>
        <w:shd w:val="clear"/>
        <w:spacing w:line="500" w:lineRule="exact"/>
        <w:jc w:val="center"/>
        <w:rPr>
          <w:rFonts w:ascii="宋体" w:hAnsi="宋体" w:cs="宋体"/>
          <w:b/>
          <w:bCs/>
          <w:color w:val="000000"/>
          <w:sz w:val="36"/>
          <w:szCs w:val="36"/>
          <w:lang w:val="zh-CN"/>
        </w:rPr>
      </w:pPr>
    </w:p>
    <w:p w14:paraId="481BB363">
      <w:pPr>
        <w:shd w:val="clear"/>
        <w:spacing w:line="500" w:lineRule="exact"/>
        <w:jc w:val="center"/>
        <w:rPr>
          <w:rFonts w:ascii="宋体" w:hAnsi="宋体" w:cs="宋体"/>
          <w:b/>
          <w:bCs/>
          <w:color w:val="000000"/>
          <w:sz w:val="36"/>
          <w:szCs w:val="36"/>
          <w:lang w:val="zh-CN"/>
        </w:rPr>
      </w:pPr>
    </w:p>
    <w:p w14:paraId="05F1AC96">
      <w:pPr>
        <w:shd w:val="clear"/>
        <w:spacing w:line="500" w:lineRule="exact"/>
        <w:jc w:val="center"/>
        <w:rPr>
          <w:rFonts w:ascii="宋体" w:hAnsi="宋体" w:cs="宋体"/>
          <w:b/>
          <w:bCs/>
          <w:color w:val="000000"/>
          <w:sz w:val="36"/>
          <w:szCs w:val="36"/>
          <w:lang w:val="zh-CN"/>
        </w:rPr>
      </w:pPr>
    </w:p>
    <w:p w14:paraId="511D7D3F">
      <w:pPr>
        <w:shd w:val="clear"/>
        <w:spacing w:line="500" w:lineRule="exact"/>
        <w:jc w:val="center"/>
        <w:rPr>
          <w:rFonts w:ascii="宋体" w:hAnsi="宋体" w:cs="宋体"/>
          <w:b/>
          <w:bCs/>
          <w:color w:val="000000"/>
          <w:sz w:val="36"/>
          <w:szCs w:val="36"/>
          <w:lang w:val="zh-CN"/>
        </w:rPr>
      </w:pPr>
    </w:p>
    <w:p w14:paraId="3A2CBE47">
      <w:pPr>
        <w:shd w:val="clear"/>
        <w:spacing w:line="500" w:lineRule="exact"/>
        <w:jc w:val="center"/>
        <w:rPr>
          <w:rFonts w:ascii="宋体" w:hAnsi="宋体" w:cs="宋体"/>
          <w:b/>
          <w:bCs/>
          <w:color w:val="000000"/>
          <w:sz w:val="36"/>
          <w:szCs w:val="36"/>
          <w:lang w:val="zh-CN"/>
        </w:rPr>
      </w:pPr>
    </w:p>
    <w:p w14:paraId="684B8AFC">
      <w:pPr>
        <w:shd w:val="clear"/>
        <w:spacing w:line="500" w:lineRule="exact"/>
        <w:jc w:val="center"/>
        <w:rPr>
          <w:rFonts w:ascii="宋体" w:hAnsi="宋体" w:cs="宋体"/>
          <w:b/>
          <w:bCs/>
          <w:color w:val="000000"/>
          <w:sz w:val="36"/>
          <w:szCs w:val="36"/>
          <w:lang w:val="zh-CN"/>
        </w:rPr>
      </w:pPr>
    </w:p>
    <w:p w14:paraId="576F3B30">
      <w:pPr>
        <w:shd w:val="clear"/>
        <w:spacing w:line="500" w:lineRule="exact"/>
        <w:jc w:val="center"/>
        <w:rPr>
          <w:rFonts w:ascii="宋体" w:hAnsi="宋体" w:cs="宋体"/>
          <w:b/>
          <w:bCs/>
          <w:color w:val="000000"/>
          <w:sz w:val="36"/>
          <w:szCs w:val="36"/>
          <w:lang w:val="zh-CN"/>
        </w:rPr>
      </w:pPr>
    </w:p>
    <w:p w14:paraId="2201531B">
      <w:pPr>
        <w:shd w:val="clear"/>
        <w:spacing w:line="500" w:lineRule="exact"/>
        <w:jc w:val="center"/>
        <w:rPr>
          <w:rFonts w:ascii="宋体" w:hAnsi="宋体" w:cs="宋体"/>
          <w:b/>
          <w:bCs/>
          <w:color w:val="000000"/>
          <w:sz w:val="36"/>
          <w:szCs w:val="36"/>
          <w:lang w:val="zh-CN"/>
        </w:rPr>
      </w:pPr>
    </w:p>
    <w:p w14:paraId="6052FF32">
      <w:pPr>
        <w:shd w:val="clear"/>
        <w:spacing w:line="500" w:lineRule="exact"/>
        <w:jc w:val="center"/>
        <w:rPr>
          <w:rFonts w:ascii="宋体" w:hAnsi="宋体" w:cs="宋体"/>
          <w:b/>
          <w:bCs/>
          <w:color w:val="000000"/>
          <w:sz w:val="36"/>
          <w:szCs w:val="36"/>
          <w:lang w:val="zh-CN"/>
        </w:rPr>
      </w:pPr>
    </w:p>
    <w:p w14:paraId="1B091D08">
      <w:pPr>
        <w:shd w:val="clear"/>
        <w:spacing w:line="500" w:lineRule="exact"/>
        <w:jc w:val="center"/>
        <w:rPr>
          <w:rFonts w:ascii="宋体" w:hAnsi="宋体" w:cs="宋体"/>
          <w:b/>
          <w:bCs/>
          <w:color w:val="000000"/>
          <w:sz w:val="36"/>
          <w:szCs w:val="36"/>
          <w:lang w:val="zh-CN"/>
        </w:rPr>
      </w:pPr>
    </w:p>
    <w:p w14:paraId="1BFCA613">
      <w:pPr>
        <w:shd w:val="clear"/>
        <w:spacing w:line="500" w:lineRule="exact"/>
        <w:jc w:val="center"/>
        <w:rPr>
          <w:rFonts w:ascii="宋体" w:hAnsi="宋体" w:cs="宋体"/>
          <w:b/>
          <w:bCs/>
          <w:color w:val="000000"/>
          <w:sz w:val="36"/>
          <w:szCs w:val="36"/>
          <w:lang w:val="zh-CN"/>
        </w:rPr>
      </w:pPr>
    </w:p>
    <w:p w14:paraId="66EED859">
      <w:pPr>
        <w:shd w:val="clear"/>
        <w:rPr>
          <w:rFonts w:ascii="宋体" w:hAnsi="宋体" w:cs="宋体"/>
          <w:color w:val="000000"/>
          <w:sz w:val="36"/>
          <w:szCs w:val="36"/>
          <w:lang w:val="zh-CN"/>
        </w:rPr>
      </w:pPr>
    </w:p>
    <w:p w14:paraId="1957AA7C">
      <w:pPr>
        <w:shd w:val="clear"/>
        <w:spacing w:line="360" w:lineRule="auto"/>
        <w:rPr>
          <w:rFonts w:ascii="宋体" w:hAnsi="宋体" w:cs="宋体"/>
          <w:b/>
          <w:color w:val="000000"/>
          <w:sz w:val="22"/>
          <w:szCs w:val="22"/>
        </w:rPr>
        <w:sectPr>
          <w:footerReference r:id="rId4" w:type="default"/>
          <w:pgSz w:w="11910" w:h="16840"/>
          <w:pgMar w:top="1140" w:right="1460" w:bottom="1000" w:left="1680" w:header="720" w:footer="720" w:gutter="0"/>
          <w:pgBorders>
            <w:top w:val="none" w:sz="0" w:space="0"/>
            <w:left w:val="none" w:sz="0" w:space="0"/>
            <w:bottom w:val="none" w:sz="0" w:space="0"/>
            <w:right w:val="none" w:sz="0" w:space="0"/>
          </w:pgBorders>
          <w:pgNumType w:start="1"/>
          <w:cols w:space="1701" w:num="1"/>
          <w:titlePg/>
          <w:docGrid w:linePitch="360" w:charSpace="0"/>
        </w:sectPr>
      </w:pPr>
    </w:p>
    <w:p w14:paraId="194BA8DC">
      <w:pPr>
        <w:numPr>
          <w:ilvl w:val="0"/>
          <w:numId w:val="1"/>
        </w:numPr>
        <w:adjustRightInd w:val="0"/>
        <w:snapToGrid w:val="0"/>
        <w:spacing w:line="500" w:lineRule="exact"/>
        <w:jc w:val="center"/>
        <w:rPr>
          <w:rFonts w:hint="eastAsia" w:ascii="宋体" w:hAnsi="宋体" w:cs="宋体"/>
          <w:b/>
          <w:bCs/>
          <w:color w:val="000000"/>
          <w:sz w:val="36"/>
          <w:szCs w:val="36"/>
          <w:lang w:val="zh-CN"/>
        </w:rPr>
      </w:pPr>
      <w:r>
        <w:rPr>
          <w:rFonts w:hint="eastAsia" w:ascii="宋体" w:hAnsi="宋体" w:cs="宋体"/>
          <w:b/>
          <w:bCs/>
          <w:color w:val="000000"/>
          <w:sz w:val="36"/>
          <w:szCs w:val="36"/>
          <w:lang w:val="zh-CN"/>
        </w:rPr>
        <w:t>采购邀请</w:t>
      </w:r>
    </w:p>
    <w:p w14:paraId="6CAA227C">
      <w:pPr>
        <w:numPr>
          <w:ilvl w:val="0"/>
          <w:numId w:val="0"/>
        </w:numPr>
        <w:adjustRightInd w:val="0"/>
        <w:snapToGrid w:val="0"/>
        <w:spacing w:line="500" w:lineRule="exact"/>
        <w:rPr>
          <w:rFonts w:ascii="宋体" w:hAnsi="宋体"/>
          <w:sz w:val="28"/>
          <w:szCs w:val="28"/>
        </w:rPr>
      </w:pPr>
    </w:p>
    <w:p w14:paraId="166AA464">
      <w:pPr>
        <w:keepNext w:val="0"/>
        <w:keepLines w:val="0"/>
        <w:pageBreakBefore w:val="0"/>
        <w:widowControl w:val="0"/>
        <w:shd w:val="clear"/>
        <w:kinsoku/>
        <w:wordWrap/>
        <w:overflowPunct/>
        <w:topLinePunct w:val="0"/>
        <w:autoSpaceDE/>
        <w:autoSpaceDN/>
        <w:bidi w:val="0"/>
        <w:snapToGrid w:val="0"/>
        <w:spacing w:line="360" w:lineRule="auto"/>
        <w:ind w:firstLine="560"/>
        <w:rPr>
          <w:rFonts w:ascii="宋体" w:hAnsi="宋体" w:cs="宋体"/>
          <w:b/>
          <w:bCs/>
          <w:color w:val="000000"/>
          <w:sz w:val="36"/>
          <w:szCs w:val="36"/>
          <w:lang w:val="zh-CN"/>
        </w:rPr>
      </w:pPr>
      <w:r>
        <w:rPr>
          <w:rFonts w:hint="eastAsia" w:ascii="宋体" w:hAnsi="宋体" w:cs="宋体"/>
          <w:color w:val="000000"/>
          <w:sz w:val="24"/>
          <w:lang w:eastAsia="zh-CN"/>
        </w:rPr>
        <w:t>受南通市公安局的委托，南通万隆工程管理有限公司就南通市公安局食堂加固工程(项目编号: WLDL202506071)进行竞争性磋商采购，欢迎符合条件的供应商参加磋商。</w:t>
      </w:r>
    </w:p>
    <w:p w14:paraId="39F8FE79">
      <w:pPr>
        <w:pBdr>
          <w:top w:val="single" w:color="000000" w:sz="4" w:space="1"/>
          <w:left w:val="single" w:color="000000" w:sz="4" w:space="1"/>
          <w:bottom w:val="single" w:color="000000" w:sz="4" w:space="1"/>
          <w:right w:val="single" w:color="000000" w:sz="4" w:space="4"/>
        </w:pBdr>
        <w:shd w:val="clear"/>
        <w:spacing w:line="240" w:lineRule="auto"/>
        <w:rPr>
          <w:rFonts w:ascii="宋体" w:hAnsi="宋体" w:cs="宋体"/>
          <w:color w:val="000000"/>
          <w:sz w:val="24"/>
        </w:rPr>
      </w:pPr>
      <w:r>
        <w:rPr>
          <w:rFonts w:hint="eastAsia" w:ascii="宋体" w:hAnsi="宋体" w:cs="宋体"/>
          <w:color w:val="000000"/>
          <w:sz w:val="24"/>
        </w:rPr>
        <w:t>项目概况</w:t>
      </w:r>
    </w:p>
    <w:p w14:paraId="1B7232D9">
      <w:pPr>
        <w:pBdr>
          <w:top w:val="single" w:color="000000" w:sz="4" w:space="1"/>
          <w:left w:val="single" w:color="000000" w:sz="4" w:space="1"/>
          <w:bottom w:val="single" w:color="000000" w:sz="4" w:space="1"/>
          <w:right w:val="single" w:color="000000" w:sz="4" w:space="4"/>
        </w:pBdr>
        <w:shd w:val="clear"/>
        <w:spacing w:line="240" w:lineRule="auto"/>
        <w:ind w:firstLine="560"/>
        <w:rPr>
          <w:rFonts w:ascii="宋体" w:hAnsi="宋体" w:cs="宋体"/>
          <w:color w:val="000000"/>
          <w:sz w:val="24"/>
        </w:rPr>
      </w:pPr>
      <w:r>
        <w:rPr>
          <w:rFonts w:hint="eastAsia" w:ascii="宋体" w:hAnsi="宋体" w:cs="宋体"/>
          <w:color w:val="000000"/>
          <w:sz w:val="24"/>
          <w:u w:val="single"/>
          <w:lang w:eastAsia="zh-CN"/>
        </w:rPr>
        <w:t>南通市公安局食堂加固工程</w:t>
      </w:r>
      <w:r>
        <w:rPr>
          <w:rFonts w:hint="eastAsia" w:ascii="宋体" w:hAnsi="宋体" w:cs="宋体"/>
          <w:color w:val="000000"/>
          <w:sz w:val="24"/>
        </w:rPr>
        <w:t>的潜在供应商应</w:t>
      </w:r>
      <w:r>
        <w:rPr>
          <w:rFonts w:hint="eastAsia" w:ascii="宋体" w:hAnsi="宋体" w:cs="宋体"/>
          <w:b w:val="0"/>
          <w:bCs w:val="0"/>
          <w:color w:val="000000"/>
          <w:sz w:val="24"/>
          <w:u w:val="none"/>
        </w:rPr>
        <w:t>在</w:t>
      </w:r>
      <w:r>
        <w:rPr>
          <w:rFonts w:hint="eastAsia" w:ascii="宋体" w:hAnsi="宋体" w:cs="宋体"/>
          <w:b/>
          <w:bCs/>
          <w:color w:val="000000"/>
          <w:sz w:val="24"/>
          <w:u w:val="single"/>
          <w:lang w:eastAsia="zh-CN"/>
        </w:rPr>
        <w:t>南通市公安局网</w:t>
      </w:r>
      <w:r>
        <w:rPr>
          <w:rFonts w:hint="eastAsia" w:ascii="宋体" w:hAnsi="宋体" w:cs="宋体"/>
          <w:color w:val="000000"/>
          <w:sz w:val="24"/>
        </w:rPr>
        <w:t>免费获取采购文件，并于</w:t>
      </w:r>
      <w:r>
        <w:rPr>
          <w:rFonts w:hint="eastAsia" w:ascii="宋体" w:hAnsi="宋体" w:cs="宋体"/>
          <w:color w:val="000000"/>
          <w:sz w:val="24"/>
          <w:u w:val="single"/>
        </w:rPr>
        <w:t>202</w:t>
      </w:r>
      <w:r>
        <w:rPr>
          <w:rFonts w:hint="eastAsia" w:ascii="宋体" w:hAnsi="宋体" w:cs="宋体"/>
          <w:color w:val="000000"/>
          <w:sz w:val="24"/>
          <w:u w:val="single"/>
          <w:lang w:val="en-US" w:eastAsia="zh-CN"/>
        </w:rPr>
        <w:t>5</w:t>
      </w:r>
      <w:r>
        <w:rPr>
          <w:rFonts w:hint="eastAsia" w:ascii="宋体" w:hAnsi="宋体" w:cs="宋体"/>
          <w:color w:val="000000"/>
          <w:sz w:val="24"/>
          <w:u w:val="single"/>
        </w:rPr>
        <w:t>年</w:t>
      </w:r>
      <w:r>
        <w:rPr>
          <w:rFonts w:hint="eastAsia" w:ascii="宋体" w:hAnsi="宋体" w:cs="宋体"/>
          <w:color w:val="000000"/>
          <w:sz w:val="24"/>
          <w:u w:val="single"/>
          <w:lang w:val="en-US" w:eastAsia="zh-CN"/>
        </w:rPr>
        <w:t>6</w:t>
      </w:r>
      <w:r>
        <w:rPr>
          <w:rFonts w:hint="eastAsia" w:ascii="宋体" w:hAnsi="宋体" w:cs="宋体"/>
          <w:color w:val="000000"/>
          <w:sz w:val="24"/>
          <w:u w:val="single"/>
        </w:rPr>
        <w:t>月</w:t>
      </w:r>
      <w:r>
        <w:rPr>
          <w:rFonts w:hint="eastAsia" w:ascii="宋体" w:hAnsi="宋体" w:cs="宋体"/>
          <w:color w:val="000000"/>
          <w:sz w:val="24"/>
          <w:u w:val="single"/>
          <w:lang w:val="en-US" w:eastAsia="zh-CN"/>
        </w:rPr>
        <w:t>30</w:t>
      </w:r>
      <w:r>
        <w:rPr>
          <w:rFonts w:hint="eastAsia" w:ascii="宋体" w:hAnsi="宋体" w:cs="宋体"/>
          <w:color w:val="000000"/>
          <w:sz w:val="24"/>
          <w:u w:val="single"/>
        </w:rPr>
        <w:t>日</w:t>
      </w:r>
      <w:r>
        <w:rPr>
          <w:rFonts w:hint="eastAsia" w:ascii="宋体" w:hAnsi="宋体" w:cs="宋体"/>
          <w:color w:val="000000"/>
          <w:sz w:val="24"/>
          <w:u w:val="single"/>
          <w:lang w:val="en-US" w:eastAsia="zh-CN"/>
        </w:rPr>
        <w:t>14</w:t>
      </w:r>
      <w:r>
        <w:rPr>
          <w:rFonts w:hint="eastAsia" w:ascii="宋体" w:hAnsi="宋体" w:cs="宋体"/>
          <w:color w:val="000000"/>
          <w:sz w:val="24"/>
          <w:u w:val="single"/>
        </w:rPr>
        <w:t>点</w:t>
      </w:r>
      <w:r>
        <w:rPr>
          <w:rFonts w:hint="eastAsia" w:ascii="宋体" w:hAnsi="宋体" w:cs="宋体"/>
          <w:color w:val="000000"/>
          <w:sz w:val="24"/>
          <w:u w:val="single"/>
          <w:lang w:val="en-US" w:eastAsia="zh-CN"/>
        </w:rPr>
        <w:t>3</w:t>
      </w:r>
      <w:r>
        <w:rPr>
          <w:rFonts w:hint="eastAsia" w:ascii="宋体" w:hAnsi="宋体" w:cs="宋体"/>
          <w:color w:val="000000"/>
          <w:sz w:val="24"/>
          <w:u w:val="single"/>
        </w:rPr>
        <w:t>0分</w:t>
      </w:r>
      <w:r>
        <w:rPr>
          <w:rFonts w:hint="eastAsia" w:ascii="宋体" w:hAnsi="宋体" w:cs="宋体"/>
          <w:color w:val="000000"/>
          <w:sz w:val="24"/>
        </w:rPr>
        <w:t>（北京时间）前提交响应文件。</w:t>
      </w:r>
    </w:p>
    <w:p w14:paraId="3058AA52">
      <w:pPr>
        <w:shd w:val="clear"/>
        <w:spacing w:line="360" w:lineRule="auto"/>
        <w:ind w:firstLine="562"/>
        <w:rPr>
          <w:rFonts w:hint="eastAsia" w:ascii="宋体" w:hAnsi="宋体" w:cs="宋体"/>
          <w:b/>
          <w:color w:val="000000"/>
          <w:sz w:val="24"/>
        </w:rPr>
      </w:pPr>
    </w:p>
    <w:p w14:paraId="47A558E2">
      <w:pPr>
        <w:keepNext w:val="0"/>
        <w:keepLines w:val="0"/>
        <w:pageBreakBefore w:val="0"/>
        <w:widowControl w:val="0"/>
        <w:shd w:val="clear"/>
        <w:kinsoku/>
        <w:wordWrap/>
        <w:overflowPunct/>
        <w:topLinePunct w:val="0"/>
        <w:autoSpaceDE/>
        <w:autoSpaceDN/>
        <w:bidi w:val="0"/>
        <w:snapToGrid w:val="0"/>
        <w:spacing w:line="360" w:lineRule="auto"/>
        <w:ind w:firstLine="562"/>
        <w:rPr>
          <w:rFonts w:ascii="宋体" w:hAnsi="宋体" w:cs="宋体"/>
          <w:b/>
          <w:color w:val="000000"/>
          <w:sz w:val="24"/>
        </w:rPr>
      </w:pPr>
      <w:r>
        <w:rPr>
          <w:rFonts w:hint="eastAsia" w:ascii="宋体" w:hAnsi="宋体" w:cs="宋体"/>
          <w:b/>
          <w:color w:val="000000"/>
          <w:sz w:val="24"/>
        </w:rPr>
        <w:t>一、项目基本情况</w:t>
      </w:r>
    </w:p>
    <w:p w14:paraId="1A4B4E37">
      <w:pPr>
        <w:keepNext w:val="0"/>
        <w:keepLines w:val="0"/>
        <w:pageBreakBefore w:val="0"/>
        <w:widowControl w:val="0"/>
        <w:shd w:val="clear"/>
        <w:kinsoku/>
        <w:wordWrap/>
        <w:overflowPunct/>
        <w:topLinePunct w:val="0"/>
        <w:autoSpaceDE/>
        <w:autoSpaceDN/>
        <w:bidi w:val="0"/>
        <w:snapToGrid w:val="0"/>
        <w:spacing w:line="360" w:lineRule="auto"/>
        <w:ind w:firstLine="560"/>
        <w:rPr>
          <w:rFonts w:hint="eastAsia" w:ascii="宋体" w:hAnsi="宋体" w:cs="宋体"/>
          <w:color w:val="000000"/>
          <w:sz w:val="24"/>
          <w:lang w:eastAsia="zh-CN"/>
        </w:rPr>
      </w:pPr>
      <w:r>
        <w:rPr>
          <w:rFonts w:hint="eastAsia" w:ascii="宋体" w:hAnsi="宋体" w:cs="宋体"/>
          <w:color w:val="000000"/>
          <w:sz w:val="24"/>
        </w:rPr>
        <w:t>项目编</w:t>
      </w:r>
      <w:r>
        <w:rPr>
          <w:rFonts w:hint="eastAsia" w:ascii="宋体" w:hAnsi="宋体" w:cs="宋体"/>
          <w:color w:val="000000"/>
          <w:sz w:val="24"/>
          <w:lang w:eastAsia="zh-CN"/>
        </w:rPr>
        <w:t>号：WLDL202506071 </w:t>
      </w:r>
    </w:p>
    <w:p w14:paraId="4A37C0AC">
      <w:pPr>
        <w:keepNext w:val="0"/>
        <w:keepLines w:val="0"/>
        <w:pageBreakBefore w:val="0"/>
        <w:widowControl w:val="0"/>
        <w:shd w:val="clear"/>
        <w:kinsoku/>
        <w:wordWrap/>
        <w:overflowPunct/>
        <w:topLinePunct w:val="0"/>
        <w:autoSpaceDE/>
        <w:autoSpaceDN/>
        <w:bidi w:val="0"/>
        <w:snapToGrid w:val="0"/>
        <w:spacing w:line="360" w:lineRule="auto"/>
        <w:ind w:firstLine="560"/>
        <w:rPr>
          <w:rFonts w:hint="eastAsia" w:ascii="宋体" w:hAnsi="宋体" w:eastAsia="宋体" w:cs="宋体"/>
          <w:color w:val="000000"/>
          <w:sz w:val="24"/>
          <w:lang w:eastAsia="zh-CN"/>
        </w:rPr>
      </w:pPr>
      <w:r>
        <w:rPr>
          <w:rFonts w:hint="eastAsia" w:ascii="宋体" w:hAnsi="宋体" w:cs="宋体"/>
          <w:color w:val="000000"/>
          <w:sz w:val="24"/>
        </w:rPr>
        <w:t>项目名称：</w:t>
      </w:r>
      <w:r>
        <w:rPr>
          <w:rFonts w:hint="eastAsia" w:ascii="宋体" w:hAnsi="宋体" w:cs="宋体"/>
          <w:color w:val="000000"/>
          <w:sz w:val="24"/>
          <w:lang w:eastAsia="zh-CN"/>
        </w:rPr>
        <w:t>南通市公安局食堂加固工程</w:t>
      </w:r>
    </w:p>
    <w:p w14:paraId="290AC0D9">
      <w:pPr>
        <w:keepNext w:val="0"/>
        <w:keepLines w:val="0"/>
        <w:pageBreakBefore w:val="0"/>
        <w:widowControl w:val="0"/>
        <w:shd w:val="clear"/>
        <w:kinsoku/>
        <w:wordWrap/>
        <w:overflowPunct/>
        <w:topLinePunct w:val="0"/>
        <w:autoSpaceDE/>
        <w:autoSpaceDN/>
        <w:bidi w:val="0"/>
        <w:snapToGrid w:val="0"/>
        <w:spacing w:line="360" w:lineRule="auto"/>
        <w:ind w:firstLine="560"/>
        <w:rPr>
          <w:rFonts w:hint="eastAsia" w:ascii="宋体" w:hAnsi="宋体" w:eastAsia="宋体" w:cs="宋体"/>
          <w:color w:val="000000"/>
          <w:sz w:val="24"/>
          <w:lang w:val="en-US" w:eastAsia="zh-CN"/>
        </w:rPr>
      </w:pPr>
      <w:r>
        <w:rPr>
          <w:rFonts w:hint="eastAsia" w:ascii="宋体" w:hAnsi="宋体" w:cs="宋体"/>
          <w:color w:val="000000"/>
          <w:sz w:val="24"/>
          <w:lang w:eastAsia="zh-CN"/>
        </w:rPr>
        <w:t>采购方式：竞争性磋商</w:t>
      </w:r>
    </w:p>
    <w:p w14:paraId="0C1BFB10">
      <w:pPr>
        <w:keepNext w:val="0"/>
        <w:keepLines w:val="0"/>
        <w:pageBreakBefore w:val="0"/>
        <w:widowControl w:val="0"/>
        <w:shd w:val="clear"/>
        <w:kinsoku/>
        <w:wordWrap/>
        <w:overflowPunct/>
        <w:topLinePunct w:val="0"/>
        <w:autoSpaceDE/>
        <w:autoSpaceDN/>
        <w:bidi w:val="0"/>
        <w:snapToGrid w:val="0"/>
        <w:spacing w:line="360" w:lineRule="auto"/>
        <w:ind w:firstLine="560"/>
        <w:rPr>
          <w:rFonts w:ascii="宋体" w:hAnsi="宋体" w:cs="宋体"/>
          <w:color w:val="000000"/>
          <w:sz w:val="24"/>
          <w:highlight w:val="none"/>
        </w:rPr>
      </w:pPr>
      <w:r>
        <w:rPr>
          <w:rFonts w:hint="eastAsia" w:ascii="宋体" w:hAnsi="宋体" w:cs="宋体"/>
          <w:color w:val="000000"/>
          <w:sz w:val="24"/>
        </w:rPr>
        <w:t>项目类型：工</w:t>
      </w:r>
      <w:r>
        <w:rPr>
          <w:rFonts w:hint="eastAsia" w:ascii="宋体" w:hAnsi="宋体" w:cs="宋体"/>
          <w:color w:val="000000"/>
          <w:sz w:val="24"/>
          <w:highlight w:val="none"/>
        </w:rPr>
        <w:t>程</w:t>
      </w:r>
    </w:p>
    <w:p w14:paraId="4D6DB91D">
      <w:pPr>
        <w:keepNext w:val="0"/>
        <w:keepLines w:val="0"/>
        <w:pageBreakBefore w:val="0"/>
        <w:widowControl w:val="0"/>
        <w:shd w:val="clear"/>
        <w:kinsoku/>
        <w:wordWrap/>
        <w:overflowPunct/>
        <w:topLinePunct w:val="0"/>
        <w:autoSpaceDE/>
        <w:autoSpaceDN/>
        <w:bidi w:val="0"/>
        <w:snapToGrid w:val="0"/>
        <w:spacing w:line="360" w:lineRule="auto"/>
        <w:ind w:firstLine="560"/>
        <w:rPr>
          <w:rFonts w:ascii="宋体" w:hAnsi="宋体" w:cs="宋体"/>
          <w:color w:val="000000"/>
          <w:sz w:val="24"/>
          <w:highlight w:val="none"/>
        </w:rPr>
      </w:pPr>
      <w:r>
        <w:rPr>
          <w:rFonts w:hint="eastAsia" w:ascii="宋体" w:hAnsi="宋体" w:cs="宋体"/>
          <w:color w:val="000000"/>
          <w:sz w:val="24"/>
          <w:highlight w:val="none"/>
        </w:rPr>
        <w:t>所属行业：建筑业</w:t>
      </w:r>
    </w:p>
    <w:p w14:paraId="47DE84AA">
      <w:pPr>
        <w:keepNext w:val="0"/>
        <w:keepLines w:val="0"/>
        <w:pageBreakBefore w:val="0"/>
        <w:widowControl w:val="0"/>
        <w:shd w:val="clear"/>
        <w:kinsoku/>
        <w:wordWrap/>
        <w:overflowPunct/>
        <w:topLinePunct w:val="0"/>
        <w:autoSpaceDE/>
        <w:autoSpaceDN/>
        <w:bidi w:val="0"/>
        <w:snapToGrid w:val="0"/>
        <w:spacing w:line="360" w:lineRule="auto"/>
        <w:ind w:firstLine="560"/>
        <w:rPr>
          <w:rFonts w:ascii="宋体" w:hAnsi="宋体" w:cs="宋体"/>
          <w:color w:val="000000"/>
          <w:sz w:val="24"/>
          <w:highlight w:val="none"/>
        </w:rPr>
      </w:pPr>
      <w:r>
        <w:rPr>
          <w:rFonts w:hint="eastAsia" w:ascii="宋体" w:hAnsi="宋体" w:cs="宋体"/>
          <w:color w:val="000000"/>
          <w:sz w:val="24"/>
          <w:highlight w:val="none"/>
        </w:rPr>
        <w:t>预算金额：</w:t>
      </w:r>
      <w:r>
        <w:rPr>
          <w:rFonts w:hint="eastAsia" w:ascii="宋体" w:hAnsi="宋体"/>
          <w:sz w:val="24"/>
          <w:highlight w:val="none"/>
          <w:lang w:val="en-US" w:eastAsia="zh-CN"/>
        </w:rPr>
        <w:t>188321.87</w:t>
      </w:r>
      <w:r>
        <w:rPr>
          <w:rFonts w:hint="eastAsia" w:ascii="宋体" w:hAnsi="宋体" w:cs="宋体"/>
          <w:color w:val="000000"/>
          <w:sz w:val="24"/>
          <w:highlight w:val="none"/>
        </w:rPr>
        <w:t>元</w:t>
      </w:r>
    </w:p>
    <w:p w14:paraId="0DE8AFF3">
      <w:pPr>
        <w:keepNext w:val="0"/>
        <w:keepLines w:val="0"/>
        <w:pageBreakBefore w:val="0"/>
        <w:widowControl w:val="0"/>
        <w:shd w:val="clear"/>
        <w:kinsoku/>
        <w:wordWrap/>
        <w:overflowPunct/>
        <w:topLinePunct w:val="0"/>
        <w:autoSpaceDE/>
        <w:autoSpaceDN/>
        <w:bidi w:val="0"/>
        <w:snapToGrid w:val="0"/>
        <w:spacing w:line="360" w:lineRule="auto"/>
        <w:ind w:firstLine="560"/>
        <w:rPr>
          <w:rFonts w:hint="default" w:ascii="宋体" w:hAnsi="宋体" w:cs="宋体"/>
          <w:color w:val="000000"/>
          <w:sz w:val="24"/>
          <w:highlight w:val="none"/>
          <w:lang w:val="en-US"/>
        </w:rPr>
      </w:pPr>
      <w:r>
        <w:rPr>
          <w:rFonts w:hint="eastAsia" w:ascii="宋体" w:hAnsi="宋体" w:cs="宋体"/>
          <w:color w:val="000000"/>
          <w:sz w:val="24"/>
          <w:highlight w:val="none"/>
        </w:rPr>
        <w:t>最高限价：</w:t>
      </w:r>
      <w:r>
        <w:rPr>
          <w:rFonts w:hint="eastAsia" w:ascii="仿宋" w:hAnsi="仿宋" w:eastAsia="仿宋"/>
          <w:sz w:val="24"/>
          <w:szCs w:val="24"/>
          <w:highlight w:val="none"/>
          <w:lang w:val="en-US" w:eastAsia="zh-CN"/>
        </w:rPr>
        <w:t>175300.00</w:t>
      </w:r>
      <w:r>
        <w:rPr>
          <w:rFonts w:hint="eastAsia" w:ascii="宋体" w:hAnsi="宋体"/>
          <w:sz w:val="24"/>
          <w:highlight w:val="none"/>
          <w:lang w:val="en-US" w:eastAsia="zh-CN"/>
        </w:rPr>
        <w:t>元</w:t>
      </w:r>
    </w:p>
    <w:p w14:paraId="7970A93D">
      <w:pPr>
        <w:keepNext w:val="0"/>
        <w:keepLines w:val="0"/>
        <w:pageBreakBefore w:val="0"/>
        <w:widowControl w:val="0"/>
        <w:shd w:val="clear"/>
        <w:kinsoku/>
        <w:wordWrap/>
        <w:overflowPunct/>
        <w:topLinePunct w:val="0"/>
        <w:autoSpaceDE/>
        <w:autoSpaceDN/>
        <w:bidi w:val="0"/>
        <w:snapToGrid w:val="0"/>
        <w:spacing w:line="360" w:lineRule="auto"/>
        <w:ind w:firstLine="560"/>
        <w:rPr>
          <w:rFonts w:ascii="宋体" w:hAnsi="宋体" w:cs="宋体"/>
          <w:color w:val="000000"/>
          <w:sz w:val="24"/>
        </w:rPr>
      </w:pPr>
      <w:r>
        <w:rPr>
          <w:rFonts w:hint="eastAsia" w:ascii="宋体" w:hAnsi="宋体" w:cs="宋体"/>
          <w:color w:val="000000"/>
          <w:sz w:val="24"/>
          <w:highlight w:val="none"/>
        </w:rPr>
        <w:t>采购需求：</w:t>
      </w:r>
      <w:r>
        <w:rPr>
          <w:rFonts w:hint="eastAsia" w:ascii="宋体" w:hAnsi="宋体" w:cs="宋体"/>
          <w:color w:val="000000"/>
          <w:sz w:val="24"/>
          <w:highlight w:val="none"/>
          <w:lang w:eastAsia="zh-CN"/>
        </w:rPr>
        <w:t>食堂加固，详见磋</w:t>
      </w:r>
      <w:r>
        <w:rPr>
          <w:rFonts w:hint="eastAsia" w:ascii="宋体" w:hAnsi="宋体" w:cs="宋体"/>
          <w:color w:val="000000"/>
          <w:sz w:val="24"/>
          <w:highlight w:val="none"/>
        </w:rPr>
        <w:t>商文件</w:t>
      </w:r>
      <w:r>
        <w:rPr>
          <w:rFonts w:hint="eastAsia" w:ascii="宋体" w:hAnsi="宋体" w:cs="宋体"/>
          <w:color w:val="000000"/>
          <w:sz w:val="24"/>
          <w:highlight w:val="none"/>
          <w:lang w:eastAsia="zh-CN"/>
        </w:rPr>
        <w:t>、施</w:t>
      </w:r>
      <w:r>
        <w:rPr>
          <w:rFonts w:hint="eastAsia" w:ascii="宋体" w:hAnsi="宋体" w:cs="宋体"/>
          <w:color w:val="000000"/>
          <w:sz w:val="24"/>
          <w:lang w:eastAsia="zh-CN"/>
        </w:rPr>
        <w:t>工图纸及工程量清单</w:t>
      </w:r>
      <w:r>
        <w:rPr>
          <w:rFonts w:hint="eastAsia" w:ascii="宋体" w:hAnsi="宋体" w:cs="宋体"/>
          <w:color w:val="000000"/>
          <w:sz w:val="24"/>
        </w:rPr>
        <w:t>，请仔细研究。</w:t>
      </w:r>
    </w:p>
    <w:p w14:paraId="00BFE602">
      <w:pPr>
        <w:keepNext w:val="0"/>
        <w:keepLines w:val="0"/>
        <w:pageBreakBefore w:val="0"/>
        <w:widowControl w:val="0"/>
        <w:shd w:val="clear"/>
        <w:kinsoku/>
        <w:wordWrap/>
        <w:overflowPunct/>
        <w:topLinePunct w:val="0"/>
        <w:autoSpaceDE/>
        <w:autoSpaceDN/>
        <w:bidi w:val="0"/>
        <w:snapToGrid w:val="0"/>
        <w:spacing w:line="360" w:lineRule="auto"/>
        <w:ind w:firstLine="560"/>
        <w:rPr>
          <w:rFonts w:hint="eastAsia" w:ascii="宋体" w:hAnsi="宋体" w:cs="宋体"/>
          <w:color w:val="000000"/>
          <w:sz w:val="24"/>
          <w:lang w:eastAsia="zh-CN"/>
        </w:rPr>
      </w:pPr>
      <w:r>
        <w:rPr>
          <w:rFonts w:hint="eastAsia" w:ascii="宋体" w:hAnsi="宋体" w:cs="宋体"/>
          <w:color w:val="000000"/>
          <w:sz w:val="24"/>
        </w:rPr>
        <w:t>合同履行期</w:t>
      </w:r>
      <w:r>
        <w:rPr>
          <w:rFonts w:hint="eastAsia" w:ascii="宋体" w:hAnsi="宋体" w:cs="宋体"/>
          <w:color w:val="000000"/>
          <w:sz w:val="24"/>
          <w:highlight w:val="none"/>
        </w:rPr>
        <w:t>限：</w:t>
      </w:r>
      <w:r>
        <w:rPr>
          <w:rFonts w:hint="eastAsia" w:ascii="宋体" w:hAnsi="宋体" w:cs="宋体"/>
          <w:color w:val="000000"/>
          <w:sz w:val="24"/>
          <w:highlight w:val="none"/>
          <w:u w:val="single"/>
          <w:lang w:val="en-US" w:eastAsia="zh-CN"/>
        </w:rPr>
        <w:t>30</w:t>
      </w:r>
      <w:r>
        <w:rPr>
          <w:rFonts w:hint="eastAsia" w:ascii="宋体" w:hAnsi="宋体" w:cs="宋体"/>
          <w:color w:val="000000"/>
          <w:sz w:val="24"/>
          <w:highlight w:val="none"/>
        </w:rPr>
        <w:t>日历天</w:t>
      </w:r>
      <w:r>
        <w:rPr>
          <w:rFonts w:hint="eastAsia" w:ascii="宋体" w:hAnsi="宋体" w:cs="宋体"/>
          <w:color w:val="000000"/>
          <w:sz w:val="24"/>
          <w:highlight w:val="none"/>
          <w:lang w:eastAsia="zh-CN"/>
        </w:rPr>
        <w:t>。开工日</w:t>
      </w:r>
      <w:r>
        <w:rPr>
          <w:rFonts w:hint="eastAsia" w:ascii="宋体" w:hAnsi="宋体" w:cs="宋体"/>
          <w:color w:val="000000"/>
          <w:sz w:val="24"/>
          <w:lang w:eastAsia="zh-CN"/>
        </w:rPr>
        <w:t>期以发包人签发的书面开工通知为准。为确保施工地点正常办公秩序，拆除、切割、钻孔等有声作业以夜间和假期为主，重大会议或活动期间须停止有声作业，请供应商充分考虑以上因素对工期的影响。</w:t>
      </w:r>
    </w:p>
    <w:p w14:paraId="75549CCA">
      <w:pPr>
        <w:keepNext w:val="0"/>
        <w:keepLines w:val="0"/>
        <w:pageBreakBefore w:val="0"/>
        <w:widowControl w:val="0"/>
        <w:shd w:val="clear"/>
        <w:kinsoku/>
        <w:wordWrap/>
        <w:overflowPunct/>
        <w:topLinePunct w:val="0"/>
        <w:autoSpaceDE/>
        <w:autoSpaceDN/>
        <w:bidi w:val="0"/>
        <w:snapToGrid w:val="0"/>
        <w:spacing w:line="360" w:lineRule="auto"/>
        <w:ind w:firstLine="560"/>
        <w:rPr>
          <w:rFonts w:hint="eastAsia" w:ascii="宋体" w:hAnsi="宋体" w:eastAsia="宋体" w:cs="宋体"/>
          <w:color w:val="000000"/>
          <w:sz w:val="24"/>
          <w:lang w:eastAsia="zh-CN"/>
        </w:rPr>
      </w:pPr>
      <w:r>
        <w:rPr>
          <w:rFonts w:hint="eastAsia" w:ascii="宋体" w:hAnsi="宋体" w:cs="宋体"/>
          <w:color w:val="000000"/>
          <w:sz w:val="24"/>
        </w:rPr>
        <w:t>本项目</w:t>
      </w:r>
      <w:r>
        <w:rPr>
          <w:rFonts w:hint="eastAsia" w:ascii="宋体" w:hAnsi="宋体" w:cs="宋体"/>
          <w:color w:val="000000"/>
          <w:sz w:val="24"/>
          <w:lang w:val="en-US" w:eastAsia="zh-CN"/>
        </w:rPr>
        <w:t>(</w:t>
      </w:r>
      <w:r>
        <w:rPr>
          <w:rFonts w:hint="eastAsia" w:ascii="宋体" w:hAnsi="宋体" w:cs="宋体"/>
          <w:color w:val="000000"/>
          <w:sz w:val="24"/>
        </w:rPr>
        <w:t>是</w:t>
      </w:r>
      <w:r>
        <w:rPr>
          <w:rFonts w:hint="eastAsia" w:ascii="宋体" w:hAnsi="宋体" w:cs="宋体"/>
          <w:color w:val="000000"/>
          <w:sz w:val="24"/>
          <w:lang w:val="en-US" w:eastAsia="zh-CN"/>
        </w:rPr>
        <w:t>/</w:t>
      </w:r>
      <w:r>
        <w:rPr>
          <w:rFonts w:hint="eastAsia" w:ascii="宋体" w:hAnsi="宋体" w:cs="宋体"/>
          <w:color w:val="000000"/>
          <w:sz w:val="24"/>
        </w:rPr>
        <w:t>否</w:t>
      </w:r>
      <w:r>
        <w:rPr>
          <w:rFonts w:hint="eastAsia" w:ascii="宋体" w:hAnsi="宋体" w:cs="宋体"/>
          <w:color w:val="000000"/>
          <w:sz w:val="24"/>
          <w:lang w:val="en-US" w:eastAsia="zh-CN"/>
        </w:rPr>
        <w:t>)</w:t>
      </w:r>
      <w:r>
        <w:rPr>
          <w:rFonts w:hint="eastAsia" w:ascii="宋体" w:hAnsi="宋体" w:cs="宋体"/>
          <w:color w:val="000000"/>
          <w:sz w:val="24"/>
        </w:rPr>
        <w:t>接受联合体</w:t>
      </w:r>
      <w:r>
        <w:rPr>
          <w:rFonts w:hint="eastAsia" w:ascii="宋体" w:hAnsi="宋体" w:cs="宋体"/>
          <w:color w:val="000000"/>
          <w:sz w:val="24"/>
          <w:lang w:eastAsia="zh-CN"/>
        </w:rPr>
        <w:t>响应</w:t>
      </w:r>
      <w:r>
        <w:rPr>
          <w:rFonts w:hint="eastAsia" w:ascii="宋体" w:hAnsi="宋体" w:cs="宋体"/>
          <w:color w:val="000000"/>
          <w:sz w:val="24"/>
        </w:rPr>
        <w:t>：</w:t>
      </w:r>
      <w:r>
        <w:rPr>
          <w:rFonts w:hint="eastAsia" w:ascii="宋体" w:hAnsi="宋体" w:cs="宋体"/>
          <w:color w:val="000000"/>
          <w:sz w:val="24"/>
          <w:lang w:eastAsia="zh-CN"/>
        </w:rPr>
        <w:t>否</w:t>
      </w:r>
      <w:r>
        <w:rPr>
          <w:rFonts w:hint="eastAsia" w:ascii="宋体" w:hAnsi="宋体" w:eastAsia="宋体" w:cs="宋体"/>
          <w:color w:val="000000"/>
          <w:sz w:val="24"/>
          <w:lang w:eastAsia="zh-CN"/>
        </w:rPr>
        <w:t>。</w:t>
      </w:r>
    </w:p>
    <w:p w14:paraId="0AE97C6B">
      <w:pPr>
        <w:keepNext w:val="0"/>
        <w:keepLines w:val="0"/>
        <w:pageBreakBefore w:val="0"/>
        <w:widowControl w:val="0"/>
        <w:shd w:val="clear"/>
        <w:kinsoku/>
        <w:wordWrap/>
        <w:overflowPunct/>
        <w:topLinePunct w:val="0"/>
        <w:autoSpaceDE/>
        <w:autoSpaceDN/>
        <w:bidi w:val="0"/>
        <w:snapToGrid w:val="0"/>
        <w:spacing w:line="360" w:lineRule="auto"/>
        <w:ind w:firstLine="562"/>
        <w:rPr>
          <w:rFonts w:ascii="宋体" w:hAnsi="宋体" w:cs="宋体"/>
          <w:b w:val="0"/>
          <w:bCs w:val="0"/>
          <w:color w:val="000000"/>
          <w:sz w:val="24"/>
        </w:rPr>
      </w:pPr>
      <w:r>
        <w:rPr>
          <w:rFonts w:hint="eastAsia" w:ascii="宋体" w:hAnsi="宋体" w:cs="宋体"/>
          <w:b w:val="0"/>
          <w:bCs w:val="0"/>
          <w:color w:val="000000"/>
          <w:sz w:val="24"/>
        </w:rPr>
        <w:t>本项目</w:t>
      </w:r>
      <w:r>
        <w:rPr>
          <w:rFonts w:hint="eastAsia" w:ascii="宋体" w:hAnsi="宋体" w:cs="宋体"/>
          <w:b w:val="0"/>
          <w:bCs w:val="0"/>
          <w:color w:val="000000"/>
          <w:sz w:val="24"/>
          <w:u w:val="single"/>
          <w:lang w:val="en-US" w:eastAsia="zh-CN"/>
        </w:rPr>
        <w:t xml:space="preserve"> </w:t>
      </w:r>
      <w:r>
        <w:rPr>
          <w:rFonts w:hint="eastAsia" w:ascii="宋体" w:hAnsi="宋体" w:cs="宋体"/>
          <w:b w:val="0"/>
          <w:bCs w:val="0"/>
          <w:color w:val="000000"/>
          <w:sz w:val="24"/>
          <w:u w:val="single"/>
        </w:rPr>
        <w:t>不</w:t>
      </w:r>
      <w:r>
        <w:rPr>
          <w:rFonts w:hint="eastAsia" w:ascii="宋体" w:hAnsi="宋体" w:cs="宋体"/>
          <w:b w:val="0"/>
          <w:bCs w:val="0"/>
          <w:color w:val="000000"/>
          <w:sz w:val="24"/>
          <w:u w:val="single"/>
          <w:lang w:val="en-US" w:eastAsia="zh-CN"/>
        </w:rPr>
        <w:t xml:space="preserve"> </w:t>
      </w:r>
      <w:r>
        <w:rPr>
          <w:rFonts w:hint="eastAsia" w:ascii="宋体" w:hAnsi="宋体" w:cs="宋体"/>
          <w:b w:val="0"/>
          <w:bCs w:val="0"/>
          <w:color w:val="000000"/>
          <w:sz w:val="24"/>
        </w:rPr>
        <w:t>接受分包。</w:t>
      </w:r>
    </w:p>
    <w:p w14:paraId="759CC13C">
      <w:pPr>
        <w:keepNext w:val="0"/>
        <w:keepLines w:val="0"/>
        <w:pageBreakBefore w:val="0"/>
        <w:widowControl w:val="0"/>
        <w:shd w:val="clear"/>
        <w:kinsoku/>
        <w:wordWrap/>
        <w:overflowPunct/>
        <w:topLinePunct w:val="0"/>
        <w:autoSpaceDE/>
        <w:autoSpaceDN/>
        <w:bidi w:val="0"/>
        <w:snapToGrid w:val="0"/>
        <w:spacing w:line="360" w:lineRule="auto"/>
        <w:ind w:firstLine="480"/>
        <w:rPr>
          <w:rFonts w:hint="eastAsia" w:ascii="宋体" w:hAnsi="宋体" w:eastAsia="宋体" w:cs="宋体"/>
          <w:b/>
          <w:color w:val="000000"/>
          <w:sz w:val="24"/>
        </w:rPr>
      </w:pPr>
      <w:r>
        <w:rPr>
          <w:rFonts w:hint="eastAsia" w:ascii="宋体" w:hAnsi="宋体" w:cs="宋体"/>
          <w:b/>
          <w:color w:val="000000"/>
          <w:sz w:val="24"/>
        </w:rPr>
        <w:t>二、供应商</w:t>
      </w:r>
      <w:r>
        <w:rPr>
          <w:rFonts w:hint="eastAsia" w:ascii="宋体" w:hAnsi="宋体" w:eastAsia="宋体" w:cs="宋体"/>
          <w:b/>
          <w:color w:val="000000"/>
          <w:sz w:val="24"/>
        </w:rPr>
        <w:t>的资格要求：</w:t>
      </w:r>
    </w:p>
    <w:p w14:paraId="1E0A45C9">
      <w:pPr>
        <w:keepNext w:val="0"/>
        <w:keepLines w:val="0"/>
        <w:pageBreakBefore w:val="0"/>
        <w:widowControl w:val="0"/>
        <w:shd w:val="clear"/>
        <w:kinsoku/>
        <w:wordWrap/>
        <w:overflowPunct/>
        <w:topLinePunct w:val="0"/>
        <w:autoSpaceDE/>
        <w:autoSpaceDN/>
        <w:bidi w:val="0"/>
        <w:snapToGrid w:val="0"/>
        <w:spacing w:line="360" w:lineRule="auto"/>
        <w:ind w:firstLine="560"/>
        <w:rPr>
          <w:rFonts w:hint="eastAsia" w:ascii="宋体" w:hAnsi="宋体" w:cs="宋体"/>
          <w:color w:val="000000"/>
          <w:sz w:val="24"/>
          <w:lang w:eastAsia="zh-CN"/>
        </w:rPr>
      </w:pPr>
      <w:r>
        <w:rPr>
          <w:rFonts w:hint="eastAsia" w:ascii="宋体" w:hAnsi="宋体" w:cs="宋体"/>
          <w:color w:val="000000"/>
          <w:sz w:val="24"/>
          <w:lang w:eastAsia="zh-CN"/>
        </w:rPr>
        <w:t>1.供应商具有良好的商业信誉和健全的财务会计制度；具有履行合同所必需的设备和专业技术能力；有依法缴纳税收和社会保障资金的良好记录；参加本次采购活动前三年内，在经营活动中没有重大违法记录；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hint="eastAsia" w:ascii="宋体" w:hAnsi="宋体" w:cs="宋体"/>
          <w:color w:val="C0504D" w:themeColor="accent2"/>
          <w:sz w:val="24"/>
          <w:lang w:eastAsia="zh-CN"/>
          <w14:textFill>
            <w14:solidFill>
              <w14:schemeClr w14:val="accent2"/>
            </w14:solidFill>
          </w14:textFill>
        </w:rPr>
        <w:t>未被列入南通市公安局不良行为记录名单</w:t>
      </w:r>
      <w:r>
        <w:rPr>
          <w:rFonts w:hint="eastAsia" w:ascii="宋体" w:hAnsi="宋体" w:cs="宋体"/>
          <w:color w:val="000000"/>
          <w:sz w:val="24"/>
          <w:lang w:eastAsia="zh-CN"/>
        </w:rPr>
        <w:t>；法律、行政法规规定的其他条件。</w:t>
      </w:r>
    </w:p>
    <w:p w14:paraId="5275D798">
      <w:pPr>
        <w:keepNext w:val="0"/>
        <w:keepLines w:val="0"/>
        <w:pageBreakBefore w:val="0"/>
        <w:widowControl w:val="0"/>
        <w:shd w:val="clear"/>
        <w:kinsoku/>
        <w:wordWrap/>
        <w:overflowPunct/>
        <w:topLinePunct w:val="0"/>
        <w:autoSpaceDE/>
        <w:autoSpaceDN/>
        <w:bidi w:val="0"/>
        <w:snapToGrid w:val="0"/>
        <w:spacing w:line="360" w:lineRule="auto"/>
        <w:ind w:firstLine="560"/>
        <w:rPr>
          <w:rFonts w:hint="eastAsia" w:ascii="宋体" w:hAnsi="宋体" w:cs="宋体"/>
          <w:color w:val="000000"/>
          <w:sz w:val="24"/>
        </w:rPr>
      </w:pPr>
      <w:r>
        <w:rPr>
          <w:rFonts w:hint="eastAsia" w:ascii="宋体" w:hAnsi="宋体" w:cs="宋体"/>
          <w:color w:val="000000"/>
          <w:sz w:val="24"/>
        </w:rPr>
        <w:t>2.有效的法定代表人身份证明书(格式见附件2)。</w:t>
      </w:r>
    </w:p>
    <w:p w14:paraId="0E16A8F5">
      <w:pPr>
        <w:keepNext w:val="0"/>
        <w:keepLines w:val="0"/>
        <w:pageBreakBefore w:val="0"/>
        <w:widowControl w:val="0"/>
        <w:shd w:val="clear"/>
        <w:kinsoku/>
        <w:wordWrap/>
        <w:overflowPunct/>
        <w:topLinePunct w:val="0"/>
        <w:autoSpaceDE/>
        <w:autoSpaceDN/>
        <w:bidi w:val="0"/>
        <w:snapToGrid w:val="0"/>
        <w:spacing w:line="360" w:lineRule="auto"/>
        <w:ind w:firstLine="560"/>
        <w:rPr>
          <w:rFonts w:hint="eastAsia" w:ascii="宋体" w:hAnsi="宋体" w:cs="宋体"/>
          <w:color w:val="000000"/>
          <w:sz w:val="24"/>
        </w:rPr>
      </w:pPr>
      <w:r>
        <w:rPr>
          <w:rFonts w:hint="eastAsia" w:ascii="宋体" w:hAnsi="宋体" w:cs="宋体"/>
          <w:color w:val="000000"/>
          <w:sz w:val="24"/>
        </w:rPr>
        <w:t>3.有效的授权委托书</w:t>
      </w:r>
      <w:r>
        <w:rPr>
          <w:rFonts w:hint="eastAsia" w:ascii="宋体" w:hAnsi="宋体" w:cs="宋体"/>
          <w:color w:val="000000"/>
          <w:sz w:val="24"/>
          <w:lang w:eastAsia="zh-CN"/>
        </w:rPr>
        <w:t>及委托代理人为供应商正式员工的证明材料，须提供</w:t>
      </w:r>
      <w:r>
        <w:rPr>
          <w:rFonts w:hint="eastAsia" w:ascii="宋体" w:hAnsi="宋体" w:cs="宋体"/>
          <w:color w:val="000000"/>
          <w:sz w:val="24"/>
        </w:rPr>
        <w:t>有效的授权委托书(格式见附件3)</w:t>
      </w:r>
      <w:r>
        <w:rPr>
          <w:rFonts w:hint="eastAsia" w:ascii="宋体" w:hAnsi="宋体" w:cs="宋体"/>
          <w:color w:val="000000"/>
          <w:sz w:val="24"/>
          <w:lang w:eastAsia="zh-CN"/>
        </w:rPr>
        <w:t>、</w:t>
      </w:r>
      <w:r>
        <w:rPr>
          <w:rFonts w:hint="eastAsia" w:ascii="宋体" w:hAnsi="宋体" w:cs="宋体"/>
          <w:color w:val="000000"/>
          <w:sz w:val="24"/>
        </w:rPr>
        <w:t>有效的响应供应商与</w:t>
      </w:r>
      <w:r>
        <w:rPr>
          <w:rFonts w:hint="eastAsia" w:ascii="宋体" w:hAnsi="宋体" w:cs="宋体"/>
          <w:color w:val="000000"/>
          <w:sz w:val="24"/>
          <w:lang w:eastAsia="zh-CN"/>
        </w:rPr>
        <w:t>委托代理</w:t>
      </w:r>
      <w:r>
        <w:rPr>
          <w:rFonts w:hint="eastAsia" w:ascii="宋体" w:hAnsi="宋体" w:cs="宋体"/>
          <w:color w:val="000000"/>
          <w:sz w:val="24"/>
        </w:rPr>
        <w:t>人双方签订的有效劳动合同书</w:t>
      </w:r>
      <w:r>
        <w:rPr>
          <w:rFonts w:hint="eastAsia" w:ascii="宋体" w:hAnsi="宋体" w:cs="宋体"/>
          <w:color w:val="000000"/>
          <w:sz w:val="24"/>
          <w:lang w:eastAsia="zh-CN"/>
        </w:rPr>
        <w:t>及社保机构出具的该供应商为其缴纳近期（至少缴纳了</w:t>
      </w:r>
      <w:r>
        <w:rPr>
          <w:rFonts w:hint="eastAsia" w:ascii="宋体" w:hAnsi="宋体" w:cs="宋体"/>
          <w:color w:val="000000"/>
          <w:sz w:val="24"/>
          <w:lang w:val="en-US" w:eastAsia="zh-CN"/>
        </w:rPr>
        <w:t>2025年4月及以后任意1个月）</w:t>
      </w:r>
      <w:r>
        <w:rPr>
          <w:rFonts w:hint="eastAsia" w:ascii="宋体" w:hAnsi="宋体" w:cs="宋体"/>
          <w:color w:val="000000"/>
          <w:sz w:val="24"/>
          <w:lang w:eastAsia="zh-CN"/>
        </w:rPr>
        <w:t>养老保险的证明材料</w:t>
      </w:r>
      <w:r>
        <w:rPr>
          <w:rFonts w:hint="eastAsia" w:ascii="宋体" w:hAnsi="宋体" w:cs="宋体"/>
          <w:color w:val="000000"/>
          <w:sz w:val="24"/>
        </w:rPr>
        <w:t>。</w:t>
      </w:r>
    </w:p>
    <w:p w14:paraId="7D88C28B">
      <w:pPr>
        <w:keepNext w:val="0"/>
        <w:keepLines w:val="0"/>
        <w:pageBreakBefore w:val="0"/>
        <w:widowControl w:val="0"/>
        <w:shd w:val="clear"/>
        <w:kinsoku/>
        <w:wordWrap/>
        <w:overflowPunct/>
        <w:topLinePunct w:val="0"/>
        <w:autoSpaceDE/>
        <w:autoSpaceDN/>
        <w:bidi w:val="0"/>
        <w:snapToGrid w:val="0"/>
        <w:spacing w:line="360" w:lineRule="auto"/>
        <w:ind w:firstLine="560"/>
        <w:rPr>
          <w:rFonts w:hint="eastAsia" w:ascii="宋体" w:hAnsi="宋体" w:eastAsia="宋体" w:cs="宋体"/>
          <w:color w:val="000000"/>
          <w:sz w:val="24"/>
          <w:lang w:val="en-US" w:eastAsia="zh-CN"/>
        </w:rPr>
      </w:pPr>
      <w:r>
        <w:rPr>
          <w:rFonts w:hint="eastAsia" w:ascii="宋体" w:hAnsi="宋体" w:cs="宋体"/>
          <w:color w:val="000000"/>
          <w:sz w:val="24"/>
        </w:rPr>
        <w:t>4.有效的营业执照扫描件</w:t>
      </w:r>
      <w:r>
        <w:rPr>
          <w:rFonts w:hint="eastAsia" w:ascii="宋体" w:hAnsi="宋体" w:cs="宋体"/>
          <w:color w:val="000000"/>
          <w:sz w:val="24"/>
          <w:lang w:eastAsia="zh-CN"/>
        </w:rPr>
        <w:t>。</w:t>
      </w:r>
    </w:p>
    <w:p w14:paraId="7F924F81">
      <w:pPr>
        <w:keepNext w:val="0"/>
        <w:keepLines w:val="0"/>
        <w:pageBreakBefore w:val="0"/>
        <w:widowControl w:val="0"/>
        <w:shd w:val="clear"/>
        <w:kinsoku/>
        <w:wordWrap/>
        <w:overflowPunct/>
        <w:topLinePunct w:val="0"/>
        <w:autoSpaceDE/>
        <w:autoSpaceDN/>
        <w:bidi w:val="0"/>
        <w:snapToGrid w:val="0"/>
        <w:spacing w:line="360" w:lineRule="auto"/>
        <w:ind w:firstLine="560"/>
        <w:rPr>
          <w:rFonts w:hint="eastAsia" w:ascii="宋体" w:hAnsi="宋体" w:eastAsia="宋体" w:cs="宋体"/>
          <w:color w:val="000000"/>
          <w:sz w:val="24"/>
          <w:lang w:eastAsia="zh-CN"/>
        </w:rPr>
      </w:pPr>
      <w:r>
        <w:rPr>
          <w:rFonts w:hint="eastAsia" w:ascii="宋体" w:hAnsi="宋体" w:cs="宋体"/>
          <w:color w:val="000000"/>
          <w:sz w:val="24"/>
          <w:lang w:val="en-US" w:eastAsia="zh-CN"/>
        </w:rPr>
        <w:t>5</w:t>
      </w:r>
      <w:r>
        <w:rPr>
          <w:rFonts w:hint="eastAsia" w:ascii="宋体" w:hAnsi="宋体" w:cs="宋体"/>
          <w:color w:val="000000"/>
          <w:sz w:val="24"/>
        </w:rPr>
        <w:t>.响应供应商须有效的</w:t>
      </w:r>
      <w:r>
        <w:rPr>
          <w:rFonts w:hint="eastAsia" w:ascii="宋体" w:hAnsi="宋体" w:cs="宋体"/>
          <w:color w:val="000000"/>
          <w:sz w:val="24"/>
          <w:lang w:eastAsia="zh-CN"/>
        </w:rPr>
        <w:t>特种工程（限结构补强）专业</w:t>
      </w:r>
      <w:r>
        <w:rPr>
          <w:rFonts w:hint="eastAsia" w:ascii="宋体" w:hAnsi="宋体" w:cs="宋体"/>
          <w:color w:val="000000"/>
          <w:sz w:val="24"/>
        </w:rPr>
        <w:t>承包资质，提供有效的企业资质证书扫描件</w:t>
      </w:r>
      <w:r>
        <w:rPr>
          <w:rFonts w:hint="eastAsia" w:ascii="宋体" w:hAnsi="宋体" w:cs="宋体"/>
          <w:color w:val="000000"/>
          <w:sz w:val="24"/>
          <w:lang w:eastAsia="zh-CN"/>
        </w:rPr>
        <w:t>。</w:t>
      </w:r>
    </w:p>
    <w:p w14:paraId="535CD65C">
      <w:pPr>
        <w:keepNext w:val="0"/>
        <w:keepLines w:val="0"/>
        <w:pageBreakBefore w:val="0"/>
        <w:widowControl w:val="0"/>
        <w:shd w:val="clear"/>
        <w:kinsoku/>
        <w:wordWrap/>
        <w:overflowPunct/>
        <w:topLinePunct w:val="0"/>
        <w:autoSpaceDE/>
        <w:autoSpaceDN/>
        <w:bidi w:val="0"/>
        <w:snapToGrid w:val="0"/>
        <w:spacing w:line="360" w:lineRule="auto"/>
        <w:ind w:firstLine="560"/>
        <w:rPr>
          <w:rFonts w:hint="eastAsia" w:ascii="宋体" w:hAnsi="宋体" w:eastAsia="宋体" w:cs="宋体"/>
          <w:color w:val="000000"/>
          <w:sz w:val="24"/>
          <w:lang w:eastAsia="zh-CN"/>
        </w:rPr>
      </w:pPr>
      <w:r>
        <w:rPr>
          <w:rFonts w:hint="eastAsia" w:ascii="宋体" w:hAnsi="宋体" w:cs="宋体"/>
          <w:color w:val="000000"/>
          <w:sz w:val="24"/>
          <w:lang w:val="en-US" w:eastAsia="zh-CN"/>
        </w:rPr>
        <w:t>6</w:t>
      </w:r>
      <w:r>
        <w:rPr>
          <w:rFonts w:hint="eastAsia" w:ascii="宋体" w:hAnsi="宋体" w:cs="宋体"/>
          <w:color w:val="000000"/>
          <w:sz w:val="24"/>
        </w:rPr>
        <w:t>.提供有效的安全生产许可证扫描件</w:t>
      </w:r>
      <w:r>
        <w:rPr>
          <w:rFonts w:hint="eastAsia" w:ascii="宋体" w:hAnsi="宋体" w:cs="宋体"/>
          <w:color w:val="000000"/>
          <w:sz w:val="24"/>
          <w:lang w:eastAsia="zh-CN"/>
        </w:rPr>
        <w:t>。</w:t>
      </w:r>
    </w:p>
    <w:p w14:paraId="76CB07E2">
      <w:pPr>
        <w:keepNext w:val="0"/>
        <w:keepLines w:val="0"/>
        <w:pageBreakBefore w:val="0"/>
        <w:widowControl w:val="0"/>
        <w:shd w:val="clear"/>
        <w:kinsoku/>
        <w:wordWrap/>
        <w:overflowPunct/>
        <w:topLinePunct w:val="0"/>
        <w:autoSpaceDE/>
        <w:autoSpaceDN/>
        <w:bidi w:val="0"/>
        <w:snapToGrid w:val="0"/>
        <w:spacing w:line="360" w:lineRule="auto"/>
        <w:ind w:firstLine="560"/>
        <w:rPr>
          <w:rFonts w:hint="eastAsia" w:ascii="宋体" w:hAnsi="宋体" w:eastAsia="宋体" w:cs="宋体"/>
          <w:color w:val="000000"/>
          <w:sz w:val="24"/>
          <w:lang w:eastAsia="zh-CN"/>
        </w:rPr>
      </w:pPr>
      <w:r>
        <w:rPr>
          <w:rFonts w:hint="eastAsia" w:ascii="宋体" w:hAnsi="宋体" w:cs="宋体"/>
          <w:color w:val="000000"/>
          <w:sz w:val="24"/>
          <w:lang w:val="en-US" w:eastAsia="zh-CN"/>
        </w:rPr>
        <w:t>7</w:t>
      </w:r>
      <w:r>
        <w:rPr>
          <w:rFonts w:hint="eastAsia" w:ascii="宋体" w:hAnsi="宋体" w:cs="宋体"/>
          <w:color w:val="000000"/>
          <w:sz w:val="24"/>
        </w:rPr>
        <w:t>.响应供应商拟派项目负责人须具备有效的</w:t>
      </w:r>
      <w:r>
        <w:rPr>
          <w:rFonts w:hint="eastAsia" w:ascii="宋体" w:hAnsi="宋体" w:cs="宋体"/>
          <w:color w:val="000000"/>
          <w:sz w:val="24"/>
          <w:lang w:eastAsia="zh-CN"/>
        </w:rPr>
        <w:t>建筑</w:t>
      </w:r>
      <w:r>
        <w:rPr>
          <w:rFonts w:hint="eastAsia" w:ascii="宋体" w:hAnsi="宋体" w:cs="宋体"/>
          <w:color w:val="000000"/>
          <w:sz w:val="24"/>
        </w:rPr>
        <w:t>工程专业二级及以上注册建造师资格</w:t>
      </w:r>
      <w:r>
        <w:rPr>
          <w:rFonts w:hint="eastAsia" w:ascii="宋体" w:hAnsi="宋体" w:cs="宋体"/>
          <w:color w:val="000000"/>
          <w:sz w:val="24"/>
          <w:lang w:eastAsia="zh-CN"/>
        </w:rPr>
        <w:t>，</w:t>
      </w:r>
      <w:r>
        <w:rPr>
          <w:rFonts w:hint="eastAsia" w:ascii="宋体" w:hAnsi="宋体" w:cs="宋体"/>
          <w:color w:val="000000"/>
          <w:sz w:val="24"/>
        </w:rPr>
        <w:t>同时具有建筑施工企业安全生产考核合格证书(B证)</w:t>
      </w:r>
      <w:r>
        <w:rPr>
          <w:rFonts w:hint="eastAsia" w:ascii="宋体" w:hAnsi="宋体" w:cs="宋体"/>
          <w:color w:val="000000"/>
          <w:sz w:val="24"/>
          <w:lang w:eastAsia="zh-CN"/>
        </w:rPr>
        <w:t>，</w:t>
      </w:r>
      <w:r>
        <w:rPr>
          <w:rFonts w:hint="eastAsia" w:ascii="宋体" w:hAnsi="宋体" w:cs="宋体"/>
          <w:color w:val="000000"/>
          <w:sz w:val="24"/>
        </w:rPr>
        <w:t>以上证书的注册单位均为本供应商，须提供有效的建造师注册证书和建筑施工企业安全生产考核合格证书(B证)的扫描件</w:t>
      </w:r>
      <w:r>
        <w:rPr>
          <w:rFonts w:hint="eastAsia" w:ascii="宋体" w:hAnsi="宋体" w:cs="宋体"/>
          <w:color w:val="000000"/>
          <w:sz w:val="24"/>
          <w:lang w:eastAsia="zh-CN"/>
        </w:rPr>
        <w:t>。</w:t>
      </w:r>
    </w:p>
    <w:p w14:paraId="7A6F04F0">
      <w:pPr>
        <w:keepNext w:val="0"/>
        <w:keepLines w:val="0"/>
        <w:pageBreakBefore w:val="0"/>
        <w:widowControl w:val="0"/>
        <w:shd w:val="clear"/>
        <w:kinsoku/>
        <w:wordWrap/>
        <w:overflowPunct/>
        <w:topLinePunct w:val="0"/>
        <w:autoSpaceDE/>
        <w:autoSpaceDN/>
        <w:bidi w:val="0"/>
        <w:snapToGrid w:val="0"/>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8</w:t>
      </w:r>
      <w:r>
        <w:rPr>
          <w:rFonts w:hint="eastAsia" w:ascii="宋体" w:hAnsi="宋体" w:cs="宋体"/>
          <w:color w:val="000000"/>
          <w:sz w:val="24"/>
        </w:rPr>
        <w:t>.拟派项目负责人为投标人的正式员工，提供有效的响应供应商与拟派项目负责人双方签订的有效劳动合同书</w:t>
      </w:r>
      <w:r>
        <w:rPr>
          <w:rFonts w:hint="eastAsia" w:ascii="宋体" w:hAnsi="宋体" w:cs="宋体"/>
          <w:color w:val="000000"/>
          <w:sz w:val="24"/>
          <w:lang w:eastAsia="zh-CN"/>
        </w:rPr>
        <w:t>及社保机构出具的该供应商为其缴纳近期（至少缴纳了</w:t>
      </w:r>
      <w:r>
        <w:rPr>
          <w:rFonts w:hint="eastAsia" w:ascii="宋体" w:hAnsi="宋体" w:cs="宋体"/>
          <w:color w:val="000000"/>
          <w:sz w:val="24"/>
          <w:lang w:val="en-US" w:eastAsia="zh-CN"/>
        </w:rPr>
        <w:t>2025年4月及以后任意1个月）</w:t>
      </w:r>
      <w:r>
        <w:rPr>
          <w:rFonts w:hint="eastAsia" w:ascii="宋体" w:hAnsi="宋体" w:cs="宋体"/>
          <w:color w:val="000000"/>
          <w:sz w:val="24"/>
          <w:lang w:eastAsia="zh-CN"/>
        </w:rPr>
        <w:t>养老保险的证明材料</w:t>
      </w:r>
      <w:r>
        <w:rPr>
          <w:rFonts w:hint="eastAsia" w:ascii="宋体" w:hAnsi="宋体" w:cs="宋体"/>
          <w:color w:val="000000"/>
          <w:sz w:val="24"/>
          <w:lang w:val="en-US" w:eastAsia="zh-CN"/>
        </w:rPr>
        <w:t>。</w:t>
      </w:r>
    </w:p>
    <w:p w14:paraId="6112EE31">
      <w:pPr>
        <w:pStyle w:val="36"/>
        <w:keepNext w:val="0"/>
        <w:keepLines w:val="0"/>
        <w:pageBreakBefore w:val="0"/>
        <w:widowControl w:val="0"/>
        <w:shd w:val="clear"/>
        <w:kinsoku/>
        <w:wordWrap/>
        <w:overflowPunct/>
        <w:topLinePunct w:val="0"/>
        <w:autoSpaceDE/>
        <w:autoSpaceDN/>
        <w:bidi w:val="0"/>
        <w:snapToGrid w:val="0"/>
        <w:spacing w:after="0" w:line="360" w:lineRule="auto"/>
        <w:ind w:left="0" w:leftChars="0" w:firstLine="0" w:firstLineChars="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 xml:space="preserve">    9. 提供有效的拟派项目负责人无在建工程承诺书(格式见附件4)。</w:t>
      </w:r>
    </w:p>
    <w:p w14:paraId="62352C58">
      <w:pPr>
        <w:pStyle w:val="36"/>
        <w:keepNext w:val="0"/>
        <w:keepLines w:val="0"/>
        <w:pageBreakBefore w:val="0"/>
        <w:widowControl w:val="0"/>
        <w:shd w:val="clear"/>
        <w:kinsoku/>
        <w:wordWrap/>
        <w:overflowPunct/>
        <w:topLinePunct w:val="0"/>
        <w:autoSpaceDE/>
        <w:autoSpaceDN/>
        <w:bidi w:val="0"/>
        <w:snapToGrid w:val="0"/>
        <w:spacing w:after="0" w:line="360" w:lineRule="auto"/>
        <w:ind w:left="0" w:leftChars="0" w:firstLine="480" w:firstLineChars="200"/>
        <w:rPr>
          <w:rFonts w:hint="eastAsia" w:eastAsia="宋体"/>
          <w:lang w:val="en-US" w:eastAsia="zh-CN"/>
        </w:rPr>
      </w:pPr>
      <w:r>
        <w:rPr>
          <w:rFonts w:hint="eastAsia" w:ascii="宋体" w:hAnsi="宋体" w:cs="宋体"/>
          <w:color w:val="000000"/>
          <w:sz w:val="24"/>
          <w:lang w:val="en-US" w:eastAsia="zh-CN"/>
        </w:rPr>
        <w:t>10. 提供有效的供应商信用承诺书(格式见附件5)。</w:t>
      </w:r>
    </w:p>
    <w:p w14:paraId="5A7F714E">
      <w:pPr>
        <w:keepNext w:val="0"/>
        <w:keepLines w:val="0"/>
        <w:pageBreakBefore w:val="0"/>
        <w:widowControl w:val="0"/>
        <w:shd w:val="clear"/>
        <w:kinsoku/>
        <w:wordWrap/>
        <w:overflowPunct/>
        <w:topLinePunct w:val="0"/>
        <w:autoSpaceDE/>
        <w:autoSpaceDN/>
        <w:bidi w:val="0"/>
        <w:snapToGrid w:val="0"/>
        <w:spacing w:line="360" w:lineRule="auto"/>
        <w:ind w:firstLine="480"/>
        <w:rPr>
          <w:rFonts w:hint="eastAsia" w:ascii="宋体" w:hAnsi="宋体" w:eastAsia="宋体" w:cs="宋体"/>
          <w:sz w:val="24"/>
          <w:szCs w:val="24"/>
          <w:u w:val="none"/>
          <w:lang w:val="en-US" w:eastAsia="zh-CN" w:bidi="ar-SA"/>
        </w:rPr>
      </w:pPr>
      <w:r>
        <w:rPr>
          <w:rFonts w:hint="eastAsia" w:ascii="宋体" w:hAnsi="宋体" w:cs="宋体"/>
          <w:color w:val="000000"/>
          <w:sz w:val="24"/>
          <w:lang w:val="en-US" w:eastAsia="zh-CN"/>
        </w:rPr>
        <w:t xml:space="preserve">11. </w:t>
      </w:r>
      <w:r>
        <w:rPr>
          <w:rFonts w:hint="eastAsia" w:ascii="宋体" w:hAnsi="宋体" w:cs="宋体"/>
          <w:color w:val="000000"/>
          <w:sz w:val="24"/>
        </w:rPr>
        <w:t>落实政府采购政策需满足的资格要求：</w:t>
      </w:r>
      <w:r>
        <w:rPr>
          <w:rFonts w:hint="eastAsia" w:ascii="宋体" w:hAnsi="宋体" w:cs="宋体"/>
          <w:color w:val="000000"/>
          <w:sz w:val="24"/>
          <w:u w:val="none"/>
        </w:rPr>
        <w:t>本项目专门面向中小企业，不享受价格扣除优惠政策。供应商应为中小微企业、监狱企业或残疾人福利性单位，并按照磋商文件要求提供《中小企业声明函》、《残疾人福利性单位声明函》或监狱和戒毒所企业证明材料。</w:t>
      </w:r>
      <w:r>
        <w:rPr>
          <w:rFonts w:hint="eastAsia" w:ascii="宋体" w:hAnsi="宋体" w:cs="宋体"/>
          <w:color w:val="000000"/>
          <w:sz w:val="24"/>
          <w:u w:val="none"/>
          <w:lang w:val="en-US" w:eastAsia="zh-CN"/>
        </w:rPr>
        <w:t>(格式见</w:t>
      </w:r>
      <w:r>
        <w:rPr>
          <w:rFonts w:hint="eastAsia" w:ascii="宋体" w:hAnsi="宋体" w:cs="宋体"/>
          <w:color w:val="000000"/>
          <w:sz w:val="24"/>
          <w:u w:val="none"/>
          <w:lang w:eastAsia="zh-CN"/>
        </w:rPr>
        <w:t>附件</w:t>
      </w:r>
      <w:r>
        <w:rPr>
          <w:rFonts w:hint="eastAsia" w:ascii="宋体" w:hAnsi="宋体" w:cs="宋体"/>
          <w:color w:val="000000"/>
          <w:sz w:val="24"/>
          <w:u w:val="none"/>
          <w:lang w:val="en-US" w:eastAsia="zh-CN"/>
        </w:rPr>
        <w:t>11\附件12\附件13)。</w:t>
      </w:r>
    </w:p>
    <w:p w14:paraId="6F1ECCD4">
      <w:pPr>
        <w:keepNext w:val="0"/>
        <w:keepLines w:val="0"/>
        <w:pageBreakBefore w:val="0"/>
        <w:widowControl w:val="0"/>
        <w:shd w:val="clear"/>
        <w:kinsoku/>
        <w:wordWrap/>
        <w:overflowPunct/>
        <w:topLinePunct w:val="0"/>
        <w:autoSpaceDE/>
        <w:autoSpaceDN/>
        <w:bidi w:val="0"/>
        <w:snapToGrid w:val="0"/>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12</w:t>
      </w:r>
      <w:r>
        <w:rPr>
          <w:rFonts w:hint="eastAsia" w:ascii="宋体" w:hAnsi="宋体" w:cs="宋体"/>
          <w:color w:val="000000"/>
          <w:sz w:val="24"/>
        </w:rPr>
        <w:t>.供应商未被“信用中国”网站（www.creditchina.gov.cn）列入失信被执行人、重大税收违法案件当事人名单、政府采购严重失信行为记录名单</w:t>
      </w:r>
      <w:r>
        <w:rPr>
          <w:rFonts w:hint="eastAsia" w:ascii="宋体" w:hAnsi="宋体" w:cs="宋体"/>
          <w:color w:val="000000"/>
          <w:sz w:val="24"/>
          <w:lang w:val="en-US" w:eastAsia="zh-CN"/>
        </w:rPr>
        <w:t>(代理机构现场查询,截图留存并归档)</w:t>
      </w:r>
      <w:r>
        <w:rPr>
          <w:rFonts w:hint="eastAsia" w:ascii="宋体" w:hAnsi="宋体" w:cs="宋体"/>
          <w:color w:val="000000"/>
          <w:sz w:val="24"/>
        </w:rPr>
        <w:t>。</w:t>
      </w:r>
    </w:p>
    <w:p w14:paraId="17CB5E04">
      <w:pPr>
        <w:keepNext w:val="0"/>
        <w:keepLines w:val="0"/>
        <w:pageBreakBefore w:val="0"/>
        <w:widowControl w:val="0"/>
        <w:shd w:val="clear" w:color="auto"/>
        <w:kinsoku/>
        <w:wordWrap/>
        <w:overflowPunct/>
        <w:topLinePunct w:val="0"/>
        <w:autoSpaceDE/>
        <w:autoSpaceDN/>
        <w:bidi w:val="0"/>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val="en-US" w:eastAsia="zh-CN"/>
        </w:rPr>
        <w:t xml:space="preserve">13. </w:t>
      </w:r>
      <w:r>
        <w:rPr>
          <w:rFonts w:hint="eastAsia" w:ascii="宋体" w:hAnsi="宋体" w:cs="宋体"/>
          <w:color w:val="000000"/>
          <w:sz w:val="24"/>
          <w:shd w:val="clear" w:color="auto" w:fill="FFFFFF"/>
        </w:rPr>
        <w:t>根据《关于在我省国有资金投资工程建设项目招标投标中应用建筑企业资质动态监管结果有关要求的通知》（苏建招办【2022】2号）文件要求，供应商在响应文件递交截止时间当日，建筑业企业资质（仅指本项目要求的资质）动态监管结果不处于不合格状态(代理机构</w:t>
      </w:r>
      <w:r>
        <w:rPr>
          <w:rFonts w:hint="eastAsia" w:ascii="宋体" w:hAnsi="宋体" w:cs="宋体"/>
          <w:color w:val="000000"/>
          <w:sz w:val="24"/>
          <w:shd w:val="clear" w:color="auto" w:fill="FFFFFF"/>
          <w:lang w:eastAsia="zh-CN"/>
        </w:rPr>
        <w:t>现场</w:t>
      </w:r>
      <w:r>
        <w:rPr>
          <w:rFonts w:hint="eastAsia" w:ascii="宋体" w:hAnsi="宋体" w:cs="宋体"/>
          <w:color w:val="000000"/>
          <w:sz w:val="24"/>
          <w:shd w:val="clear" w:color="auto" w:fill="FFFFFF"/>
        </w:rPr>
        <w:t>查询，对动态监管处于不合格状态的供应商进行截图保存)。</w:t>
      </w:r>
    </w:p>
    <w:p w14:paraId="67FF8631">
      <w:pPr>
        <w:keepNext w:val="0"/>
        <w:keepLines w:val="0"/>
        <w:pageBreakBefore w:val="0"/>
        <w:widowControl w:val="0"/>
        <w:shd w:val="clear" w:color="auto"/>
        <w:kinsoku/>
        <w:wordWrap/>
        <w:overflowPunct/>
        <w:topLinePunct w:val="0"/>
        <w:autoSpaceDE/>
        <w:autoSpaceDN/>
        <w:bidi w:val="0"/>
        <w:snapToGrid w:val="0"/>
        <w:spacing w:line="360" w:lineRule="auto"/>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注：</w:t>
      </w:r>
      <w:r>
        <w:rPr>
          <w:rFonts w:hint="eastAsia" w:ascii="宋体" w:hAnsi="宋体" w:cs="宋体"/>
          <w:color w:val="000000"/>
          <w:sz w:val="24"/>
          <w:shd w:val="clear" w:color="auto" w:fill="FFFFFF"/>
          <w:lang w:eastAsia="zh-CN"/>
        </w:rPr>
        <w:t>供应商</w:t>
      </w:r>
      <w:r>
        <w:rPr>
          <w:rFonts w:hint="eastAsia" w:ascii="宋体" w:hAnsi="宋体" w:cs="宋体"/>
          <w:color w:val="000000"/>
          <w:sz w:val="24"/>
          <w:shd w:val="clear" w:color="auto" w:fill="FFFFFF"/>
        </w:rPr>
        <w:t>某项被核查为不合格的资质，不得参加该资质的招投标、合同备案等经营活动</w:t>
      </w:r>
      <w:r>
        <w:rPr>
          <w:rFonts w:hint="eastAsia" w:ascii="宋体" w:hAnsi="宋体" w:eastAsia="宋体" w:cs="宋体"/>
          <w:color w:val="000000"/>
          <w:sz w:val="24"/>
          <w:shd w:val="clear" w:color="auto" w:fill="FFFFFF"/>
        </w:rPr>
        <w:t>。</w:t>
      </w:r>
      <w:r>
        <w:rPr>
          <w:rFonts w:hint="eastAsia" w:ascii="宋体" w:hAnsi="宋体" w:cs="宋体"/>
          <w:color w:val="000000"/>
          <w:sz w:val="24"/>
          <w:shd w:val="clear" w:color="auto" w:fill="FFFFFF"/>
        </w:rPr>
        <w:t>请各潜在供应商引起重视，公告发布之日起自行查询，及时整改，对于在磋商响应文件递交截止时间当日动态监管处于不合格状态的供应商，视为资格审查不通过。查询方式：登录江苏省建筑市场监管与诚信信息一体化平台-企业信息-施工企业-动态监管不合格资质查询。</w:t>
      </w:r>
    </w:p>
    <w:p w14:paraId="2B5A6EDE">
      <w:pPr>
        <w:keepNext w:val="0"/>
        <w:keepLines w:val="0"/>
        <w:pageBreakBefore w:val="0"/>
        <w:widowControl w:val="0"/>
        <w:kinsoku/>
        <w:wordWrap/>
        <w:overflowPunct/>
        <w:topLinePunct w:val="0"/>
        <w:bidi w:val="0"/>
        <w:adjustRightInd w:val="0"/>
        <w:snapToGrid w:val="0"/>
        <w:spacing w:line="360" w:lineRule="auto"/>
        <w:ind w:firstLine="482" w:firstLineChars="200"/>
        <w:rPr>
          <w:rFonts w:hint="eastAsia" w:ascii="宋体" w:hAnsi="宋体"/>
          <w:b/>
          <w:bCs/>
          <w:color w:val="FF0000"/>
          <w:sz w:val="24"/>
          <w:szCs w:val="24"/>
        </w:rPr>
      </w:pPr>
      <w:r>
        <w:rPr>
          <w:rFonts w:hint="eastAsia" w:ascii="宋体" w:hAnsi="宋体"/>
          <w:b/>
          <w:bCs/>
          <w:color w:val="FF0000"/>
          <w:sz w:val="24"/>
          <w:szCs w:val="24"/>
        </w:rPr>
        <w:t>特别提醒：供应商拟派项目负责人应当按约履行“第五部分合同条款-3.2项目负责人”要求。</w:t>
      </w:r>
    </w:p>
    <w:p w14:paraId="78BE1150">
      <w:pPr>
        <w:keepNext w:val="0"/>
        <w:keepLines w:val="0"/>
        <w:pageBreakBefore w:val="0"/>
        <w:widowControl w:val="0"/>
        <w:shd w:val="clear"/>
        <w:kinsoku/>
        <w:wordWrap/>
        <w:overflowPunct/>
        <w:topLinePunct w:val="0"/>
        <w:autoSpaceDE/>
        <w:autoSpaceDN/>
        <w:bidi w:val="0"/>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三、获取采购文件</w:t>
      </w:r>
    </w:p>
    <w:p w14:paraId="4D019F19">
      <w:pPr>
        <w:keepNext w:val="0"/>
        <w:keepLines w:val="0"/>
        <w:pageBreakBefore w:val="0"/>
        <w:widowControl w:val="0"/>
        <w:shd w:val="clear"/>
        <w:kinsoku/>
        <w:wordWrap/>
        <w:overflowPunct/>
        <w:topLinePunct w:val="0"/>
        <w:autoSpaceDE/>
        <w:autoSpaceDN/>
        <w:bidi w:val="0"/>
        <w:snapToGrid w:val="0"/>
        <w:spacing w:line="360" w:lineRule="auto"/>
        <w:ind w:firstLine="480" w:firstLineChars="200"/>
        <w:jc w:val="left"/>
        <w:rPr>
          <w:rStyle w:val="344"/>
          <w:rFonts w:hint="eastAsia" w:ascii="宋体" w:hAnsi="宋体" w:eastAsia="宋体" w:cs="宋体"/>
          <w:bCs/>
          <w:sz w:val="24"/>
        </w:rPr>
      </w:pPr>
      <w:r>
        <w:rPr>
          <w:rStyle w:val="344"/>
          <w:rFonts w:hint="eastAsia" w:ascii="宋体" w:hAnsi="宋体" w:eastAsia="宋体" w:cs="宋体"/>
          <w:bCs/>
          <w:sz w:val="24"/>
        </w:rPr>
        <w:t>时间：自磋商文件公告发布之日起5个工作日</w:t>
      </w:r>
    </w:p>
    <w:p w14:paraId="32A0C530">
      <w:pPr>
        <w:keepNext w:val="0"/>
        <w:keepLines w:val="0"/>
        <w:pageBreakBefore w:val="0"/>
        <w:widowControl w:val="0"/>
        <w:shd w:val="clear"/>
        <w:kinsoku/>
        <w:wordWrap/>
        <w:overflowPunct/>
        <w:topLinePunct w:val="0"/>
        <w:autoSpaceDE/>
        <w:autoSpaceDN/>
        <w:bidi w:val="0"/>
        <w:snapToGrid w:val="0"/>
        <w:spacing w:line="360" w:lineRule="auto"/>
        <w:ind w:firstLine="480" w:firstLineChars="200"/>
        <w:jc w:val="left"/>
        <w:rPr>
          <w:rStyle w:val="344"/>
          <w:rFonts w:hint="eastAsia" w:ascii="宋体" w:hAnsi="宋体" w:eastAsia="宋体" w:cs="宋体"/>
          <w:bCs/>
          <w:sz w:val="24"/>
        </w:rPr>
      </w:pPr>
      <w:r>
        <w:rPr>
          <w:rStyle w:val="344"/>
          <w:rFonts w:hint="eastAsia" w:ascii="宋体" w:hAnsi="宋体" w:eastAsia="宋体" w:cs="宋体"/>
          <w:bCs/>
          <w:sz w:val="24"/>
        </w:rPr>
        <w:t>地点</w:t>
      </w:r>
      <w:r>
        <w:rPr>
          <w:rStyle w:val="344"/>
          <w:rFonts w:hint="eastAsia" w:ascii="宋体" w:hAnsi="宋体" w:eastAsia="宋体" w:cs="宋体"/>
          <w:bCs/>
          <w:sz w:val="24"/>
          <w:lang w:eastAsia="zh-CN"/>
        </w:rPr>
        <w:t>：</w:t>
      </w:r>
      <w:r>
        <w:rPr>
          <w:rStyle w:val="344"/>
          <w:rFonts w:hint="eastAsia" w:ascii="宋体" w:hAnsi="宋体" w:eastAsia="宋体" w:cs="宋体"/>
          <w:bCs/>
          <w:sz w:val="24"/>
        </w:rPr>
        <w:t>“南通市公安局</w:t>
      </w:r>
      <w:r>
        <w:rPr>
          <w:rStyle w:val="344"/>
          <w:rFonts w:hint="eastAsia" w:ascii="宋体" w:hAnsi="宋体" w:cs="宋体"/>
          <w:bCs/>
          <w:sz w:val="24"/>
          <w:lang w:eastAsia="zh-CN"/>
        </w:rPr>
        <w:t>”网</w:t>
      </w:r>
      <w:r>
        <w:rPr>
          <w:rStyle w:val="344"/>
          <w:rFonts w:hint="eastAsia" w:ascii="宋体" w:hAnsi="宋体" w:cs="宋体"/>
          <w:bCs/>
          <w:sz w:val="24"/>
          <w:lang w:val="en-US" w:eastAsia="zh-CN"/>
        </w:rPr>
        <w:t>-</w:t>
      </w:r>
      <w:r>
        <w:rPr>
          <w:rStyle w:val="344"/>
          <w:rFonts w:hint="eastAsia" w:ascii="宋体" w:hAnsi="宋体" w:eastAsia="宋体" w:cs="宋体"/>
          <w:bCs/>
          <w:sz w:val="24"/>
        </w:rPr>
        <w:t>法定主动公开内容</w:t>
      </w:r>
      <w:r>
        <w:rPr>
          <w:rStyle w:val="344"/>
          <w:rFonts w:hint="eastAsia" w:ascii="宋体" w:hAnsi="宋体" w:cs="宋体"/>
          <w:bCs/>
          <w:sz w:val="24"/>
          <w:lang w:val="en-US" w:eastAsia="zh-CN"/>
        </w:rPr>
        <w:t>-</w:t>
      </w:r>
      <w:r>
        <w:rPr>
          <w:rStyle w:val="344"/>
          <w:rFonts w:hint="eastAsia" w:ascii="宋体" w:hAnsi="宋体" w:eastAsia="宋体" w:cs="宋体"/>
          <w:bCs/>
          <w:sz w:val="24"/>
        </w:rPr>
        <w:t>政府采购栏自行下载。</w:t>
      </w:r>
    </w:p>
    <w:p w14:paraId="24AE2A47">
      <w:pPr>
        <w:pStyle w:val="3"/>
        <w:keepNext w:val="0"/>
        <w:keepLines w:val="0"/>
        <w:pageBreakBefore w:val="0"/>
        <w:widowControl w:val="0"/>
        <w:shd w:val="clear"/>
        <w:kinsoku/>
        <w:wordWrap/>
        <w:overflowPunct/>
        <w:topLinePunct w:val="0"/>
        <w:autoSpaceDE/>
        <w:autoSpaceDN/>
        <w:bidi w:val="0"/>
        <w:adjustRightInd w:val="0"/>
        <w:snapToGrid w:val="0"/>
        <w:spacing w:before="0"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四、响应文件的提交</w:t>
      </w:r>
    </w:p>
    <w:p w14:paraId="4898A8EE">
      <w:pPr>
        <w:keepNext w:val="0"/>
        <w:keepLines w:val="0"/>
        <w:pageBreakBefore w:val="0"/>
        <w:widowControl w:val="0"/>
        <w:shd w:val="clear"/>
        <w:kinsoku/>
        <w:wordWrap/>
        <w:overflowPunct/>
        <w:topLinePunct w:val="0"/>
        <w:autoSpaceDE/>
        <w:autoSpaceDN/>
        <w:bidi w:val="0"/>
        <w:snapToGrid w:val="0"/>
        <w:spacing w:line="360" w:lineRule="auto"/>
        <w:ind w:firstLine="480"/>
        <w:rPr>
          <w:rFonts w:hint="eastAsia" w:ascii="宋体" w:hAnsi="宋体" w:eastAsia="宋体" w:cs="宋体"/>
          <w:sz w:val="24"/>
        </w:rPr>
      </w:pPr>
      <w:r>
        <w:rPr>
          <w:rFonts w:hint="eastAsia" w:ascii="宋体" w:hAnsi="宋体" w:eastAsia="宋体" w:cs="宋体"/>
          <w:sz w:val="24"/>
        </w:rPr>
        <w:t>1、截止时间：</w:t>
      </w:r>
      <w:r>
        <w:rPr>
          <w:rFonts w:hint="eastAsia" w:ascii="宋体" w:hAnsi="宋体" w:eastAsia="宋体" w:cs="宋体"/>
          <w:b/>
          <w:bCs/>
          <w:sz w:val="24"/>
          <w:u w:val="single" w:color="000000"/>
        </w:rPr>
        <w:t>202</w:t>
      </w:r>
      <w:r>
        <w:rPr>
          <w:rFonts w:hint="eastAsia" w:ascii="宋体" w:hAnsi="宋体" w:cs="宋体"/>
          <w:b/>
          <w:bCs/>
          <w:sz w:val="24"/>
          <w:u w:val="single" w:color="000000"/>
          <w:lang w:val="en-US" w:eastAsia="zh-CN"/>
        </w:rPr>
        <w:t>5</w:t>
      </w:r>
      <w:r>
        <w:rPr>
          <w:rFonts w:hint="eastAsia" w:ascii="宋体" w:hAnsi="宋体" w:eastAsia="宋体" w:cs="宋体"/>
          <w:b/>
          <w:bCs/>
          <w:sz w:val="24"/>
          <w:u w:val="single" w:color="000000"/>
        </w:rPr>
        <w:t>年</w:t>
      </w:r>
      <w:r>
        <w:rPr>
          <w:rFonts w:hint="eastAsia" w:ascii="宋体" w:hAnsi="宋体" w:cs="宋体"/>
          <w:b/>
          <w:bCs/>
          <w:sz w:val="24"/>
          <w:u w:val="single" w:color="000000"/>
          <w:lang w:val="en-US" w:eastAsia="zh-CN"/>
        </w:rPr>
        <w:t>6</w:t>
      </w:r>
      <w:r>
        <w:rPr>
          <w:rFonts w:hint="eastAsia" w:ascii="宋体" w:hAnsi="宋体" w:eastAsia="宋体" w:cs="宋体"/>
          <w:b/>
          <w:bCs/>
          <w:sz w:val="24"/>
          <w:u w:val="single" w:color="000000"/>
        </w:rPr>
        <w:t>月</w:t>
      </w:r>
      <w:r>
        <w:rPr>
          <w:rFonts w:hint="eastAsia" w:ascii="宋体" w:hAnsi="宋体" w:cs="宋体"/>
          <w:b/>
          <w:bCs/>
          <w:sz w:val="24"/>
          <w:u w:val="single" w:color="000000"/>
          <w:lang w:val="en-US" w:eastAsia="zh-CN"/>
        </w:rPr>
        <w:t>30</w:t>
      </w:r>
      <w:r>
        <w:rPr>
          <w:rFonts w:hint="eastAsia" w:ascii="宋体" w:hAnsi="宋体" w:eastAsia="宋体" w:cs="宋体"/>
          <w:b/>
          <w:bCs/>
          <w:sz w:val="24"/>
          <w:u w:val="single" w:color="000000"/>
        </w:rPr>
        <w:t>日</w:t>
      </w:r>
      <w:r>
        <w:rPr>
          <w:rFonts w:hint="eastAsia" w:ascii="宋体" w:hAnsi="宋体" w:cs="宋体"/>
          <w:b/>
          <w:bCs/>
          <w:sz w:val="24"/>
          <w:u w:val="single" w:color="000000"/>
          <w:lang w:val="en-US" w:eastAsia="zh-CN"/>
        </w:rPr>
        <w:t>14</w:t>
      </w:r>
      <w:r>
        <w:rPr>
          <w:rFonts w:hint="eastAsia" w:ascii="宋体" w:hAnsi="宋体" w:eastAsia="宋体" w:cs="宋体"/>
          <w:b/>
          <w:bCs/>
          <w:sz w:val="24"/>
          <w:u w:val="single"/>
        </w:rPr>
        <w:t>时</w:t>
      </w:r>
      <w:r>
        <w:rPr>
          <w:rFonts w:hint="eastAsia" w:ascii="宋体" w:hAnsi="宋体" w:cs="宋体"/>
          <w:b/>
          <w:bCs/>
          <w:sz w:val="24"/>
          <w:u w:val="single"/>
          <w:lang w:val="en-US" w:eastAsia="zh-CN"/>
        </w:rPr>
        <w:t>30</w:t>
      </w:r>
      <w:r>
        <w:rPr>
          <w:rFonts w:hint="eastAsia" w:ascii="宋体" w:hAnsi="宋体" w:eastAsia="宋体" w:cs="宋体"/>
          <w:b/>
          <w:bCs/>
          <w:sz w:val="24"/>
          <w:u w:val="single"/>
        </w:rPr>
        <w:t>分00秒</w:t>
      </w:r>
      <w:r>
        <w:rPr>
          <w:rFonts w:hint="eastAsia" w:ascii="宋体" w:hAnsi="宋体" w:eastAsia="宋体" w:cs="宋体"/>
          <w:b/>
          <w:bCs/>
          <w:sz w:val="24"/>
        </w:rPr>
        <w:t>（北京时间）</w:t>
      </w:r>
      <w:r>
        <w:rPr>
          <w:rFonts w:hint="eastAsia" w:ascii="宋体" w:hAnsi="宋体" w:eastAsia="宋体" w:cs="宋体"/>
          <w:sz w:val="24"/>
        </w:rPr>
        <w:t>。逾时，</w:t>
      </w:r>
      <w:r>
        <w:rPr>
          <w:rFonts w:hint="eastAsia" w:ascii="宋体" w:hAnsi="宋体" w:cs="宋体"/>
          <w:sz w:val="24"/>
          <w:lang w:eastAsia="zh-CN"/>
        </w:rPr>
        <w:t>采购人</w:t>
      </w:r>
      <w:r>
        <w:rPr>
          <w:rFonts w:hint="eastAsia" w:ascii="宋体" w:hAnsi="宋体" w:eastAsia="宋体" w:cs="宋体"/>
          <w:sz w:val="24"/>
        </w:rPr>
        <w:t>将拒绝接受上传响应文件电子文档。</w:t>
      </w:r>
    </w:p>
    <w:p w14:paraId="239582B6">
      <w:pPr>
        <w:keepNext w:val="0"/>
        <w:keepLines w:val="0"/>
        <w:pageBreakBefore w:val="0"/>
        <w:widowControl w:val="0"/>
        <w:shd w:val="clear"/>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eastAsia="zh-CN"/>
        </w:rPr>
        <w:t>接收文件的指定邮箱</w:t>
      </w:r>
      <w:r>
        <w:rPr>
          <w:rFonts w:hint="eastAsia" w:ascii="宋体" w:hAnsi="宋体" w:eastAsia="宋体" w:cs="宋体"/>
          <w:sz w:val="24"/>
          <w:lang w:eastAsia="en-US"/>
        </w:rPr>
        <w:t>：</w:t>
      </w:r>
      <w:r>
        <w:rPr>
          <w:rFonts w:hint="eastAsia" w:ascii="宋体" w:hAnsi="宋体" w:cs="宋体"/>
          <w:sz w:val="24"/>
          <w:lang w:val="en-US" w:eastAsia="zh-CN"/>
        </w:rPr>
        <w:t>77366378@qq.com</w:t>
      </w:r>
      <w:r>
        <w:rPr>
          <w:rFonts w:hint="eastAsia" w:ascii="宋体" w:hAnsi="宋体" w:eastAsia="宋体" w:cs="宋体"/>
          <w:sz w:val="24"/>
        </w:rPr>
        <w:t>。</w:t>
      </w:r>
    </w:p>
    <w:p w14:paraId="6861F672">
      <w:pPr>
        <w:keepNext w:val="0"/>
        <w:keepLines w:val="0"/>
        <w:pageBreakBefore w:val="0"/>
        <w:widowControl w:val="0"/>
        <w:shd w:val="clear"/>
        <w:kinsoku/>
        <w:wordWrap/>
        <w:overflowPunct/>
        <w:topLinePunct w:val="0"/>
        <w:autoSpaceDE/>
        <w:autoSpaceDN/>
        <w:bidi w:val="0"/>
        <w:snapToGrid w:val="0"/>
        <w:spacing w:line="360" w:lineRule="auto"/>
        <w:ind w:firstLine="420"/>
        <w:jc w:val="left"/>
        <w:rPr>
          <w:rStyle w:val="344"/>
          <w:rFonts w:hint="eastAsia" w:ascii="宋体" w:hAnsi="宋体" w:eastAsia="宋体" w:cs="宋体"/>
          <w:bCs/>
          <w:sz w:val="24"/>
        </w:rPr>
      </w:pPr>
      <w:r>
        <w:rPr>
          <w:rStyle w:val="344"/>
          <w:rFonts w:hint="eastAsia" w:ascii="宋体" w:hAnsi="宋体" w:eastAsia="宋体" w:cs="宋体"/>
          <w:bCs/>
          <w:sz w:val="24"/>
        </w:rPr>
        <w:t>开评标全过程中，磋商响应供应商一端参与交互的人员将均被视为是磋商响应供应商的授权委托人或法定代表人，磋商响应供应商不得以不承认交互人员的资格或身份等为借口抵赖推脱，磋商响应供应商自行承担随意更换人员所导致的一切后果。为顺利实现本项目开评标的远程交互，建议磋商响应供应商配置的硬件设施有：电脑或手机、高速稳定的网络、电源（不间断）、音视频设备（话筒、耳麦、高清摄像头、音响）等。为保证交互效果，建议磋商响应供应商选择封闭安静的地点参与远程交互。因磋商响应供应商自身软硬件问题而导致在交互过程中出现不稳定或中断等情况的，由磋商响应供应商自身承担一切后果。</w:t>
      </w:r>
    </w:p>
    <w:p w14:paraId="438C35D4">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rPr>
          <w:rStyle w:val="344"/>
          <w:rFonts w:hint="eastAsia" w:ascii="宋体" w:hAnsi="宋体" w:eastAsia="宋体" w:cs="宋体"/>
          <w:b w:val="0"/>
          <w:bCs/>
          <w:sz w:val="24"/>
        </w:rPr>
      </w:pPr>
      <w:r>
        <w:rPr>
          <w:rStyle w:val="344"/>
          <w:rFonts w:hint="eastAsia" w:ascii="宋体" w:hAnsi="宋体" w:eastAsia="宋体" w:cs="宋体"/>
          <w:b w:val="0"/>
          <w:bCs/>
          <w:sz w:val="24"/>
        </w:rPr>
        <w:t>注：如潜在供应商未按上述要求操作，将自行承担所产生的风险。</w:t>
      </w:r>
    </w:p>
    <w:p w14:paraId="39C44833">
      <w:pPr>
        <w:keepNext w:val="0"/>
        <w:keepLines w:val="0"/>
        <w:pageBreakBefore w:val="0"/>
        <w:widowControl w:val="0"/>
        <w:shd w:val="clear"/>
        <w:kinsoku/>
        <w:wordWrap/>
        <w:overflowPunct/>
        <w:topLinePunct w:val="0"/>
        <w:autoSpaceDE/>
        <w:autoSpaceDN/>
        <w:bidi w:val="0"/>
        <w:adjustRightInd w:val="0"/>
        <w:snapToGrid w:val="0"/>
        <w:spacing w:line="360" w:lineRule="auto"/>
        <w:ind w:firstLine="960" w:firstLineChars="400"/>
        <w:rPr>
          <w:rFonts w:hint="eastAsia" w:ascii="宋体" w:hAnsi="宋体" w:eastAsia="宋体" w:cs="宋体"/>
          <w:b/>
          <w:bCs/>
          <w:color w:val="333333"/>
          <w:sz w:val="24"/>
          <w:shd w:val="clear" w:color="auto" w:fill="FFFFFF"/>
        </w:rPr>
      </w:pPr>
      <w:r>
        <w:rPr>
          <w:rStyle w:val="344"/>
          <w:rFonts w:hint="eastAsia" w:ascii="宋体" w:hAnsi="宋体" w:eastAsia="宋体" w:cs="宋体"/>
          <w:b w:val="0"/>
          <w:bCs/>
          <w:sz w:val="24"/>
        </w:rPr>
        <w:t>本项目响应文件是指上传于</w:t>
      </w:r>
      <w:r>
        <w:rPr>
          <w:rStyle w:val="344"/>
          <w:rFonts w:hint="eastAsia" w:ascii="宋体" w:hAnsi="宋体" w:cs="宋体"/>
          <w:b w:val="0"/>
          <w:bCs/>
          <w:sz w:val="24"/>
          <w:lang w:eastAsia="zh-CN"/>
        </w:rPr>
        <w:t>响应文件接收邮箱</w:t>
      </w:r>
      <w:r>
        <w:rPr>
          <w:rStyle w:val="344"/>
          <w:rFonts w:hint="eastAsia" w:ascii="宋体" w:hAnsi="宋体" w:eastAsia="宋体" w:cs="宋体"/>
          <w:b w:val="0"/>
          <w:bCs/>
          <w:sz w:val="24"/>
        </w:rPr>
        <w:t>的电子响应文件。</w:t>
      </w:r>
    </w:p>
    <w:p w14:paraId="3A129C54">
      <w:pPr>
        <w:pStyle w:val="3"/>
        <w:keepNext w:val="0"/>
        <w:keepLines w:val="0"/>
        <w:pageBreakBefore w:val="0"/>
        <w:widowControl w:val="0"/>
        <w:shd w:val="clear"/>
        <w:kinsoku/>
        <w:wordWrap/>
        <w:overflowPunct/>
        <w:topLinePunct w:val="0"/>
        <w:autoSpaceDE/>
        <w:autoSpaceDN/>
        <w:bidi w:val="0"/>
        <w:snapToGrid w:val="0"/>
        <w:spacing w:before="0"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五、开启</w:t>
      </w:r>
    </w:p>
    <w:p w14:paraId="5B64BED1">
      <w:pPr>
        <w:keepNext w:val="0"/>
        <w:keepLines w:val="0"/>
        <w:pageBreakBefore w:val="0"/>
        <w:widowControl w:val="0"/>
        <w:kinsoku/>
        <w:wordWrap/>
        <w:overflowPunct/>
        <w:topLinePunct w:val="0"/>
        <w:bidi w:val="0"/>
        <w:adjustRightInd w:val="0"/>
        <w:snapToGrid w:val="0"/>
        <w:spacing w:line="360" w:lineRule="auto"/>
        <w:ind w:firstLine="480" w:firstLineChars="200"/>
        <w:rPr>
          <w:rFonts w:ascii="宋体" w:hAnsi="宋体"/>
          <w:sz w:val="28"/>
          <w:szCs w:val="28"/>
        </w:rPr>
      </w:pPr>
      <w:r>
        <w:rPr>
          <w:rStyle w:val="344"/>
          <w:rFonts w:hint="eastAsia" w:ascii="宋体" w:hAnsi="宋体" w:eastAsia="宋体" w:cs="宋体"/>
          <w:b w:val="0"/>
          <w:bCs/>
          <w:sz w:val="24"/>
        </w:rPr>
        <w:t>本项目采用不见面远程</w:t>
      </w:r>
      <w:r>
        <w:rPr>
          <w:rStyle w:val="344"/>
          <w:rFonts w:hint="eastAsia" w:ascii="宋体" w:hAnsi="宋体" w:eastAsia="宋体" w:cs="宋体"/>
          <w:b w:val="0"/>
          <w:bCs/>
          <w:sz w:val="24"/>
          <w:lang w:eastAsia="zh-CN"/>
        </w:rPr>
        <w:t>磋商</w:t>
      </w:r>
      <w:r>
        <w:rPr>
          <w:rStyle w:val="344"/>
          <w:rFonts w:hint="eastAsia" w:ascii="宋体" w:hAnsi="宋体" w:eastAsia="宋体" w:cs="宋体"/>
          <w:b w:val="0"/>
          <w:bCs/>
          <w:sz w:val="24"/>
        </w:rPr>
        <w:t>的方式，不邀请供应商到达现场。</w:t>
      </w:r>
    </w:p>
    <w:p w14:paraId="3A1F66D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rPr>
          <w:rFonts w:ascii="黑体" w:hAnsi="黑体" w:eastAsia="黑体"/>
          <w:sz w:val="24"/>
          <w:szCs w:val="24"/>
        </w:rPr>
      </w:pPr>
      <w:r>
        <w:rPr>
          <w:rFonts w:hint="eastAsia" w:ascii="黑体" w:hAnsi="黑体" w:eastAsia="黑体" w:cs="宋体"/>
          <w:bCs/>
          <w:snapToGrid w:val="0"/>
          <w:kern w:val="0"/>
          <w:sz w:val="24"/>
          <w:szCs w:val="24"/>
        </w:rPr>
        <w:t>响应文件</w:t>
      </w:r>
      <w:r>
        <w:rPr>
          <w:rFonts w:hint="eastAsia" w:ascii="黑体" w:hAnsi="黑体" w:eastAsia="黑体" w:cs="宋体"/>
          <w:bCs/>
          <w:snapToGrid w:val="0"/>
          <w:kern w:val="0"/>
          <w:sz w:val="24"/>
          <w:szCs w:val="24"/>
          <w:lang w:eastAsia="zh-CN"/>
        </w:rPr>
        <w:t>开启</w:t>
      </w:r>
      <w:r>
        <w:rPr>
          <w:rFonts w:ascii="黑体" w:hAnsi="黑体" w:eastAsia="黑体" w:cs="宋体"/>
          <w:bCs/>
          <w:snapToGrid w:val="0"/>
          <w:kern w:val="0"/>
          <w:sz w:val="24"/>
          <w:szCs w:val="24"/>
        </w:rPr>
        <w:t>时间</w:t>
      </w:r>
      <w:r>
        <w:rPr>
          <w:rFonts w:hint="eastAsia" w:ascii="黑体" w:hAnsi="黑体" w:eastAsia="黑体" w:cs="宋体"/>
          <w:bCs/>
          <w:snapToGrid w:val="0"/>
          <w:kern w:val="0"/>
          <w:sz w:val="24"/>
          <w:szCs w:val="24"/>
        </w:rPr>
        <w:t>：</w:t>
      </w:r>
      <w:r>
        <w:rPr>
          <w:rFonts w:ascii="黑体" w:hAnsi="黑体" w:eastAsia="黑体" w:cs="宋体"/>
          <w:b/>
          <w:snapToGrid w:val="0"/>
          <w:kern w:val="0"/>
          <w:sz w:val="24"/>
          <w:szCs w:val="24"/>
          <w:u w:val="thick" w:color="FF0000"/>
        </w:rPr>
        <w:t>202</w:t>
      </w:r>
      <w:r>
        <w:rPr>
          <w:rFonts w:hint="eastAsia" w:ascii="黑体" w:hAnsi="黑体" w:eastAsia="黑体" w:cs="宋体"/>
          <w:b/>
          <w:snapToGrid w:val="0"/>
          <w:kern w:val="0"/>
          <w:sz w:val="24"/>
          <w:szCs w:val="24"/>
          <w:u w:val="thick" w:color="FF0000"/>
        </w:rPr>
        <w:t>5</w:t>
      </w:r>
      <w:r>
        <w:rPr>
          <w:rFonts w:ascii="黑体" w:hAnsi="黑体" w:eastAsia="黑体" w:cs="宋体"/>
          <w:b/>
          <w:snapToGrid w:val="0"/>
          <w:kern w:val="0"/>
          <w:sz w:val="24"/>
          <w:szCs w:val="24"/>
          <w:u w:val="thick" w:color="FF0000"/>
        </w:rPr>
        <w:t>年</w:t>
      </w:r>
      <w:r>
        <w:rPr>
          <w:rFonts w:hint="eastAsia" w:ascii="黑体" w:hAnsi="黑体" w:eastAsia="黑体" w:cs="宋体"/>
          <w:b/>
          <w:snapToGrid w:val="0"/>
          <w:kern w:val="0"/>
          <w:sz w:val="24"/>
          <w:szCs w:val="24"/>
          <w:u w:val="thick" w:color="FF0000"/>
          <w:lang w:val="en-US" w:eastAsia="zh-CN"/>
        </w:rPr>
        <w:t>6</w:t>
      </w:r>
      <w:r>
        <w:rPr>
          <w:rFonts w:ascii="黑体" w:hAnsi="黑体" w:eastAsia="黑体" w:cs="宋体"/>
          <w:b/>
          <w:snapToGrid w:val="0"/>
          <w:kern w:val="0"/>
          <w:sz w:val="24"/>
          <w:szCs w:val="24"/>
          <w:u w:val="thick" w:color="FF0000"/>
        </w:rPr>
        <w:t>月</w:t>
      </w:r>
      <w:r>
        <w:rPr>
          <w:rFonts w:hint="eastAsia" w:ascii="黑体" w:hAnsi="黑体" w:eastAsia="黑体" w:cs="宋体"/>
          <w:b/>
          <w:snapToGrid w:val="0"/>
          <w:kern w:val="0"/>
          <w:sz w:val="24"/>
          <w:szCs w:val="24"/>
          <w:u w:val="thick" w:color="FF0000"/>
          <w:lang w:val="en-US" w:eastAsia="zh-CN"/>
        </w:rPr>
        <w:t>30</w:t>
      </w:r>
      <w:r>
        <w:rPr>
          <w:rFonts w:ascii="黑体" w:hAnsi="黑体" w:eastAsia="黑体" w:cs="宋体"/>
          <w:b/>
          <w:snapToGrid w:val="0"/>
          <w:kern w:val="0"/>
          <w:sz w:val="24"/>
          <w:szCs w:val="24"/>
          <w:u w:val="thick" w:color="FF0000"/>
        </w:rPr>
        <w:t>日</w:t>
      </w:r>
      <w:r>
        <w:rPr>
          <w:rFonts w:hint="eastAsia" w:ascii="黑体" w:hAnsi="黑体" w:eastAsia="黑体" w:cs="宋体"/>
          <w:b/>
          <w:snapToGrid w:val="0"/>
          <w:kern w:val="0"/>
          <w:sz w:val="24"/>
          <w:szCs w:val="24"/>
          <w:u w:val="thick" w:color="FF0000"/>
          <w:lang w:val="en-US" w:eastAsia="zh-CN"/>
        </w:rPr>
        <w:t>14</w:t>
      </w:r>
      <w:r>
        <w:rPr>
          <w:rFonts w:ascii="黑体" w:hAnsi="黑体" w:eastAsia="黑体" w:cs="宋体"/>
          <w:b/>
          <w:snapToGrid w:val="0"/>
          <w:kern w:val="0"/>
          <w:sz w:val="24"/>
          <w:szCs w:val="24"/>
          <w:u w:val="thick" w:color="FF0000"/>
        </w:rPr>
        <w:t>时</w:t>
      </w:r>
      <w:r>
        <w:rPr>
          <w:rFonts w:hint="eastAsia" w:ascii="黑体" w:hAnsi="黑体" w:eastAsia="黑体" w:cs="宋体"/>
          <w:b/>
          <w:snapToGrid w:val="0"/>
          <w:kern w:val="0"/>
          <w:sz w:val="24"/>
          <w:szCs w:val="24"/>
          <w:u w:val="thick" w:color="FF0000"/>
          <w:lang w:val="en-US" w:eastAsia="zh-CN"/>
        </w:rPr>
        <w:t>30</w:t>
      </w:r>
      <w:r>
        <w:rPr>
          <w:rFonts w:hint="eastAsia" w:ascii="黑体" w:hAnsi="黑体" w:eastAsia="黑体" w:cs="宋体"/>
          <w:b/>
          <w:snapToGrid w:val="0"/>
          <w:kern w:val="0"/>
          <w:sz w:val="24"/>
          <w:szCs w:val="24"/>
          <w:u w:val="thick" w:color="FF0000"/>
        </w:rPr>
        <w:t>分</w:t>
      </w:r>
      <w:r>
        <w:rPr>
          <w:rFonts w:hint="eastAsia" w:ascii="黑体" w:hAnsi="黑体" w:eastAsia="黑体" w:cs="宋体"/>
          <w:b/>
          <w:snapToGrid w:val="0"/>
          <w:kern w:val="0"/>
          <w:sz w:val="24"/>
          <w:szCs w:val="24"/>
          <w:u w:val="thick" w:color="FF0000"/>
          <w:lang w:val="en-US" w:eastAsia="zh-CN"/>
        </w:rPr>
        <w:t>00</w:t>
      </w:r>
      <w:r>
        <w:rPr>
          <w:rFonts w:hint="eastAsia" w:ascii="黑体" w:hAnsi="黑体" w:eastAsia="黑体" w:cs="宋体"/>
          <w:b/>
          <w:snapToGrid w:val="0"/>
          <w:kern w:val="0"/>
          <w:sz w:val="24"/>
          <w:szCs w:val="24"/>
          <w:u w:val="thick" w:color="FF0000"/>
        </w:rPr>
        <w:t>秒（北京时间）。</w:t>
      </w:r>
      <w:r>
        <w:rPr>
          <w:rFonts w:hint="eastAsia" w:ascii="黑体" w:hAnsi="黑体" w:eastAsia="黑体" w:cs="宋体"/>
          <w:snapToGrid w:val="0"/>
          <w:kern w:val="0"/>
          <w:sz w:val="24"/>
          <w:szCs w:val="24"/>
        </w:rPr>
        <w:t>如有变动另行通知。</w:t>
      </w:r>
    </w:p>
    <w:p w14:paraId="6086A4AC">
      <w:pPr>
        <w:keepNext w:val="0"/>
        <w:keepLines w:val="0"/>
        <w:pageBreakBefore w:val="0"/>
        <w:widowControl w:val="0"/>
        <w:kinsoku/>
        <w:wordWrap/>
        <w:overflowPunct/>
        <w:topLinePunct w:val="0"/>
        <w:bidi w:val="0"/>
        <w:snapToGrid w:val="0"/>
        <w:spacing w:line="360" w:lineRule="auto"/>
        <w:ind w:firstLine="480" w:firstLineChars="200"/>
        <w:rPr>
          <w:rFonts w:ascii="黑体" w:hAnsi="黑体" w:eastAsia="黑体"/>
          <w:sz w:val="24"/>
          <w:szCs w:val="24"/>
        </w:rPr>
      </w:pPr>
      <w:r>
        <w:rPr>
          <w:sz w:val="24"/>
          <w:szCs w:val="24"/>
        </w:rPr>
        <w:fldChar w:fldCharType="begin"/>
      </w:r>
      <w:r>
        <w:rPr>
          <w:sz w:val="24"/>
          <w:szCs w:val="24"/>
        </w:rPr>
        <w:instrText xml:space="preserve"> HYPERLINK "mailto:因目前仍属于新冠疫情严防阶段，故投标文件可以选择邮件方式递交。如使用邮件递交方式时，投标人须按招标文件要求制作投标文件，加盖投标人公章后，扫描以PDF且加密文件格式发送至邮箱77366378@qq.com，投标人须在开标时间截止后将解密密码发送至本项目的远程交互工具qq群内" </w:instrText>
      </w:r>
      <w:r>
        <w:rPr>
          <w:sz w:val="24"/>
          <w:szCs w:val="24"/>
        </w:rPr>
        <w:fldChar w:fldCharType="separate"/>
      </w:r>
      <w:r>
        <w:rPr>
          <w:rFonts w:hint="eastAsia" w:ascii="黑体" w:hAnsi="黑体" w:eastAsia="黑体" w:cs="宋体"/>
          <w:snapToGrid w:val="0"/>
          <w:kern w:val="0"/>
          <w:sz w:val="24"/>
          <w:szCs w:val="24"/>
        </w:rPr>
        <w:t>各供应商的响应文件必须采用</w:t>
      </w:r>
      <w:r>
        <w:rPr>
          <w:rFonts w:hint="eastAsia" w:ascii="黑体" w:hAnsi="黑体" w:eastAsia="黑体" w:cs="宋体"/>
          <w:b/>
          <w:snapToGrid w:val="0"/>
          <w:kern w:val="0"/>
          <w:sz w:val="24"/>
          <w:szCs w:val="24"/>
          <w:u w:val="thick" w:color="FF0000"/>
        </w:rPr>
        <w:t>邮件方式</w:t>
      </w:r>
      <w:r>
        <w:rPr>
          <w:rFonts w:hint="eastAsia" w:ascii="黑体" w:hAnsi="黑体" w:eastAsia="黑体" w:cs="宋体"/>
          <w:snapToGrid w:val="0"/>
          <w:kern w:val="0"/>
          <w:sz w:val="24"/>
          <w:szCs w:val="24"/>
        </w:rPr>
        <w:t>递交。供应商须按</w:t>
      </w:r>
      <w:r>
        <w:rPr>
          <w:rFonts w:hint="eastAsia" w:ascii="黑体" w:hAnsi="黑体" w:eastAsia="黑体" w:cs="宋体"/>
          <w:snapToGrid w:val="0"/>
          <w:kern w:val="0"/>
          <w:sz w:val="24"/>
          <w:szCs w:val="24"/>
          <w:lang w:eastAsia="zh-CN"/>
        </w:rPr>
        <w:t>磋商</w:t>
      </w:r>
      <w:r>
        <w:rPr>
          <w:rFonts w:hint="eastAsia" w:ascii="黑体" w:hAnsi="黑体" w:eastAsia="黑体" w:cs="宋体"/>
          <w:snapToGrid w:val="0"/>
          <w:kern w:val="0"/>
          <w:sz w:val="24"/>
          <w:szCs w:val="24"/>
        </w:rPr>
        <w:t>文件要求制作响应文件，在相关人员签字、加盖供应商公章后扫描，并以PDF的文件格式在加密后一并发送至指定邮箱</w:t>
      </w:r>
      <w:r>
        <w:rPr>
          <w:rFonts w:hint="eastAsia" w:ascii="黑体" w:hAnsi="黑体" w:eastAsia="黑体" w:cs="宋体"/>
          <w:b/>
          <w:snapToGrid w:val="0"/>
          <w:kern w:val="0"/>
          <w:sz w:val="24"/>
          <w:szCs w:val="24"/>
        </w:rPr>
        <w:t>77366378@qq.com</w:t>
      </w:r>
      <w:r>
        <w:rPr>
          <w:rFonts w:hint="eastAsia" w:ascii="黑体" w:hAnsi="黑体" w:eastAsia="黑体" w:cs="宋体"/>
          <w:snapToGrid w:val="0"/>
          <w:kern w:val="0"/>
          <w:sz w:val="24"/>
          <w:szCs w:val="24"/>
        </w:rPr>
        <w:t>，</w:t>
      </w:r>
      <w:r>
        <w:rPr>
          <w:rFonts w:hint="eastAsia" w:ascii="黑体" w:hAnsi="黑体" w:eastAsia="黑体"/>
          <w:sz w:val="24"/>
          <w:szCs w:val="24"/>
        </w:rPr>
        <w:t>邮件中标题为“单位+联系人+联系方式”。</w:t>
      </w:r>
      <w:r>
        <w:rPr>
          <w:rFonts w:hint="eastAsia" w:ascii="黑体" w:hAnsi="黑体" w:eastAsia="黑体" w:cs="宋体"/>
          <w:snapToGrid w:val="0"/>
          <w:kern w:val="0"/>
          <w:sz w:val="24"/>
          <w:szCs w:val="24"/>
        </w:rPr>
        <w:t>供应商须在响应文件递交时间截止后将解密密码发送至本项目的远程交互工具QQ群内</w:t>
      </w:r>
      <w:r>
        <w:rPr>
          <w:rFonts w:hint="eastAsia" w:ascii="黑体" w:hAnsi="黑体" w:eastAsia="黑体" w:cs="宋体"/>
          <w:snapToGrid w:val="0"/>
          <w:kern w:val="0"/>
          <w:sz w:val="24"/>
          <w:szCs w:val="24"/>
        </w:rPr>
        <w:fldChar w:fldCharType="end"/>
      </w:r>
      <w:r>
        <w:rPr>
          <w:rFonts w:hint="eastAsia" w:ascii="黑体" w:hAnsi="黑体" w:eastAsia="黑体" w:cs="宋体"/>
          <w:snapToGrid w:val="0"/>
          <w:kern w:val="0"/>
          <w:sz w:val="24"/>
          <w:szCs w:val="24"/>
        </w:rPr>
        <w:t>（群号：623360054），密</w:t>
      </w:r>
      <w:r>
        <w:rPr>
          <w:rFonts w:hint="eastAsia" w:ascii="黑体" w:hAnsi="黑体" w:eastAsia="黑体" w:cs="宋体"/>
          <w:kern w:val="0"/>
          <w:sz w:val="24"/>
          <w:szCs w:val="24"/>
          <w:shd w:val="clear" w:color="auto" w:fill="FFFFFF"/>
          <w:lang w:bidi="ar"/>
        </w:rPr>
        <w:t>码发送截止时间为</w:t>
      </w:r>
      <w:r>
        <w:rPr>
          <w:rFonts w:ascii="黑体" w:hAnsi="黑体" w:eastAsia="黑体" w:cs="宋体"/>
          <w:snapToGrid w:val="0"/>
          <w:kern w:val="0"/>
          <w:sz w:val="24"/>
          <w:szCs w:val="24"/>
          <w:u w:val="thick" w:color="FF0000"/>
        </w:rPr>
        <w:t>202</w:t>
      </w:r>
      <w:r>
        <w:rPr>
          <w:rFonts w:hint="eastAsia" w:ascii="黑体" w:hAnsi="黑体" w:eastAsia="黑体" w:cs="宋体"/>
          <w:snapToGrid w:val="0"/>
          <w:kern w:val="0"/>
          <w:sz w:val="24"/>
          <w:szCs w:val="24"/>
          <w:u w:val="thick" w:color="FF0000"/>
        </w:rPr>
        <w:t>5</w:t>
      </w:r>
      <w:r>
        <w:rPr>
          <w:rFonts w:ascii="黑体" w:hAnsi="黑体" w:eastAsia="黑体" w:cs="宋体"/>
          <w:snapToGrid w:val="0"/>
          <w:kern w:val="0"/>
          <w:sz w:val="24"/>
          <w:szCs w:val="24"/>
          <w:u w:val="thick" w:color="FF0000"/>
        </w:rPr>
        <w:t>年</w:t>
      </w:r>
      <w:r>
        <w:rPr>
          <w:rFonts w:hint="eastAsia" w:ascii="黑体" w:hAnsi="黑体" w:eastAsia="黑体" w:cs="宋体"/>
          <w:snapToGrid w:val="0"/>
          <w:kern w:val="0"/>
          <w:sz w:val="24"/>
          <w:szCs w:val="24"/>
          <w:u w:val="thick" w:color="FF0000"/>
          <w:lang w:val="en-US" w:eastAsia="zh-CN"/>
        </w:rPr>
        <w:t>6</w:t>
      </w:r>
      <w:r>
        <w:rPr>
          <w:rFonts w:ascii="黑体" w:hAnsi="黑体" w:eastAsia="黑体" w:cs="宋体"/>
          <w:snapToGrid w:val="0"/>
          <w:kern w:val="0"/>
          <w:sz w:val="24"/>
          <w:szCs w:val="24"/>
          <w:u w:val="thick" w:color="FF0000"/>
        </w:rPr>
        <w:t>月</w:t>
      </w:r>
      <w:r>
        <w:rPr>
          <w:rFonts w:hint="eastAsia" w:ascii="黑体" w:hAnsi="黑体" w:eastAsia="黑体" w:cs="宋体"/>
          <w:snapToGrid w:val="0"/>
          <w:kern w:val="0"/>
          <w:sz w:val="24"/>
          <w:szCs w:val="24"/>
          <w:u w:val="thick" w:color="FF0000"/>
          <w:lang w:val="en-US" w:eastAsia="zh-CN"/>
        </w:rPr>
        <w:t>30</w:t>
      </w:r>
      <w:r>
        <w:rPr>
          <w:rFonts w:ascii="黑体" w:hAnsi="黑体" w:eastAsia="黑体" w:cs="宋体"/>
          <w:snapToGrid w:val="0"/>
          <w:kern w:val="0"/>
          <w:sz w:val="24"/>
          <w:szCs w:val="24"/>
          <w:u w:val="thick" w:color="FF0000"/>
        </w:rPr>
        <w:t>日</w:t>
      </w:r>
      <w:r>
        <w:rPr>
          <w:rFonts w:hint="eastAsia" w:ascii="黑体" w:hAnsi="黑体" w:eastAsia="黑体" w:cs="宋体"/>
          <w:snapToGrid w:val="0"/>
          <w:kern w:val="0"/>
          <w:sz w:val="24"/>
          <w:szCs w:val="24"/>
          <w:u w:val="thick" w:color="FF0000"/>
          <w:lang w:val="en-US" w:eastAsia="zh-CN"/>
        </w:rPr>
        <w:t>14</w:t>
      </w:r>
      <w:r>
        <w:rPr>
          <w:rFonts w:ascii="黑体" w:hAnsi="黑体" w:eastAsia="黑体" w:cs="宋体"/>
          <w:snapToGrid w:val="0"/>
          <w:kern w:val="0"/>
          <w:sz w:val="24"/>
          <w:szCs w:val="24"/>
          <w:u w:val="thick" w:color="FF0000"/>
        </w:rPr>
        <w:t>时</w:t>
      </w:r>
      <w:r>
        <w:rPr>
          <w:rFonts w:hint="eastAsia" w:ascii="黑体" w:hAnsi="黑体" w:eastAsia="黑体" w:cs="宋体"/>
          <w:snapToGrid w:val="0"/>
          <w:kern w:val="0"/>
          <w:sz w:val="24"/>
          <w:szCs w:val="24"/>
          <w:u w:val="thick" w:color="FF0000"/>
          <w:lang w:val="en-US" w:eastAsia="zh-CN"/>
        </w:rPr>
        <w:t>45</w:t>
      </w:r>
      <w:r>
        <w:rPr>
          <w:rFonts w:hint="eastAsia" w:ascii="黑体" w:hAnsi="黑体" w:eastAsia="黑体" w:cs="宋体"/>
          <w:snapToGrid w:val="0"/>
          <w:kern w:val="0"/>
          <w:sz w:val="24"/>
          <w:szCs w:val="24"/>
          <w:u w:val="thick" w:color="FF0000"/>
        </w:rPr>
        <w:t>分（</w:t>
      </w:r>
      <w:r>
        <w:rPr>
          <w:rFonts w:hint="eastAsia" w:ascii="黑体" w:hAnsi="黑体" w:eastAsia="黑体" w:cs="宋体"/>
          <w:snapToGrid w:val="0"/>
          <w:kern w:val="0"/>
          <w:sz w:val="24"/>
          <w:szCs w:val="24"/>
          <w:u w:val="thick" w:color="FF0000"/>
          <w:lang w:eastAsia="zh-CN"/>
        </w:rPr>
        <w:t>暂定，</w:t>
      </w:r>
      <w:r>
        <w:rPr>
          <w:rFonts w:hint="eastAsia" w:ascii="黑体" w:hAnsi="黑体" w:eastAsia="黑体" w:cs="宋体"/>
          <w:snapToGrid w:val="0"/>
          <w:kern w:val="0"/>
          <w:sz w:val="24"/>
          <w:szCs w:val="24"/>
          <w:u w:val="thick" w:color="FF0000"/>
        </w:rPr>
        <w:t>具体以代理机构群内的通知为准）</w:t>
      </w:r>
      <w:r>
        <w:rPr>
          <w:rFonts w:hint="eastAsia" w:ascii="黑体" w:hAnsi="黑体" w:eastAsia="黑体" w:cs="宋体"/>
          <w:kern w:val="0"/>
          <w:sz w:val="24"/>
          <w:szCs w:val="24"/>
          <w:shd w:val="clear" w:color="auto" w:fill="FFFFFF"/>
          <w:lang w:bidi="ar"/>
        </w:rPr>
        <w:t>，未在规定时间内加QQ群发送密码或密码不正确导致无法解密的情况，视为放弃本项目的</w:t>
      </w:r>
      <w:r>
        <w:rPr>
          <w:rFonts w:hint="eastAsia" w:ascii="黑体" w:hAnsi="黑体" w:eastAsia="黑体" w:cs="宋体"/>
          <w:kern w:val="0"/>
          <w:sz w:val="24"/>
          <w:szCs w:val="24"/>
          <w:shd w:val="clear" w:color="auto" w:fill="FFFFFF"/>
          <w:lang w:eastAsia="zh-CN" w:bidi="ar"/>
        </w:rPr>
        <w:t>磋商</w:t>
      </w:r>
      <w:r>
        <w:rPr>
          <w:rFonts w:hint="eastAsia" w:ascii="黑体" w:hAnsi="黑体" w:eastAsia="黑体" w:cs="宋体"/>
          <w:kern w:val="0"/>
          <w:sz w:val="24"/>
          <w:szCs w:val="24"/>
          <w:shd w:val="clear" w:color="auto" w:fill="FFFFFF"/>
          <w:lang w:bidi="ar"/>
        </w:rPr>
        <w:t>响应。若供应商发送的响应文件未加密，由供应商自行承担相关风险。</w:t>
      </w:r>
      <w:r>
        <w:rPr>
          <w:rFonts w:hint="eastAsia" w:ascii="黑体" w:hAnsi="黑体" w:eastAsia="黑体" w:cs="宋体"/>
          <w:sz w:val="24"/>
          <w:szCs w:val="24"/>
        </w:rPr>
        <w:t>供应商须自行承担电子响应文件不清晰或不完整等相关责任。</w:t>
      </w:r>
      <w:r>
        <w:rPr>
          <w:rFonts w:hint="eastAsia" w:ascii="黑体" w:hAnsi="黑体" w:eastAsia="黑体" w:cs="宋体"/>
          <w:kern w:val="0"/>
          <w:sz w:val="24"/>
          <w:szCs w:val="24"/>
          <w:shd w:val="clear" w:color="auto" w:fill="FFFFFF"/>
          <w:lang w:bidi="ar"/>
        </w:rPr>
        <w:t>各供应商也应当充分预估因各种因素导致邮件到达滞后或上传文件被损坏等情况，并提前做好相关准备工作。</w:t>
      </w:r>
    </w:p>
    <w:p w14:paraId="7FE5044B">
      <w:pPr>
        <w:keepNext w:val="0"/>
        <w:keepLines w:val="0"/>
        <w:pageBreakBefore w:val="0"/>
        <w:widowControl w:val="0"/>
        <w:shd w:val="clear"/>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u w:val="single"/>
        </w:rPr>
      </w:pPr>
      <w:r>
        <w:rPr>
          <w:rFonts w:hint="eastAsia" w:ascii="黑体" w:hAnsi="黑体" w:eastAsia="黑体" w:cs="宋体"/>
          <w:kern w:val="0"/>
          <w:sz w:val="24"/>
          <w:szCs w:val="24"/>
          <w:shd w:val="clear" w:color="auto" w:fill="FFFFFF"/>
          <w:lang w:bidi="ar"/>
        </w:rPr>
        <w:t>各供应商的授权委托人应在</w:t>
      </w:r>
      <w:r>
        <w:rPr>
          <w:rFonts w:hint="eastAsia" w:ascii="黑体" w:hAnsi="黑体" w:eastAsia="黑体" w:cs="宋体"/>
          <w:b/>
          <w:snapToGrid w:val="0"/>
          <w:kern w:val="0"/>
          <w:sz w:val="24"/>
          <w:szCs w:val="24"/>
          <w:u w:val="thick" w:color="FF0000"/>
        </w:rPr>
        <w:t>响应文件递交截止时间前</w:t>
      </w:r>
      <w:r>
        <w:rPr>
          <w:rFonts w:hint="eastAsia" w:ascii="黑体" w:hAnsi="黑体" w:eastAsia="黑体" w:cs="宋体"/>
          <w:kern w:val="0"/>
          <w:sz w:val="24"/>
          <w:szCs w:val="24"/>
          <w:shd w:val="clear" w:color="auto" w:fill="FFFFFF"/>
          <w:lang w:bidi="ar"/>
        </w:rPr>
        <w:t>以“单位名称+授权委托人姓名”的格式申请加入此QQ群，代理机构将在响应文件递交截止时间之后统一予以通过，入群后以“单位简称+授权委托人姓名+电话”修改自己的群名片,入群后禁止各供应商互相加好友、互相私聊、互相讨论报价等情形，否则，后果自负。在</w:t>
      </w:r>
      <w:r>
        <w:rPr>
          <w:rFonts w:hint="eastAsia" w:ascii="黑体" w:hAnsi="黑体" w:eastAsia="黑体" w:cs="宋体"/>
          <w:kern w:val="0"/>
          <w:sz w:val="24"/>
          <w:szCs w:val="24"/>
          <w:shd w:val="clear" w:color="auto" w:fill="FFFFFF"/>
          <w:lang w:eastAsia="zh-CN" w:bidi="ar"/>
        </w:rPr>
        <w:t>磋商</w:t>
      </w:r>
      <w:r>
        <w:rPr>
          <w:rFonts w:hint="eastAsia" w:ascii="黑体" w:hAnsi="黑体" w:eastAsia="黑体" w:cs="宋体"/>
          <w:kern w:val="0"/>
          <w:sz w:val="24"/>
          <w:szCs w:val="24"/>
          <w:shd w:val="clear" w:color="auto" w:fill="FFFFFF"/>
          <w:lang w:bidi="ar"/>
        </w:rPr>
        <w:t>全过程中，QQ群是默认的远程交互工具，若供应商未随时关注此QQ群的动态信息，则视为放弃交互或放弃对</w:t>
      </w:r>
      <w:r>
        <w:rPr>
          <w:rFonts w:hint="eastAsia" w:ascii="黑体" w:hAnsi="黑体" w:eastAsia="黑体" w:cs="宋体"/>
          <w:kern w:val="0"/>
          <w:sz w:val="24"/>
          <w:szCs w:val="24"/>
          <w:shd w:val="clear" w:color="auto" w:fill="FFFFFF"/>
          <w:lang w:eastAsia="zh-CN" w:bidi="ar"/>
        </w:rPr>
        <w:t>磋商</w:t>
      </w:r>
      <w:r>
        <w:rPr>
          <w:rFonts w:hint="eastAsia" w:ascii="黑体" w:hAnsi="黑体" w:eastAsia="黑体" w:cs="宋体"/>
          <w:kern w:val="0"/>
          <w:sz w:val="24"/>
          <w:szCs w:val="24"/>
          <w:shd w:val="clear" w:color="auto" w:fill="FFFFFF"/>
          <w:lang w:bidi="ar"/>
        </w:rPr>
        <w:t>全过程提疑的权利，供应商也将无法看到无效响应及澄清、评审结果等实时情况，并承担由此导致的一切后果。</w:t>
      </w:r>
    </w:p>
    <w:p w14:paraId="4D734653">
      <w:pPr>
        <w:pStyle w:val="3"/>
        <w:keepNext w:val="0"/>
        <w:keepLines w:val="0"/>
        <w:pageBreakBefore w:val="0"/>
        <w:widowControl w:val="0"/>
        <w:shd w:val="clear"/>
        <w:kinsoku/>
        <w:wordWrap/>
        <w:overflowPunct/>
        <w:topLinePunct w:val="0"/>
        <w:autoSpaceDE/>
        <w:autoSpaceDN/>
        <w:bidi w:val="0"/>
        <w:adjustRightInd w:val="0"/>
        <w:snapToGrid w:val="0"/>
        <w:spacing w:before="0" w:after="0" w:line="360" w:lineRule="auto"/>
        <w:ind w:left="482"/>
        <w:rPr>
          <w:rFonts w:hint="eastAsia" w:ascii="宋体" w:hAnsi="宋体" w:eastAsia="宋体" w:cs="宋体"/>
          <w:sz w:val="24"/>
          <w:szCs w:val="24"/>
        </w:rPr>
      </w:pPr>
      <w:r>
        <w:rPr>
          <w:rFonts w:hint="eastAsia" w:ascii="宋体" w:hAnsi="宋体" w:eastAsia="宋体" w:cs="宋体"/>
          <w:sz w:val="24"/>
          <w:szCs w:val="24"/>
        </w:rPr>
        <w:t>六、公告期限</w:t>
      </w:r>
    </w:p>
    <w:p w14:paraId="5A5DCCD2">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自本公告发布之日起3个工作日。</w:t>
      </w:r>
    </w:p>
    <w:p w14:paraId="5B8778FE">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sz w:val="24"/>
        </w:rPr>
      </w:pPr>
      <w:r>
        <w:rPr>
          <w:rFonts w:hint="eastAsia" w:ascii="宋体" w:hAnsi="宋体" w:eastAsia="宋体" w:cs="宋体"/>
          <w:b/>
          <w:sz w:val="24"/>
        </w:rPr>
        <w:t>七、其他补充事宜：</w:t>
      </w:r>
    </w:p>
    <w:p w14:paraId="773986E8">
      <w:pPr>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磋商保证金：本项目不收磋商保证金，采购文件中涉及磋商保证金的事项，均按免收保证金执行。</w:t>
      </w:r>
    </w:p>
    <w:p w14:paraId="74F95BED">
      <w:pPr>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auto"/>
        <w:ind w:firstLine="480"/>
        <w:textAlignment w:val="baseline"/>
        <w:rPr>
          <w:rFonts w:hint="eastAsia" w:ascii="宋体" w:hAnsi="宋体" w:eastAsia="宋体" w:cs="宋体"/>
          <w:sz w:val="24"/>
        </w:rPr>
      </w:pPr>
      <w:r>
        <w:rPr>
          <w:rFonts w:hint="eastAsia" w:ascii="宋体" w:hAnsi="宋体" w:eastAsia="宋体" w:cs="宋体"/>
          <w:sz w:val="24"/>
        </w:rPr>
        <w:t>项目磋商活动模式：不见面远程磋商模式，供应商在各自地点通过</w:t>
      </w:r>
      <w:r>
        <w:rPr>
          <w:rFonts w:hint="eastAsia" w:ascii="宋体" w:hAnsi="宋体" w:cs="宋体"/>
          <w:sz w:val="24"/>
          <w:lang w:val="en-US" w:eastAsia="zh-CN"/>
        </w:rPr>
        <w:t>QQ群</w:t>
      </w:r>
      <w:r>
        <w:rPr>
          <w:rFonts w:hint="eastAsia" w:ascii="宋体" w:hAnsi="宋体" w:eastAsia="宋体" w:cs="宋体"/>
          <w:sz w:val="24"/>
        </w:rPr>
        <w:t>参加开标会。</w:t>
      </w:r>
    </w:p>
    <w:p w14:paraId="1D4897CC">
      <w:pPr>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auto"/>
        <w:ind w:firstLine="480"/>
        <w:textAlignment w:val="baseline"/>
        <w:rPr>
          <w:rFonts w:hint="eastAsia" w:ascii="宋体" w:hAnsi="宋体" w:eastAsia="宋体" w:cs="宋体"/>
          <w:sz w:val="24"/>
        </w:rPr>
      </w:pPr>
      <w:r>
        <w:rPr>
          <w:rFonts w:hint="eastAsia" w:ascii="宋体" w:hAnsi="宋体" w:eastAsia="宋体" w:cs="宋体"/>
          <w:sz w:val="24"/>
        </w:rPr>
        <w:t>项目演示、样品、答辩等：无。</w:t>
      </w:r>
    </w:p>
    <w:p w14:paraId="04F43AF7">
      <w:pPr>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2886BEA5">
      <w:pPr>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auto"/>
        <w:ind w:firstLine="480"/>
        <w:rPr>
          <w:rFonts w:hint="eastAsia"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532F3C22">
      <w:pPr>
        <w:pStyle w:val="21"/>
        <w:keepNext w:val="0"/>
        <w:keepLines w:val="0"/>
        <w:pageBreakBefore w:val="0"/>
        <w:widowControl w:val="0"/>
        <w:numPr>
          <w:ilvl w:val="0"/>
          <w:numId w:val="2"/>
        </w:numPr>
        <w:shd w:val="clear"/>
        <w:kinsoku/>
        <w:wordWrap/>
        <w:overflowPunct/>
        <w:topLinePunct w:val="0"/>
        <w:autoSpaceDE/>
        <w:autoSpaceDN/>
        <w:bidi w:val="0"/>
        <w:snapToGrid w:val="0"/>
        <w:spacing w:line="360" w:lineRule="auto"/>
        <w:ind w:left="0" w:leftChars="0" w:firstLine="480" w:firstLineChars="0"/>
        <w:rPr>
          <w:rFonts w:hint="eastAsia" w:ascii="宋体" w:hAnsi="宋体" w:cs="宋体"/>
          <w:b/>
          <w:bCs/>
          <w:sz w:val="24"/>
          <w:szCs w:val="24"/>
        </w:rPr>
      </w:pPr>
      <w:r>
        <w:rPr>
          <w:rFonts w:hint="eastAsia" w:ascii="宋体" w:hAnsi="宋体" w:cs="宋体"/>
          <w:b/>
          <w:bCs/>
          <w:sz w:val="24"/>
          <w:szCs w:val="24"/>
        </w:rPr>
        <w:t>本项目属于非招标方式，不存在唱标环节。</w:t>
      </w:r>
      <w:r>
        <w:rPr>
          <w:rFonts w:hint="eastAsia" w:ascii="宋体" w:hAnsi="宋体" w:cs="宋体"/>
          <w:b/>
          <w:bCs/>
          <w:sz w:val="24"/>
          <w:szCs w:val="24"/>
          <w:lang w:eastAsia="zh-CN"/>
        </w:rPr>
        <w:t>参</w:t>
      </w:r>
      <w:r>
        <w:rPr>
          <w:rFonts w:hint="eastAsia" w:ascii="宋体" w:hAnsi="宋体" w:cs="宋体"/>
          <w:b/>
          <w:bCs/>
          <w:sz w:val="24"/>
          <w:szCs w:val="24"/>
        </w:rPr>
        <w:t>照政府采购法律制度规定，在磋商中任何一方不得透露与磋商有关的其他供应商的技术资料、价格和其他信息，因此不公开唱标。最终成交供应商名称和成交金额可通过</w:t>
      </w:r>
      <w:r>
        <w:rPr>
          <w:rFonts w:hint="eastAsia" w:ascii="宋体" w:hAnsi="宋体" w:cs="宋体"/>
          <w:b/>
          <w:bCs/>
          <w:sz w:val="24"/>
          <w:szCs w:val="24"/>
          <w:lang w:eastAsia="zh-CN"/>
        </w:rPr>
        <w:t>南通市公安局网</w:t>
      </w:r>
      <w:r>
        <w:rPr>
          <w:rFonts w:hint="eastAsia" w:ascii="宋体" w:hAnsi="宋体" w:cs="宋体"/>
          <w:b/>
          <w:bCs/>
          <w:sz w:val="24"/>
          <w:szCs w:val="24"/>
        </w:rPr>
        <w:t>发布的成交结果公告获得。</w:t>
      </w:r>
    </w:p>
    <w:p w14:paraId="50C1E069">
      <w:pPr>
        <w:keepNext w:val="0"/>
        <w:keepLines w:val="0"/>
        <w:pageBreakBefore w:val="0"/>
        <w:widowControl w:val="0"/>
        <w:shd w:val="clear"/>
        <w:kinsoku/>
        <w:wordWrap/>
        <w:overflowPunct/>
        <w:topLinePunct w:val="0"/>
        <w:autoSpaceDE/>
        <w:autoSpaceDN/>
        <w:bidi w:val="0"/>
        <w:snapToGrid w:val="0"/>
        <w:spacing w:line="360" w:lineRule="auto"/>
        <w:ind w:firstLine="560"/>
        <w:rPr>
          <w:rFonts w:hint="eastAsia" w:ascii="宋体" w:hAnsi="宋体" w:eastAsia="宋体" w:cs="宋体"/>
          <w:b/>
          <w:bCs/>
          <w:color w:val="000000"/>
          <w:sz w:val="24"/>
          <w:lang w:eastAsia="zh-CN"/>
        </w:rPr>
      </w:pPr>
      <w:r>
        <w:rPr>
          <w:rFonts w:hint="eastAsia" w:ascii="宋体" w:hAnsi="宋体" w:eastAsia="宋体" w:cs="宋体"/>
          <w:b/>
          <w:bCs/>
          <w:sz w:val="24"/>
        </w:rPr>
        <w:t>八、凡对本次采购提出询问，请按以下方式联系</w:t>
      </w:r>
      <w:r>
        <w:rPr>
          <w:rFonts w:hint="eastAsia" w:ascii="宋体" w:hAnsi="宋体" w:eastAsia="宋体" w:cs="宋体"/>
          <w:b/>
          <w:bCs/>
          <w:sz w:val="24"/>
          <w:lang w:eastAsia="zh-CN"/>
        </w:rPr>
        <w:t>：</w:t>
      </w:r>
    </w:p>
    <w:p w14:paraId="488AEDBE">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jc w:val="left"/>
        <w:rPr>
          <w:rFonts w:ascii="宋体" w:hAnsi="宋体" w:cs="宋体"/>
          <w:color w:val="333333"/>
          <w:sz w:val="24"/>
        </w:rPr>
      </w:pPr>
      <w:r>
        <w:rPr>
          <w:rFonts w:hint="eastAsia" w:ascii="宋体" w:hAnsi="宋体" w:cs="宋体"/>
          <w:color w:val="333333"/>
          <w:sz w:val="24"/>
        </w:rPr>
        <w:t>1、采购单位信息</w:t>
      </w:r>
    </w:p>
    <w:p w14:paraId="36C37C42">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333333"/>
          <w:sz w:val="24"/>
          <w:lang w:eastAsia="zh-CN"/>
        </w:rPr>
      </w:pPr>
      <w:r>
        <w:rPr>
          <w:rFonts w:hint="eastAsia" w:ascii="宋体" w:hAnsi="宋体" w:cs="宋体"/>
          <w:color w:val="333333"/>
          <w:sz w:val="24"/>
        </w:rPr>
        <w:t>名    称：</w:t>
      </w:r>
      <w:r>
        <w:rPr>
          <w:rFonts w:hint="eastAsia" w:ascii="宋体" w:hAnsi="宋体" w:cs="宋体"/>
          <w:color w:val="333333"/>
          <w:sz w:val="24"/>
          <w:lang w:eastAsia="zh-CN"/>
        </w:rPr>
        <w:t>南通市公安局</w:t>
      </w:r>
    </w:p>
    <w:p w14:paraId="74D87CA2">
      <w:pPr>
        <w:keepNext w:val="0"/>
        <w:keepLines w:val="0"/>
        <w:pageBreakBefore w:val="0"/>
        <w:widowControl w:val="0"/>
        <w:shd w:val="clear"/>
        <w:kinsoku/>
        <w:wordWrap/>
        <w:overflowPunct/>
        <w:topLinePunct w:val="0"/>
        <w:autoSpaceDE/>
        <w:autoSpaceDN/>
        <w:bidi w:val="0"/>
        <w:snapToGrid w:val="0"/>
        <w:spacing w:line="360" w:lineRule="auto"/>
        <w:ind w:firstLine="480" w:firstLineChars="200"/>
        <w:textAlignment w:val="baseline"/>
        <w:rPr>
          <w:rFonts w:hint="default" w:ascii="宋体" w:hAnsi="宋体" w:cs="宋体"/>
          <w:sz w:val="24"/>
          <w:lang w:val="en-US" w:eastAsia="zh-CN"/>
        </w:rPr>
      </w:pPr>
      <w:r>
        <w:rPr>
          <w:rFonts w:hint="eastAsia" w:ascii="宋体" w:hAnsi="宋体" w:cs="宋体"/>
          <w:sz w:val="24"/>
        </w:rPr>
        <w:t>地    址：南通市</w:t>
      </w:r>
      <w:r>
        <w:rPr>
          <w:rFonts w:hint="eastAsia" w:ascii="宋体" w:hAnsi="宋体" w:cs="宋体"/>
          <w:sz w:val="24"/>
          <w:lang w:eastAsia="zh-CN"/>
        </w:rPr>
        <w:t>青年中路</w:t>
      </w:r>
      <w:r>
        <w:rPr>
          <w:rFonts w:hint="eastAsia" w:ascii="宋体" w:hAnsi="宋体" w:cs="宋体"/>
          <w:sz w:val="24"/>
          <w:lang w:val="en-US" w:eastAsia="zh-CN"/>
        </w:rPr>
        <w:t>99号</w:t>
      </w:r>
    </w:p>
    <w:p w14:paraId="623BA233">
      <w:pPr>
        <w:keepNext w:val="0"/>
        <w:keepLines w:val="0"/>
        <w:pageBreakBefore w:val="0"/>
        <w:widowControl w:val="0"/>
        <w:shd w:val="clear"/>
        <w:kinsoku/>
        <w:wordWrap/>
        <w:overflowPunct/>
        <w:topLinePunct w:val="0"/>
        <w:autoSpaceDE/>
        <w:autoSpaceDN/>
        <w:bidi w:val="0"/>
        <w:snapToGrid w:val="0"/>
        <w:spacing w:line="360" w:lineRule="auto"/>
        <w:ind w:firstLine="480" w:firstLineChars="200"/>
        <w:textAlignment w:val="baseline"/>
        <w:rPr>
          <w:rFonts w:hint="eastAsia" w:ascii="宋体" w:hAnsi="宋体" w:cs="宋体"/>
          <w:sz w:val="24"/>
          <w:lang w:eastAsia="zh-CN"/>
        </w:rPr>
      </w:pPr>
      <w:r>
        <w:rPr>
          <w:rFonts w:hint="eastAsia" w:ascii="宋体" w:hAnsi="宋体" w:cs="宋体"/>
          <w:sz w:val="24"/>
          <w:lang w:eastAsia="zh-CN"/>
        </w:rPr>
        <w:t>联系方式：杨警官      0513-85022600</w:t>
      </w:r>
    </w:p>
    <w:p w14:paraId="7906E925">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jc w:val="left"/>
        <w:rPr>
          <w:rFonts w:ascii="宋体" w:hAnsi="宋体" w:cs="宋体"/>
          <w:color w:val="333333"/>
          <w:sz w:val="24"/>
        </w:rPr>
      </w:pPr>
      <w:r>
        <w:rPr>
          <w:rFonts w:hint="eastAsia" w:ascii="宋体" w:hAnsi="宋体" w:cs="宋体"/>
          <w:color w:val="333333"/>
          <w:sz w:val="24"/>
        </w:rPr>
        <w:t>2、采购代理机构信息</w:t>
      </w:r>
    </w:p>
    <w:p w14:paraId="238DF7BC">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jc w:val="left"/>
        <w:rPr>
          <w:rFonts w:ascii="宋体" w:hAnsi="宋体" w:cs="宋体"/>
          <w:color w:val="333333"/>
          <w:sz w:val="24"/>
        </w:rPr>
      </w:pPr>
      <w:r>
        <w:rPr>
          <w:rFonts w:hint="eastAsia" w:ascii="宋体" w:hAnsi="宋体" w:cs="宋体"/>
          <w:color w:val="333333"/>
          <w:sz w:val="24"/>
        </w:rPr>
        <w:t>名    称：南通万隆工程管理有限公司</w:t>
      </w:r>
    </w:p>
    <w:p w14:paraId="523AA52F">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jc w:val="left"/>
        <w:rPr>
          <w:rFonts w:ascii="宋体" w:hAnsi="宋体" w:cs="宋体"/>
          <w:color w:val="333333"/>
          <w:sz w:val="24"/>
        </w:rPr>
      </w:pPr>
      <w:r>
        <w:rPr>
          <w:rFonts w:hint="eastAsia" w:ascii="宋体" w:hAnsi="宋体" w:cs="宋体"/>
          <w:color w:val="333333"/>
          <w:sz w:val="24"/>
        </w:rPr>
        <w:t>地    址：南通市崇川路58号南通产业技术研究院9号楼24层</w:t>
      </w:r>
    </w:p>
    <w:p w14:paraId="00A00574">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jc w:val="left"/>
        <w:rPr>
          <w:rFonts w:hint="eastAsia" w:ascii="宋体" w:hAnsi="宋体" w:cs="宋体"/>
          <w:color w:val="333333"/>
          <w:sz w:val="24"/>
        </w:rPr>
      </w:pPr>
      <w:r>
        <w:rPr>
          <w:rFonts w:hint="eastAsia" w:ascii="宋体" w:hAnsi="宋体" w:cs="宋体"/>
          <w:color w:val="333333"/>
          <w:sz w:val="24"/>
        </w:rPr>
        <w:t xml:space="preserve">联系方式：陈娟    </w:t>
      </w:r>
      <w:r>
        <w:rPr>
          <w:rFonts w:hint="eastAsia" w:ascii="宋体" w:hAnsi="宋体" w:cs="宋体"/>
          <w:color w:val="333333"/>
          <w:sz w:val="24"/>
          <w:lang w:val="en-US" w:eastAsia="zh-CN"/>
        </w:rPr>
        <w:t xml:space="preserve">   </w:t>
      </w:r>
      <w:r>
        <w:rPr>
          <w:rFonts w:hint="eastAsia" w:ascii="宋体" w:hAnsi="宋体" w:cs="宋体"/>
          <w:color w:val="333333"/>
          <w:sz w:val="24"/>
        </w:rPr>
        <w:t xml:space="preserve"> 13962943497</w:t>
      </w:r>
    </w:p>
    <w:p w14:paraId="7D666E00">
      <w:pPr>
        <w:keepNext w:val="0"/>
        <w:keepLines w:val="0"/>
        <w:pageBreakBefore w:val="0"/>
        <w:widowControl w:val="0"/>
        <w:shd w:val="clear"/>
        <w:kinsoku/>
        <w:wordWrap/>
        <w:overflowPunct/>
        <w:topLinePunct w:val="0"/>
        <w:autoSpaceDE/>
        <w:autoSpaceDN/>
        <w:bidi w:val="0"/>
        <w:adjustRightInd w:val="0"/>
        <w:snapToGrid w:val="0"/>
        <w:spacing w:line="336" w:lineRule="auto"/>
        <w:ind w:firstLine="480" w:firstLineChars="200"/>
        <w:jc w:val="left"/>
        <w:rPr>
          <w:rFonts w:hint="eastAsia" w:ascii="宋体" w:hAnsi="宋体" w:eastAsia="宋体" w:cs="宋体"/>
          <w:sz w:val="24"/>
          <w:szCs w:val="24"/>
        </w:rPr>
      </w:pPr>
    </w:p>
    <w:p w14:paraId="52408777">
      <w:pPr>
        <w:pStyle w:val="34"/>
        <w:rPr>
          <w:rFonts w:hint="eastAsia"/>
        </w:rPr>
      </w:pPr>
    </w:p>
    <w:p w14:paraId="61419E5F">
      <w:pPr>
        <w:keepNext w:val="0"/>
        <w:keepLines w:val="0"/>
        <w:pageBreakBefore w:val="0"/>
        <w:widowControl w:val="0"/>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附件：1.竞争性磋商文件</w:t>
      </w:r>
    </w:p>
    <w:p w14:paraId="1F8759C2">
      <w:pPr>
        <w:pStyle w:val="3"/>
        <w:keepNext w:val="0"/>
        <w:keepLines w:val="0"/>
        <w:pageBreakBefore w:val="0"/>
        <w:widowControl w:val="0"/>
        <w:shd w:val="clear"/>
        <w:kinsoku/>
        <w:wordWrap/>
        <w:overflowPunct/>
        <w:topLinePunct w:val="0"/>
        <w:autoSpaceDE/>
        <w:autoSpaceDN/>
        <w:bidi w:val="0"/>
        <w:snapToGrid w:val="0"/>
        <w:spacing w:before="0" w:after="0"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2.工程量清单</w:t>
      </w:r>
    </w:p>
    <w:p w14:paraId="2507AF9B">
      <w:pPr>
        <w:pStyle w:val="3"/>
        <w:keepNext w:val="0"/>
        <w:keepLines w:val="0"/>
        <w:pageBreakBefore w:val="0"/>
        <w:widowControl w:val="0"/>
        <w:shd w:val="clear"/>
        <w:kinsoku/>
        <w:wordWrap/>
        <w:overflowPunct/>
        <w:topLinePunct w:val="0"/>
        <w:autoSpaceDE/>
        <w:autoSpaceDN/>
        <w:bidi w:val="0"/>
        <w:snapToGrid w:val="0"/>
        <w:spacing w:before="0" w:after="0" w:line="360" w:lineRule="auto"/>
        <w:ind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3.施工图纸</w:t>
      </w:r>
    </w:p>
    <w:p w14:paraId="69A34A0D">
      <w:pPr>
        <w:pStyle w:val="3"/>
        <w:keepNext w:val="0"/>
        <w:keepLines w:val="0"/>
        <w:pageBreakBefore w:val="0"/>
        <w:widowControl w:val="0"/>
        <w:shd w:val="clear"/>
        <w:kinsoku/>
        <w:wordWrap/>
        <w:overflowPunct/>
        <w:topLinePunct w:val="0"/>
        <w:autoSpaceDE/>
        <w:autoSpaceDN/>
        <w:bidi w:val="0"/>
        <w:adjustRightInd/>
        <w:snapToGrid w:val="0"/>
        <w:spacing w:before="0" w:after="0" w:line="360" w:lineRule="auto"/>
        <w:jc w:val="center"/>
        <w:textAlignment w:val="auto"/>
        <w:rPr>
          <w:rFonts w:hint="eastAsia" w:ascii="宋体" w:hAnsi="宋体" w:eastAsia="宋体" w:cs="宋体"/>
          <w:b/>
          <w:bCs/>
          <w:color w:val="000000"/>
          <w:sz w:val="36"/>
          <w:szCs w:val="36"/>
          <w:lang w:val="zh-CN" w:eastAsia="zh-CN" w:bidi="ar-SA"/>
        </w:rPr>
      </w:pPr>
      <w:r>
        <w:rPr>
          <w:rFonts w:hint="eastAsia" w:ascii="宋体" w:hAnsi="宋体" w:cs="宋体"/>
          <w:color w:val="000000"/>
          <w:sz w:val="36"/>
          <w:szCs w:val="36"/>
          <w:lang w:val="zh-CN"/>
        </w:rPr>
        <w:br w:type="page" w:clear="all"/>
      </w:r>
      <w:r>
        <w:rPr>
          <w:rFonts w:hint="eastAsia" w:ascii="宋体" w:hAnsi="宋体" w:eastAsia="宋体" w:cs="宋体"/>
          <w:b/>
          <w:bCs/>
          <w:color w:val="000000"/>
          <w:sz w:val="36"/>
          <w:szCs w:val="36"/>
          <w:lang w:val="zh-CN" w:eastAsia="zh-CN" w:bidi="ar-SA"/>
        </w:rPr>
        <w:t>第二部分 磋商须知</w:t>
      </w:r>
      <w:bookmarkStart w:id="0" w:name="_Toc120614214"/>
      <w:bookmarkStart w:id="1" w:name="_Toc16938519"/>
      <w:bookmarkStart w:id="2" w:name="_Toc20823275"/>
      <w:bookmarkStart w:id="3" w:name="_Toc513029203"/>
    </w:p>
    <w:p w14:paraId="2FDC16D1">
      <w:pPr>
        <w:pStyle w:val="3"/>
        <w:keepNext w:val="0"/>
        <w:keepLines w:val="0"/>
        <w:pageBreakBefore w:val="0"/>
        <w:widowControl w:val="0"/>
        <w:shd w:val="clear"/>
        <w:kinsoku/>
        <w:wordWrap/>
        <w:overflowPunct/>
        <w:topLinePunct w:val="0"/>
        <w:autoSpaceDE/>
        <w:autoSpaceDN/>
        <w:bidi w:val="0"/>
        <w:adjustRightInd/>
        <w:snapToGrid w:val="0"/>
        <w:spacing w:before="0" w:after="0" w:line="360" w:lineRule="auto"/>
        <w:jc w:val="center"/>
        <w:textAlignment w:val="auto"/>
        <w:rPr>
          <w:rFonts w:ascii="宋体" w:hAnsi="宋体" w:cs="宋体"/>
          <w:b/>
          <w:bCs/>
          <w:color w:val="000000"/>
          <w:sz w:val="24"/>
        </w:rPr>
      </w:pPr>
      <w:r>
        <w:rPr>
          <w:rFonts w:hint="eastAsia" w:ascii="宋体" w:hAnsi="宋体" w:cs="宋体"/>
          <w:b/>
          <w:bCs/>
          <w:color w:val="000000"/>
          <w:sz w:val="24"/>
        </w:rPr>
        <w:t>（一）总则</w:t>
      </w:r>
      <w:bookmarkEnd w:id="0"/>
      <w:bookmarkEnd w:id="1"/>
      <w:bookmarkEnd w:id="2"/>
      <w:bookmarkEnd w:id="3"/>
    </w:p>
    <w:p w14:paraId="249A527D">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outlineLvl w:val="2"/>
        <w:rPr>
          <w:rFonts w:hint="eastAsia" w:ascii="宋体" w:hAnsi="宋体" w:cs="宋体"/>
          <w:color w:val="000000"/>
          <w:sz w:val="24"/>
        </w:rPr>
      </w:pPr>
      <w:bookmarkStart w:id="4" w:name="_Hlt16619475"/>
      <w:bookmarkEnd w:id="4"/>
      <w:bookmarkStart w:id="5" w:name="_Toc20823281"/>
      <w:bookmarkStart w:id="6" w:name="_Toc16938525"/>
      <w:bookmarkStart w:id="7" w:name="_Toc120614215"/>
      <w:bookmarkStart w:id="8" w:name="_Toc513029209"/>
      <w:r>
        <w:rPr>
          <w:rFonts w:hint="eastAsia" w:ascii="宋体" w:hAnsi="宋体" w:cs="宋体"/>
          <w:color w:val="000000"/>
          <w:sz w:val="24"/>
        </w:rPr>
        <w:t>1、采购方式</w:t>
      </w:r>
    </w:p>
    <w:p w14:paraId="473A54F8">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outlineLvl w:val="2"/>
        <w:rPr>
          <w:rFonts w:hint="eastAsia" w:ascii="宋体" w:hAnsi="宋体" w:cs="宋体"/>
          <w:color w:val="000000"/>
          <w:sz w:val="24"/>
        </w:rPr>
      </w:pPr>
      <w:r>
        <w:rPr>
          <w:rFonts w:hint="eastAsia" w:ascii="宋体" w:hAnsi="宋体" w:cs="宋体"/>
          <w:color w:val="000000"/>
          <w:sz w:val="24"/>
        </w:rPr>
        <w:t>1.1 本次采取竞争性磋商方式，本磋商文件仅适用于采购邀请中所述项目。</w:t>
      </w:r>
    </w:p>
    <w:p w14:paraId="4111478A">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outlineLvl w:val="2"/>
        <w:rPr>
          <w:rFonts w:hint="eastAsia" w:ascii="宋体" w:hAnsi="宋体" w:cs="宋体"/>
          <w:color w:val="000000"/>
          <w:sz w:val="24"/>
        </w:rPr>
      </w:pPr>
      <w:r>
        <w:rPr>
          <w:rFonts w:hint="eastAsia" w:ascii="宋体" w:hAnsi="宋体" w:cs="宋体"/>
          <w:color w:val="000000"/>
          <w:sz w:val="24"/>
        </w:rPr>
        <w:t>2、合格的供应商</w:t>
      </w:r>
    </w:p>
    <w:p w14:paraId="102695B5">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outlineLvl w:val="2"/>
        <w:rPr>
          <w:rFonts w:hint="eastAsia" w:ascii="宋体" w:hAnsi="宋体" w:cs="宋体"/>
          <w:color w:val="000000"/>
          <w:sz w:val="24"/>
        </w:rPr>
      </w:pPr>
      <w:r>
        <w:rPr>
          <w:rFonts w:hint="eastAsia" w:ascii="宋体" w:hAnsi="宋体" w:cs="宋体"/>
          <w:color w:val="000000"/>
          <w:sz w:val="24"/>
        </w:rPr>
        <w:t>2.1满足采购邀请中供应商的资格要求的规定。</w:t>
      </w:r>
    </w:p>
    <w:p w14:paraId="2C78131C">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outlineLvl w:val="2"/>
        <w:rPr>
          <w:rFonts w:hint="eastAsia" w:ascii="宋体" w:hAnsi="宋体" w:eastAsia="宋体" w:cs="宋体"/>
          <w:color w:val="000000"/>
          <w:sz w:val="24"/>
        </w:rPr>
      </w:pPr>
      <w:r>
        <w:rPr>
          <w:rFonts w:hint="eastAsia" w:ascii="宋体" w:hAnsi="宋体" w:eastAsia="宋体" w:cs="宋体"/>
          <w:color w:val="000000"/>
          <w:sz w:val="24"/>
        </w:rPr>
        <w:t>2.2 满足本文件实质性条款的规定。</w:t>
      </w:r>
    </w:p>
    <w:p w14:paraId="765FBD77">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outlineLvl w:val="2"/>
        <w:rPr>
          <w:rFonts w:hint="eastAsia" w:ascii="宋体" w:hAnsi="宋体" w:eastAsia="宋体" w:cs="宋体"/>
          <w:color w:val="000000"/>
          <w:sz w:val="24"/>
        </w:rPr>
      </w:pPr>
      <w:r>
        <w:rPr>
          <w:rFonts w:hint="eastAsia" w:ascii="宋体" w:hAnsi="宋体" w:eastAsia="宋体" w:cs="宋体"/>
          <w:color w:val="000000"/>
          <w:sz w:val="24"/>
          <w:lang w:val="en-US" w:eastAsia="zh-CN"/>
        </w:rPr>
        <w:t>2.3 本项目</w:t>
      </w:r>
      <w:r>
        <w:rPr>
          <w:rFonts w:hint="eastAsia" w:ascii="宋体" w:hAnsi="宋体" w:eastAsia="宋体" w:cs="宋体"/>
          <w:color w:val="000000"/>
          <w:sz w:val="24"/>
        </w:rPr>
        <w:t>联合体</w:t>
      </w:r>
      <w:r>
        <w:rPr>
          <w:rFonts w:hint="eastAsia" w:ascii="宋体" w:hAnsi="宋体" w:eastAsia="宋体" w:cs="宋体"/>
          <w:color w:val="000000"/>
          <w:sz w:val="24"/>
          <w:lang w:eastAsia="zh-CN"/>
        </w:rPr>
        <w:t>响应</w:t>
      </w:r>
      <w:r>
        <w:rPr>
          <w:rFonts w:hint="eastAsia" w:ascii="宋体" w:hAnsi="宋体" w:eastAsia="宋体" w:cs="宋体"/>
          <w:color w:val="000000"/>
          <w:sz w:val="24"/>
        </w:rPr>
        <w:t>的，应遵守以下规定</w:t>
      </w:r>
      <w:r>
        <w:rPr>
          <w:rFonts w:hint="eastAsia" w:ascii="宋体" w:hAnsi="宋体" w:cs="宋体"/>
          <w:color w:val="000000"/>
          <w:sz w:val="24"/>
          <w:lang w:val="en-US" w:eastAsia="zh-CN"/>
        </w:rPr>
        <w:t>(本项目不适用)</w:t>
      </w:r>
      <w:r>
        <w:rPr>
          <w:rFonts w:hint="eastAsia" w:ascii="宋体" w:hAnsi="宋体" w:eastAsia="宋体" w:cs="宋体"/>
          <w:color w:val="000000"/>
          <w:sz w:val="24"/>
        </w:rPr>
        <w:t>：</w:t>
      </w:r>
    </w:p>
    <w:p w14:paraId="71CC2D94">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outlineLvl w:val="2"/>
        <w:rPr>
          <w:rFonts w:hint="eastAsia" w:ascii="宋体" w:hAnsi="宋体" w:eastAsia="宋体" w:cs="宋体"/>
          <w:color w:val="000000"/>
          <w:sz w:val="24"/>
        </w:rPr>
      </w:pPr>
      <w:r>
        <w:rPr>
          <w:rFonts w:hint="eastAsia" w:ascii="宋体" w:hAnsi="宋体" w:eastAsia="宋体" w:cs="宋体"/>
          <w:color w:val="000000"/>
          <w:sz w:val="24"/>
        </w:rPr>
        <w:t>（1）联合体所有成员数量不得超过2家；</w:t>
      </w:r>
    </w:p>
    <w:p w14:paraId="1EDC7A32">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outlineLvl w:val="2"/>
        <w:rPr>
          <w:rFonts w:hint="eastAsia" w:ascii="宋体" w:hAnsi="宋体" w:eastAsia="宋体" w:cs="宋体"/>
          <w:color w:val="000000"/>
          <w:sz w:val="24"/>
        </w:rPr>
      </w:pPr>
      <w:r>
        <w:rPr>
          <w:rFonts w:hint="eastAsia" w:ascii="宋体" w:hAnsi="宋体" w:eastAsia="宋体" w:cs="宋体"/>
          <w:color w:val="000000"/>
          <w:sz w:val="24"/>
        </w:rPr>
        <w:t>（2）联合体各方应按招标文件提供的格式签订联合体协议书，明确联合体牵头人和各方权利义务；</w:t>
      </w:r>
    </w:p>
    <w:p w14:paraId="1AA2D004">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outlineLvl w:val="2"/>
        <w:rPr>
          <w:rFonts w:hint="eastAsia" w:ascii="宋体" w:hAnsi="宋体" w:eastAsia="宋体" w:cs="宋体"/>
          <w:color w:val="000000"/>
          <w:sz w:val="24"/>
        </w:rPr>
      </w:pPr>
      <w:r>
        <w:rPr>
          <w:rFonts w:hint="eastAsia" w:ascii="宋体" w:hAnsi="宋体" w:eastAsia="宋体" w:cs="宋体"/>
          <w:color w:val="000000"/>
          <w:sz w:val="24"/>
        </w:rPr>
        <w:t xml:space="preserve">（3）联合体各成员单位应当具备与联合体协议中约定的分工相适应的施工资质和施工能力； </w:t>
      </w:r>
    </w:p>
    <w:p w14:paraId="2160B93A">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outlineLvl w:val="2"/>
        <w:rPr>
          <w:rFonts w:hint="eastAsia" w:ascii="宋体" w:hAnsi="宋体" w:eastAsia="宋体" w:cs="宋体"/>
          <w:color w:val="000000"/>
          <w:sz w:val="24"/>
        </w:rPr>
      </w:pPr>
      <w:r>
        <w:rPr>
          <w:rFonts w:hint="eastAsia" w:ascii="宋体" w:hAnsi="宋体" w:eastAsia="宋体" w:cs="宋体"/>
          <w:color w:val="000000"/>
          <w:sz w:val="24"/>
        </w:rPr>
        <w:t>（4）联合体各方不得再以自己名义单独或参加其他联合体在同一标段中投标；</w:t>
      </w:r>
    </w:p>
    <w:p w14:paraId="72EC1D11">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outlineLvl w:val="2"/>
        <w:rPr>
          <w:rFonts w:hint="eastAsia" w:ascii="宋体" w:hAnsi="宋体" w:eastAsia="宋体" w:cs="宋体"/>
          <w:color w:val="000000"/>
          <w:sz w:val="24"/>
        </w:rPr>
      </w:pPr>
      <w:r>
        <w:rPr>
          <w:rFonts w:hint="eastAsia" w:ascii="宋体" w:hAnsi="宋体" w:eastAsia="宋体" w:cs="宋体"/>
          <w:color w:val="000000"/>
          <w:sz w:val="24"/>
        </w:rPr>
        <w:t>（5）联合体各方必须指定牵头人，授权其代表所有联合体成员负责投标和合同实施阶段的主办、协调工作，并应当向</w:t>
      </w:r>
      <w:r>
        <w:rPr>
          <w:rFonts w:hint="eastAsia" w:ascii="宋体" w:hAnsi="宋体" w:eastAsia="宋体" w:cs="宋体"/>
          <w:color w:val="000000"/>
          <w:sz w:val="24"/>
          <w:lang w:eastAsia="zh-CN"/>
        </w:rPr>
        <w:t>采购</w:t>
      </w:r>
      <w:r>
        <w:rPr>
          <w:rFonts w:hint="eastAsia" w:ascii="宋体" w:hAnsi="宋体" w:eastAsia="宋体" w:cs="宋体"/>
          <w:color w:val="000000"/>
          <w:sz w:val="24"/>
        </w:rPr>
        <w:t>人提交由所有联合体成员法定代表人签署的授权书；</w:t>
      </w:r>
    </w:p>
    <w:p w14:paraId="6696D4E9">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outlineLvl w:val="2"/>
        <w:rPr>
          <w:rFonts w:hint="eastAsia" w:ascii="宋体" w:hAnsi="宋体" w:eastAsia="宋体" w:cs="宋体"/>
          <w:color w:val="000000"/>
          <w:sz w:val="24"/>
        </w:rPr>
      </w:pPr>
      <w:r>
        <w:rPr>
          <w:rFonts w:hint="eastAsia" w:ascii="宋体" w:hAnsi="宋体" w:eastAsia="宋体" w:cs="宋体"/>
          <w:color w:val="000000"/>
          <w:sz w:val="24"/>
        </w:rPr>
        <w:t>（6）招标人要求投标人提交投标保证担保的，应当以联合体各方或者联合体中牵头人的名义提交投标保证担保。以联合体中牵头人名义提交的投标保证担保，对联合体各成员具有约束力。</w:t>
      </w:r>
    </w:p>
    <w:p w14:paraId="4AFF66C0">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outlineLvl w:val="2"/>
        <w:rPr>
          <w:rFonts w:hint="eastAsia" w:ascii="宋体" w:hAnsi="宋体" w:cs="宋体"/>
          <w:color w:val="000000"/>
          <w:sz w:val="24"/>
        </w:rPr>
      </w:pPr>
      <w:r>
        <w:rPr>
          <w:rFonts w:hint="eastAsia" w:ascii="宋体" w:hAnsi="宋体" w:cs="宋体"/>
          <w:color w:val="000000"/>
          <w:sz w:val="24"/>
        </w:rPr>
        <w:t>3、适用法律</w:t>
      </w:r>
    </w:p>
    <w:p w14:paraId="37D35C06">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outlineLvl w:val="2"/>
        <w:rPr>
          <w:rFonts w:hint="eastAsia" w:ascii="宋体" w:hAnsi="宋体" w:cs="宋体"/>
          <w:color w:val="000000"/>
          <w:sz w:val="24"/>
        </w:rPr>
      </w:pPr>
      <w:r>
        <w:rPr>
          <w:rFonts w:hint="eastAsia" w:ascii="宋体" w:hAnsi="宋体" w:cs="宋体"/>
          <w:color w:val="000000"/>
          <w:sz w:val="24"/>
        </w:rPr>
        <w:t>3.1 本次采购及由此产生的合同受中华人民共和国有关的法律法规制约和保护。</w:t>
      </w:r>
    </w:p>
    <w:p w14:paraId="0EB7D9C7">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outlineLvl w:val="2"/>
        <w:rPr>
          <w:rFonts w:hint="eastAsia" w:ascii="宋体" w:hAnsi="宋体" w:cs="宋体"/>
          <w:color w:val="000000"/>
          <w:sz w:val="24"/>
        </w:rPr>
      </w:pPr>
      <w:r>
        <w:rPr>
          <w:rFonts w:hint="eastAsia" w:ascii="宋体" w:hAnsi="宋体" w:cs="宋体"/>
          <w:color w:val="000000"/>
          <w:sz w:val="24"/>
        </w:rPr>
        <w:t>4、磋商费用</w:t>
      </w:r>
    </w:p>
    <w:p w14:paraId="023F466A">
      <w:pPr>
        <w:keepNext w:val="0"/>
        <w:keepLines w:val="0"/>
        <w:pageBreakBefore w:val="0"/>
        <w:widowControl w:val="0"/>
        <w:shd w:val="clear"/>
        <w:kinsoku/>
        <w:wordWrap/>
        <w:overflowPunct/>
        <w:topLinePunct w:val="0"/>
        <w:autoSpaceDE/>
        <w:autoSpaceDN/>
        <w:bidi w:val="0"/>
        <w:snapToGrid w:val="0"/>
        <w:spacing w:line="360" w:lineRule="auto"/>
        <w:ind w:firstLine="562"/>
        <w:textAlignment w:val="auto"/>
        <w:outlineLvl w:val="2"/>
        <w:rPr>
          <w:rFonts w:hint="eastAsia" w:ascii="宋体" w:hAnsi="宋体" w:cs="宋体"/>
          <w:color w:val="000000"/>
          <w:sz w:val="24"/>
        </w:rPr>
      </w:pPr>
      <w:r>
        <w:rPr>
          <w:rFonts w:hint="eastAsia" w:ascii="宋体" w:hAnsi="宋体" w:cs="宋体"/>
          <w:color w:val="000000"/>
          <w:sz w:val="24"/>
        </w:rPr>
        <w:t>4.1 供应商应自行承担所有与参加磋商有关的费用，无论磋商过程中的做法和结果如何，采购单位和采购代理机构在任何情况下均无义务和责任承担这些费用。</w:t>
      </w:r>
    </w:p>
    <w:p w14:paraId="7FACC275">
      <w:pPr>
        <w:keepNext w:val="0"/>
        <w:keepLines w:val="0"/>
        <w:pageBreakBefore w:val="0"/>
        <w:widowControl w:val="0"/>
        <w:shd w:val="clear"/>
        <w:kinsoku/>
        <w:wordWrap/>
        <w:overflowPunct/>
        <w:topLinePunct w:val="0"/>
        <w:autoSpaceDE/>
        <w:autoSpaceDN/>
        <w:bidi w:val="0"/>
        <w:snapToGrid w:val="0"/>
        <w:spacing w:line="360" w:lineRule="auto"/>
        <w:ind w:firstLine="562"/>
        <w:textAlignment w:val="auto"/>
        <w:outlineLvl w:val="2"/>
        <w:rPr>
          <w:rFonts w:hint="eastAsia" w:ascii="宋体" w:hAnsi="宋体" w:cs="宋体"/>
          <w:color w:val="000000"/>
          <w:sz w:val="24"/>
        </w:rPr>
      </w:pPr>
      <w:r>
        <w:rPr>
          <w:rFonts w:hint="eastAsia" w:ascii="宋体" w:hAnsi="宋体" w:cs="宋体"/>
          <w:color w:val="000000"/>
          <w:sz w:val="24"/>
        </w:rPr>
        <w:t>4.2 本项目采购代理费</w:t>
      </w:r>
      <w:r>
        <w:rPr>
          <w:rFonts w:hint="eastAsia" w:ascii="宋体" w:hAnsi="宋体" w:cs="宋体"/>
          <w:color w:val="000000"/>
          <w:sz w:val="24"/>
          <w:lang w:val="en-US" w:eastAsia="zh-CN"/>
        </w:rPr>
        <w:t>3000.00元</w:t>
      </w:r>
      <w:r>
        <w:rPr>
          <w:rFonts w:hint="eastAsia" w:ascii="宋体" w:hAnsi="宋体" w:cs="宋体"/>
          <w:color w:val="000000"/>
          <w:sz w:val="24"/>
        </w:rPr>
        <w:t>由成交供应商承担，请参加磋商的供应商在成本中自行考虑。上述费用由成交供应商在领取成交通知书前向采购代理机构一次性付清。</w:t>
      </w:r>
    </w:p>
    <w:p w14:paraId="754FD1EC">
      <w:pPr>
        <w:keepNext w:val="0"/>
        <w:keepLines w:val="0"/>
        <w:pageBreakBefore w:val="0"/>
        <w:widowControl w:val="0"/>
        <w:shd w:val="clear"/>
        <w:kinsoku/>
        <w:wordWrap/>
        <w:overflowPunct/>
        <w:topLinePunct w:val="0"/>
        <w:autoSpaceDE/>
        <w:autoSpaceDN/>
        <w:bidi w:val="0"/>
        <w:snapToGrid w:val="0"/>
        <w:spacing w:line="360" w:lineRule="auto"/>
        <w:ind w:firstLine="562"/>
        <w:textAlignment w:val="auto"/>
        <w:outlineLvl w:val="2"/>
        <w:rPr>
          <w:rFonts w:hint="eastAsia" w:ascii="宋体" w:hAnsi="宋体" w:cs="宋体"/>
          <w:color w:val="000000"/>
          <w:sz w:val="24"/>
        </w:rPr>
      </w:pPr>
      <w:r>
        <w:rPr>
          <w:rFonts w:hint="eastAsia" w:ascii="宋体" w:hAnsi="宋体" w:cs="宋体"/>
          <w:color w:val="000000"/>
          <w:sz w:val="24"/>
        </w:rPr>
        <w:t>5、磋商文件的约束力</w:t>
      </w:r>
    </w:p>
    <w:p w14:paraId="1CDA217A">
      <w:pPr>
        <w:keepNext w:val="0"/>
        <w:keepLines w:val="0"/>
        <w:pageBreakBefore w:val="0"/>
        <w:widowControl w:val="0"/>
        <w:shd w:val="clear"/>
        <w:kinsoku/>
        <w:wordWrap/>
        <w:overflowPunct/>
        <w:topLinePunct w:val="0"/>
        <w:autoSpaceDE/>
        <w:autoSpaceDN/>
        <w:bidi w:val="0"/>
        <w:snapToGrid w:val="0"/>
        <w:spacing w:line="360" w:lineRule="auto"/>
        <w:ind w:firstLine="562"/>
        <w:textAlignment w:val="auto"/>
        <w:outlineLvl w:val="2"/>
        <w:rPr>
          <w:rFonts w:hint="eastAsia" w:ascii="宋体" w:hAnsi="宋体" w:cs="宋体"/>
          <w:color w:val="000000"/>
          <w:sz w:val="24"/>
        </w:rPr>
      </w:pPr>
      <w:r>
        <w:rPr>
          <w:rFonts w:hint="eastAsia" w:ascii="宋体" w:hAnsi="宋体" w:cs="宋体"/>
          <w:color w:val="000000"/>
          <w:sz w:val="24"/>
        </w:rPr>
        <w:t>5.1 供应商一旦参加本项目采购活动，即被认为接受了本磋商文件的规定和约束。</w:t>
      </w:r>
    </w:p>
    <w:p w14:paraId="4B16DF5A">
      <w:pPr>
        <w:keepNext w:val="0"/>
        <w:keepLines w:val="0"/>
        <w:pageBreakBefore w:val="0"/>
        <w:widowControl w:val="0"/>
        <w:shd w:val="clear"/>
        <w:kinsoku/>
        <w:wordWrap/>
        <w:overflowPunct/>
        <w:topLinePunct w:val="0"/>
        <w:autoSpaceDE/>
        <w:autoSpaceDN/>
        <w:bidi w:val="0"/>
        <w:snapToGrid w:val="0"/>
        <w:spacing w:line="360" w:lineRule="auto"/>
        <w:ind w:firstLine="562"/>
        <w:textAlignment w:val="auto"/>
        <w:outlineLvl w:val="2"/>
        <w:rPr>
          <w:rFonts w:hint="eastAsia" w:ascii="宋体" w:hAnsi="宋体" w:cs="宋体"/>
          <w:color w:val="000000"/>
          <w:sz w:val="24"/>
        </w:rPr>
      </w:pPr>
      <w:r>
        <w:rPr>
          <w:rFonts w:hint="eastAsia" w:ascii="宋体" w:hAnsi="宋体" w:cs="宋体"/>
          <w:color w:val="000000"/>
          <w:sz w:val="24"/>
        </w:rPr>
        <w:t>6、磋商文件的解释</w:t>
      </w:r>
    </w:p>
    <w:p w14:paraId="7DD96328">
      <w:pPr>
        <w:keepNext w:val="0"/>
        <w:keepLines w:val="0"/>
        <w:pageBreakBefore w:val="0"/>
        <w:widowControl w:val="0"/>
        <w:shd w:val="clear"/>
        <w:kinsoku/>
        <w:wordWrap/>
        <w:overflowPunct/>
        <w:topLinePunct w:val="0"/>
        <w:autoSpaceDE/>
        <w:autoSpaceDN/>
        <w:bidi w:val="0"/>
        <w:snapToGrid w:val="0"/>
        <w:spacing w:line="360" w:lineRule="auto"/>
        <w:ind w:firstLine="562"/>
        <w:textAlignment w:val="auto"/>
        <w:outlineLvl w:val="2"/>
        <w:rPr>
          <w:rFonts w:hint="eastAsia" w:ascii="宋体" w:hAnsi="宋体" w:cs="宋体"/>
          <w:color w:val="000000"/>
          <w:sz w:val="24"/>
        </w:rPr>
      </w:pPr>
      <w:r>
        <w:rPr>
          <w:rFonts w:hint="eastAsia" w:ascii="宋体" w:hAnsi="宋体" w:cs="宋体"/>
          <w:color w:val="000000"/>
          <w:sz w:val="24"/>
        </w:rPr>
        <w:t>6.1磋商文件需求部分（供应商资格要求、项目需求、商务技术评分标准）由采购单位解释，其它部分由采购代理机构解释。</w:t>
      </w:r>
    </w:p>
    <w:p w14:paraId="662796FB">
      <w:pPr>
        <w:keepNext w:val="0"/>
        <w:keepLines w:val="0"/>
        <w:pageBreakBefore w:val="0"/>
        <w:widowControl w:val="0"/>
        <w:shd w:val="clear"/>
        <w:kinsoku/>
        <w:wordWrap/>
        <w:overflowPunct/>
        <w:topLinePunct w:val="0"/>
        <w:autoSpaceDE/>
        <w:autoSpaceDN/>
        <w:bidi w:val="0"/>
        <w:snapToGrid w:val="0"/>
        <w:spacing w:line="360" w:lineRule="auto"/>
        <w:ind w:firstLine="562"/>
        <w:textAlignment w:val="auto"/>
        <w:outlineLvl w:val="2"/>
        <w:rPr>
          <w:rFonts w:ascii="宋体" w:hAnsi="宋体" w:cs="宋体"/>
          <w:b/>
          <w:bCs/>
          <w:color w:val="000000"/>
          <w:sz w:val="24"/>
        </w:rPr>
      </w:pPr>
      <w:r>
        <w:rPr>
          <w:rFonts w:hint="eastAsia" w:ascii="宋体" w:hAnsi="宋体" w:cs="宋体"/>
          <w:b/>
          <w:bCs/>
          <w:color w:val="000000"/>
          <w:sz w:val="24"/>
        </w:rPr>
        <w:t>（二）磋商文件</w:t>
      </w:r>
      <w:bookmarkEnd w:id="5"/>
      <w:bookmarkEnd w:id="6"/>
      <w:bookmarkEnd w:id="7"/>
      <w:bookmarkEnd w:id="8"/>
    </w:p>
    <w:p w14:paraId="264D3600">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outlineLvl w:val="3"/>
        <w:rPr>
          <w:rFonts w:ascii="宋体" w:hAnsi="宋体" w:cs="宋体"/>
          <w:b/>
          <w:bCs/>
          <w:color w:val="000000"/>
          <w:sz w:val="24"/>
        </w:rPr>
      </w:pPr>
      <w:bookmarkStart w:id="9" w:name="_Toc20823282"/>
      <w:bookmarkStart w:id="10" w:name="_Toc16938526"/>
      <w:bookmarkStart w:id="11" w:name="_Toc513029210"/>
      <w:r>
        <w:rPr>
          <w:rFonts w:hint="eastAsia" w:ascii="宋体" w:hAnsi="宋体" w:cs="宋体"/>
          <w:color w:val="000000"/>
          <w:sz w:val="24"/>
        </w:rPr>
        <w:t>1.磋商文件构成</w:t>
      </w:r>
      <w:bookmarkEnd w:id="9"/>
      <w:bookmarkEnd w:id="10"/>
      <w:bookmarkEnd w:id="11"/>
    </w:p>
    <w:p w14:paraId="67638854">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bCs/>
          <w:color w:val="000000"/>
          <w:sz w:val="24"/>
        </w:rPr>
        <w:t>1.1</w:t>
      </w:r>
      <w:r>
        <w:rPr>
          <w:rFonts w:hint="eastAsia" w:ascii="宋体" w:hAnsi="宋体" w:cs="宋体"/>
          <w:color w:val="000000"/>
          <w:sz w:val="24"/>
        </w:rPr>
        <w:t>磋商文件由以下部分组成：</w:t>
      </w:r>
    </w:p>
    <w:p w14:paraId="4ADFF48D">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（1）采购邀请</w:t>
      </w:r>
    </w:p>
    <w:p w14:paraId="7D658F8F">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（2）磋商须知</w:t>
      </w:r>
    </w:p>
    <w:p w14:paraId="0F219BBD">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（3）项目需求</w:t>
      </w:r>
    </w:p>
    <w:p w14:paraId="3C03CF61">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（4）评审方法和评审标准</w:t>
      </w:r>
    </w:p>
    <w:p w14:paraId="62DF15AE">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（5）合同条款</w:t>
      </w:r>
    </w:p>
    <w:p w14:paraId="756FC414">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（6）响应文件组成</w:t>
      </w:r>
    </w:p>
    <w:p w14:paraId="7CD4A3F8">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（7）工程量清单</w:t>
      </w:r>
    </w:p>
    <w:p w14:paraId="766D9A04">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（8）图纸</w:t>
      </w:r>
    </w:p>
    <w:p w14:paraId="5850431C">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（9）附件</w:t>
      </w:r>
    </w:p>
    <w:p w14:paraId="3C4123C8">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请仔细检查磋商文件是否齐全，如有缺漏请立即与采购代理机构联系解决。</w:t>
      </w:r>
    </w:p>
    <w:p w14:paraId="4073353E">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bCs/>
          <w:color w:val="000000"/>
          <w:sz w:val="24"/>
        </w:rPr>
        <w:t>1.2</w:t>
      </w:r>
      <w:r>
        <w:rPr>
          <w:rFonts w:hint="eastAsia" w:ascii="宋体" w:hAnsi="宋体" w:cs="宋体"/>
          <w:color w:val="000000"/>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659DB12">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outlineLvl w:val="3"/>
        <w:rPr>
          <w:rFonts w:ascii="宋体" w:hAnsi="宋体" w:cs="宋体"/>
          <w:b/>
          <w:bCs/>
          <w:color w:val="000000"/>
          <w:sz w:val="24"/>
        </w:rPr>
      </w:pPr>
      <w:bookmarkStart w:id="12" w:name="_Toc16938527"/>
      <w:bookmarkStart w:id="13" w:name="_Toc462564070"/>
      <w:bookmarkStart w:id="14" w:name="_Toc513029211"/>
      <w:bookmarkStart w:id="15" w:name="_Toc20823283"/>
      <w:r>
        <w:rPr>
          <w:rFonts w:hint="eastAsia" w:ascii="宋体" w:hAnsi="宋体" w:cs="宋体"/>
          <w:color w:val="000000"/>
          <w:sz w:val="24"/>
        </w:rPr>
        <w:t>2.磋商文件的澄清</w:t>
      </w:r>
      <w:bookmarkEnd w:id="12"/>
      <w:bookmarkEnd w:id="13"/>
      <w:bookmarkEnd w:id="14"/>
      <w:bookmarkEnd w:id="15"/>
    </w:p>
    <w:p w14:paraId="68BED664">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bCs/>
          <w:color w:val="000000"/>
          <w:sz w:val="24"/>
        </w:rPr>
        <w:t>2.1</w:t>
      </w:r>
      <w:r>
        <w:rPr>
          <w:rFonts w:hint="eastAsia" w:ascii="宋体" w:hAnsi="宋体" w:cs="宋体"/>
          <w:color w:val="000000"/>
          <w:sz w:val="24"/>
        </w:rPr>
        <w:t xml:space="preserve"> 任何要求对磋商文件进行澄清的供应商，应在提交首次响应文件截止时间五日前按磋商公告中的通讯地址，以书面形式通知采购单位。采购单位有权对发出的磋商文件进行必要的澄清或修改。</w:t>
      </w:r>
    </w:p>
    <w:p w14:paraId="595DCE3E">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2.2</w:t>
      </w:r>
      <w:r>
        <w:rPr>
          <w:rFonts w:hint="eastAsia" w:ascii="宋体" w:hAnsi="宋体" w:cs="宋体"/>
          <w:color w:val="000000"/>
          <w:sz w:val="24"/>
          <w:lang w:eastAsia="zh-CN"/>
        </w:rPr>
        <w:t>采购单位不</w:t>
      </w:r>
      <w:r>
        <w:rPr>
          <w:rFonts w:hint="eastAsia" w:ascii="宋体" w:hAnsi="宋体" w:cs="宋体"/>
          <w:color w:val="000000"/>
          <w:sz w:val="24"/>
        </w:rPr>
        <w:t>组织答疑会。</w:t>
      </w:r>
    </w:p>
    <w:p w14:paraId="594CF412">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outlineLvl w:val="3"/>
        <w:rPr>
          <w:rFonts w:ascii="宋体" w:hAnsi="宋体" w:cs="宋体"/>
          <w:b/>
          <w:bCs/>
          <w:color w:val="000000"/>
          <w:sz w:val="24"/>
        </w:rPr>
      </w:pPr>
      <w:bookmarkStart w:id="16" w:name="_Toc20823284"/>
      <w:bookmarkStart w:id="17" w:name="_Toc16938528"/>
      <w:bookmarkStart w:id="18" w:name="_Toc462564071"/>
      <w:bookmarkStart w:id="19" w:name="_Toc513029212"/>
      <w:r>
        <w:rPr>
          <w:rFonts w:hint="eastAsia" w:ascii="宋体" w:hAnsi="宋体" w:cs="宋体"/>
          <w:color w:val="000000"/>
          <w:sz w:val="24"/>
        </w:rPr>
        <w:t>3.磋商文件的修改</w:t>
      </w:r>
      <w:bookmarkEnd w:id="16"/>
      <w:bookmarkEnd w:id="17"/>
      <w:bookmarkEnd w:id="18"/>
      <w:bookmarkEnd w:id="19"/>
    </w:p>
    <w:p w14:paraId="10A3ABA5">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bCs/>
          <w:color w:val="000000"/>
          <w:sz w:val="24"/>
        </w:rPr>
        <w:t>3.1</w:t>
      </w:r>
      <w:r>
        <w:rPr>
          <w:rFonts w:hint="eastAsia" w:ascii="宋体" w:hAnsi="宋体" w:cs="宋体"/>
          <w:color w:val="000000"/>
          <w:sz w:val="24"/>
        </w:rPr>
        <w:t xml:space="preserve"> 在磋商响应文件提交截止时间前，</w:t>
      </w:r>
      <w:r>
        <w:rPr>
          <w:rFonts w:hint="eastAsia" w:ascii="宋体" w:hAnsi="宋体" w:eastAsia="宋体" w:cs="宋体"/>
          <w:sz w:val="24"/>
        </w:rPr>
        <w:t>采购单位或采购代理机构</w:t>
      </w:r>
      <w:r>
        <w:rPr>
          <w:rFonts w:hint="eastAsia" w:ascii="宋体" w:hAnsi="宋体" w:cs="宋体"/>
          <w:color w:val="000000"/>
          <w:sz w:val="24"/>
        </w:rPr>
        <w:t>可以对磋商文件进行修改</w:t>
      </w:r>
      <w:r>
        <w:rPr>
          <w:rFonts w:ascii="宋体" w:hAnsi="宋体" w:eastAsia="宋体" w:cs="宋体"/>
          <w:sz w:val="24"/>
          <w:lang w:eastAsia="zh-CN"/>
        </w:rPr>
        <w:t>, 澄清或者修改的内容作为磋商文件的组成部分</w:t>
      </w:r>
      <w:r>
        <w:rPr>
          <w:rFonts w:hint="eastAsia" w:ascii="宋体" w:hAnsi="宋体" w:cs="宋体"/>
          <w:color w:val="000000"/>
          <w:sz w:val="24"/>
        </w:rPr>
        <w:t>。</w:t>
      </w:r>
    </w:p>
    <w:p w14:paraId="16972B74">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bCs/>
          <w:color w:val="000000"/>
          <w:sz w:val="24"/>
        </w:rPr>
        <w:t xml:space="preserve">3.2 </w:t>
      </w:r>
      <w:r>
        <w:rPr>
          <w:rFonts w:hint="eastAsia" w:ascii="宋体" w:hAnsi="宋体" w:cs="宋体"/>
          <w:color w:val="000000"/>
          <w:sz w:val="24"/>
        </w:rPr>
        <w:t>采购</w:t>
      </w:r>
      <w:r>
        <w:rPr>
          <w:rFonts w:hint="eastAsia" w:ascii="宋体" w:hAnsi="宋体" w:cs="宋体"/>
          <w:color w:val="000000"/>
          <w:sz w:val="24"/>
          <w:lang w:eastAsia="zh-CN"/>
        </w:rPr>
        <w:t>单位</w:t>
      </w:r>
      <w:r>
        <w:rPr>
          <w:rFonts w:hint="eastAsia" w:ascii="宋体" w:hAnsi="宋体" w:cs="宋体"/>
          <w:color w:val="000000"/>
          <w:sz w:val="24"/>
        </w:rPr>
        <w:t>有权按照法定的要求推迟响应文件提交截止日期和磋商日期。</w:t>
      </w:r>
    </w:p>
    <w:p w14:paraId="47344285">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bCs/>
          <w:color w:val="000000"/>
          <w:sz w:val="24"/>
        </w:rPr>
        <w:t xml:space="preserve">3.3 </w:t>
      </w:r>
      <w:r>
        <w:rPr>
          <w:rFonts w:hint="eastAsia" w:ascii="宋体" w:hAnsi="宋体" w:cs="宋体"/>
          <w:color w:val="000000"/>
          <w:sz w:val="24"/>
        </w:rPr>
        <w:t>磋商文件的修改将在</w:t>
      </w:r>
      <w:r>
        <w:rPr>
          <w:rFonts w:hint="eastAsia" w:ascii="宋体" w:hAnsi="宋体" w:cs="宋体"/>
          <w:color w:val="000000"/>
          <w:sz w:val="24"/>
          <w:lang w:eastAsia="zh-CN"/>
        </w:rPr>
        <w:t>南通市公安局</w:t>
      </w:r>
      <w:r>
        <w:rPr>
          <w:rFonts w:hint="eastAsia" w:ascii="宋体" w:hAnsi="宋体" w:cs="宋体"/>
          <w:color w:val="000000"/>
          <w:sz w:val="24"/>
        </w:rPr>
        <w:t>网公布，补充文件将作为磋商文件的组成部分，并对供应商具有约束力。</w:t>
      </w:r>
      <w:bookmarkStart w:id="20" w:name="_Toc513029213"/>
      <w:bookmarkStart w:id="21" w:name="_Toc20823285"/>
      <w:bookmarkStart w:id="22" w:name="_Toc120614216"/>
      <w:bookmarkStart w:id="23" w:name="_Toc462564072"/>
      <w:bookmarkStart w:id="24" w:name="_Toc16938529"/>
    </w:p>
    <w:p w14:paraId="543AB392">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cs="宋体"/>
          <w:color w:val="000000"/>
          <w:sz w:val="24"/>
        </w:rPr>
      </w:pPr>
      <w:r>
        <w:rPr>
          <w:rFonts w:hint="eastAsia" w:ascii="宋体" w:hAnsi="宋体" w:cs="宋体"/>
          <w:color w:val="000000"/>
          <w:sz w:val="24"/>
        </w:rPr>
        <w:t>4.在</w:t>
      </w:r>
      <w:r>
        <w:rPr>
          <w:rFonts w:hint="eastAsia" w:ascii="宋体" w:hAnsi="宋体" w:cs="宋体"/>
          <w:color w:val="000000"/>
          <w:sz w:val="24"/>
          <w:lang w:eastAsia="zh-CN"/>
        </w:rPr>
        <w:t>磋商</w:t>
      </w:r>
      <w:r>
        <w:rPr>
          <w:rFonts w:hint="eastAsia" w:ascii="宋体" w:hAnsi="宋体" w:cs="宋体"/>
          <w:color w:val="000000"/>
          <w:sz w:val="24"/>
        </w:rPr>
        <w:t>响应截止日期前，采购单位对采购文件进行澄清或者修改的，通过“</w:t>
      </w:r>
      <w:r>
        <w:rPr>
          <w:rFonts w:hint="eastAsia" w:ascii="宋体" w:hAnsi="宋体" w:cs="宋体"/>
          <w:color w:val="000000"/>
          <w:sz w:val="24"/>
          <w:lang w:eastAsia="zh-CN"/>
        </w:rPr>
        <w:t>南通市公安局网</w:t>
      </w:r>
      <w:r>
        <w:rPr>
          <w:rFonts w:hint="eastAsia" w:ascii="宋体" w:hAnsi="宋体" w:cs="宋体"/>
          <w:color w:val="000000"/>
          <w:sz w:val="24"/>
        </w:rPr>
        <w:t>”发布澄清公告或者修改的内容。澄清或者修改的内容以所发布的本项目的“更正（澄清）公告”的形式通知所有获取采购文件的潜在供应商。发布本项目的“更正（澄清）公告”后采购代理机构已尽通知义务。敬请各潜在供应商关注本项目的“更正（澄清）公告”，编制响应文件，否则，将自行承担相应的风险。</w:t>
      </w:r>
    </w:p>
    <w:p w14:paraId="36C0FE75">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5、供应商对采购单位提供的采购文件所做出的推论、解释和结论，采购单位概不负责。供应商由于对采购文件的任何推论和误解以及采购单位对有关问题的口头解释所造成的后果，均由各潜在供应商自负。</w:t>
      </w:r>
    </w:p>
    <w:p w14:paraId="56DAE7FA">
      <w:pPr>
        <w:keepNext w:val="0"/>
        <w:keepLines w:val="0"/>
        <w:pageBreakBefore w:val="0"/>
        <w:widowControl w:val="0"/>
        <w:pBdr>
          <w:top w:val="none" w:color="000000" w:sz="0" w:space="0"/>
          <w:left w:val="none" w:color="000000" w:sz="0" w:space="0"/>
          <w:bottom w:val="none" w:color="000000" w:sz="0" w:space="0"/>
          <w:right w:val="none" w:color="000000" w:sz="0" w:space="0"/>
        </w:pBdr>
        <w:shd w:val="clear"/>
        <w:kinsoku/>
        <w:wordWrap/>
        <w:overflowPunct/>
        <w:topLinePunct w:val="0"/>
        <w:autoSpaceDE/>
        <w:autoSpaceDN/>
        <w:bidi w:val="0"/>
        <w:adjustRightInd/>
        <w:snapToGrid w:val="0"/>
        <w:spacing w:after="0" w:line="360" w:lineRule="auto"/>
        <w:ind w:firstLine="482" w:firstLineChars="200"/>
        <w:jc w:val="both"/>
        <w:textAlignment w:val="auto"/>
        <w:rPr>
          <w:lang w:eastAsia="zh-CN"/>
        </w:rPr>
      </w:pPr>
      <w:r>
        <w:rPr>
          <w:rFonts w:hint="eastAsia" w:ascii="宋体" w:hAnsi="宋体" w:cs="宋体"/>
          <w:b/>
          <w:bCs/>
          <w:color w:val="000000"/>
          <w:sz w:val="24"/>
        </w:rPr>
        <w:t>（</w:t>
      </w:r>
      <w:r>
        <w:rPr>
          <w:rFonts w:hint="eastAsia" w:ascii="宋体" w:hAnsi="宋体" w:cs="宋体"/>
          <w:b/>
          <w:bCs/>
          <w:color w:val="000000"/>
          <w:sz w:val="24"/>
          <w:lang w:eastAsia="zh-CN"/>
        </w:rPr>
        <w:t>三</w:t>
      </w:r>
      <w:r>
        <w:rPr>
          <w:rFonts w:hint="eastAsia" w:ascii="宋体" w:hAnsi="宋体" w:cs="宋体"/>
          <w:b/>
          <w:bCs/>
          <w:color w:val="000000"/>
          <w:sz w:val="24"/>
        </w:rPr>
        <w:t>）</w:t>
      </w:r>
      <w:r>
        <w:rPr>
          <w:rFonts w:ascii="宋体" w:hAnsi="宋体" w:eastAsia="宋体" w:cs="宋体"/>
          <w:b/>
          <w:sz w:val="24"/>
          <w:lang w:eastAsia="zh-CN"/>
        </w:rPr>
        <w:t>磋商项目涉及到的现场勘察</w:t>
      </w:r>
    </w:p>
    <w:p w14:paraId="24FBD8B1">
      <w:pPr>
        <w:keepNext w:val="0"/>
        <w:keepLines w:val="0"/>
        <w:pageBreakBefore w:val="0"/>
        <w:widowControl w:val="0"/>
        <w:pBdr>
          <w:top w:val="none" w:color="000000" w:sz="0" w:space="0"/>
          <w:left w:val="none" w:color="000000" w:sz="0" w:space="0"/>
          <w:bottom w:val="none" w:color="000000" w:sz="0" w:space="0"/>
          <w:right w:val="none" w:color="000000" w:sz="0" w:space="0"/>
        </w:pBdr>
        <w:shd w:val="clear"/>
        <w:kinsoku/>
        <w:wordWrap/>
        <w:overflowPunct/>
        <w:topLinePunct w:val="0"/>
        <w:autoSpaceDE/>
        <w:autoSpaceDN/>
        <w:bidi w:val="0"/>
        <w:adjustRightInd/>
        <w:snapToGrid w:val="0"/>
        <w:spacing w:after="0" w:line="360" w:lineRule="auto"/>
        <w:ind w:firstLine="480"/>
        <w:jc w:val="both"/>
        <w:textAlignment w:val="auto"/>
        <w:rPr>
          <w:lang w:eastAsia="zh-CN"/>
        </w:rPr>
      </w:pPr>
      <w:r>
        <w:rPr>
          <w:rFonts w:ascii="宋体" w:hAnsi="宋体" w:eastAsia="宋体" w:cs="宋体"/>
          <w:sz w:val="24"/>
          <w:lang w:eastAsia="zh-CN"/>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560D8DCF">
      <w:pPr>
        <w:keepNext w:val="0"/>
        <w:keepLines w:val="0"/>
        <w:pageBreakBefore w:val="0"/>
        <w:widowControl w:val="0"/>
        <w:pBdr>
          <w:top w:val="none" w:color="000000" w:sz="0" w:space="0"/>
          <w:left w:val="none" w:color="000000" w:sz="0" w:space="0"/>
          <w:bottom w:val="none" w:color="000000" w:sz="0" w:space="0"/>
          <w:right w:val="none" w:color="000000" w:sz="0" w:space="0"/>
        </w:pBdr>
        <w:shd w:val="clear"/>
        <w:kinsoku/>
        <w:wordWrap/>
        <w:overflowPunct/>
        <w:topLinePunct w:val="0"/>
        <w:autoSpaceDE/>
        <w:autoSpaceDN/>
        <w:bidi w:val="0"/>
        <w:adjustRightInd/>
        <w:snapToGrid w:val="0"/>
        <w:spacing w:after="0" w:line="360" w:lineRule="auto"/>
        <w:ind w:firstLine="480"/>
        <w:jc w:val="both"/>
        <w:textAlignment w:val="auto"/>
        <w:rPr>
          <w:lang w:eastAsia="zh-CN"/>
        </w:rPr>
      </w:pPr>
      <w:r>
        <w:rPr>
          <w:rFonts w:ascii="宋体" w:hAnsi="宋体" w:eastAsia="宋体" w:cs="宋体"/>
          <w:sz w:val="24"/>
          <w:lang w:eastAsia="zh-CN"/>
        </w:rPr>
        <w:t>2、采购单位向供应商提供的有关现场的资料和数据，是采购单位现有的并认为能使供应商可利用的资料。采购单位对供应商由此而做出的推论、理解和结论概不负责。</w:t>
      </w:r>
    </w:p>
    <w:p w14:paraId="128228BA">
      <w:pPr>
        <w:keepNext w:val="0"/>
        <w:keepLines w:val="0"/>
        <w:pageBreakBefore w:val="0"/>
        <w:widowControl w:val="0"/>
        <w:pBdr>
          <w:top w:val="none" w:color="000000" w:sz="0" w:space="0"/>
          <w:left w:val="none" w:color="000000" w:sz="0" w:space="0"/>
          <w:bottom w:val="none" w:color="000000" w:sz="0" w:space="0"/>
          <w:right w:val="none" w:color="000000" w:sz="0" w:space="0"/>
        </w:pBdr>
        <w:shd w:val="clear"/>
        <w:kinsoku/>
        <w:wordWrap/>
        <w:overflowPunct/>
        <w:topLinePunct w:val="0"/>
        <w:autoSpaceDE/>
        <w:autoSpaceDN/>
        <w:bidi w:val="0"/>
        <w:adjustRightInd/>
        <w:snapToGrid w:val="0"/>
        <w:spacing w:after="0" w:line="360" w:lineRule="auto"/>
        <w:ind w:firstLine="480"/>
        <w:jc w:val="both"/>
        <w:textAlignment w:val="auto"/>
        <w:rPr>
          <w:lang w:eastAsia="zh-CN"/>
        </w:rPr>
      </w:pPr>
      <w:r>
        <w:rPr>
          <w:rFonts w:ascii="宋体" w:hAnsi="宋体" w:eastAsia="宋体" w:cs="宋体"/>
          <w:sz w:val="24"/>
          <w:lang w:eastAsia="zh-CN"/>
        </w:rPr>
        <w:t>3、经采购单位允许，供应商可为勘察目的进入采购单位的项目现场，但供应商不得因此使采购单位承担有关的责任和蒙受损失。供应商应承担勘察现场的责任和风险。</w:t>
      </w:r>
    </w:p>
    <w:p w14:paraId="5F340B1B">
      <w:pPr>
        <w:keepNext w:val="0"/>
        <w:keepLines w:val="0"/>
        <w:pageBreakBefore w:val="0"/>
        <w:widowControl w:val="0"/>
        <w:pBdr>
          <w:top w:val="none" w:color="000000" w:sz="0" w:space="0"/>
          <w:left w:val="none" w:color="000000" w:sz="0" w:space="0"/>
          <w:bottom w:val="none" w:color="000000" w:sz="0" w:space="0"/>
          <w:right w:val="none" w:color="000000" w:sz="0" w:space="0"/>
        </w:pBdr>
        <w:shd w:val="clear"/>
        <w:kinsoku/>
        <w:wordWrap/>
        <w:overflowPunct/>
        <w:topLinePunct w:val="0"/>
        <w:autoSpaceDE/>
        <w:autoSpaceDN/>
        <w:bidi w:val="0"/>
        <w:adjustRightInd/>
        <w:snapToGrid w:val="0"/>
        <w:spacing w:after="0" w:line="360" w:lineRule="auto"/>
        <w:ind w:firstLine="480"/>
        <w:jc w:val="both"/>
        <w:textAlignment w:val="auto"/>
        <w:rPr>
          <w:lang w:eastAsia="zh-CN"/>
        </w:rPr>
      </w:pPr>
      <w:r>
        <w:rPr>
          <w:rFonts w:ascii="宋体" w:hAnsi="宋体" w:eastAsia="宋体" w:cs="宋体"/>
          <w:sz w:val="24"/>
          <w:lang w:eastAsia="zh-CN"/>
        </w:rPr>
        <w:t>4、供应商应认真踏勘现场。在现场勘察时，熟悉施工及安装现场、现场周围交通道路等情况，以获得一切可能影响其磋商的直接资料。供应商成交后，不得以不完全了解现场情况为理由而向采购单位提出任何索赔的要求，对此采购单位不承担任何责任并将不作任何答复与考虑。</w:t>
      </w:r>
    </w:p>
    <w:p w14:paraId="1D3819D2">
      <w:pPr>
        <w:keepNext w:val="0"/>
        <w:keepLines w:val="0"/>
        <w:pageBreakBefore w:val="0"/>
        <w:widowControl w:val="0"/>
        <w:shd w:val="clear"/>
        <w:kinsoku/>
        <w:wordWrap/>
        <w:overflowPunct/>
        <w:topLinePunct w:val="0"/>
        <w:autoSpaceDE/>
        <w:autoSpaceDN/>
        <w:bidi w:val="0"/>
        <w:snapToGrid w:val="0"/>
        <w:spacing w:line="360" w:lineRule="auto"/>
        <w:ind w:firstLine="562"/>
        <w:textAlignment w:val="auto"/>
        <w:outlineLvl w:val="2"/>
        <w:rPr>
          <w:rFonts w:ascii="宋体" w:hAnsi="宋体" w:cs="宋体"/>
          <w:b/>
          <w:bCs/>
          <w:color w:val="000000"/>
          <w:sz w:val="24"/>
        </w:rPr>
      </w:pPr>
      <w:r>
        <w:rPr>
          <w:rFonts w:hint="eastAsia" w:ascii="宋体" w:hAnsi="宋体" w:cs="宋体"/>
          <w:b/>
          <w:bCs/>
          <w:color w:val="000000"/>
          <w:sz w:val="24"/>
        </w:rPr>
        <w:t>（</w:t>
      </w:r>
      <w:r>
        <w:rPr>
          <w:rFonts w:hint="eastAsia" w:ascii="宋体" w:hAnsi="宋体" w:cs="宋体"/>
          <w:b/>
          <w:bCs/>
          <w:color w:val="000000"/>
          <w:sz w:val="24"/>
          <w:lang w:eastAsia="zh-CN"/>
        </w:rPr>
        <w:t>四</w:t>
      </w:r>
      <w:r>
        <w:rPr>
          <w:rFonts w:hint="eastAsia" w:ascii="宋体" w:hAnsi="宋体" w:cs="宋体"/>
          <w:b/>
          <w:bCs/>
          <w:color w:val="000000"/>
          <w:sz w:val="24"/>
        </w:rPr>
        <w:t>）响应文件的编制</w:t>
      </w:r>
      <w:bookmarkEnd w:id="20"/>
      <w:bookmarkEnd w:id="21"/>
      <w:bookmarkEnd w:id="22"/>
      <w:bookmarkEnd w:id="23"/>
      <w:bookmarkEnd w:id="24"/>
    </w:p>
    <w:p w14:paraId="3A981755">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outlineLvl w:val="3"/>
        <w:rPr>
          <w:rFonts w:ascii="宋体" w:hAnsi="宋体" w:cs="宋体"/>
          <w:bCs/>
          <w:color w:val="000000"/>
          <w:sz w:val="24"/>
        </w:rPr>
      </w:pPr>
      <w:bookmarkStart w:id="25" w:name="_Toc462564073"/>
      <w:bookmarkStart w:id="26" w:name="_Toc20823286"/>
      <w:bookmarkStart w:id="27" w:name="_Toc513029214"/>
      <w:bookmarkStart w:id="28" w:name="_Toc16938530"/>
      <w:r>
        <w:rPr>
          <w:rFonts w:hint="eastAsia" w:ascii="宋体" w:hAnsi="宋体" w:cs="宋体"/>
          <w:color w:val="000000"/>
          <w:sz w:val="24"/>
        </w:rPr>
        <w:t>1.响应文件的语言及度量衡单位</w:t>
      </w:r>
      <w:bookmarkEnd w:id="25"/>
      <w:bookmarkEnd w:id="26"/>
      <w:bookmarkEnd w:id="27"/>
      <w:bookmarkEnd w:id="28"/>
    </w:p>
    <w:p w14:paraId="59379466">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bCs/>
          <w:color w:val="000000"/>
          <w:sz w:val="24"/>
        </w:rPr>
        <w:t>1.1</w:t>
      </w:r>
      <w:r>
        <w:rPr>
          <w:rFonts w:hint="eastAsia" w:ascii="宋体" w:hAnsi="宋体" w:cs="宋体"/>
          <w:color w:val="000000"/>
          <w:sz w:val="24"/>
        </w:rPr>
        <w:t>供应商提交的响应文件以及供应商与采购代理机构及</w:t>
      </w:r>
      <w:r>
        <w:rPr>
          <w:rFonts w:hint="eastAsia" w:ascii="宋体" w:hAnsi="宋体" w:cs="宋体"/>
          <w:color w:val="000000"/>
          <w:sz w:val="24"/>
          <w:lang w:eastAsia="zh-CN"/>
        </w:rPr>
        <w:t>采购单位</w:t>
      </w:r>
      <w:r>
        <w:rPr>
          <w:rFonts w:hint="eastAsia" w:ascii="宋体" w:hAnsi="宋体" w:cs="宋体"/>
          <w:color w:val="000000"/>
          <w:sz w:val="24"/>
        </w:rPr>
        <w:t>就有关磋商的所有来往通知、函件和文件均应使用</w:t>
      </w:r>
      <w:r>
        <w:rPr>
          <w:rFonts w:hint="eastAsia" w:ascii="宋体" w:hAnsi="宋体" w:cs="宋体"/>
          <w:bCs/>
          <w:color w:val="000000"/>
          <w:sz w:val="24"/>
        </w:rPr>
        <w:t>简体中文</w:t>
      </w:r>
      <w:r>
        <w:rPr>
          <w:rFonts w:hint="eastAsia" w:ascii="宋体" w:hAnsi="宋体" w:cs="宋体"/>
          <w:color w:val="000000"/>
          <w:sz w:val="24"/>
        </w:rPr>
        <w:t>。</w:t>
      </w:r>
    </w:p>
    <w:p w14:paraId="254A3E89">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bCs/>
          <w:color w:val="000000"/>
          <w:sz w:val="24"/>
        </w:rPr>
        <w:t>1.2</w:t>
      </w:r>
      <w:r>
        <w:rPr>
          <w:rFonts w:hint="eastAsia" w:ascii="宋体" w:hAnsi="宋体" w:cs="宋体"/>
          <w:color w:val="000000"/>
          <w:sz w:val="24"/>
        </w:rPr>
        <w:t xml:space="preserve"> 除技术性能另有规定外，响应文件所使用的度量衡单位，均须采用国家法定计量单位。</w:t>
      </w:r>
    </w:p>
    <w:p w14:paraId="67729A06">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outlineLvl w:val="3"/>
        <w:rPr>
          <w:rFonts w:ascii="宋体" w:hAnsi="宋体" w:cs="宋体"/>
          <w:b/>
          <w:bCs/>
          <w:color w:val="000000"/>
          <w:sz w:val="24"/>
        </w:rPr>
      </w:pPr>
      <w:bookmarkStart w:id="29" w:name="_Toc462564074"/>
      <w:bookmarkStart w:id="30" w:name="_Toc20823287"/>
      <w:bookmarkStart w:id="31" w:name="_Toc513029215"/>
      <w:bookmarkStart w:id="32" w:name="_Toc16938531"/>
      <w:r>
        <w:rPr>
          <w:rFonts w:hint="eastAsia" w:ascii="宋体" w:hAnsi="宋体" w:cs="宋体"/>
          <w:color w:val="000000"/>
          <w:sz w:val="24"/>
        </w:rPr>
        <w:t>2.响应文件构成</w:t>
      </w:r>
      <w:bookmarkEnd w:id="29"/>
      <w:bookmarkEnd w:id="30"/>
      <w:bookmarkEnd w:id="31"/>
      <w:bookmarkEnd w:id="32"/>
    </w:p>
    <w:p w14:paraId="10CC938D">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.1供应商编写的响应文件应包括资</w:t>
      </w:r>
      <w:r>
        <w:rPr>
          <w:rFonts w:hint="eastAsia" w:ascii="宋体" w:hAnsi="宋体" w:eastAsia="宋体" w:cs="宋体"/>
          <w:color w:val="000000"/>
          <w:sz w:val="24"/>
        </w:rPr>
        <w:t>格审查文件、商务技术</w:t>
      </w:r>
      <w:r>
        <w:rPr>
          <w:rFonts w:hint="eastAsia" w:ascii="宋体" w:hAnsi="宋体" w:eastAsia="宋体" w:cs="宋体"/>
          <w:color w:val="000000"/>
          <w:sz w:val="24"/>
          <w:lang w:eastAsia="zh-CN"/>
        </w:rPr>
        <w:t>响应</w:t>
      </w:r>
      <w:r>
        <w:rPr>
          <w:rFonts w:hint="eastAsia" w:ascii="宋体" w:hAnsi="宋体" w:eastAsia="宋体" w:cs="宋体"/>
          <w:color w:val="000000"/>
          <w:sz w:val="24"/>
        </w:rPr>
        <w:t>文件、价格</w:t>
      </w:r>
      <w:r>
        <w:rPr>
          <w:rFonts w:hint="eastAsia" w:ascii="宋体" w:hAnsi="宋体" w:eastAsia="宋体" w:cs="宋体"/>
          <w:color w:val="000000"/>
          <w:sz w:val="24"/>
          <w:lang w:eastAsia="zh-CN"/>
        </w:rPr>
        <w:t>响应</w:t>
      </w:r>
      <w:r>
        <w:rPr>
          <w:rFonts w:hint="eastAsia" w:ascii="宋体" w:hAnsi="宋体" w:eastAsia="宋体" w:cs="宋体"/>
          <w:color w:val="000000"/>
          <w:sz w:val="24"/>
        </w:rPr>
        <w:t>文件。</w:t>
      </w:r>
      <w:r>
        <w:rPr>
          <w:rFonts w:hint="eastAsia" w:ascii="宋体" w:hAnsi="宋体" w:cs="宋体"/>
          <w:color w:val="000000"/>
          <w:sz w:val="24"/>
        </w:rPr>
        <w:t>供应商按</w:t>
      </w:r>
      <w:r>
        <w:rPr>
          <w:rFonts w:hint="eastAsia" w:ascii="宋体" w:hAnsi="宋体" w:cs="宋体"/>
          <w:color w:val="000000"/>
          <w:sz w:val="24"/>
          <w:lang w:eastAsia="zh-CN"/>
        </w:rPr>
        <w:t>磋商</w:t>
      </w:r>
      <w:r>
        <w:rPr>
          <w:rFonts w:hint="eastAsia" w:ascii="宋体" w:hAnsi="宋体" w:cs="宋体"/>
          <w:color w:val="000000"/>
          <w:sz w:val="24"/>
        </w:rPr>
        <w:t>文件要求编写响应文件，并在签字、盖章后进行扫描，并以PDF的文件格式在加密后一并发送至指定邮箱。采购人将拒绝接收在响应文件接收截止时间后递交的响应文件。供应商须自行承担电子响应文件不清晰或不完整等相关责任。</w:t>
      </w:r>
    </w:p>
    <w:p w14:paraId="3F7C7ADE">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2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w:t>
      </w:r>
    </w:p>
    <w:p w14:paraId="3E1ECBF6">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.3响应文件的“资格审查文件”、“商务技术响应文件”、“报价响应文件”分别以不同文件夹保存，文件夹名称为“资格审查文件”、“商务技术响应文件”、“报价响应文件”。</w:t>
      </w:r>
    </w:p>
    <w:p w14:paraId="1A9AEEB8">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.4响应文件均需采用A4版面（图纸等除外）。响应文件不得行间插字、涂改、增删，如修改错漏处，须经响应文件签署人签字（或盖章）并加盖公章。</w:t>
      </w:r>
    </w:p>
    <w:p w14:paraId="338FB099">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.5响应文件应按照</w:t>
      </w:r>
      <w:r>
        <w:rPr>
          <w:rFonts w:hint="eastAsia" w:ascii="宋体" w:hAnsi="宋体" w:cs="宋体"/>
          <w:color w:val="000000"/>
          <w:sz w:val="24"/>
          <w:lang w:eastAsia="zh-CN"/>
        </w:rPr>
        <w:t>磋商</w:t>
      </w:r>
      <w:r>
        <w:rPr>
          <w:rFonts w:hint="eastAsia" w:ascii="宋体" w:hAnsi="宋体" w:cs="宋体"/>
          <w:color w:val="000000"/>
          <w:sz w:val="24"/>
        </w:rPr>
        <w:t>文件所规定的内容和顺序，统一编制目录，逐页编码，由于编排混乱导致被误读或查找不到，其责任应当由供应商承担。</w:t>
      </w:r>
    </w:p>
    <w:p w14:paraId="24B79566">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.6 供应商在</w:t>
      </w:r>
      <w:r>
        <w:rPr>
          <w:rFonts w:hint="eastAsia" w:ascii="宋体" w:hAnsi="宋体" w:cs="宋体"/>
          <w:color w:val="000000"/>
          <w:sz w:val="24"/>
          <w:lang w:eastAsia="zh-CN"/>
        </w:rPr>
        <w:t>磋商</w:t>
      </w:r>
      <w:r>
        <w:rPr>
          <w:rFonts w:hint="eastAsia" w:ascii="宋体" w:hAnsi="宋体" w:cs="宋体"/>
          <w:color w:val="000000"/>
          <w:sz w:val="24"/>
        </w:rPr>
        <w:t>时无须准备纸质响应文件，但成交供应商在领取成交通知书前，须提供与</w:t>
      </w:r>
      <w:r>
        <w:rPr>
          <w:rFonts w:hint="eastAsia" w:ascii="宋体" w:hAnsi="宋体" w:cs="宋体"/>
          <w:color w:val="000000"/>
          <w:sz w:val="24"/>
          <w:lang w:eastAsia="zh-CN"/>
        </w:rPr>
        <w:t>响应文件</w:t>
      </w:r>
      <w:r>
        <w:rPr>
          <w:rFonts w:hint="eastAsia" w:ascii="宋体" w:hAnsi="宋体" w:cs="宋体"/>
          <w:color w:val="000000"/>
          <w:sz w:val="24"/>
        </w:rPr>
        <w:t>电子版完全一致的纸质文件，供采购单位存档。纸质响应文件壹式</w:t>
      </w:r>
      <w:r>
        <w:rPr>
          <w:rFonts w:hint="eastAsia" w:ascii="宋体" w:hAnsi="宋体" w:cs="宋体"/>
          <w:color w:val="000000"/>
          <w:sz w:val="24"/>
          <w:lang w:eastAsia="zh-CN"/>
        </w:rPr>
        <w:t>叁</w:t>
      </w:r>
      <w:r>
        <w:rPr>
          <w:rFonts w:hint="eastAsia" w:ascii="宋体" w:hAnsi="宋体" w:cs="宋体"/>
          <w:color w:val="000000"/>
          <w:sz w:val="24"/>
        </w:rPr>
        <w:t>份，其中正本壹份，副本贰份，并标明“正本”或“副本”字样，若有差异，概以“正本”为准。响应文件须按</w:t>
      </w:r>
      <w:r>
        <w:rPr>
          <w:rFonts w:hint="eastAsia" w:ascii="宋体" w:hAnsi="宋体" w:cs="宋体"/>
          <w:color w:val="000000"/>
          <w:sz w:val="24"/>
          <w:lang w:eastAsia="zh-CN"/>
        </w:rPr>
        <w:t>磋商</w:t>
      </w:r>
      <w:r>
        <w:rPr>
          <w:rFonts w:hint="eastAsia" w:ascii="宋体" w:hAnsi="宋体" w:cs="宋体"/>
          <w:color w:val="000000"/>
          <w:sz w:val="24"/>
        </w:rPr>
        <w:t>文件要求由法定代表人或被授权人签字（或盖章），并加盖供应商公章。</w:t>
      </w:r>
    </w:p>
    <w:p w14:paraId="5B5C9C60">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cs="宋体"/>
          <w:color w:val="000000"/>
          <w:sz w:val="24"/>
        </w:rPr>
      </w:pPr>
      <w:r>
        <w:rPr>
          <w:rFonts w:hint="eastAsia" w:ascii="宋体" w:hAnsi="宋体" w:cs="宋体"/>
          <w:color w:val="000000"/>
          <w:sz w:val="24"/>
        </w:rPr>
        <w:t>【特别提醒】响应文件中的资格审查文件、商务技术响应文件的“正本”或“副本”中，均不得含有报价响应文件中报价表（报价单）内的任何项目价格，否则作无效响应处理。</w:t>
      </w:r>
    </w:p>
    <w:p w14:paraId="5FA1309E">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outlineLvl w:val="3"/>
        <w:rPr>
          <w:rFonts w:ascii="宋体" w:hAnsi="宋体" w:cs="宋体"/>
          <w:b/>
          <w:bCs/>
          <w:color w:val="000000"/>
          <w:sz w:val="24"/>
        </w:rPr>
      </w:pPr>
      <w:bookmarkStart w:id="33" w:name="_Hlt26954838"/>
      <w:bookmarkEnd w:id="33"/>
      <w:bookmarkStart w:id="34" w:name="_Hlt26668975"/>
      <w:bookmarkEnd w:id="34"/>
      <w:bookmarkStart w:id="35" w:name="_Hlt26670360"/>
      <w:bookmarkEnd w:id="35"/>
      <w:bookmarkStart w:id="36" w:name="_Toc49090511"/>
      <w:bookmarkStart w:id="37" w:name="_Toc14577360"/>
      <w:r>
        <w:rPr>
          <w:rFonts w:hint="eastAsia" w:ascii="宋体" w:hAnsi="宋体" w:cs="宋体"/>
          <w:color w:val="000000"/>
          <w:sz w:val="24"/>
        </w:rPr>
        <w:t>3.</w:t>
      </w:r>
      <w:bookmarkEnd w:id="36"/>
      <w:bookmarkEnd w:id="37"/>
      <w:r>
        <w:rPr>
          <w:rFonts w:hint="eastAsia" w:ascii="宋体" w:hAnsi="宋体" w:cs="宋体"/>
          <w:color w:val="000000"/>
          <w:sz w:val="24"/>
        </w:rPr>
        <w:t>磋商响应有效期</w:t>
      </w:r>
    </w:p>
    <w:p w14:paraId="189C0572">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3.1磋商响应有效期为采购代理机构规定的响应文件</w:t>
      </w:r>
      <w:r>
        <w:rPr>
          <w:rFonts w:hint="eastAsia" w:ascii="宋体" w:hAnsi="宋体" w:cs="宋体"/>
          <w:color w:val="000000"/>
          <w:sz w:val="24"/>
        </w:rPr>
        <w:t>提交</w:t>
      </w:r>
      <w:r>
        <w:rPr>
          <w:rFonts w:hint="eastAsia" w:ascii="宋体" w:hAnsi="宋体" w:cs="宋体"/>
          <w:bCs/>
          <w:color w:val="000000"/>
          <w:sz w:val="24"/>
        </w:rPr>
        <w:t>截止时间后</w:t>
      </w:r>
      <w:r>
        <w:rPr>
          <w:rFonts w:hint="eastAsia" w:ascii="宋体" w:hAnsi="宋体" w:cs="宋体"/>
          <w:b/>
          <w:color w:val="000000"/>
          <w:sz w:val="24"/>
          <w:u w:val="single"/>
        </w:rPr>
        <w:t>六十（60）天</w:t>
      </w:r>
      <w:r>
        <w:rPr>
          <w:rFonts w:hint="eastAsia" w:ascii="宋体" w:hAnsi="宋体" w:cs="宋体"/>
          <w:bCs/>
          <w:color w:val="000000"/>
          <w:sz w:val="24"/>
        </w:rPr>
        <w:t>。磋商响应有效期比规定短的将被视为非实质性响应而予以拒绝。</w:t>
      </w:r>
    </w:p>
    <w:p w14:paraId="5E32E8E3">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outlineLvl w:val="3"/>
        <w:rPr>
          <w:rFonts w:ascii="宋体" w:hAnsi="宋体" w:cs="宋体"/>
          <w:b/>
          <w:bCs/>
          <w:color w:val="000000"/>
          <w:sz w:val="24"/>
        </w:rPr>
      </w:pPr>
      <w:r>
        <w:rPr>
          <w:rFonts w:hint="eastAsia" w:ascii="宋体" w:hAnsi="宋体" w:cs="宋体"/>
          <w:color w:val="000000"/>
          <w:sz w:val="24"/>
        </w:rPr>
        <w:t>4.磋商响应有效期的延长</w:t>
      </w:r>
    </w:p>
    <w:p w14:paraId="22192330">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宋体" w:hAnsi="宋体" w:cs="宋体"/>
          <w:color w:val="000000"/>
          <w:sz w:val="24"/>
        </w:rPr>
        <w:t>受磋商响应有效期约束的所有权利与义务均延长至新的有效期</w:t>
      </w:r>
      <w:r>
        <w:rPr>
          <w:rFonts w:hint="eastAsia" w:ascii="宋体" w:hAnsi="宋体" w:cs="宋体"/>
          <w:bCs/>
          <w:color w:val="000000"/>
          <w:sz w:val="24"/>
        </w:rPr>
        <w:t>。</w:t>
      </w:r>
    </w:p>
    <w:p w14:paraId="0BB2CB02">
      <w:pPr>
        <w:keepNext w:val="0"/>
        <w:keepLines w:val="0"/>
        <w:pageBreakBefore w:val="0"/>
        <w:widowControl w:val="0"/>
        <w:shd w:val="clear"/>
        <w:kinsoku/>
        <w:wordWrap/>
        <w:overflowPunct/>
        <w:topLinePunct w:val="0"/>
        <w:autoSpaceDE/>
        <w:autoSpaceDN/>
        <w:bidi w:val="0"/>
        <w:snapToGrid w:val="0"/>
        <w:spacing w:line="360" w:lineRule="auto"/>
        <w:ind w:firstLine="562"/>
        <w:textAlignment w:val="auto"/>
        <w:rPr>
          <w:rFonts w:ascii="宋体" w:hAnsi="宋体" w:cs="宋体"/>
          <w:b/>
          <w:bCs/>
          <w:color w:val="000000"/>
          <w:sz w:val="24"/>
        </w:rPr>
      </w:pPr>
      <w:bookmarkStart w:id="38" w:name="_Hlt26954739"/>
      <w:bookmarkEnd w:id="38"/>
      <w:bookmarkStart w:id="39" w:name="_Hlt26954852"/>
      <w:bookmarkEnd w:id="39"/>
      <w:bookmarkStart w:id="40" w:name="_Toc120614217"/>
      <w:bookmarkStart w:id="41" w:name="_Toc513029224"/>
      <w:bookmarkStart w:id="42" w:name="_Toc16938540"/>
      <w:bookmarkStart w:id="43" w:name="_Toc20823296"/>
      <w:r>
        <w:rPr>
          <w:rFonts w:hint="eastAsia" w:ascii="宋体" w:hAnsi="宋体" w:cs="宋体"/>
          <w:b/>
          <w:bCs/>
          <w:color w:val="000000"/>
          <w:sz w:val="24"/>
        </w:rPr>
        <w:t>（</w:t>
      </w:r>
      <w:r>
        <w:rPr>
          <w:rFonts w:hint="eastAsia" w:ascii="宋体" w:hAnsi="宋体" w:cs="宋体"/>
          <w:b/>
          <w:bCs/>
          <w:color w:val="000000"/>
          <w:sz w:val="24"/>
          <w:lang w:eastAsia="zh-CN"/>
        </w:rPr>
        <w:t>五</w:t>
      </w:r>
      <w:r>
        <w:rPr>
          <w:rFonts w:hint="eastAsia" w:ascii="宋体" w:hAnsi="宋体" w:cs="宋体"/>
          <w:b/>
          <w:bCs/>
          <w:color w:val="000000"/>
          <w:sz w:val="24"/>
        </w:rPr>
        <w:t>）响应文件的</w:t>
      </w:r>
      <w:bookmarkEnd w:id="40"/>
      <w:bookmarkEnd w:id="41"/>
      <w:bookmarkEnd w:id="42"/>
      <w:bookmarkEnd w:id="43"/>
      <w:r>
        <w:rPr>
          <w:rFonts w:hint="eastAsia" w:ascii="宋体" w:hAnsi="宋体" w:cs="宋体"/>
          <w:b/>
          <w:bCs/>
          <w:color w:val="000000"/>
          <w:sz w:val="24"/>
        </w:rPr>
        <w:t>提交</w:t>
      </w:r>
    </w:p>
    <w:p w14:paraId="37E2E33F">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outlineLvl w:val="3"/>
        <w:rPr>
          <w:rFonts w:ascii="宋体" w:hAnsi="宋体" w:cs="宋体"/>
          <w:b/>
          <w:bCs/>
          <w:color w:val="000000"/>
          <w:sz w:val="24"/>
        </w:rPr>
      </w:pPr>
      <w:bookmarkStart w:id="44" w:name="_Toc20823297"/>
      <w:bookmarkStart w:id="45" w:name="_Toc16938541"/>
      <w:bookmarkStart w:id="46" w:name="_Toc462564084"/>
      <w:bookmarkStart w:id="47" w:name="_Toc513029225"/>
      <w:bookmarkStart w:id="48" w:name="_Toc16938545"/>
      <w:bookmarkStart w:id="49" w:name="_Toc120614218"/>
      <w:bookmarkStart w:id="50" w:name="_Toc20823301"/>
      <w:bookmarkStart w:id="51" w:name="_Toc513029229"/>
      <w:r>
        <w:rPr>
          <w:rFonts w:hint="eastAsia" w:ascii="宋体" w:hAnsi="宋体" w:cs="宋体"/>
          <w:color w:val="000000"/>
          <w:sz w:val="24"/>
        </w:rPr>
        <w:t>1.响应文件</w:t>
      </w:r>
      <w:bookmarkEnd w:id="44"/>
      <w:bookmarkEnd w:id="45"/>
      <w:bookmarkEnd w:id="46"/>
      <w:bookmarkEnd w:id="47"/>
      <w:r>
        <w:rPr>
          <w:rFonts w:hint="eastAsia" w:ascii="宋体" w:hAnsi="宋体" w:cs="宋体"/>
          <w:color w:val="000000"/>
          <w:sz w:val="24"/>
        </w:rPr>
        <w:t>的提交</w:t>
      </w:r>
    </w:p>
    <w:p w14:paraId="56A8A6B0">
      <w:pPr>
        <w:keepNext w:val="0"/>
        <w:keepLines w:val="0"/>
        <w:pageBreakBefore w:val="0"/>
        <w:widowControl w:val="0"/>
        <w:shd w:val="clear"/>
        <w:kinsoku/>
        <w:wordWrap/>
        <w:overflowPunct/>
        <w:topLinePunct w:val="0"/>
        <w:autoSpaceDE/>
        <w:autoSpaceDN/>
        <w:bidi w:val="0"/>
        <w:snapToGrid w:val="0"/>
        <w:spacing w:line="360" w:lineRule="auto"/>
        <w:ind w:firstLine="480"/>
        <w:textAlignment w:val="auto"/>
        <w:rPr>
          <w:rFonts w:ascii="宋体" w:hAnsi="宋体" w:cs="宋体"/>
          <w:bCs/>
          <w:color w:val="000000"/>
          <w:sz w:val="24"/>
        </w:rPr>
      </w:pPr>
      <w:r>
        <w:rPr>
          <w:rFonts w:hint="eastAsia" w:ascii="宋体" w:hAnsi="宋体" w:cs="宋体"/>
          <w:bCs/>
          <w:color w:val="000000"/>
          <w:sz w:val="24"/>
        </w:rPr>
        <w:t>1.1线上提交与接收地点：供应商应当通过</w:t>
      </w:r>
      <w:r>
        <w:rPr>
          <w:rFonts w:hint="eastAsia" w:ascii="宋体" w:hAnsi="宋体" w:cs="宋体"/>
          <w:bCs/>
          <w:color w:val="000000"/>
          <w:sz w:val="24"/>
          <w:lang w:eastAsia="zh-CN"/>
        </w:rPr>
        <w:t>邮箱</w:t>
      </w:r>
      <w:r>
        <w:rPr>
          <w:rFonts w:hint="eastAsia" w:ascii="宋体" w:hAnsi="宋体" w:cs="宋体"/>
          <w:bCs/>
          <w:color w:val="000000"/>
          <w:sz w:val="24"/>
        </w:rPr>
        <w:t>提交响应文件（即电子投标）。</w:t>
      </w:r>
    </w:p>
    <w:p w14:paraId="70F5142B">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2.提交响应文件截止日期</w:t>
      </w:r>
    </w:p>
    <w:p w14:paraId="4650B2EA">
      <w:pPr>
        <w:keepNext w:val="0"/>
        <w:keepLines w:val="0"/>
        <w:pageBreakBefore w:val="0"/>
        <w:widowControl w:val="0"/>
        <w:shd w:val="clear"/>
        <w:kinsoku/>
        <w:wordWrap/>
        <w:overflowPunct/>
        <w:topLinePunct w:val="0"/>
        <w:autoSpaceDE/>
        <w:autoSpaceDN/>
        <w:bidi w:val="0"/>
        <w:snapToGrid w:val="0"/>
        <w:spacing w:line="360" w:lineRule="auto"/>
        <w:ind w:firstLine="480"/>
        <w:textAlignment w:val="auto"/>
        <w:rPr>
          <w:rFonts w:ascii="宋体" w:hAnsi="宋体" w:cs="宋体"/>
          <w:bCs/>
          <w:color w:val="000000"/>
          <w:sz w:val="24"/>
        </w:rPr>
      </w:pPr>
      <w:r>
        <w:rPr>
          <w:rFonts w:hint="eastAsia" w:ascii="宋体" w:hAnsi="宋体" w:cs="宋体"/>
          <w:bCs/>
          <w:color w:val="000000"/>
          <w:sz w:val="24"/>
        </w:rPr>
        <w:t>2.1 供应商上传电子响应文件的时间不得迟于竞争性磋商公告中规定的响应文件提交截止时间。</w:t>
      </w:r>
    </w:p>
    <w:p w14:paraId="2BBBCAB1">
      <w:pPr>
        <w:keepNext w:val="0"/>
        <w:keepLines w:val="0"/>
        <w:pageBreakBefore w:val="0"/>
        <w:widowControl w:val="0"/>
        <w:shd w:val="clear"/>
        <w:kinsoku/>
        <w:wordWrap/>
        <w:overflowPunct/>
        <w:topLinePunct w:val="0"/>
        <w:autoSpaceDE/>
        <w:autoSpaceDN/>
        <w:bidi w:val="0"/>
        <w:snapToGrid w:val="0"/>
        <w:spacing w:line="360" w:lineRule="auto"/>
        <w:ind w:firstLine="480"/>
        <w:textAlignment w:val="auto"/>
        <w:rPr>
          <w:rFonts w:ascii="宋体" w:hAnsi="宋体" w:cs="宋体"/>
          <w:bCs/>
          <w:color w:val="000000"/>
          <w:sz w:val="24"/>
        </w:rPr>
      </w:pPr>
      <w:r>
        <w:rPr>
          <w:rFonts w:hint="eastAsia" w:ascii="宋体" w:hAnsi="宋体" w:cs="宋体"/>
          <w:bCs/>
          <w:color w:val="000000"/>
          <w:sz w:val="24"/>
        </w:rPr>
        <w:t>供应商应充分考虑到网络环境、网络带宽等风险因素，如因供应商自身原因造成的电子响应文件上传不成功由供应商自行承担全部责任。</w:t>
      </w:r>
    </w:p>
    <w:p w14:paraId="76586C68">
      <w:pPr>
        <w:keepNext w:val="0"/>
        <w:keepLines w:val="0"/>
        <w:pageBreakBefore w:val="0"/>
        <w:widowControl w:val="0"/>
        <w:shd w:val="clear"/>
        <w:kinsoku/>
        <w:wordWrap/>
        <w:overflowPunct/>
        <w:topLinePunct w:val="0"/>
        <w:autoSpaceDE/>
        <w:autoSpaceDN/>
        <w:bidi w:val="0"/>
        <w:snapToGrid w:val="0"/>
        <w:spacing w:line="360" w:lineRule="auto"/>
        <w:ind w:firstLine="480"/>
        <w:textAlignment w:val="auto"/>
        <w:rPr>
          <w:rFonts w:ascii="宋体" w:hAnsi="宋体" w:cs="宋体"/>
          <w:bCs/>
          <w:color w:val="000000"/>
          <w:sz w:val="24"/>
        </w:rPr>
      </w:pPr>
      <w:r>
        <w:rPr>
          <w:rFonts w:hint="eastAsia" w:ascii="宋体" w:hAnsi="宋体" w:cs="宋体"/>
          <w:bCs/>
          <w:color w:val="000000"/>
          <w:sz w:val="24"/>
        </w:rPr>
        <w:t xml:space="preserve">2.2 </w:t>
      </w:r>
      <w:r>
        <w:rPr>
          <w:rFonts w:hint="eastAsia" w:ascii="宋体" w:hAnsi="宋体" w:cs="宋体"/>
          <w:bCs/>
          <w:color w:val="000000"/>
          <w:sz w:val="24"/>
          <w:lang w:eastAsia="zh-CN"/>
        </w:rPr>
        <w:t>采购单位</w:t>
      </w:r>
      <w:r>
        <w:rPr>
          <w:rFonts w:hint="eastAsia" w:ascii="宋体" w:hAnsi="宋体" w:cs="宋体"/>
          <w:bCs/>
          <w:color w:val="000000"/>
          <w:sz w:val="24"/>
        </w:rPr>
        <w:t>或采购代理机构可以按照规定，通过修改采购文件酌情延长响应文件提交截止日期，在此情况下，供应商的所有权利和义务以及供应商受制的截止日期均应以延长后新的截止日期为准。</w:t>
      </w:r>
    </w:p>
    <w:p w14:paraId="7DE87308">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3.响应文件的密封（加密）要求：</w:t>
      </w:r>
    </w:p>
    <w:p w14:paraId="5C52DEFA">
      <w:pPr>
        <w:keepNext w:val="0"/>
        <w:keepLines w:val="0"/>
        <w:pageBreakBefore w:val="0"/>
        <w:widowControl w:val="0"/>
        <w:shd w:val="clear"/>
        <w:kinsoku/>
        <w:wordWrap/>
        <w:overflowPunct/>
        <w:topLinePunct w:val="0"/>
        <w:autoSpaceDE/>
        <w:autoSpaceDN/>
        <w:bidi w:val="0"/>
        <w:snapToGrid w:val="0"/>
        <w:spacing w:line="360" w:lineRule="auto"/>
        <w:ind w:firstLine="480"/>
        <w:textAlignment w:val="auto"/>
        <w:rPr>
          <w:rFonts w:ascii="宋体" w:hAnsi="宋体" w:cs="宋体"/>
          <w:bCs/>
          <w:color w:val="000000"/>
          <w:sz w:val="24"/>
        </w:rPr>
      </w:pPr>
      <w:r>
        <w:rPr>
          <w:rFonts w:hint="eastAsia" w:ascii="宋体" w:hAnsi="宋体" w:cs="宋体"/>
          <w:bCs/>
          <w:color w:val="000000"/>
          <w:sz w:val="24"/>
        </w:rPr>
        <w:t>3.1供应商应当按照采购文件要求编制并加密响应文件</w:t>
      </w:r>
      <w:r>
        <w:rPr>
          <w:rFonts w:hint="eastAsia" w:ascii="宋体" w:hAnsi="宋体" w:cs="宋体"/>
          <w:bCs/>
          <w:color w:val="000000"/>
          <w:sz w:val="24"/>
          <w:lang w:eastAsia="zh-CN"/>
        </w:rPr>
        <w:t>，并选择</w:t>
      </w:r>
      <w:r>
        <w:rPr>
          <w:rFonts w:hint="eastAsia" w:ascii="宋体" w:hAnsi="宋体" w:cs="宋体"/>
          <w:bCs/>
          <w:color w:val="000000"/>
          <w:sz w:val="24"/>
        </w:rPr>
        <w:t>加密</w:t>
      </w:r>
      <w:r>
        <w:rPr>
          <w:rFonts w:hint="eastAsia" w:ascii="宋体" w:hAnsi="宋体" w:cs="宋体"/>
          <w:bCs/>
          <w:color w:val="000000"/>
          <w:sz w:val="24"/>
          <w:lang w:eastAsia="zh-CN"/>
        </w:rPr>
        <w:t>文件</w:t>
      </w:r>
      <w:r>
        <w:rPr>
          <w:rFonts w:hint="eastAsia" w:ascii="宋体" w:hAnsi="宋体" w:cs="宋体"/>
          <w:bCs/>
          <w:color w:val="000000"/>
          <w:sz w:val="24"/>
        </w:rPr>
        <w:t>。</w:t>
      </w:r>
    </w:p>
    <w:p w14:paraId="252CA606">
      <w:pPr>
        <w:keepNext w:val="0"/>
        <w:keepLines w:val="0"/>
        <w:pageBreakBefore w:val="0"/>
        <w:widowControl w:val="0"/>
        <w:shd w:val="clear"/>
        <w:kinsoku/>
        <w:wordWrap/>
        <w:overflowPunct/>
        <w:topLinePunct w:val="0"/>
        <w:autoSpaceDE/>
        <w:autoSpaceDN/>
        <w:bidi w:val="0"/>
        <w:snapToGrid w:val="0"/>
        <w:spacing w:line="360" w:lineRule="auto"/>
        <w:ind w:firstLine="480"/>
        <w:textAlignment w:val="auto"/>
        <w:rPr>
          <w:rFonts w:ascii="宋体" w:hAnsi="宋体" w:cs="宋体"/>
          <w:bCs/>
          <w:color w:val="000000"/>
          <w:sz w:val="24"/>
        </w:rPr>
      </w:pPr>
      <w:r>
        <w:rPr>
          <w:rFonts w:hint="eastAsia" w:ascii="宋体" w:hAnsi="宋体" w:cs="宋体"/>
          <w:bCs/>
          <w:color w:val="000000"/>
          <w:sz w:val="24"/>
        </w:rPr>
        <w:t>3.2供应商须</w:t>
      </w:r>
      <w:r>
        <w:rPr>
          <w:rFonts w:hint="eastAsia" w:ascii="宋体" w:hAnsi="宋体" w:cs="宋体"/>
          <w:bCs/>
          <w:color w:val="000000"/>
          <w:sz w:val="24"/>
          <w:lang w:eastAsia="zh-CN"/>
        </w:rPr>
        <w:t>的响应文件应</w:t>
      </w:r>
      <w:r>
        <w:rPr>
          <w:rFonts w:hint="eastAsia" w:ascii="宋体" w:hAnsi="宋体" w:cs="宋体"/>
          <w:bCs/>
          <w:color w:val="000000"/>
          <w:sz w:val="24"/>
        </w:rPr>
        <w:t>加盖电子签章</w:t>
      </w:r>
      <w:r>
        <w:rPr>
          <w:rFonts w:hint="eastAsia" w:ascii="宋体" w:hAnsi="宋体" w:cs="宋体"/>
          <w:bCs/>
          <w:color w:val="000000"/>
          <w:sz w:val="24"/>
          <w:lang w:eastAsia="zh-CN"/>
        </w:rPr>
        <w:t>或盖章后扫描</w:t>
      </w:r>
      <w:r>
        <w:rPr>
          <w:rFonts w:hint="eastAsia" w:ascii="宋体" w:hAnsi="宋体" w:cs="宋体"/>
          <w:bCs/>
          <w:color w:val="000000"/>
          <w:sz w:val="24"/>
        </w:rPr>
        <w:t>。</w:t>
      </w:r>
    </w:p>
    <w:p w14:paraId="7544E6AE">
      <w:pPr>
        <w:keepNext w:val="0"/>
        <w:keepLines w:val="0"/>
        <w:pageBreakBefore w:val="0"/>
        <w:widowControl w:val="0"/>
        <w:shd w:val="clear"/>
        <w:kinsoku/>
        <w:wordWrap/>
        <w:overflowPunct/>
        <w:topLinePunct w:val="0"/>
        <w:autoSpaceDE/>
        <w:autoSpaceDN/>
        <w:bidi w:val="0"/>
        <w:snapToGrid w:val="0"/>
        <w:spacing w:line="360" w:lineRule="auto"/>
        <w:ind w:firstLine="480"/>
        <w:textAlignment w:val="auto"/>
        <w:rPr>
          <w:rFonts w:ascii="宋体" w:hAnsi="宋体" w:cs="宋体"/>
          <w:bCs/>
          <w:color w:val="000000"/>
          <w:sz w:val="24"/>
        </w:rPr>
      </w:pPr>
      <w:r>
        <w:rPr>
          <w:rFonts w:hint="eastAsia" w:ascii="宋体" w:hAnsi="宋体" w:cs="宋体"/>
          <w:bCs/>
          <w:color w:val="000000"/>
          <w:sz w:val="24"/>
        </w:rPr>
        <w:t>3.3</w:t>
      </w:r>
      <w:r>
        <w:rPr>
          <w:rFonts w:hint="eastAsia" w:ascii="宋体" w:hAnsi="宋体" w:cs="宋体"/>
          <w:bCs/>
          <w:color w:val="000000"/>
          <w:sz w:val="24"/>
          <w:lang w:eastAsia="zh-CN"/>
        </w:rPr>
        <w:t>建议</w:t>
      </w:r>
      <w:r>
        <w:rPr>
          <w:rFonts w:hint="eastAsia" w:ascii="宋体" w:hAnsi="宋体" w:cs="宋体"/>
          <w:bCs/>
          <w:color w:val="000000"/>
          <w:sz w:val="24"/>
        </w:rPr>
        <w:t>供应商</w:t>
      </w:r>
      <w:r>
        <w:rPr>
          <w:rFonts w:hint="eastAsia" w:ascii="宋体" w:hAnsi="宋体" w:cs="宋体"/>
          <w:bCs/>
          <w:color w:val="000000"/>
          <w:sz w:val="24"/>
          <w:lang w:eastAsia="zh-CN"/>
        </w:rPr>
        <w:t>对</w:t>
      </w:r>
      <w:r>
        <w:rPr>
          <w:rFonts w:hint="eastAsia" w:ascii="宋体" w:hAnsi="宋体" w:cs="宋体"/>
          <w:bCs/>
          <w:color w:val="000000"/>
          <w:sz w:val="24"/>
        </w:rPr>
        <w:t>响应文件</w:t>
      </w:r>
      <w:r>
        <w:rPr>
          <w:rFonts w:hint="eastAsia" w:ascii="宋体" w:hAnsi="宋体" w:cs="宋体"/>
          <w:bCs/>
          <w:color w:val="000000"/>
          <w:sz w:val="24"/>
          <w:lang w:eastAsia="zh-CN"/>
        </w:rPr>
        <w:t>加密后发送至邮箱</w:t>
      </w:r>
      <w:r>
        <w:rPr>
          <w:rFonts w:hint="eastAsia" w:ascii="宋体" w:hAnsi="宋体" w:cs="宋体"/>
          <w:bCs/>
          <w:color w:val="000000"/>
          <w:sz w:val="24"/>
        </w:rPr>
        <w:t>。</w:t>
      </w:r>
    </w:p>
    <w:p w14:paraId="0EE215B3">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4.响应文件的拒收</w:t>
      </w:r>
    </w:p>
    <w:p w14:paraId="47AA4B51">
      <w:pPr>
        <w:keepNext w:val="0"/>
        <w:keepLines w:val="0"/>
        <w:pageBreakBefore w:val="0"/>
        <w:widowControl w:val="0"/>
        <w:shd w:val="clear"/>
        <w:kinsoku/>
        <w:wordWrap/>
        <w:overflowPunct/>
        <w:topLinePunct w:val="0"/>
        <w:autoSpaceDE/>
        <w:autoSpaceDN/>
        <w:bidi w:val="0"/>
        <w:snapToGrid w:val="0"/>
        <w:spacing w:line="360" w:lineRule="auto"/>
        <w:ind w:firstLine="480"/>
        <w:textAlignment w:val="auto"/>
        <w:rPr>
          <w:rFonts w:ascii="宋体" w:hAnsi="宋体" w:cs="宋体"/>
          <w:bCs/>
          <w:color w:val="000000"/>
          <w:sz w:val="24"/>
        </w:rPr>
      </w:pPr>
      <w:r>
        <w:rPr>
          <w:rFonts w:hint="eastAsia" w:ascii="宋体" w:hAnsi="宋体" w:cs="宋体"/>
          <w:bCs/>
          <w:color w:val="000000"/>
          <w:sz w:val="24"/>
        </w:rPr>
        <w:t xml:space="preserve">4.1 </w:t>
      </w:r>
      <w:r>
        <w:rPr>
          <w:rFonts w:hint="eastAsia" w:ascii="宋体" w:hAnsi="宋体" w:cs="宋体"/>
          <w:bCs/>
          <w:color w:val="000000"/>
          <w:sz w:val="24"/>
          <w:lang w:eastAsia="zh-CN"/>
        </w:rPr>
        <w:t>采购人</w:t>
      </w:r>
      <w:r>
        <w:rPr>
          <w:rFonts w:hint="eastAsia" w:ascii="宋体" w:hAnsi="宋体" w:cs="宋体"/>
          <w:bCs/>
          <w:color w:val="000000"/>
          <w:sz w:val="24"/>
        </w:rPr>
        <w:t>拒绝接收在规定的响应文件提交截止时间后上传的任何响应文件。</w:t>
      </w:r>
    </w:p>
    <w:p w14:paraId="6CCD7A2B">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5. 响应文件的撤回和修改</w:t>
      </w:r>
    </w:p>
    <w:p w14:paraId="1AABB3CE">
      <w:pPr>
        <w:keepNext w:val="0"/>
        <w:keepLines w:val="0"/>
        <w:pageBreakBefore w:val="0"/>
        <w:widowControl w:val="0"/>
        <w:shd w:val="clear"/>
        <w:kinsoku/>
        <w:wordWrap/>
        <w:overflowPunct/>
        <w:topLinePunct w:val="0"/>
        <w:autoSpaceDE/>
        <w:autoSpaceDN/>
        <w:bidi w:val="0"/>
        <w:snapToGrid w:val="0"/>
        <w:spacing w:line="360" w:lineRule="auto"/>
        <w:ind w:firstLine="480"/>
        <w:textAlignment w:val="auto"/>
        <w:rPr>
          <w:rFonts w:ascii="宋体" w:hAnsi="宋体" w:cs="宋体"/>
          <w:bCs/>
          <w:color w:val="000000"/>
          <w:sz w:val="24"/>
        </w:rPr>
      </w:pPr>
      <w:r>
        <w:rPr>
          <w:rFonts w:hint="eastAsia" w:ascii="宋体" w:hAnsi="宋体" w:cs="宋体"/>
          <w:bCs/>
          <w:color w:val="000000"/>
          <w:sz w:val="24"/>
        </w:rPr>
        <w:t>5.1 响应文件的撤回</w:t>
      </w:r>
    </w:p>
    <w:p w14:paraId="2514EFE2">
      <w:pPr>
        <w:keepNext w:val="0"/>
        <w:keepLines w:val="0"/>
        <w:pageBreakBefore w:val="0"/>
        <w:widowControl w:val="0"/>
        <w:shd w:val="clear"/>
        <w:kinsoku/>
        <w:wordWrap/>
        <w:overflowPunct/>
        <w:topLinePunct w:val="0"/>
        <w:autoSpaceDE/>
        <w:autoSpaceDN/>
        <w:bidi w:val="0"/>
        <w:snapToGrid w:val="0"/>
        <w:spacing w:line="360" w:lineRule="auto"/>
        <w:ind w:firstLine="480"/>
        <w:textAlignment w:val="auto"/>
        <w:rPr>
          <w:rFonts w:ascii="宋体" w:hAnsi="宋体" w:cs="宋体"/>
          <w:bCs/>
          <w:color w:val="000000"/>
          <w:sz w:val="24"/>
        </w:rPr>
      </w:pPr>
      <w:r>
        <w:rPr>
          <w:rFonts w:hint="eastAsia" w:ascii="宋体" w:hAnsi="宋体" w:cs="宋体"/>
          <w:bCs/>
          <w:color w:val="000000"/>
          <w:sz w:val="24"/>
        </w:rPr>
        <w:t>5.1.1 电子响应文件的撤回</w:t>
      </w:r>
    </w:p>
    <w:p w14:paraId="196CE471">
      <w:pPr>
        <w:keepNext w:val="0"/>
        <w:keepLines w:val="0"/>
        <w:pageBreakBefore w:val="0"/>
        <w:widowControl w:val="0"/>
        <w:shd w:val="clear"/>
        <w:kinsoku/>
        <w:wordWrap/>
        <w:overflowPunct/>
        <w:topLinePunct w:val="0"/>
        <w:autoSpaceDE/>
        <w:autoSpaceDN/>
        <w:bidi w:val="0"/>
        <w:snapToGrid w:val="0"/>
        <w:spacing w:line="360" w:lineRule="auto"/>
        <w:ind w:firstLine="480"/>
        <w:textAlignment w:val="auto"/>
        <w:rPr>
          <w:rFonts w:ascii="宋体" w:hAnsi="宋体" w:cs="宋体"/>
          <w:bCs/>
          <w:color w:val="000000"/>
          <w:sz w:val="24"/>
        </w:rPr>
      </w:pPr>
      <w:r>
        <w:rPr>
          <w:rFonts w:hint="eastAsia" w:ascii="宋体" w:hAnsi="宋体" w:cs="宋体"/>
          <w:bCs/>
          <w:color w:val="000000"/>
          <w:sz w:val="24"/>
        </w:rPr>
        <w:t>供应商可在响应文件提交截止时间前，撤回其电子响应文件。</w:t>
      </w:r>
    </w:p>
    <w:p w14:paraId="0A46180C">
      <w:pPr>
        <w:keepNext w:val="0"/>
        <w:keepLines w:val="0"/>
        <w:pageBreakBefore w:val="0"/>
        <w:widowControl w:val="0"/>
        <w:shd w:val="clear"/>
        <w:kinsoku/>
        <w:wordWrap/>
        <w:overflowPunct/>
        <w:topLinePunct w:val="0"/>
        <w:autoSpaceDE/>
        <w:autoSpaceDN/>
        <w:bidi w:val="0"/>
        <w:snapToGrid w:val="0"/>
        <w:spacing w:line="360" w:lineRule="auto"/>
        <w:ind w:firstLine="480"/>
        <w:textAlignment w:val="auto"/>
        <w:rPr>
          <w:rFonts w:ascii="宋体" w:hAnsi="宋体" w:cs="宋体"/>
          <w:bCs/>
          <w:color w:val="000000"/>
          <w:sz w:val="24"/>
        </w:rPr>
      </w:pPr>
      <w:r>
        <w:rPr>
          <w:rFonts w:hint="eastAsia" w:ascii="宋体" w:hAnsi="宋体" w:cs="宋体"/>
          <w:bCs/>
          <w:color w:val="000000"/>
          <w:sz w:val="24"/>
        </w:rPr>
        <w:t>5.1.2 供应商撤回电子响应文件，则认为其不再参与本项目竞争性磋商活动。</w:t>
      </w:r>
    </w:p>
    <w:p w14:paraId="0CFD3C89">
      <w:pPr>
        <w:keepNext w:val="0"/>
        <w:keepLines w:val="0"/>
        <w:pageBreakBefore w:val="0"/>
        <w:widowControl w:val="0"/>
        <w:shd w:val="clear"/>
        <w:kinsoku/>
        <w:wordWrap/>
        <w:overflowPunct/>
        <w:topLinePunct w:val="0"/>
        <w:autoSpaceDE/>
        <w:autoSpaceDN/>
        <w:bidi w:val="0"/>
        <w:snapToGrid w:val="0"/>
        <w:spacing w:line="360" w:lineRule="auto"/>
        <w:ind w:firstLine="480"/>
        <w:textAlignment w:val="auto"/>
        <w:rPr>
          <w:rFonts w:ascii="宋体" w:hAnsi="宋体" w:cs="宋体"/>
          <w:bCs/>
          <w:color w:val="000000"/>
          <w:sz w:val="24"/>
        </w:rPr>
      </w:pPr>
      <w:r>
        <w:rPr>
          <w:rFonts w:hint="eastAsia" w:ascii="宋体" w:hAnsi="宋体" w:cs="宋体"/>
          <w:bCs/>
          <w:color w:val="000000"/>
          <w:sz w:val="24"/>
        </w:rPr>
        <w:t>5.2 响应文件的修改</w:t>
      </w:r>
    </w:p>
    <w:p w14:paraId="7D709203">
      <w:pPr>
        <w:keepNext w:val="0"/>
        <w:keepLines w:val="0"/>
        <w:pageBreakBefore w:val="0"/>
        <w:widowControl w:val="0"/>
        <w:shd w:val="clear"/>
        <w:kinsoku/>
        <w:wordWrap/>
        <w:overflowPunct/>
        <w:topLinePunct w:val="0"/>
        <w:autoSpaceDE/>
        <w:autoSpaceDN/>
        <w:bidi w:val="0"/>
        <w:snapToGrid w:val="0"/>
        <w:spacing w:line="360" w:lineRule="auto"/>
        <w:ind w:firstLine="480"/>
        <w:textAlignment w:val="auto"/>
        <w:rPr>
          <w:rFonts w:ascii="宋体" w:hAnsi="宋体" w:cs="宋体"/>
          <w:bCs/>
          <w:color w:val="000000"/>
          <w:sz w:val="24"/>
        </w:rPr>
      </w:pPr>
      <w:r>
        <w:rPr>
          <w:rFonts w:hint="eastAsia" w:ascii="宋体" w:hAnsi="宋体" w:cs="宋体"/>
          <w:bCs/>
          <w:color w:val="000000"/>
          <w:sz w:val="24"/>
        </w:rPr>
        <w:t>供应商可在响应文件提交截止时间前，对其电子响应文件进行修改。</w:t>
      </w:r>
    </w:p>
    <w:p w14:paraId="2ABB05A0">
      <w:pPr>
        <w:keepNext w:val="0"/>
        <w:keepLines w:val="0"/>
        <w:pageBreakBefore w:val="0"/>
        <w:widowControl w:val="0"/>
        <w:shd w:val="clear"/>
        <w:kinsoku/>
        <w:wordWrap/>
        <w:overflowPunct/>
        <w:topLinePunct w:val="0"/>
        <w:autoSpaceDE/>
        <w:autoSpaceDN/>
        <w:bidi w:val="0"/>
        <w:snapToGrid w:val="0"/>
        <w:spacing w:line="360" w:lineRule="auto"/>
        <w:ind w:firstLine="480"/>
        <w:textAlignment w:val="auto"/>
        <w:rPr>
          <w:rFonts w:ascii="宋体" w:hAnsi="宋体" w:cs="宋体"/>
          <w:bCs/>
          <w:color w:val="000000"/>
          <w:sz w:val="24"/>
        </w:rPr>
      </w:pPr>
      <w:r>
        <w:rPr>
          <w:rFonts w:hint="eastAsia" w:ascii="宋体" w:hAnsi="宋体" w:cs="宋体"/>
          <w:bCs/>
          <w:color w:val="000000"/>
          <w:sz w:val="24"/>
        </w:rPr>
        <w:t>5.3 在响应文件提交截止时间之后，供应商不得对其电子响应文件作任何修改。</w:t>
      </w:r>
    </w:p>
    <w:p w14:paraId="59FAD6D6">
      <w:pPr>
        <w:keepNext w:val="0"/>
        <w:keepLines w:val="0"/>
        <w:pageBreakBefore w:val="0"/>
        <w:widowControl w:val="0"/>
        <w:shd w:val="clear"/>
        <w:kinsoku/>
        <w:wordWrap/>
        <w:overflowPunct/>
        <w:topLinePunct w:val="0"/>
        <w:autoSpaceDE/>
        <w:autoSpaceDN/>
        <w:bidi w:val="0"/>
        <w:snapToGrid w:val="0"/>
        <w:spacing w:line="360" w:lineRule="auto"/>
        <w:ind w:firstLine="480"/>
        <w:textAlignment w:val="auto"/>
        <w:rPr>
          <w:rFonts w:ascii="宋体" w:hAnsi="宋体" w:cs="宋体"/>
          <w:bCs/>
          <w:color w:val="000000"/>
          <w:sz w:val="24"/>
        </w:rPr>
      </w:pPr>
      <w:r>
        <w:rPr>
          <w:rFonts w:hint="eastAsia" w:ascii="宋体" w:hAnsi="宋体" w:cs="宋体"/>
          <w:bCs/>
          <w:color w:val="000000"/>
          <w:sz w:val="24"/>
        </w:rPr>
        <w:t>5.4 在响应文件提交截止时间至磋商文件中规定的磋商响应有效期满之间的这段时间内，供应商不得撤回其响应文件。</w:t>
      </w:r>
    </w:p>
    <w:p w14:paraId="4DD74733">
      <w:pPr>
        <w:keepNext w:val="0"/>
        <w:keepLines w:val="0"/>
        <w:pageBreakBefore w:val="0"/>
        <w:widowControl w:val="0"/>
        <w:shd w:val="clear"/>
        <w:kinsoku/>
        <w:wordWrap/>
        <w:overflowPunct/>
        <w:topLinePunct w:val="0"/>
        <w:autoSpaceDE/>
        <w:autoSpaceDN/>
        <w:bidi w:val="0"/>
        <w:snapToGrid w:val="0"/>
        <w:spacing w:line="360" w:lineRule="auto"/>
        <w:ind w:firstLine="562"/>
        <w:textAlignment w:val="auto"/>
        <w:rPr>
          <w:rFonts w:ascii="宋体" w:hAnsi="宋体" w:cs="宋体"/>
          <w:b/>
          <w:bCs/>
          <w:color w:val="000000"/>
          <w:sz w:val="24"/>
        </w:rPr>
      </w:pPr>
      <w:r>
        <w:rPr>
          <w:rFonts w:hint="eastAsia" w:ascii="宋体" w:hAnsi="宋体" w:cs="宋体"/>
          <w:b/>
          <w:bCs/>
          <w:color w:val="000000"/>
          <w:sz w:val="24"/>
        </w:rPr>
        <w:t>（</w:t>
      </w:r>
      <w:r>
        <w:rPr>
          <w:rFonts w:hint="eastAsia" w:ascii="宋体" w:hAnsi="宋体" w:cs="宋体"/>
          <w:b/>
          <w:bCs/>
          <w:color w:val="000000"/>
          <w:sz w:val="24"/>
          <w:lang w:eastAsia="zh-CN"/>
        </w:rPr>
        <w:t>六</w:t>
      </w:r>
      <w:r>
        <w:rPr>
          <w:rFonts w:hint="eastAsia" w:ascii="宋体" w:hAnsi="宋体" w:cs="宋体"/>
          <w:b/>
          <w:bCs/>
          <w:color w:val="000000"/>
          <w:sz w:val="24"/>
        </w:rPr>
        <w:t>）</w:t>
      </w:r>
      <w:bookmarkEnd w:id="48"/>
      <w:bookmarkEnd w:id="49"/>
      <w:bookmarkEnd w:id="50"/>
      <w:bookmarkEnd w:id="51"/>
      <w:bookmarkStart w:id="52" w:name="_Toc16938546"/>
      <w:bookmarkStart w:id="53" w:name="_Toc513029230"/>
      <w:bookmarkStart w:id="54" w:name="_Toc20823302"/>
      <w:r>
        <w:rPr>
          <w:rFonts w:hint="eastAsia" w:ascii="宋体" w:hAnsi="宋体" w:cs="宋体"/>
          <w:b/>
          <w:bCs/>
          <w:color w:val="000000"/>
          <w:sz w:val="24"/>
        </w:rPr>
        <w:t>磋商与评审</w:t>
      </w:r>
    </w:p>
    <w:p w14:paraId="651CD1DC">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1.磋商仪式</w:t>
      </w:r>
    </w:p>
    <w:p w14:paraId="02A49D69">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1.1采购代理机构将在磋商公告中规定的时间和地点组织磋商开始仪式。</w:t>
      </w:r>
    </w:p>
    <w:p w14:paraId="19203580">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1.2 磋商活动的文件解密工作由采购代理机构组织。</w:t>
      </w:r>
    </w:p>
    <w:p w14:paraId="4EF3AB3F">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2.竞争性磋商小组</w:t>
      </w:r>
    </w:p>
    <w:p w14:paraId="5072394F">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2.1磋商开始仪式结束后，采购代理机构将立即组织竞争性磋商小组进行评审。</w:t>
      </w:r>
    </w:p>
    <w:p w14:paraId="0268C072">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2.2竞争性磋商小组由</w:t>
      </w:r>
      <w:r>
        <w:rPr>
          <w:rFonts w:hint="eastAsia" w:ascii="宋体" w:hAnsi="宋体" w:cs="宋体"/>
          <w:color w:val="000000"/>
          <w:sz w:val="24"/>
          <w:lang w:eastAsia="zh-CN"/>
        </w:rPr>
        <w:t>采购单位</w:t>
      </w:r>
      <w:r>
        <w:rPr>
          <w:rFonts w:hint="eastAsia" w:ascii="宋体" w:hAnsi="宋体" w:cs="宋体"/>
          <w:color w:val="000000"/>
          <w:sz w:val="24"/>
        </w:rPr>
        <w:t>代表和评审专家共3人以上单数组成，其中评审专家人数不得少于竞争性磋商小组成员总数的2/3。</w:t>
      </w:r>
      <w:r>
        <w:rPr>
          <w:rFonts w:hint="eastAsia" w:ascii="宋体" w:hAnsi="宋体" w:cs="宋体"/>
          <w:color w:val="000000"/>
          <w:sz w:val="24"/>
          <w:lang w:eastAsia="zh-CN"/>
        </w:rPr>
        <w:t>采购单位</w:t>
      </w:r>
      <w:r>
        <w:rPr>
          <w:rFonts w:hint="eastAsia" w:ascii="宋体" w:hAnsi="宋体" w:cs="宋体"/>
          <w:color w:val="000000"/>
          <w:sz w:val="24"/>
        </w:rPr>
        <w:t>不得以评审专家身份参加本部门或本单位采购项目的评审。代理机构人员不得参加本机构代理的采购项目的评审。</w:t>
      </w:r>
    </w:p>
    <w:p w14:paraId="3A6954CE">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2.3达到公开招标限额标准的货物或者服务采购项目，竞争性磋商小组应当由5人以上单数组成。</w:t>
      </w:r>
    </w:p>
    <w:p w14:paraId="47E4D61F">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4</w:t>
      </w:r>
      <w:r>
        <w:rPr>
          <w:rFonts w:hint="eastAsia" w:ascii="宋体" w:hAnsi="宋体" w:cs="宋体"/>
          <w:color w:val="000000"/>
          <w:sz w:val="24"/>
        </w:rPr>
        <w:t>磋商小组独立工作，负责评审所有响应文件并确定成交候选人。</w:t>
      </w:r>
    </w:p>
    <w:p w14:paraId="3FBD1DFE">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3. 磋商评审过程的保密与公正</w:t>
      </w:r>
    </w:p>
    <w:p w14:paraId="31B1E761">
      <w:pPr>
        <w:keepNext w:val="0"/>
        <w:keepLines w:val="0"/>
        <w:pageBreakBefore w:val="0"/>
        <w:widowControl w:val="0"/>
        <w:shd w:val="clear"/>
        <w:tabs>
          <w:tab w:val="left" w:pos="900"/>
        </w:tabs>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3.1磋商小组、</w:t>
      </w:r>
      <w:r>
        <w:rPr>
          <w:rFonts w:hint="eastAsia" w:ascii="宋体" w:hAnsi="宋体" w:cs="宋体"/>
          <w:color w:val="000000"/>
          <w:sz w:val="24"/>
          <w:lang w:eastAsia="zh-CN"/>
        </w:rPr>
        <w:t>采购单位</w:t>
      </w:r>
      <w:r>
        <w:rPr>
          <w:rFonts w:hint="eastAsia" w:ascii="宋体" w:hAnsi="宋体" w:cs="宋体"/>
          <w:color w:val="000000"/>
          <w:sz w:val="24"/>
        </w:rPr>
        <w:t>和采购代理机构工作人员、相关监督人员等与评审工作有关的人员，对评审情况以及在评审过程中获悉的国家秘密、商业秘密负有保密责任。</w:t>
      </w:r>
    </w:p>
    <w:p w14:paraId="189DB9F6">
      <w:pPr>
        <w:keepNext w:val="0"/>
        <w:keepLines w:val="0"/>
        <w:pageBreakBefore w:val="0"/>
        <w:widowControl w:val="0"/>
        <w:shd w:val="clear"/>
        <w:tabs>
          <w:tab w:val="left" w:pos="900"/>
        </w:tabs>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3.2在磋商评审过程中，磋商供应商不得以任何行为影响磋商评审过程，否则其响应文件将被作为无效响应</w:t>
      </w:r>
      <w:r>
        <w:rPr>
          <w:rFonts w:hint="eastAsia" w:ascii="宋体" w:hAnsi="宋体" w:cs="宋体"/>
          <w:color w:val="000000"/>
          <w:sz w:val="24"/>
          <w:lang w:eastAsia="zh-CN"/>
        </w:rPr>
        <w:t>处理</w:t>
      </w:r>
      <w:r>
        <w:rPr>
          <w:rFonts w:hint="eastAsia" w:ascii="宋体" w:hAnsi="宋体" w:cs="宋体"/>
          <w:color w:val="000000"/>
          <w:sz w:val="24"/>
        </w:rPr>
        <w:t>。</w:t>
      </w:r>
    </w:p>
    <w:p w14:paraId="138E6A5C">
      <w:pPr>
        <w:keepNext w:val="0"/>
        <w:keepLines w:val="0"/>
        <w:pageBreakBefore w:val="0"/>
        <w:widowControl w:val="0"/>
        <w:shd w:val="clear"/>
        <w:tabs>
          <w:tab w:val="left" w:pos="900"/>
        </w:tabs>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599CFE3">
      <w:pPr>
        <w:keepNext w:val="0"/>
        <w:keepLines w:val="0"/>
        <w:pageBreakBefore w:val="0"/>
        <w:widowControl w:val="0"/>
        <w:shd w:val="clear"/>
        <w:tabs>
          <w:tab w:val="left" w:pos="900"/>
        </w:tabs>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color w:val="000000"/>
          <w:sz w:val="24"/>
        </w:rPr>
        <w:t>3.4</w:t>
      </w:r>
      <w:r>
        <w:rPr>
          <w:rFonts w:hint="eastAsia" w:ascii="宋体" w:hAnsi="宋体" w:cs="宋体"/>
          <w:bCs/>
          <w:color w:val="000000"/>
          <w:sz w:val="24"/>
        </w:rPr>
        <w:t>评审开始后，直至向成交供应商授予合同时止，凡是与审查、澄清、评价和比较响应的有关资料以及授标建议等，</w:t>
      </w:r>
      <w:r>
        <w:rPr>
          <w:rFonts w:hint="eastAsia" w:ascii="宋体" w:hAnsi="宋体" w:cs="宋体"/>
          <w:bCs/>
          <w:color w:val="000000"/>
          <w:sz w:val="24"/>
          <w:lang w:eastAsia="zh-CN"/>
        </w:rPr>
        <w:t>采购单位</w:t>
      </w:r>
      <w:r>
        <w:rPr>
          <w:rFonts w:hint="eastAsia" w:ascii="宋体" w:hAnsi="宋体" w:cs="宋体"/>
          <w:bCs/>
          <w:color w:val="000000"/>
          <w:sz w:val="24"/>
        </w:rPr>
        <w:t>、磋商小组、采购代理机构均不得向供应商或与评审无关的其他人员透露。</w:t>
      </w:r>
    </w:p>
    <w:p w14:paraId="5F929B8C">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3.5在评审期间，采购代理机构将设专门人员与供应商联系。</w:t>
      </w:r>
    </w:p>
    <w:p w14:paraId="4A20A76C">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3.6</w:t>
      </w:r>
      <w:r>
        <w:rPr>
          <w:rFonts w:hint="eastAsia" w:ascii="宋体" w:hAnsi="宋体" w:eastAsia="宋体" w:cs="宋体"/>
          <w:sz w:val="24"/>
        </w:rPr>
        <w:t>采购单位、</w:t>
      </w:r>
      <w:r>
        <w:rPr>
          <w:rFonts w:hint="eastAsia" w:ascii="宋体" w:hAnsi="宋体" w:cs="宋体"/>
          <w:color w:val="000000"/>
          <w:sz w:val="24"/>
        </w:rPr>
        <w:t>采购代理机构和评审小组不向未成交的供应商解释未成交原因，也不公布评审过程中的相关细节。</w:t>
      </w:r>
    </w:p>
    <w:p w14:paraId="28116A19">
      <w:pPr>
        <w:keepNext w:val="0"/>
        <w:keepLines w:val="0"/>
        <w:pageBreakBefore w:val="0"/>
        <w:widowControl w:val="0"/>
        <w:shd w:val="clear"/>
        <w:tabs>
          <w:tab w:val="left" w:pos="900"/>
        </w:tabs>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3.7 采用综合评分法的项目，公布评标结果时一并公布所有供应商的评审得分及排序情况。</w:t>
      </w:r>
    </w:p>
    <w:p w14:paraId="7B824D15">
      <w:pPr>
        <w:keepNext w:val="0"/>
        <w:keepLines w:val="0"/>
        <w:pageBreakBefore w:val="0"/>
        <w:widowControl w:val="0"/>
        <w:shd w:val="clear"/>
        <w:tabs>
          <w:tab w:val="left" w:pos="900"/>
        </w:tabs>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4、评审过程的澄清</w:t>
      </w:r>
    </w:p>
    <w:p w14:paraId="48D410C1">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4.1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并非对每个供应商都作澄清要求。</w:t>
      </w:r>
    </w:p>
    <w:p w14:paraId="4429696A">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4.2需要供应商进行澄清、说明和更正的，磋商小组将通过</w:t>
      </w:r>
      <w:r>
        <w:rPr>
          <w:rFonts w:hint="eastAsia" w:ascii="宋体" w:hAnsi="宋体" w:cs="宋体"/>
          <w:color w:val="000000"/>
          <w:sz w:val="24"/>
          <w:lang w:val="en-US" w:eastAsia="zh-CN"/>
        </w:rPr>
        <w:t>QQ群</w:t>
      </w:r>
      <w:r>
        <w:rPr>
          <w:rFonts w:hint="eastAsia" w:ascii="宋体" w:hAnsi="宋体" w:cs="宋体"/>
          <w:color w:val="000000"/>
          <w:sz w:val="24"/>
        </w:rPr>
        <w:t>向供应商发布“澄清要求函”，接到“澄清要求函”的供应商应当按照要求</w:t>
      </w:r>
      <w:r>
        <w:rPr>
          <w:rFonts w:hint="eastAsia" w:ascii="宋体" w:hAnsi="宋体" w:cs="宋体"/>
          <w:color w:val="000000"/>
          <w:sz w:val="24"/>
          <w:lang w:eastAsia="zh-CN"/>
        </w:rPr>
        <w:t>向邮箱</w:t>
      </w:r>
      <w:r>
        <w:rPr>
          <w:rFonts w:hint="eastAsia" w:ascii="宋体" w:hAnsi="宋体" w:cs="宋体"/>
          <w:color w:val="000000"/>
          <w:sz w:val="24"/>
        </w:rPr>
        <w:t>提交“澄清响应函”并加盖电子公章</w:t>
      </w:r>
      <w:r>
        <w:rPr>
          <w:rFonts w:hint="eastAsia" w:ascii="宋体" w:hAnsi="宋体" w:cs="宋体"/>
          <w:color w:val="000000"/>
          <w:sz w:val="24"/>
          <w:lang w:eastAsia="zh-CN"/>
        </w:rPr>
        <w:t>或盖章后扫描</w:t>
      </w:r>
      <w:r>
        <w:rPr>
          <w:rFonts w:hint="eastAsia" w:ascii="宋体" w:hAnsi="宋体" w:cs="宋体"/>
          <w:color w:val="000000"/>
          <w:sz w:val="24"/>
        </w:rPr>
        <w:t>。澄清、说明和更正的内容作为响应文件的补充部分。</w:t>
      </w:r>
    </w:p>
    <w:p w14:paraId="2EBA07D5">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4.3接到磋商小组澄清要求的供应商应按磋商小组规定的时间和格式在磋商现场中做出澄清，澄清的内容作为响应文件的补充部分，但实质性的内容不得做任何更改。</w:t>
      </w:r>
    </w:p>
    <w:p w14:paraId="7A7B6EBF">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color w:val="000000"/>
          <w:sz w:val="24"/>
        </w:rPr>
        <w:t>4.4 接到磋商小组澄清要求的供应商如未按规定做出澄清，其风</w:t>
      </w:r>
      <w:r>
        <w:rPr>
          <w:rFonts w:hint="eastAsia" w:ascii="宋体" w:hAnsi="宋体" w:cs="宋体"/>
          <w:bCs/>
          <w:color w:val="000000"/>
          <w:sz w:val="24"/>
        </w:rPr>
        <w:t>险由供应商自行承担。</w:t>
      </w:r>
    </w:p>
    <w:p w14:paraId="00E06188">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5.对响应文件的初审</w:t>
      </w:r>
    </w:p>
    <w:p w14:paraId="624C8431">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5.1响应文件初审分为资格性审查和符合性审查。</w:t>
      </w:r>
    </w:p>
    <w:p w14:paraId="22D3486C">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b w:val="0"/>
          <w:bCs w:val="0"/>
          <w:sz w:val="24"/>
          <w:szCs w:val="24"/>
        </w:rPr>
      </w:pPr>
      <w:r>
        <w:rPr>
          <w:rFonts w:hint="eastAsia" w:ascii="宋体" w:hAnsi="宋体" w:cs="宋体"/>
          <w:bCs/>
          <w:color w:val="000000"/>
          <w:sz w:val="24"/>
        </w:rPr>
        <w:t>5.1.1资格性审查：依据法律法规和磋商文件的规定，由</w:t>
      </w:r>
      <w:r>
        <w:rPr>
          <w:rFonts w:hint="eastAsia" w:ascii="宋体" w:hAnsi="宋体" w:cs="宋体"/>
          <w:bCs/>
          <w:color w:val="000000"/>
          <w:sz w:val="24"/>
          <w:lang w:eastAsia="zh-CN"/>
        </w:rPr>
        <w:t>采购单位委托磋商小组</w:t>
      </w:r>
      <w:r>
        <w:rPr>
          <w:rFonts w:hint="eastAsia" w:ascii="宋体" w:hAnsi="宋体" w:cs="宋体"/>
          <w:bCs/>
          <w:color w:val="000000"/>
          <w:sz w:val="24"/>
        </w:rPr>
        <w:t>对响应文件中的资格审查文件进行审查</w:t>
      </w:r>
      <w:r>
        <w:rPr>
          <w:rFonts w:hint="eastAsia" w:ascii="宋体" w:hAnsi="宋体" w:eastAsia="宋体" w:cs="宋体"/>
          <w:sz w:val="24"/>
          <w:szCs w:val="24"/>
        </w:rPr>
        <w:t>，以确定供应商是否具备参加磋商的资格</w:t>
      </w:r>
      <w:r>
        <w:rPr>
          <w:rFonts w:hint="eastAsia" w:ascii="宋体" w:hAnsi="宋体" w:cs="宋体"/>
          <w:bCs/>
          <w:color w:val="000000"/>
          <w:sz w:val="24"/>
        </w:rPr>
        <w:t>。</w:t>
      </w:r>
      <w:r>
        <w:rPr>
          <w:rFonts w:hint="eastAsia" w:ascii="宋体" w:hAnsi="宋体" w:eastAsia="宋体" w:cs="宋体"/>
          <w:bCs/>
          <w:color w:val="000000"/>
          <w:sz w:val="24"/>
        </w:rPr>
        <w:t>在进行资格性审查的同时，将在“信用中国”网站查询</w:t>
      </w:r>
      <w:r>
        <w:rPr>
          <w:rFonts w:hint="eastAsia" w:ascii="宋体" w:hAnsi="宋体" w:eastAsia="宋体" w:cs="宋体"/>
          <w:bCs/>
          <w:color w:val="000000"/>
          <w:sz w:val="24"/>
          <w:lang w:eastAsia="zh-CN"/>
        </w:rPr>
        <w:t>供应商</w:t>
      </w:r>
      <w:r>
        <w:rPr>
          <w:rFonts w:hint="eastAsia" w:ascii="宋体" w:hAnsi="宋体" w:eastAsia="宋体" w:cs="宋体"/>
          <w:bCs/>
          <w:color w:val="000000"/>
          <w:sz w:val="24"/>
        </w:rPr>
        <w:t>的信用记录，以确定</w:t>
      </w:r>
      <w:r>
        <w:rPr>
          <w:rFonts w:hint="eastAsia" w:ascii="宋体" w:hAnsi="宋体" w:eastAsia="宋体" w:cs="宋体"/>
          <w:bCs/>
          <w:color w:val="000000"/>
          <w:sz w:val="24"/>
          <w:lang w:eastAsia="zh-CN"/>
        </w:rPr>
        <w:t>供应商</w:t>
      </w:r>
      <w:r>
        <w:rPr>
          <w:rFonts w:hint="eastAsia" w:ascii="宋体" w:hAnsi="宋体" w:eastAsia="宋体" w:cs="宋体"/>
          <w:bCs/>
          <w:color w:val="000000"/>
          <w:sz w:val="24"/>
        </w:rPr>
        <w:t>是否具备</w:t>
      </w:r>
      <w:r>
        <w:rPr>
          <w:rFonts w:hint="eastAsia" w:ascii="宋体" w:hAnsi="宋体" w:eastAsia="宋体" w:cs="宋体"/>
          <w:bCs/>
          <w:color w:val="000000"/>
          <w:sz w:val="24"/>
          <w:lang w:eastAsia="zh-CN"/>
        </w:rPr>
        <w:t>响应</w:t>
      </w:r>
      <w:r>
        <w:rPr>
          <w:rFonts w:hint="eastAsia" w:ascii="宋体" w:hAnsi="宋体" w:eastAsia="宋体" w:cs="宋体"/>
          <w:bCs/>
          <w:color w:val="000000"/>
          <w:sz w:val="24"/>
        </w:rPr>
        <w:t>资格,查询结果留存并归档。</w:t>
      </w:r>
      <w:r>
        <w:rPr>
          <w:rFonts w:hint="eastAsia" w:ascii="宋体" w:hAnsi="宋体" w:cs="宋体"/>
          <w:bCs/>
          <w:color w:val="000000"/>
          <w:sz w:val="24"/>
          <w:lang w:eastAsia="zh-CN"/>
        </w:rPr>
        <w:t>如为</w:t>
      </w:r>
      <w:r>
        <w:rPr>
          <w:rFonts w:hint="eastAsia" w:ascii="宋体" w:hAnsi="宋体" w:eastAsia="宋体" w:cs="宋体"/>
          <w:bCs/>
          <w:color w:val="000000"/>
          <w:sz w:val="24"/>
        </w:rPr>
        <w:t>接受联合体的项目，两个以上的自然人、法人或者其他组织组成一个联合体，以一个供应商的身份共同参加采购活动的,</w:t>
      </w:r>
      <w:r>
        <w:rPr>
          <w:rFonts w:hint="eastAsia" w:ascii="宋体" w:hAnsi="宋体" w:eastAsia="宋体" w:cs="宋体"/>
          <w:b w:val="0"/>
          <w:bCs w:val="0"/>
          <w:sz w:val="24"/>
          <w:szCs w:val="24"/>
        </w:rPr>
        <w:t>联合体成员中任何一方存在不良信用记录的，视同联合体存在不良应用记录。</w:t>
      </w:r>
    </w:p>
    <w:p w14:paraId="7984580E">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bCs/>
          <w:color w:val="000000"/>
          <w:sz w:val="24"/>
        </w:rPr>
      </w:pPr>
      <w:r>
        <w:rPr>
          <w:rFonts w:hint="eastAsia" w:ascii="宋体" w:hAnsi="宋体" w:cs="宋体"/>
          <w:bCs/>
          <w:color w:val="000000"/>
          <w:sz w:val="24"/>
        </w:rPr>
        <w:t>5.1.2符合性审查：依据磋商文件的规定，由磋商小组从响应文件的有效性、完整性和对磋商文件的响应程度进行审查</w:t>
      </w:r>
      <w:r>
        <w:rPr>
          <w:rFonts w:hint="eastAsia" w:ascii="宋体" w:hAnsi="宋体" w:eastAsia="宋体" w:cs="宋体"/>
          <w:bCs/>
          <w:color w:val="000000"/>
          <w:sz w:val="24"/>
        </w:rPr>
        <w:t>，以确定是否对磋商文件的实质性要求作出响应。</w:t>
      </w:r>
    </w:p>
    <w:p w14:paraId="4344B6CF">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bCs/>
          <w:color w:val="000000"/>
          <w:sz w:val="24"/>
        </w:rPr>
      </w:pPr>
      <w:r>
        <w:rPr>
          <w:rFonts w:hint="eastAsia" w:ascii="宋体" w:hAnsi="宋体" w:eastAsia="宋体" w:cs="宋体"/>
          <w:bCs/>
          <w:color w:val="000000"/>
          <w:sz w:val="24"/>
        </w:rPr>
        <w:t>5.1.3未通过资格审查或符合性审查的供应商人，采购代理机构将</w:t>
      </w:r>
      <w:r>
        <w:rPr>
          <w:rFonts w:hint="eastAsia" w:ascii="宋体" w:hAnsi="宋体" w:cs="宋体"/>
          <w:bCs/>
          <w:color w:val="000000"/>
          <w:sz w:val="24"/>
          <w:lang w:eastAsia="zh-CN"/>
        </w:rPr>
        <w:t>在</w:t>
      </w:r>
      <w:r>
        <w:rPr>
          <w:rFonts w:hint="eastAsia" w:ascii="宋体" w:hAnsi="宋体" w:cs="宋体"/>
          <w:bCs/>
          <w:color w:val="000000"/>
          <w:sz w:val="24"/>
          <w:lang w:val="en-US" w:eastAsia="zh-CN"/>
        </w:rPr>
        <w:t>QQ群</w:t>
      </w:r>
      <w:r>
        <w:rPr>
          <w:rFonts w:hint="eastAsia" w:ascii="宋体" w:hAnsi="宋体" w:eastAsia="宋体" w:cs="宋体"/>
          <w:bCs/>
          <w:color w:val="000000"/>
          <w:sz w:val="24"/>
        </w:rPr>
        <w:t>中告知未通过资格审查或符合性审查的原因，评审结束后，采购代理机构将不再告知未通过资格审查或符合性审查的原因。</w:t>
      </w:r>
    </w:p>
    <w:p w14:paraId="5671A2E4">
      <w:pPr>
        <w:keepNext w:val="0"/>
        <w:keepLines w:val="0"/>
        <w:pageBreakBefore w:val="0"/>
        <w:widowControl w:val="0"/>
        <w:shd w:val="clear"/>
        <w:tabs>
          <w:tab w:val="left" w:pos="900"/>
        </w:tabs>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5.2在</w:t>
      </w:r>
      <w:r>
        <w:rPr>
          <w:rFonts w:hint="eastAsia" w:ascii="宋体" w:hAnsi="宋体" w:cs="宋体"/>
          <w:bCs/>
          <w:color w:val="000000"/>
          <w:sz w:val="24"/>
          <w:lang w:eastAsia="zh-CN"/>
        </w:rPr>
        <w:t>详细评审</w:t>
      </w:r>
      <w:r>
        <w:rPr>
          <w:rFonts w:hint="eastAsia" w:ascii="宋体" w:hAnsi="宋体" w:cs="宋体"/>
          <w:bCs/>
          <w:color w:val="000000"/>
          <w:sz w:val="24"/>
        </w:rPr>
        <w:t>之前，磋商小组将首先审查每份响应文件是否实质性响应了磋商文件的要求。实质性响应的响应文件应该是与磋商文件要求的全部条款、条件和规格相符，没有重大负偏离或保留。</w:t>
      </w:r>
    </w:p>
    <w:p w14:paraId="3C5A54F3">
      <w:pPr>
        <w:keepNext w:val="0"/>
        <w:keepLines w:val="0"/>
        <w:pageBreakBefore w:val="0"/>
        <w:widowControl w:val="0"/>
        <w:shd w:val="clear"/>
        <w:tabs>
          <w:tab w:val="left" w:pos="900"/>
        </w:tabs>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727FFB03">
      <w:pPr>
        <w:keepNext w:val="0"/>
        <w:keepLines w:val="0"/>
        <w:pageBreakBefore w:val="0"/>
        <w:widowControl w:val="0"/>
        <w:shd w:val="clear"/>
        <w:tabs>
          <w:tab w:val="left" w:pos="900"/>
        </w:tabs>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5.3如果响应文件实质上没有响应磋商文件的要求，磋商小组将予以拒绝，供应商不得通过修改或撤销不合要求的偏离或保留而使其响应文件成为实质性响应的文件。</w:t>
      </w:r>
    </w:p>
    <w:p w14:paraId="41BD85E2">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color w:val="000000"/>
          <w:sz w:val="24"/>
        </w:rPr>
        <w:t>5.4</w:t>
      </w:r>
      <w:r>
        <w:rPr>
          <w:rFonts w:hint="eastAsia" w:ascii="宋体" w:hAnsi="宋体" w:cs="宋体"/>
          <w:bCs/>
          <w:color w:val="000000"/>
          <w:sz w:val="24"/>
        </w:rPr>
        <w:t>磋商小组将对确定为实质性响应的文件进行进一步审核，看其是否有计算上或累加上的算术错误，修正错误的原则如下：</w:t>
      </w:r>
    </w:p>
    <w:p w14:paraId="57F738DE">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（1）响应文件中</w:t>
      </w:r>
      <w:r>
        <w:rPr>
          <w:rFonts w:hint="eastAsia" w:ascii="宋体" w:hAnsi="宋体" w:cs="宋体"/>
          <w:color w:val="000000"/>
          <w:sz w:val="24"/>
        </w:rPr>
        <w:t>磋商报价总表</w:t>
      </w:r>
      <w:r>
        <w:rPr>
          <w:rFonts w:hint="eastAsia" w:ascii="宋体" w:hAnsi="宋体" w:cs="宋体"/>
          <w:bCs/>
          <w:color w:val="000000"/>
          <w:sz w:val="24"/>
        </w:rPr>
        <w:t>内容与响应文件中相应内容不一致的，以</w:t>
      </w:r>
      <w:r>
        <w:rPr>
          <w:rFonts w:hint="eastAsia" w:ascii="宋体" w:hAnsi="宋体" w:cs="宋体"/>
          <w:color w:val="000000"/>
          <w:sz w:val="24"/>
        </w:rPr>
        <w:t>磋商报价总表</w:t>
      </w:r>
      <w:r>
        <w:rPr>
          <w:rFonts w:hint="eastAsia" w:ascii="宋体" w:hAnsi="宋体" w:cs="宋体"/>
          <w:bCs/>
          <w:color w:val="000000"/>
          <w:sz w:val="24"/>
        </w:rPr>
        <w:t>为准。</w:t>
      </w:r>
    </w:p>
    <w:p w14:paraId="2A822D2B">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（2）大写金额和小写金额不一致的，以大写金额为准。</w:t>
      </w:r>
    </w:p>
    <w:p w14:paraId="281C3EF4">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（3）单价金额小数点或者百分比有明显错位的，以</w:t>
      </w:r>
      <w:r>
        <w:rPr>
          <w:rFonts w:hint="eastAsia" w:ascii="宋体" w:hAnsi="宋体" w:cs="宋体"/>
          <w:color w:val="000000"/>
          <w:sz w:val="24"/>
        </w:rPr>
        <w:t>磋商报价总表</w:t>
      </w:r>
      <w:r>
        <w:rPr>
          <w:rFonts w:hint="eastAsia" w:ascii="宋体" w:hAnsi="宋体" w:cs="宋体"/>
          <w:bCs/>
          <w:color w:val="000000"/>
          <w:sz w:val="24"/>
        </w:rPr>
        <w:t>的总价为准，并修改单价。</w:t>
      </w:r>
    </w:p>
    <w:p w14:paraId="6FF939CF">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（4）总价金额与按单价汇总金额不一致的，以单价金额计算结果为准。</w:t>
      </w:r>
    </w:p>
    <w:p w14:paraId="7E1190C9">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同时出现两种以上错误的，按照前款规定的顺序修正。</w:t>
      </w:r>
    </w:p>
    <w:p w14:paraId="2586DD44">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color w:val="000000"/>
          <w:sz w:val="24"/>
        </w:rPr>
        <w:t>5</w:t>
      </w:r>
      <w:r>
        <w:rPr>
          <w:rFonts w:hint="eastAsia" w:ascii="宋体" w:hAnsi="宋体" w:cs="宋体"/>
          <w:bCs/>
          <w:color w:val="000000"/>
          <w:sz w:val="24"/>
        </w:rPr>
        <w:t>.5磋商小组将按上述修正错误的方法调整响应文件中的报价，通过</w:t>
      </w:r>
      <w:r>
        <w:rPr>
          <w:rFonts w:hint="eastAsia" w:ascii="宋体" w:hAnsi="宋体" w:cs="宋体"/>
          <w:bCs/>
          <w:color w:val="000000"/>
          <w:sz w:val="24"/>
          <w:lang w:val="en-US" w:eastAsia="zh-CN"/>
        </w:rPr>
        <w:t>QQ</w:t>
      </w:r>
      <w:r>
        <w:rPr>
          <w:rFonts w:hint="eastAsia" w:ascii="宋体" w:hAnsi="宋体" w:cs="宋体"/>
          <w:bCs/>
          <w:color w:val="000000"/>
          <w:sz w:val="24"/>
        </w:rPr>
        <w:t>告知供应商，调整后的价格应对供应商具有约束力。如果供应商不接受修正后的价格，则其磋商响应文件将被拒绝。</w:t>
      </w:r>
    </w:p>
    <w:p w14:paraId="31FFFDBB">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5.6磋商小组将允许修正响应文件中不构成重大偏离的、微小的、非正规的、不一致的或不规则的地方，但这些修改不能影响任何供应商相应的名次排列。</w:t>
      </w:r>
    </w:p>
    <w:p w14:paraId="04A01E6C">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bCs/>
          <w:color w:val="000000"/>
          <w:sz w:val="24"/>
        </w:rPr>
      </w:pPr>
      <w:r>
        <w:rPr>
          <w:rFonts w:hint="eastAsia" w:ascii="宋体" w:hAnsi="宋体" w:cs="宋体"/>
          <w:bCs/>
          <w:color w:val="000000"/>
          <w:sz w:val="24"/>
        </w:rPr>
        <w:t>5.7供应商在评审全过程中应保持通讯畅通，并</w:t>
      </w:r>
      <w:r>
        <w:rPr>
          <w:rFonts w:hint="eastAsia" w:ascii="宋体" w:hAnsi="宋体" w:eastAsia="宋体" w:cs="宋体"/>
          <w:bCs/>
          <w:color w:val="000000"/>
          <w:sz w:val="24"/>
        </w:rPr>
        <w:t>安排专人与</w:t>
      </w:r>
      <w:r>
        <w:rPr>
          <w:rFonts w:hint="eastAsia" w:ascii="宋体" w:hAnsi="宋体" w:eastAsia="宋体" w:cs="宋体"/>
          <w:bCs/>
          <w:color w:val="000000"/>
          <w:sz w:val="24"/>
          <w:lang w:eastAsia="zh-CN"/>
        </w:rPr>
        <w:t>采购单位</w:t>
      </w:r>
      <w:r>
        <w:rPr>
          <w:rFonts w:hint="eastAsia" w:ascii="宋体" w:hAnsi="宋体" w:eastAsia="宋体" w:cs="宋体"/>
          <w:bCs/>
          <w:color w:val="000000"/>
          <w:sz w:val="24"/>
        </w:rPr>
        <w:t>或采购代理机构及磋商小组联系。</w:t>
      </w:r>
    </w:p>
    <w:p w14:paraId="6205C936">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bCs/>
          <w:color w:val="000000"/>
          <w:sz w:val="24"/>
        </w:rPr>
      </w:pPr>
      <w:r>
        <w:rPr>
          <w:rFonts w:hint="eastAsia" w:ascii="宋体" w:hAnsi="宋体" w:eastAsia="宋体" w:cs="宋体"/>
          <w:bCs/>
          <w:color w:val="000000"/>
          <w:sz w:val="24"/>
        </w:rPr>
        <w:t>5.8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r>
        <w:rPr>
          <w:rFonts w:hint="eastAsia" w:ascii="宋体" w:hAnsi="宋体" w:eastAsia="宋体" w:cs="宋体"/>
          <w:bCs/>
          <w:color w:val="000000"/>
          <w:sz w:val="24"/>
          <w:lang w:eastAsia="zh-CN"/>
        </w:rPr>
        <w:t>本项目不适用。</w:t>
      </w:r>
    </w:p>
    <w:p w14:paraId="3D05B3C8">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bCs/>
          <w:color w:val="000000"/>
          <w:sz w:val="24"/>
          <w:lang w:eastAsia="zh-CN"/>
        </w:rPr>
      </w:pPr>
      <w:r>
        <w:rPr>
          <w:rFonts w:hint="eastAsia" w:ascii="宋体" w:hAnsi="宋体" w:eastAsia="宋体" w:cs="宋体"/>
          <w:bCs/>
          <w:color w:val="000000"/>
          <w:sz w:val="24"/>
        </w:rPr>
        <w:t>非单一产品采购项目，磋商文件中将载明其中的核心产品。多家供应商提供的核心产品品牌相同的，按前款规定处理。</w:t>
      </w:r>
      <w:r>
        <w:rPr>
          <w:rFonts w:hint="eastAsia" w:ascii="宋体" w:hAnsi="宋体" w:eastAsia="宋体" w:cs="宋体"/>
          <w:bCs/>
          <w:color w:val="000000"/>
          <w:sz w:val="24"/>
          <w:lang w:eastAsia="zh-CN"/>
        </w:rPr>
        <w:t>本项目不适用。</w:t>
      </w:r>
    </w:p>
    <w:p w14:paraId="0F562AFA">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bCs/>
          <w:color w:val="000000"/>
          <w:sz w:val="24"/>
        </w:rPr>
      </w:pPr>
      <w:r>
        <w:rPr>
          <w:rFonts w:hint="eastAsia" w:ascii="宋体" w:hAnsi="宋体" w:eastAsia="宋体" w:cs="宋体"/>
          <w:bCs/>
          <w:color w:val="000000"/>
          <w:sz w:val="24"/>
        </w:rPr>
        <w:t>6. 响应文件线上格式要求</w:t>
      </w:r>
    </w:p>
    <w:p w14:paraId="083B00A4">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6.1供应商应当通过</w:t>
      </w:r>
      <w:r>
        <w:rPr>
          <w:rFonts w:hint="eastAsia" w:ascii="宋体" w:hAnsi="宋体" w:cs="宋体"/>
          <w:color w:val="000000"/>
          <w:sz w:val="24"/>
          <w:lang w:eastAsia="zh-CN"/>
        </w:rPr>
        <w:t>邮箱</w:t>
      </w:r>
      <w:r>
        <w:rPr>
          <w:rFonts w:hint="eastAsia" w:ascii="宋体" w:hAnsi="宋体" w:cs="宋体"/>
          <w:color w:val="000000"/>
          <w:sz w:val="24"/>
        </w:rPr>
        <w:t>提交</w:t>
      </w:r>
      <w:r>
        <w:rPr>
          <w:rFonts w:hint="eastAsia" w:ascii="宋体" w:hAnsi="宋体" w:cs="宋体"/>
          <w:color w:val="000000"/>
          <w:sz w:val="24"/>
          <w:lang w:eastAsia="zh-CN"/>
        </w:rPr>
        <w:t>加密后的</w:t>
      </w:r>
      <w:r>
        <w:rPr>
          <w:rFonts w:hint="eastAsia" w:ascii="宋体" w:hAnsi="宋体" w:cs="宋体"/>
          <w:color w:val="000000"/>
          <w:sz w:val="24"/>
        </w:rPr>
        <w:t>响应文件（即电子投标）。</w:t>
      </w:r>
    </w:p>
    <w:p w14:paraId="7B9D523E">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6.2 本项目采用线上投标，即供应商响应文件</w:t>
      </w:r>
      <w:r>
        <w:rPr>
          <w:rFonts w:hint="eastAsia" w:ascii="宋体" w:hAnsi="宋体" w:cs="宋体"/>
          <w:color w:val="000000"/>
          <w:sz w:val="24"/>
          <w:lang w:eastAsia="zh-CN"/>
        </w:rPr>
        <w:t>提交至指定邮箱</w:t>
      </w:r>
      <w:r>
        <w:rPr>
          <w:rFonts w:hint="eastAsia" w:ascii="宋体" w:hAnsi="宋体" w:cs="宋体"/>
          <w:color w:val="000000"/>
          <w:sz w:val="24"/>
        </w:rPr>
        <w:t>，未提供线上响应文件的，</w:t>
      </w:r>
      <w:r>
        <w:rPr>
          <w:rFonts w:hint="eastAsia" w:ascii="宋体" w:hAnsi="宋体" w:cs="宋体"/>
          <w:color w:val="000000"/>
          <w:sz w:val="24"/>
          <w:lang w:eastAsia="zh-CN"/>
        </w:rPr>
        <w:t>响应</w:t>
      </w:r>
      <w:r>
        <w:rPr>
          <w:rFonts w:hint="eastAsia" w:ascii="宋体" w:hAnsi="宋体" w:cs="宋体"/>
          <w:color w:val="000000"/>
          <w:sz w:val="24"/>
        </w:rPr>
        <w:t>无效。</w:t>
      </w:r>
    </w:p>
    <w:p w14:paraId="600ACBDB">
      <w:pPr>
        <w:keepNext w:val="0"/>
        <w:keepLines w:val="0"/>
        <w:pageBreakBefore w:val="0"/>
        <w:widowControl w:val="0"/>
        <w:shd w:val="clear"/>
        <w:tabs>
          <w:tab w:val="left" w:pos="6555"/>
          <w:tab w:val="right" w:pos="8306"/>
        </w:tabs>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lang w:eastAsia="zh-CN"/>
        </w:rPr>
      </w:pPr>
      <w:r>
        <w:rPr>
          <w:rFonts w:hint="eastAsia" w:ascii="宋体" w:hAnsi="宋体" w:cs="宋体"/>
          <w:b/>
          <w:color w:val="000000"/>
          <w:sz w:val="24"/>
        </w:rPr>
        <w:t>7. 被认定为未实质性响应磋商文件的响应文件的情形</w:t>
      </w:r>
      <w:r>
        <w:rPr>
          <w:rFonts w:hint="eastAsia" w:ascii="宋体" w:hAnsi="宋体" w:cs="宋体"/>
          <w:b/>
          <w:color w:val="000000"/>
          <w:sz w:val="24"/>
          <w:lang w:eastAsia="zh-CN"/>
        </w:rPr>
        <w:t>：</w:t>
      </w:r>
    </w:p>
    <w:p w14:paraId="3B4B21DF">
      <w:pPr>
        <w:keepNext w:val="0"/>
        <w:keepLines w:val="0"/>
        <w:pageBreakBefore w:val="0"/>
        <w:widowControl w:val="0"/>
        <w:shd w:val="clear"/>
        <w:tabs>
          <w:tab w:val="left" w:pos="6555"/>
          <w:tab w:val="right" w:pos="8306"/>
        </w:tabs>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rPr>
      </w:pPr>
      <w:r>
        <w:rPr>
          <w:rFonts w:hint="eastAsia" w:ascii="宋体" w:hAnsi="宋体" w:cs="宋体"/>
          <w:b/>
          <w:color w:val="000000"/>
          <w:sz w:val="24"/>
        </w:rPr>
        <w:t>7.1</w:t>
      </w:r>
      <w:r>
        <w:rPr>
          <w:rFonts w:hint="eastAsia" w:ascii="宋体" w:hAnsi="宋体" w:cs="宋体"/>
          <w:b/>
          <w:color w:val="000000"/>
          <w:sz w:val="24"/>
          <w:lang w:val="en-US" w:eastAsia="zh-CN"/>
        </w:rPr>
        <w:t xml:space="preserve"> </w:t>
      </w:r>
      <w:r>
        <w:rPr>
          <w:rFonts w:hint="eastAsia" w:ascii="宋体" w:hAnsi="宋体" w:cs="宋体"/>
          <w:b/>
          <w:color w:val="000000"/>
          <w:sz w:val="24"/>
        </w:rPr>
        <w:t>出现下列情形之一的，作</w:t>
      </w:r>
      <w:r>
        <w:rPr>
          <w:rFonts w:hint="eastAsia" w:ascii="宋体" w:hAnsi="宋体" w:eastAsia="宋体" w:cs="宋体"/>
          <w:b/>
          <w:color w:val="000000"/>
          <w:sz w:val="24"/>
        </w:rPr>
        <w:t>无效响应处理</w:t>
      </w:r>
      <w:r>
        <w:rPr>
          <w:rFonts w:hint="eastAsia" w:ascii="宋体" w:hAnsi="宋体" w:eastAsia="宋体" w:cs="宋体"/>
          <w:b/>
          <w:color w:val="000000"/>
          <w:sz w:val="24"/>
          <w:lang w:eastAsia="zh-CN"/>
        </w:rPr>
        <w:t>：</w:t>
      </w:r>
      <w:r>
        <w:rPr>
          <w:rFonts w:hint="eastAsia" w:ascii="宋体" w:hAnsi="宋体" w:eastAsia="宋体" w:cs="宋体"/>
          <w:b/>
          <w:color w:val="000000"/>
          <w:sz w:val="24"/>
        </w:rPr>
        <w:tab/>
      </w:r>
      <w:r>
        <w:rPr>
          <w:rFonts w:hint="eastAsia" w:ascii="宋体" w:hAnsi="宋体" w:eastAsia="宋体" w:cs="宋体"/>
          <w:b/>
          <w:color w:val="000000"/>
          <w:sz w:val="24"/>
        </w:rPr>
        <w:tab/>
      </w:r>
    </w:p>
    <w:p w14:paraId="0CC0A06C">
      <w:pPr>
        <w:keepNext w:val="0"/>
        <w:keepLines w:val="0"/>
        <w:pageBreakBefore w:val="0"/>
        <w:widowControl w:val="0"/>
        <w:shd w:val="clear"/>
        <w:tabs>
          <w:tab w:val="left" w:pos="6555"/>
          <w:tab w:val="right" w:pos="8306"/>
        </w:tabs>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rPr>
      </w:pPr>
      <w:r>
        <w:rPr>
          <w:rFonts w:hint="eastAsia" w:ascii="宋体" w:hAnsi="宋体" w:eastAsia="宋体" w:cs="宋体"/>
          <w:b/>
          <w:color w:val="000000"/>
          <w:sz w:val="24"/>
        </w:rPr>
        <w:t>7.1.1</w:t>
      </w:r>
      <w:r>
        <w:rPr>
          <w:rFonts w:hint="eastAsia" w:ascii="宋体" w:hAnsi="宋体" w:cs="宋体"/>
          <w:b/>
          <w:color w:val="000000"/>
          <w:sz w:val="24"/>
          <w:lang w:val="en-US" w:eastAsia="zh-CN"/>
        </w:rPr>
        <w:t xml:space="preserve"> </w:t>
      </w:r>
      <w:r>
        <w:rPr>
          <w:rFonts w:hint="eastAsia" w:ascii="宋体" w:hAnsi="宋体" w:eastAsia="宋体" w:cs="宋体"/>
          <w:b/>
          <w:color w:val="000000"/>
          <w:sz w:val="24"/>
        </w:rPr>
        <w:t>响应文件未按照磋商文件要求</w:t>
      </w:r>
      <w:r>
        <w:rPr>
          <w:rFonts w:hint="eastAsia" w:ascii="宋体" w:hAnsi="宋体" w:eastAsia="宋体" w:cs="宋体"/>
          <w:b/>
          <w:color w:val="000000"/>
          <w:sz w:val="24"/>
          <w:lang w:eastAsia="zh-CN"/>
        </w:rPr>
        <w:t>递交、签署、盖章、递交</w:t>
      </w:r>
      <w:r>
        <w:rPr>
          <w:rFonts w:hint="eastAsia" w:ascii="宋体" w:hAnsi="宋体" w:eastAsia="宋体" w:cs="宋体"/>
          <w:b/>
          <w:color w:val="000000"/>
          <w:sz w:val="24"/>
        </w:rPr>
        <w:t>及主要资料不齐全的。</w:t>
      </w:r>
    </w:p>
    <w:p w14:paraId="1A81D0E9">
      <w:pPr>
        <w:keepNext w:val="0"/>
        <w:keepLines w:val="0"/>
        <w:pageBreakBefore w:val="0"/>
        <w:widowControl w:val="0"/>
        <w:shd w:val="clear"/>
        <w:tabs>
          <w:tab w:val="left" w:pos="6555"/>
          <w:tab w:val="right" w:pos="8306"/>
        </w:tabs>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rPr>
      </w:pPr>
      <w:r>
        <w:rPr>
          <w:rFonts w:hint="eastAsia" w:ascii="宋体" w:hAnsi="宋体" w:eastAsia="宋体" w:cs="宋体"/>
          <w:b/>
          <w:color w:val="000000"/>
          <w:sz w:val="24"/>
        </w:rPr>
        <w:t>7.1.2</w:t>
      </w:r>
      <w:r>
        <w:rPr>
          <w:rFonts w:hint="eastAsia" w:ascii="宋体" w:hAnsi="宋体" w:cs="宋体"/>
          <w:b/>
          <w:color w:val="000000"/>
          <w:sz w:val="24"/>
          <w:lang w:val="en-US" w:eastAsia="zh-CN"/>
        </w:rPr>
        <w:t xml:space="preserve"> </w:t>
      </w:r>
      <w:r>
        <w:rPr>
          <w:rFonts w:hint="eastAsia" w:ascii="宋体" w:hAnsi="宋体" w:eastAsia="宋体" w:cs="宋体"/>
          <w:b/>
          <w:color w:val="000000"/>
          <w:sz w:val="24"/>
        </w:rPr>
        <w:t>磋商响应文件的资料有虚报或者谎报的。</w:t>
      </w:r>
    </w:p>
    <w:p w14:paraId="01384B59">
      <w:pPr>
        <w:keepNext w:val="0"/>
        <w:keepLines w:val="0"/>
        <w:pageBreakBefore w:val="0"/>
        <w:widowControl w:val="0"/>
        <w:shd w:val="clear"/>
        <w:tabs>
          <w:tab w:val="left" w:pos="6555"/>
          <w:tab w:val="right" w:pos="8306"/>
        </w:tabs>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rPr>
      </w:pPr>
      <w:r>
        <w:rPr>
          <w:rFonts w:hint="eastAsia" w:ascii="宋体" w:hAnsi="宋体" w:eastAsia="宋体" w:cs="宋体"/>
          <w:b/>
          <w:color w:val="000000"/>
          <w:sz w:val="24"/>
        </w:rPr>
        <w:t xml:space="preserve">7.1.3 </w:t>
      </w:r>
      <w:r>
        <w:rPr>
          <w:rFonts w:hint="eastAsia" w:ascii="宋体" w:hAnsi="宋体" w:cs="宋体"/>
          <w:b/>
          <w:color w:val="000000"/>
          <w:sz w:val="24"/>
          <w:lang w:val="en-US" w:eastAsia="zh-CN"/>
        </w:rPr>
        <w:t xml:space="preserve"> </w:t>
      </w:r>
      <w:r>
        <w:rPr>
          <w:rFonts w:hint="eastAsia" w:ascii="宋体" w:hAnsi="宋体" w:eastAsia="宋体" w:cs="宋体"/>
          <w:b/>
          <w:color w:val="000000"/>
          <w:sz w:val="24"/>
        </w:rPr>
        <w:t>供应商</w:t>
      </w:r>
      <w:r>
        <w:rPr>
          <w:rFonts w:hint="eastAsia" w:ascii="宋体" w:hAnsi="宋体" w:cs="宋体"/>
          <w:b/>
          <w:color w:val="000000"/>
          <w:sz w:val="24"/>
          <w:lang w:eastAsia="zh-CN"/>
        </w:rPr>
        <w:t>未</w:t>
      </w:r>
      <w:r>
        <w:rPr>
          <w:rFonts w:hint="eastAsia" w:ascii="宋体" w:hAnsi="宋体" w:eastAsia="宋体" w:cs="宋体"/>
          <w:b/>
          <w:color w:val="000000"/>
          <w:sz w:val="24"/>
        </w:rPr>
        <w:t>在规定的时间内</w:t>
      </w:r>
      <w:r>
        <w:rPr>
          <w:rFonts w:hint="eastAsia" w:ascii="宋体" w:hAnsi="宋体" w:cs="宋体"/>
          <w:b/>
          <w:color w:val="000000"/>
          <w:sz w:val="24"/>
          <w:lang w:eastAsia="zh-CN"/>
        </w:rPr>
        <w:t>向代理机构告知解密密码</w:t>
      </w:r>
      <w:r>
        <w:rPr>
          <w:rFonts w:hint="eastAsia" w:ascii="宋体" w:hAnsi="宋体" w:eastAsia="宋体" w:cs="宋体"/>
          <w:b/>
          <w:color w:val="000000"/>
          <w:sz w:val="24"/>
        </w:rPr>
        <w:t>。</w:t>
      </w:r>
    </w:p>
    <w:p w14:paraId="67AF3A7F">
      <w:pPr>
        <w:keepNext w:val="0"/>
        <w:keepLines w:val="0"/>
        <w:pageBreakBefore w:val="0"/>
        <w:widowControl w:val="0"/>
        <w:shd w:val="clear"/>
        <w:tabs>
          <w:tab w:val="left" w:pos="6555"/>
          <w:tab w:val="right" w:pos="8306"/>
        </w:tabs>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rPr>
      </w:pPr>
      <w:r>
        <w:rPr>
          <w:rFonts w:hint="eastAsia" w:ascii="宋体" w:hAnsi="宋体" w:eastAsia="宋体" w:cs="宋体"/>
          <w:b/>
          <w:color w:val="000000"/>
          <w:sz w:val="24"/>
        </w:rPr>
        <w:t>7.1.4</w:t>
      </w:r>
      <w:r>
        <w:rPr>
          <w:rFonts w:hint="eastAsia" w:ascii="宋体" w:hAnsi="宋体" w:cs="宋体"/>
          <w:b/>
          <w:color w:val="000000"/>
          <w:sz w:val="24"/>
          <w:lang w:val="en-US" w:eastAsia="zh-CN"/>
        </w:rPr>
        <w:t xml:space="preserve"> </w:t>
      </w:r>
      <w:r>
        <w:rPr>
          <w:rFonts w:hint="eastAsia" w:ascii="宋体" w:hAnsi="宋体" w:eastAsia="宋体" w:cs="宋体"/>
          <w:b/>
          <w:color w:val="000000"/>
          <w:sz w:val="24"/>
        </w:rPr>
        <w:t>供应商未按照磋商文件要求上传电子响应文件的,或上传的文件打不开的。</w:t>
      </w:r>
    </w:p>
    <w:p w14:paraId="4863F793">
      <w:pPr>
        <w:keepNext w:val="0"/>
        <w:keepLines w:val="0"/>
        <w:pageBreakBefore w:val="0"/>
        <w:widowControl w:val="0"/>
        <w:shd w:val="clear"/>
        <w:tabs>
          <w:tab w:val="left" w:pos="6555"/>
          <w:tab w:val="right" w:pos="8306"/>
        </w:tabs>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rPr>
      </w:pPr>
      <w:r>
        <w:rPr>
          <w:rFonts w:hint="eastAsia" w:ascii="宋体" w:hAnsi="宋体" w:eastAsia="宋体" w:cs="宋体"/>
          <w:b/>
          <w:color w:val="000000"/>
          <w:sz w:val="24"/>
        </w:rPr>
        <w:t>7.1.5</w:t>
      </w:r>
      <w:r>
        <w:rPr>
          <w:rFonts w:hint="eastAsia" w:ascii="宋体" w:hAnsi="宋体" w:cs="宋体"/>
          <w:b/>
          <w:color w:val="000000"/>
          <w:sz w:val="24"/>
          <w:lang w:val="en-US" w:eastAsia="zh-CN"/>
        </w:rPr>
        <w:t xml:space="preserve"> </w:t>
      </w:r>
      <w:r>
        <w:rPr>
          <w:rFonts w:hint="eastAsia" w:ascii="宋体" w:hAnsi="宋体" w:eastAsia="宋体" w:cs="宋体"/>
          <w:b/>
          <w:color w:val="000000"/>
          <w:sz w:val="24"/>
        </w:rPr>
        <w:t>供应商在规定的时间内未提交最终报价的。</w:t>
      </w:r>
    </w:p>
    <w:p w14:paraId="3E1D94C0">
      <w:pPr>
        <w:keepNext w:val="0"/>
        <w:keepLines w:val="0"/>
        <w:pageBreakBefore w:val="0"/>
        <w:widowControl w:val="0"/>
        <w:shd w:val="clear"/>
        <w:tabs>
          <w:tab w:val="left" w:pos="6555"/>
          <w:tab w:val="right" w:pos="8306"/>
        </w:tabs>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rPr>
      </w:pPr>
      <w:r>
        <w:rPr>
          <w:rFonts w:hint="eastAsia" w:ascii="宋体" w:hAnsi="宋体" w:eastAsia="宋体" w:cs="宋体"/>
          <w:b/>
          <w:color w:val="000000"/>
          <w:sz w:val="24"/>
        </w:rPr>
        <w:t>7.1.6</w:t>
      </w:r>
      <w:r>
        <w:rPr>
          <w:rFonts w:hint="eastAsia" w:ascii="宋体" w:hAnsi="宋体" w:cs="宋体"/>
          <w:b/>
          <w:color w:val="000000"/>
          <w:sz w:val="24"/>
          <w:lang w:val="en-US" w:eastAsia="zh-CN"/>
        </w:rPr>
        <w:t xml:space="preserve"> </w:t>
      </w:r>
      <w:r>
        <w:rPr>
          <w:rFonts w:hint="eastAsia" w:ascii="宋体" w:hAnsi="宋体" w:eastAsia="宋体" w:cs="宋体"/>
          <w:b/>
          <w:color w:val="000000"/>
          <w:sz w:val="24"/>
        </w:rPr>
        <w:t>未通过符合性检查或不具备磋商文件中规定的资格要求的。</w:t>
      </w:r>
    </w:p>
    <w:p w14:paraId="0FE05522">
      <w:pPr>
        <w:keepNext w:val="0"/>
        <w:keepLines w:val="0"/>
        <w:pageBreakBefore w:val="0"/>
        <w:widowControl w:val="0"/>
        <w:shd w:val="clear"/>
        <w:tabs>
          <w:tab w:val="left" w:pos="6555"/>
          <w:tab w:val="right" w:pos="8306"/>
        </w:tabs>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rPr>
      </w:pPr>
      <w:r>
        <w:rPr>
          <w:rFonts w:hint="eastAsia" w:ascii="宋体" w:hAnsi="宋体" w:eastAsia="宋体" w:cs="宋体"/>
          <w:b/>
          <w:color w:val="000000"/>
          <w:sz w:val="24"/>
        </w:rPr>
        <w:t>7.1.7</w:t>
      </w:r>
      <w:r>
        <w:rPr>
          <w:rFonts w:hint="eastAsia" w:ascii="宋体" w:hAnsi="宋体" w:cs="宋体"/>
          <w:b/>
          <w:color w:val="000000"/>
          <w:sz w:val="24"/>
          <w:lang w:val="en-US" w:eastAsia="zh-CN"/>
        </w:rPr>
        <w:t xml:space="preserve"> </w:t>
      </w:r>
      <w:r>
        <w:rPr>
          <w:rFonts w:hint="eastAsia" w:ascii="宋体" w:hAnsi="宋体" w:eastAsia="宋体" w:cs="宋体"/>
          <w:b/>
          <w:color w:val="000000"/>
          <w:sz w:val="24"/>
        </w:rPr>
        <w:t>磋商响应文件有重大漏项或重大不合理的。</w:t>
      </w:r>
    </w:p>
    <w:p w14:paraId="2C2EA27D">
      <w:pPr>
        <w:keepNext w:val="0"/>
        <w:keepLines w:val="0"/>
        <w:pageBreakBefore w:val="0"/>
        <w:widowControl w:val="0"/>
        <w:shd w:val="clear"/>
        <w:tabs>
          <w:tab w:val="left" w:pos="6555"/>
          <w:tab w:val="right" w:pos="8306"/>
        </w:tabs>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rPr>
      </w:pPr>
      <w:r>
        <w:rPr>
          <w:rFonts w:hint="eastAsia" w:ascii="宋体" w:hAnsi="宋体" w:eastAsia="宋体" w:cs="宋体"/>
          <w:b/>
          <w:color w:val="000000"/>
          <w:sz w:val="24"/>
        </w:rPr>
        <w:t>7.1.8</w:t>
      </w:r>
      <w:r>
        <w:rPr>
          <w:rFonts w:hint="eastAsia" w:ascii="宋体" w:hAnsi="宋体" w:cs="宋体"/>
          <w:b/>
          <w:color w:val="000000"/>
          <w:sz w:val="24"/>
          <w:lang w:val="en-US" w:eastAsia="zh-CN"/>
        </w:rPr>
        <w:t xml:space="preserve"> </w:t>
      </w:r>
      <w:r>
        <w:rPr>
          <w:rFonts w:hint="eastAsia" w:ascii="宋体" w:hAnsi="宋体" w:eastAsia="宋体" w:cs="宋体"/>
          <w:b/>
          <w:color w:val="000000"/>
          <w:sz w:val="24"/>
        </w:rPr>
        <w:t>项目技术、方案不满足项目需求中的要求，有重大偏离或保留的。</w:t>
      </w:r>
    </w:p>
    <w:p w14:paraId="11CDB04F">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ascii="宋体" w:hAnsi="宋体" w:cs="宋体"/>
          <w:b/>
          <w:color w:val="000000"/>
          <w:sz w:val="24"/>
        </w:rPr>
      </w:pPr>
      <w:r>
        <w:rPr>
          <w:rFonts w:hint="eastAsia" w:ascii="宋体" w:hAnsi="宋体" w:cs="宋体"/>
          <w:b/>
          <w:color w:val="000000"/>
          <w:sz w:val="24"/>
          <w:lang w:val="en-US" w:eastAsia="zh-CN"/>
        </w:rPr>
        <w:t xml:space="preserve">7.1.9 </w:t>
      </w:r>
      <w:r>
        <w:rPr>
          <w:rFonts w:hint="eastAsia" w:ascii="宋体" w:hAnsi="宋体" w:cs="宋体"/>
          <w:b/>
          <w:color w:val="000000"/>
          <w:sz w:val="24"/>
        </w:rPr>
        <w:t>同一供应商提交两个（含两个）以上不同的响应报价的。</w:t>
      </w:r>
    </w:p>
    <w:p w14:paraId="5C617575">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ascii="宋体" w:hAnsi="宋体" w:cs="宋体"/>
          <w:b/>
          <w:color w:val="000000"/>
          <w:sz w:val="24"/>
        </w:rPr>
      </w:pPr>
      <w:r>
        <w:rPr>
          <w:rFonts w:hint="eastAsia" w:ascii="宋体" w:hAnsi="宋体" w:cs="宋体"/>
          <w:b/>
          <w:color w:val="000000"/>
          <w:sz w:val="24"/>
        </w:rPr>
        <w:t>7.1.</w:t>
      </w:r>
      <w:r>
        <w:rPr>
          <w:rFonts w:hint="eastAsia" w:ascii="宋体" w:hAnsi="宋体" w:cs="宋体"/>
          <w:b/>
          <w:color w:val="000000"/>
          <w:sz w:val="24"/>
          <w:lang w:val="en-US" w:eastAsia="zh-CN"/>
        </w:rPr>
        <w:t xml:space="preserve">10 </w:t>
      </w:r>
      <w:r>
        <w:rPr>
          <w:rFonts w:hint="eastAsia" w:ascii="宋体" w:hAnsi="宋体" w:cs="宋体"/>
          <w:b/>
          <w:color w:val="000000"/>
          <w:sz w:val="24"/>
        </w:rPr>
        <w:t>响应报价超过了采购预算或最高限价的。</w:t>
      </w:r>
    </w:p>
    <w:p w14:paraId="74703C58">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hint="eastAsia" w:ascii="宋体" w:hAnsi="宋体" w:cs="宋体"/>
          <w:b/>
          <w:color w:val="000000"/>
          <w:sz w:val="24"/>
        </w:rPr>
      </w:pPr>
      <w:r>
        <w:rPr>
          <w:rFonts w:hint="eastAsia" w:ascii="宋体" w:hAnsi="宋体" w:cs="宋体"/>
          <w:b/>
          <w:color w:val="000000"/>
          <w:sz w:val="24"/>
        </w:rPr>
        <w:t>7.1.</w:t>
      </w:r>
      <w:r>
        <w:rPr>
          <w:rFonts w:hint="eastAsia" w:ascii="宋体" w:hAnsi="宋体" w:cs="宋体"/>
          <w:b/>
          <w:color w:val="000000"/>
          <w:sz w:val="24"/>
          <w:lang w:val="en-US" w:eastAsia="zh-CN"/>
        </w:rPr>
        <w:t xml:space="preserve">11 </w:t>
      </w:r>
      <w:r>
        <w:rPr>
          <w:rFonts w:hint="eastAsia" w:ascii="宋体" w:hAnsi="宋体" w:cs="宋体"/>
          <w:b/>
          <w:color w:val="000000"/>
          <w:sz w:val="24"/>
        </w:rPr>
        <w:t>供应商的商务技术部分得分相差悬殊，评标委员</w:t>
      </w:r>
      <w:r>
        <w:rPr>
          <w:rFonts w:hint="eastAsia" w:ascii="宋体" w:hAnsi="宋体" w:cs="宋体"/>
          <w:b/>
          <w:color w:val="000000"/>
          <w:sz w:val="24"/>
          <w:lang w:eastAsia="zh-CN"/>
        </w:rPr>
        <w:t>一致认为得分畸低者有可能影响产品质量或者不能诚信履约的</w:t>
      </w:r>
      <w:r>
        <w:rPr>
          <w:rFonts w:hint="eastAsia" w:ascii="宋体" w:hAnsi="宋体" w:cs="宋体"/>
          <w:b/>
          <w:color w:val="000000"/>
          <w:sz w:val="24"/>
        </w:rPr>
        <w:t>。</w:t>
      </w:r>
    </w:p>
    <w:p w14:paraId="4AC0D44A">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rPr>
      </w:pPr>
      <w:r>
        <w:rPr>
          <w:rFonts w:hint="eastAsia" w:ascii="宋体" w:hAnsi="宋体" w:cs="宋体"/>
          <w:b/>
          <w:color w:val="000000"/>
          <w:sz w:val="24"/>
        </w:rPr>
        <w:t>7.1.</w:t>
      </w:r>
      <w:r>
        <w:rPr>
          <w:rFonts w:hint="eastAsia" w:ascii="宋体" w:hAnsi="宋体" w:cs="宋体"/>
          <w:b/>
          <w:color w:val="000000"/>
          <w:sz w:val="24"/>
          <w:lang w:val="en-US" w:eastAsia="zh-CN"/>
        </w:rPr>
        <w:t xml:space="preserve">12 </w:t>
      </w:r>
      <w:r>
        <w:rPr>
          <w:rFonts w:hint="eastAsia" w:ascii="宋体" w:hAnsi="宋体" w:cs="宋体"/>
          <w:b/>
          <w:color w:val="000000"/>
          <w:sz w:val="24"/>
        </w:rPr>
        <w:t>磋商小组认为供应商的报价明显低于其他通过符合性审查供应商的报价，有可能影响产品质量或者不能诚信履约的，</w:t>
      </w:r>
      <w:r>
        <w:rPr>
          <w:rFonts w:hint="eastAsia" w:ascii="宋体" w:hAnsi="宋体" w:eastAsia="宋体" w:cs="宋体"/>
          <w:b/>
          <w:color w:val="000000"/>
          <w:sz w:val="24"/>
        </w:rPr>
        <w:t>将要求其在合理的时间内提供书面说明，必要时提交相关证明材料；供应商不能证明其报价合理性的。</w:t>
      </w:r>
    </w:p>
    <w:p w14:paraId="5075942E">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rPr>
      </w:pPr>
      <w:r>
        <w:rPr>
          <w:rFonts w:hint="eastAsia" w:ascii="宋体" w:hAnsi="宋体" w:eastAsia="宋体" w:cs="宋体"/>
          <w:b/>
          <w:color w:val="000000"/>
          <w:sz w:val="24"/>
        </w:rPr>
        <w:t>7.1.13</w:t>
      </w:r>
      <w:r>
        <w:rPr>
          <w:rFonts w:hint="eastAsia" w:ascii="宋体" w:hAnsi="宋体" w:cs="宋体"/>
          <w:b/>
          <w:color w:val="000000"/>
          <w:sz w:val="24"/>
          <w:lang w:val="en-US" w:eastAsia="zh-CN"/>
        </w:rPr>
        <w:t xml:space="preserve"> </w:t>
      </w:r>
      <w:r>
        <w:rPr>
          <w:rFonts w:hint="eastAsia" w:ascii="宋体" w:hAnsi="宋体" w:eastAsia="宋体" w:cs="宋体"/>
          <w:b/>
          <w:color w:val="000000"/>
          <w:sz w:val="24"/>
        </w:rPr>
        <w:t>除非在磋商中磋商小组对采购单位需求内容作了调整，或对采购内容作了实质性变更，供应商的磋商报价高于自己前一轮的。</w:t>
      </w:r>
    </w:p>
    <w:p w14:paraId="52592111">
      <w:pPr>
        <w:keepNext w:val="0"/>
        <w:keepLines w:val="0"/>
        <w:pageBreakBefore w:val="0"/>
        <w:widowControl w:val="0"/>
        <w:shd w:val="clear"/>
        <w:kinsoku/>
        <w:wordWrap/>
        <w:overflowPunct/>
        <w:topLinePunct w:val="0"/>
        <w:autoSpaceDE/>
        <w:autoSpaceDN/>
        <w:bidi w:val="0"/>
        <w:adjustRightInd/>
        <w:snapToGrid w:val="0"/>
        <w:spacing w:line="360" w:lineRule="auto"/>
        <w:ind w:firstLine="560"/>
        <w:jc w:val="left"/>
        <w:textAlignment w:val="auto"/>
        <w:rPr>
          <w:rFonts w:ascii="宋体" w:hAnsi="宋体" w:cs="宋体"/>
          <w:b/>
          <w:color w:val="000000"/>
          <w:sz w:val="24"/>
        </w:rPr>
      </w:pPr>
      <w:r>
        <w:rPr>
          <w:rFonts w:hint="eastAsia" w:ascii="宋体" w:hAnsi="宋体" w:cs="宋体"/>
          <w:b/>
          <w:color w:val="000000"/>
          <w:sz w:val="24"/>
        </w:rPr>
        <w:t>7.1.</w:t>
      </w:r>
      <w:r>
        <w:rPr>
          <w:rFonts w:hint="eastAsia" w:ascii="宋体" w:hAnsi="宋体" w:cs="宋体"/>
          <w:b/>
          <w:color w:val="000000"/>
          <w:sz w:val="24"/>
          <w:lang w:val="en-US" w:eastAsia="zh-CN"/>
        </w:rPr>
        <w:t xml:space="preserve">14 </w:t>
      </w:r>
      <w:r>
        <w:rPr>
          <w:rFonts w:hint="eastAsia" w:ascii="宋体" w:hAnsi="宋体" w:cs="宋体"/>
          <w:b/>
          <w:color w:val="000000"/>
          <w:sz w:val="24"/>
        </w:rPr>
        <w:t>供应商被 “信用中国”网站（www.creditchina.gov.cn）列入失信被执行人或重大税收违法案件当事人名单或政府采购严重失信行为记录名单</w:t>
      </w:r>
      <w:r>
        <w:rPr>
          <w:rFonts w:hint="eastAsia" w:ascii="宋体" w:hAnsi="宋体" w:cs="宋体"/>
          <w:b/>
          <w:color w:val="000000"/>
          <w:sz w:val="24"/>
          <w:lang w:eastAsia="zh-CN"/>
        </w:rPr>
        <w:t>，</w:t>
      </w:r>
      <w:r>
        <w:rPr>
          <w:rFonts w:hint="eastAsia" w:ascii="宋体" w:hAnsi="宋体" w:cs="宋体"/>
          <w:b/>
          <w:color w:val="000000"/>
          <w:sz w:val="24"/>
        </w:rPr>
        <w:t>或查询“信用中国”网站后发现供应商存在其他不符合《中华人民共和国政府采购法》第二十二条规定条件的信用记录。</w:t>
      </w:r>
    </w:p>
    <w:p w14:paraId="15A66539">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hint="eastAsia" w:ascii="宋体" w:hAnsi="宋体" w:cs="宋体"/>
          <w:b/>
          <w:color w:val="000000"/>
          <w:sz w:val="24"/>
        </w:rPr>
      </w:pPr>
      <w:r>
        <w:rPr>
          <w:rFonts w:hint="eastAsia" w:ascii="宋体" w:hAnsi="宋体" w:cs="宋体"/>
          <w:b/>
          <w:color w:val="000000"/>
          <w:sz w:val="24"/>
        </w:rPr>
        <w:t>7.1.</w:t>
      </w:r>
      <w:r>
        <w:rPr>
          <w:rFonts w:hint="eastAsia" w:ascii="宋体" w:hAnsi="宋体" w:cs="宋体"/>
          <w:b/>
          <w:color w:val="000000"/>
          <w:sz w:val="24"/>
          <w:lang w:val="en-US" w:eastAsia="zh-CN"/>
        </w:rPr>
        <w:t xml:space="preserve">15 </w:t>
      </w:r>
      <w:r>
        <w:rPr>
          <w:rFonts w:hint="eastAsia" w:ascii="宋体" w:hAnsi="宋体" w:cs="宋体"/>
          <w:b/>
          <w:color w:val="000000"/>
          <w:sz w:val="24"/>
        </w:rPr>
        <w:t>响应文件含有</w:t>
      </w:r>
      <w:r>
        <w:rPr>
          <w:rFonts w:hint="eastAsia" w:ascii="宋体" w:hAnsi="宋体" w:cs="宋体"/>
          <w:b/>
          <w:color w:val="000000"/>
          <w:sz w:val="24"/>
          <w:lang w:eastAsia="zh-CN"/>
        </w:rPr>
        <w:t>采购单位</w:t>
      </w:r>
      <w:r>
        <w:rPr>
          <w:rFonts w:hint="eastAsia" w:ascii="宋体" w:hAnsi="宋体" w:cs="宋体"/>
          <w:b/>
          <w:color w:val="000000"/>
          <w:sz w:val="24"/>
        </w:rPr>
        <w:t>不能接受的附加条件的。</w:t>
      </w:r>
    </w:p>
    <w:p w14:paraId="437D05C4">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szCs w:val="24"/>
          <w:highlight w:val="none"/>
          <w:lang w:val="en-US" w:eastAsia="zh-CN" w:bidi="ar-SA"/>
        </w:rPr>
      </w:pPr>
      <w:r>
        <w:rPr>
          <w:rFonts w:hint="eastAsia" w:ascii="宋体" w:hAnsi="宋体" w:cs="宋体"/>
          <w:b/>
          <w:color w:val="000000"/>
          <w:sz w:val="24"/>
        </w:rPr>
        <w:t>7.1.1</w:t>
      </w:r>
      <w:r>
        <w:rPr>
          <w:rFonts w:hint="eastAsia" w:ascii="宋体" w:hAnsi="宋体" w:cs="宋体"/>
          <w:b/>
          <w:color w:val="000000"/>
          <w:sz w:val="24"/>
          <w:lang w:val="en-US" w:eastAsia="zh-CN"/>
        </w:rPr>
        <w:t>6</w:t>
      </w:r>
      <w:r>
        <w:rPr>
          <w:rFonts w:hint="eastAsia" w:ascii="宋体" w:hAnsi="宋体" w:cs="宋体"/>
          <w:b/>
          <w:color w:val="000000"/>
          <w:sz w:val="24"/>
          <w:highlight w:val="none"/>
          <w:lang w:val="en-US" w:eastAsia="zh-CN"/>
        </w:rPr>
        <w:t xml:space="preserve"> </w:t>
      </w:r>
      <w:r>
        <w:rPr>
          <w:rFonts w:hint="eastAsia" w:ascii="宋体" w:hAnsi="宋体" w:cs="宋体"/>
          <w:b/>
          <w:color w:val="000000"/>
          <w:sz w:val="24"/>
          <w:highlight w:val="none"/>
        </w:rPr>
        <w:t>本项目采购产品被财政部、国家发改委、生态环</w:t>
      </w:r>
      <w:r>
        <w:rPr>
          <w:rFonts w:hint="eastAsia" w:ascii="宋体" w:hAnsi="宋体" w:eastAsia="宋体" w:cs="宋体"/>
          <w:b/>
          <w:color w:val="000000"/>
          <w:sz w:val="24"/>
          <w:szCs w:val="24"/>
          <w:highlight w:val="none"/>
          <w:lang w:val="en-US" w:eastAsia="zh-CN" w:bidi="ar-SA"/>
        </w:rPr>
        <w:t>境部等列入“节能产品品目清单”、“环境标志产品品目清单”强制采购范围，而供应商所投产品不在强制采购范围内的（所投产品如属于政府强制采购节能产品品目清单范围内，响应文件中必须提供国家确定的认证机构出具的、处于有效期之内的该节能产品认证证书图片）。</w:t>
      </w:r>
    </w:p>
    <w:p w14:paraId="7C30D2DC">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ascii="宋体" w:hAnsi="宋体" w:cs="宋体"/>
          <w:b/>
          <w:color w:val="000000"/>
          <w:sz w:val="24"/>
        </w:rPr>
      </w:pPr>
      <w:r>
        <w:rPr>
          <w:rFonts w:hint="eastAsia" w:ascii="宋体" w:hAnsi="宋体" w:cs="宋体"/>
          <w:b/>
          <w:color w:val="000000"/>
          <w:sz w:val="24"/>
        </w:rPr>
        <w:t>7.1.17</w:t>
      </w:r>
      <w:r>
        <w:rPr>
          <w:rFonts w:hint="eastAsia" w:ascii="宋体" w:hAnsi="宋体" w:cs="宋体"/>
          <w:b/>
          <w:color w:val="000000"/>
          <w:sz w:val="24"/>
          <w:lang w:val="en-US" w:eastAsia="zh-CN"/>
        </w:rPr>
        <w:t xml:space="preserve"> </w:t>
      </w:r>
      <w:r>
        <w:rPr>
          <w:rFonts w:hint="eastAsia" w:ascii="宋体" w:hAnsi="宋体" w:cs="宋体"/>
          <w:b/>
          <w:color w:val="000000"/>
          <w:sz w:val="24"/>
        </w:rPr>
        <w:t>不同的供应商响应文件</w:t>
      </w:r>
      <w:r>
        <w:rPr>
          <w:rFonts w:hint="eastAsia" w:ascii="宋体" w:hAnsi="宋体" w:cs="宋体"/>
          <w:b/>
          <w:color w:val="000000"/>
          <w:sz w:val="24"/>
          <w:lang w:eastAsia="zh-CN"/>
        </w:rPr>
        <w:t>由同一人进行编制的</w:t>
      </w:r>
      <w:r>
        <w:rPr>
          <w:rFonts w:hint="eastAsia" w:ascii="宋体" w:hAnsi="宋体" w:cs="宋体"/>
          <w:b/>
          <w:color w:val="000000"/>
          <w:sz w:val="24"/>
        </w:rPr>
        <w:t>。</w:t>
      </w:r>
    </w:p>
    <w:p w14:paraId="10C67573">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rPr>
      </w:pPr>
      <w:r>
        <w:rPr>
          <w:rFonts w:hint="eastAsia" w:ascii="宋体" w:hAnsi="宋体" w:cs="宋体"/>
          <w:b/>
          <w:color w:val="000000"/>
          <w:sz w:val="24"/>
        </w:rPr>
        <w:t>7.1.1</w:t>
      </w:r>
      <w:r>
        <w:rPr>
          <w:rFonts w:hint="eastAsia" w:ascii="宋体" w:hAnsi="宋体" w:cs="宋体"/>
          <w:b/>
          <w:color w:val="000000"/>
          <w:sz w:val="24"/>
          <w:lang w:val="en-US" w:eastAsia="zh-CN"/>
        </w:rPr>
        <w:t xml:space="preserve">8 </w:t>
      </w:r>
      <w:r>
        <w:rPr>
          <w:rFonts w:hint="eastAsia" w:ascii="宋体" w:hAnsi="宋体" w:cs="宋体"/>
          <w:b/>
          <w:color w:val="000000"/>
          <w:sz w:val="24"/>
        </w:rPr>
        <w:t>以他人的名义投标、串通投标、以行贿手段</w:t>
      </w:r>
      <w:r>
        <w:rPr>
          <w:rFonts w:hint="eastAsia" w:ascii="宋体" w:hAnsi="宋体" w:eastAsia="宋体" w:cs="宋体"/>
          <w:b/>
          <w:color w:val="000000"/>
          <w:sz w:val="24"/>
        </w:rPr>
        <w:t>谋取成交或者以其他弄虚作假方式磋商响应的。</w:t>
      </w:r>
    </w:p>
    <w:p w14:paraId="1C223D43">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lang w:val="en-US" w:eastAsia="zh-CN"/>
        </w:rPr>
      </w:pPr>
      <w:r>
        <w:rPr>
          <w:rFonts w:hint="eastAsia" w:ascii="宋体" w:hAnsi="宋体" w:eastAsia="宋体" w:cs="宋体"/>
          <w:b/>
          <w:color w:val="000000"/>
          <w:sz w:val="24"/>
        </w:rPr>
        <w:t>7.1.1</w:t>
      </w:r>
      <w:r>
        <w:rPr>
          <w:rFonts w:hint="eastAsia" w:ascii="宋体" w:hAnsi="宋体" w:eastAsia="宋体" w:cs="宋体"/>
          <w:b/>
          <w:color w:val="000000"/>
          <w:sz w:val="24"/>
          <w:lang w:val="en-US" w:eastAsia="zh-CN"/>
        </w:rPr>
        <w:t xml:space="preserve">9 </w:t>
      </w:r>
      <w:r>
        <w:rPr>
          <w:rFonts w:hint="eastAsia" w:ascii="宋体" w:hAnsi="宋体" w:eastAsia="宋体" w:cs="宋体"/>
          <w:b/>
          <w:color w:val="000000"/>
          <w:sz w:val="24"/>
        </w:rPr>
        <w:t>磋商响应文件关键内容模糊、无法辨认。</w:t>
      </w:r>
    </w:p>
    <w:p w14:paraId="2196B8C2">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ascii="宋体" w:hAnsi="宋体" w:cs="宋体"/>
          <w:b/>
          <w:color w:val="000000"/>
          <w:sz w:val="24"/>
        </w:rPr>
      </w:pPr>
      <w:r>
        <w:rPr>
          <w:rFonts w:hint="eastAsia" w:ascii="宋体" w:hAnsi="宋体" w:cs="宋体"/>
          <w:b/>
          <w:color w:val="000000"/>
          <w:sz w:val="24"/>
          <w:lang w:val="en-US" w:eastAsia="zh-CN"/>
        </w:rPr>
        <w:t xml:space="preserve">7.1.20 </w:t>
      </w:r>
      <w:r>
        <w:rPr>
          <w:rFonts w:hint="eastAsia" w:ascii="宋体" w:hAnsi="宋体" w:cs="宋体"/>
          <w:b/>
          <w:color w:val="000000"/>
          <w:sz w:val="24"/>
        </w:rPr>
        <w:t>供应商在响应文件递交截止时间当日，建筑业企业资质</w:t>
      </w:r>
      <w:r>
        <w:rPr>
          <w:rFonts w:hint="eastAsia" w:ascii="宋体" w:hAnsi="宋体" w:cs="宋体"/>
          <w:b/>
          <w:color w:val="000000"/>
          <w:sz w:val="24"/>
          <w:lang w:eastAsia="zh-CN"/>
        </w:rPr>
        <w:t>（仅本项目要求的资质）</w:t>
      </w:r>
      <w:r>
        <w:rPr>
          <w:rFonts w:hint="eastAsia" w:ascii="宋体" w:hAnsi="宋体" w:cs="宋体"/>
          <w:b/>
          <w:color w:val="000000"/>
          <w:sz w:val="24"/>
        </w:rPr>
        <w:t>动态监管结果处于不合格状态。注：</w:t>
      </w:r>
      <w:r>
        <w:rPr>
          <w:rFonts w:hint="eastAsia" w:ascii="宋体" w:hAnsi="宋体" w:cs="宋体"/>
          <w:b/>
          <w:color w:val="000000"/>
          <w:sz w:val="24"/>
          <w:lang w:eastAsia="zh-CN"/>
        </w:rPr>
        <w:t>供应商</w:t>
      </w:r>
      <w:r>
        <w:rPr>
          <w:rFonts w:hint="eastAsia" w:ascii="宋体" w:hAnsi="宋体" w:cs="宋体"/>
          <w:b/>
          <w:color w:val="000000"/>
          <w:sz w:val="24"/>
        </w:rPr>
        <w:t>某项被核查为不合格的资质，不得参加该资质的招投标、合同备案等经营活动。</w:t>
      </w:r>
    </w:p>
    <w:p w14:paraId="6D129B73">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ascii="宋体" w:hAnsi="宋体" w:cs="宋体"/>
          <w:b/>
          <w:color w:val="000000"/>
          <w:sz w:val="24"/>
        </w:rPr>
      </w:pPr>
      <w:r>
        <w:rPr>
          <w:rFonts w:hint="eastAsia" w:ascii="宋体" w:hAnsi="宋体" w:cs="宋体"/>
          <w:b/>
          <w:color w:val="000000"/>
          <w:sz w:val="24"/>
        </w:rPr>
        <w:t>7.1.</w:t>
      </w:r>
      <w:r>
        <w:rPr>
          <w:rFonts w:hint="eastAsia" w:ascii="宋体" w:hAnsi="宋体" w:cs="宋体"/>
          <w:b/>
          <w:color w:val="000000"/>
          <w:sz w:val="24"/>
          <w:lang w:val="en-US" w:eastAsia="zh-CN"/>
        </w:rPr>
        <w:t xml:space="preserve">21 </w:t>
      </w:r>
      <w:r>
        <w:rPr>
          <w:rFonts w:hint="eastAsia" w:ascii="宋体" w:hAnsi="宋体" w:cs="宋体"/>
          <w:b/>
          <w:color w:val="000000"/>
          <w:sz w:val="24"/>
        </w:rPr>
        <w:t>磋商响应文件中已标价工程量清单与磋商文件提供的工程量清单中的项目编码、项目名称、项目特征、计量单位、工程量不一致的。</w:t>
      </w:r>
    </w:p>
    <w:p w14:paraId="2928D7F4">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ascii="宋体" w:hAnsi="宋体" w:cs="宋体"/>
          <w:b/>
          <w:color w:val="000000"/>
          <w:sz w:val="24"/>
        </w:rPr>
      </w:pPr>
      <w:r>
        <w:rPr>
          <w:rFonts w:hint="eastAsia" w:ascii="宋体" w:hAnsi="宋体" w:cs="宋体"/>
          <w:b/>
          <w:color w:val="000000"/>
          <w:sz w:val="24"/>
        </w:rPr>
        <w:t>7.1.</w:t>
      </w:r>
      <w:r>
        <w:rPr>
          <w:rFonts w:hint="eastAsia" w:ascii="宋体" w:hAnsi="宋体" w:cs="宋体"/>
          <w:b/>
          <w:color w:val="000000"/>
          <w:sz w:val="24"/>
          <w:lang w:val="en-US" w:eastAsia="zh-CN"/>
        </w:rPr>
        <w:t xml:space="preserve">22 </w:t>
      </w:r>
      <w:r>
        <w:rPr>
          <w:rFonts w:hint="eastAsia" w:ascii="宋体" w:hAnsi="宋体" w:cs="宋体"/>
          <w:b/>
          <w:color w:val="000000"/>
          <w:sz w:val="24"/>
        </w:rPr>
        <w:t>磋商响应文件中已标价工程量清单与磋商文件规定的暂估价、暂列金额及甲供材料价格不一致的。</w:t>
      </w:r>
    </w:p>
    <w:p w14:paraId="7DA6B6DD">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hint="eastAsia" w:ascii="宋体" w:hAnsi="宋体" w:cs="宋体"/>
          <w:b/>
          <w:color w:val="000000"/>
          <w:sz w:val="24"/>
        </w:rPr>
      </w:pPr>
      <w:r>
        <w:rPr>
          <w:rFonts w:hint="eastAsia" w:ascii="宋体" w:hAnsi="宋体" w:cs="宋体"/>
          <w:b/>
          <w:color w:val="000000"/>
          <w:sz w:val="24"/>
        </w:rPr>
        <w:t>7.1.</w:t>
      </w:r>
      <w:r>
        <w:rPr>
          <w:rFonts w:hint="eastAsia" w:ascii="宋体" w:hAnsi="宋体" w:cs="宋体"/>
          <w:b/>
          <w:color w:val="000000"/>
          <w:sz w:val="24"/>
          <w:lang w:val="en-US" w:eastAsia="zh-CN"/>
        </w:rPr>
        <w:t xml:space="preserve">23 </w:t>
      </w:r>
      <w:r>
        <w:rPr>
          <w:rFonts w:hint="eastAsia" w:ascii="宋体" w:hAnsi="宋体" w:cs="宋体"/>
          <w:b/>
          <w:color w:val="000000"/>
          <w:sz w:val="24"/>
        </w:rPr>
        <w:t>磋商响应文件中已标价工程量清单与磋商文件明确列出的不可竞争费用项目或费率或计算基础不一致的。</w:t>
      </w:r>
    </w:p>
    <w:p w14:paraId="16873A25">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hint="eastAsia" w:ascii="宋体" w:hAnsi="宋体" w:cs="宋体"/>
          <w:b/>
          <w:color w:val="000000"/>
          <w:sz w:val="24"/>
          <w:lang w:eastAsia="zh-CN"/>
        </w:rPr>
      </w:pPr>
      <w:r>
        <w:rPr>
          <w:rFonts w:hint="eastAsia" w:ascii="宋体" w:hAnsi="宋体" w:cs="宋体"/>
          <w:b/>
          <w:color w:val="000000"/>
          <w:sz w:val="24"/>
        </w:rPr>
        <w:t>7.1.</w:t>
      </w:r>
      <w:r>
        <w:rPr>
          <w:rFonts w:hint="eastAsia" w:ascii="宋体" w:hAnsi="宋体" w:cs="宋体"/>
          <w:b/>
          <w:color w:val="000000"/>
          <w:sz w:val="24"/>
          <w:lang w:val="en-US" w:eastAsia="zh-CN"/>
        </w:rPr>
        <w:t xml:space="preserve">24 </w:t>
      </w:r>
      <w:r>
        <w:rPr>
          <w:rFonts w:hint="eastAsia" w:ascii="宋体" w:hAnsi="宋体" w:cs="宋体"/>
          <w:b/>
          <w:color w:val="000000"/>
          <w:sz w:val="24"/>
          <w:lang w:eastAsia="zh-CN"/>
        </w:rPr>
        <w:t>磋商响应文件载明的招标项目完成期限超过磋商文件规定的期限的。</w:t>
      </w:r>
    </w:p>
    <w:p w14:paraId="2782404C">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lang w:val="en-US" w:eastAsia="zh-CN"/>
        </w:rPr>
      </w:pPr>
      <w:r>
        <w:rPr>
          <w:rFonts w:hint="eastAsia" w:ascii="宋体" w:hAnsi="宋体" w:cs="宋体"/>
          <w:b/>
          <w:color w:val="000000"/>
          <w:sz w:val="24"/>
          <w:lang w:val="en-US" w:eastAsia="zh-CN"/>
        </w:rPr>
        <w:t xml:space="preserve">7.1.25 </w:t>
      </w:r>
      <w:r>
        <w:rPr>
          <w:rFonts w:hint="eastAsia" w:ascii="宋体" w:hAnsi="宋体" w:eastAsia="宋体" w:cs="宋体"/>
          <w:b/>
          <w:color w:val="000000"/>
          <w:sz w:val="24"/>
          <w:highlight w:val="yellow"/>
          <w:lang w:val="en-US" w:eastAsia="zh-CN"/>
        </w:rPr>
        <w:t>磋商小组认为得分畸低（即供应商的商务技术得分小于商务技术响应满分分值的1/2）没有实质性响应的</w:t>
      </w:r>
      <w:r>
        <w:rPr>
          <w:rFonts w:hint="eastAsia" w:ascii="宋体" w:hAnsi="宋体" w:cs="宋体"/>
          <w:b/>
          <w:color w:val="000000"/>
          <w:sz w:val="24"/>
          <w:lang w:val="en-US" w:eastAsia="zh-CN"/>
        </w:rPr>
        <w:t>；</w:t>
      </w:r>
    </w:p>
    <w:p w14:paraId="108980A9">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7.1.2</w:t>
      </w:r>
      <w:r>
        <w:rPr>
          <w:rFonts w:hint="eastAsia" w:ascii="宋体" w:hAnsi="宋体" w:cs="宋体"/>
          <w:b/>
          <w:color w:val="000000"/>
          <w:sz w:val="24"/>
          <w:lang w:val="en-US" w:eastAsia="zh-CN"/>
        </w:rPr>
        <w:t xml:space="preserve">6 </w:t>
      </w:r>
      <w:r>
        <w:rPr>
          <w:rFonts w:hint="eastAsia" w:ascii="宋体" w:hAnsi="宋体" w:eastAsia="宋体" w:cs="宋体"/>
          <w:b/>
          <w:color w:val="000000"/>
          <w:sz w:val="24"/>
        </w:rPr>
        <w:t>组成联合体投标未提供联合体各方共同投标协议的</w:t>
      </w:r>
      <w:r>
        <w:rPr>
          <w:rFonts w:hint="eastAsia" w:ascii="宋体" w:hAnsi="宋体" w:cs="宋体"/>
          <w:b/>
          <w:color w:val="000000"/>
          <w:sz w:val="24"/>
          <w:lang w:val="en-US" w:eastAsia="zh-CN"/>
        </w:rPr>
        <w:t>(本项目不适用)。</w:t>
      </w:r>
    </w:p>
    <w:p w14:paraId="245EB5F3">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rPr>
      </w:pPr>
      <w:r>
        <w:rPr>
          <w:rFonts w:hint="eastAsia" w:ascii="宋体" w:hAnsi="宋体" w:eastAsia="宋体" w:cs="宋体"/>
          <w:b/>
          <w:color w:val="000000"/>
          <w:sz w:val="24"/>
          <w:lang w:val="en-US" w:eastAsia="zh-CN"/>
        </w:rPr>
        <w:t>7.1.2</w:t>
      </w:r>
      <w:r>
        <w:rPr>
          <w:rFonts w:hint="eastAsia" w:ascii="宋体" w:hAnsi="宋体" w:cs="宋体"/>
          <w:b/>
          <w:color w:val="000000"/>
          <w:sz w:val="24"/>
          <w:lang w:val="en-US" w:eastAsia="zh-CN"/>
        </w:rPr>
        <w:t>7</w:t>
      </w:r>
      <w:r>
        <w:rPr>
          <w:rFonts w:hint="eastAsia" w:ascii="宋体" w:hAnsi="宋体" w:eastAsia="宋体" w:cs="宋体"/>
          <w:b/>
          <w:color w:val="000000"/>
          <w:sz w:val="24"/>
          <w:lang w:val="en-US" w:eastAsia="zh-CN"/>
        </w:rPr>
        <w:t xml:space="preserve"> </w:t>
      </w:r>
      <w:r>
        <w:rPr>
          <w:rFonts w:hint="eastAsia" w:ascii="宋体" w:hAnsi="宋体" w:eastAsia="宋体" w:cs="宋体"/>
          <w:b/>
          <w:color w:val="000000"/>
          <w:sz w:val="24"/>
        </w:rPr>
        <w:t>在同一招标项目中，联合体成员以自己名义单独投标或者参加其他联合体投标的</w:t>
      </w:r>
      <w:r>
        <w:rPr>
          <w:rFonts w:hint="eastAsia" w:ascii="宋体" w:hAnsi="宋体" w:cs="宋体"/>
          <w:b/>
          <w:color w:val="000000"/>
          <w:sz w:val="24"/>
          <w:lang w:val="en-US" w:eastAsia="zh-CN"/>
        </w:rPr>
        <w:t>(本项目不适用)</w:t>
      </w:r>
      <w:r>
        <w:rPr>
          <w:rFonts w:hint="eastAsia" w:ascii="宋体" w:hAnsi="宋体" w:eastAsia="宋体" w:cs="宋体"/>
          <w:b/>
          <w:color w:val="000000"/>
          <w:sz w:val="24"/>
        </w:rPr>
        <w:t>；</w:t>
      </w:r>
    </w:p>
    <w:p w14:paraId="0A92090A">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hint="eastAsia" w:ascii="宋体" w:hAnsi="宋体" w:eastAsia="宋体" w:cs="宋体"/>
          <w:b/>
          <w:color w:val="000000"/>
          <w:sz w:val="24"/>
        </w:rPr>
      </w:pPr>
      <w:r>
        <w:rPr>
          <w:rFonts w:hint="eastAsia" w:ascii="宋体" w:hAnsi="宋体" w:eastAsia="宋体" w:cs="宋体"/>
          <w:b/>
          <w:color w:val="000000"/>
          <w:sz w:val="24"/>
          <w:lang w:val="en-US" w:eastAsia="zh-CN"/>
        </w:rPr>
        <w:t>7.1.2</w:t>
      </w:r>
      <w:r>
        <w:rPr>
          <w:rFonts w:hint="eastAsia" w:ascii="宋体" w:hAnsi="宋体" w:cs="宋体"/>
          <w:b/>
          <w:color w:val="000000"/>
          <w:sz w:val="24"/>
          <w:lang w:val="en-US" w:eastAsia="zh-CN"/>
        </w:rPr>
        <w:t>8</w:t>
      </w:r>
      <w:r>
        <w:rPr>
          <w:rFonts w:hint="eastAsia" w:ascii="宋体" w:hAnsi="宋体" w:eastAsia="宋体" w:cs="宋体"/>
          <w:b/>
          <w:color w:val="000000"/>
          <w:sz w:val="24"/>
          <w:lang w:val="en-US" w:eastAsia="zh-CN"/>
        </w:rPr>
        <w:t xml:space="preserve"> </w:t>
      </w:r>
      <w:r>
        <w:rPr>
          <w:rFonts w:hint="eastAsia" w:ascii="宋体" w:hAnsi="宋体" w:eastAsia="宋体" w:cs="宋体"/>
          <w:b/>
          <w:color w:val="000000"/>
          <w:sz w:val="24"/>
        </w:rPr>
        <w:t>其他法律、法规及本磋商文件规定的其他实质性要求的情形。</w:t>
      </w:r>
    </w:p>
    <w:p w14:paraId="3974926A">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bCs/>
          <w:color w:val="000000"/>
          <w:sz w:val="24"/>
          <w:lang w:eastAsia="zh-CN"/>
        </w:rPr>
      </w:pPr>
      <w:r>
        <w:rPr>
          <w:rFonts w:hint="eastAsia" w:ascii="宋体" w:hAnsi="宋体" w:cs="宋体"/>
          <w:bCs/>
          <w:color w:val="000000"/>
          <w:sz w:val="24"/>
        </w:rPr>
        <w:t>7.2出现下列情形之一的，磋商失败</w:t>
      </w:r>
      <w:r>
        <w:rPr>
          <w:rFonts w:hint="eastAsia" w:ascii="宋体" w:hAnsi="宋体" w:cs="宋体"/>
          <w:bCs/>
          <w:color w:val="000000"/>
          <w:sz w:val="24"/>
          <w:lang w:eastAsia="zh-CN"/>
        </w:rPr>
        <w:t>：</w:t>
      </w:r>
    </w:p>
    <w:p w14:paraId="32990A64">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bCs/>
          <w:sz w:val="24"/>
        </w:rPr>
      </w:pPr>
      <w:r>
        <w:rPr>
          <w:rFonts w:hint="eastAsia" w:ascii="宋体" w:hAnsi="宋体" w:cs="宋体"/>
          <w:bCs/>
          <w:color w:val="000000"/>
          <w:sz w:val="24"/>
        </w:rPr>
        <w:t>7.2.1符合条件的供应商或者对磋商文件作实质响应的供应商</w:t>
      </w:r>
      <w:r>
        <w:rPr>
          <w:rFonts w:hint="eastAsia" w:ascii="宋体" w:hAnsi="宋体" w:cs="宋体"/>
          <w:bCs/>
          <w:color w:val="000000"/>
          <w:sz w:val="24"/>
          <w:lang w:eastAsia="zh-CN"/>
        </w:rPr>
        <w:t>或</w:t>
      </w:r>
      <w:r>
        <w:rPr>
          <w:rFonts w:hint="eastAsia" w:ascii="宋体" w:hAnsi="宋体" w:eastAsia="宋体" w:cs="宋体"/>
          <w:bCs/>
          <w:sz w:val="24"/>
        </w:rPr>
        <w:t>在规定时间内成功解密电子响应文件的供应商</w:t>
      </w:r>
      <w:r>
        <w:rPr>
          <w:rFonts w:hint="eastAsia" w:ascii="宋体" w:hAnsi="宋体" w:cs="宋体"/>
          <w:bCs/>
          <w:color w:val="000000"/>
          <w:sz w:val="24"/>
        </w:rPr>
        <w:t>不足3家的，</w:t>
      </w:r>
      <w:r>
        <w:rPr>
          <w:rFonts w:hint="eastAsia" w:ascii="宋体" w:hAnsi="宋体" w:cs="宋体"/>
          <w:bCs/>
          <w:color w:val="000000"/>
          <w:sz w:val="24"/>
          <w:lang w:eastAsia="zh-CN"/>
        </w:rPr>
        <w:t>除</w:t>
      </w:r>
      <w:r>
        <w:rPr>
          <w:rFonts w:hint="eastAsia" w:ascii="宋体" w:hAnsi="宋体" w:eastAsia="宋体" w:cs="宋体"/>
          <w:bCs/>
          <w:sz w:val="24"/>
        </w:rPr>
        <w:t>《政府采购竞争性磋商采购方式理暂行办法》第三条第一款第四项及《财政部关于竞争性磋商采购方式管理暂行办法有关问题的补充通知》（财库[2015]124号）规定情形规定的情形外，在采购过程中符合要求的供应商或者最后报价未超过采购预算的供应商不足3家的。</w:t>
      </w:r>
    </w:p>
    <w:p w14:paraId="5978E456">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bCs/>
          <w:sz w:val="24"/>
          <w:lang w:eastAsia="zh-CN"/>
        </w:rPr>
      </w:pPr>
      <w:r>
        <w:rPr>
          <w:rFonts w:hint="eastAsia" w:ascii="宋体" w:hAnsi="宋体" w:eastAsia="宋体" w:cs="宋体"/>
          <w:bCs/>
          <w:sz w:val="24"/>
        </w:rPr>
        <w:t>7.2.2出现影响采购公正的违法违规行为的</w:t>
      </w:r>
      <w:r>
        <w:rPr>
          <w:rFonts w:hint="eastAsia" w:ascii="宋体" w:hAnsi="宋体" w:eastAsia="宋体" w:cs="宋体"/>
          <w:bCs/>
          <w:sz w:val="24"/>
          <w:lang w:eastAsia="zh-CN"/>
        </w:rPr>
        <w:t>。</w:t>
      </w:r>
    </w:p>
    <w:p w14:paraId="00D356B7">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bCs/>
          <w:sz w:val="24"/>
        </w:rPr>
      </w:pPr>
      <w:r>
        <w:rPr>
          <w:rFonts w:hint="eastAsia" w:ascii="宋体" w:hAnsi="宋体" w:eastAsia="宋体" w:cs="宋体"/>
          <w:bCs/>
          <w:sz w:val="24"/>
        </w:rPr>
        <w:t>7.2.3因重大变故，采购任务取消的。</w:t>
      </w:r>
    </w:p>
    <w:p w14:paraId="262DE8C1">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bCs/>
          <w:sz w:val="24"/>
        </w:rPr>
      </w:pPr>
      <w:r>
        <w:rPr>
          <w:rFonts w:hint="eastAsia" w:ascii="宋体" w:hAnsi="宋体" w:eastAsia="宋体" w:cs="宋体"/>
          <w:bCs/>
          <w:sz w:val="24"/>
        </w:rPr>
        <w:t>7.2.4磋商小组认定磋商文件存在歧义、重大缺陷导致评审工作无法进行。</w:t>
      </w:r>
    </w:p>
    <w:p w14:paraId="22EF5C32">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bCs/>
          <w:sz w:val="24"/>
        </w:rPr>
      </w:pPr>
      <w:r>
        <w:rPr>
          <w:rFonts w:hint="eastAsia" w:ascii="宋体" w:hAnsi="宋体" w:eastAsia="宋体" w:cs="宋体"/>
          <w:bCs/>
          <w:sz w:val="24"/>
        </w:rPr>
        <w:t>7.2.5供应商的报价均超出了采购预算或最高限价，采购单位不能支付的；</w:t>
      </w:r>
    </w:p>
    <w:p w14:paraId="53B0BD2F">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bCs/>
          <w:sz w:val="24"/>
        </w:rPr>
      </w:pPr>
      <w:r>
        <w:rPr>
          <w:rFonts w:hint="eastAsia" w:ascii="宋体" w:hAnsi="宋体" w:eastAsia="宋体" w:cs="宋体"/>
          <w:bCs/>
          <w:sz w:val="24"/>
        </w:rPr>
        <w:t>7.2.6 因情况变化，不再符合规定的竞争性磋商采购方式所适用情形的；</w:t>
      </w:r>
    </w:p>
    <w:p w14:paraId="3E5697CE">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bCs/>
          <w:sz w:val="24"/>
        </w:rPr>
      </w:pPr>
      <w:r>
        <w:rPr>
          <w:rFonts w:hint="eastAsia" w:ascii="宋体" w:hAnsi="宋体" w:eastAsia="宋体" w:cs="宋体"/>
          <w:bCs/>
          <w:sz w:val="24"/>
        </w:rPr>
        <w:t>7.2.7因</w:t>
      </w:r>
      <w:r>
        <w:rPr>
          <w:rFonts w:hint="eastAsia" w:ascii="宋体" w:hAnsi="宋体" w:cs="宋体"/>
          <w:bCs/>
          <w:sz w:val="24"/>
          <w:lang w:eastAsia="zh-CN"/>
        </w:rPr>
        <w:t>采购人或代理机构</w:t>
      </w:r>
      <w:r>
        <w:rPr>
          <w:rFonts w:hint="eastAsia" w:ascii="宋体" w:hAnsi="宋体" w:eastAsia="宋体" w:cs="宋体"/>
          <w:bCs/>
          <w:sz w:val="24"/>
        </w:rPr>
        <w:t>原因造成磋商无法继续进行的；</w:t>
      </w:r>
    </w:p>
    <w:p w14:paraId="64B2F105">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bCs/>
          <w:sz w:val="24"/>
          <w:lang w:eastAsia="zh-CN"/>
        </w:rPr>
      </w:pPr>
      <w:r>
        <w:rPr>
          <w:rFonts w:hint="eastAsia" w:ascii="宋体" w:hAnsi="宋体" w:eastAsia="宋体" w:cs="宋体"/>
          <w:bCs/>
          <w:sz w:val="24"/>
        </w:rPr>
        <w:t>7.2.8磋商小组依据法律法规可以认定为废标的其他情况</w:t>
      </w:r>
      <w:r>
        <w:rPr>
          <w:rFonts w:hint="eastAsia" w:ascii="宋体" w:hAnsi="宋体" w:eastAsia="宋体" w:cs="宋体"/>
          <w:bCs/>
          <w:sz w:val="24"/>
          <w:lang w:eastAsia="zh-CN"/>
        </w:rPr>
        <w:t>。</w:t>
      </w:r>
    </w:p>
    <w:bookmarkEnd w:id="52"/>
    <w:bookmarkEnd w:id="53"/>
    <w:bookmarkEnd w:id="54"/>
    <w:p w14:paraId="2E600908">
      <w:pPr>
        <w:keepNext w:val="0"/>
        <w:keepLines w:val="0"/>
        <w:pageBreakBefore w:val="0"/>
        <w:widowControl w:val="0"/>
        <w:shd w:val="clear"/>
        <w:kinsoku/>
        <w:wordWrap/>
        <w:overflowPunct/>
        <w:topLinePunct w:val="0"/>
        <w:autoSpaceDE/>
        <w:autoSpaceDN/>
        <w:bidi w:val="0"/>
        <w:snapToGrid w:val="0"/>
        <w:spacing w:line="360" w:lineRule="auto"/>
        <w:ind w:firstLine="562"/>
        <w:textAlignment w:val="auto"/>
        <w:outlineLvl w:val="2"/>
        <w:rPr>
          <w:rFonts w:ascii="宋体" w:hAnsi="宋体" w:cs="宋体"/>
          <w:b/>
          <w:bCs/>
          <w:color w:val="000000"/>
          <w:sz w:val="24"/>
        </w:rPr>
      </w:pPr>
      <w:bookmarkStart w:id="55" w:name="_Toc120614219"/>
      <w:r>
        <w:rPr>
          <w:rFonts w:hint="eastAsia" w:ascii="宋体" w:hAnsi="宋体" w:cs="宋体"/>
          <w:b/>
          <w:bCs/>
          <w:color w:val="000000"/>
          <w:sz w:val="24"/>
        </w:rPr>
        <w:t>（</w:t>
      </w:r>
      <w:r>
        <w:rPr>
          <w:rFonts w:hint="eastAsia" w:ascii="宋体" w:hAnsi="宋体" w:cs="宋体"/>
          <w:b/>
          <w:bCs/>
          <w:color w:val="000000"/>
          <w:sz w:val="24"/>
          <w:lang w:eastAsia="zh-CN"/>
        </w:rPr>
        <w:t>七</w:t>
      </w:r>
      <w:r>
        <w:rPr>
          <w:rFonts w:hint="eastAsia" w:ascii="宋体" w:hAnsi="宋体" w:cs="宋体"/>
          <w:b/>
          <w:bCs/>
          <w:color w:val="000000"/>
          <w:sz w:val="24"/>
        </w:rPr>
        <w:t>）</w:t>
      </w:r>
      <w:bookmarkEnd w:id="55"/>
      <w:r>
        <w:rPr>
          <w:rFonts w:hint="eastAsia" w:ascii="宋体" w:hAnsi="宋体" w:cs="宋体"/>
          <w:b/>
          <w:bCs/>
          <w:color w:val="000000"/>
          <w:sz w:val="24"/>
        </w:rPr>
        <w:t>成交</w:t>
      </w:r>
    </w:p>
    <w:p w14:paraId="05096205">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outlineLvl w:val="3"/>
        <w:rPr>
          <w:rFonts w:ascii="宋体" w:hAnsi="宋体" w:cs="宋体"/>
          <w:b/>
          <w:color w:val="000000"/>
          <w:sz w:val="24"/>
        </w:rPr>
      </w:pPr>
      <w:bookmarkStart w:id="56" w:name="_Toc20823310"/>
      <w:bookmarkStart w:id="57" w:name="_Toc16938554"/>
      <w:r>
        <w:rPr>
          <w:rFonts w:hint="eastAsia" w:ascii="宋体" w:hAnsi="宋体" w:cs="宋体"/>
          <w:color w:val="000000"/>
          <w:sz w:val="24"/>
        </w:rPr>
        <w:t>1.确定</w:t>
      </w:r>
      <w:bookmarkEnd w:id="56"/>
      <w:bookmarkEnd w:id="57"/>
      <w:r>
        <w:rPr>
          <w:rFonts w:hint="eastAsia" w:ascii="宋体" w:hAnsi="宋体" w:cs="宋体"/>
          <w:color w:val="000000"/>
          <w:sz w:val="24"/>
        </w:rPr>
        <w:t>成交单位</w:t>
      </w:r>
    </w:p>
    <w:p w14:paraId="6B27B7E6">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 xml:space="preserve">1.1成交候选供应商的选取原则和数量见磋商文件第四部分规定。 </w:t>
      </w:r>
    </w:p>
    <w:p w14:paraId="429F9EDF">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bCs/>
          <w:color w:val="000000"/>
          <w:sz w:val="24"/>
        </w:rPr>
      </w:pPr>
      <w:r>
        <w:rPr>
          <w:rFonts w:hint="eastAsia" w:ascii="宋体" w:hAnsi="宋体" w:cs="宋体"/>
          <w:bCs/>
          <w:color w:val="000000"/>
          <w:sz w:val="24"/>
        </w:rPr>
        <w:t>1.2 采购</w:t>
      </w:r>
      <w:r>
        <w:rPr>
          <w:rFonts w:hint="eastAsia" w:ascii="宋体" w:hAnsi="宋体" w:cs="宋体"/>
          <w:bCs/>
          <w:color w:val="000000"/>
          <w:sz w:val="24"/>
          <w:lang w:eastAsia="zh-CN"/>
        </w:rPr>
        <w:t>单位在</w:t>
      </w:r>
      <w:r>
        <w:rPr>
          <w:rFonts w:hint="eastAsia" w:ascii="宋体" w:hAnsi="宋体" w:cs="宋体"/>
          <w:bCs/>
          <w:color w:val="000000"/>
          <w:sz w:val="24"/>
        </w:rPr>
        <w:t>磋商小组</w:t>
      </w:r>
      <w:r>
        <w:rPr>
          <w:rFonts w:hint="eastAsia" w:ascii="宋体" w:hAnsi="宋体" w:cs="宋体"/>
          <w:bCs/>
          <w:color w:val="000000"/>
          <w:sz w:val="24"/>
          <w:lang w:eastAsia="zh-CN"/>
        </w:rPr>
        <w:t>推荐的</w:t>
      </w:r>
      <w:r>
        <w:rPr>
          <w:rFonts w:hint="eastAsia" w:ascii="宋体" w:hAnsi="宋体" w:cs="宋体"/>
          <w:bCs/>
          <w:color w:val="000000"/>
          <w:sz w:val="24"/>
        </w:rPr>
        <w:t>成交候选供应商中直接确定</w:t>
      </w:r>
      <w:r>
        <w:rPr>
          <w:rFonts w:hint="eastAsia" w:ascii="宋体" w:hAnsi="宋体" w:cs="宋体"/>
          <w:bCs/>
          <w:color w:val="000000"/>
          <w:sz w:val="24"/>
          <w:lang w:val="en-US" w:eastAsia="zh-CN"/>
        </w:rPr>
        <w:t>1名</w:t>
      </w:r>
      <w:r>
        <w:rPr>
          <w:rFonts w:hint="eastAsia" w:ascii="宋体" w:hAnsi="宋体" w:cs="宋体"/>
          <w:bCs/>
          <w:color w:val="000000"/>
          <w:sz w:val="24"/>
        </w:rPr>
        <w:t>成交供应商。</w:t>
      </w:r>
    </w:p>
    <w:p w14:paraId="661F28DC">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bCs/>
          <w:color w:val="000000"/>
          <w:sz w:val="24"/>
        </w:rPr>
        <w:t xml:space="preserve">1.3 </w:t>
      </w:r>
      <w:r>
        <w:rPr>
          <w:rFonts w:hint="eastAsia" w:ascii="宋体" w:hAnsi="宋体" w:cs="宋体"/>
          <w:color w:val="000000"/>
          <w:sz w:val="24"/>
        </w:rPr>
        <w:t>采购代理机构将在“</w:t>
      </w:r>
      <w:r>
        <w:rPr>
          <w:rFonts w:hint="eastAsia" w:ascii="宋体" w:hAnsi="宋体" w:cs="宋体"/>
          <w:color w:val="000000"/>
          <w:sz w:val="24"/>
          <w:lang w:eastAsia="zh-CN"/>
        </w:rPr>
        <w:t>南通市公安局网</w:t>
      </w:r>
      <w:r>
        <w:rPr>
          <w:rFonts w:hint="eastAsia" w:ascii="宋体" w:hAnsi="宋体" w:cs="宋体"/>
          <w:color w:val="000000"/>
          <w:sz w:val="24"/>
        </w:rPr>
        <w:t>”发布成交结果公告，公告期限为1个工作日。</w:t>
      </w:r>
    </w:p>
    <w:p w14:paraId="2B713DD9">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1.4若有充分证据证明，成交供应商出现下列情况之一的，一经查实，将被取消成交资格：</w:t>
      </w:r>
    </w:p>
    <w:p w14:paraId="34C9B355">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1.4.1提供虚假材料谋取成交的。</w:t>
      </w:r>
    </w:p>
    <w:p w14:paraId="0CBDD4DE">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1.4.2向</w:t>
      </w:r>
      <w:r>
        <w:rPr>
          <w:rFonts w:hint="eastAsia" w:ascii="宋体" w:hAnsi="宋体" w:cs="宋体"/>
          <w:color w:val="000000"/>
          <w:sz w:val="24"/>
          <w:lang w:eastAsia="zh-CN"/>
        </w:rPr>
        <w:t>采购单位</w:t>
      </w:r>
      <w:r>
        <w:rPr>
          <w:rFonts w:hint="eastAsia" w:ascii="宋体" w:hAnsi="宋体" w:cs="宋体"/>
          <w:color w:val="000000"/>
          <w:sz w:val="24"/>
        </w:rPr>
        <w:t>、采购代理机构行贿或者评审专家提供其他不正当利益的。</w:t>
      </w:r>
    </w:p>
    <w:p w14:paraId="2B9F5DAC">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1.4.3恶意竞争，最终总报价明显低于其自身合理成本且又无法提供证明的。</w:t>
      </w:r>
    </w:p>
    <w:p w14:paraId="4CDB52E4">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1.4.4属于本文件规定的无效条件，但在评审过程中又未被磋商小组会发现的。</w:t>
      </w:r>
    </w:p>
    <w:p w14:paraId="6BB78ABB">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1.4.5与</w:t>
      </w:r>
      <w:r>
        <w:rPr>
          <w:rFonts w:hint="eastAsia" w:ascii="宋体" w:hAnsi="宋体" w:eastAsia="宋体" w:cs="宋体"/>
          <w:sz w:val="24"/>
        </w:rPr>
        <w:t>评审专家、采购单位</w:t>
      </w:r>
      <w:r>
        <w:rPr>
          <w:rFonts w:hint="eastAsia" w:ascii="宋体" w:hAnsi="宋体" w:cs="宋体"/>
          <w:color w:val="000000"/>
          <w:sz w:val="24"/>
        </w:rPr>
        <w:t>或者其他供应商恶意串通的。</w:t>
      </w:r>
    </w:p>
    <w:p w14:paraId="12C6ACBF">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1.4.6采取不正当手段诋毁、排挤其他供应商的。</w:t>
      </w:r>
    </w:p>
    <w:p w14:paraId="6DEE640A">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color w:val="000000"/>
          <w:sz w:val="24"/>
        </w:rPr>
      </w:pPr>
      <w:bookmarkStart w:id="58" w:name="_Toc200451960"/>
      <w:r>
        <w:rPr>
          <w:rFonts w:hint="eastAsia" w:ascii="宋体" w:hAnsi="宋体" w:cs="宋体"/>
          <w:color w:val="000000"/>
          <w:sz w:val="24"/>
        </w:rPr>
        <w:t>1.4.7成交后无正当理由拒不与采购单位签订采购合同或者未按</w:t>
      </w:r>
      <w:r>
        <w:rPr>
          <w:rFonts w:hint="eastAsia" w:ascii="宋体" w:hAnsi="宋体" w:eastAsia="宋体" w:cs="宋体"/>
          <w:color w:val="000000"/>
          <w:sz w:val="24"/>
        </w:rPr>
        <w:t>照磋商文件确定的事项签订合同的。</w:t>
      </w:r>
    </w:p>
    <w:p w14:paraId="52DA95B6">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eastAsia="宋体" w:cs="宋体"/>
          <w:color w:val="000000"/>
          <w:sz w:val="24"/>
        </w:rPr>
      </w:pPr>
      <w:r>
        <w:rPr>
          <w:rFonts w:hint="eastAsia" w:ascii="宋体" w:hAnsi="宋体" w:eastAsia="宋体" w:cs="宋体"/>
          <w:color w:val="000000"/>
          <w:sz w:val="24"/>
        </w:rPr>
        <w:t>1.4.8</w:t>
      </w:r>
      <w:r>
        <w:rPr>
          <w:rFonts w:hint="eastAsia" w:ascii="宋体" w:hAnsi="宋体" w:eastAsia="宋体" w:cs="宋体"/>
          <w:color w:val="000000"/>
          <w:sz w:val="24"/>
          <w:lang w:val="zh-CN"/>
        </w:rPr>
        <w:t>将本项目转包或违法分包的。</w:t>
      </w:r>
    </w:p>
    <w:p w14:paraId="07219B55">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1.5有下列情形之一的，视为供应商串通参与磋商，响应无效：</w:t>
      </w:r>
    </w:p>
    <w:p w14:paraId="5A27B556">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1.5.1不同供应商的响应文件由同一单位或者个人编制；</w:t>
      </w:r>
    </w:p>
    <w:p w14:paraId="6B3BAD43">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1.5.2不同供应商委托同一单位或者个人办理磋商事宜；</w:t>
      </w:r>
    </w:p>
    <w:p w14:paraId="52909FFB">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1.5.3不同供应商的响应文件载明的项目管理成员或者联系人员为同一人；</w:t>
      </w:r>
    </w:p>
    <w:p w14:paraId="72F183EB">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1.5.4不同供应商的响应文件异常一致或者响应报价呈规律性差异。</w:t>
      </w:r>
    </w:p>
    <w:p w14:paraId="4CC97B37">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outlineLvl w:val="3"/>
        <w:rPr>
          <w:rFonts w:ascii="宋体" w:hAnsi="宋体" w:cs="宋体"/>
          <w:b/>
          <w:color w:val="000000"/>
          <w:sz w:val="24"/>
        </w:rPr>
      </w:pPr>
      <w:r>
        <w:rPr>
          <w:rFonts w:hint="eastAsia" w:ascii="宋体" w:hAnsi="宋体" w:cs="宋体"/>
          <w:color w:val="000000"/>
          <w:sz w:val="24"/>
        </w:rPr>
        <w:t>2.质疑处理</w:t>
      </w:r>
      <w:bookmarkEnd w:id="58"/>
    </w:p>
    <w:p w14:paraId="66097B9A">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14D7B6F0">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4898402B">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p>
    <w:p w14:paraId="3291CF8F">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.2.2对采购过程提出质疑的，为各采购程序环节结束之日；</w:t>
      </w:r>
      <w:r>
        <w:rPr>
          <w:rFonts w:hint="eastAsia" w:ascii="宋体" w:hAnsi="宋体" w:eastAsia="宋体" w:cs="宋体"/>
          <w:sz w:val="24"/>
        </w:rPr>
        <w:br w:type="textWrapping"/>
      </w:r>
      <w:r>
        <w:rPr>
          <w:rFonts w:hint="eastAsia" w:ascii="宋体" w:hAnsi="宋体" w:eastAsia="宋体" w:cs="宋体"/>
          <w:sz w:val="24"/>
        </w:rPr>
        <w:t>　　</w:t>
      </w:r>
      <w:r>
        <w:rPr>
          <w:rFonts w:hint="eastAsia" w:ascii="宋体" w:hAnsi="宋体" w:eastAsia="宋体" w:cs="宋体"/>
          <w:b/>
          <w:sz w:val="24"/>
        </w:rPr>
        <w:t>其中：对评审过程中涉及到的身份核对、澄清等和程序性事项，供应商如有异议的，必须当场提出。否则，均视为供应商无异议。无论是否成交，供应商事后不得再就前述事项提出任何异议或质疑投诉。</w:t>
      </w:r>
    </w:p>
    <w:p w14:paraId="1ED46789">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2.2.3对成交结果提出质疑的，为成交结果公告期限届满之日。</w:t>
      </w:r>
    </w:p>
    <w:p w14:paraId="5594AA4A">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供应商应当在法定质疑期内一次性提出针对同一采购程序环节的质疑。供应商如在法定期限内对同一采购程序环节提出多次质疑的，采购单位、采购代理机构将只对供应商第一次质疑作出答复。</w:t>
      </w:r>
    </w:p>
    <w:p w14:paraId="4355C993">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4D22ED6F">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4FFB9DC8">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采购单位质疑接收人及联系方式，见磋商文件第一部分。</w:t>
      </w:r>
    </w:p>
    <w:p w14:paraId="02E0CF10">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2.5 以下情形的质疑不予受理</w:t>
      </w:r>
    </w:p>
    <w:p w14:paraId="05743E48">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2.5.1 内容不符合《政府采购质疑和投诉办法》第十二条规定的质疑。</w:t>
      </w:r>
    </w:p>
    <w:p w14:paraId="5785FCBD">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2.5.2 超出政府采购法定期限的质疑。</w:t>
      </w:r>
    </w:p>
    <w:p w14:paraId="4A3DD26A">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40BE0F6A">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5662265B">
      <w:pPr>
        <w:keepNext w:val="0"/>
        <w:keepLines w:val="0"/>
        <w:pageBreakBefore w:val="0"/>
        <w:widowControl w:val="0"/>
        <w:shd w:val="clear"/>
        <w:kinsoku/>
        <w:wordWrap/>
        <w:overflowPunct/>
        <w:topLinePunct w:val="0"/>
        <w:autoSpaceDE/>
        <w:autoSpaceDN/>
        <w:bidi w:val="0"/>
        <w:adjustRightInd w:val="0"/>
        <w:snapToGrid w:val="0"/>
        <w:spacing w:line="360" w:lineRule="auto"/>
        <w:ind w:firstLine="468" w:firstLineChars="195"/>
        <w:textAlignment w:val="auto"/>
        <w:rPr>
          <w:rFonts w:hint="eastAsia"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w:t>
      </w:r>
      <w:r>
        <w:rPr>
          <w:rFonts w:hint="eastAsia" w:ascii="宋体" w:hAnsi="宋体" w:cs="宋体"/>
          <w:sz w:val="24"/>
          <w:lang w:eastAsia="zh-CN"/>
        </w:rPr>
        <w:t>人</w:t>
      </w:r>
      <w:r>
        <w:rPr>
          <w:rFonts w:hint="eastAsia" w:ascii="宋体" w:hAnsi="宋体" w:eastAsia="宋体" w:cs="宋体"/>
          <w:sz w:val="24"/>
        </w:rPr>
        <w:t>有权</w:t>
      </w:r>
      <w:r>
        <w:rPr>
          <w:rFonts w:hint="eastAsia" w:ascii="宋体" w:hAnsi="宋体" w:cs="宋体"/>
          <w:sz w:val="24"/>
          <w:lang w:eastAsia="zh-CN"/>
        </w:rPr>
        <w:t>向有关部门汇报</w:t>
      </w:r>
      <w:r>
        <w:rPr>
          <w:rFonts w:hint="eastAsia" w:ascii="宋体" w:hAnsi="宋体" w:eastAsia="宋体" w:cs="宋体"/>
          <w:sz w:val="24"/>
        </w:rPr>
        <w:t>。</w:t>
      </w:r>
    </w:p>
    <w:p w14:paraId="0D9EE5E0">
      <w:pPr>
        <w:keepNext w:val="0"/>
        <w:keepLines w:val="0"/>
        <w:pageBreakBefore w:val="0"/>
        <w:widowControl w:val="0"/>
        <w:shd w:val="clear"/>
        <w:kinsoku/>
        <w:wordWrap/>
        <w:overflowPunct/>
        <w:topLinePunct w:val="0"/>
        <w:autoSpaceDE/>
        <w:autoSpaceDN/>
        <w:bidi w:val="0"/>
        <w:adjustRightInd w:val="0"/>
        <w:snapToGrid w:val="0"/>
        <w:spacing w:line="360" w:lineRule="auto"/>
        <w:ind w:firstLine="468" w:firstLineChars="195"/>
        <w:textAlignment w:val="auto"/>
        <w:rPr>
          <w:rFonts w:hint="eastAsia" w:ascii="宋体" w:hAnsi="宋体" w:eastAsia="宋体" w:cs="宋体"/>
          <w:sz w:val="24"/>
        </w:rPr>
      </w:pPr>
      <w:r>
        <w:rPr>
          <w:rFonts w:hint="eastAsia" w:ascii="宋体" w:hAnsi="宋体" w:eastAsia="宋体" w:cs="宋体"/>
          <w:sz w:val="24"/>
        </w:rPr>
        <w:t>3．成交通知书</w:t>
      </w:r>
    </w:p>
    <w:p w14:paraId="68F07EE8">
      <w:pPr>
        <w:keepNext w:val="0"/>
        <w:keepLines w:val="0"/>
        <w:pageBreakBefore w:val="0"/>
        <w:widowControl w:val="0"/>
        <w:shd w:val="clear"/>
        <w:kinsoku/>
        <w:wordWrap/>
        <w:overflowPunct/>
        <w:topLinePunct w:val="0"/>
        <w:autoSpaceDE/>
        <w:autoSpaceDN/>
        <w:bidi w:val="0"/>
        <w:adjustRightInd w:val="0"/>
        <w:snapToGrid w:val="0"/>
        <w:spacing w:line="360" w:lineRule="auto"/>
        <w:ind w:firstLine="468" w:firstLineChars="195"/>
        <w:textAlignment w:val="auto"/>
        <w:rPr>
          <w:rFonts w:hint="eastAsia" w:ascii="宋体" w:hAnsi="宋体" w:eastAsia="宋体" w:cs="宋体"/>
          <w:sz w:val="24"/>
        </w:rPr>
      </w:pPr>
      <w:r>
        <w:rPr>
          <w:rFonts w:hint="eastAsia" w:ascii="宋体" w:hAnsi="宋体" w:eastAsia="宋体" w:cs="宋体"/>
          <w:sz w:val="24"/>
        </w:rPr>
        <w:t>3.l成交结果确定后，</w:t>
      </w:r>
      <w:r>
        <w:rPr>
          <w:rFonts w:hint="eastAsia" w:ascii="宋体" w:hAnsi="宋体" w:eastAsia="宋体" w:cs="宋体"/>
          <w:sz w:val="24"/>
          <w:lang w:eastAsia="zh-CN"/>
        </w:rPr>
        <w:t>采购单位</w:t>
      </w:r>
      <w:r>
        <w:rPr>
          <w:rFonts w:hint="eastAsia" w:ascii="宋体" w:hAnsi="宋体" w:eastAsia="宋体" w:cs="宋体"/>
          <w:sz w:val="24"/>
        </w:rPr>
        <w:t>将向成交供应商发出成交通知书。</w:t>
      </w:r>
    </w:p>
    <w:p w14:paraId="39237BB9">
      <w:pPr>
        <w:keepNext w:val="0"/>
        <w:keepLines w:val="0"/>
        <w:pageBreakBefore w:val="0"/>
        <w:widowControl w:val="0"/>
        <w:shd w:val="clear"/>
        <w:kinsoku/>
        <w:wordWrap/>
        <w:overflowPunct/>
        <w:topLinePunct w:val="0"/>
        <w:autoSpaceDE/>
        <w:autoSpaceDN/>
        <w:bidi w:val="0"/>
        <w:adjustRightInd w:val="0"/>
        <w:snapToGrid w:val="0"/>
        <w:spacing w:line="360" w:lineRule="auto"/>
        <w:ind w:firstLine="468" w:firstLineChars="195"/>
        <w:textAlignment w:val="auto"/>
        <w:rPr>
          <w:rFonts w:hint="eastAsia" w:ascii="宋体" w:hAnsi="宋体" w:eastAsia="宋体" w:cs="宋体"/>
          <w:sz w:val="24"/>
        </w:rPr>
      </w:pPr>
      <w:r>
        <w:rPr>
          <w:rFonts w:hint="eastAsia" w:ascii="宋体" w:hAnsi="宋体" w:eastAsia="宋体" w:cs="宋体"/>
          <w:sz w:val="24"/>
        </w:rPr>
        <w:t>3.2成交通知书将是合同的一个组成部分。对</w:t>
      </w:r>
      <w:r>
        <w:rPr>
          <w:rFonts w:hint="eastAsia" w:ascii="宋体" w:hAnsi="宋体" w:eastAsia="宋体" w:cs="宋体"/>
          <w:sz w:val="24"/>
          <w:lang w:eastAsia="zh-CN"/>
        </w:rPr>
        <w:t>采购单位</w:t>
      </w:r>
      <w:r>
        <w:rPr>
          <w:rFonts w:hint="eastAsia" w:ascii="宋体" w:hAnsi="宋体" w:eastAsia="宋体" w:cs="宋体"/>
          <w:sz w:val="24"/>
        </w:rPr>
        <w:t>和成交供应商均具有法律效力。成交通知书发出后，</w:t>
      </w:r>
      <w:r>
        <w:rPr>
          <w:rFonts w:hint="eastAsia" w:ascii="宋体" w:hAnsi="宋体" w:eastAsia="宋体" w:cs="宋体"/>
          <w:sz w:val="24"/>
          <w:lang w:eastAsia="zh-CN"/>
        </w:rPr>
        <w:t>采购单位</w:t>
      </w:r>
      <w:r>
        <w:rPr>
          <w:rFonts w:hint="eastAsia" w:ascii="宋体" w:hAnsi="宋体" w:eastAsia="宋体" w:cs="宋体"/>
          <w:sz w:val="24"/>
        </w:rPr>
        <w:t>改变成交结果的，或者成交供应商放弃磋商项目的，应当依法承担法律责任。</w:t>
      </w:r>
      <w:bookmarkStart w:id="59" w:name="_Toc120614220"/>
      <w:bookmarkStart w:id="60" w:name="_Toc513029236"/>
      <w:bookmarkStart w:id="61" w:name="_Toc16938552"/>
      <w:bookmarkStart w:id="62" w:name="_Toc20823308"/>
    </w:p>
    <w:p w14:paraId="46C47D42">
      <w:pPr>
        <w:keepNext w:val="0"/>
        <w:keepLines w:val="0"/>
        <w:pageBreakBefore w:val="0"/>
        <w:widowControl w:val="0"/>
        <w:shd w:val="clear"/>
        <w:kinsoku/>
        <w:wordWrap/>
        <w:overflowPunct/>
        <w:topLinePunct w:val="0"/>
        <w:autoSpaceDE/>
        <w:autoSpaceDN/>
        <w:bidi w:val="0"/>
        <w:adjustRightInd w:val="0"/>
        <w:snapToGrid w:val="0"/>
        <w:spacing w:line="360" w:lineRule="auto"/>
        <w:ind w:firstLine="470" w:firstLineChars="195"/>
        <w:textAlignment w:val="auto"/>
        <w:rPr>
          <w:rFonts w:hint="eastAsia" w:ascii="宋体" w:hAnsi="宋体" w:eastAsia="宋体" w:cs="宋体"/>
          <w:b/>
          <w:bCs/>
          <w:sz w:val="24"/>
          <w:lang w:eastAsia="zh-CN"/>
        </w:rPr>
      </w:pPr>
      <w:r>
        <w:rPr>
          <w:rFonts w:hint="eastAsia" w:ascii="宋体" w:hAnsi="宋体" w:eastAsia="宋体" w:cs="宋体"/>
          <w:b/>
          <w:bCs/>
          <w:sz w:val="24"/>
        </w:rPr>
        <w:t>特别说明：成交供应商在下载成交通知书后须提供3套加盖</w:t>
      </w:r>
      <w:r>
        <w:rPr>
          <w:rFonts w:hint="eastAsia" w:ascii="宋体" w:hAnsi="宋体" w:cs="宋体"/>
          <w:b/>
          <w:bCs/>
          <w:sz w:val="24"/>
          <w:lang w:eastAsia="zh-CN"/>
        </w:rPr>
        <w:t>公</w:t>
      </w:r>
      <w:r>
        <w:rPr>
          <w:rFonts w:hint="eastAsia" w:ascii="宋体" w:hAnsi="宋体" w:eastAsia="宋体" w:cs="宋体"/>
          <w:b/>
          <w:bCs/>
          <w:sz w:val="24"/>
        </w:rPr>
        <w:t>章的纸质响应文件给采购代理机构</w:t>
      </w:r>
      <w:r>
        <w:rPr>
          <w:rFonts w:hint="eastAsia" w:ascii="宋体" w:hAnsi="宋体" w:cs="宋体"/>
          <w:b/>
          <w:bCs/>
          <w:sz w:val="24"/>
          <w:lang w:eastAsia="zh-CN"/>
        </w:rPr>
        <w:t>，并须确保与电子投标文件一致，</w:t>
      </w:r>
    </w:p>
    <w:p w14:paraId="2E9F0730">
      <w:pPr>
        <w:keepNext w:val="0"/>
        <w:keepLines w:val="0"/>
        <w:pageBreakBefore w:val="0"/>
        <w:widowControl w:val="0"/>
        <w:shd w:val="clear"/>
        <w:kinsoku/>
        <w:wordWrap/>
        <w:overflowPunct/>
        <w:topLinePunct w:val="0"/>
        <w:autoSpaceDE/>
        <w:autoSpaceDN/>
        <w:bidi w:val="0"/>
        <w:snapToGrid w:val="0"/>
        <w:spacing w:line="360" w:lineRule="auto"/>
        <w:ind w:firstLine="562"/>
        <w:textAlignment w:val="auto"/>
        <w:outlineLvl w:val="2"/>
        <w:rPr>
          <w:rFonts w:ascii="宋体" w:hAnsi="宋体" w:cs="宋体"/>
          <w:b/>
          <w:bCs/>
          <w:color w:val="000000"/>
          <w:sz w:val="24"/>
        </w:rPr>
      </w:pPr>
      <w:r>
        <w:rPr>
          <w:rFonts w:hint="eastAsia" w:ascii="宋体" w:hAnsi="宋体" w:cs="宋体"/>
          <w:b/>
          <w:bCs/>
          <w:color w:val="000000"/>
          <w:sz w:val="24"/>
        </w:rPr>
        <w:t>（</w:t>
      </w:r>
      <w:r>
        <w:rPr>
          <w:rFonts w:hint="eastAsia" w:ascii="宋体" w:hAnsi="宋体" w:cs="宋体"/>
          <w:b/>
          <w:bCs/>
          <w:color w:val="000000"/>
          <w:sz w:val="24"/>
          <w:lang w:eastAsia="zh-CN"/>
        </w:rPr>
        <w:t>八</w:t>
      </w:r>
      <w:r>
        <w:rPr>
          <w:rFonts w:hint="eastAsia" w:ascii="宋体" w:hAnsi="宋体" w:cs="宋体"/>
          <w:b/>
          <w:bCs/>
          <w:color w:val="000000"/>
          <w:sz w:val="24"/>
        </w:rPr>
        <w:t>）授予合同</w:t>
      </w:r>
      <w:bookmarkEnd w:id="59"/>
    </w:p>
    <w:bookmarkEnd w:id="60"/>
    <w:bookmarkEnd w:id="61"/>
    <w:bookmarkEnd w:id="62"/>
    <w:p w14:paraId="33095E54">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outlineLvl w:val="3"/>
        <w:rPr>
          <w:rFonts w:ascii="宋体" w:hAnsi="宋体" w:cs="宋体"/>
          <w:b/>
          <w:color w:val="000000"/>
          <w:sz w:val="24"/>
        </w:rPr>
      </w:pPr>
      <w:bookmarkStart w:id="63" w:name="_Toc20823309"/>
      <w:bookmarkStart w:id="64" w:name="_Toc16938553"/>
      <w:bookmarkStart w:id="65" w:name="_Toc513029237"/>
      <w:r>
        <w:rPr>
          <w:rFonts w:hint="eastAsia" w:ascii="宋体" w:hAnsi="宋体" w:cs="宋体"/>
          <w:color w:val="000000"/>
          <w:sz w:val="24"/>
        </w:rPr>
        <w:t>1.签订合同</w:t>
      </w:r>
    </w:p>
    <w:p w14:paraId="5BA58231">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hint="eastAsia" w:ascii="宋体" w:hAnsi="宋体" w:cs="宋体"/>
          <w:color w:val="000000"/>
          <w:sz w:val="24"/>
        </w:rPr>
      </w:pPr>
      <w:r>
        <w:rPr>
          <w:rFonts w:hint="eastAsia" w:ascii="宋体" w:hAnsi="宋体" w:cs="宋体"/>
          <w:bCs/>
          <w:color w:val="000000"/>
          <w:sz w:val="24"/>
        </w:rPr>
        <w:t>1</w:t>
      </w:r>
      <w:r>
        <w:rPr>
          <w:rFonts w:hint="eastAsia" w:ascii="宋体" w:hAnsi="宋体" w:cs="宋体"/>
          <w:color w:val="000000"/>
          <w:sz w:val="24"/>
        </w:rPr>
        <w:t>.l成交供应商应当在成交通知书发出之日起三十日内，按照磋商文件确定的事项与</w:t>
      </w:r>
      <w:r>
        <w:rPr>
          <w:rFonts w:hint="eastAsia" w:ascii="宋体" w:hAnsi="宋体" w:cs="宋体"/>
          <w:color w:val="000000"/>
          <w:sz w:val="24"/>
          <w:lang w:eastAsia="zh-CN"/>
        </w:rPr>
        <w:t>采购单位</w:t>
      </w:r>
      <w:r>
        <w:rPr>
          <w:rFonts w:hint="eastAsia" w:ascii="宋体" w:hAnsi="宋体" w:cs="宋体"/>
          <w:color w:val="000000"/>
          <w:sz w:val="24"/>
        </w:rPr>
        <w:t>签订合同。</w:t>
      </w:r>
    </w:p>
    <w:p w14:paraId="2D7AEEF5">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1.2磋商文件、成交供应商的响应文件及磋商过程中有关澄清、承诺文件均应作为合同附件。</w:t>
      </w:r>
    </w:p>
    <w:p w14:paraId="0C6724A9">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1.3签订合同后，成交供应商不得将</w:t>
      </w:r>
      <w:r>
        <w:rPr>
          <w:rFonts w:hint="eastAsia" w:ascii="宋体" w:hAnsi="宋体" w:cs="宋体"/>
          <w:color w:val="000000"/>
          <w:sz w:val="24"/>
          <w:lang w:eastAsia="zh-CN"/>
        </w:rPr>
        <w:t>本项目</w:t>
      </w:r>
      <w:r>
        <w:rPr>
          <w:rFonts w:hint="eastAsia" w:ascii="宋体" w:hAnsi="宋体" w:cs="宋体"/>
          <w:color w:val="000000"/>
          <w:sz w:val="24"/>
        </w:rPr>
        <w:t>进行转包。未经</w:t>
      </w:r>
      <w:r>
        <w:rPr>
          <w:rFonts w:hint="eastAsia" w:ascii="宋体" w:hAnsi="宋体" w:cs="宋体"/>
          <w:color w:val="000000"/>
          <w:sz w:val="24"/>
          <w:lang w:eastAsia="zh-CN"/>
        </w:rPr>
        <w:t>采购单位书面</w:t>
      </w:r>
      <w:r>
        <w:rPr>
          <w:rFonts w:hint="eastAsia" w:ascii="宋体" w:hAnsi="宋体" w:cs="宋体"/>
          <w:color w:val="000000"/>
          <w:sz w:val="24"/>
        </w:rPr>
        <w:t>同意，成交供应商也不得采用分包的形式履行合同，否则</w:t>
      </w:r>
      <w:r>
        <w:rPr>
          <w:rFonts w:hint="eastAsia" w:ascii="宋体" w:hAnsi="宋体" w:cs="宋体"/>
          <w:color w:val="000000"/>
          <w:sz w:val="24"/>
          <w:lang w:eastAsia="zh-CN"/>
        </w:rPr>
        <w:t>采购单位</w:t>
      </w:r>
      <w:r>
        <w:rPr>
          <w:rFonts w:hint="eastAsia" w:ascii="宋体" w:hAnsi="宋体" w:cs="宋体"/>
          <w:color w:val="000000"/>
          <w:sz w:val="24"/>
        </w:rPr>
        <w:t>有权终止合同，成交供应商的履约保证金将不予退还。合同分包履行的，成交供应商就采购项目和分包项目向</w:t>
      </w:r>
      <w:r>
        <w:rPr>
          <w:rFonts w:hint="eastAsia" w:ascii="宋体" w:hAnsi="宋体" w:cs="宋体"/>
          <w:color w:val="000000"/>
          <w:sz w:val="24"/>
          <w:lang w:eastAsia="zh-CN"/>
        </w:rPr>
        <w:t>采购单位</w:t>
      </w:r>
      <w:r>
        <w:rPr>
          <w:rFonts w:hint="eastAsia" w:ascii="宋体" w:hAnsi="宋体" w:cs="宋体"/>
          <w:color w:val="000000"/>
          <w:sz w:val="24"/>
        </w:rPr>
        <w:t>负责，分包供应商就分包项目承担责任。转包或分包造成</w:t>
      </w:r>
      <w:r>
        <w:rPr>
          <w:rFonts w:hint="eastAsia" w:ascii="宋体" w:hAnsi="宋体" w:cs="宋体"/>
          <w:color w:val="000000"/>
          <w:sz w:val="24"/>
          <w:lang w:eastAsia="zh-CN"/>
        </w:rPr>
        <w:t>采购单位</w:t>
      </w:r>
      <w:r>
        <w:rPr>
          <w:rFonts w:hint="eastAsia" w:ascii="宋体" w:hAnsi="宋体" w:cs="宋体"/>
          <w:color w:val="000000"/>
          <w:sz w:val="24"/>
        </w:rPr>
        <w:t>损失的，成交供应商应承担相应赔偿责任。</w:t>
      </w:r>
    </w:p>
    <w:p w14:paraId="4D37C863">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outlineLvl w:val="3"/>
        <w:rPr>
          <w:rFonts w:ascii="宋体" w:hAnsi="宋体" w:cs="宋体"/>
          <w:b/>
          <w:color w:val="000000"/>
          <w:sz w:val="24"/>
        </w:rPr>
      </w:pPr>
      <w:r>
        <w:rPr>
          <w:rFonts w:hint="eastAsia" w:ascii="宋体" w:hAnsi="宋体" w:cs="宋体"/>
          <w:color w:val="000000"/>
          <w:sz w:val="24"/>
        </w:rPr>
        <w:t>2.</w:t>
      </w:r>
      <w:r>
        <w:rPr>
          <w:rFonts w:hint="eastAsia" w:ascii="宋体" w:hAnsi="宋体" w:cs="宋体"/>
          <w:color w:val="000000"/>
          <w:sz w:val="24"/>
          <w:lang w:eastAsia="zh-CN"/>
        </w:rPr>
        <w:t>造价</w:t>
      </w:r>
      <w:r>
        <w:rPr>
          <w:rFonts w:hint="eastAsia" w:ascii="宋体" w:hAnsi="宋体" w:cs="宋体"/>
          <w:color w:val="000000"/>
          <w:sz w:val="24"/>
        </w:rPr>
        <w:t>的追加、减少和添购</w:t>
      </w:r>
    </w:p>
    <w:p w14:paraId="77EEDF14">
      <w:pPr>
        <w:keepNext w:val="0"/>
        <w:keepLines w:val="0"/>
        <w:pageBreakBefore w:val="0"/>
        <w:widowControl w:val="0"/>
        <w:shd w:val="clear"/>
        <w:kinsoku/>
        <w:wordWrap/>
        <w:overflowPunct/>
        <w:topLinePunct w:val="0"/>
        <w:autoSpaceDE/>
        <w:autoSpaceDN/>
        <w:bidi w:val="0"/>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2.1合同履行中，</w:t>
      </w:r>
      <w:r>
        <w:rPr>
          <w:rFonts w:hint="eastAsia" w:ascii="宋体" w:hAnsi="宋体" w:cs="宋体"/>
          <w:color w:val="000000"/>
          <w:sz w:val="24"/>
          <w:lang w:eastAsia="zh-CN"/>
        </w:rPr>
        <w:t>采购单位</w:t>
      </w:r>
      <w:r>
        <w:rPr>
          <w:rFonts w:hint="eastAsia" w:ascii="宋体" w:hAnsi="宋体" w:cs="宋体"/>
          <w:color w:val="000000"/>
          <w:sz w:val="24"/>
        </w:rPr>
        <w:t>需</w:t>
      </w:r>
      <w:r>
        <w:rPr>
          <w:rFonts w:hint="eastAsia" w:ascii="宋体" w:hAnsi="宋体" w:cs="宋体"/>
          <w:color w:val="000000"/>
          <w:sz w:val="24"/>
          <w:lang w:eastAsia="zh-CN"/>
        </w:rPr>
        <w:t>增</w:t>
      </w:r>
      <w:r>
        <w:rPr>
          <w:rFonts w:hint="eastAsia" w:ascii="宋体" w:hAnsi="宋体" w:cs="宋体"/>
          <w:color w:val="000000"/>
          <w:sz w:val="24"/>
        </w:rPr>
        <w:t>加与</w:t>
      </w:r>
      <w:r>
        <w:rPr>
          <w:rFonts w:hint="eastAsia" w:ascii="宋体" w:hAnsi="宋体" w:cs="宋体"/>
          <w:color w:val="000000"/>
          <w:sz w:val="24"/>
          <w:lang w:eastAsia="zh-CN"/>
        </w:rPr>
        <w:t>本项目相关工程量</w:t>
      </w:r>
      <w:r>
        <w:rPr>
          <w:rFonts w:hint="eastAsia" w:ascii="宋体" w:hAnsi="宋体" w:cs="宋体"/>
          <w:color w:val="000000"/>
          <w:sz w:val="24"/>
        </w:rPr>
        <w:t>的，在不改变合同其他条款的前提下，可以与成交供应商协商签订补充合同，但所有补充合同的采购金额不超过原合同金额10%。</w:t>
      </w:r>
    </w:p>
    <w:bookmarkEnd w:id="63"/>
    <w:bookmarkEnd w:id="64"/>
    <w:bookmarkEnd w:id="65"/>
    <w:p w14:paraId="321A4FC9">
      <w:pPr>
        <w:keepNext w:val="0"/>
        <w:keepLines w:val="0"/>
        <w:pageBreakBefore w:val="0"/>
        <w:widowControl w:val="0"/>
        <w:shd w:val="clear"/>
        <w:kinsoku/>
        <w:wordWrap/>
        <w:overflowPunct/>
        <w:topLinePunct w:val="0"/>
        <w:autoSpaceDE/>
        <w:autoSpaceDN/>
        <w:bidi w:val="0"/>
        <w:snapToGrid w:val="0"/>
        <w:spacing w:line="360" w:lineRule="auto"/>
        <w:ind w:firstLine="480"/>
        <w:textAlignment w:val="auto"/>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eastAsia="zh-CN"/>
        </w:rPr>
        <w:t>九</w:t>
      </w:r>
      <w:r>
        <w:rPr>
          <w:rFonts w:hint="eastAsia" w:ascii="宋体" w:hAnsi="宋体" w:cs="宋体"/>
          <w:color w:val="000000"/>
          <w:sz w:val="24"/>
        </w:rPr>
        <w:t>）未尽事宜</w:t>
      </w:r>
    </w:p>
    <w:p w14:paraId="74DB0BE8">
      <w:pPr>
        <w:keepNext w:val="0"/>
        <w:keepLines w:val="0"/>
        <w:pageBreakBefore w:val="0"/>
        <w:widowControl w:val="0"/>
        <w:shd w:val="clear"/>
        <w:kinsoku/>
        <w:wordWrap/>
        <w:overflowPunct/>
        <w:topLinePunct w:val="0"/>
        <w:autoSpaceDE/>
        <w:autoSpaceDN/>
        <w:bidi w:val="0"/>
        <w:snapToGrid w:val="0"/>
        <w:spacing w:line="360" w:lineRule="auto"/>
        <w:ind w:firstLine="480"/>
        <w:jc w:val="left"/>
        <w:textAlignment w:val="auto"/>
        <w:outlineLvl w:val="0"/>
        <w:rPr>
          <w:rFonts w:ascii="宋体" w:hAnsi="宋体" w:cs="宋体"/>
          <w:b/>
          <w:color w:val="000000"/>
          <w:sz w:val="36"/>
          <w:szCs w:val="36"/>
        </w:rPr>
      </w:pPr>
      <w:r>
        <w:rPr>
          <w:rFonts w:hint="eastAsia" w:ascii="宋体" w:hAnsi="宋体" w:cs="宋体"/>
          <w:color w:val="000000"/>
          <w:sz w:val="24"/>
          <w:lang w:eastAsia="zh-CN"/>
        </w:rPr>
        <w:t>参照</w:t>
      </w:r>
      <w:r>
        <w:rPr>
          <w:rFonts w:hint="eastAsia" w:ascii="宋体" w:hAnsi="宋体" w:cs="宋体"/>
          <w:color w:val="000000"/>
          <w:sz w:val="24"/>
        </w:rPr>
        <w:t>《中华人民共和国政府采购法》</w:t>
      </w:r>
      <w:r>
        <w:rPr>
          <w:rFonts w:hint="eastAsia" w:ascii="宋体" w:hAnsi="宋体" w:cs="宋体"/>
          <w:color w:val="000000"/>
          <w:sz w:val="24"/>
          <w:lang w:eastAsia="zh-CN"/>
        </w:rPr>
        <w:t>、</w:t>
      </w:r>
      <w:r>
        <w:rPr>
          <w:rFonts w:hint="eastAsia" w:ascii="宋体" w:hAnsi="宋体" w:cs="宋体"/>
          <w:sz w:val="24"/>
        </w:rPr>
        <w:t>《政府采购竞争性磋商采购方式管理暂行办法》</w:t>
      </w:r>
      <w:r>
        <w:rPr>
          <w:rFonts w:hint="eastAsia" w:ascii="宋体" w:hAnsi="宋体" w:cs="宋体"/>
          <w:color w:val="000000"/>
          <w:sz w:val="24"/>
        </w:rPr>
        <w:t>及其他有关法律法规的规定执行。</w:t>
      </w:r>
    </w:p>
    <w:p w14:paraId="6ADD787F">
      <w:pPr>
        <w:keepNext w:val="0"/>
        <w:keepLines w:val="0"/>
        <w:pageBreakBefore w:val="0"/>
        <w:widowControl w:val="0"/>
        <w:shd w:val="clear"/>
        <w:kinsoku/>
        <w:wordWrap/>
        <w:overflowPunct/>
        <w:topLinePunct w:val="0"/>
        <w:autoSpaceDE/>
        <w:autoSpaceDN/>
        <w:bidi w:val="0"/>
        <w:spacing w:line="500" w:lineRule="exact"/>
        <w:jc w:val="center"/>
        <w:textAlignment w:val="auto"/>
        <w:outlineLvl w:val="0"/>
        <w:rPr>
          <w:rFonts w:hint="eastAsia" w:ascii="宋体" w:hAnsi="宋体" w:eastAsia="宋体" w:cs="宋体"/>
          <w:b/>
          <w:bCs/>
          <w:color w:val="000000"/>
          <w:sz w:val="36"/>
          <w:szCs w:val="36"/>
          <w:lang w:val="zh-CN" w:eastAsia="zh-CN" w:bidi="ar-SA"/>
        </w:rPr>
      </w:pPr>
      <w:r>
        <w:rPr>
          <w:rFonts w:hint="eastAsia" w:ascii="宋体" w:hAnsi="宋体" w:cs="宋体"/>
          <w:bCs/>
          <w:color w:val="000000"/>
          <w:sz w:val="36"/>
          <w:szCs w:val="36"/>
        </w:rPr>
        <w:br w:type="page" w:clear="all"/>
      </w:r>
      <w:r>
        <w:rPr>
          <w:rFonts w:hint="eastAsia" w:ascii="宋体" w:hAnsi="宋体" w:eastAsia="宋体" w:cs="宋体"/>
          <w:b/>
          <w:bCs/>
          <w:color w:val="000000"/>
          <w:sz w:val="36"/>
          <w:szCs w:val="36"/>
          <w:lang w:val="zh-CN" w:eastAsia="zh-CN" w:bidi="ar-SA"/>
        </w:rPr>
        <w:t>第三部分  项目需求</w:t>
      </w:r>
    </w:p>
    <w:p w14:paraId="70DDBE54">
      <w:pPr>
        <w:shd w:val="clear"/>
        <w:spacing w:line="460" w:lineRule="exact"/>
        <w:ind w:firstLine="562"/>
        <w:rPr>
          <w:rFonts w:ascii="宋体" w:hAnsi="宋体" w:cs="宋体"/>
          <w:b/>
          <w:bCs/>
          <w:color w:val="000000"/>
          <w:sz w:val="24"/>
        </w:rPr>
      </w:pPr>
    </w:p>
    <w:p w14:paraId="3679BD6B">
      <w:pPr>
        <w:shd w:val="clear"/>
        <w:spacing w:line="460" w:lineRule="exact"/>
        <w:ind w:firstLine="562"/>
        <w:rPr>
          <w:rFonts w:ascii="宋体" w:hAnsi="宋体" w:cs="宋体"/>
          <w:b/>
          <w:bCs/>
          <w:color w:val="000000"/>
          <w:sz w:val="24"/>
        </w:rPr>
      </w:pPr>
      <w:r>
        <w:rPr>
          <w:rFonts w:hint="eastAsia" w:ascii="宋体" w:hAnsi="宋体" w:cs="宋体"/>
          <w:b/>
          <w:bCs/>
          <w:color w:val="000000"/>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7E21B064">
      <w:pPr>
        <w:shd w:val="clear"/>
        <w:spacing w:line="460" w:lineRule="exact"/>
        <w:ind w:firstLine="562"/>
        <w:rPr>
          <w:rFonts w:hint="eastAsia" w:ascii="宋体" w:hAnsi="宋体" w:eastAsia="宋体" w:cs="宋体"/>
          <w:b/>
          <w:bCs/>
          <w:color w:val="000000"/>
          <w:sz w:val="24"/>
          <w:lang w:eastAsia="zh-CN"/>
        </w:rPr>
      </w:pPr>
      <w:r>
        <w:rPr>
          <w:rFonts w:hint="eastAsia" w:ascii="宋体" w:hAnsi="宋体" w:cs="宋体"/>
          <w:b/>
          <w:bCs/>
          <w:color w:val="000000"/>
          <w:sz w:val="24"/>
        </w:rPr>
        <w:t>供应商不能简单照搬照抄磋商文件项目需求说明中的技术、商务要求，必须作实事求是的响应。如供应商提供的货物和服务同</w:t>
      </w:r>
      <w:r>
        <w:rPr>
          <w:rFonts w:hint="eastAsia" w:ascii="宋体" w:hAnsi="宋体" w:cs="宋体"/>
          <w:b/>
          <w:bCs/>
          <w:color w:val="000000"/>
          <w:sz w:val="24"/>
          <w:lang w:eastAsia="zh-CN"/>
        </w:rPr>
        <w:t>采购单位</w:t>
      </w:r>
      <w:r>
        <w:rPr>
          <w:rFonts w:hint="eastAsia" w:ascii="宋体" w:hAnsi="宋体" w:cs="宋体"/>
          <w:b/>
          <w:bCs/>
          <w:color w:val="000000"/>
          <w:sz w:val="24"/>
        </w:rPr>
        <w:t>提出的项目需求说明中的技术、商务要求不同的，必须在《商务部分正负偏离表》和《技术部分正负偏离表》上明示。</w:t>
      </w:r>
    </w:p>
    <w:p w14:paraId="204DC8ED">
      <w:pPr>
        <w:shd w:val="clear"/>
        <w:spacing w:line="460" w:lineRule="exact"/>
        <w:ind w:firstLine="482"/>
        <w:rPr>
          <w:rFonts w:hint="eastAsia" w:ascii="宋体" w:hAnsi="宋体" w:eastAsia="宋体" w:cs="宋体"/>
          <w:color w:val="000000"/>
          <w:sz w:val="24"/>
          <w:lang w:eastAsia="zh-CN"/>
        </w:rPr>
      </w:pPr>
      <w:r>
        <w:rPr>
          <w:rFonts w:hint="eastAsia" w:ascii="宋体" w:hAnsi="宋体" w:cs="宋体"/>
          <w:b/>
          <w:bCs/>
          <w:color w:val="000000"/>
          <w:sz w:val="24"/>
        </w:rPr>
        <w:t>（一）</w:t>
      </w:r>
      <w:r>
        <w:rPr>
          <w:rFonts w:hint="eastAsia" w:ascii="宋体" w:hAnsi="宋体" w:cs="宋体"/>
          <w:b/>
          <w:bCs/>
          <w:color w:val="000000"/>
          <w:sz w:val="24"/>
          <w:lang w:eastAsia="zh-CN"/>
        </w:rPr>
        <w:t>基本情况</w:t>
      </w:r>
    </w:p>
    <w:p w14:paraId="023F8F3C">
      <w:pPr>
        <w:shd w:val="clear"/>
        <w:spacing w:line="460" w:lineRule="exact"/>
        <w:ind w:firstLine="560"/>
        <w:rPr>
          <w:rFonts w:hint="eastAsia" w:ascii="宋体" w:hAnsi="宋体" w:cs="宋体"/>
          <w:color w:val="000000"/>
          <w:sz w:val="24"/>
          <w:lang w:eastAsia="zh-CN"/>
        </w:rPr>
      </w:pPr>
      <w:r>
        <w:rPr>
          <w:rFonts w:hint="eastAsia" w:ascii="宋体" w:hAnsi="宋体" w:cs="宋体"/>
          <w:color w:val="000000"/>
          <w:sz w:val="24"/>
          <w:lang w:eastAsia="zh-CN"/>
        </w:rPr>
        <w:t>本工程为南通市公安局食堂加固，工程地点位于</w:t>
      </w:r>
      <w:r>
        <w:rPr>
          <w:rFonts w:hint="eastAsia" w:ascii="宋体" w:hAnsi="宋体" w:cs="宋体"/>
          <w:sz w:val="24"/>
        </w:rPr>
        <w:t>南通市</w:t>
      </w:r>
      <w:r>
        <w:rPr>
          <w:rFonts w:hint="eastAsia" w:ascii="宋体" w:hAnsi="宋体" w:cs="宋体"/>
          <w:sz w:val="24"/>
          <w:lang w:eastAsia="zh-CN"/>
        </w:rPr>
        <w:t>青年中路</w:t>
      </w:r>
      <w:r>
        <w:rPr>
          <w:rFonts w:hint="eastAsia" w:ascii="宋体" w:hAnsi="宋体" w:cs="宋体"/>
          <w:sz w:val="24"/>
          <w:lang w:val="en-US" w:eastAsia="zh-CN"/>
        </w:rPr>
        <w:t>99号大院内,</w:t>
      </w:r>
      <w:r>
        <w:rPr>
          <w:rFonts w:hint="eastAsia" w:ascii="宋体" w:hAnsi="宋体" w:cs="宋体"/>
          <w:color w:val="000000"/>
          <w:sz w:val="24"/>
          <w:lang w:eastAsia="zh-CN"/>
        </w:rPr>
        <w:t>施工内容主要为</w:t>
      </w:r>
      <w:r>
        <w:rPr>
          <w:rFonts w:hint="eastAsia" w:ascii="宋体" w:hAnsi="宋体" w:cs="宋体"/>
          <w:color w:val="000000"/>
          <w:sz w:val="24"/>
          <w:lang w:val="en-US" w:eastAsia="zh-CN"/>
        </w:rPr>
        <w:t>: 食堂加固</w:t>
      </w:r>
      <w:r>
        <w:rPr>
          <w:rFonts w:hint="eastAsia" w:ascii="宋体" w:hAnsi="宋体" w:cs="宋体"/>
          <w:color w:val="000000"/>
          <w:sz w:val="24"/>
          <w:lang w:eastAsia="zh-CN"/>
        </w:rPr>
        <w:t>，详</w:t>
      </w:r>
      <w:r>
        <w:rPr>
          <w:rFonts w:hint="eastAsia" w:ascii="宋体" w:hAnsi="宋体" w:cs="宋体"/>
          <w:color w:val="000000"/>
          <w:sz w:val="24"/>
        </w:rPr>
        <w:t>见磋商文件</w:t>
      </w:r>
      <w:r>
        <w:rPr>
          <w:rFonts w:hint="eastAsia" w:ascii="宋体" w:hAnsi="宋体" w:cs="宋体"/>
          <w:color w:val="000000"/>
          <w:sz w:val="24"/>
          <w:lang w:eastAsia="zh-CN"/>
        </w:rPr>
        <w:t>、施工图纸及工程量清单</w:t>
      </w:r>
      <w:r>
        <w:rPr>
          <w:rFonts w:hint="eastAsia" w:ascii="宋体" w:hAnsi="宋体" w:cs="宋体"/>
          <w:color w:val="000000"/>
          <w:sz w:val="24"/>
        </w:rPr>
        <w:t>，请仔细研究</w:t>
      </w:r>
      <w:r>
        <w:rPr>
          <w:rFonts w:hint="eastAsia" w:ascii="宋体" w:hAnsi="宋体" w:cs="宋体"/>
          <w:color w:val="000000"/>
          <w:sz w:val="24"/>
          <w:lang w:eastAsia="zh-CN"/>
        </w:rPr>
        <w:t>。</w:t>
      </w:r>
    </w:p>
    <w:p w14:paraId="46A12B77">
      <w:pPr>
        <w:shd w:val="clear"/>
        <w:tabs>
          <w:tab w:val="left" w:pos="0"/>
        </w:tabs>
        <w:spacing w:line="460" w:lineRule="exact"/>
        <w:ind w:firstLine="562"/>
        <w:rPr>
          <w:rFonts w:ascii="宋体" w:hAnsi="宋体" w:cs="宋体"/>
          <w:b/>
          <w:bCs/>
          <w:color w:val="000000"/>
          <w:sz w:val="24"/>
        </w:rPr>
      </w:pPr>
      <w:r>
        <w:rPr>
          <w:rFonts w:hint="eastAsia" w:ascii="宋体" w:hAnsi="宋体" w:cs="宋体"/>
          <w:b/>
          <w:bCs/>
          <w:color w:val="000000"/>
          <w:sz w:val="24"/>
        </w:rPr>
        <w:t>（二）采购标的需执行的国家相关标准、行业标准、地方标准或者其他标准、规范</w:t>
      </w:r>
    </w:p>
    <w:p w14:paraId="3C1BC5D7">
      <w:pPr>
        <w:shd w:val="clear"/>
        <w:spacing w:line="460" w:lineRule="exact"/>
        <w:ind w:firstLine="560"/>
        <w:rPr>
          <w:rFonts w:ascii="宋体" w:hAnsi="宋体" w:cs="宋体"/>
          <w:color w:val="000000"/>
          <w:sz w:val="24"/>
        </w:rPr>
      </w:pPr>
      <w:r>
        <w:rPr>
          <w:rFonts w:hint="eastAsia" w:ascii="宋体" w:hAnsi="宋体" w:cs="宋体"/>
          <w:color w:val="000000"/>
          <w:sz w:val="24"/>
        </w:rPr>
        <w:t>按国家现行相关法律法规和行业标准执行。</w:t>
      </w:r>
    </w:p>
    <w:p w14:paraId="5182DDD7">
      <w:pPr>
        <w:shd w:val="clear"/>
        <w:spacing w:line="460" w:lineRule="exact"/>
        <w:ind w:firstLine="560"/>
        <w:rPr>
          <w:rFonts w:ascii="宋体" w:hAnsi="宋体" w:cs="宋体"/>
          <w:color w:val="000000"/>
          <w:sz w:val="24"/>
        </w:rPr>
      </w:pPr>
      <w:r>
        <w:rPr>
          <w:rFonts w:hint="eastAsia" w:ascii="宋体" w:hAnsi="宋体" w:cs="宋体"/>
          <w:color w:val="000000"/>
          <w:sz w:val="24"/>
        </w:rPr>
        <w:t>1、工程采用的计价规范</w:t>
      </w:r>
    </w:p>
    <w:p w14:paraId="27CF04DD">
      <w:pPr>
        <w:shd w:val="clear"/>
        <w:spacing w:line="460" w:lineRule="exact"/>
        <w:ind w:firstLine="560"/>
        <w:rPr>
          <w:rFonts w:ascii="宋体" w:hAnsi="宋体" w:cs="宋体"/>
          <w:color w:val="000000"/>
          <w:sz w:val="24"/>
        </w:rPr>
      </w:pPr>
      <w:r>
        <w:rPr>
          <w:rFonts w:hint="eastAsia" w:ascii="宋体" w:hAnsi="宋体" w:cs="宋体"/>
          <w:color w:val="000000"/>
          <w:sz w:val="24"/>
        </w:rPr>
        <w:t>1.1 《建筑工程工程量清单计价规范》（GB50500-2013）；</w:t>
      </w:r>
    </w:p>
    <w:p w14:paraId="658B3CCC">
      <w:pPr>
        <w:shd w:val="clear"/>
        <w:spacing w:line="460" w:lineRule="exact"/>
        <w:ind w:firstLine="560"/>
        <w:rPr>
          <w:rFonts w:ascii="宋体" w:hAnsi="宋体" w:cs="宋体"/>
          <w:color w:val="000000"/>
          <w:sz w:val="24"/>
        </w:rPr>
      </w:pPr>
      <w:r>
        <w:rPr>
          <w:rFonts w:hint="eastAsia" w:ascii="宋体" w:hAnsi="宋体" w:cs="宋体"/>
          <w:color w:val="000000"/>
          <w:sz w:val="24"/>
        </w:rPr>
        <w:t>1.2 《江苏省建设工程工程量清单计价项目指引》（2014） ；</w:t>
      </w:r>
    </w:p>
    <w:p w14:paraId="7964BD54">
      <w:pPr>
        <w:shd w:val="clear"/>
        <w:spacing w:line="460" w:lineRule="exact"/>
        <w:ind w:firstLine="560"/>
        <w:rPr>
          <w:rFonts w:ascii="宋体" w:hAnsi="宋体" w:cs="宋体"/>
          <w:color w:val="000000"/>
          <w:sz w:val="24"/>
        </w:rPr>
      </w:pPr>
      <w:r>
        <w:rPr>
          <w:rFonts w:hint="eastAsia" w:ascii="宋体" w:hAnsi="宋体" w:cs="宋体"/>
          <w:color w:val="000000"/>
          <w:sz w:val="24"/>
        </w:rPr>
        <w:t>1.3</w:t>
      </w:r>
      <w:r>
        <w:rPr>
          <w:rFonts w:hint="eastAsia" w:ascii="宋体" w:hAnsi="宋体" w:cs="宋体"/>
          <w:color w:val="000000"/>
          <w:sz w:val="24"/>
          <w:lang w:val="en-US" w:eastAsia="zh-CN"/>
        </w:rPr>
        <w:t xml:space="preserve"> </w:t>
      </w:r>
      <w:r>
        <w:rPr>
          <w:rFonts w:hint="eastAsia" w:ascii="宋体" w:hAnsi="宋体" w:cs="宋体"/>
          <w:color w:val="000000"/>
          <w:sz w:val="24"/>
        </w:rPr>
        <w:t>《江苏省建筑与装饰工程计价定额》（2014）</w:t>
      </w:r>
      <w:r>
        <w:rPr>
          <w:rFonts w:hint="eastAsia" w:ascii="宋体" w:hAnsi="宋体" w:cs="宋体"/>
          <w:color w:val="000000"/>
          <w:sz w:val="24"/>
          <w:lang w:eastAsia="zh-CN"/>
        </w:rPr>
        <w:t>、</w:t>
      </w:r>
      <w:r>
        <w:rPr>
          <w:rFonts w:hint="eastAsia" w:ascii="宋体" w:hAnsi="宋体" w:cs="宋体"/>
          <w:color w:val="000000"/>
          <w:sz w:val="24"/>
        </w:rPr>
        <w:t>《江苏抗震加固工程计价表》 （2009）</w:t>
      </w:r>
      <w:r>
        <w:rPr>
          <w:rFonts w:hint="eastAsia" w:ascii="宋体" w:hAnsi="宋体" w:cs="宋体"/>
          <w:color w:val="000000"/>
          <w:sz w:val="24"/>
          <w:lang w:eastAsia="zh-CN"/>
        </w:rPr>
        <w:t>、</w:t>
      </w:r>
      <w:r>
        <w:rPr>
          <w:rFonts w:hint="eastAsia" w:ascii="宋体" w:hAnsi="宋体" w:cs="宋体"/>
          <w:color w:val="000000"/>
          <w:sz w:val="24"/>
        </w:rPr>
        <w:t>《江苏房屋修缮工程计价表》（2009）；</w:t>
      </w:r>
    </w:p>
    <w:p w14:paraId="20698554">
      <w:pPr>
        <w:shd w:val="clear"/>
        <w:spacing w:line="460" w:lineRule="exact"/>
        <w:ind w:firstLine="560"/>
        <w:rPr>
          <w:rFonts w:ascii="宋体" w:hAnsi="宋体" w:cs="宋体"/>
          <w:color w:val="000000"/>
          <w:sz w:val="24"/>
        </w:rPr>
      </w:pPr>
      <w:r>
        <w:rPr>
          <w:rFonts w:hint="eastAsia" w:ascii="宋体" w:hAnsi="宋体" w:cs="宋体"/>
          <w:color w:val="000000"/>
          <w:sz w:val="24"/>
        </w:rPr>
        <w:t>1.4《江苏省建设工程费用定额》（2014年）、《省住房和城乡建设厅关于建筑业实施营改增后江苏省建设工程计价依据调整的通知》（苏建价[2016]154号文）、《省住房城乡建设厅关于调整建设工程按质论价等费用计取方法的公告》（[2018]第24号）、《省住房城乡建设厅关于调整建设工程计价增值税税率的通知》 （苏建函价〔2019〕178号）；</w:t>
      </w:r>
    </w:p>
    <w:p w14:paraId="008B3E63">
      <w:pPr>
        <w:shd w:val="clear"/>
        <w:spacing w:line="460" w:lineRule="exact"/>
        <w:ind w:firstLine="560"/>
        <w:rPr>
          <w:rFonts w:hint="eastAsia" w:ascii="宋体" w:hAnsi="宋体" w:eastAsia="宋体" w:cs="宋体"/>
          <w:color w:val="000000"/>
          <w:sz w:val="24"/>
          <w:lang w:eastAsia="zh-CN"/>
        </w:rPr>
      </w:pPr>
      <w:r>
        <w:rPr>
          <w:rFonts w:hint="eastAsia" w:ascii="宋体" w:hAnsi="宋体" w:cs="宋体"/>
          <w:color w:val="000000"/>
          <w:sz w:val="24"/>
        </w:rPr>
        <w:t>1.5 相应的补充规定和南通市现行的有关文件</w:t>
      </w:r>
      <w:r>
        <w:rPr>
          <w:rFonts w:hint="eastAsia" w:ascii="宋体" w:hAnsi="宋体" w:cs="宋体"/>
          <w:color w:val="000000"/>
          <w:sz w:val="24"/>
          <w:lang w:eastAsia="zh-CN"/>
        </w:rPr>
        <w:t>。</w:t>
      </w:r>
    </w:p>
    <w:p w14:paraId="3F3DA609">
      <w:pPr>
        <w:shd w:val="clear"/>
        <w:spacing w:line="460" w:lineRule="exact"/>
        <w:ind w:firstLine="560"/>
        <w:rPr>
          <w:rFonts w:ascii="宋体" w:hAnsi="宋体" w:cs="宋体"/>
          <w:color w:val="000000"/>
          <w:sz w:val="24"/>
        </w:rPr>
      </w:pPr>
      <w:r>
        <w:rPr>
          <w:rFonts w:hint="eastAsia" w:ascii="宋体" w:hAnsi="宋体" w:cs="宋体"/>
          <w:color w:val="000000"/>
          <w:sz w:val="24"/>
        </w:rPr>
        <w:t>2、本工程采用的技术规范</w:t>
      </w:r>
    </w:p>
    <w:p w14:paraId="3EC9D675">
      <w:pPr>
        <w:shd w:val="clear"/>
        <w:spacing w:line="460" w:lineRule="exact"/>
        <w:ind w:firstLine="560"/>
        <w:rPr>
          <w:rFonts w:ascii="宋体" w:hAnsi="宋体" w:cs="宋体"/>
          <w:color w:val="000000"/>
          <w:sz w:val="24"/>
        </w:rPr>
      </w:pPr>
      <w:r>
        <w:rPr>
          <w:rFonts w:hint="eastAsia" w:ascii="宋体" w:hAnsi="宋体" w:cs="宋体"/>
          <w:color w:val="000000"/>
          <w:sz w:val="24"/>
        </w:rPr>
        <w:t>2.1《建筑工程项目管理规范》GB/T50326-2017</w:t>
      </w:r>
    </w:p>
    <w:p w14:paraId="31A6E356">
      <w:pPr>
        <w:shd w:val="clear"/>
        <w:spacing w:line="460" w:lineRule="exact"/>
        <w:ind w:firstLine="560"/>
        <w:rPr>
          <w:rFonts w:ascii="宋体" w:hAnsi="宋体" w:cs="宋体"/>
          <w:color w:val="000000"/>
          <w:sz w:val="24"/>
        </w:rPr>
      </w:pPr>
      <w:r>
        <w:rPr>
          <w:rFonts w:hint="eastAsia" w:ascii="宋体" w:hAnsi="宋体" w:cs="宋体"/>
          <w:color w:val="000000"/>
          <w:sz w:val="24"/>
        </w:rPr>
        <w:t>2.2《建筑安装工程施工质量统一验收标准》GB50300-2013</w:t>
      </w:r>
    </w:p>
    <w:p w14:paraId="5D7B5040">
      <w:pPr>
        <w:shd w:val="clear"/>
        <w:spacing w:line="460" w:lineRule="exact"/>
        <w:ind w:firstLine="56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3</w:t>
      </w:r>
      <w:r>
        <w:rPr>
          <w:rFonts w:hint="eastAsia" w:ascii="宋体" w:hAnsi="宋体" w:cs="宋体"/>
          <w:color w:val="000000"/>
          <w:sz w:val="24"/>
        </w:rPr>
        <w:t>《建筑装饰装修工程施工质量验收规范》GB50210-2018</w:t>
      </w:r>
    </w:p>
    <w:p w14:paraId="511F5260">
      <w:pPr>
        <w:shd w:val="clear"/>
        <w:spacing w:line="460" w:lineRule="exact"/>
        <w:ind w:firstLine="56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4</w:t>
      </w:r>
      <w:r>
        <w:rPr>
          <w:rFonts w:hint="eastAsia" w:ascii="宋体" w:hAnsi="宋体" w:cs="宋体"/>
          <w:color w:val="000000"/>
          <w:sz w:val="24"/>
        </w:rPr>
        <w:t>《建筑电气工程质量验收规范》GB50303-2015</w:t>
      </w:r>
    </w:p>
    <w:p w14:paraId="26BDEF1F">
      <w:pPr>
        <w:shd w:val="clear"/>
        <w:spacing w:line="460" w:lineRule="exact"/>
        <w:ind w:firstLine="56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5</w:t>
      </w:r>
      <w:r>
        <w:rPr>
          <w:rFonts w:hint="eastAsia" w:ascii="宋体" w:hAnsi="宋体" w:cs="宋体"/>
          <w:color w:val="000000"/>
          <w:sz w:val="24"/>
        </w:rPr>
        <w:t>《建筑施工安全检查标准》JGJ59-2021</w:t>
      </w:r>
    </w:p>
    <w:p w14:paraId="65E8A3C0">
      <w:pPr>
        <w:shd w:val="clear"/>
        <w:spacing w:line="460" w:lineRule="exact"/>
        <w:ind w:firstLine="56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6</w:t>
      </w:r>
      <w:r>
        <w:rPr>
          <w:rFonts w:hint="eastAsia" w:ascii="宋体" w:hAnsi="宋体" w:cs="宋体"/>
          <w:color w:val="000000"/>
          <w:sz w:val="24"/>
        </w:rPr>
        <w:t>《施工现场临时用电安全技术规范》JGJ146-2013</w:t>
      </w:r>
    </w:p>
    <w:p w14:paraId="0B6B3B58">
      <w:pPr>
        <w:shd w:val="clear"/>
        <w:spacing w:line="460" w:lineRule="exact"/>
        <w:ind w:firstLine="56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7</w:t>
      </w:r>
      <w:r>
        <w:rPr>
          <w:rFonts w:hint="eastAsia" w:ascii="宋体" w:hAnsi="宋体" w:cs="宋体"/>
          <w:color w:val="000000"/>
          <w:sz w:val="24"/>
        </w:rPr>
        <w:t>《建筑机械使用安全技术规程》JGJ33-2012</w:t>
      </w:r>
    </w:p>
    <w:p w14:paraId="5EF8F6DF">
      <w:pPr>
        <w:shd w:val="clear"/>
        <w:spacing w:line="460" w:lineRule="exact"/>
        <w:ind w:firstLine="56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8</w:t>
      </w:r>
      <w:r>
        <w:rPr>
          <w:rFonts w:hint="eastAsia" w:ascii="宋体" w:hAnsi="宋体" w:cs="宋体"/>
          <w:color w:val="000000"/>
          <w:sz w:val="24"/>
        </w:rPr>
        <w:t>《建筑施工高处作业安全技术规范》JGJ80-2016</w:t>
      </w:r>
    </w:p>
    <w:p w14:paraId="390A5639">
      <w:pPr>
        <w:shd w:val="clear"/>
        <w:spacing w:line="460" w:lineRule="exact"/>
        <w:ind w:firstLine="56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9</w:t>
      </w:r>
      <w:r>
        <w:rPr>
          <w:rFonts w:hint="eastAsia" w:ascii="宋体" w:hAnsi="宋体" w:cs="宋体"/>
          <w:color w:val="000000"/>
          <w:sz w:val="24"/>
        </w:rPr>
        <w:t>《建设工程文件归档整理规范》GB50328-2019</w:t>
      </w:r>
    </w:p>
    <w:p w14:paraId="279F265A">
      <w:pPr>
        <w:shd w:val="clear"/>
        <w:spacing w:line="460" w:lineRule="exact"/>
        <w:ind w:firstLine="56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10</w:t>
      </w:r>
      <w:r>
        <w:rPr>
          <w:rFonts w:hint="eastAsia" w:ascii="宋体" w:hAnsi="宋体" w:cs="宋体"/>
          <w:color w:val="000000"/>
          <w:sz w:val="24"/>
        </w:rPr>
        <w:t xml:space="preserve"> 国家、地方、行业现行的建设工程强制性条文、其他规范和标准</w:t>
      </w:r>
    </w:p>
    <w:p w14:paraId="633D6F0C">
      <w:pPr>
        <w:shd w:val="clear"/>
        <w:spacing w:line="460" w:lineRule="exact"/>
        <w:ind w:firstLine="56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11</w:t>
      </w:r>
      <w:r>
        <w:rPr>
          <w:rFonts w:hint="eastAsia" w:ascii="宋体" w:hAnsi="宋体" w:cs="宋体"/>
          <w:color w:val="000000"/>
          <w:sz w:val="24"/>
        </w:rPr>
        <w:t xml:space="preserve"> 国家、地方、行业现行的有关材料、设备的规范和标准</w:t>
      </w:r>
    </w:p>
    <w:p w14:paraId="645F140C">
      <w:pPr>
        <w:shd w:val="clear"/>
        <w:spacing w:line="460" w:lineRule="exact"/>
        <w:ind w:firstLine="560"/>
        <w:rPr>
          <w:rFonts w:ascii="宋体" w:hAnsi="宋体" w:cs="宋体"/>
          <w:color w:val="000000"/>
          <w:sz w:val="24"/>
        </w:rPr>
      </w:pPr>
      <w:r>
        <w:rPr>
          <w:rFonts w:hint="eastAsia" w:ascii="宋体" w:hAnsi="宋体" w:cs="宋体"/>
          <w:color w:val="000000"/>
          <w:sz w:val="24"/>
        </w:rPr>
        <w:t>上述技术标准和规范如有不足之处或未能达到国际最新标准时，投标方应使系统的设计、施工及选用的设备/材料符合最新版本的国际和国家标准、规范，并提供所采用的国际和国家标准、规范及所采用版本的有关技术资料。</w:t>
      </w:r>
    </w:p>
    <w:p w14:paraId="2EDE3567">
      <w:pPr>
        <w:shd w:val="clear"/>
        <w:tabs>
          <w:tab w:val="left" w:pos="0"/>
          <w:tab w:val="left" w:pos="683"/>
        </w:tabs>
        <w:spacing w:line="460" w:lineRule="exact"/>
        <w:ind w:firstLine="562"/>
        <w:rPr>
          <w:rFonts w:ascii="宋体" w:hAnsi="宋体" w:cs="宋体"/>
          <w:color w:val="000000"/>
          <w:sz w:val="24"/>
        </w:rPr>
      </w:pPr>
      <w:r>
        <w:rPr>
          <w:rFonts w:hint="eastAsia" w:ascii="宋体" w:hAnsi="宋体" w:cs="宋体"/>
          <w:color w:val="000000"/>
          <w:sz w:val="24"/>
        </w:rPr>
        <w:t>3、本工程对施工工艺的特殊要求</w:t>
      </w:r>
    </w:p>
    <w:p w14:paraId="77538AE0">
      <w:pPr>
        <w:shd w:val="clear"/>
        <w:tabs>
          <w:tab w:val="left" w:pos="0"/>
        </w:tabs>
        <w:spacing w:line="460" w:lineRule="exact"/>
        <w:ind w:firstLine="562"/>
        <w:rPr>
          <w:rFonts w:ascii="宋体" w:hAnsi="宋体" w:cs="宋体"/>
          <w:color w:val="000000"/>
          <w:sz w:val="24"/>
        </w:rPr>
      </w:pPr>
      <w:r>
        <w:rPr>
          <w:rFonts w:hint="eastAsia" w:ascii="宋体" w:hAnsi="宋体" w:cs="宋体"/>
          <w:color w:val="000000"/>
          <w:sz w:val="24"/>
        </w:rPr>
        <w:t>3.1 施工期间要注意周边环境，尽量避免或减少对周围居民生活的影响。</w:t>
      </w:r>
    </w:p>
    <w:p w14:paraId="619392A9">
      <w:pPr>
        <w:shd w:val="clear"/>
        <w:tabs>
          <w:tab w:val="left" w:pos="0"/>
        </w:tabs>
        <w:spacing w:line="460" w:lineRule="exact"/>
        <w:ind w:firstLine="562"/>
        <w:rPr>
          <w:rFonts w:ascii="宋体" w:hAnsi="宋体" w:cs="宋体"/>
          <w:color w:val="000000"/>
          <w:sz w:val="24"/>
        </w:rPr>
      </w:pPr>
      <w:r>
        <w:rPr>
          <w:rFonts w:hint="eastAsia" w:ascii="宋体" w:hAnsi="宋体" w:cs="宋体"/>
          <w:color w:val="000000"/>
          <w:sz w:val="24"/>
        </w:rPr>
        <w:t>3.2 冬、雨季施工要采取相应的保证措施。</w:t>
      </w:r>
    </w:p>
    <w:p w14:paraId="1F19FA4A">
      <w:pPr>
        <w:shd w:val="clear"/>
        <w:tabs>
          <w:tab w:val="left" w:pos="0"/>
        </w:tabs>
        <w:spacing w:line="460" w:lineRule="exact"/>
        <w:ind w:firstLine="562"/>
        <w:rPr>
          <w:rFonts w:ascii="宋体" w:hAnsi="宋体" w:cs="宋体"/>
          <w:color w:val="000000"/>
          <w:sz w:val="24"/>
        </w:rPr>
      </w:pPr>
      <w:r>
        <w:rPr>
          <w:rFonts w:hint="eastAsia" w:ascii="宋体" w:hAnsi="宋体" w:cs="宋体"/>
          <w:color w:val="000000"/>
          <w:sz w:val="24"/>
        </w:rPr>
        <w:t>3.3 工程的主要部位和特殊要求由建设、设计、监理三方讨论后以书面形式通知施工单位实施。</w:t>
      </w:r>
    </w:p>
    <w:p w14:paraId="16CF74F6">
      <w:pPr>
        <w:shd w:val="clear"/>
        <w:tabs>
          <w:tab w:val="left" w:pos="0"/>
        </w:tabs>
        <w:spacing w:line="460" w:lineRule="exact"/>
        <w:ind w:firstLine="562"/>
        <w:rPr>
          <w:rFonts w:ascii="宋体" w:hAnsi="宋体" w:cs="宋体"/>
          <w:b/>
          <w:bCs/>
          <w:color w:val="000000"/>
          <w:sz w:val="24"/>
        </w:rPr>
      </w:pPr>
      <w:r>
        <w:rPr>
          <w:rFonts w:hint="eastAsia" w:ascii="宋体" w:hAnsi="宋体" w:cs="宋体"/>
          <w:b/>
          <w:bCs/>
          <w:color w:val="000000"/>
          <w:sz w:val="24"/>
        </w:rPr>
        <w:t>（三）采购标的需满足的质量、安全、技术规格、物理特性等要求</w:t>
      </w:r>
    </w:p>
    <w:p w14:paraId="0E938762">
      <w:pPr>
        <w:widowControl/>
        <w:shd w:val="clear"/>
        <w:spacing w:line="460" w:lineRule="exact"/>
        <w:ind w:firstLine="562"/>
        <w:rPr>
          <w:rFonts w:ascii="宋体" w:hAnsi="宋体" w:cs="宋体"/>
          <w:color w:val="000000"/>
          <w:sz w:val="24"/>
        </w:rPr>
      </w:pPr>
      <w:r>
        <w:rPr>
          <w:rFonts w:hint="eastAsia" w:ascii="宋体" w:hAnsi="宋体" w:cs="宋体"/>
          <w:color w:val="000000"/>
          <w:sz w:val="24"/>
        </w:rPr>
        <w:t>1、响应报价的范围</w:t>
      </w:r>
    </w:p>
    <w:p w14:paraId="3467E507">
      <w:pPr>
        <w:widowControl/>
        <w:shd w:val="clear"/>
        <w:spacing w:line="460" w:lineRule="exact"/>
        <w:ind w:firstLine="562"/>
        <w:rPr>
          <w:rFonts w:ascii="宋体" w:hAnsi="宋体" w:cs="宋体"/>
          <w:b/>
          <w:bCs/>
          <w:color w:val="000000"/>
          <w:sz w:val="24"/>
        </w:rPr>
      </w:pPr>
      <w:r>
        <w:rPr>
          <w:rFonts w:hint="eastAsia" w:ascii="宋体" w:hAnsi="宋体" w:cs="宋体"/>
          <w:color w:val="000000"/>
          <w:sz w:val="24"/>
        </w:rPr>
        <w:t>响应报价应包括采购文件所确定的采购范围内相应工程量清单及相关资料及规范、规定等全部内容，以及为完成上述内容所必须的附属工程、临时工程、材料、劳务、机械、成品保护、垂直运输、脚手架搭设使用、与各工种间的协调配合工作、验收、创优、安全措施、技术措施，作为一名有经验的磋商响应供应商所应考虑到的各种因素、风险及所需的全部费用。</w:t>
      </w:r>
    </w:p>
    <w:p w14:paraId="6D47D2EA">
      <w:pPr>
        <w:widowControl/>
        <w:shd w:val="clear"/>
        <w:spacing w:line="460" w:lineRule="exact"/>
        <w:ind w:firstLine="562"/>
        <w:rPr>
          <w:rFonts w:ascii="宋体" w:hAnsi="宋体" w:cs="宋体"/>
          <w:color w:val="000000"/>
          <w:sz w:val="24"/>
        </w:rPr>
      </w:pPr>
      <w:r>
        <w:rPr>
          <w:rFonts w:hint="eastAsia" w:ascii="宋体" w:hAnsi="宋体" w:cs="宋体"/>
          <w:color w:val="000000"/>
          <w:sz w:val="24"/>
        </w:rPr>
        <w:t>2、本项目为固定单价合同。供应商应充分考虑本项目合同实施期间可能发生的费用，并承担由此而带来的风险（包含材料价格涨跌和人工工资调整）。</w:t>
      </w:r>
    </w:p>
    <w:p w14:paraId="0E7D481C">
      <w:pPr>
        <w:widowControl/>
        <w:shd w:val="clear"/>
        <w:spacing w:line="460" w:lineRule="exact"/>
        <w:ind w:firstLine="562"/>
        <w:rPr>
          <w:rFonts w:ascii="宋体" w:hAnsi="宋体" w:cs="宋体"/>
          <w:color w:val="000000"/>
          <w:sz w:val="24"/>
        </w:rPr>
      </w:pPr>
      <w:r>
        <w:rPr>
          <w:rFonts w:hint="eastAsia" w:ascii="宋体" w:hAnsi="宋体" w:cs="宋体"/>
          <w:color w:val="000000"/>
          <w:sz w:val="24"/>
        </w:rPr>
        <w:t>3、各供应商在编制报价时须用造价软件编制。在报价时应认真阅读并充分理解磋商文件所有内容（含施工合同）后进行响应文件的编制，如有疑问请在规定时间内提出，如无异议，则视为认可，竣工结算时除磋商文件约定调整的内容外，其余均不调整。</w:t>
      </w:r>
    </w:p>
    <w:p w14:paraId="6A56B4A4">
      <w:pPr>
        <w:shd w:val="clear"/>
        <w:spacing w:line="460" w:lineRule="exact"/>
        <w:ind w:firstLine="561"/>
        <w:rPr>
          <w:rFonts w:ascii="宋体" w:hAnsi="宋体" w:cs="宋体"/>
          <w:color w:val="000000"/>
          <w:sz w:val="24"/>
        </w:rPr>
      </w:pPr>
      <w:r>
        <w:rPr>
          <w:rFonts w:hint="eastAsia" w:ascii="宋体" w:hAnsi="宋体" w:cs="宋体"/>
          <w:color w:val="000000"/>
          <w:sz w:val="24"/>
        </w:rPr>
        <w:t xml:space="preserve">4、控制价编制依据 </w:t>
      </w:r>
    </w:p>
    <w:p w14:paraId="3C63FBC2">
      <w:pPr>
        <w:shd w:val="clear"/>
        <w:spacing w:line="460" w:lineRule="exact"/>
        <w:ind w:firstLine="561"/>
        <w:rPr>
          <w:rFonts w:ascii="宋体" w:hAnsi="宋体" w:cs="宋体"/>
          <w:color w:val="000000"/>
          <w:sz w:val="24"/>
        </w:rPr>
      </w:pPr>
      <w:r>
        <w:rPr>
          <w:rFonts w:hint="eastAsia" w:ascii="宋体" w:hAnsi="宋体" w:cs="宋体"/>
          <w:color w:val="000000"/>
          <w:sz w:val="24"/>
        </w:rPr>
        <w:t xml:space="preserve">（1）本工程竞争性磋商文件、施工图纸及现有的设计变更、图纸审查意见及回复、竞争性磋商答疑（如有）等有关技术资料。 </w:t>
      </w:r>
    </w:p>
    <w:p w14:paraId="71929B65">
      <w:pPr>
        <w:shd w:val="clear"/>
        <w:spacing w:line="460" w:lineRule="exact"/>
        <w:ind w:firstLine="560"/>
        <w:rPr>
          <w:rFonts w:ascii="宋体" w:hAnsi="宋体" w:cs="宋体"/>
          <w:color w:val="000000"/>
          <w:sz w:val="24"/>
        </w:rPr>
      </w:pPr>
      <w:r>
        <w:rPr>
          <w:rFonts w:hint="eastAsia" w:ascii="宋体" w:hAnsi="宋体" w:cs="宋体"/>
          <w:color w:val="000000"/>
          <w:sz w:val="24"/>
        </w:rPr>
        <w:t>（2）《建筑工程工程量清单计价规范》（GB50500-2013）</w:t>
      </w:r>
      <w:r>
        <w:rPr>
          <w:rFonts w:hint="eastAsia" w:ascii="宋体" w:hAnsi="宋体" w:cs="宋体"/>
          <w:color w:val="000000"/>
          <w:sz w:val="24"/>
          <w:lang w:eastAsia="zh-CN"/>
        </w:rPr>
        <w:t>、</w:t>
      </w:r>
      <w:r>
        <w:rPr>
          <w:rFonts w:hint="eastAsia" w:ascii="宋体" w:hAnsi="宋体" w:cs="宋体"/>
          <w:color w:val="000000"/>
          <w:sz w:val="24"/>
        </w:rPr>
        <w:t>《江苏省建设工程工程量清单计价项目指引》（2014）</w:t>
      </w:r>
      <w:r>
        <w:rPr>
          <w:rFonts w:hint="eastAsia" w:ascii="宋体" w:hAnsi="宋体" w:cs="宋体"/>
          <w:color w:val="000000"/>
          <w:sz w:val="24"/>
          <w:lang w:eastAsia="zh-CN"/>
        </w:rPr>
        <w:t>、</w:t>
      </w:r>
      <w:r>
        <w:rPr>
          <w:rFonts w:hint="eastAsia" w:ascii="宋体" w:hAnsi="宋体" w:cs="宋体"/>
          <w:color w:val="000000"/>
          <w:sz w:val="24"/>
        </w:rPr>
        <w:t>《江苏省建筑与装饰工程计价定额》（2014）、《江苏抗震加固工程计价表》（2009）、《江苏房屋修缮工程计价表》（2009）；《江苏省建设工程费用定额》（2014年）、《省住房和城乡建设厅关于建筑业实施营改增后江苏省建设工程计价依据调整的通知》（苏建价[2016]154号文）、《省住房城乡建设厅关于调整建设工程按质论价等费用计取方法的公告》（[2018]第24号）、《省住房城乡建设厅关于调整建设工程计价增值税税率的通知》 （苏建函价〔2019〕178号）；其他相应的补充规定和南通市现行的有关文件；</w:t>
      </w:r>
    </w:p>
    <w:p w14:paraId="1284BD95">
      <w:pPr>
        <w:widowControl/>
        <w:shd w:val="clear"/>
        <w:spacing w:line="460" w:lineRule="exact"/>
        <w:ind w:firstLine="562"/>
        <w:rPr>
          <w:rFonts w:ascii="宋体" w:hAnsi="宋体" w:cs="宋体"/>
          <w:color w:val="000000"/>
          <w:sz w:val="24"/>
        </w:rPr>
      </w:pPr>
      <w:r>
        <w:rPr>
          <w:rFonts w:hint="eastAsia" w:ascii="宋体" w:hAnsi="宋体" w:cs="宋体"/>
          <w:color w:val="000000"/>
          <w:sz w:val="24"/>
        </w:rPr>
        <w:t>（3）人工工资按《省住房和城乡建设厅关于发布202</w:t>
      </w:r>
      <w:r>
        <w:rPr>
          <w:rFonts w:hint="eastAsia" w:ascii="宋体" w:hAnsi="宋体" w:cs="宋体"/>
          <w:color w:val="000000"/>
          <w:sz w:val="24"/>
          <w:lang w:val="en-US" w:eastAsia="zh-CN"/>
        </w:rPr>
        <w:t>5</w:t>
      </w:r>
      <w:r>
        <w:rPr>
          <w:rFonts w:hint="eastAsia" w:ascii="宋体" w:hAnsi="宋体" w:cs="宋体"/>
          <w:color w:val="000000"/>
          <w:sz w:val="24"/>
        </w:rPr>
        <w:t>年</w:t>
      </w:r>
      <w:r>
        <w:rPr>
          <w:rFonts w:hint="eastAsia" w:ascii="宋体" w:hAnsi="宋体" w:cs="宋体"/>
          <w:color w:val="000000"/>
          <w:sz w:val="24"/>
          <w:lang w:eastAsia="zh-CN"/>
        </w:rPr>
        <w:t>上</w:t>
      </w:r>
      <w:r>
        <w:rPr>
          <w:rFonts w:hint="eastAsia" w:ascii="宋体" w:hAnsi="宋体" w:cs="宋体"/>
          <w:color w:val="000000"/>
          <w:sz w:val="24"/>
        </w:rPr>
        <w:t>半年建设工程人工工资指导价的通知》（苏建函价〔202</w:t>
      </w:r>
      <w:r>
        <w:rPr>
          <w:rFonts w:hint="eastAsia" w:ascii="宋体" w:hAnsi="宋体" w:cs="宋体"/>
          <w:color w:val="000000"/>
          <w:sz w:val="24"/>
          <w:lang w:val="en-US" w:eastAsia="zh-CN"/>
        </w:rPr>
        <w:t>5</w:t>
      </w:r>
      <w:r>
        <w:rPr>
          <w:rFonts w:hint="eastAsia" w:ascii="宋体" w:hAnsi="宋体" w:cs="宋体"/>
          <w:color w:val="000000"/>
          <w:sz w:val="24"/>
        </w:rPr>
        <w:t>〕</w:t>
      </w:r>
      <w:r>
        <w:rPr>
          <w:rFonts w:hint="eastAsia" w:ascii="宋体" w:hAnsi="宋体" w:cs="宋体"/>
          <w:color w:val="000000"/>
          <w:sz w:val="24"/>
          <w:lang w:val="en-US" w:eastAsia="zh-CN"/>
        </w:rPr>
        <w:t>66</w:t>
      </w:r>
      <w:r>
        <w:rPr>
          <w:rFonts w:hint="eastAsia" w:ascii="宋体" w:hAnsi="宋体" w:cs="宋体"/>
          <w:color w:val="000000"/>
          <w:sz w:val="24"/>
        </w:rPr>
        <w:t>号）执行。材料价格参考《南通建设工程造价信息》202</w:t>
      </w:r>
      <w:r>
        <w:rPr>
          <w:rFonts w:hint="eastAsia" w:ascii="宋体" w:hAnsi="宋体" w:cs="宋体"/>
          <w:color w:val="000000"/>
          <w:sz w:val="24"/>
          <w:lang w:val="en-US" w:eastAsia="zh-CN"/>
        </w:rPr>
        <w:t>5</w:t>
      </w:r>
      <w:r>
        <w:rPr>
          <w:rFonts w:hint="eastAsia" w:ascii="宋体" w:hAnsi="宋体" w:cs="宋体"/>
          <w:color w:val="000000"/>
          <w:sz w:val="24"/>
        </w:rPr>
        <w:t>年第</w:t>
      </w:r>
      <w:r>
        <w:rPr>
          <w:rFonts w:hint="eastAsia" w:ascii="宋体" w:hAnsi="宋体" w:cs="宋体"/>
          <w:color w:val="000000"/>
          <w:sz w:val="24"/>
          <w:lang w:val="en-US" w:eastAsia="zh-CN"/>
        </w:rPr>
        <w:t>5</w:t>
      </w:r>
      <w:r>
        <w:rPr>
          <w:rFonts w:hint="eastAsia" w:ascii="宋体" w:hAnsi="宋体" w:cs="宋体"/>
          <w:color w:val="000000"/>
          <w:sz w:val="24"/>
        </w:rPr>
        <w:t>期，缺项材料市场询价。上述价格已考虑营改增的调整内容，材料按信息价中含税价格除税，征税方法采用一般计税法；</w:t>
      </w:r>
    </w:p>
    <w:p w14:paraId="0F67CF32">
      <w:pPr>
        <w:widowControl/>
        <w:shd w:val="clear"/>
        <w:spacing w:line="460" w:lineRule="exact"/>
        <w:ind w:firstLine="562"/>
        <w:rPr>
          <w:rFonts w:ascii="宋体" w:hAnsi="宋体" w:cs="宋体"/>
          <w:color w:val="000000"/>
          <w:sz w:val="24"/>
        </w:rPr>
      </w:pPr>
      <w:r>
        <w:rPr>
          <w:rFonts w:hint="eastAsia" w:ascii="宋体" w:hAnsi="宋体" w:cs="宋体"/>
          <w:color w:val="000000"/>
          <w:sz w:val="24"/>
        </w:rPr>
        <w:t>（4）本工程不可竞争费用项目及其费率见下表：</w:t>
      </w:r>
    </w:p>
    <w:tbl>
      <w:tblPr>
        <w:tblStyle w:val="37"/>
        <w:tblW w:w="48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0"/>
        <w:gridCol w:w="3208"/>
        <w:gridCol w:w="2163"/>
        <w:gridCol w:w="1728"/>
      </w:tblGrid>
      <w:tr w14:paraId="2B3D1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exact"/>
          <w:jc w:val="center"/>
        </w:trPr>
        <w:tc>
          <w:tcPr>
            <w:tcW w:w="1786" w:type="dxa"/>
            <w:noWrap/>
            <w:vAlign w:val="center"/>
          </w:tcPr>
          <w:p w14:paraId="058993B4">
            <w:pPr>
              <w:shd w:val="clear"/>
              <w:snapToGrid w:val="0"/>
              <w:jc w:val="center"/>
              <w:rPr>
                <w:rFonts w:ascii="宋体" w:hAnsi="宋体" w:cs="宋体"/>
                <w:color w:val="000000"/>
                <w:sz w:val="24"/>
              </w:rPr>
            </w:pPr>
            <w:r>
              <w:rPr>
                <w:rFonts w:hint="eastAsia" w:ascii="宋体" w:hAnsi="宋体" w:cs="宋体"/>
                <w:color w:val="000000"/>
                <w:sz w:val="24"/>
              </w:rPr>
              <w:t>费用类别</w:t>
            </w:r>
          </w:p>
        </w:tc>
        <w:tc>
          <w:tcPr>
            <w:tcW w:w="3115" w:type="dxa"/>
            <w:noWrap/>
            <w:vAlign w:val="center"/>
          </w:tcPr>
          <w:p w14:paraId="79DB0AD6">
            <w:pPr>
              <w:shd w:val="clear"/>
              <w:snapToGrid w:val="0"/>
              <w:jc w:val="center"/>
              <w:rPr>
                <w:rFonts w:ascii="宋体" w:hAnsi="宋体" w:cs="宋体"/>
                <w:color w:val="000000"/>
                <w:sz w:val="24"/>
              </w:rPr>
            </w:pPr>
            <w:r>
              <w:rPr>
                <w:rFonts w:hint="eastAsia" w:ascii="宋体" w:hAnsi="宋体" w:cs="宋体"/>
                <w:color w:val="000000"/>
                <w:sz w:val="24"/>
              </w:rPr>
              <w:t>费 用 名 称</w:t>
            </w:r>
          </w:p>
        </w:tc>
        <w:tc>
          <w:tcPr>
            <w:tcW w:w="2101" w:type="dxa"/>
            <w:noWrap/>
            <w:vAlign w:val="center"/>
          </w:tcPr>
          <w:p w14:paraId="7AD855E0">
            <w:pPr>
              <w:shd w:val="clear"/>
              <w:snapToGrid w:val="0"/>
              <w:jc w:val="center"/>
              <w:rPr>
                <w:rFonts w:ascii="宋体" w:hAnsi="宋体" w:cs="宋体"/>
                <w:color w:val="000000"/>
                <w:sz w:val="24"/>
              </w:rPr>
            </w:pPr>
            <w:r>
              <w:rPr>
                <w:rFonts w:hint="eastAsia" w:ascii="宋体" w:hAnsi="宋体" w:cs="宋体"/>
                <w:color w:val="000000"/>
                <w:sz w:val="24"/>
              </w:rPr>
              <w:t>计费基数</w:t>
            </w:r>
          </w:p>
        </w:tc>
        <w:tc>
          <w:tcPr>
            <w:tcW w:w="1678" w:type="dxa"/>
            <w:noWrap/>
            <w:vAlign w:val="center"/>
          </w:tcPr>
          <w:p w14:paraId="12A4F688">
            <w:pPr>
              <w:shd w:val="clear"/>
              <w:snapToGrid w:val="0"/>
              <w:jc w:val="center"/>
              <w:rPr>
                <w:rFonts w:ascii="宋体" w:hAnsi="宋体" w:cs="宋体"/>
                <w:color w:val="000000"/>
                <w:sz w:val="24"/>
              </w:rPr>
            </w:pPr>
            <w:r>
              <w:rPr>
                <w:rFonts w:hint="eastAsia" w:ascii="宋体" w:hAnsi="宋体" w:cs="宋体"/>
                <w:color w:val="000000"/>
                <w:sz w:val="24"/>
                <w:lang w:eastAsia="zh-CN"/>
              </w:rPr>
              <w:t>费率</w:t>
            </w:r>
            <w:r>
              <w:rPr>
                <w:rFonts w:hint="eastAsia" w:ascii="宋体" w:hAnsi="宋体" w:cs="宋体"/>
                <w:color w:val="000000"/>
                <w:sz w:val="24"/>
              </w:rPr>
              <w:t>(%)</w:t>
            </w:r>
          </w:p>
        </w:tc>
      </w:tr>
      <w:tr w14:paraId="7AD8D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786" w:type="dxa"/>
            <w:vMerge w:val="restart"/>
            <w:noWrap/>
            <w:vAlign w:val="center"/>
          </w:tcPr>
          <w:p w14:paraId="6822E4A4">
            <w:pPr>
              <w:shd w:val="clear"/>
              <w:snapToGrid w:val="0"/>
              <w:spacing w:line="460" w:lineRule="exact"/>
              <w:jc w:val="center"/>
              <w:rPr>
                <w:rFonts w:ascii="宋体" w:hAnsi="宋体" w:cs="宋体"/>
                <w:color w:val="000000"/>
                <w:sz w:val="24"/>
              </w:rPr>
            </w:pPr>
            <w:r>
              <w:rPr>
                <w:rFonts w:hint="eastAsia" w:ascii="宋体" w:hAnsi="宋体" w:cs="宋体"/>
                <w:color w:val="000000"/>
                <w:sz w:val="24"/>
              </w:rPr>
              <w:t>规  费</w:t>
            </w:r>
          </w:p>
        </w:tc>
        <w:tc>
          <w:tcPr>
            <w:tcW w:w="3115" w:type="dxa"/>
            <w:noWrap/>
            <w:vAlign w:val="center"/>
          </w:tcPr>
          <w:p w14:paraId="53FFC9A4">
            <w:pPr>
              <w:shd w:val="clear"/>
              <w:snapToGrid w:val="0"/>
              <w:jc w:val="center"/>
              <w:rPr>
                <w:rFonts w:ascii="宋体" w:hAnsi="宋体" w:cs="宋体"/>
                <w:color w:val="000000"/>
                <w:sz w:val="24"/>
              </w:rPr>
            </w:pPr>
            <w:r>
              <w:rPr>
                <w:rFonts w:hint="eastAsia" w:ascii="宋体" w:hAnsi="宋体" w:cs="宋体"/>
                <w:color w:val="000000"/>
                <w:sz w:val="24"/>
              </w:rPr>
              <w:t>环境保护税</w:t>
            </w:r>
          </w:p>
        </w:tc>
        <w:tc>
          <w:tcPr>
            <w:tcW w:w="2101" w:type="dxa"/>
            <w:noWrap/>
            <w:vAlign w:val="center"/>
          </w:tcPr>
          <w:p w14:paraId="6AA48603">
            <w:pPr>
              <w:shd w:val="clear"/>
              <w:snapToGrid w:val="0"/>
              <w:spacing w:line="460" w:lineRule="exact"/>
              <w:jc w:val="center"/>
              <w:rPr>
                <w:rFonts w:ascii="宋体" w:hAnsi="宋体" w:cs="宋体"/>
                <w:color w:val="000000"/>
                <w:sz w:val="24"/>
              </w:rPr>
            </w:pPr>
            <w:r>
              <w:rPr>
                <w:rFonts w:hint="eastAsia" w:ascii="宋体" w:hAnsi="宋体" w:cs="宋体"/>
                <w:color w:val="000000"/>
                <w:sz w:val="24"/>
              </w:rPr>
              <w:t>A+B+C-D</w:t>
            </w:r>
          </w:p>
        </w:tc>
        <w:tc>
          <w:tcPr>
            <w:tcW w:w="1678" w:type="dxa"/>
            <w:noWrap/>
            <w:vAlign w:val="center"/>
          </w:tcPr>
          <w:p w14:paraId="14B0F085">
            <w:pPr>
              <w:shd w:val="clear"/>
              <w:snapToGrid w:val="0"/>
              <w:spacing w:line="460" w:lineRule="exact"/>
              <w:jc w:val="center"/>
              <w:rPr>
                <w:rFonts w:ascii="宋体" w:hAnsi="宋体" w:cs="宋体"/>
                <w:color w:val="000000"/>
                <w:sz w:val="24"/>
              </w:rPr>
            </w:pPr>
            <w:r>
              <w:rPr>
                <w:rFonts w:hint="eastAsia" w:ascii="宋体" w:hAnsi="宋体" w:cs="宋体"/>
                <w:color w:val="000000"/>
                <w:sz w:val="24"/>
              </w:rPr>
              <w:t>/</w:t>
            </w:r>
          </w:p>
        </w:tc>
      </w:tr>
      <w:tr w14:paraId="67018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786" w:type="dxa"/>
            <w:vMerge w:val="continue"/>
            <w:noWrap/>
            <w:vAlign w:val="center"/>
          </w:tcPr>
          <w:p w14:paraId="5DCE8438">
            <w:pPr>
              <w:shd w:val="clear"/>
              <w:snapToGrid w:val="0"/>
              <w:spacing w:line="460" w:lineRule="exact"/>
              <w:ind w:firstLine="562"/>
              <w:jc w:val="center"/>
              <w:rPr>
                <w:rFonts w:ascii="宋体" w:hAnsi="宋体" w:cs="宋体"/>
                <w:color w:val="000000"/>
                <w:sz w:val="24"/>
              </w:rPr>
            </w:pPr>
          </w:p>
        </w:tc>
        <w:tc>
          <w:tcPr>
            <w:tcW w:w="3115" w:type="dxa"/>
            <w:noWrap/>
            <w:vAlign w:val="center"/>
          </w:tcPr>
          <w:p w14:paraId="21B90801">
            <w:pPr>
              <w:shd w:val="clear"/>
              <w:snapToGrid w:val="0"/>
              <w:jc w:val="center"/>
              <w:rPr>
                <w:rFonts w:ascii="宋体" w:hAnsi="宋体" w:cs="宋体"/>
                <w:color w:val="000000"/>
                <w:sz w:val="24"/>
              </w:rPr>
            </w:pPr>
            <w:r>
              <w:rPr>
                <w:rFonts w:hint="eastAsia" w:ascii="宋体" w:hAnsi="宋体" w:cs="宋体"/>
                <w:color w:val="000000"/>
                <w:sz w:val="24"/>
              </w:rPr>
              <w:t>社会保障费</w:t>
            </w:r>
          </w:p>
        </w:tc>
        <w:tc>
          <w:tcPr>
            <w:tcW w:w="2101" w:type="dxa"/>
            <w:noWrap/>
            <w:vAlign w:val="center"/>
          </w:tcPr>
          <w:p w14:paraId="79B5AE1C">
            <w:pPr>
              <w:shd w:val="clear"/>
              <w:snapToGrid w:val="0"/>
              <w:spacing w:line="460" w:lineRule="exact"/>
              <w:jc w:val="center"/>
              <w:rPr>
                <w:rFonts w:ascii="宋体" w:hAnsi="宋体" w:cs="宋体"/>
                <w:color w:val="000000"/>
                <w:sz w:val="24"/>
              </w:rPr>
            </w:pPr>
            <w:r>
              <w:rPr>
                <w:rFonts w:hint="eastAsia" w:ascii="宋体" w:hAnsi="宋体" w:cs="宋体"/>
                <w:color w:val="000000"/>
                <w:sz w:val="24"/>
              </w:rPr>
              <w:t>A+B+C-D</w:t>
            </w:r>
          </w:p>
        </w:tc>
        <w:tc>
          <w:tcPr>
            <w:tcW w:w="1678" w:type="dxa"/>
            <w:noWrap/>
            <w:vAlign w:val="center"/>
          </w:tcPr>
          <w:p w14:paraId="0CA908E6">
            <w:pPr>
              <w:shd w:val="clear"/>
              <w:snapToGrid w:val="0"/>
              <w:spacing w:line="460" w:lineRule="exact"/>
              <w:jc w:val="center"/>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.40</w:t>
            </w:r>
          </w:p>
        </w:tc>
      </w:tr>
      <w:tr w14:paraId="1F32A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786" w:type="dxa"/>
            <w:vMerge w:val="continue"/>
            <w:noWrap/>
            <w:vAlign w:val="center"/>
          </w:tcPr>
          <w:p w14:paraId="251EF877">
            <w:pPr>
              <w:shd w:val="clear"/>
              <w:snapToGrid w:val="0"/>
              <w:spacing w:line="460" w:lineRule="exact"/>
              <w:ind w:firstLine="562"/>
              <w:jc w:val="center"/>
              <w:rPr>
                <w:rFonts w:ascii="宋体" w:hAnsi="宋体" w:cs="宋体"/>
                <w:color w:val="000000"/>
                <w:sz w:val="24"/>
              </w:rPr>
            </w:pPr>
          </w:p>
        </w:tc>
        <w:tc>
          <w:tcPr>
            <w:tcW w:w="3115" w:type="dxa"/>
            <w:noWrap/>
            <w:vAlign w:val="center"/>
          </w:tcPr>
          <w:p w14:paraId="7408959B">
            <w:pPr>
              <w:shd w:val="clear"/>
              <w:snapToGrid w:val="0"/>
              <w:jc w:val="center"/>
              <w:rPr>
                <w:rFonts w:ascii="宋体" w:hAnsi="宋体" w:cs="宋体"/>
                <w:color w:val="000000"/>
                <w:sz w:val="24"/>
              </w:rPr>
            </w:pPr>
            <w:r>
              <w:rPr>
                <w:rFonts w:hint="eastAsia" w:ascii="宋体" w:hAnsi="宋体" w:cs="宋体"/>
                <w:color w:val="000000"/>
                <w:sz w:val="24"/>
              </w:rPr>
              <w:t>住房公积金</w:t>
            </w:r>
          </w:p>
        </w:tc>
        <w:tc>
          <w:tcPr>
            <w:tcW w:w="2101" w:type="dxa"/>
            <w:noWrap/>
            <w:vAlign w:val="center"/>
          </w:tcPr>
          <w:p w14:paraId="347B2FDF">
            <w:pPr>
              <w:shd w:val="clear"/>
              <w:snapToGrid w:val="0"/>
              <w:spacing w:line="460" w:lineRule="exact"/>
              <w:jc w:val="center"/>
              <w:rPr>
                <w:rFonts w:ascii="宋体" w:hAnsi="宋体" w:cs="宋体"/>
                <w:color w:val="000000"/>
                <w:sz w:val="24"/>
              </w:rPr>
            </w:pPr>
            <w:r>
              <w:rPr>
                <w:rFonts w:hint="eastAsia" w:ascii="宋体" w:hAnsi="宋体" w:cs="宋体"/>
                <w:color w:val="000000"/>
                <w:sz w:val="24"/>
              </w:rPr>
              <w:t>A+B+C-D</w:t>
            </w:r>
          </w:p>
        </w:tc>
        <w:tc>
          <w:tcPr>
            <w:tcW w:w="1678" w:type="dxa"/>
            <w:noWrap/>
            <w:vAlign w:val="center"/>
          </w:tcPr>
          <w:p w14:paraId="389E13AB">
            <w:pPr>
              <w:shd w:val="clear"/>
              <w:snapToGrid w:val="0"/>
              <w:spacing w:line="460" w:lineRule="exact"/>
              <w:jc w:val="center"/>
              <w:rPr>
                <w:rFonts w:hint="default" w:ascii="宋体" w:hAnsi="宋体" w:eastAsia="宋体" w:cs="宋体"/>
                <w:color w:val="000000"/>
                <w:sz w:val="24"/>
                <w:lang w:val="en-US" w:eastAsia="zh-CN"/>
              </w:rPr>
            </w:pPr>
            <w:r>
              <w:rPr>
                <w:rFonts w:hint="eastAsia" w:ascii="宋体" w:hAnsi="宋体" w:cs="宋体"/>
                <w:color w:val="000000"/>
                <w:sz w:val="24"/>
              </w:rPr>
              <w:t>0.</w:t>
            </w:r>
            <w:r>
              <w:rPr>
                <w:rFonts w:hint="eastAsia" w:ascii="宋体" w:hAnsi="宋体" w:cs="宋体"/>
                <w:color w:val="000000"/>
                <w:sz w:val="24"/>
                <w:lang w:val="en-US" w:eastAsia="zh-CN"/>
              </w:rPr>
              <w:t>61</w:t>
            </w:r>
          </w:p>
        </w:tc>
      </w:tr>
      <w:tr w14:paraId="78427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exact"/>
          <w:jc w:val="center"/>
        </w:trPr>
        <w:tc>
          <w:tcPr>
            <w:tcW w:w="1786" w:type="dxa"/>
            <w:vMerge w:val="restart"/>
            <w:noWrap/>
            <w:vAlign w:val="center"/>
          </w:tcPr>
          <w:p w14:paraId="244FEC4D">
            <w:pPr>
              <w:shd w:val="clear"/>
              <w:snapToGrid w:val="0"/>
              <w:spacing w:line="460" w:lineRule="exact"/>
              <w:jc w:val="center"/>
              <w:rPr>
                <w:rFonts w:ascii="宋体" w:hAnsi="宋体" w:cs="宋体"/>
                <w:color w:val="000000"/>
                <w:sz w:val="24"/>
              </w:rPr>
            </w:pPr>
            <w:r>
              <w:rPr>
                <w:rFonts w:hint="eastAsia" w:ascii="宋体" w:hAnsi="宋体" w:cs="宋体"/>
                <w:color w:val="000000"/>
                <w:sz w:val="24"/>
              </w:rPr>
              <w:t>现场安全文明施工措施费</w:t>
            </w:r>
          </w:p>
        </w:tc>
        <w:tc>
          <w:tcPr>
            <w:tcW w:w="3115" w:type="dxa"/>
            <w:noWrap/>
            <w:vAlign w:val="center"/>
          </w:tcPr>
          <w:p w14:paraId="25D9D27E">
            <w:pPr>
              <w:shd w:val="clear"/>
              <w:snapToGrid w:val="0"/>
              <w:jc w:val="center"/>
              <w:rPr>
                <w:rFonts w:ascii="宋体" w:hAnsi="宋体" w:cs="宋体"/>
                <w:color w:val="000000"/>
                <w:sz w:val="24"/>
              </w:rPr>
            </w:pPr>
            <w:r>
              <w:rPr>
                <w:rFonts w:hint="eastAsia" w:ascii="宋体" w:hAnsi="宋体" w:cs="宋体"/>
                <w:color w:val="000000"/>
                <w:sz w:val="24"/>
              </w:rPr>
              <w:t>基本费</w:t>
            </w:r>
          </w:p>
        </w:tc>
        <w:tc>
          <w:tcPr>
            <w:tcW w:w="2101" w:type="dxa"/>
            <w:noWrap/>
            <w:vAlign w:val="center"/>
          </w:tcPr>
          <w:p w14:paraId="1C98D4A2">
            <w:pPr>
              <w:shd w:val="clear"/>
              <w:snapToGrid w:val="0"/>
              <w:spacing w:line="460" w:lineRule="exact"/>
              <w:jc w:val="center"/>
              <w:rPr>
                <w:rFonts w:ascii="宋体" w:hAnsi="宋体" w:cs="宋体"/>
                <w:color w:val="000000"/>
                <w:sz w:val="24"/>
              </w:rPr>
            </w:pPr>
            <w:r>
              <w:rPr>
                <w:rFonts w:hint="eastAsia" w:ascii="宋体" w:hAnsi="宋体" w:cs="宋体"/>
                <w:color w:val="000000"/>
                <w:sz w:val="24"/>
              </w:rPr>
              <w:t>A+B1-D</w:t>
            </w:r>
          </w:p>
        </w:tc>
        <w:tc>
          <w:tcPr>
            <w:tcW w:w="1678" w:type="dxa"/>
            <w:noWrap/>
            <w:vAlign w:val="center"/>
          </w:tcPr>
          <w:p w14:paraId="373EBC2C">
            <w:pPr>
              <w:shd w:val="clear"/>
              <w:snapToGrid w:val="0"/>
              <w:spacing w:line="460" w:lineRule="exact"/>
              <w:jc w:val="center"/>
              <w:rPr>
                <w:rFonts w:ascii="宋体" w:hAnsi="宋体" w:cs="宋体"/>
                <w:color w:val="000000"/>
                <w:sz w:val="24"/>
              </w:rPr>
            </w:pPr>
            <w:r>
              <w:rPr>
                <w:rFonts w:hint="eastAsia" w:ascii="宋体" w:hAnsi="宋体" w:cs="宋体"/>
                <w:color w:val="000000"/>
                <w:sz w:val="24"/>
              </w:rPr>
              <w:t>1.50</w:t>
            </w:r>
          </w:p>
        </w:tc>
      </w:tr>
      <w:tr w14:paraId="697E8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exact"/>
          <w:jc w:val="center"/>
        </w:trPr>
        <w:tc>
          <w:tcPr>
            <w:tcW w:w="1786" w:type="dxa"/>
            <w:vMerge w:val="continue"/>
            <w:noWrap/>
            <w:vAlign w:val="center"/>
          </w:tcPr>
          <w:p w14:paraId="05F11C2E">
            <w:pPr>
              <w:shd w:val="clear"/>
              <w:snapToGrid w:val="0"/>
              <w:spacing w:line="460" w:lineRule="exact"/>
              <w:ind w:firstLine="562"/>
              <w:jc w:val="center"/>
              <w:rPr>
                <w:rFonts w:ascii="宋体" w:hAnsi="宋体" w:cs="宋体"/>
                <w:color w:val="000000"/>
                <w:sz w:val="24"/>
              </w:rPr>
            </w:pPr>
          </w:p>
        </w:tc>
        <w:tc>
          <w:tcPr>
            <w:tcW w:w="3115" w:type="dxa"/>
            <w:noWrap/>
            <w:vAlign w:val="center"/>
          </w:tcPr>
          <w:p w14:paraId="5BEF270A">
            <w:pPr>
              <w:shd w:val="clear"/>
              <w:snapToGrid w:val="0"/>
              <w:jc w:val="center"/>
              <w:rPr>
                <w:rFonts w:ascii="宋体" w:hAnsi="宋体" w:cs="宋体"/>
                <w:color w:val="000000"/>
                <w:sz w:val="24"/>
              </w:rPr>
            </w:pPr>
            <w:r>
              <w:rPr>
                <w:rFonts w:hint="eastAsia" w:ascii="宋体" w:hAnsi="宋体" w:cs="宋体"/>
                <w:color w:val="000000"/>
                <w:sz w:val="24"/>
              </w:rPr>
              <w:t>标化工地增加费</w:t>
            </w:r>
          </w:p>
        </w:tc>
        <w:tc>
          <w:tcPr>
            <w:tcW w:w="2101" w:type="dxa"/>
            <w:noWrap/>
            <w:vAlign w:val="center"/>
          </w:tcPr>
          <w:p w14:paraId="641669E3">
            <w:pPr>
              <w:shd w:val="clear"/>
              <w:snapToGrid w:val="0"/>
              <w:spacing w:line="460" w:lineRule="exact"/>
              <w:jc w:val="center"/>
              <w:rPr>
                <w:rFonts w:ascii="宋体" w:hAnsi="宋体" w:cs="宋体"/>
                <w:color w:val="000000"/>
                <w:sz w:val="24"/>
              </w:rPr>
            </w:pPr>
            <w:r>
              <w:rPr>
                <w:rFonts w:hint="eastAsia" w:ascii="宋体" w:hAnsi="宋体" w:cs="宋体"/>
                <w:color w:val="000000"/>
                <w:sz w:val="24"/>
              </w:rPr>
              <w:t>A+B1-D</w:t>
            </w:r>
          </w:p>
        </w:tc>
        <w:tc>
          <w:tcPr>
            <w:tcW w:w="1678" w:type="dxa"/>
            <w:noWrap/>
            <w:vAlign w:val="center"/>
          </w:tcPr>
          <w:p w14:paraId="3248B2BF">
            <w:pPr>
              <w:shd w:val="clear"/>
              <w:snapToGrid w:val="0"/>
              <w:spacing w:line="460" w:lineRule="exact"/>
              <w:jc w:val="center"/>
              <w:rPr>
                <w:rFonts w:ascii="宋体" w:hAnsi="宋体" w:cs="宋体"/>
                <w:color w:val="000000"/>
                <w:sz w:val="24"/>
              </w:rPr>
            </w:pPr>
            <w:r>
              <w:rPr>
                <w:rFonts w:hint="eastAsia" w:ascii="宋体" w:hAnsi="宋体" w:cs="宋体"/>
                <w:color w:val="000000"/>
                <w:sz w:val="24"/>
              </w:rPr>
              <w:t>/</w:t>
            </w:r>
          </w:p>
        </w:tc>
      </w:tr>
      <w:tr w14:paraId="793C8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jc w:val="center"/>
        </w:trPr>
        <w:tc>
          <w:tcPr>
            <w:tcW w:w="1786" w:type="dxa"/>
            <w:vMerge w:val="continue"/>
            <w:noWrap/>
            <w:vAlign w:val="center"/>
          </w:tcPr>
          <w:p w14:paraId="0D98199E">
            <w:pPr>
              <w:shd w:val="clear"/>
              <w:snapToGrid w:val="0"/>
              <w:spacing w:line="460" w:lineRule="exact"/>
              <w:ind w:firstLine="562"/>
              <w:jc w:val="center"/>
              <w:rPr>
                <w:rFonts w:ascii="宋体" w:hAnsi="宋体" w:cs="宋体"/>
                <w:color w:val="000000"/>
                <w:sz w:val="24"/>
              </w:rPr>
            </w:pPr>
          </w:p>
        </w:tc>
        <w:tc>
          <w:tcPr>
            <w:tcW w:w="3115" w:type="dxa"/>
            <w:noWrap/>
            <w:vAlign w:val="center"/>
          </w:tcPr>
          <w:p w14:paraId="64CC0C60">
            <w:pPr>
              <w:shd w:val="clear"/>
              <w:snapToGrid w:val="0"/>
              <w:jc w:val="center"/>
              <w:rPr>
                <w:rFonts w:ascii="宋体" w:hAnsi="宋体" w:cs="宋体"/>
                <w:color w:val="000000"/>
                <w:sz w:val="24"/>
              </w:rPr>
            </w:pPr>
            <w:r>
              <w:rPr>
                <w:rFonts w:hint="eastAsia" w:ascii="宋体" w:hAnsi="宋体" w:cs="宋体"/>
                <w:color w:val="000000"/>
                <w:sz w:val="24"/>
              </w:rPr>
              <w:t>扬尘污染防治增加费</w:t>
            </w:r>
          </w:p>
        </w:tc>
        <w:tc>
          <w:tcPr>
            <w:tcW w:w="2101" w:type="dxa"/>
            <w:noWrap/>
            <w:vAlign w:val="center"/>
          </w:tcPr>
          <w:p w14:paraId="3A8D3303">
            <w:pPr>
              <w:shd w:val="clear"/>
              <w:snapToGrid w:val="0"/>
              <w:spacing w:line="460" w:lineRule="exact"/>
              <w:jc w:val="center"/>
              <w:rPr>
                <w:rFonts w:ascii="宋体" w:hAnsi="宋体" w:cs="宋体"/>
                <w:color w:val="000000"/>
                <w:sz w:val="24"/>
              </w:rPr>
            </w:pPr>
            <w:r>
              <w:rPr>
                <w:rFonts w:hint="eastAsia" w:ascii="宋体" w:hAnsi="宋体" w:cs="宋体"/>
                <w:color w:val="000000"/>
                <w:sz w:val="24"/>
              </w:rPr>
              <w:t>A+B1-D</w:t>
            </w:r>
          </w:p>
        </w:tc>
        <w:tc>
          <w:tcPr>
            <w:tcW w:w="1678" w:type="dxa"/>
            <w:noWrap/>
            <w:vAlign w:val="center"/>
          </w:tcPr>
          <w:p w14:paraId="1865A891">
            <w:pPr>
              <w:shd w:val="clear"/>
              <w:snapToGrid w:val="0"/>
              <w:spacing w:line="460" w:lineRule="exact"/>
              <w:jc w:val="center"/>
              <w:rPr>
                <w:rFonts w:ascii="宋体" w:hAnsi="宋体" w:cs="宋体"/>
                <w:color w:val="000000"/>
                <w:sz w:val="24"/>
              </w:rPr>
            </w:pPr>
            <w:r>
              <w:rPr>
                <w:rFonts w:hint="eastAsia" w:ascii="宋体" w:hAnsi="宋体" w:cs="宋体"/>
                <w:color w:val="000000"/>
                <w:sz w:val="24"/>
              </w:rPr>
              <w:t>0.21</w:t>
            </w:r>
          </w:p>
        </w:tc>
      </w:tr>
      <w:tr w14:paraId="05AE5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exact"/>
          <w:jc w:val="center"/>
        </w:trPr>
        <w:tc>
          <w:tcPr>
            <w:tcW w:w="4901" w:type="dxa"/>
            <w:gridSpan w:val="2"/>
            <w:noWrap/>
            <w:vAlign w:val="center"/>
          </w:tcPr>
          <w:p w14:paraId="4193477C">
            <w:pPr>
              <w:shd w:val="clear"/>
              <w:snapToGrid w:val="0"/>
              <w:spacing w:line="460" w:lineRule="exact"/>
              <w:ind w:firstLine="562"/>
              <w:jc w:val="center"/>
              <w:rPr>
                <w:rFonts w:ascii="宋体" w:hAnsi="宋体" w:cs="宋体"/>
                <w:color w:val="000000"/>
                <w:sz w:val="24"/>
              </w:rPr>
            </w:pPr>
            <w:r>
              <w:rPr>
                <w:rFonts w:hint="eastAsia" w:ascii="宋体" w:hAnsi="宋体" w:cs="宋体"/>
                <w:color w:val="000000"/>
                <w:sz w:val="24"/>
              </w:rPr>
              <w:t>税  金</w:t>
            </w:r>
          </w:p>
        </w:tc>
        <w:tc>
          <w:tcPr>
            <w:tcW w:w="2101" w:type="dxa"/>
            <w:noWrap/>
            <w:vAlign w:val="center"/>
          </w:tcPr>
          <w:p w14:paraId="41FD1123">
            <w:pPr>
              <w:shd w:val="clear"/>
              <w:snapToGrid w:val="0"/>
              <w:jc w:val="center"/>
              <w:rPr>
                <w:rFonts w:ascii="宋体" w:hAnsi="宋体" w:cs="宋体"/>
                <w:color w:val="000000"/>
                <w:sz w:val="24"/>
              </w:rPr>
            </w:pPr>
            <w:r>
              <w:rPr>
                <w:rFonts w:hint="eastAsia" w:ascii="宋体" w:hAnsi="宋体" w:cs="宋体"/>
                <w:color w:val="000000"/>
                <w:sz w:val="24"/>
              </w:rPr>
              <w:t>税前造价</w:t>
            </w:r>
          </w:p>
        </w:tc>
        <w:tc>
          <w:tcPr>
            <w:tcW w:w="1678" w:type="dxa"/>
            <w:noWrap/>
            <w:vAlign w:val="center"/>
          </w:tcPr>
          <w:p w14:paraId="20DFAA04">
            <w:pPr>
              <w:shd w:val="clear"/>
              <w:snapToGrid w:val="0"/>
              <w:spacing w:line="460" w:lineRule="exact"/>
              <w:jc w:val="center"/>
              <w:rPr>
                <w:rFonts w:ascii="宋体" w:hAnsi="宋体" w:cs="宋体"/>
                <w:color w:val="000000"/>
                <w:sz w:val="24"/>
              </w:rPr>
            </w:pPr>
            <w:r>
              <w:rPr>
                <w:rFonts w:hint="eastAsia" w:ascii="宋体" w:hAnsi="宋体" w:cs="宋体"/>
                <w:color w:val="000000"/>
                <w:sz w:val="24"/>
              </w:rPr>
              <w:t>9.00</w:t>
            </w:r>
          </w:p>
        </w:tc>
      </w:tr>
    </w:tbl>
    <w:p w14:paraId="5638206A">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注：①</w:t>
      </w:r>
      <w:r>
        <w:rPr>
          <w:rFonts w:hint="eastAsia" w:ascii="宋体" w:hAnsi="宋体" w:cs="宋体"/>
          <w:color w:val="000000"/>
          <w:sz w:val="24"/>
          <w:lang w:val="en-US" w:eastAsia="zh-CN"/>
        </w:rPr>
        <w:t xml:space="preserve"> </w:t>
      </w:r>
      <w:r>
        <w:rPr>
          <w:rFonts w:hint="eastAsia" w:ascii="宋体" w:hAnsi="宋体" w:cs="宋体"/>
          <w:color w:val="000000"/>
          <w:sz w:val="24"/>
        </w:rPr>
        <w:t>计算基础： A为分部分项工程费， B为措施项目清单费，C其它项目费，D为除税工程设备费，B1为单价措施项目费。不可竞争费以网上公布的清单中的为准。</w:t>
      </w:r>
    </w:p>
    <w:p w14:paraId="188890E9">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本工程暂列金额为人民币10000.00元 。</w:t>
      </w:r>
    </w:p>
    <w:p w14:paraId="14B82747">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5、磋商响应报价的计价依据</w:t>
      </w:r>
    </w:p>
    <w:p w14:paraId="48F3967B">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按照国家统一的工程量清单计价规范，配套使用江苏省</w:t>
      </w:r>
      <w:r>
        <w:rPr>
          <w:rFonts w:hint="eastAsia" w:ascii="宋体" w:hAnsi="宋体" w:cs="宋体"/>
          <w:color w:val="000000"/>
          <w:sz w:val="24"/>
          <w:lang w:eastAsia="zh-CN"/>
        </w:rPr>
        <w:t>建筑与装饰、加固、修缮</w:t>
      </w:r>
      <w:r>
        <w:rPr>
          <w:rFonts w:hint="eastAsia" w:ascii="宋体" w:hAnsi="宋体" w:cs="宋体"/>
          <w:color w:val="000000"/>
          <w:sz w:val="24"/>
        </w:rPr>
        <w:t>工程定额、费用计算规则和项目指引，由采购单位提供工程量，各供应商自主报价确定工程造价的计价方式。</w:t>
      </w:r>
    </w:p>
    <w:p w14:paraId="0B483D85">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6、磋商响应报价方式：</w:t>
      </w:r>
    </w:p>
    <w:p w14:paraId="7CE9BDCD">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本工程项目采用固定单价报价方式。工程量的风险由采购单位承担，价格风险在约定风险范围内的，由成交供应商承担，风险范围以外的按合同约定承担。竣工结算的工程量按发承包双方在合同中约定应予计量且实际完成的工程量确定，完成</w:t>
      </w:r>
      <w:r>
        <w:rPr>
          <w:rFonts w:hint="eastAsia" w:ascii="宋体" w:hAnsi="宋体" w:cs="宋体"/>
          <w:color w:val="000000"/>
          <w:sz w:val="24"/>
          <w:lang w:eastAsia="zh-CN"/>
        </w:rPr>
        <w:t>采购单位</w:t>
      </w:r>
      <w:r>
        <w:rPr>
          <w:rFonts w:hint="eastAsia" w:ascii="宋体" w:hAnsi="宋体" w:cs="宋体"/>
          <w:color w:val="000000"/>
          <w:sz w:val="24"/>
        </w:rPr>
        <w:t>要求的合同以外的零星工作或发生非</w:t>
      </w:r>
      <w:r>
        <w:rPr>
          <w:rFonts w:hint="eastAsia" w:ascii="宋体" w:hAnsi="宋体" w:cs="宋体"/>
          <w:color w:val="000000"/>
          <w:sz w:val="24"/>
          <w:lang w:eastAsia="zh-CN"/>
        </w:rPr>
        <w:t>成交供应商</w:t>
      </w:r>
      <w:r>
        <w:rPr>
          <w:rFonts w:hint="eastAsia" w:ascii="宋体" w:hAnsi="宋体" w:cs="宋体"/>
          <w:color w:val="000000"/>
          <w:sz w:val="24"/>
        </w:rPr>
        <w:t>责任事件的工程量按现场签证确定。</w:t>
      </w:r>
    </w:p>
    <w:p w14:paraId="0346EAEC">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7、响应报价的编制要求</w:t>
      </w:r>
    </w:p>
    <w:p w14:paraId="31E12C99">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（1）采用工程量清单计价方式，供应商不得采用总价让利或以总价百分比让利等办法进行磋商响应报价。</w:t>
      </w:r>
    </w:p>
    <w:p w14:paraId="746E39CF">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（2）除供应商自行补充的措施项目外，响应报价的项目编码、项目名称、项目特征、计量单位、工程量必须与</w:t>
      </w:r>
      <w:r>
        <w:rPr>
          <w:rFonts w:hint="eastAsia" w:ascii="宋体" w:hAnsi="宋体" w:cs="宋体"/>
          <w:color w:val="000000"/>
          <w:sz w:val="24"/>
          <w:lang w:eastAsia="zh-CN"/>
        </w:rPr>
        <w:t>采购单位</w:t>
      </w:r>
      <w:r>
        <w:rPr>
          <w:rFonts w:hint="eastAsia" w:ascii="宋体" w:hAnsi="宋体" w:cs="宋体"/>
          <w:color w:val="000000"/>
          <w:sz w:val="24"/>
        </w:rPr>
        <w:t>提供的一致。</w:t>
      </w:r>
    </w:p>
    <w:p w14:paraId="05CA19A6">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（3）工程量清单中供应商没有填入单价或价格的子目，其费用视为已分摊在工程量清单中其他子目的单价或价格之中。</w:t>
      </w:r>
    </w:p>
    <w:p w14:paraId="096127B4">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（4）报价书中的工程数量乘以综合单价必须等于合价，如有误差结算时以综合单价金额小的为计算依据。</w:t>
      </w:r>
    </w:p>
    <w:p w14:paraId="001EFDB8">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5）响应报价应根据采购文件中的工程量清单和有关要求、施工现场实际情况及拟定的施工方案或施工组织设计，依据企业定额和市场价格信息，实行自主报价（已列入不可竞争的项目除外）。供应商所报设备价、材料价如低于同期的省、市、县的造价信息或低于同期的市场价格信息，视为对</w:t>
      </w:r>
      <w:r>
        <w:rPr>
          <w:rFonts w:hint="eastAsia" w:ascii="宋体" w:hAnsi="宋体" w:cs="宋体"/>
          <w:color w:val="000000"/>
          <w:sz w:val="24"/>
          <w:lang w:eastAsia="zh-CN"/>
        </w:rPr>
        <w:t>采购单位</w:t>
      </w:r>
      <w:r>
        <w:rPr>
          <w:rFonts w:hint="eastAsia" w:ascii="宋体" w:hAnsi="宋体" w:cs="宋体"/>
          <w:color w:val="000000"/>
          <w:sz w:val="24"/>
        </w:rPr>
        <w:t>的优惠。供应商</w:t>
      </w:r>
      <w:r>
        <w:rPr>
          <w:rFonts w:hint="eastAsia" w:ascii="宋体" w:hAnsi="宋体" w:cs="宋体"/>
          <w:color w:val="000000"/>
          <w:sz w:val="24"/>
          <w:lang w:eastAsia="zh-CN"/>
        </w:rPr>
        <w:t>响应文件</w:t>
      </w:r>
      <w:r>
        <w:rPr>
          <w:rFonts w:hint="eastAsia" w:ascii="宋体" w:hAnsi="宋体" w:cs="宋体"/>
          <w:color w:val="000000"/>
          <w:sz w:val="24"/>
        </w:rPr>
        <w:t>中所报设备、材料其规格、尺寸、等级不得低于清单的要求。成交人应根据清单确定的标准、等级、规格组织施工。</w:t>
      </w:r>
    </w:p>
    <w:p w14:paraId="3065ECE4">
      <w:pPr>
        <w:keepNext w:val="0"/>
        <w:keepLines w:val="0"/>
        <w:pageBreakBefore w:val="0"/>
        <w:shd w:val="clear"/>
        <w:kinsoku/>
        <w:wordWrap/>
        <w:overflowPunct/>
        <w:topLinePunct w:val="0"/>
        <w:autoSpaceDE/>
        <w:autoSpaceDN/>
        <w:bidi w:val="0"/>
        <w:adjustRightInd/>
        <w:snapToGrid w:val="0"/>
        <w:spacing w:line="360" w:lineRule="auto"/>
        <w:ind w:firstLine="561"/>
        <w:textAlignment w:val="auto"/>
        <w:rPr>
          <w:rFonts w:ascii="宋体" w:hAnsi="宋体" w:cs="宋体"/>
          <w:color w:val="000000"/>
          <w:sz w:val="24"/>
        </w:rPr>
      </w:pPr>
      <w:r>
        <w:rPr>
          <w:rFonts w:hint="eastAsia" w:ascii="宋体" w:hAnsi="宋体" w:cs="宋体"/>
          <w:color w:val="000000"/>
          <w:sz w:val="24"/>
        </w:rPr>
        <w:t>（6）供应商不得擅自改动</w:t>
      </w:r>
      <w:r>
        <w:rPr>
          <w:rFonts w:hint="eastAsia" w:ascii="宋体" w:hAnsi="宋体" w:cs="宋体"/>
          <w:color w:val="000000"/>
          <w:sz w:val="24"/>
          <w:lang w:eastAsia="zh-CN"/>
        </w:rPr>
        <w:t>采购单位</w:t>
      </w:r>
      <w:r>
        <w:rPr>
          <w:rFonts w:hint="eastAsia" w:ascii="宋体" w:hAnsi="宋体" w:cs="宋体"/>
          <w:color w:val="000000"/>
          <w:sz w:val="24"/>
        </w:rPr>
        <w:t>提供的工程量清单上的内容。若对提供的工程量清单内容有疑义，请将书面疑问材料在规定的时间和方法向代理单位提出，其中清单内容的书面疑问材料经</w:t>
      </w:r>
      <w:r>
        <w:rPr>
          <w:rFonts w:hint="eastAsia" w:ascii="宋体" w:hAnsi="宋体" w:cs="宋体"/>
          <w:color w:val="000000"/>
          <w:sz w:val="24"/>
          <w:lang w:eastAsia="zh-CN"/>
        </w:rPr>
        <w:t>采购单位</w:t>
      </w:r>
      <w:r>
        <w:rPr>
          <w:rFonts w:hint="eastAsia" w:ascii="宋体" w:hAnsi="宋体" w:cs="宋体"/>
          <w:color w:val="000000"/>
          <w:sz w:val="24"/>
        </w:rPr>
        <w:t>组织核实确认后提供最终工程量清单，供应商在响应报价时，不得增减清单工程量。</w:t>
      </w:r>
    </w:p>
    <w:p w14:paraId="28A71D01">
      <w:pPr>
        <w:keepNext w:val="0"/>
        <w:keepLines w:val="0"/>
        <w:pageBreakBefore w:val="0"/>
        <w:shd w:val="clear"/>
        <w:kinsoku/>
        <w:wordWrap/>
        <w:overflowPunct/>
        <w:topLinePunct w:val="0"/>
        <w:autoSpaceDE/>
        <w:autoSpaceDN/>
        <w:bidi w:val="0"/>
        <w:adjustRightInd/>
        <w:snapToGrid w:val="0"/>
        <w:spacing w:line="360" w:lineRule="auto"/>
        <w:ind w:firstLine="561"/>
        <w:textAlignment w:val="auto"/>
        <w:rPr>
          <w:rFonts w:ascii="宋体" w:hAnsi="宋体" w:cs="宋体"/>
          <w:color w:val="000000"/>
          <w:sz w:val="24"/>
        </w:rPr>
      </w:pPr>
      <w:r>
        <w:rPr>
          <w:rFonts w:hint="eastAsia" w:ascii="宋体" w:hAnsi="宋体" w:cs="宋体"/>
          <w:color w:val="000000"/>
          <w:sz w:val="24"/>
        </w:rPr>
        <w:t>（7）本工程施工期间涉及环保、消防、城市卫生、市政、居委会、派出所等相关部门收取的费用，以及夜间文明施工、保护周边地下管线和架空线的安全的费用，高层施工费，吊篮或其他无工作面增加的措施费等，供应商均应综合考虑在响应报价中，竣工结算时一律不作调整。</w:t>
      </w:r>
    </w:p>
    <w:p w14:paraId="7435E60C">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（8）本工程所有材料全部由供应商负责采购，</w:t>
      </w:r>
      <w:r>
        <w:rPr>
          <w:rFonts w:hint="eastAsia" w:ascii="宋体" w:hAnsi="宋体" w:cs="宋体"/>
          <w:color w:val="000000"/>
          <w:sz w:val="24"/>
          <w:lang w:eastAsia="zh-CN"/>
        </w:rPr>
        <w:t>主要材料</w:t>
      </w:r>
      <w:r>
        <w:rPr>
          <w:rFonts w:hint="eastAsia" w:ascii="宋体" w:hAnsi="宋体" w:cs="宋体"/>
          <w:color w:val="000000"/>
          <w:sz w:val="24"/>
        </w:rPr>
        <w:t>厂家、品名、型号、规格等必须经</w:t>
      </w:r>
      <w:r>
        <w:rPr>
          <w:rFonts w:hint="eastAsia" w:ascii="宋体" w:hAnsi="宋体" w:cs="宋体"/>
          <w:color w:val="000000"/>
          <w:sz w:val="24"/>
          <w:lang w:eastAsia="zh-CN"/>
        </w:rPr>
        <w:t>采购单位</w:t>
      </w:r>
      <w:r>
        <w:rPr>
          <w:rFonts w:hint="eastAsia" w:ascii="宋体" w:hAnsi="宋体" w:cs="宋体"/>
          <w:color w:val="000000"/>
          <w:sz w:val="24"/>
        </w:rPr>
        <w:t>及监理书面认可确认后方可进场</w:t>
      </w:r>
      <w:r>
        <w:rPr>
          <w:rFonts w:hint="eastAsia" w:ascii="宋体" w:hAnsi="宋体" w:cs="宋体"/>
          <w:color w:val="000000"/>
          <w:sz w:val="24"/>
          <w:lang w:eastAsia="zh-CN"/>
        </w:rPr>
        <w:t>，其余材料的选</w:t>
      </w:r>
      <w:r>
        <w:rPr>
          <w:rFonts w:hint="eastAsia" w:ascii="宋体" w:hAnsi="宋体" w:cs="宋体"/>
          <w:color w:val="000000"/>
          <w:sz w:val="24"/>
        </w:rPr>
        <w:t>用</w:t>
      </w:r>
      <w:r>
        <w:rPr>
          <w:rFonts w:hint="eastAsia" w:ascii="宋体" w:hAnsi="宋体" w:cs="宋体"/>
          <w:color w:val="000000"/>
          <w:sz w:val="24"/>
          <w:lang w:eastAsia="zh-CN"/>
        </w:rPr>
        <w:t>按</w:t>
      </w:r>
      <w:r>
        <w:rPr>
          <w:rFonts w:hint="eastAsia" w:ascii="宋体" w:hAnsi="宋体" w:cs="宋体"/>
          <w:color w:val="000000"/>
          <w:sz w:val="24"/>
        </w:rPr>
        <w:t>国产中档及以上且符合国家标准的合格产品</w:t>
      </w:r>
      <w:r>
        <w:rPr>
          <w:rFonts w:hint="eastAsia" w:ascii="宋体" w:hAnsi="宋体" w:cs="宋体"/>
          <w:color w:val="000000"/>
          <w:sz w:val="24"/>
          <w:lang w:eastAsia="zh-CN"/>
        </w:rPr>
        <w:t>报价。</w:t>
      </w:r>
      <w:r>
        <w:rPr>
          <w:rFonts w:hint="eastAsia" w:ascii="宋体" w:hAnsi="宋体" w:cs="宋体"/>
          <w:color w:val="000000"/>
          <w:sz w:val="24"/>
        </w:rPr>
        <w:t>供应商充分考虑市场价格风险，一旦成交，材料价格不作调整。在实际施工中，供应商必须提供样品报</w:t>
      </w:r>
      <w:r>
        <w:rPr>
          <w:rFonts w:hint="eastAsia" w:ascii="宋体" w:hAnsi="宋体" w:cs="宋体"/>
          <w:color w:val="000000"/>
          <w:sz w:val="24"/>
          <w:lang w:eastAsia="zh-CN"/>
        </w:rPr>
        <w:t>采购单位</w:t>
      </w:r>
      <w:r>
        <w:rPr>
          <w:rFonts w:hint="eastAsia" w:ascii="宋体" w:hAnsi="宋体" w:cs="宋体"/>
          <w:color w:val="000000"/>
          <w:sz w:val="24"/>
        </w:rPr>
        <w:t>、监理书面认可，否则，</w:t>
      </w:r>
      <w:r>
        <w:rPr>
          <w:rFonts w:hint="eastAsia" w:ascii="宋体" w:hAnsi="宋体" w:cs="宋体"/>
          <w:color w:val="000000"/>
          <w:sz w:val="24"/>
          <w:lang w:eastAsia="zh-CN"/>
        </w:rPr>
        <w:t>采购单位</w:t>
      </w:r>
      <w:r>
        <w:rPr>
          <w:rFonts w:hint="eastAsia" w:ascii="宋体" w:hAnsi="宋体" w:cs="宋体"/>
          <w:color w:val="000000"/>
          <w:sz w:val="24"/>
        </w:rPr>
        <w:t>可以要求</w:t>
      </w:r>
      <w:r>
        <w:rPr>
          <w:rFonts w:hint="eastAsia" w:ascii="宋体" w:hAnsi="宋体" w:cs="宋体"/>
          <w:color w:val="000000"/>
          <w:sz w:val="24"/>
          <w:lang w:eastAsia="zh-CN"/>
        </w:rPr>
        <w:t>供应商</w:t>
      </w:r>
      <w:r>
        <w:rPr>
          <w:rFonts w:hint="eastAsia" w:ascii="宋体" w:hAnsi="宋体" w:cs="宋体"/>
          <w:color w:val="000000"/>
          <w:sz w:val="24"/>
        </w:rPr>
        <w:t>无条件更换不符合要求的产品，购进的材料设备与提供的样品不一致时，由承包人无条件退货，如因使用不符合国家标准及各项指标的材料，由此引起的相关费用由承包人承担，结算时一律不作调整。乙供材料无特殊情况时，应由</w:t>
      </w:r>
      <w:r>
        <w:rPr>
          <w:rFonts w:hint="eastAsia" w:ascii="宋体" w:hAnsi="宋体" w:cs="宋体"/>
          <w:color w:val="000000"/>
          <w:sz w:val="24"/>
          <w:lang w:eastAsia="zh-CN"/>
        </w:rPr>
        <w:t>供应商</w:t>
      </w:r>
      <w:r>
        <w:rPr>
          <w:rFonts w:hint="eastAsia" w:ascii="宋体" w:hAnsi="宋体" w:cs="宋体"/>
          <w:color w:val="000000"/>
          <w:sz w:val="24"/>
        </w:rPr>
        <w:t>采购。因供应商原因所采购材料等无法满足</w:t>
      </w:r>
      <w:r>
        <w:rPr>
          <w:rFonts w:hint="eastAsia" w:ascii="宋体" w:hAnsi="宋体" w:cs="宋体"/>
          <w:color w:val="000000"/>
          <w:sz w:val="24"/>
          <w:lang w:eastAsia="zh-CN"/>
        </w:rPr>
        <w:t>采购单位</w:t>
      </w:r>
      <w:r>
        <w:rPr>
          <w:rFonts w:hint="eastAsia" w:ascii="宋体" w:hAnsi="宋体" w:cs="宋体"/>
          <w:color w:val="000000"/>
          <w:sz w:val="24"/>
        </w:rPr>
        <w:t>要求时，</w:t>
      </w:r>
      <w:r>
        <w:rPr>
          <w:rFonts w:hint="eastAsia" w:ascii="宋体" w:hAnsi="宋体" w:cs="宋体"/>
          <w:color w:val="000000"/>
          <w:sz w:val="24"/>
          <w:lang w:eastAsia="zh-CN"/>
        </w:rPr>
        <w:t>采购单位</w:t>
      </w:r>
      <w:r>
        <w:rPr>
          <w:rFonts w:hint="eastAsia" w:ascii="宋体" w:hAnsi="宋体" w:cs="宋体"/>
          <w:color w:val="000000"/>
          <w:sz w:val="24"/>
        </w:rPr>
        <w:t>有权在控制价范围内采购并计取管理费，所产生的费用均由供应商承担。</w:t>
      </w:r>
    </w:p>
    <w:p w14:paraId="13605705">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（9）供应商在响应报价时，不可竞争费用</w:t>
      </w:r>
      <w:r>
        <w:rPr>
          <w:rFonts w:hint="eastAsia" w:ascii="宋体" w:hAnsi="宋体" w:cs="宋体"/>
          <w:color w:val="000000"/>
          <w:sz w:val="24"/>
          <w:lang w:eastAsia="zh-CN"/>
        </w:rPr>
        <w:t>（率）</w:t>
      </w:r>
      <w:r>
        <w:rPr>
          <w:rFonts w:hint="eastAsia" w:ascii="宋体" w:hAnsi="宋体" w:cs="宋体"/>
          <w:color w:val="000000"/>
          <w:sz w:val="24"/>
        </w:rPr>
        <w:t>不得调整，否则按无效响应文件处理。</w:t>
      </w:r>
    </w:p>
    <w:p w14:paraId="06EE02A9">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0</w:t>
      </w:r>
      <w:r>
        <w:rPr>
          <w:rFonts w:hint="eastAsia" w:ascii="宋体" w:hAnsi="宋体" w:cs="宋体"/>
          <w:color w:val="000000"/>
          <w:sz w:val="24"/>
        </w:rPr>
        <w:t>）成交供应商不得拒绝完成</w:t>
      </w:r>
      <w:r>
        <w:rPr>
          <w:rFonts w:hint="eastAsia" w:ascii="宋体" w:hAnsi="宋体" w:cs="宋体"/>
          <w:color w:val="000000"/>
          <w:sz w:val="24"/>
          <w:lang w:eastAsia="zh-CN"/>
        </w:rPr>
        <w:t>采购单位</w:t>
      </w:r>
      <w:r>
        <w:rPr>
          <w:rFonts w:hint="eastAsia" w:ascii="宋体" w:hAnsi="宋体" w:cs="宋体"/>
          <w:color w:val="000000"/>
          <w:sz w:val="24"/>
        </w:rPr>
        <w:t>在施工地点范围内变更或要求增加和减少的工程内容，并不得因此提出任何费用或工期索赔。</w:t>
      </w:r>
    </w:p>
    <w:p w14:paraId="785E79B5">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1</w:t>
      </w:r>
      <w:r>
        <w:rPr>
          <w:rFonts w:hint="eastAsia" w:ascii="宋体" w:hAnsi="宋体" w:cs="宋体"/>
          <w:color w:val="000000"/>
          <w:sz w:val="24"/>
        </w:rPr>
        <w:t>）因施工场地狭小而发生的一切费用由各供应商自行考虑，所有费用包含在响应报价中，竣工结算时一律不作调整。</w:t>
      </w:r>
    </w:p>
    <w:p w14:paraId="3BCBB083">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）供应商应自行根据现场实际情况，垃圾（含拆迁建筑垃圾）拆除清运费由供应商自行计入报价，实际施工中不再签证，结算时不予调整。清理标准必须得到</w:t>
      </w:r>
      <w:r>
        <w:rPr>
          <w:rFonts w:hint="eastAsia" w:ascii="宋体" w:hAnsi="宋体" w:cs="宋体"/>
          <w:color w:val="000000"/>
          <w:sz w:val="24"/>
          <w:lang w:eastAsia="zh-CN"/>
        </w:rPr>
        <w:t>采购单位</w:t>
      </w:r>
      <w:r>
        <w:rPr>
          <w:rFonts w:hint="eastAsia" w:ascii="宋体" w:hAnsi="宋体" w:cs="宋体"/>
          <w:color w:val="000000"/>
          <w:sz w:val="24"/>
        </w:rPr>
        <w:t>认可，否则，如发生相关费用则由</w:t>
      </w:r>
      <w:r>
        <w:rPr>
          <w:rFonts w:hint="eastAsia" w:ascii="宋体" w:hAnsi="宋体" w:cs="宋体"/>
          <w:color w:val="000000"/>
          <w:sz w:val="24"/>
          <w:lang w:eastAsia="zh-CN"/>
        </w:rPr>
        <w:t>采购单位</w:t>
      </w:r>
      <w:r>
        <w:rPr>
          <w:rFonts w:hint="eastAsia" w:ascii="宋体" w:hAnsi="宋体" w:cs="宋体"/>
          <w:color w:val="000000"/>
          <w:sz w:val="24"/>
        </w:rPr>
        <w:t>在工程结算价款中扣除。</w:t>
      </w:r>
    </w:p>
    <w:p w14:paraId="233B1E7F">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hAnsi="Arial"/>
          <w:b/>
          <w:color w:val="000000"/>
          <w:sz w:val="24"/>
          <w:highlight w:val="none"/>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供应商必须认真仔细踏勘施工现场，结合本工程实际情况，并在响应报价时综合考虑赶工措施费、已完工程、原有地上及地下成品保护费、设备保护费、临时设施费等总价措施费项目，并计入报价，该费用一次性包定，结算时一律不作调整。如有损坏，应按照不低于原设计标准恢复，费用列入报价</w:t>
      </w:r>
      <w:r>
        <w:rPr>
          <w:rFonts w:hint="eastAsia" w:ascii="宋体" w:hAnsi="宋体" w:cs="宋体"/>
          <w:color w:val="000000"/>
          <w:sz w:val="24"/>
          <w:highlight w:val="none"/>
        </w:rPr>
        <w:t>。</w:t>
      </w:r>
    </w:p>
    <w:p w14:paraId="092CD2B6">
      <w:pPr>
        <w:pStyle w:val="92"/>
        <w:keepNext w:val="0"/>
        <w:keepLines w:val="0"/>
        <w:pageBreakBefore w:val="0"/>
        <w:shd w:val="clear"/>
        <w:kinsoku/>
        <w:wordWrap/>
        <w:overflowPunct/>
        <w:topLinePunct w:val="0"/>
        <w:autoSpaceDE/>
        <w:autoSpaceDN/>
        <w:bidi w:val="0"/>
        <w:adjustRightInd/>
        <w:snapToGrid w:val="0"/>
        <w:spacing w:line="360" w:lineRule="auto"/>
        <w:ind w:firstLine="480"/>
        <w:textAlignment w:val="auto"/>
        <w:rPr>
          <w:rFonts w:ascii="宋体" w:hAnsi="宋体" w:cs="宋体"/>
          <w:color w:val="000000"/>
          <w:sz w:val="24"/>
          <w:szCs w:val="24"/>
        </w:rPr>
      </w:pPr>
      <w:r>
        <w:rPr>
          <w:rFonts w:hint="eastAsia"/>
          <w:color w:val="000000"/>
          <w:sz w:val="24"/>
          <w:szCs w:val="24"/>
        </w:rPr>
        <w:t>（</w:t>
      </w:r>
      <w:r>
        <w:rPr>
          <w:rFonts w:hint="eastAsia" w:ascii="宋体" w:hAnsi="宋体" w:cs="宋体"/>
          <w:color w:val="000000"/>
          <w:sz w:val="24"/>
          <w:szCs w:val="24"/>
        </w:rPr>
        <w:t>1</w:t>
      </w:r>
      <w:r>
        <w:rPr>
          <w:rFonts w:hint="eastAsia" w:ascii="宋体" w:hAnsi="宋体" w:cs="宋体"/>
          <w:color w:val="000000"/>
          <w:sz w:val="24"/>
          <w:szCs w:val="24"/>
          <w:lang w:val="en-US" w:eastAsia="zh-CN"/>
        </w:rPr>
        <w:t>4</w:t>
      </w:r>
      <w:r>
        <w:rPr>
          <w:rFonts w:hint="eastAsia"/>
          <w:color w:val="000000"/>
          <w:sz w:val="24"/>
          <w:szCs w:val="24"/>
        </w:rPr>
        <w:t>）供应商应认真踏勘施工现场，并在报价中充分考虑施工现场情况、</w:t>
      </w:r>
      <w:r>
        <w:rPr>
          <w:rFonts w:hint="eastAsia" w:ascii="宋体" w:hAnsi="宋体" w:cs="宋体"/>
          <w:color w:val="000000"/>
          <w:sz w:val="24"/>
          <w:szCs w:val="24"/>
        </w:rPr>
        <w:t>施工期的各种风险及施工期间或以后有可能发生的费用，并计入工程报价，一旦成交，不得提出额外增加费用要求。</w:t>
      </w:r>
    </w:p>
    <w:p w14:paraId="11284DD1">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5</w:t>
      </w:r>
      <w:r>
        <w:rPr>
          <w:rFonts w:hint="eastAsia" w:ascii="宋体" w:hAnsi="宋体" w:cs="宋体"/>
          <w:color w:val="000000"/>
          <w:sz w:val="24"/>
        </w:rPr>
        <w:t>）工程量清单应与施工图、竞争性磋商文件、技术要求、技术规范等文件结合起来阅读，除设计变更外，</w:t>
      </w:r>
      <w:r>
        <w:rPr>
          <w:rFonts w:hint="eastAsia" w:ascii="宋体" w:hAnsi="宋体" w:cs="宋体"/>
          <w:color w:val="000000"/>
          <w:sz w:val="24"/>
          <w:lang w:eastAsia="zh-CN"/>
        </w:rPr>
        <w:t>采购单位</w:t>
      </w:r>
      <w:r>
        <w:rPr>
          <w:rFonts w:hint="eastAsia" w:ascii="宋体" w:hAnsi="宋体" w:cs="宋体"/>
          <w:color w:val="000000"/>
          <w:sz w:val="24"/>
        </w:rPr>
        <w:t>在工程量清单项目特征中未列明或项目特征描述不全，但供应商为满足</w:t>
      </w:r>
      <w:r>
        <w:rPr>
          <w:rFonts w:hint="eastAsia" w:ascii="宋体" w:hAnsi="宋体" w:cs="宋体"/>
          <w:color w:val="000000"/>
          <w:sz w:val="24"/>
          <w:lang w:eastAsia="zh-CN"/>
        </w:rPr>
        <w:t>采购单位</w:t>
      </w:r>
      <w:r>
        <w:rPr>
          <w:rFonts w:hint="eastAsia" w:ascii="宋体" w:hAnsi="宋体" w:cs="宋体"/>
          <w:color w:val="000000"/>
          <w:sz w:val="24"/>
        </w:rPr>
        <w:t>和设计图纸的要求而必须完成的工作，供应商应计入工程量清单相应子目中，工程结算时</w:t>
      </w:r>
      <w:r>
        <w:rPr>
          <w:rFonts w:hint="eastAsia" w:ascii="宋体" w:hAnsi="宋体" w:cs="宋体"/>
          <w:color w:val="000000"/>
          <w:sz w:val="24"/>
          <w:lang w:eastAsia="zh-CN"/>
        </w:rPr>
        <w:t>采购单位</w:t>
      </w:r>
      <w:r>
        <w:rPr>
          <w:rFonts w:hint="eastAsia" w:ascii="宋体" w:hAnsi="宋体" w:cs="宋体"/>
          <w:color w:val="000000"/>
          <w:sz w:val="24"/>
        </w:rPr>
        <w:t>不为此类项目另外支付费用。</w:t>
      </w:r>
    </w:p>
    <w:p w14:paraId="6F37E1D7">
      <w:pPr>
        <w:keepNext w:val="0"/>
        <w:keepLines w:val="0"/>
        <w:pageBreakBefore w:val="0"/>
        <w:widowControl w:val="0"/>
        <w:shd w:val="clear"/>
        <w:kinsoku/>
        <w:wordWrap/>
        <w:overflowPunct/>
        <w:topLinePunct w:val="0"/>
        <w:autoSpaceDE/>
        <w:autoSpaceDN/>
        <w:bidi w:val="0"/>
        <w:adjustRightInd/>
        <w:snapToGrid w:val="0"/>
        <w:spacing w:line="360" w:lineRule="auto"/>
        <w:ind w:firstLine="561"/>
        <w:textAlignment w:val="auto"/>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6</w:t>
      </w:r>
      <w:r>
        <w:rPr>
          <w:rFonts w:hint="eastAsia" w:ascii="宋体" w:hAnsi="宋体" w:cs="宋体"/>
          <w:color w:val="000000"/>
          <w:sz w:val="24"/>
        </w:rPr>
        <w:t>）供应商须在竣工前拆除现场所有临时设施，包括所有的机械设备、硬化场地后的拆地拆除以及完工后的塔吊基础拆除等建筑垃圾及剩余材料全部清运出场，相关费用（含渣土证费用）由各供应商在报价时自行考虑到响应报价中，竣工结算时不作任何调整。清理标准应得到</w:t>
      </w:r>
      <w:r>
        <w:rPr>
          <w:rFonts w:hint="eastAsia" w:ascii="宋体" w:hAnsi="宋体" w:cs="宋体"/>
          <w:color w:val="000000"/>
          <w:sz w:val="24"/>
          <w:lang w:eastAsia="zh-CN"/>
        </w:rPr>
        <w:t>采购单位</w:t>
      </w:r>
      <w:r>
        <w:rPr>
          <w:rFonts w:hint="eastAsia" w:ascii="宋体" w:hAnsi="宋体" w:cs="宋体"/>
          <w:color w:val="000000"/>
          <w:sz w:val="24"/>
        </w:rPr>
        <w:t>的认可，否则，如发生相关费用则由</w:t>
      </w:r>
      <w:r>
        <w:rPr>
          <w:rFonts w:hint="eastAsia" w:ascii="宋体" w:hAnsi="宋体" w:cs="宋体"/>
          <w:color w:val="000000"/>
          <w:sz w:val="24"/>
          <w:lang w:eastAsia="zh-CN"/>
        </w:rPr>
        <w:t>采购单位</w:t>
      </w:r>
      <w:r>
        <w:rPr>
          <w:rFonts w:hint="eastAsia" w:ascii="宋体" w:hAnsi="宋体" w:cs="宋体"/>
          <w:color w:val="000000"/>
          <w:sz w:val="24"/>
        </w:rPr>
        <w:t>在工程结算价款中扣除。</w:t>
      </w:r>
    </w:p>
    <w:p w14:paraId="5919C6A5">
      <w:pPr>
        <w:keepNext w:val="0"/>
        <w:keepLines w:val="0"/>
        <w:pageBreakBefore w:val="0"/>
        <w:widowControl w:val="0"/>
        <w:shd w:val="clear"/>
        <w:kinsoku/>
        <w:wordWrap/>
        <w:overflowPunct/>
        <w:topLinePunct w:val="0"/>
        <w:autoSpaceDE/>
        <w:autoSpaceDN/>
        <w:bidi w:val="0"/>
        <w:adjustRightInd/>
        <w:snapToGrid w:val="0"/>
        <w:spacing w:line="360" w:lineRule="auto"/>
        <w:ind w:firstLine="561"/>
        <w:textAlignment w:val="auto"/>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7</w:t>
      </w:r>
      <w:r>
        <w:rPr>
          <w:rFonts w:hint="eastAsia" w:ascii="宋体" w:hAnsi="宋体" w:cs="宋体"/>
          <w:color w:val="000000"/>
          <w:sz w:val="24"/>
        </w:rPr>
        <w:t>）成交供应商应独立、有效地做好该工程周边的</w:t>
      </w:r>
      <w:r>
        <w:rPr>
          <w:rFonts w:hint="eastAsia" w:ascii="宋体" w:hAnsi="宋体" w:cs="宋体"/>
          <w:color w:val="000000"/>
          <w:sz w:val="24"/>
          <w:lang w:eastAsia="zh-CN"/>
        </w:rPr>
        <w:t>工作</w:t>
      </w:r>
      <w:r>
        <w:rPr>
          <w:rFonts w:hint="eastAsia" w:ascii="宋体" w:hAnsi="宋体" w:cs="宋体"/>
          <w:color w:val="000000"/>
          <w:sz w:val="24"/>
        </w:rPr>
        <w:t>人员等群众工作，如噪音、扬尘等，独立、有效地做好该工程周边的有关群众工作并充分考虑工程实施范围内外的单位、个人和其他可能出现阻挠施工的情况，若发生的机械台班停置费、二次机械进退场费、人员窝工、处理周边群众纠纷等费用和损失，由供应商自行考虑，并列入磋商响应报价，工程竣工结算时不作调整。</w:t>
      </w:r>
    </w:p>
    <w:p w14:paraId="703ADABD">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8</w:t>
      </w:r>
      <w:r>
        <w:rPr>
          <w:rFonts w:hint="eastAsia" w:ascii="宋体" w:hAnsi="宋体" w:cs="宋体"/>
          <w:color w:val="000000"/>
          <w:sz w:val="24"/>
        </w:rPr>
        <w:t>）现场安全文明施工措施费、规费项目费、税金项目费、暂列金额（如有，使用权归业主方）、暂估价（如有，不允许调整，最终价格由</w:t>
      </w:r>
      <w:r>
        <w:rPr>
          <w:rFonts w:hint="eastAsia" w:ascii="宋体" w:hAnsi="宋体" w:cs="宋体"/>
          <w:color w:val="000000"/>
          <w:sz w:val="24"/>
          <w:lang w:eastAsia="zh-CN"/>
        </w:rPr>
        <w:t>采购单位</w:t>
      </w:r>
      <w:r>
        <w:rPr>
          <w:rFonts w:hint="eastAsia" w:ascii="宋体" w:hAnsi="宋体" w:cs="宋体"/>
          <w:color w:val="000000"/>
          <w:sz w:val="24"/>
        </w:rPr>
        <w:t>通过合适的方法确定）不得调整外，供应商可根据自己的施工方案及企业自身情况不低于成本报价。</w:t>
      </w:r>
    </w:p>
    <w:p w14:paraId="0C24DCAE">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19</w:t>
      </w:r>
      <w:r>
        <w:rPr>
          <w:rFonts w:hint="eastAsia" w:ascii="宋体" w:hAnsi="宋体" w:cs="宋体"/>
          <w:color w:val="000000"/>
          <w:sz w:val="24"/>
        </w:rPr>
        <w:t>）作为一个有经验的承包商，响应报价时应考虑施工过程中可能发生的各种风险因素，在整个工程施工过程中，若发生对周边相关构筑物、设施损坏的，承包人必须负责更换或修复，直至得到</w:t>
      </w:r>
      <w:r>
        <w:rPr>
          <w:rFonts w:hint="eastAsia" w:ascii="宋体" w:hAnsi="宋体" w:cs="宋体"/>
          <w:color w:val="000000"/>
          <w:sz w:val="24"/>
          <w:lang w:eastAsia="zh-CN"/>
        </w:rPr>
        <w:t>采购单位</w:t>
      </w:r>
      <w:r>
        <w:rPr>
          <w:rFonts w:hint="eastAsia" w:ascii="宋体" w:hAnsi="宋体" w:cs="宋体"/>
          <w:color w:val="000000"/>
          <w:sz w:val="24"/>
        </w:rPr>
        <w:t>的认可，期间涉及的所有费用由供应商承担，</w:t>
      </w:r>
      <w:r>
        <w:rPr>
          <w:rFonts w:hint="eastAsia" w:ascii="宋体" w:hAnsi="宋体" w:cs="宋体"/>
          <w:color w:val="000000"/>
          <w:sz w:val="24"/>
          <w:lang w:eastAsia="zh-CN"/>
        </w:rPr>
        <w:t>采购单位</w:t>
      </w:r>
      <w:r>
        <w:rPr>
          <w:rFonts w:hint="eastAsia" w:ascii="宋体" w:hAnsi="宋体" w:cs="宋体"/>
          <w:color w:val="000000"/>
          <w:sz w:val="24"/>
        </w:rPr>
        <w:t>不再另行支付该项费用，结算时一律不作调整。</w:t>
      </w:r>
    </w:p>
    <w:p w14:paraId="6443DACE">
      <w:pPr>
        <w:keepNext w:val="0"/>
        <w:keepLines w:val="0"/>
        <w:pageBreakBefore w:val="0"/>
        <w:widowControl w:val="0"/>
        <w:shd w:val="clear"/>
        <w:kinsoku/>
        <w:wordWrap/>
        <w:overflowPunct/>
        <w:topLinePunct w:val="0"/>
        <w:autoSpaceDE/>
        <w:autoSpaceDN/>
        <w:bidi w:val="0"/>
        <w:adjustRightInd/>
        <w:snapToGrid w:val="0"/>
        <w:spacing w:line="360" w:lineRule="auto"/>
        <w:ind w:firstLine="561"/>
        <w:textAlignment w:val="auto"/>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0</w:t>
      </w:r>
      <w:r>
        <w:rPr>
          <w:rFonts w:hint="eastAsia" w:ascii="宋体" w:hAnsi="宋体" w:cs="宋体"/>
          <w:color w:val="000000"/>
          <w:sz w:val="24"/>
        </w:rPr>
        <w:t>）若供应商在响应报价时擅自改变暂估价或暂列金额且评审时未被发现，报价低于暂估价或暂列金额结算时统一先按</w:t>
      </w:r>
      <w:r>
        <w:rPr>
          <w:rFonts w:hint="eastAsia" w:ascii="宋体" w:hAnsi="宋体" w:cs="宋体"/>
          <w:color w:val="000000"/>
          <w:sz w:val="24"/>
          <w:lang w:eastAsia="zh-CN"/>
        </w:rPr>
        <w:t>磋商</w:t>
      </w:r>
      <w:r>
        <w:rPr>
          <w:rFonts w:hint="eastAsia" w:ascii="宋体" w:hAnsi="宋体" w:cs="宋体"/>
          <w:color w:val="000000"/>
          <w:sz w:val="24"/>
        </w:rPr>
        <w:t>文件明确暂估价或暂列金额扣除，报价高于暂估价或暂列金额时统一先按报价扣除；若擅自改变</w:t>
      </w:r>
      <w:r>
        <w:rPr>
          <w:rFonts w:hint="eastAsia" w:ascii="宋体" w:hAnsi="宋体" w:cs="宋体"/>
          <w:color w:val="000000"/>
          <w:sz w:val="24"/>
          <w:lang w:eastAsia="zh-CN"/>
        </w:rPr>
        <w:t>采购</w:t>
      </w:r>
      <w:r>
        <w:rPr>
          <w:rFonts w:hint="eastAsia" w:ascii="宋体" w:hAnsi="宋体" w:cs="宋体"/>
          <w:color w:val="000000"/>
          <w:sz w:val="24"/>
        </w:rPr>
        <w:t>文件及清单内容，且评标时未被发现的，实际施工时一律以</w:t>
      </w:r>
      <w:r>
        <w:rPr>
          <w:rFonts w:hint="eastAsia" w:ascii="宋体" w:hAnsi="宋体" w:cs="宋体"/>
          <w:color w:val="000000"/>
          <w:sz w:val="24"/>
          <w:lang w:eastAsia="zh-CN"/>
        </w:rPr>
        <w:t>磋商</w:t>
      </w:r>
      <w:r>
        <w:rPr>
          <w:rFonts w:hint="eastAsia" w:ascii="宋体" w:hAnsi="宋体" w:cs="宋体"/>
          <w:color w:val="000000"/>
          <w:sz w:val="24"/>
        </w:rPr>
        <w:t>文件及清单内容执行，结算价格不予调整。</w:t>
      </w:r>
    </w:p>
    <w:p w14:paraId="04A8170F">
      <w:pPr>
        <w:keepNext w:val="0"/>
        <w:keepLines w:val="0"/>
        <w:pageBreakBefore w:val="0"/>
        <w:widowControl w:val="0"/>
        <w:shd w:val="clear"/>
        <w:kinsoku/>
        <w:wordWrap/>
        <w:overflowPunct/>
        <w:topLinePunct w:val="0"/>
        <w:autoSpaceDE/>
        <w:autoSpaceDN/>
        <w:bidi w:val="0"/>
        <w:adjustRightInd/>
        <w:snapToGrid w:val="0"/>
        <w:spacing w:line="360" w:lineRule="auto"/>
        <w:ind w:firstLine="561"/>
        <w:textAlignment w:val="auto"/>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1</w:t>
      </w:r>
      <w:r>
        <w:rPr>
          <w:rFonts w:hint="eastAsia" w:ascii="宋体" w:hAnsi="宋体" w:cs="宋体"/>
          <w:color w:val="000000"/>
          <w:sz w:val="24"/>
        </w:rPr>
        <w:t>）本工程涉及的群众问题及施工过程中出现的临时交通维护、施工临时占用道路及绿化的补偿或恢复、周边建筑的破损补偿或恢复、垃圾清理清杂、运出及可能出现的窝工、停工、怠工、对施工过程中遇到的应由承包人承担的补偿、赔偿、罚款、违约金等费用均由施工单位自行解决，并列入响应报价，工程结算时不作调整。</w:t>
      </w:r>
    </w:p>
    <w:p w14:paraId="0965E2DA">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2</w:t>
      </w:r>
      <w:r>
        <w:rPr>
          <w:rFonts w:hint="eastAsia" w:ascii="宋体" w:hAnsi="宋体" w:cs="宋体"/>
          <w:color w:val="000000"/>
          <w:sz w:val="24"/>
        </w:rPr>
        <w:t>）成交人在施工中应注意与相邻近的建筑物（构筑物）的关系，采取合理的措施，避免产生不利影响，相关措施费用自行考虑并列入措施清单，一次性包死，若因成交供应商原因造成建筑物（构筑物）出现位移、裂缝等情况，由成交供应商负责赔偿，相关费用自行估算并列入措施项目清单，一次性包死。</w:t>
      </w:r>
    </w:p>
    <w:p w14:paraId="525EF901">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3</w:t>
      </w:r>
      <w:r>
        <w:rPr>
          <w:rFonts w:hint="eastAsia" w:ascii="宋体" w:hAnsi="宋体" w:cs="宋体"/>
          <w:color w:val="000000"/>
          <w:sz w:val="24"/>
        </w:rPr>
        <w:t>）本工程垂直运输及其他措施项目由供应商自行考虑，并计入报价，结算时一律不做调整。</w:t>
      </w:r>
    </w:p>
    <w:p w14:paraId="6F312616">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4</w:t>
      </w:r>
      <w:r>
        <w:rPr>
          <w:rFonts w:hint="eastAsia" w:ascii="宋体" w:hAnsi="宋体" w:cs="宋体"/>
          <w:color w:val="000000"/>
          <w:sz w:val="24"/>
        </w:rPr>
        <w:t>）成交供应商必须保护现有房屋、道路、结构物等成品，如有损坏，应按照不低于原设计标准恢复，费用自理。如成交供应商不能及时按</w:t>
      </w:r>
      <w:r>
        <w:rPr>
          <w:rFonts w:hint="eastAsia" w:ascii="宋体" w:hAnsi="宋体" w:cs="宋体"/>
          <w:color w:val="000000"/>
          <w:sz w:val="24"/>
          <w:lang w:eastAsia="zh-CN"/>
        </w:rPr>
        <w:t>采购单位</w:t>
      </w:r>
      <w:r>
        <w:rPr>
          <w:rFonts w:hint="eastAsia" w:ascii="宋体" w:hAnsi="宋体" w:cs="宋体"/>
          <w:color w:val="000000"/>
          <w:sz w:val="24"/>
        </w:rPr>
        <w:t>要求恢复，</w:t>
      </w:r>
      <w:r>
        <w:rPr>
          <w:rFonts w:hint="eastAsia" w:ascii="宋体" w:hAnsi="宋体" w:cs="宋体"/>
          <w:color w:val="000000"/>
          <w:sz w:val="24"/>
          <w:lang w:eastAsia="zh-CN"/>
        </w:rPr>
        <w:t>采购单位</w:t>
      </w:r>
      <w:r>
        <w:rPr>
          <w:rFonts w:hint="eastAsia" w:ascii="宋体" w:hAnsi="宋体" w:cs="宋体"/>
          <w:color w:val="000000"/>
          <w:sz w:val="24"/>
        </w:rPr>
        <w:t>有权委托其他单位实施，相关费用从成交供应商合同价中予以扣除。</w:t>
      </w:r>
    </w:p>
    <w:p w14:paraId="754943AE">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5</w:t>
      </w:r>
      <w:r>
        <w:rPr>
          <w:rFonts w:hint="eastAsia" w:ascii="宋体" w:hAnsi="宋体" w:cs="宋体"/>
          <w:color w:val="000000"/>
          <w:sz w:val="24"/>
        </w:rPr>
        <w:t>）</w:t>
      </w:r>
      <w:r>
        <w:rPr>
          <w:rFonts w:hint="eastAsia" w:ascii="宋体" w:hAnsi="宋体" w:cs="宋体"/>
          <w:color w:val="000000"/>
          <w:sz w:val="24"/>
          <w:lang w:eastAsia="zh-CN"/>
        </w:rPr>
        <w:t>供应商</w:t>
      </w:r>
      <w:r>
        <w:rPr>
          <w:rFonts w:hint="eastAsia" w:ascii="宋体" w:hAnsi="宋体" w:cs="宋体"/>
          <w:color w:val="000000"/>
          <w:sz w:val="24"/>
        </w:rPr>
        <w:t>确定响应报价时应考虑施工过程中运出的建筑垃圾等必须运出施工现场范围以外，否则，除须接受相关部门的处罚外，发现一次</w:t>
      </w:r>
      <w:r>
        <w:rPr>
          <w:rFonts w:hint="eastAsia" w:ascii="宋体" w:hAnsi="宋体" w:cs="宋体"/>
          <w:color w:val="000000"/>
          <w:sz w:val="24"/>
          <w:lang w:eastAsia="zh-CN"/>
        </w:rPr>
        <w:t>采购单位</w:t>
      </w:r>
      <w:r>
        <w:rPr>
          <w:rFonts w:hint="eastAsia" w:ascii="宋体" w:hAnsi="宋体" w:cs="宋体"/>
          <w:color w:val="000000"/>
          <w:sz w:val="24"/>
        </w:rPr>
        <w:t>将视情节严重向承包人收取履约保证金的10-20%，并有权要求其重新清运出。清运前承包人必须向</w:t>
      </w:r>
      <w:r>
        <w:rPr>
          <w:rFonts w:hint="eastAsia" w:ascii="宋体" w:hAnsi="宋体" w:cs="宋体"/>
          <w:color w:val="000000"/>
          <w:sz w:val="24"/>
          <w:lang w:eastAsia="zh-CN"/>
        </w:rPr>
        <w:t>采购单位</w:t>
      </w:r>
      <w:r>
        <w:rPr>
          <w:rFonts w:hint="eastAsia" w:ascii="宋体" w:hAnsi="宋体" w:cs="宋体"/>
          <w:color w:val="000000"/>
          <w:sz w:val="24"/>
        </w:rPr>
        <w:t>指明堆放地点(该地点必须符合建筑垃圾(渣土)管理中心要求)，建筑垃圾(渣土)管理中心收取的建筑垃圾处置费由磋商响应供应商考虑在报价中，结算时不予调整。</w:t>
      </w:r>
    </w:p>
    <w:p w14:paraId="0C37C45E">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color w:val="000000"/>
        </w:rPr>
      </w:pPr>
      <w:r>
        <w:rPr>
          <w:rFonts w:hint="eastAsia" w:ascii="宋体" w:hAnsi="宋体" w:cs="宋体"/>
          <w:color w:val="000000"/>
          <w:sz w:val="24"/>
        </w:rPr>
        <w:t>（2</w:t>
      </w:r>
      <w:r>
        <w:rPr>
          <w:rFonts w:hint="eastAsia" w:ascii="宋体" w:hAnsi="宋体" w:cs="宋体"/>
          <w:color w:val="000000"/>
          <w:sz w:val="24"/>
          <w:lang w:val="en-US" w:eastAsia="zh-CN"/>
        </w:rPr>
        <w:t>6</w:t>
      </w:r>
      <w:r>
        <w:rPr>
          <w:rFonts w:hint="eastAsia" w:ascii="宋体" w:hAnsi="宋体" w:cs="宋体"/>
          <w:color w:val="000000"/>
          <w:sz w:val="24"/>
        </w:rPr>
        <w:t>）施工期间和竣工移交时的保洁工作及费用，磋商响应供应商在报价时须综合考虑在响应报价中，结算时不做调整。</w:t>
      </w:r>
    </w:p>
    <w:p w14:paraId="429D6CE1">
      <w:pPr>
        <w:pStyle w:val="92"/>
        <w:keepNext w:val="0"/>
        <w:keepLines w:val="0"/>
        <w:pageBreakBefore w:val="0"/>
        <w:shd w:val="clear"/>
        <w:kinsoku/>
        <w:wordWrap/>
        <w:overflowPunct/>
        <w:topLinePunct w:val="0"/>
        <w:autoSpaceDE/>
        <w:autoSpaceDN/>
        <w:bidi w:val="0"/>
        <w:adjustRightInd/>
        <w:snapToGrid w:val="0"/>
        <w:spacing w:line="360" w:lineRule="auto"/>
        <w:textAlignment w:val="auto"/>
        <w:rPr>
          <w:rFonts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en-US" w:eastAsia="zh-CN"/>
        </w:rPr>
        <w:t>7</w:t>
      </w:r>
      <w:r>
        <w:rPr>
          <w:rFonts w:hint="eastAsia" w:ascii="宋体" w:hAnsi="宋体" w:cs="宋体"/>
          <w:color w:val="000000"/>
          <w:sz w:val="24"/>
          <w:szCs w:val="24"/>
        </w:rPr>
        <w:t>）供应商施工期间应遵守</w:t>
      </w:r>
      <w:r>
        <w:rPr>
          <w:rFonts w:hint="eastAsia" w:ascii="宋体" w:hAnsi="宋体" w:cs="宋体"/>
          <w:color w:val="000000"/>
          <w:sz w:val="24"/>
          <w:szCs w:val="24"/>
          <w:lang w:eastAsia="zh-CN"/>
        </w:rPr>
        <w:t>南通市公安局</w:t>
      </w:r>
      <w:r>
        <w:rPr>
          <w:rFonts w:hint="eastAsia" w:ascii="宋体" w:hAnsi="宋体" w:cs="宋体"/>
          <w:color w:val="000000"/>
          <w:sz w:val="24"/>
          <w:szCs w:val="24"/>
        </w:rPr>
        <w:t>的有关施工管理和物业管理规定，做好每日施工场地清理、垃圾清运和保洁工作，上述费用包含在</w:t>
      </w:r>
      <w:r>
        <w:rPr>
          <w:rFonts w:hint="eastAsia" w:ascii="宋体" w:hAnsi="宋体" w:cs="宋体"/>
          <w:color w:val="000000"/>
          <w:sz w:val="24"/>
          <w:szCs w:val="24"/>
          <w:lang w:eastAsia="zh-CN"/>
        </w:rPr>
        <w:t>本次</w:t>
      </w:r>
      <w:r>
        <w:rPr>
          <w:rFonts w:hint="eastAsia" w:ascii="宋体" w:hAnsi="宋体" w:cs="宋体"/>
          <w:color w:val="000000"/>
          <w:sz w:val="24"/>
          <w:szCs w:val="24"/>
        </w:rPr>
        <w:t>报价中，结算不作调整。</w:t>
      </w:r>
    </w:p>
    <w:p w14:paraId="7D39BE4E">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8</w:t>
      </w:r>
      <w:r>
        <w:rPr>
          <w:rFonts w:hint="eastAsia" w:ascii="宋体" w:hAnsi="宋体" w:cs="宋体"/>
          <w:color w:val="000000"/>
          <w:sz w:val="24"/>
        </w:rPr>
        <w:t>）赶工费、按质论价费、二次搬运费、特殊条件下施工增加费、冬雨季施工增加费、夜间施工增加费、临时设施费、已完工程及设备保护费等措施费由各供应商自行考虑，列入磋商响应报价，一次性包定，结算时一律不作调整。</w:t>
      </w:r>
    </w:p>
    <w:p w14:paraId="44C134B0">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29</w:t>
      </w:r>
      <w:r>
        <w:rPr>
          <w:rFonts w:hint="eastAsia" w:ascii="宋体" w:hAnsi="宋体" w:cs="宋体"/>
          <w:color w:val="000000"/>
          <w:sz w:val="24"/>
        </w:rPr>
        <w:t>）成交供应商不得拒绝完成采购单位在施工地点范围内变更或要求增加和减少的工程内容。</w:t>
      </w:r>
    </w:p>
    <w:p w14:paraId="69979AC7">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en-US" w:eastAsia="zh-CN"/>
        </w:rPr>
        <w:t>0</w:t>
      </w:r>
      <w:r>
        <w:rPr>
          <w:rFonts w:hint="eastAsia" w:ascii="宋体" w:hAnsi="宋体" w:cs="宋体"/>
          <w:color w:val="000000"/>
          <w:sz w:val="24"/>
        </w:rPr>
        <w:t>）成交供应商的管理人员临时办公室、工人宿舍及配套生活用房须另行自理，不得设在</w:t>
      </w:r>
      <w:r>
        <w:rPr>
          <w:rFonts w:hint="eastAsia" w:ascii="宋体" w:hAnsi="宋体" w:cs="宋体"/>
          <w:color w:val="000000"/>
          <w:sz w:val="24"/>
          <w:lang w:eastAsia="zh-CN"/>
        </w:rPr>
        <w:t>南通市公安局</w:t>
      </w:r>
      <w:r>
        <w:rPr>
          <w:rFonts w:hint="eastAsia" w:ascii="宋体" w:hAnsi="宋体" w:cs="宋体"/>
          <w:color w:val="000000"/>
          <w:sz w:val="24"/>
        </w:rPr>
        <w:t>内。因工程需要临时向其他单位租用场地的，由成交供应商自行解决，相关费用列入报价。</w:t>
      </w:r>
    </w:p>
    <w:p w14:paraId="6467D742">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rPr>
          <w:rFonts w:hint="eastAsia" w:ascii="宋体" w:hAnsi="宋体" w:cs="宋体"/>
          <w:color w:val="000000"/>
          <w:sz w:val="24"/>
          <w:lang w:eastAsia="zh-CN"/>
        </w:rPr>
      </w:pPr>
      <w:r>
        <w:rPr>
          <w:rFonts w:hint="eastAsia" w:ascii="宋体" w:hAnsi="宋体" w:cs="宋体"/>
          <w:color w:val="000000"/>
          <w:sz w:val="24"/>
        </w:rPr>
        <w:t>（3</w:t>
      </w:r>
      <w:r>
        <w:rPr>
          <w:rFonts w:hint="eastAsia" w:ascii="宋体" w:hAnsi="宋体" w:cs="宋体"/>
          <w:color w:val="000000"/>
          <w:sz w:val="24"/>
          <w:lang w:val="en-US" w:eastAsia="zh-CN"/>
        </w:rPr>
        <w:t>1</w:t>
      </w:r>
      <w:r>
        <w:rPr>
          <w:rFonts w:hint="eastAsia" w:ascii="宋体" w:hAnsi="宋体" w:cs="宋体"/>
          <w:color w:val="000000"/>
          <w:sz w:val="24"/>
        </w:rPr>
        <w:t>）</w:t>
      </w:r>
      <w:r>
        <w:rPr>
          <w:rFonts w:hint="eastAsia" w:ascii="宋体" w:hAnsi="宋体" w:cs="宋体"/>
          <w:color w:val="000000"/>
          <w:sz w:val="24"/>
          <w:lang w:eastAsia="zh-CN"/>
        </w:rPr>
        <w:t>本工程所有以“项”计入造价，一次性包定，竣工结算时不作任何调整。拆除范围和内容由承包人和发包人在进场交底前书面确认，承包人自行拆除或破坏（损坏）的，由承包人自行承担责任，并按不低于原标准修复或重建。本工程拆除的所有废旧建筑材料，发包人不考虑回收，由承包人清理场地，并运出场外按相关规定自行处理，上述相关费用含在合同价中。</w:t>
      </w:r>
    </w:p>
    <w:p w14:paraId="01E3003D">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en-US" w:eastAsia="zh-CN"/>
        </w:rPr>
        <w:t>2</w:t>
      </w:r>
      <w:r>
        <w:rPr>
          <w:rFonts w:hint="eastAsia" w:ascii="宋体" w:hAnsi="宋体" w:cs="宋体"/>
          <w:color w:val="000000"/>
          <w:sz w:val="24"/>
        </w:rPr>
        <w:t>）采购人邀请专家论证后提出的意见，</w:t>
      </w:r>
      <w:r>
        <w:rPr>
          <w:rFonts w:hint="eastAsia" w:ascii="宋体" w:hAnsi="宋体" w:cs="宋体"/>
          <w:color w:val="000000"/>
          <w:sz w:val="24"/>
          <w:lang w:eastAsia="zh-CN"/>
        </w:rPr>
        <w:t>成交</w:t>
      </w:r>
      <w:r>
        <w:rPr>
          <w:rFonts w:hint="eastAsia" w:ascii="宋体" w:hAnsi="宋体" w:cs="宋体"/>
          <w:color w:val="000000"/>
          <w:sz w:val="24"/>
        </w:rPr>
        <w:t>供应商应无条件实施。</w:t>
      </w:r>
    </w:p>
    <w:p w14:paraId="7A26E6FC">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33）</w:t>
      </w:r>
      <w:r>
        <w:rPr>
          <w:rFonts w:hint="eastAsia" w:ascii="宋体" w:hAnsi="宋体" w:cs="宋体"/>
          <w:color w:val="000000"/>
          <w:sz w:val="24"/>
        </w:rPr>
        <w:t>其他未尽事宜在书面答疑中明确。</w:t>
      </w:r>
    </w:p>
    <w:p w14:paraId="38093CED">
      <w:pPr>
        <w:keepNext w:val="0"/>
        <w:keepLines w:val="0"/>
        <w:pageBreakBefore w:val="0"/>
        <w:widowControl w:val="0"/>
        <w:shd w:val="clear"/>
        <w:kinsoku/>
        <w:wordWrap/>
        <w:overflowPunct/>
        <w:topLinePunct w:val="0"/>
        <w:autoSpaceDE/>
        <w:autoSpaceDN/>
        <w:bidi w:val="0"/>
        <w:adjustRightInd/>
        <w:snapToGrid w:val="0"/>
        <w:spacing w:line="360" w:lineRule="auto"/>
        <w:ind w:firstLine="562"/>
        <w:textAlignment w:val="auto"/>
        <w:rPr>
          <w:rFonts w:ascii="宋体" w:hAnsi="宋体" w:cs="宋体"/>
          <w:b/>
          <w:bCs/>
          <w:color w:val="000000"/>
          <w:sz w:val="24"/>
        </w:rPr>
      </w:pPr>
      <w:r>
        <w:rPr>
          <w:rFonts w:hint="eastAsia" w:ascii="宋体" w:hAnsi="宋体" w:cs="宋体"/>
          <w:b/>
          <w:bCs/>
          <w:color w:val="000000"/>
          <w:sz w:val="24"/>
        </w:rPr>
        <w:t>（四）采购标的数量、采购项目交付或者实施的时间和地点</w:t>
      </w:r>
    </w:p>
    <w:p w14:paraId="62601CF9">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hint="eastAsia" w:ascii="宋体" w:hAnsi="宋体" w:cs="宋体"/>
          <w:color w:val="000000"/>
          <w:sz w:val="24"/>
          <w:highlight w:val="none"/>
        </w:rPr>
      </w:pPr>
      <w:r>
        <w:rPr>
          <w:rFonts w:hint="eastAsia" w:ascii="宋体" w:hAnsi="宋体" w:cs="宋体"/>
          <w:color w:val="000000"/>
          <w:sz w:val="24"/>
          <w:highlight w:val="none"/>
        </w:rPr>
        <w:t>1、采购需求清单：详见附件（工程量清单</w:t>
      </w:r>
      <w:r>
        <w:rPr>
          <w:rFonts w:hint="eastAsia" w:ascii="宋体" w:hAnsi="宋体" w:cs="宋体"/>
          <w:color w:val="000000"/>
          <w:sz w:val="24"/>
          <w:highlight w:val="none"/>
          <w:lang w:eastAsia="zh-CN"/>
        </w:rPr>
        <w:t>、图纸</w:t>
      </w:r>
      <w:r>
        <w:rPr>
          <w:rFonts w:hint="eastAsia" w:ascii="宋体" w:hAnsi="宋体" w:cs="宋体"/>
          <w:color w:val="000000"/>
          <w:sz w:val="24"/>
          <w:highlight w:val="none"/>
        </w:rPr>
        <w:t>）。</w:t>
      </w:r>
    </w:p>
    <w:p w14:paraId="613E95B8">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ascii="宋体" w:hAnsi="宋体" w:cs="宋体"/>
          <w:color w:val="000000"/>
          <w:sz w:val="24"/>
        </w:rPr>
      </w:pPr>
      <w:r>
        <w:rPr>
          <w:rFonts w:hint="eastAsia" w:ascii="宋体" w:hAnsi="宋体" w:cs="宋体"/>
          <w:color w:val="000000"/>
          <w:sz w:val="24"/>
          <w:highlight w:val="none"/>
        </w:rPr>
        <w:t>2、实施时间：</w:t>
      </w:r>
      <w:r>
        <w:rPr>
          <w:rFonts w:hint="eastAsia" w:ascii="宋体" w:hAnsi="宋体" w:cs="宋体"/>
          <w:color w:val="000000"/>
          <w:sz w:val="24"/>
          <w:highlight w:val="none"/>
          <w:lang w:val="en-US" w:eastAsia="zh-CN"/>
        </w:rPr>
        <w:t>30日历</w:t>
      </w:r>
      <w:r>
        <w:rPr>
          <w:rFonts w:hint="eastAsia" w:ascii="宋体" w:hAnsi="宋体" w:cs="宋体"/>
          <w:color w:val="000000"/>
          <w:sz w:val="24"/>
          <w:highlight w:val="none"/>
        </w:rPr>
        <w:t>天内完工并通过验收，</w:t>
      </w:r>
      <w:r>
        <w:rPr>
          <w:rFonts w:hint="eastAsia" w:ascii="宋体" w:hAnsi="宋体" w:cs="宋体"/>
          <w:color w:val="000000"/>
          <w:sz w:val="24"/>
          <w:lang w:eastAsia="zh-CN"/>
        </w:rPr>
        <w:t>开工日期以发包人签发的书面开工通知为准。为确保施工地点正常办公秩序，拆除、切割、钻孔等有声作业以夜间和假期为主，重大会议或活动期间须停止有声作业，请供应商充分考虑以上因素对工期的影响。</w:t>
      </w:r>
    </w:p>
    <w:p w14:paraId="4F7EC597">
      <w:pPr>
        <w:keepNext w:val="0"/>
        <w:keepLines w:val="0"/>
        <w:pageBreakBefore w:val="0"/>
        <w:widowControl w:val="0"/>
        <w:shd w:val="clear"/>
        <w:kinsoku/>
        <w:wordWrap/>
        <w:overflowPunct/>
        <w:topLinePunct w:val="0"/>
        <w:autoSpaceDE/>
        <w:autoSpaceDN/>
        <w:bidi w:val="0"/>
        <w:adjustRightInd/>
        <w:snapToGrid w:val="0"/>
        <w:spacing w:line="360" w:lineRule="auto"/>
        <w:ind w:firstLine="560"/>
        <w:textAlignment w:val="auto"/>
        <w:rPr>
          <w:rFonts w:ascii="宋体" w:hAnsi="宋体" w:cs="宋体"/>
          <w:color w:val="000000"/>
          <w:sz w:val="24"/>
        </w:rPr>
      </w:pPr>
      <w:r>
        <w:rPr>
          <w:rFonts w:hint="eastAsia" w:ascii="宋体" w:hAnsi="宋体" w:cs="宋体"/>
          <w:color w:val="000000"/>
          <w:sz w:val="24"/>
        </w:rPr>
        <w:t>3、交付地点：</w:t>
      </w:r>
      <w:r>
        <w:rPr>
          <w:rFonts w:hint="eastAsia" w:ascii="宋体" w:hAnsi="宋体" w:cs="宋体"/>
          <w:color w:val="000000"/>
          <w:sz w:val="24"/>
          <w:lang w:eastAsia="zh-CN"/>
        </w:rPr>
        <w:t>采购单位</w:t>
      </w:r>
      <w:r>
        <w:rPr>
          <w:rFonts w:hint="eastAsia" w:ascii="宋体" w:hAnsi="宋体" w:cs="宋体"/>
          <w:color w:val="000000"/>
          <w:sz w:val="24"/>
        </w:rPr>
        <w:t>指定的地点。</w:t>
      </w:r>
    </w:p>
    <w:p w14:paraId="3BC24B1B">
      <w:pPr>
        <w:keepNext w:val="0"/>
        <w:keepLines w:val="0"/>
        <w:pageBreakBefore w:val="0"/>
        <w:widowControl/>
        <w:shd w:val="clear"/>
        <w:kinsoku/>
        <w:wordWrap/>
        <w:overflowPunct/>
        <w:topLinePunct w:val="0"/>
        <w:autoSpaceDE/>
        <w:autoSpaceDN/>
        <w:bidi w:val="0"/>
        <w:adjustRightInd/>
        <w:snapToGrid w:val="0"/>
        <w:spacing w:line="360" w:lineRule="auto"/>
        <w:ind w:firstLine="562"/>
        <w:textAlignment w:val="auto"/>
        <w:rPr>
          <w:rFonts w:ascii="宋体" w:hAnsi="宋体" w:cs="宋体"/>
          <w:b/>
          <w:bCs/>
          <w:color w:val="000000"/>
          <w:sz w:val="24"/>
        </w:rPr>
      </w:pPr>
      <w:r>
        <w:rPr>
          <w:rFonts w:hint="eastAsia" w:ascii="宋体" w:hAnsi="宋体" w:cs="宋体"/>
          <w:b/>
          <w:bCs/>
          <w:color w:val="000000"/>
          <w:sz w:val="24"/>
        </w:rPr>
        <w:t>（五）采购标的需满足的服务标准、期限、效率等要求</w:t>
      </w:r>
    </w:p>
    <w:p w14:paraId="4E028DB7">
      <w:pPr>
        <w:keepNext w:val="0"/>
        <w:keepLines w:val="0"/>
        <w:pageBreakBefore w:val="0"/>
        <w:shd w:val="clear"/>
        <w:tabs>
          <w:tab w:val="left" w:pos="0"/>
        </w:tabs>
        <w:kinsoku/>
        <w:wordWrap/>
        <w:overflowPunct/>
        <w:topLinePunct w:val="0"/>
        <w:autoSpaceDE/>
        <w:autoSpaceDN/>
        <w:bidi w:val="0"/>
        <w:adjustRightInd/>
        <w:snapToGrid w:val="0"/>
        <w:spacing w:line="360" w:lineRule="auto"/>
        <w:ind w:firstLine="562"/>
        <w:textAlignment w:val="auto"/>
        <w:rPr>
          <w:rFonts w:ascii="宋体" w:hAnsi="宋体" w:cs="宋体"/>
          <w:color w:val="000000"/>
          <w:sz w:val="24"/>
        </w:rPr>
      </w:pPr>
      <w:r>
        <w:rPr>
          <w:rFonts w:hint="eastAsia" w:ascii="宋体" w:hAnsi="宋体" w:cs="宋体"/>
          <w:color w:val="000000"/>
          <w:sz w:val="24"/>
        </w:rPr>
        <w:t>本项目质量保修期</w:t>
      </w:r>
      <w:r>
        <w:rPr>
          <w:rFonts w:hint="eastAsia" w:ascii="宋体" w:hAnsi="宋体" w:cs="宋体"/>
          <w:color w:val="000000"/>
          <w:sz w:val="24"/>
          <w:lang w:eastAsia="zh-CN"/>
        </w:rPr>
        <w:t>为</w:t>
      </w:r>
      <w:r>
        <w:rPr>
          <w:rFonts w:hint="eastAsia" w:ascii="宋体" w:hAnsi="宋体" w:cs="宋体"/>
          <w:color w:val="000000"/>
          <w:sz w:val="24"/>
        </w:rPr>
        <w:t>2年</w:t>
      </w:r>
      <w:r>
        <w:rPr>
          <w:rFonts w:hint="eastAsia" w:ascii="宋体" w:hAnsi="宋体" w:cs="宋体"/>
          <w:color w:val="000000"/>
          <w:sz w:val="24"/>
          <w:lang w:val="en-US" w:eastAsia="zh-CN"/>
        </w:rPr>
        <w:t>。</w:t>
      </w:r>
      <w:r>
        <w:rPr>
          <w:rFonts w:hint="eastAsia" w:ascii="宋体" w:hAnsi="宋体" w:cs="宋体"/>
          <w:color w:val="000000"/>
          <w:sz w:val="24"/>
        </w:rPr>
        <w:t>质量保修期自工程竣工验收合格之日起计算。</w:t>
      </w:r>
    </w:p>
    <w:p w14:paraId="665304EA">
      <w:pPr>
        <w:keepNext w:val="0"/>
        <w:keepLines w:val="0"/>
        <w:pageBreakBefore w:val="0"/>
        <w:shd w:val="clear"/>
        <w:tabs>
          <w:tab w:val="left" w:pos="0"/>
        </w:tabs>
        <w:kinsoku/>
        <w:wordWrap/>
        <w:overflowPunct/>
        <w:topLinePunct w:val="0"/>
        <w:autoSpaceDE/>
        <w:autoSpaceDN/>
        <w:bidi w:val="0"/>
        <w:adjustRightInd/>
        <w:snapToGrid w:val="0"/>
        <w:spacing w:line="360" w:lineRule="auto"/>
        <w:ind w:firstLine="562"/>
        <w:textAlignment w:val="auto"/>
        <w:rPr>
          <w:rFonts w:ascii="宋体" w:hAnsi="宋体" w:cs="宋体"/>
          <w:b/>
          <w:bCs/>
          <w:color w:val="000000"/>
          <w:sz w:val="24"/>
        </w:rPr>
      </w:pPr>
      <w:r>
        <w:rPr>
          <w:rFonts w:hint="eastAsia" w:ascii="宋体" w:hAnsi="宋体" w:cs="宋体"/>
          <w:b/>
          <w:bCs/>
          <w:color w:val="000000"/>
          <w:sz w:val="24"/>
        </w:rPr>
        <w:t>（六）采购标的验收标准</w:t>
      </w:r>
    </w:p>
    <w:p w14:paraId="2FD9461A">
      <w:pPr>
        <w:keepNext w:val="0"/>
        <w:keepLines w:val="0"/>
        <w:pageBreakBefore w:val="0"/>
        <w:shd w:val="clear"/>
        <w:kinsoku/>
        <w:wordWrap/>
        <w:overflowPunct/>
        <w:topLinePunct w:val="0"/>
        <w:autoSpaceDE/>
        <w:autoSpaceDN/>
        <w:bidi w:val="0"/>
        <w:adjustRightInd/>
        <w:snapToGrid w:val="0"/>
        <w:spacing w:line="360" w:lineRule="auto"/>
        <w:ind w:firstLine="560"/>
        <w:textAlignment w:val="auto"/>
        <w:rPr>
          <w:rFonts w:hAnsi="宋体"/>
          <w:color w:val="000000"/>
          <w:spacing w:val="7"/>
          <w:sz w:val="24"/>
          <w:shd w:val="clear" w:color="auto" w:fill="FFFFFF"/>
        </w:rPr>
      </w:pPr>
      <w:r>
        <w:rPr>
          <w:rFonts w:hint="eastAsia" w:ascii="宋体" w:hAnsi="宋体" w:cs="宋体"/>
          <w:color w:val="000000"/>
          <w:sz w:val="24"/>
        </w:rPr>
        <w:t>验收标准根据有关规定及技术要求,验收通过为准。</w:t>
      </w:r>
    </w:p>
    <w:p w14:paraId="2CCAA5BE">
      <w:pPr>
        <w:keepNext w:val="0"/>
        <w:keepLines w:val="0"/>
        <w:pageBreakBefore w:val="0"/>
        <w:numPr>
          <w:ilvl w:val="0"/>
          <w:numId w:val="3"/>
        </w:numPr>
        <w:shd w:val="clear"/>
        <w:tabs>
          <w:tab w:val="left" w:pos="0"/>
        </w:tabs>
        <w:kinsoku/>
        <w:wordWrap/>
        <w:overflowPunct/>
        <w:topLinePunct w:val="0"/>
        <w:autoSpaceDE/>
        <w:autoSpaceDN/>
        <w:bidi w:val="0"/>
        <w:adjustRightInd/>
        <w:snapToGrid w:val="0"/>
        <w:spacing w:line="360" w:lineRule="auto"/>
        <w:ind w:firstLine="562"/>
        <w:textAlignment w:val="auto"/>
        <w:rPr>
          <w:rFonts w:ascii="宋体" w:hAnsi="宋体" w:cs="宋体"/>
          <w:b/>
          <w:bCs/>
          <w:color w:val="000000"/>
          <w:sz w:val="24"/>
        </w:rPr>
      </w:pPr>
      <w:r>
        <w:rPr>
          <w:rFonts w:hint="eastAsia" w:ascii="宋体" w:hAnsi="宋体" w:cs="宋体"/>
          <w:b/>
          <w:bCs/>
          <w:color w:val="000000"/>
          <w:sz w:val="24"/>
        </w:rPr>
        <w:t>非单一产品采购项目，采购标的中的核心产品</w:t>
      </w:r>
    </w:p>
    <w:p w14:paraId="76DA020C">
      <w:pPr>
        <w:pStyle w:val="144"/>
        <w:keepNext w:val="0"/>
        <w:keepLines w:val="0"/>
        <w:pageBreakBefore w:val="0"/>
        <w:shd w:val="clear"/>
        <w:kinsoku/>
        <w:wordWrap/>
        <w:overflowPunct/>
        <w:topLinePunct w:val="0"/>
        <w:autoSpaceDE/>
        <w:autoSpaceDN/>
        <w:bidi w:val="0"/>
        <w:adjustRightInd/>
        <w:snapToGrid w:val="0"/>
        <w:spacing w:line="360" w:lineRule="auto"/>
        <w:ind w:firstLine="588"/>
        <w:textAlignment w:val="auto"/>
        <w:rPr>
          <w:rFonts w:hAnsi="宋体"/>
          <w:color w:val="000000"/>
          <w:sz w:val="24"/>
          <w:szCs w:val="24"/>
        </w:rPr>
      </w:pPr>
      <w:r>
        <w:rPr>
          <w:rFonts w:hint="eastAsia" w:hAnsi="宋体"/>
          <w:color w:val="000000"/>
          <w:sz w:val="24"/>
          <w:szCs w:val="24"/>
        </w:rPr>
        <w:t>不涉及。</w:t>
      </w:r>
    </w:p>
    <w:p w14:paraId="05C3EEE9">
      <w:pPr>
        <w:keepNext w:val="0"/>
        <w:keepLines w:val="0"/>
        <w:pageBreakBefore w:val="0"/>
        <w:numPr>
          <w:ilvl w:val="0"/>
          <w:numId w:val="3"/>
        </w:numPr>
        <w:shd w:val="clear"/>
        <w:tabs>
          <w:tab w:val="left" w:pos="0"/>
        </w:tabs>
        <w:kinsoku/>
        <w:wordWrap/>
        <w:overflowPunct/>
        <w:topLinePunct w:val="0"/>
        <w:autoSpaceDE/>
        <w:autoSpaceDN/>
        <w:bidi w:val="0"/>
        <w:adjustRightInd/>
        <w:snapToGrid w:val="0"/>
        <w:spacing w:line="360" w:lineRule="auto"/>
        <w:ind w:firstLine="562"/>
        <w:textAlignment w:val="auto"/>
        <w:rPr>
          <w:rFonts w:ascii="宋体" w:hAnsi="宋体" w:cs="宋体"/>
          <w:b/>
          <w:bCs/>
          <w:color w:val="000000"/>
          <w:sz w:val="24"/>
        </w:rPr>
      </w:pPr>
      <w:r>
        <w:rPr>
          <w:rFonts w:hint="eastAsia" w:ascii="宋体" w:hAnsi="宋体" w:cs="宋体"/>
          <w:b/>
          <w:bCs/>
          <w:color w:val="000000"/>
          <w:sz w:val="24"/>
        </w:rPr>
        <w:t>付款方式</w:t>
      </w:r>
    </w:p>
    <w:p w14:paraId="6FABA18F">
      <w:pPr>
        <w:keepNext w:val="0"/>
        <w:keepLines w:val="0"/>
        <w:pageBreakBefore w:val="0"/>
        <w:shd w:val="clear"/>
        <w:kinsoku/>
        <w:wordWrap/>
        <w:overflowPunct/>
        <w:topLinePunct w:val="0"/>
        <w:autoSpaceDE/>
        <w:autoSpaceDN/>
        <w:bidi w:val="0"/>
        <w:adjustRightInd/>
        <w:snapToGrid w:val="0"/>
        <w:spacing w:line="360" w:lineRule="auto"/>
        <w:ind w:firstLine="560"/>
        <w:textAlignment w:val="auto"/>
        <w:rPr>
          <w:rFonts w:ascii="宋体" w:hAnsi="宋体" w:cs="宋体"/>
          <w:b w:val="0"/>
          <w:bCs w:val="0"/>
          <w:color w:val="000000"/>
          <w:sz w:val="24"/>
        </w:rPr>
      </w:pPr>
      <w:r>
        <w:rPr>
          <w:rFonts w:hint="eastAsia" w:ascii="宋体" w:hAnsi="宋体" w:cs="宋体"/>
          <w:b w:val="0"/>
          <w:bCs w:val="0"/>
          <w:color w:val="000000"/>
          <w:sz w:val="24"/>
        </w:rPr>
        <w:t>1、</w:t>
      </w:r>
      <w:r>
        <w:rPr>
          <w:rFonts w:hint="eastAsia" w:ascii="宋体" w:hAnsi="宋体" w:cs="宋体"/>
          <w:b w:val="0"/>
          <w:bCs w:val="0"/>
          <w:color w:val="000000"/>
          <w:sz w:val="24"/>
          <w:lang w:eastAsia="zh-CN"/>
        </w:rPr>
        <w:t>供应商</w:t>
      </w:r>
      <w:r>
        <w:rPr>
          <w:rFonts w:hint="eastAsia" w:ascii="宋体" w:hAnsi="宋体" w:cs="宋体"/>
          <w:b w:val="0"/>
          <w:bCs w:val="0"/>
          <w:color w:val="000000"/>
          <w:sz w:val="24"/>
        </w:rPr>
        <w:t>缴纳履约保证金（</w:t>
      </w:r>
      <w:r>
        <w:rPr>
          <w:rFonts w:hint="eastAsia" w:ascii="宋体" w:hAnsi="宋体" w:cs="宋体"/>
          <w:b w:val="0"/>
          <w:bCs w:val="0"/>
          <w:color w:val="000000"/>
          <w:sz w:val="24"/>
          <w:lang w:eastAsia="zh-CN"/>
        </w:rPr>
        <w:t>成交价</w:t>
      </w:r>
      <w:r>
        <w:rPr>
          <w:rFonts w:hint="eastAsia" w:ascii="宋体" w:hAnsi="宋体" w:cs="宋体"/>
          <w:b w:val="0"/>
          <w:bCs w:val="0"/>
          <w:color w:val="000000"/>
          <w:sz w:val="24"/>
        </w:rPr>
        <w:t>的10%）、合同签订生效，工程竣工验收合格后，</w:t>
      </w:r>
      <w:r>
        <w:rPr>
          <w:rFonts w:hint="eastAsia" w:ascii="宋体" w:hAnsi="宋体" w:cs="宋体"/>
          <w:b w:val="0"/>
          <w:bCs w:val="0"/>
          <w:color w:val="000000"/>
          <w:sz w:val="24"/>
          <w:lang w:eastAsia="zh-CN"/>
        </w:rPr>
        <w:t>采购单位</w:t>
      </w:r>
      <w:r>
        <w:rPr>
          <w:rFonts w:hint="eastAsia" w:ascii="宋体" w:hAnsi="宋体" w:cs="宋体"/>
          <w:b w:val="0"/>
          <w:bCs w:val="0"/>
          <w:color w:val="000000"/>
          <w:sz w:val="24"/>
        </w:rPr>
        <w:t>向</w:t>
      </w:r>
      <w:r>
        <w:rPr>
          <w:rFonts w:hint="eastAsia" w:ascii="宋体" w:hAnsi="宋体" w:cs="宋体"/>
          <w:b w:val="0"/>
          <w:bCs w:val="0"/>
          <w:color w:val="000000"/>
          <w:sz w:val="24"/>
          <w:lang w:eastAsia="zh-CN"/>
        </w:rPr>
        <w:t>供应商</w:t>
      </w:r>
      <w:r>
        <w:rPr>
          <w:rFonts w:hint="eastAsia" w:ascii="宋体" w:hAnsi="宋体" w:cs="宋体"/>
          <w:b w:val="0"/>
          <w:bCs w:val="0"/>
          <w:color w:val="000000"/>
          <w:sz w:val="24"/>
        </w:rPr>
        <w:t>支付至合同价的80%；审计结束后，</w:t>
      </w:r>
      <w:r>
        <w:rPr>
          <w:rFonts w:hint="eastAsia" w:ascii="宋体" w:hAnsi="宋体" w:cs="宋体"/>
          <w:b w:val="0"/>
          <w:bCs w:val="0"/>
          <w:color w:val="000000"/>
          <w:sz w:val="24"/>
          <w:lang w:eastAsia="zh-CN"/>
        </w:rPr>
        <w:t>采购单位</w:t>
      </w:r>
      <w:r>
        <w:rPr>
          <w:rFonts w:hint="eastAsia" w:ascii="宋体" w:hAnsi="宋体" w:cs="宋体"/>
          <w:b w:val="0"/>
          <w:bCs w:val="0"/>
          <w:color w:val="000000"/>
          <w:sz w:val="24"/>
        </w:rPr>
        <w:t>向</w:t>
      </w:r>
      <w:r>
        <w:rPr>
          <w:rFonts w:hint="eastAsia" w:ascii="宋体" w:hAnsi="宋体" w:cs="宋体"/>
          <w:b w:val="0"/>
          <w:bCs w:val="0"/>
          <w:color w:val="000000"/>
          <w:sz w:val="24"/>
          <w:lang w:eastAsia="zh-CN"/>
        </w:rPr>
        <w:t>供应商</w:t>
      </w:r>
      <w:r>
        <w:rPr>
          <w:rFonts w:hint="eastAsia" w:ascii="宋体" w:hAnsi="宋体" w:cs="宋体"/>
          <w:b w:val="0"/>
          <w:bCs w:val="0"/>
          <w:color w:val="000000"/>
          <w:sz w:val="24"/>
        </w:rPr>
        <w:t>支付至审定价的97%；</w:t>
      </w:r>
    </w:p>
    <w:p w14:paraId="1F4D06F8">
      <w:pPr>
        <w:keepNext w:val="0"/>
        <w:keepLines w:val="0"/>
        <w:pageBreakBefore w:val="0"/>
        <w:shd w:val="clear"/>
        <w:kinsoku/>
        <w:wordWrap/>
        <w:overflowPunct/>
        <w:topLinePunct w:val="0"/>
        <w:autoSpaceDE/>
        <w:autoSpaceDN/>
        <w:bidi w:val="0"/>
        <w:adjustRightInd/>
        <w:snapToGrid w:val="0"/>
        <w:spacing w:line="360" w:lineRule="auto"/>
        <w:ind w:firstLine="560"/>
        <w:textAlignment w:val="auto"/>
        <w:rPr>
          <w:rFonts w:ascii="宋体" w:hAnsi="宋体" w:cs="宋体"/>
          <w:b w:val="0"/>
          <w:bCs w:val="0"/>
          <w:color w:val="000000"/>
          <w:sz w:val="24"/>
        </w:rPr>
      </w:pPr>
      <w:r>
        <w:rPr>
          <w:rFonts w:hint="eastAsia" w:ascii="宋体" w:hAnsi="宋体" w:cs="宋体"/>
          <w:b w:val="0"/>
          <w:bCs w:val="0"/>
          <w:color w:val="000000"/>
          <w:sz w:val="24"/>
          <w:lang w:val="en-US" w:eastAsia="zh-CN"/>
        </w:rPr>
        <w:t>2</w:t>
      </w:r>
      <w:r>
        <w:rPr>
          <w:rFonts w:hint="eastAsia" w:ascii="宋体" w:hAnsi="宋体" w:cs="宋体"/>
          <w:b w:val="0"/>
          <w:bCs w:val="0"/>
          <w:color w:val="000000"/>
          <w:sz w:val="24"/>
        </w:rPr>
        <w:t>、余款3%作为质量保修金，</w:t>
      </w:r>
      <w:r>
        <w:rPr>
          <w:rFonts w:hint="eastAsia" w:ascii="宋体" w:hAnsi="宋体" w:cs="宋体"/>
          <w:b w:val="0"/>
          <w:bCs w:val="0"/>
          <w:color w:val="000000"/>
          <w:sz w:val="24"/>
          <w:lang w:eastAsia="zh-CN"/>
        </w:rPr>
        <w:t>同时在无违约情形时退还履约保证金；</w:t>
      </w:r>
      <w:r>
        <w:rPr>
          <w:rFonts w:hint="eastAsia" w:ascii="宋体" w:hAnsi="宋体" w:cs="宋体"/>
          <w:b w:val="0"/>
          <w:bCs w:val="0"/>
          <w:color w:val="000000"/>
          <w:sz w:val="24"/>
        </w:rPr>
        <w:t>2年质保期满且无质量问题并经书面确认后15日内无息返还。</w:t>
      </w:r>
    </w:p>
    <w:p w14:paraId="586810DA">
      <w:pPr>
        <w:keepNext w:val="0"/>
        <w:keepLines w:val="0"/>
        <w:pageBreakBefore w:val="0"/>
        <w:shd w:val="clear"/>
        <w:kinsoku/>
        <w:wordWrap/>
        <w:overflowPunct/>
        <w:topLinePunct w:val="0"/>
        <w:autoSpaceDE/>
        <w:autoSpaceDN/>
        <w:bidi w:val="0"/>
        <w:adjustRightInd/>
        <w:snapToGrid w:val="0"/>
        <w:spacing w:line="360" w:lineRule="auto"/>
        <w:ind w:firstLine="560"/>
        <w:textAlignment w:val="auto"/>
        <w:rPr>
          <w:rFonts w:ascii="宋体" w:hAnsi="宋体" w:cs="宋体"/>
          <w:b w:val="0"/>
          <w:bCs w:val="0"/>
          <w:color w:val="000000"/>
          <w:sz w:val="24"/>
        </w:rPr>
      </w:pPr>
      <w:r>
        <w:rPr>
          <w:rFonts w:hint="eastAsia" w:ascii="宋体" w:hAnsi="宋体" w:cs="宋体"/>
          <w:b w:val="0"/>
          <w:bCs w:val="0"/>
          <w:color w:val="000000"/>
          <w:sz w:val="24"/>
          <w:lang w:eastAsia="zh-CN"/>
        </w:rPr>
        <w:t>供应商</w:t>
      </w:r>
      <w:r>
        <w:rPr>
          <w:rFonts w:hint="eastAsia" w:ascii="宋体" w:hAnsi="宋体" w:cs="宋体"/>
          <w:b w:val="0"/>
          <w:bCs w:val="0"/>
          <w:color w:val="000000"/>
          <w:sz w:val="24"/>
        </w:rPr>
        <w:t>在申请支付时，须提交相应金额且符合</w:t>
      </w:r>
      <w:r>
        <w:rPr>
          <w:rFonts w:hint="eastAsia" w:ascii="宋体" w:hAnsi="宋体" w:cs="宋体"/>
          <w:b w:val="0"/>
          <w:bCs w:val="0"/>
          <w:color w:val="000000"/>
          <w:sz w:val="24"/>
          <w:lang w:eastAsia="zh-CN"/>
        </w:rPr>
        <w:t>采购单位</w:t>
      </w:r>
      <w:r>
        <w:rPr>
          <w:rFonts w:hint="eastAsia" w:ascii="宋体" w:hAnsi="宋体" w:cs="宋体"/>
          <w:b w:val="0"/>
          <w:bCs w:val="0"/>
          <w:color w:val="000000"/>
          <w:sz w:val="24"/>
        </w:rPr>
        <w:t>财务制度规定的增值税发票。</w:t>
      </w:r>
    </w:p>
    <w:p w14:paraId="7706EE20">
      <w:pPr>
        <w:pStyle w:val="144"/>
        <w:keepNext w:val="0"/>
        <w:keepLines w:val="0"/>
        <w:pageBreakBefore w:val="0"/>
        <w:shd w:val="clear"/>
        <w:kinsoku/>
        <w:wordWrap/>
        <w:overflowPunct/>
        <w:topLinePunct w:val="0"/>
        <w:autoSpaceDE/>
        <w:autoSpaceDN/>
        <w:bidi w:val="0"/>
        <w:adjustRightInd/>
        <w:snapToGrid w:val="0"/>
        <w:spacing w:line="360" w:lineRule="auto"/>
        <w:ind w:firstLine="588"/>
        <w:textAlignment w:val="auto"/>
        <w:rPr>
          <w:rFonts w:hAnsi="宋体"/>
          <w:b/>
          <w:bCs/>
          <w:color w:val="000000"/>
          <w:sz w:val="24"/>
          <w:szCs w:val="24"/>
        </w:rPr>
      </w:pPr>
      <w:r>
        <w:rPr>
          <w:rFonts w:hint="eastAsia" w:hAnsi="宋体"/>
          <w:b/>
          <w:bCs/>
          <w:color w:val="000000"/>
          <w:sz w:val="24"/>
          <w:szCs w:val="24"/>
        </w:rPr>
        <w:t>（九）履约保证金</w:t>
      </w:r>
    </w:p>
    <w:p w14:paraId="27A5040F">
      <w:pPr>
        <w:pStyle w:val="144"/>
        <w:keepNext w:val="0"/>
        <w:keepLines w:val="0"/>
        <w:pageBreakBefore w:val="0"/>
        <w:shd w:val="clear"/>
        <w:kinsoku/>
        <w:wordWrap/>
        <w:overflowPunct/>
        <w:topLinePunct w:val="0"/>
        <w:autoSpaceDE/>
        <w:autoSpaceDN/>
        <w:bidi w:val="0"/>
        <w:adjustRightInd/>
        <w:snapToGrid w:val="0"/>
        <w:spacing w:line="360" w:lineRule="auto"/>
        <w:ind w:firstLine="588"/>
        <w:textAlignment w:val="auto"/>
        <w:rPr>
          <w:rFonts w:hAnsi="宋体"/>
          <w:color w:val="000000"/>
          <w:sz w:val="24"/>
          <w:szCs w:val="24"/>
        </w:rPr>
      </w:pPr>
      <w:r>
        <w:rPr>
          <w:rFonts w:hint="eastAsia" w:hAnsi="宋体"/>
          <w:color w:val="000000"/>
          <w:sz w:val="24"/>
          <w:szCs w:val="24"/>
        </w:rPr>
        <w:t>1、本项目成交后的履约保证金为项目</w:t>
      </w:r>
      <w:r>
        <w:rPr>
          <w:rFonts w:hint="eastAsia" w:hAnsi="宋体"/>
          <w:color w:val="000000"/>
          <w:sz w:val="24"/>
          <w:szCs w:val="24"/>
          <w:lang w:eastAsia="zh-CN"/>
        </w:rPr>
        <w:t>成交价</w:t>
      </w:r>
      <w:r>
        <w:rPr>
          <w:rFonts w:hint="eastAsia" w:hAnsi="宋体"/>
          <w:color w:val="000000"/>
          <w:sz w:val="24"/>
          <w:szCs w:val="24"/>
        </w:rPr>
        <w:t>的</w:t>
      </w:r>
      <w:r>
        <w:rPr>
          <w:rFonts w:hint="eastAsia" w:hAnsi="宋体"/>
          <w:color w:val="000000"/>
          <w:sz w:val="24"/>
          <w:szCs w:val="24"/>
          <w:u w:val="none"/>
        </w:rPr>
        <w:t>10%</w:t>
      </w:r>
      <w:r>
        <w:rPr>
          <w:rFonts w:hint="eastAsia" w:hAnsi="宋体"/>
          <w:color w:val="000000"/>
          <w:sz w:val="24"/>
          <w:szCs w:val="24"/>
        </w:rPr>
        <w:t>。</w:t>
      </w:r>
    </w:p>
    <w:p w14:paraId="1920ED97">
      <w:pPr>
        <w:pStyle w:val="144"/>
        <w:keepNext w:val="0"/>
        <w:keepLines w:val="0"/>
        <w:pageBreakBefore w:val="0"/>
        <w:shd w:val="clear"/>
        <w:kinsoku/>
        <w:wordWrap/>
        <w:overflowPunct/>
        <w:topLinePunct w:val="0"/>
        <w:autoSpaceDE/>
        <w:autoSpaceDN/>
        <w:bidi w:val="0"/>
        <w:adjustRightInd/>
        <w:snapToGrid w:val="0"/>
        <w:spacing w:line="360" w:lineRule="auto"/>
        <w:ind w:firstLine="588"/>
        <w:textAlignment w:val="auto"/>
        <w:rPr>
          <w:rFonts w:hAnsi="宋体"/>
          <w:color w:val="000000"/>
          <w:sz w:val="24"/>
          <w:szCs w:val="24"/>
        </w:rPr>
      </w:pPr>
      <w:r>
        <w:rPr>
          <w:rFonts w:hint="eastAsia" w:hAnsi="宋体"/>
          <w:color w:val="000000"/>
          <w:sz w:val="24"/>
          <w:szCs w:val="24"/>
        </w:rPr>
        <w:t>2、 成交供应商的履约保证金须在成交通知书发出后7日内汇入采购单位账户（应当以数字人民币、支票、汇票或者金融机构、担保机构出具的保函等非现金形式提交），成交供应商凭成交通知书、履约保证金缴纳凭证在成交通知书发出后30日内与采购单位签订合同。超期或未有协商，则视为自动放弃成交资格。</w:t>
      </w:r>
    </w:p>
    <w:p w14:paraId="7BFCD43D">
      <w:pPr>
        <w:pStyle w:val="144"/>
        <w:keepNext w:val="0"/>
        <w:keepLines w:val="0"/>
        <w:pageBreakBefore w:val="0"/>
        <w:shd w:val="clear"/>
        <w:kinsoku/>
        <w:wordWrap/>
        <w:overflowPunct/>
        <w:topLinePunct w:val="0"/>
        <w:autoSpaceDE/>
        <w:autoSpaceDN/>
        <w:bidi w:val="0"/>
        <w:adjustRightInd/>
        <w:snapToGrid w:val="0"/>
        <w:spacing w:line="360" w:lineRule="auto"/>
        <w:ind w:firstLine="588"/>
        <w:textAlignment w:val="auto"/>
        <w:rPr>
          <w:rFonts w:ascii="宋体" w:hAnsi="宋体" w:eastAsia="宋体" w:cs="宋体"/>
          <w:sz w:val="24"/>
          <w:lang w:eastAsia="zh-CN"/>
        </w:rPr>
      </w:pPr>
      <w:r>
        <w:rPr>
          <w:rFonts w:hint="eastAsia" w:hAnsi="宋体"/>
          <w:color w:val="000000"/>
          <w:sz w:val="24"/>
          <w:szCs w:val="24"/>
        </w:rPr>
        <w:t>3、</w:t>
      </w:r>
      <w:r>
        <w:rPr>
          <w:rFonts w:ascii="宋体" w:hAnsi="宋体" w:eastAsia="宋体" w:cs="宋体"/>
          <w:sz w:val="24"/>
          <w:lang w:eastAsia="zh-CN"/>
        </w:rPr>
        <w:t>合同履行完毕，且在成交供应商无违约情形时，履约保证金将在合同履行完毕并完成顺利交接后在10个工作日内全额退回或撤销履约保函，采购人若逾期退还履约保证金的，按照逾期部分的每日0.05%支付违约金。如续签合同，履约保函或履约保证金退还延期至新合同期满并按规定完成交接之日</w:t>
      </w:r>
      <w:r>
        <w:rPr>
          <w:rFonts w:hint="eastAsia" w:ascii="宋体" w:hAnsi="宋体" w:eastAsia="宋体" w:cs="宋体"/>
          <w:sz w:val="24"/>
          <w:lang w:eastAsia="zh-CN"/>
        </w:rPr>
        <w:t>。</w:t>
      </w:r>
    </w:p>
    <w:p w14:paraId="62F24965">
      <w:pPr>
        <w:pStyle w:val="144"/>
        <w:keepNext w:val="0"/>
        <w:keepLines w:val="0"/>
        <w:pageBreakBefore w:val="0"/>
        <w:shd w:val="clear"/>
        <w:kinsoku/>
        <w:wordWrap/>
        <w:overflowPunct/>
        <w:topLinePunct w:val="0"/>
        <w:autoSpaceDE/>
        <w:autoSpaceDN/>
        <w:bidi w:val="0"/>
        <w:adjustRightInd/>
        <w:snapToGrid w:val="0"/>
        <w:spacing w:line="360" w:lineRule="auto"/>
        <w:ind w:firstLine="588"/>
        <w:textAlignment w:val="auto"/>
        <w:rPr>
          <w:rFonts w:ascii="宋体" w:hAnsi="宋体" w:eastAsia="宋体" w:cs="宋体"/>
          <w:sz w:val="24"/>
          <w:lang w:eastAsia="zh-CN"/>
        </w:rPr>
      </w:pPr>
      <w:r>
        <w:rPr>
          <w:rFonts w:hint="eastAsia" w:ascii="宋体" w:hAnsi="宋体" w:eastAsia="宋体" w:cs="宋体"/>
          <w:sz w:val="24"/>
          <w:lang w:eastAsia="zh-CN"/>
        </w:rPr>
        <w:t>4、</w:t>
      </w:r>
      <w:r>
        <w:rPr>
          <w:rFonts w:ascii="宋体" w:hAnsi="宋体" w:eastAsia="宋体" w:cs="宋体"/>
          <w:sz w:val="24"/>
          <w:lang w:eastAsia="zh-CN"/>
        </w:rPr>
        <w:t>发生以下情况的，履约保证金不予退还或部分退还：</w:t>
      </w:r>
    </w:p>
    <w:p w14:paraId="6362FFB5">
      <w:pPr>
        <w:pStyle w:val="144"/>
        <w:keepNext w:val="0"/>
        <w:keepLines w:val="0"/>
        <w:pageBreakBefore w:val="0"/>
        <w:shd w:val="clear"/>
        <w:kinsoku/>
        <w:wordWrap/>
        <w:overflowPunct/>
        <w:topLinePunct w:val="0"/>
        <w:autoSpaceDE/>
        <w:autoSpaceDN/>
        <w:bidi w:val="0"/>
        <w:adjustRightInd/>
        <w:snapToGrid w:val="0"/>
        <w:spacing w:line="360" w:lineRule="auto"/>
        <w:ind w:firstLine="588"/>
        <w:textAlignment w:val="auto"/>
        <w:rPr>
          <w:rFonts w:ascii="宋体" w:hAnsi="宋体" w:eastAsia="宋体" w:cs="宋体"/>
          <w:sz w:val="24"/>
          <w:lang w:eastAsia="zh-CN"/>
        </w:rPr>
      </w:pPr>
      <w:r>
        <w:rPr>
          <w:rFonts w:ascii="宋体" w:hAnsi="宋体" w:eastAsia="宋体" w:cs="宋体"/>
          <w:sz w:val="24"/>
          <w:lang w:eastAsia="zh-CN"/>
        </w:rPr>
        <w:t>a.签订合同后，成交供应商不履行合同义务的，采购单位有权全额扣除履约保证金，全额不予退还，同时采购单位亦有权终止合同，成交供应商还须承担相应的法律赔偿责任。</w:t>
      </w:r>
    </w:p>
    <w:p w14:paraId="7F81B9ED">
      <w:pPr>
        <w:pStyle w:val="144"/>
        <w:keepNext w:val="0"/>
        <w:keepLines w:val="0"/>
        <w:pageBreakBefore w:val="0"/>
        <w:shd w:val="clear"/>
        <w:kinsoku/>
        <w:wordWrap/>
        <w:overflowPunct/>
        <w:topLinePunct w:val="0"/>
        <w:autoSpaceDE/>
        <w:autoSpaceDN/>
        <w:bidi w:val="0"/>
        <w:adjustRightInd/>
        <w:snapToGrid w:val="0"/>
        <w:spacing w:line="360" w:lineRule="auto"/>
        <w:ind w:firstLine="588"/>
        <w:textAlignment w:val="auto"/>
        <w:rPr>
          <w:rFonts w:ascii="宋体" w:hAnsi="宋体" w:eastAsia="宋体" w:cs="宋体"/>
          <w:sz w:val="24"/>
          <w:lang w:eastAsia="zh-CN"/>
        </w:rPr>
      </w:pPr>
      <w:r>
        <w:rPr>
          <w:rFonts w:ascii="宋体" w:hAnsi="宋体" w:eastAsia="宋体" w:cs="宋体"/>
          <w:sz w:val="24"/>
          <w:lang w:eastAsia="zh-CN"/>
        </w:rPr>
        <w:t>b.成交供应商在履约过程中发生违约行为，给采购单位造成损失的，采购单位有权在成交供应商缴纳的履约保证金中予以扣款，以弥补采购单位经济损失，不足的部分成交供应商另外补齐。</w:t>
      </w:r>
    </w:p>
    <w:p w14:paraId="0E54F7C3">
      <w:pPr>
        <w:pStyle w:val="144"/>
        <w:keepNext w:val="0"/>
        <w:keepLines w:val="0"/>
        <w:pageBreakBefore w:val="0"/>
        <w:shd w:val="clear"/>
        <w:kinsoku/>
        <w:wordWrap/>
        <w:overflowPunct/>
        <w:topLinePunct w:val="0"/>
        <w:autoSpaceDE/>
        <w:autoSpaceDN/>
        <w:bidi w:val="0"/>
        <w:adjustRightInd/>
        <w:snapToGrid w:val="0"/>
        <w:spacing w:line="360" w:lineRule="auto"/>
        <w:ind w:firstLine="588"/>
        <w:textAlignment w:val="auto"/>
        <w:rPr>
          <w:rFonts w:hAnsi="宋体"/>
          <w:color w:val="000000"/>
          <w:sz w:val="24"/>
          <w:szCs w:val="24"/>
        </w:rPr>
      </w:pPr>
    </w:p>
    <w:p w14:paraId="0ED7C5C9">
      <w:pPr>
        <w:shd w:val="clear"/>
        <w:spacing w:line="500" w:lineRule="exact"/>
        <w:jc w:val="center"/>
        <w:outlineLvl w:val="0"/>
        <w:rPr>
          <w:rFonts w:hint="eastAsia" w:ascii="宋体" w:hAnsi="宋体" w:eastAsia="宋体" w:cs="宋体"/>
          <w:b/>
          <w:bCs/>
          <w:color w:val="000000"/>
          <w:sz w:val="36"/>
          <w:szCs w:val="36"/>
          <w:lang w:val="zh-CN" w:eastAsia="zh-CN" w:bidi="ar-SA"/>
        </w:rPr>
      </w:pPr>
      <w:r>
        <w:rPr>
          <w:rFonts w:hint="eastAsia" w:ascii="宋体" w:hAnsi="宋体" w:eastAsia="宋体" w:cs="宋体"/>
          <w:b/>
          <w:bCs/>
          <w:color w:val="000000"/>
          <w:sz w:val="36"/>
          <w:szCs w:val="36"/>
          <w:lang w:val="zh-CN" w:eastAsia="zh-CN" w:bidi="ar-SA"/>
        </w:rPr>
        <w:t>第四部分 评审方法和评审标准</w:t>
      </w:r>
    </w:p>
    <w:p w14:paraId="799F99EC">
      <w:pPr>
        <w:shd w:val="clear"/>
        <w:spacing w:line="460" w:lineRule="exact"/>
        <w:ind w:firstLine="562"/>
        <w:jc w:val="left"/>
        <w:rPr>
          <w:rFonts w:ascii="宋体" w:hAnsi="宋体" w:cs="宋体"/>
          <w:b/>
          <w:color w:val="000000"/>
          <w:sz w:val="24"/>
        </w:rPr>
      </w:pPr>
    </w:p>
    <w:p w14:paraId="539519CD">
      <w:pPr>
        <w:shd w:val="clear"/>
        <w:adjustRightInd w:val="0"/>
        <w:snapToGrid w:val="0"/>
        <w:spacing w:line="360" w:lineRule="auto"/>
        <w:ind w:firstLine="482" w:firstLineChars="200"/>
        <w:jc w:val="left"/>
        <w:textAlignment w:val="baseline"/>
        <w:rPr>
          <w:rFonts w:hint="eastAsia" w:ascii="宋体" w:hAnsi="宋体" w:eastAsia="宋体" w:cs="宋体"/>
          <w:b/>
          <w:sz w:val="24"/>
        </w:rPr>
      </w:pPr>
      <w:r>
        <w:rPr>
          <w:rFonts w:hint="eastAsia" w:ascii="宋体" w:hAnsi="宋体" w:eastAsia="宋体" w:cs="宋体"/>
          <w:b/>
          <w:sz w:val="24"/>
        </w:rPr>
        <w:t>一、磋商方式</w:t>
      </w:r>
    </w:p>
    <w:p w14:paraId="1A0BA105">
      <w:pPr>
        <w:shd w:val="clear"/>
        <w:tabs>
          <w:tab w:val="left" w:pos="3585"/>
        </w:tabs>
        <w:adjustRightInd w:val="0"/>
        <w:snapToGrid w:val="0"/>
        <w:spacing w:line="360" w:lineRule="auto"/>
        <w:ind w:firstLine="460" w:firstLineChars="192"/>
        <w:rPr>
          <w:rFonts w:hint="eastAsia" w:ascii="宋体" w:hAnsi="宋体" w:eastAsia="宋体" w:cs="宋体"/>
          <w:sz w:val="24"/>
        </w:rPr>
      </w:pPr>
      <w:r>
        <w:rPr>
          <w:rFonts w:hint="eastAsia" w:ascii="宋体" w:hAnsi="宋体" w:eastAsia="宋体" w:cs="宋体"/>
          <w:sz w:val="24"/>
        </w:rPr>
        <w:t>不见面远程磋商模式：开标当天各供应商在各自地点通过</w:t>
      </w:r>
      <w:r>
        <w:rPr>
          <w:rFonts w:hint="eastAsia" w:ascii="宋体" w:hAnsi="宋体" w:cs="宋体"/>
          <w:sz w:val="24"/>
          <w:lang w:val="en-US" w:eastAsia="zh-CN"/>
        </w:rPr>
        <w:t>QQ群</w:t>
      </w:r>
      <w:r>
        <w:rPr>
          <w:rFonts w:hint="eastAsia" w:ascii="宋体" w:hAnsi="宋体" w:eastAsia="宋体" w:cs="宋体"/>
          <w:sz w:val="24"/>
        </w:rPr>
        <w:t>参加磋商活动。</w:t>
      </w:r>
    </w:p>
    <w:p w14:paraId="4B2D0499">
      <w:pPr>
        <w:shd w:val="clear"/>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二、磋商组织及磋商小组职责</w:t>
      </w:r>
    </w:p>
    <w:p w14:paraId="19163BE0">
      <w:pPr>
        <w:shd w:val="clear"/>
        <w:snapToGrid w:val="0"/>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1、磋商小组由3人</w:t>
      </w:r>
      <w:r>
        <w:rPr>
          <w:rFonts w:hint="eastAsia" w:ascii="宋体" w:hAnsi="宋体" w:cs="宋体"/>
          <w:bCs/>
          <w:sz w:val="24"/>
          <w:lang w:eastAsia="zh-CN"/>
        </w:rPr>
        <w:t>或</w:t>
      </w:r>
      <w:r>
        <w:rPr>
          <w:rFonts w:hint="eastAsia" w:ascii="宋体" w:hAnsi="宋体" w:cs="宋体"/>
          <w:bCs/>
          <w:sz w:val="24"/>
          <w:lang w:val="en-US" w:eastAsia="zh-CN"/>
        </w:rPr>
        <w:t>3人</w:t>
      </w:r>
      <w:r>
        <w:rPr>
          <w:rFonts w:hint="eastAsia" w:ascii="宋体" w:hAnsi="宋体" w:eastAsia="宋体" w:cs="宋体"/>
          <w:bCs/>
          <w:sz w:val="24"/>
        </w:rPr>
        <w:t>以上单数组成。</w:t>
      </w:r>
    </w:p>
    <w:p w14:paraId="0503AF22">
      <w:pPr>
        <w:shd w:val="clear"/>
        <w:snapToGrid w:val="0"/>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2、磋商小组的职责：</w:t>
      </w:r>
    </w:p>
    <w:p w14:paraId="79626C03">
      <w:pPr>
        <w:shd w:val="clear"/>
        <w:snapToGrid w:val="0"/>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1）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FD6A5ED">
      <w:pPr>
        <w:shd w:val="clear"/>
        <w:snapToGrid w:val="0"/>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（2）磋商文件内容违反国家有关强制性规定的，磋商小组应当停止评审并向采购人或者采购代理机构说明情况</w:t>
      </w:r>
    </w:p>
    <w:p w14:paraId="78A8523B">
      <w:pPr>
        <w:shd w:val="clear"/>
        <w:snapToGrid w:val="0"/>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（3）磋商小组成员应当遵守评审工作纪律，不得泄露评审情况和评审中获悉的商业秘密，对个人的评审意见承担法律责任；</w:t>
      </w:r>
    </w:p>
    <w:p w14:paraId="6C67992B">
      <w:pPr>
        <w:shd w:val="clear"/>
        <w:snapToGrid w:val="0"/>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（4）磋商小组成员在评审过程中发现供应商有行贿、提供虚假材料或者串通等违法行为的，应当及时向</w:t>
      </w:r>
      <w:r>
        <w:rPr>
          <w:rFonts w:hint="eastAsia" w:ascii="宋体" w:hAnsi="宋体" w:cs="宋体"/>
          <w:bCs/>
          <w:sz w:val="24"/>
          <w:lang w:eastAsia="zh-CN"/>
        </w:rPr>
        <w:t>相关</w:t>
      </w:r>
      <w:r>
        <w:rPr>
          <w:rFonts w:hint="eastAsia" w:ascii="宋体" w:hAnsi="宋体" w:eastAsia="宋体" w:cs="宋体"/>
          <w:bCs/>
          <w:sz w:val="24"/>
        </w:rPr>
        <w:t>部门报告。</w:t>
      </w:r>
    </w:p>
    <w:p w14:paraId="5D6BEAA6">
      <w:pPr>
        <w:shd w:val="clear"/>
        <w:snapToGrid w:val="0"/>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（5）磋商小组成员在评审过程中受到非法干涉的，应当及时向</w:t>
      </w:r>
      <w:r>
        <w:rPr>
          <w:rFonts w:hint="eastAsia" w:ascii="宋体" w:hAnsi="宋体" w:cs="宋体"/>
          <w:bCs/>
          <w:sz w:val="24"/>
          <w:lang w:eastAsia="zh-CN"/>
        </w:rPr>
        <w:t>相关</w:t>
      </w:r>
      <w:r>
        <w:rPr>
          <w:rFonts w:hint="eastAsia" w:ascii="宋体" w:hAnsi="宋体" w:eastAsia="宋体" w:cs="宋体"/>
          <w:bCs/>
          <w:sz w:val="24"/>
        </w:rPr>
        <w:t>部门举报。</w:t>
      </w:r>
    </w:p>
    <w:p w14:paraId="1015CF07">
      <w:pPr>
        <w:shd w:val="clear"/>
        <w:snapToGrid w:val="0"/>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（6）配合采购单位答复供应商提出的质疑；配合</w:t>
      </w:r>
      <w:r>
        <w:rPr>
          <w:rFonts w:hint="eastAsia" w:ascii="宋体" w:hAnsi="宋体" w:cs="宋体"/>
          <w:bCs/>
          <w:sz w:val="24"/>
          <w:lang w:eastAsia="zh-CN"/>
        </w:rPr>
        <w:t>相关部门的</w:t>
      </w:r>
      <w:r>
        <w:rPr>
          <w:rFonts w:hint="eastAsia" w:ascii="宋体" w:hAnsi="宋体" w:eastAsia="宋体" w:cs="宋体"/>
          <w:bCs/>
          <w:sz w:val="24"/>
        </w:rPr>
        <w:t>处理和监督检查工作。</w:t>
      </w:r>
    </w:p>
    <w:p w14:paraId="2FB40886">
      <w:pPr>
        <w:shd w:val="clear"/>
        <w:snapToGrid w:val="0"/>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3、评审有关记录由磋商小组成员签名，存档备查。</w:t>
      </w:r>
    </w:p>
    <w:p w14:paraId="53F18B70">
      <w:pPr>
        <w:shd w:val="clear"/>
        <w:snapToGrid w:val="0"/>
        <w:spacing w:line="360" w:lineRule="auto"/>
        <w:ind w:firstLine="482" w:firstLineChars="200"/>
        <w:jc w:val="left"/>
        <w:rPr>
          <w:rFonts w:hint="eastAsia" w:ascii="宋体" w:hAnsi="宋体" w:eastAsia="宋体" w:cs="宋体"/>
          <w:b/>
          <w:sz w:val="24"/>
        </w:rPr>
      </w:pPr>
      <w:r>
        <w:rPr>
          <w:rFonts w:hint="eastAsia" w:ascii="宋体" w:hAnsi="宋体" w:cs="宋体"/>
          <w:b/>
          <w:sz w:val="24"/>
          <w:lang w:eastAsia="zh-CN"/>
        </w:rPr>
        <w:t>三</w:t>
      </w:r>
      <w:r>
        <w:rPr>
          <w:rFonts w:hint="eastAsia" w:ascii="宋体" w:hAnsi="宋体" w:eastAsia="宋体" w:cs="宋体"/>
          <w:b/>
          <w:sz w:val="24"/>
        </w:rPr>
        <w:t>、评审方法</w:t>
      </w:r>
    </w:p>
    <w:p w14:paraId="747F1FF3">
      <w:pPr>
        <w:shd w:val="clear"/>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1、</w:t>
      </w: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4BF9AC6E">
      <w:pPr>
        <w:shd w:val="clear"/>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2、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r>
        <w:rPr>
          <w:rFonts w:hint="eastAsia" w:ascii="宋体" w:hAnsi="宋体" w:eastAsia="宋体" w:cs="宋体"/>
          <w:sz w:val="24"/>
        </w:rPr>
        <w:t>（计算结果均四舍五入保留两位小数）。</w:t>
      </w:r>
    </w:p>
    <w:p w14:paraId="4458DB3E">
      <w:pPr>
        <w:shd w:val="clea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3、本次项目磋商的商务技术和报价评审总分值为100分。两部分评审因素比重如下： </w:t>
      </w:r>
    </w:p>
    <w:p w14:paraId="1FDFA6DA">
      <w:pPr>
        <w:shd w:val="clea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商务技术分值占总分值的比重为</w:t>
      </w:r>
      <w:r>
        <w:rPr>
          <w:rFonts w:hint="eastAsia" w:ascii="宋体" w:hAnsi="宋体" w:cs="宋体"/>
          <w:b/>
          <w:sz w:val="24"/>
          <w:u w:val="single"/>
          <w:lang w:val="en-US" w:eastAsia="zh-CN"/>
        </w:rPr>
        <w:t>62</w:t>
      </w:r>
      <w:r>
        <w:rPr>
          <w:rFonts w:hint="eastAsia" w:ascii="宋体" w:hAnsi="宋体" w:eastAsia="宋体" w:cs="宋体"/>
          <w:b/>
          <w:sz w:val="24"/>
          <w:u w:val="single"/>
        </w:rPr>
        <w:t>%（权重）</w:t>
      </w:r>
      <w:r>
        <w:rPr>
          <w:rFonts w:hint="eastAsia" w:ascii="宋体" w:hAnsi="宋体" w:eastAsia="宋体" w:cs="宋体"/>
          <w:sz w:val="24"/>
        </w:rPr>
        <w:t>（四舍五入保留两位小数）；</w:t>
      </w:r>
    </w:p>
    <w:p w14:paraId="6210BE0D">
      <w:pPr>
        <w:shd w:val="clea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价格分值占总分值的比重为</w:t>
      </w:r>
      <w:r>
        <w:rPr>
          <w:rFonts w:hint="eastAsia" w:ascii="宋体" w:hAnsi="宋体" w:eastAsia="宋体" w:cs="宋体"/>
          <w:b/>
          <w:sz w:val="24"/>
          <w:u w:val="single"/>
        </w:rPr>
        <w:t>3</w:t>
      </w:r>
      <w:r>
        <w:rPr>
          <w:rFonts w:hint="eastAsia" w:ascii="宋体" w:hAnsi="宋体" w:cs="宋体"/>
          <w:b/>
          <w:sz w:val="24"/>
          <w:u w:val="single"/>
          <w:lang w:val="en-US" w:eastAsia="zh-CN"/>
        </w:rPr>
        <w:t>8</w:t>
      </w:r>
      <w:r>
        <w:rPr>
          <w:rFonts w:hint="eastAsia" w:ascii="宋体" w:hAnsi="宋体" w:eastAsia="宋体" w:cs="宋体"/>
          <w:b/>
          <w:sz w:val="24"/>
          <w:u w:val="single"/>
        </w:rPr>
        <w:t>%（权重）</w:t>
      </w:r>
      <w:r>
        <w:rPr>
          <w:rFonts w:hint="eastAsia" w:ascii="宋体" w:hAnsi="宋体" w:eastAsia="宋体" w:cs="宋体"/>
          <w:sz w:val="24"/>
        </w:rPr>
        <w:t>（四舍五入保留两位小数）。</w:t>
      </w:r>
    </w:p>
    <w:p w14:paraId="3757F627">
      <w:pPr>
        <w:shd w:val="clea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4、商务技术分按算术平均值计算，分值四舍五入保留两位小数。</w:t>
      </w:r>
    </w:p>
    <w:p w14:paraId="448B128E">
      <w:pPr>
        <w:shd w:val="clea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bCs/>
          <w:sz w:val="24"/>
        </w:rPr>
        <w:t>供应商价格部分和商务技术部分的合计分值，为该供应商的评审总得分</w:t>
      </w:r>
      <w:r>
        <w:rPr>
          <w:rFonts w:hint="eastAsia" w:ascii="宋体" w:hAnsi="宋体" w:eastAsia="宋体" w:cs="宋体"/>
          <w:sz w:val="24"/>
        </w:rPr>
        <w:t>（四舍五入保留两位小数）。</w:t>
      </w:r>
    </w:p>
    <w:p w14:paraId="2653AA01">
      <w:pPr>
        <w:shd w:val="clear"/>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6、评委在认真审阅响应文件的基础上，根据各响应文件的响应程度独立评判，不得统一打分</w:t>
      </w:r>
      <w:r>
        <w:rPr>
          <w:rFonts w:hint="eastAsia" w:ascii="宋体" w:hAnsi="宋体" w:eastAsia="宋体" w:cs="宋体"/>
          <w:sz w:val="24"/>
        </w:rPr>
        <w:t>。</w:t>
      </w:r>
    </w:p>
    <w:p w14:paraId="72ADA8B9">
      <w:pPr>
        <w:shd w:val="clea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7、确定成交候选人的特殊情况处理： </w:t>
      </w:r>
    </w:p>
    <w:p w14:paraId="0B2EC289">
      <w:pPr>
        <w:shd w:val="clea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采用综合评分法的，评标结果按评审总得分由高到低顺序排列，</w:t>
      </w:r>
      <w:r>
        <w:rPr>
          <w:rFonts w:hint="eastAsia" w:ascii="宋体" w:hAnsi="宋体" w:eastAsia="宋体" w:cs="宋体"/>
          <w:sz w:val="24"/>
        </w:rPr>
        <w:t>确定成交候选人名单并按顺序确定1名成交人</w:t>
      </w:r>
      <w:r>
        <w:rPr>
          <w:rFonts w:hint="eastAsia" w:ascii="宋体" w:hAnsi="宋体" w:eastAsia="宋体" w:cs="宋体"/>
          <w:bCs/>
          <w:sz w:val="24"/>
        </w:rPr>
        <w:t>。总得分相同的，按最终报价由低到高顺序排列，总得分和最终报价均相同的并列，磋商响应文件满足磋商文件全部实质性要求，且按照评审因素的量化指标评审得分最高的供应商为</w:t>
      </w:r>
      <w:r>
        <w:rPr>
          <w:rFonts w:hint="eastAsia" w:ascii="宋体" w:hAnsi="宋体" w:eastAsia="宋体" w:cs="宋体"/>
          <w:sz w:val="24"/>
        </w:rPr>
        <w:t>排名第一的</w:t>
      </w:r>
      <w:r>
        <w:rPr>
          <w:rFonts w:hint="eastAsia" w:ascii="宋体" w:hAnsi="宋体" w:eastAsia="宋体" w:cs="宋体"/>
          <w:bCs/>
          <w:sz w:val="24"/>
        </w:rPr>
        <w:t>成交候选人。若仍相同的，则由采购单位代表采取现场抽签的方式确定成交候选人。</w:t>
      </w:r>
    </w:p>
    <w:p w14:paraId="1BE9C907">
      <w:pPr>
        <w:shd w:val="clea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8、磋商评审时，评委对评审的细则若有争议，由磋商小组集体讨论确定，并对未尽情况有最终解释权。</w:t>
      </w:r>
    </w:p>
    <w:p w14:paraId="72D1E16A">
      <w:pPr>
        <w:shd w:val="clea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9、对落标的供应商不做落标原因的解释。</w:t>
      </w:r>
    </w:p>
    <w:p w14:paraId="78C19178">
      <w:pPr>
        <w:shd w:val="clear"/>
        <w:snapToGrid w:val="0"/>
        <w:spacing w:line="360" w:lineRule="auto"/>
        <w:ind w:firstLine="482" w:firstLineChars="200"/>
        <w:jc w:val="left"/>
        <w:rPr>
          <w:rFonts w:hint="eastAsia" w:ascii="宋体" w:hAnsi="宋体" w:eastAsia="宋体" w:cs="宋体"/>
          <w:b/>
          <w:sz w:val="24"/>
          <w:highlight w:val="none"/>
        </w:rPr>
      </w:pPr>
      <w:r>
        <w:rPr>
          <w:rFonts w:hint="eastAsia" w:ascii="宋体" w:hAnsi="宋体" w:cs="宋体"/>
          <w:b/>
          <w:sz w:val="24"/>
          <w:lang w:eastAsia="zh-CN"/>
        </w:rPr>
        <w:t>四</w:t>
      </w:r>
      <w:r>
        <w:rPr>
          <w:rFonts w:hint="eastAsia" w:ascii="宋体" w:hAnsi="宋体" w:eastAsia="宋体" w:cs="宋体"/>
          <w:b/>
          <w:sz w:val="24"/>
        </w:rPr>
        <w:t>、综合</w:t>
      </w:r>
      <w:r>
        <w:rPr>
          <w:rFonts w:hint="eastAsia" w:ascii="宋体" w:hAnsi="宋体" w:eastAsia="宋体" w:cs="宋体"/>
          <w:b/>
          <w:sz w:val="24"/>
          <w:highlight w:val="none"/>
        </w:rPr>
        <w:t>评分评审标准</w:t>
      </w:r>
    </w:p>
    <w:p w14:paraId="672C5567">
      <w:pPr>
        <w:shd w:val="clea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评委在认真审阅响应文件的基础上，根据各响应文件的响应程度独立评判，不得统一打分。</w:t>
      </w:r>
    </w:p>
    <w:p w14:paraId="647B7AB6">
      <w:pPr>
        <w:shd w:val="clea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（一）磋商小组对供应商资格进行审查。</w:t>
      </w:r>
    </w:p>
    <w:p w14:paraId="5B82D64C">
      <w:pPr>
        <w:shd w:val="clea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供应商资格不合格的，其响应文件判定为无效响应文件。</w:t>
      </w:r>
    </w:p>
    <w:p w14:paraId="66F0EBC9">
      <w:pPr>
        <w:shd w:val="clea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（二）磋商小组对符合资格供应商的响应文件进行符合性审查。</w:t>
      </w:r>
    </w:p>
    <w:p w14:paraId="34D1309C">
      <w:pPr>
        <w:shd w:val="clea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未通过符合性审查的响应文件，将被判为不满足磋商文件实质性要求。 </w:t>
      </w:r>
    </w:p>
    <w:p w14:paraId="2B164479">
      <w:pPr>
        <w:shd w:val="clea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zh-CN"/>
        </w:rPr>
        <w:t>三</w:t>
      </w:r>
      <w:r>
        <w:rPr>
          <w:rFonts w:hint="eastAsia" w:ascii="宋体" w:hAnsi="宋体" w:eastAsia="宋体" w:cs="宋体"/>
          <w:bCs/>
          <w:sz w:val="24"/>
        </w:rPr>
        <w:t>）商务技术分：</w:t>
      </w:r>
      <w:r>
        <w:rPr>
          <w:rFonts w:hint="eastAsia" w:ascii="宋体" w:hAnsi="宋体" w:eastAsia="宋体" w:cs="宋体"/>
          <w:bCs/>
          <w:sz w:val="24"/>
          <w:lang w:val="en-US" w:eastAsia="zh-CN"/>
        </w:rPr>
        <w:t>62</w:t>
      </w:r>
      <w:r>
        <w:rPr>
          <w:rFonts w:hint="eastAsia" w:ascii="宋体" w:hAnsi="宋体" w:eastAsia="宋体" w:cs="宋体"/>
          <w:bCs/>
          <w:sz w:val="24"/>
        </w:rPr>
        <w:t>分</w:t>
      </w:r>
    </w:p>
    <w:p w14:paraId="3A1728DB">
      <w:pPr>
        <w:shd w:val="clea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各供应商得分为磋商小组成员评分的算术平均分，分值四舍五入保留小数点后两位。</w:t>
      </w:r>
    </w:p>
    <w:tbl>
      <w:tblPr>
        <w:tblStyle w:val="37"/>
        <w:tblW w:w="9897" w:type="dxa"/>
        <w:jc w:val="center"/>
        <w:tblLayout w:type="fixed"/>
        <w:tblCellMar>
          <w:top w:w="0" w:type="dxa"/>
          <w:left w:w="108" w:type="dxa"/>
          <w:bottom w:w="0" w:type="dxa"/>
          <w:right w:w="108" w:type="dxa"/>
        </w:tblCellMar>
      </w:tblPr>
      <w:tblGrid>
        <w:gridCol w:w="656"/>
        <w:gridCol w:w="1720"/>
        <w:gridCol w:w="6910"/>
        <w:gridCol w:w="611"/>
      </w:tblGrid>
      <w:tr w14:paraId="4AE31682">
        <w:tblPrEx>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3BA45CC8">
            <w:pPr>
              <w:shd w:val="clear"/>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1720" w:type="dxa"/>
            <w:tcBorders>
              <w:top w:val="single" w:color="000000" w:sz="4" w:space="0"/>
              <w:left w:val="nil"/>
              <w:bottom w:val="single" w:color="000000" w:sz="4" w:space="0"/>
              <w:right w:val="single" w:color="000000" w:sz="4" w:space="0"/>
            </w:tcBorders>
            <w:noWrap/>
            <w:vAlign w:val="center"/>
          </w:tcPr>
          <w:p w14:paraId="0CA9B5DD">
            <w:pPr>
              <w:shd w:val="clear"/>
              <w:jc w:val="center"/>
              <w:rPr>
                <w:rFonts w:ascii="宋体" w:hAnsi="宋体" w:cs="宋体"/>
                <w:color w:val="000000"/>
                <w:sz w:val="24"/>
                <w:highlight w:val="none"/>
              </w:rPr>
            </w:pPr>
            <w:r>
              <w:rPr>
                <w:rFonts w:hint="eastAsia" w:ascii="宋体" w:hAnsi="宋体" w:cs="宋体"/>
                <w:color w:val="000000"/>
                <w:sz w:val="24"/>
                <w:highlight w:val="none"/>
              </w:rPr>
              <w:t>评审内容</w:t>
            </w:r>
          </w:p>
        </w:tc>
        <w:tc>
          <w:tcPr>
            <w:tcW w:w="6910" w:type="dxa"/>
            <w:tcBorders>
              <w:top w:val="single" w:color="000000" w:sz="4" w:space="0"/>
              <w:left w:val="nil"/>
              <w:bottom w:val="single" w:color="000000" w:sz="4" w:space="0"/>
              <w:right w:val="single" w:color="000000" w:sz="4" w:space="0"/>
            </w:tcBorders>
            <w:noWrap/>
            <w:vAlign w:val="center"/>
          </w:tcPr>
          <w:p w14:paraId="3FB9A46B">
            <w:pPr>
              <w:shd w:val="clear"/>
              <w:jc w:val="center"/>
              <w:rPr>
                <w:rFonts w:ascii="宋体" w:hAnsi="宋体" w:cs="宋体"/>
                <w:color w:val="000000"/>
                <w:sz w:val="24"/>
                <w:highlight w:val="none"/>
              </w:rPr>
            </w:pPr>
            <w:r>
              <w:rPr>
                <w:rFonts w:hint="eastAsia" w:ascii="宋体" w:hAnsi="宋体" w:cs="宋体"/>
                <w:color w:val="000000"/>
                <w:sz w:val="24"/>
                <w:highlight w:val="none"/>
              </w:rPr>
              <w:t>评审细则</w:t>
            </w:r>
          </w:p>
        </w:tc>
        <w:tc>
          <w:tcPr>
            <w:tcW w:w="611" w:type="dxa"/>
            <w:tcBorders>
              <w:top w:val="single" w:color="000000" w:sz="4" w:space="0"/>
              <w:left w:val="nil"/>
              <w:bottom w:val="single" w:color="000000" w:sz="4" w:space="0"/>
              <w:right w:val="single" w:color="000000" w:sz="4" w:space="0"/>
            </w:tcBorders>
            <w:noWrap/>
            <w:vAlign w:val="center"/>
          </w:tcPr>
          <w:p w14:paraId="60D1E57C">
            <w:pPr>
              <w:shd w:val="clear"/>
              <w:jc w:val="center"/>
              <w:rPr>
                <w:rFonts w:ascii="宋体" w:hAnsi="宋体" w:cs="宋体"/>
                <w:color w:val="000000"/>
                <w:sz w:val="24"/>
                <w:highlight w:val="none"/>
              </w:rPr>
            </w:pPr>
            <w:r>
              <w:rPr>
                <w:rFonts w:hint="eastAsia" w:ascii="宋体" w:hAnsi="宋体" w:cs="宋体"/>
                <w:color w:val="000000"/>
                <w:sz w:val="24"/>
                <w:highlight w:val="none"/>
              </w:rPr>
              <w:t>分值</w:t>
            </w:r>
          </w:p>
        </w:tc>
      </w:tr>
      <w:tr w14:paraId="035FCB9D">
        <w:tblPrEx>
          <w:tblCellMar>
            <w:top w:w="0" w:type="dxa"/>
            <w:left w:w="108" w:type="dxa"/>
            <w:bottom w:w="0" w:type="dxa"/>
            <w:right w:w="108" w:type="dxa"/>
          </w:tblCellMar>
        </w:tblPrEx>
        <w:trPr>
          <w:trHeight w:val="90"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7353C286">
            <w:pPr>
              <w:shd w:val="clea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1</w:t>
            </w:r>
          </w:p>
        </w:tc>
        <w:tc>
          <w:tcPr>
            <w:tcW w:w="1720" w:type="dxa"/>
            <w:tcBorders>
              <w:top w:val="single" w:color="000000" w:sz="4" w:space="0"/>
              <w:left w:val="nil"/>
              <w:bottom w:val="single" w:color="000000" w:sz="4" w:space="0"/>
              <w:right w:val="single" w:color="000000" w:sz="4" w:space="0"/>
            </w:tcBorders>
            <w:noWrap/>
            <w:vAlign w:val="center"/>
          </w:tcPr>
          <w:p w14:paraId="770118B4">
            <w:pPr>
              <w:shd w:val="clea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企业业绩</w:t>
            </w:r>
          </w:p>
        </w:tc>
        <w:tc>
          <w:tcPr>
            <w:tcW w:w="6910" w:type="dxa"/>
            <w:tcBorders>
              <w:top w:val="single" w:color="000000" w:sz="4" w:space="0"/>
              <w:left w:val="nil"/>
              <w:bottom w:val="single" w:color="000000" w:sz="4" w:space="0"/>
              <w:right w:val="single" w:color="000000" w:sz="4" w:space="0"/>
            </w:tcBorders>
            <w:noWrap/>
            <w:vAlign w:val="center"/>
          </w:tcPr>
          <w:p w14:paraId="0258E0CF">
            <w:pPr>
              <w:shd w:val="clear"/>
              <w:jc w:val="left"/>
              <w:rPr>
                <w:rFonts w:hint="default" w:ascii="宋体" w:hAnsi="宋体" w:eastAsia="宋体"/>
                <w:color w:val="000000"/>
                <w:sz w:val="24"/>
                <w:highlight w:val="none"/>
                <w:lang w:val="en-US" w:eastAsia="zh-CN"/>
              </w:rPr>
            </w:pPr>
            <w:r>
              <w:rPr>
                <w:rFonts w:hint="eastAsia" w:ascii="宋体" w:hAnsi="宋体"/>
                <w:color w:val="000000"/>
                <w:sz w:val="24"/>
                <w:highlight w:val="none"/>
              </w:rPr>
              <w:t>供应商提供自202</w:t>
            </w:r>
            <w:r>
              <w:rPr>
                <w:rFonts w:hint="eastAsia" w:ascii="宋体" w:hAnsi="宋体"/>
                <w:color w:val="000000"/>
                <w:sz w:val="24"/>
                <w:highlight w:val="none"/>
                <w:lang w:val="en-US" w:eastAsia="zh-CN"/>
              </w:rPr>
              <w:t>2</w:t>
            </w:r>
            <w:r>
              <w:rPr>
                <w:rFonts w:hint="eastAsia" w:ascii="宋体" w:hAnsi="宋体"/>
                <w:color w:val="000000"/>
                <w:sz w:val="24"/>
                <w:highlight w:val="none"/>
              </w:rPr>
              <w:t>年</w:t>
            </w:r>
            <w:r>
              <w:rPr>
                <w:rFonts w:hint="eastAsia" w:ascii="宋体" w:hAnsi="宋体"/>
                <w:color w:val="000000"/>
                <w:sz w:val="24"/>
                <w:highlight w:val="none"/>
                <w:lang w:val="en-US" w:eastAsia="zh-CN"/>
              </w:rPr>
              <w:t>6</w:t>
            </w:r>
            <w:r>
              <w:rPr>
                <w:rFonts w:hint="eastAsia" w:ascii="宋体" w:hAnsi="宋体"/>
                <w:color w:val="000000"/>
                <w:sz w:val="24"/>
                <w:highlight w:val="none"/>
              </w:rPr>
              <w:t>月（以竣工验收证明时间为准）以来承担过</w:t>
            </w:r>
            <w:r>
              <w:rPr>
                <w:rFonts w:hint="eastAsia" w:ascii="宋体" w:hAnsi="宋体"/>
                <w:color w:val="000000"/>
                <w:sz w:val="24"/>
                <w:highlight w:val="none"/>
                <w:lang w:eastAsia="zh-CN"/>
              </w:rPr>
              <w:t>公共建筑加固工程</w:t>
            </w:r>
            <w:r>
              <w:rPr>
                <w:rFonts w:hint="eastAsia" w:ascii="宋体" w:hAnsi="宋体"/>
                <w:color w:val="000000"/>
                <w:sz w:val="24"/>
                <w:highlight w:val="none"/>
              </w:rPr>
              <w:t>的施工，</w:t>
            </w:r>
            <w:r>
              <w:rPr>
                <w:rFonts w:hint="eastAsia" w:ascii="宋体" w:hAnsi="宋体"/>
                <w:color w:val="000000"/>
                <w:sz w:val="24"/>
              </w:rPr>
              <w:t>每有1个得2.5分，最高得7.5分。</w:t>
            </w:r>
          </w:p>
          <w:p w14:paraId="0ABE56E5">
            <w:pPr>
              <w:shd w:val="clear"/>
              <w:jc w:val="left"/>
              <w:rPr>
                <w:rFonts w:ascii="宋体" w:hAnsi="宋体"/>
                <w:bCs/>
                <w:color w:val="000000"/>
                <w:sz w:val="24"/>
                <w:highlight w:val="none"/>
              </w:rPr>
            </w:pPr>
            <w:r>
              <w:rPr>
                <w:rFonts w:hint="eastAsia" w:ascii="宋体" w:hAnsi="宋体"/>
                <w:color w:val="000000"/>
                <w:sz w:val="24"/>
                <w:highlight w:val="none"/>
              </w:rPr>
              <w:t>须同时提供：施工合同、竣工验收证明</w:t>
            </w:r>
            <w:r>
              <w:rPr>
                <w:rFonts w:hint="eastAsia" w:ascii="宋体" w:hAnsi="宋体"/>
                <w:color w:val="000000"/>
                <w:sz w:val="24"/>
                <w:highlight w:val="none"/>
                <w:lang w:eastAsia="zh-CN"/>
              </w:rPr>
              <w:t>、不少于合同价款</w:t>
            </w:r>
            <w:r>
              <w:rPr>
                <w:rFonts w:hint="eastAsia" w:ascii="宋体" w:hAnsi="宋体"/>
                <w:color w:val="000000"/>
                <w:sz w:val="24"/>
                <w:highlight w:val="none"/>
                <w:lang w:val="en-US" w:eastAsia="zh-CN"/>
              </w:rPr>
              <w:t>60%金额</w:t>
            </w:r>
            <w:r>
              <w:rPr>
                <w:rFonts w:hint="eastAsia" w:ascii="宋体" w:hAnsi="宋体"/>
                <w:color w:val="000000"/>
                <w:sz w:val="24"/>
                <w:highlight w:val="none"/>
                <w:lang w:eastAsia="zh-CN"/>
              </w:rPr>
              <w:t>发票</w:t>
            </w:r>
            <w:r>
              <w:rPr>
                <w:rFonts w:hint="eastAsia" w:ascii="宋体" w:hAnsi="宋体"/>
                <w:color w:val="000000"/>
                <w:sz w:val="24"/>
                <w:highlight w:val="none"/>
              </w:rPr>
              <w:t>的扫描件</w:t>
            </w:r>
            <w:r>
              <w:rPr>
                <w:rFonts w:hint="eastAsia" w:ascii="宋体" w:hAnsi="宋体"/>
                <w:color w:val="000000"/>
                <w:sz w:val="24"/>
                <w:highlight w:val="none"/>
                <w:lang w:eastAsia="zh-CN"/>
              </w:rPr>
              <w:t>，并加盖供应商公章</w:t>
            </w:r>
            <w:r>
              <w:rPr>
                <w:rFonts w:hint="eastAsia" w:ascii="宋体" w:hAnsi="宋体"/>
                <w:color w:val="000000"/>
                <w:sz w:val="24"/>
                <w:highlight w:val="none"/>
              </w:rPr>
              <w:t>。</w:t>
            </w:r>
          </w:p>
          <w:p w14:paraId="4E0CCD38">
            <w:pPr>
              <w:shd w:val="clear"/>
              <w:jc w:val="left"/>
              <w:rPr>
                <w:rFonts w:ascii="宋体" w:hAnsi="宋体" w:cs="宋体"/>
                <w:color w:val="000000"/>
                <w:sz w:val="24"/>
                <w:highlight w:val="none"/>
              </w:rPr>
            </w:pPr>
            <w:r>
              <w:rPr>
                <w:rFonts w:hint="eastAsia" w:ascii="宋体" w:hAnsi="宋体" w:cs="宋体"/>
                <w:color w:val="000000"/>
                <w:sz w:val="24"/>
                <w:highlight w:val="none"/>
                <w:lang w:eastAsia="zh-CN"/>
              </w:rPr>
              <w:t>注：</w:t>
            </w:r>
            <w:r>
              <w:rPr>
                <w:rFonts w:hint="eastAsia" w:ascii="宋体" w:hAnsi="宋体" w:eastAsia="宋体" w:cs="宋体"/>
                <w:color w:val="000000"/>
                <w:sz w:val="24"/>
                <w:highlight w:val="none"/>
                <w:lang w:eastAsia="zh-CN"/>
              </w:rPr>
              <w:t>①</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竣工验收证明是指由建设单位（或监理）组织工程建设各方验收合格，并签署相应的单位工程质量竣工验收记录或者分部工程质量验收记录等验收文件，须</w:t>
            </w:r>
            <w:r>
              <w:rPr>
                <w:rFonts w:hint="eastAsia" w:ascii="宋体" w:hAnsi="宋体" w:cs="宋体"/>
                <w:color w:val="000000"/>
                <w:sz w:val="24"/>
                <w:highlight w:val="none"/>
                <w:lang w:eastAsia="zh-CN"/>
              </w:rPr>
              <w:t>至少</w:t>
            </w:r>
            <w:r>
              <w:rPr>
                <w:rFonts w:hint="eastAsia" w:ascii="宋体" w:hAnsi="宋体" w:cs="宋体"/>
                <w:color w:val="000000"/>
                <w:sz w:val="24"/>
                <w:highlight w:val="none"/>
              </w:rPr>
              <w:t>由建设单位、监理单位、施工单位共同盖章认可。</w:t>
            </w:r>
          </w:p>
          <w:p w14:paraId="08A63C40">
            <w:pPr>
              <w:shd w:val="clear"/>
              <w:ind w:firstLine="480" w:firstLineChars="200"/>
              <w:jc w:val="left"/>
              <w:rPr>
                <w:rFonts w:ascii="宋体" w:hAnsi="宋体" w:cs="宋体"/>
                <w:color w:val="000000"/>
                <w:sz w:val="24"/>
              </w:rPr>
            </w:pPr>
            <w:r>
              <w:rPr>
                <w:rFonts w:hint="eastAsia" w:ascii="宋体" w:hAnsi="宋体" w:eastAsia="宋体" w:cs="宋体"/>
                <w:color w:val="000000"/>
                <w:sz w:val="24"/>
                <w:highlight w:val="none"/>
              </w:rPr>
              <w:t>②</w:t>
            </w:r>
            <w:r>
              <w:rPr>
                <w:rFonts w:hint="eastAsia" w:ascii="宋体" w:hAnsi="宋体" w:eastAsia="宋体" w:cs="宋体"/>
                <w:color w:val="000000"/>
                <w:sz w:val="24"/>
                <w:highlight w:val="none"/>
                <w:lang w:val="en-US" w:eastAsia="zh-CN"/>
              </w:rPr>
              <w:t xml:space="preserve"> </w:t>
            </w:r>
            <w:r>
              <w:rPr>
                <w:rFonts w:hint="eastAsia" w:ascii="宋体" w:hAnsi="宋体" w:cs="宋体"/>
                <w:color w:val="000000"/>
                <w:sz w:val="24"/>
              </w:rPr>
              <w:t>提供的企业业绩与项目负责人业绩不可重复。</w:t>
            </w:r>
          </w:p>
          <w:p w14:paraId="5CF63D3D">
            <w:pPr>
              <w:shd w:val="clear"/>
              <w:ind w:firstLine="480" w:firstLineChars="200"/>
              <w:jc w:val="left"/>
              <w:rPr>
                <w:highlight w:val="none"/>
              </w:rPr>
            </w:pPr>
            <w:r>
              <w:rPr>
                <w:rFonts w:hint="eastAsia" w:ascii="宋体" w:hAnsi="宋体" w:cs="宋体"/>
                <w:color w:val="000000"/>
                <w:sz w:val="24"/>
              </w:rPr>
              <w:t>③</w:t>
            </w:r>
            <w:r>
              <w:rPr>
                <w:rFonts w:hint="eastAsia" w:ascii="宋体" w:hAnsi="宋体" w:cs="宋体"/>
                <w:color w:val="000000"/>
                <w:sz w:val="24"/>
                <w:lang w:val="en-US" w:eastAsia="zh-CN"/>
              </w:rPr>
              <w:t xml:space="preserve"> </w:t>
            </w:r>
            <w:r>
              <w:rPr>
                <w:rFonts w:hint="eastAsia" w:ascii="宋体" w:hAnsi="宋体" w:cs="宋体"/>
                <w:color w:val="000000"/>
                <w:sz w:val="24"/>
                <w:highlight w:val="none"/>
              </w:rPr>
              <w:t>若上述证明材料</w:t>
            </w:r>
            <w:r>
              <w:rPr>
                <w:rFonts w:hint="eastAsia" w:ascii="宋体" w:hAnsi="宋体" w:cs="宋体"/>
                <w:color w:val="000000"/>
                <w:sz w:val="24"/>
                <w:highlight w:val="none"/>
                <w:lang w:eastAsia="zh-CN"/>
              </w:rPr>
              <w:t>的内容</w:t>
            </w:r>
            <w:r>
              <w:rPr>
                <w:rFonts w:hint="eastAsia" w:ascii="宋体" w:hAnsi="宋体" w:cs="宋体"/>
                <w:color w:val="000000"/>
                <w:sz w:val="24"/>
                <w:highlight w:val="none"/>
              </w:rPr>
              <w:t>未能充分反映业绩</w:t>
            </w:r>
            <w:r>
              <w:rPr>
                <w:rFonts w:hint="eastAsia" w:ascii="宋体" w:hAnsi="宋体" w:cs="宋体"/>
                <w:color w:val="000000"/>
                <w:sz w:val="24"/>
                <w:highlight w:val="none"/>
                <w:lang w:eastAsia="zh-CN"/>
              </w:rPr>
              <w:t>评审</w:t>
            </w:r>
            <w:r>
              <w:rPr>
                <w:rFonts w:hint="eastAsia" w:ascii="宋体" w:hAnsi="宋体" w:cs="宋体"/>
                <w:color w:val="000000"/>
                <w:sz w:val="24"/>
                <w:highlight w:val="none"/>
              </w:rPr>
              <w:t>要求的，则供应商须另行提供相关佐证材料加以证明，否则不予认可。</w:t>
            </w:r>
          </w:p>
        </w:tc>
        <w:tc>
          <w:tcPr>
            <w:tcW w:w="611" w:type="dxa"/>
            <w:tcBorders>
              <w:top w:val="single" w:color="000000" w:sz="4" w:space="0"/>
              <w:left w:val="nil"/>
              <w:bottom w:val="single" w:color="000000" w:sz="4" w:space="0"/>
              <w:right w:val="single" w:color="000000" w:sz="4" w:space="0"/>
            </w:tcBorders>
            <w:noWrap/>
            <w:vAlign w:val="center"/>
          </w:tcPr>
          <w:p w14:paraId="0A27671E">
            <w:pPr>
              <w:shd w:val="clear"/>
              <w:spacing w:line="460" w:lineRule="exact"/>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7.5</w:t>
            </w:r>
          </w:p>
        </w:tc>
      </w:tr>
      <w:tr w14:paraId="28C05221">
        <w:tblPrEx>
          <w:tblCellMar>
            <w:top w:w="0" w:type="dxa"/>
            <w:left w:w="108" w:type="dxa"/>
            <w:bottom w:w="0" w:type="dxa"/>
            <w:right w:w="108" w:type="dxa"/>
          </w:tblCellMar>
        </w:tblPrEx>
        <w:trPr>
          <w:trHeight w:val="4941"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1D68">
            <w:pPr>
              <w:shd w:val="clear"/>
              <w:spacing w:line="460" w:lineRule="exact"/>
              <w:jc w:val="cente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highlight w:val="none"/>
                <w:lang w:val="en-US" w:eastAsia="zh-CN"/>
              </w:rPr>
              <w:t>2</w:t>
            </w:r>
          </w:p>
        </w:tc>
        <w:tc>
          <w:tcPr>
            <w:tcW w:w="1720" w:type="dxa"/>
            <w:tcBorders>
              <w:top w:val="single" w:color="000000" w:sz="4" w:space="0"/>
              <w:left w:val="nil"/>
              <w:bottom w:val="single" w:color="000000" w:sz="4" w:space="0"/>
              <w:right w:val="single" w:color="000000" w:sz="4" w:space="0"/>
            </w:tcBorders>
            <w:shd w:val="clear" w:color="auto" w:fill="auto"/>
            <w:noWrap/>
            <w:vAlign w:val="center"/>
          </w:tcPr>
          <w:p w14:paraId="4953BD6C">
            <w:pPr>
              <w:shd w:val="clear"/>
              <w:spacing w:line="460" w:lineRule="exact"/>
              <w:jc w:val="center"/>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项目负责人</w:t>
            </w:r>
          </w:p>
          <w:p w14:paraId="19785C00">
            <w:pPr>
              <w:shd w:val="clear"/>
              <w:spacing w:line="460" w:lineRule="exact"/>
              <w:jc w:val="cente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highlight w:val="none"/>
              </w:rPr>
              <w:t>业绩</w:t>
            </w:r>
          </w:p>
        </w:tc>
        <w:tc>
          <w:tcPr>
            <w:tcW w:w="6910" w:type="dxa"/>
            <w:tcBorders>
              <w:top w:val="single" w:color="000000" w:sz="4" w:space="0"/>
              <w:left w:val="nil"/>
              <w:bottom w:val="single" w:color="000000" w:sz="4" w:space="0"/>
              <w:right w:val="single" w:color="000000" w:sz="4" w:space="0"/>
            </w:tcBorders>
            <w:shd w:val="clear" w:color="auto" w:fill="auto"/>
            <w:noWrap/>
            <w:vAlign w:val="center"/>
          </w:tcPr>
          <w:p w14:paraId="20575590">
            <w:pPr>
              <w:shd w:val="clear"/>
              <w:jc w:val="left"/>
              <w:rPr>
                <w:rFonts w:hint="eastAsia" w:ascii="宋体" w:hAnsi="宋体"/>
                <w:color w:val="000000"/>
                <w:sz w:val="24"/>
              </w:rPr>
            </w:pPr>
            <w:r>
              <w:rPr>
                <w:rFonts w:hint="eastAsia" w:ascii="宋体" w:hAnsi="宋体"/>
                <w:color w:val="000000"/>
                <w:sz w:val="24"/>
                <w:highlight w:val="none"/>
                <w:lang w:eastAsia="zh-CN"/>
              </w:rPr>
              <w:t>拟派项目负责人</w:t>
            </w:r>
            <w:r>
              <w:rPr>
                <w:rFonts w:hint="eastAsia" w:ascii="宋体" w:hAnsi="宋体"/>
                <w:color w:val="000000"/>
                <w:sz w:val="24"/>
                <w:highlight w:val="none"/>
              </w:rPr>
              <w:t>自202</w:t>
            </w:r>
            <w:r>
              <w:rPr>
                <w:rFonts w:hint="eastAsia" w:ascii="宋体" w:hAnsi="宋体"/>
                <w:color w:val="000000"/>
                <w:sz w:val="24"/>
                <w:highlight w:val="none"/>
                <w:lang w:val="en-US" w:eastAsia="zh-CN"/>
              </w:rPr>
              <w:t>2</w:t>
            </w:r>
            <w:r>
              <w:rPr>
                <w:rFonts w:hint="eastAsia" w:ascii="宋体" w:hAnsi="宋体"/>
                <w:color w:val="000000"/>
                <w:sz w:val="24"/>
                <w:highlight w:val="none"/>
              </w:rPr>
              <w:t>年</w:t>
            </w:r>
            <w:r>
              <w:rPr>
                <w:rFonts w:hint="eastAsia" w:ascii="宋体" w:hAnsi="宋体"/>
                <w:color w:val="000000"/>
                <w:sz w:val="24"/>
                <w:highlight w:val="none"/>
                <w:lang w:val="en-US" w:eastAsia="zh-CN"/>
              </w:rPr>
              <w:t>6</w:t>
            </w:r>
            <w:r>
              <w:rPr>
                <w:rFonts w:hint="eastAsia" w:ascii="宋体" w:hAnsi="宋体"/>
                <w:color w:val="000000"/>
                <w:sz w:val="24"/>
                <w:highlight w:val="none"/>
              </w:rPr>
              <w:t>月（以竣工验收证明时间为准）以来承担过</w:t>
            </w:r>
            <w:r>
              <w:rPr>
                <w:rFonts w:hint="eastAsia" w:ascii="宋体" w:hAnsi="宋体"/>
                <w:color w:val="000000"/>
                <w:sz w:val="24"/>
                <w:highlight w:val="none"/>
                <w:lang w:eastAsia="zh-CN"/>
              </w:rPr>
              <w:t>公共建筑加固</w:t>
            </w:r>
            <w:r>
              <w:rPr>
                <w:rFonts w:hint="eastAsia" w:ascii="宋体" w:hAnsi="宋体"/>
                <w:color w:val="000000"/>
                <w:sz w:val="24"/>
                <w:highlight w:val="none"/>
              </w:rPr>
              <w:t>工程的施工，</w:t>
            </w:r>
            <w:r>
              <w:rPr>
                <w:rFonts w:hint="eastAsia" w:ascii="宋体" w:hAnsi="宋体"/>
                <w:color w:val="000000"/>
                <w:sz w:val="24"/>
              </w:rPr>
              <w:t>每有1个得2.5分，最高得7.5分。</w:t>
            </w:r>
          </w:p>
          <w:p w14:paraId="1BFCDC31">
            <w:pPr>
              <w:shd w:val="clear"/>
              <w:jc w:val="left"/>
              <w:rPr>
                <w:rFonts w:ascii="宋体" w:hAnsi="宋体"/>
                <w:bCs/>
                <w:color w:val="000000"/>
                <w:sz w:val="24"/>
                <w:highlight w:val="none"/>
              </w:rPr>
            </w:pPr>
            <w:r>
              <w:rPr>
                <w:rFonts w:hint="eastAsia" w:ascii="宋体" w:hAnsi="宋体"/>
                <w:color w:val="000000"/>
                <w:sz w:val="24"/>
                <w:highlight w:val="none"/>
              </w:rPr>
              <w:t>须同时提供：施工合同、竣工验收证明</w:t>
            </w:r>
            <w:r>
              <w:rPr>
                <w:rFonts w:hint="eastAsia" w:ascii="宋体" w:hAnsi="宋体"/>
                <w:color w:val="000000"/>
                <w:sz w:val="24"/>
                <w:highlight w:val="none"/>
                <w:lang w:eastAsia="zh-CN"/>
              </w:rPr>
              <w:t>、不少于合同价款</w:t>
            </w:r>
            <w:r>
              <w:rPr>
                <w:rFonts w:hint="eastAsia" w:ascii="宋体" w:hAnsi="宋体"/>
                <w:color w:val="000000"/>
                <w:sz w:val="24"/>
                <w:highlight w:val="none"/>
                <w:lang w:val="en-US" w:eastAsia="zh-CN"/>
              </w:rPr>
              <w:t>60%金额</w:t>
            </w:r>
            <w:r>
              <w:rPr>
                <w:rFonts w:hint="eastAsia" w:ascii="宋体" w:hAnsi="宋体"/>
                <w:color w:val="000000"/>
                <w:sz w:val="24"/>
                <w:highlight w:val="none"/>
                <w:lang w:eastAsia="zh-CN"/>
              </w:rPr>
              <w:t>发票</w:t>
            </w:r>
            <w:r>
              <w:rPr>
                <w:rFonts w:hint="eastAsia" w:ascii="宋体" w:hAnsi="宋体"/>
                <w:color w:val="000000"/>
                <w:sz w:val="24"/>
                <w:highlight w:val="none"/>
              </w:rPr>
              <w:t>的扫描件</w:t>
            </w:r>
            <w:r>
              <w:rPr>
                <w:rFonts w:hint="eastAsia" w:ascii="宋体" w:hAnsi="宋体"/>
                <w:color w:val="000000"/>
                <w:sz w:val="24"/>
                <w:highlight w:val="none"/>
                <w:lang w:eastAsia="zh-CN"/>
              </w:rPr>
              <w:t>，并加盖供应商公章</w:t>
            </w:r>
            <w:r>
              <w:rPr>
                <w:rFonts w:hint="eastAsia" w:ascii="宋体" w:hAnsi="宋体"/>
                <w:color w:val="000000"/>
                <w:sz w:val="24"/>
                <w:highlight w:val="none"/>
              </w:rPr>
              <w:t>。</w:t>
            </w:r>
          </w:p>
          <w:p w14:paraId="7585FF9B">
            <w:pPr>
              <w:shd w:val="clear"/>
              <w:jc w:val="left"/>
              <w:rPr>
                <w:rFonts w:ascii="宋体" w:hAnsi="宋体" w:cs="宋体"/>
                <w:color w:val="000000"/>
                <w:sz w:val="24"/>
                <w:highlight w:val="none"/>
              </w:rPr>
            </w:pPr>
            <w:r>
              <w:rPr>
                <w:rFonts w:hint="eastAsia" w:ascii="宋体" w:hAnsi="宋体" w:cs="宋体"/>
                <w:color w:val="000000"/>
                <w:sz w:val="24"/>
                <w:highlight w:val="none"/>
                <w:lang w:eastAsia="zh-CN"/>
              </w:rPr>
              <w:t>注：</w:t>
            </w:r>
            <w:r>
              <w:rPr>
                <w:rFonts w:hint="eastAsia" w:ascii="宋体" w:hAnsi="宋体" w:eastAsia="宋体" w:cs="宋体"/>
                <w:color w:val="000000"/>
                <w:sz w:val="24"/>
                <w:highlight w:val="none"/>
                <w:lang w:eastAsia="zh-CN"/>
              </w:rPr>
              <w:t>①</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竣工验收证明是指由建设单位（或监理）组织工程建设各方验收合格，并签署相应的单位工程质量竣工验收记录或者分部工程质量验收记录等验收文件，须</w:t>
            </w:r>
            <w:r>
              <w:rPr>
                <w:rFonts w:hint="eastAsia" w:ascii="宋体" w:hAnsi="宋体" w:cs="宋体"/>
                <w:color w:val="000000"/>
                <w:sz w:val="24"/>
                <w:highlight w:val="none"/>
                <w:lang w:eastAsia="zh-CN"/>
              </w:rPr>
              <w:t>至少</w:t>
            </w:r>
            <w:r>
              <w:rPr>
                <w:rFonts w:hint="eastAsia" w:ascii="宋体" w:hAnsi="宋体" w:cs="宋体"/>
                <w:color w:val="000000"/>
                <w:sz w:val="24"/>
                <w:highlight w:val="none"/>
              </w:rPr>
              <w:t>由建设单位、监理单位、施工单位共同盖章认可。</w:t>
            </w:r>
          </w:p>
          <w:p w14:paraId="236FF666">
            <w:pPr>
              <w:shd w:val="clear"/>
              <w:ind w:firstLine="480" w:firstLineChars="200"/>
              <w:jc w:val="left"/>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②</w:t>
            </w:r>
            <w:r>
              <w:rPr>
                <w:rFonts w:hint="eastAsia" w:ascii="宋体" w:hAnsi="宋体" w:eastAsia="宋体" w:cs="宋体"/>
                <w:color w:val="000000"/>
                <w:sz w:val="24"/>
                <w:highlight w:val="none"/>
                <w:lang w:val="en-US" w:eastAsia="zh-CN"/>
              </w:rPr>
              <w:t xml:space="preserve"> </w:t>
            </w:r>
            <w:r>
              <w:rPr>
                <w:rFonts w:hint="eastAsia" w:ascii="宋体" w:hAnsi="宋体" w:cs="宋体"/>
                <w:color w:val="000000"/>
                <w:sz w:val="24"/>
                <w:highlight w:val="none"/>
                <w:lang w:val="en-US" w:eastAsia="zh-CN"/>
              </w:rPr>
              <w:t>若上述三项资料均须体现项目负责人姓名,否则,须另行再提供建设单位盖章的证明材料,证明该项目从中标至竣工验收均为同一项目负责人</w:t>
            </w:r>
            <w:r>
              <w:rPr>
                <w:rFonts w:hint="eastAsia" w:ascii="宋体" w:hAnsi="宋体" w:cs="宋体"/>
                <w:color w:val="000000"/>
                <w:sz w:val="24"/>
                <w:highlight w:val="none"/>
              </w:rPr>
              <w:t>。</w:t>
            </w:r>
          </w:p>
          <w:p w14:paraId="0B86CA4C">
            <w:pPr>
              <w:shd w:val="clear"/>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③</w:t>
            </w:r>
            <w:r>
              <w:rPr>
                <w:rFonts w:hint="eastAsia" w:ascii="宋体" w:hAnsi="宋体" w:cs="宋体"/>
                <w:color w:val="000000"/>
                <w:sz w:val="24"/>
                <w:highlight w:val="none"/>
                <w:lang w:val="en-US" w:eastAsia="zh-CN"/>
              </w:rPr>
              <w:t xml:space="preserve"> </w:t>
            </w:r>
            <w:r>
              <w:rPr>
                <w:rFonts w:hint="eastAsia" w:ascii="宋体" w:hAnsi="宋体" w:cs="宋体"/>
                <w:color w:val="000000"/>
                <w:sz w:val="24"/>
              </w:rPr>
              <w:t>提供的项目</w:t>
            </w:r>
            <w:r>
              <w:rPr>
                <w:rFonts w:hint="eastAsia" w:ascii="宋体" w:hAnsi="宋体" w:eastAsia="宋体" w:cs="宋体"/>
                <w:color w:val="000000"/>
                <w:sz w:val="24"/>
                <w:highlight w:val="none"/>
              </w:rPr>
              <w:t>负责人业绩与企业业绩不可重复。</w:t>
            </w:r>
          </w:p>
          <w:p w14:paraId="0C316457">
            <w:pPr>
              <w:shd w:val="clear"/>
              <w:ind w:firstLine="480" w:firstLineChars="200"/>
              <w:jc w:val="left"/>
              <w:rPr>
                <w:rFonts w:hint="eastAsia" w:ascii="Times New Roman" w:hAnsi="Times New Roman" w:eastAsia="宋体" w:cs="Times New Roman"/>
                <w:sz w:val="21"/>
                <w:szCs w:val="24"/>
                <w:highlight w:val="none"/>
                <w:lang w:val="en-US" w:eastAsia="zh-CN" w:bidi="ar-SA"/>
              </w:rPr>
            </w:pPr>
            <w:r>
              <w:rPr>
                <w:rFonts w:hint="eastAsia" w:ascii="宋体" w:hAnsi="宋体" w:eastAsia="宋体" w:cs="宋体"/>
                <w:color w:val="000000"/>
                <w:sz w:val="24"/>
                <w:highlight w:val="none"/>
              </w:rPr>
              <w:t>④</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若上述证明</w:t>
            </w:r>
            <w:r>
              <w:rPr>
                <w:rFonts w:hint="eastAsia" w:ascii="宋体" w:hAnsi="宋体" w:cs="宋体"/>
                <w:color w:val="000000"/>
                <w:sz w:val="24"/>
                <w:highlight w:val="none"/>
              </w:rPr>
              <w:t>材料</w:t>
            </w:r>
            <w:r>
              <w:rPr>
                <w:rFonts w:hint="eastAsia" w:ascii="宋体" w:hAnsi="宋体" w:cs="宋体"/>
                <w:color w:val="000000"/>
                <w:sz w:val="24"/>
                <w:highlight w:val="none"/>
                <w:lang w:eastAsia="zh-CN"/>
              </w:rPr>
              <w:t>的内容</w:t>
            </w:r>
            <w:r>
              <w:rPr>
                <w:rFonts w:hint="eastAsia" w:ascii="宋体" w:hAnsi="宋体" w:cs="宋体"/>
                <w:color w:val="000000"/>
                <w:sz w:val="24"/>
                <w:highlight w:val="none"/>
              </w:rPr>
              <w:t>未能充分反映业绩</w:t>
            </w:r>
            <w:r>
              <w:rPr>
                <w:rFonts w:hint="eastAsia" w:ascii="宋体" w:hAnsi="宋体" w:cs="宋体"/>
                <w:color w:val="000000"/>
                <w:sz w:val="24"/>
                <w:highlight w:val="none"/>
                <w:lang w:eastAsia="zh-CN"/>
              </w:rPr>
              <w:t>评审</w:t>
            </w:r>
            <w:r>
              <w:rPr>
                <w:rFonts w:hint="eastAsia" w:ascii="宋体" w:hAnsi="宋体" w:cs="宋体"/>
                <w:color w:val="000000"/>
                <w:sz w:val="24"/>
                <w:highlight w:val="none"/>
              </w:rPr>
              <w:t>要求的，则供应商须另行提供相关佐证材料加以证明，否则不予认可。</w:t>
            </w:r>
          </w:p>
        </w:tc>
        <w:tc>
          <w:tcPr>
            <w:tcW w:w="611" w:type="dxa"/>
            <w:tcBorders>
              <w:top w:val="single" w:color="000000" w:sz="4" w:space="0"/>
              <w:left w:val="nil"/>
              <w:bottom w:val="single" w:color="000000" w:sz="4" w:space="0"/>
              <w:right w:val="single" w:color="000000" w:sz="4" w:space="0"/>
            </w:tcBorders>
            <w:shd w:val="clear" w:color="auto" w:fill="auto"/>
            <w:noWrap/>
            <w:vAlign w:val="center"/>
          </w:tcPr>
          <w:p w14:paraId="5B968C3F">
            <w:pPr>
              <w:shd w:val="clear"/>
              <w:spacing w:line="460" w:lineRule="exact"/>
              <w:jc w:val="center"/>
              <w:rPr>
                <w:rFonts w:hint="default" w:ascii="宋体" w:hAnsi="宋体" w:eastAsia="宋体" w:cs="宋体"/>
                <w:color w:val="000000"/>
                <w:sz w:val="24"/>
                <w:szCs w:val="24"/>
                <w:highlight w:val="none"/>
                <w:lang w:val="en-US" w:eastAsia="zh-CN" w:bidi="ar-SA"/>
              </w:rPr>
            </w:pPr>
            <w:r>
              <w:rPr>
                <w:rFonts w:hint="eastAsia" w:ascii="宋体" w:hAnsi="宋体" w:cs="宋体"/>
                <w:color w:val="000000"/>
                <w:sz w:val="24"/>
                <w:highlight w:val="none"/>
                <w:lang w:val="en-US" w:eastAsia="zh-CN"/>
              </w:rPr>
              <w:t>7.5</w:t>
            </w:r>
          </w:p>
        </w:tc>
      </w:tr>
      <w:tr w14:paraId="4D041F5A">
        <w:tblPrEx>
          <w:tblCellMar>
            <w:top w:w="0" w:type="dxa"/>
            <w:left w:w="108" w:type="dxa"/>
            <w:bottom w:w="0" w:type="dxa"/>
            <w:right w:w="108" w:type="dxa"/>
          </w:tblCellMar>
        </w:tblPrEx>
        <w:trPr>
          <w:trHeight w:val="5809"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677E541D">
            <w:pPr>
              <w:shd w:val="clea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2</w:t>
            </w:r>
          </w:p>
        </w:tc>
        <w:tc>
          <w:tcPr>
            <w:tcW w:w="1720" w:type="dxa"/>
            <w:tcBorders>
              <w:top w:val="single" w:color="000000" w:sz="4" w:space="0"/>
              <w:left w:val="nil"/>
              <w:bottom w:val="single" w:color="000000" w:sz="4" w:space="0"/>
              <w:right w:val="single" w:color="000000" w:sz="4" w:space="0"/>
            </w:tcBorders>
            <w:noWrap/>
            <w:vAlign w:val="center"/>
          </w:tcPr>
          <w:p w14:paraId="28342612">
            <w:pPr>
              <w:shd w:val="clea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项目组成员</w:t>
            </w:r>
          </w:p>
        </w:tc>
        <w:tc>
          <w:tcPr>
            <w:tcW w:w="6910" w:type="dxa"/>
            <w:tcBorders>
              <w:top w:val="single" w:color="000000" w:sz="4" w:space="0"/>
              <w:left w:val="nil"/>
              <w:bottom w:val="single" w:color="000000" w:sz="4" w:space="0"/>
              <w:right w:val="single" w:color="000000" w:sz="4" w:space="0"/>
            </w:tcBorders>
            <w:noWrap/>
            <w:vAlign w:val="center"/>
          </w:tcPr>
          <w:p w14:paraId="56731731">
            <w:pPr>
              <w:numPr>
                <w:ilvl w:val="0"/>
                <w:numId w:val="4"/>
              </w:numPr>
              <w:shd w:val="clear"/>
              <w:jc w:val="left"/>
              <w:rPr>
                <w:rFonts w:ascii="宋体" w:hAnsi="宋体"/>
                <w:color w:val="000000"/>
                <w:sz w:val="24"/>
                <w:highlight w:val="none"/>
              </w:rPr>
            </w:pPr>
            <w:r>
              <w:rPr>
                <w:rFonts w:hint="eastAsia" w:ascii="宋体" w:hAnsi="宋体" w:cs="宋体"/>
                <w:color w:val="000000"/>
                <w:sz w:val="24"/>
                <w:highlight w:val="none"/>
              </w:rPr>
              <w:t>拟派项目负责人（</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分）：</w:t>
            </w:r>
          </w:p>
          <w:p w14:paraId="26B2D30A">
            <w:pPr>
              <w:shd w:val="clear"/>
              <w:jc w:val="left"/>
              <w:rPr>
                <w:rFonts w:ascii="宋体" w:hAnsi="宋体"/>
                <w:color w:val="000000"/>
                <w:sz w:val="24"/>
                <w:highlight w:val="none"/>
              </w:rPr>
            </w:pPr>
            <w:r>
              <w:rPr>
                <w:rFonts w:hint="eastAsia" w:ascii="宋体" w:hAnsi="宋体" w:cs="宋体"/>
                <w:color w:val="000000"/>
                <w:sz w:val="24"/>
                <w:highlight w:val="none"/>
              </w:rPr>
              <w:t>（1）具</w:t>
            </w:r>
            <w:r>
              <w:rPr>
                <w:rFonts w:hint="eastAsia" w:ascii="宋体" w:hAnsi="宋体"/>
                <w:color w:val="000000"/>
                <w:sz w:val="24"/>
                <w:highlight w:val="none"/>
              </w:rPr>
              <w:t>有</w:t>
            </w:r>
            <w:r>
              <w:rPr>
                <w:rFonts w:hint="eastAsia" w:ascii="宋体" w:hAnsi="宋体"/>
                <w:color w:val="000000"/>
                <w:sz w:val="24"/>
                <w:highlight w:val="none"/>
                <w:lang w:eastAsia="zh-CN"/>
              </w:rPr>
              <w:t>人社部门认可的</w:t>
            </w:r>
            <w:r>
              <w:rPr>
                <w:rFonts w:hint="eastAsia" w:ascii="宋体" w:hAnsi="宋体"/>
                <w:color w:val="000000"/>
                <w:sz w:val="24"/>
                <w:highlight w:val="none"/>
              </w:rPr>
              <w:t>建筑</w:t>
            </w:r>
            <w:r>
              <w:rPr>
                <w:rFonts w:hint="eastAsia" w:ascii="宋体" w:hAnsi="宋体"/>
                <w:color w:val="000000"/>
                <w:sz w:val="24"/>
                <w:highlight w:val="none"/>
                <w:lang w:eastAsia="zh-CN"/>
              </w:rPr>
              <w:t>工程</w:t>
            </w:r>
            <w:r>
              <w:rPr>
                <w:rFonts w:hint="eastAsia" w:ascii="宋体" w:hAnsi="宋体"/>
                <w:color w:val="000000"/>
                <w:sz w:val="24"/>
                <w:highlight w:val="none"/>
              </w:rPr>
              <w:t>类</w:t>
            </w:r>
            <w:r>
              <w:rPr>
                <w:rFonts w:hint="eastAsia" w:ascii="宋体" w:hAnsi="宋体"/>
                <w:color w:val="000000"/>
                <w:sz w:val="24"/>
                <w:highlight w:val="none"/>
                <w:lang w:eastAsia="zh-CN"/>
              </w:rPr>
              <w:t>高</w:t>
            </w:r>
            <w:r>
              <w:rPr>
                <w:rFonts w:hint="eastAsia" w:ascii="宋体" w:hAnsi="宋体"/>
                <w:color w:val="000000"/>
                <w:sz w:val="24"/>
                <w:highlight w:val="none"/>
              </w:rPr>
              <w:t>级职称</w:t>
            </w:r>
            <w:r>
              <w:rPr>
                <w:rFonts w:hint="eastAsia" w:ascii="宋体" w:hAnsi="宋体"/>
                <w:color w:val="000000"/>
                <w:sz w:val="24"/>
                <w:highlight w:val="none"/>
                <w:lang w:eastAsia="zh-CN"/>
              </w:rPr>
              <w:t>或建筑工程专业壹级建造师且注册在本单位</w:t>
            </w:r>
            <w:r>
              <w:rPr>
                <w:rFonts w:hint="eastAsia" w:ascii="宋体" w:hAnsi="宋体"/>
                <w:color w:val="000000"/>
                <w:sz w:val="24"/>
                <w:highlight w:val="none"/>
              </w:rPr>
              <w:t>的，得4分；具有</w:t>
            </w:r>
            <w:r>
              <w:rPr>
                <w:rFonts w:hint="eastAsia" w:ascii="宋体" w:hAnsi="宋体"/>
                <w:color w:val="000000"/>
                <w:sz w:val="24"/>
                <w:highlight w:val="none"/>
                <w:lang w:eastAsia="zh-CN"/>
              </w:rPr>
              <w:t>人社部门认可的建筑工程</w:t>
            </w:r>
            <w:r>
              <w:rPr>
                <w:rFonts w:hint="eastAsia" w:ascii="宋体" w:hAnsi="宋体"/>
                <w:color w:val="000000"/>
                <w:sz w:val="24"/>
                <w:highlight w:val="none"/>
              </w:rPr>
              <w:t>类</w:t>
            </w:r>
            <w:r>
              <w:rPr>
                <w:rFonts w:hint="eastAsia" w:ascii="宋体" w:hAnsi="宋体"/>
                <w:color w:val="000000"/>
                <w:sz w:val="24"/>
                <w:highlight w:val="none"/>
                <w:lang w:eastAsia="zh-CN"/>
              </w:rPr>
              <w:t>中</w:t>
            </w:r>
            <w:r>
              <w:rPr>
                <w:rFonts w:hint="eastAsia" w:ascii="宋体" w:hAnsi="宋体"/>
                <w:color w:val="000000"/>
                <w:sz w:val="24"/>
                <w:highlight w:val="none"/>
              </w:rPr>
              <w:t>级职称的，得2分。</w:t>
            </w:r>
          </w:p>
          <w:p w14:paraId="30FBD093">
            <w:pPr>
              <w:widowControl/>
              <w:numPr>
                <w:ilvl w:val="0"/>
                <w:numId w:val="5"/>
              </w:numPr>
              <w:shd w:val="clear"/>
              <w:snapToGrid w:val="0"/>
              <w:rPr>
                <w:rFonts w:ascii="宋体" w:hAnsi="宋体" w:cs="宋体"/>
                <w:sz w:val="24"/>
                <w:highlight w:val="none"/>
              </w:rPr>
            </w:pPr>
            <w:r>
              <w:rPr>
                <w:rFonts w:hint="eastAsia" w:ascii="宋体" w:hAnsi="宋体" w:cs="宋体"/>
                <w:sz w:val="24"/>
                <w:highlight w:val="none"/>
              </w:rPr>
              <w:t>提供拟派项目负责人（项目经理）全程现场跟班作业的承诺书，得</w:t>
            </w:r>
            <w:r>
              <w:rPr>
                <w:rFonts w:hint="eastAsia" w:ascii="宋体" w:hAnsi="宋体" w:cs="宋体"/>
                <w:sz w:val="24"/>
                <w:highlight w:val="none"/>
                <w:lang w:val="en-US" w:eastAsia="zh-CN"/>
              </w:rPr>
              <w:t>2</w:t>
            </w:r>
            <w:r>
              <w:rPr>
                <w:rFonts w:hint="eastAsia" w:ascii="宋体" w:hAnsi="宋体" w:cs="宋体"/>
                <w:sz w:val="24"/>
                <w:highlight w:val="none"/>
              </w:rPr>
              <w:t>分。</w:t>
            </w:r>
          </w:p>
          <w:p w14:paraId="07CF8015">
            <w:pPr>
              <w:numPr>
                <w:ilvl w:val="0"/>
                <w:numId w:val="4"/>
              </w:numPr>
              <w:shd w:val="clear"/>
              <w:jc w:val="left"/>
              <w:rPr>
                <w:rFonts w:ascii="宋体" w:hAnsi="宋体" w:cs="宋体"/>
                <w:color w:val="000000"/>
                <w:sz w:val="24"/>
                <w:highlight w:val="none"/>
              </w:rPr>
            </w:pPr>
            <w:r>
              <w:rPr>
                <w:rFonts w:hint="eastAsia" w:ascii="宋体" w:hAnsi="宋体" w:cs="宋体"/>
                <w:color w:val="000000"/>
                <w:sz w:val="24"/>
                <w:highlight w:val="none"/>
              </w:rPr>
              <w:t>拟派项目组其他成员（除拟派项目负责人、拟派项目技术负责人除外）（</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分）：</w:t>
            </w:r>
          </w:p>
          <w:p w14:paraId="22265D8F">
            <w:pPr>
              <w:numPr>
                <w:ilvl w:val="0"/>
                <w:numId w:val="6"/>
              </w:numPr>
              <w:shd w:val="clear"/>
              <w:jc w:val="left"/>
              <w:rPr>
                <w:rFonts w:hint="eastAsia" w:ascii="宋体" w:hAnsi="宋体" w:cs="宋体"/>
                <w:color w:val="000000"/>
                <w:sz w:val="24"/>
                <w:highlight w:val="none"/>
              </w:rPr>
            </w:pPr>
            <w:r>
              <w:rPr>
                <w:rFonts w:hint="eastAsia" w:ascii="宋体" w:hAnsi="宋体" w:cs="宋体"/>
                <w:color w:val="000000"/>
                <w:sz w:val="24"/>
                <w:highlight w:val="none"/>
              </w:rPr>
              <w:t>配备专职安全人员，且具有安全生产考核合格证书（C证），并注册在本供应商单位的，得</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分。</w:t>
            </w:r>
          </w:p>
          <w:p w14:paraId="7E3B5A10">
            <w:pPr>
              <w:numPr>
                <w:ilvl w:val="0"/>
                <w:numId w:val="6"/>
              </w:numPr>
              <w:shd w:val="clear"/>
              <w:jc w:val="left"/>
              <w:rPr>
                <w:rFonts w:ascii="宋体" w:hAnsi="宋体" w:cs="宋体"/>
                <w:sz w:val="24"/>
                <w:highlight w:val="none"/>
              </w:rPr>
            </w:pPr>
            <w:r>
              <w:rPr>
                <w:rFonts w:hint="eastAsia" w:ascii="宋体" w:hAnsi="宋体" w:cs="宋体"/>
                <w:color w:val="000000"/>
                <w:sz w:val="24"/>
                <w:highlight w:val="none"/>
              </w:rPr>
              <w:t>提供专职安</w:t>
            </w:r>
            <w:r>
              <w:rPr>
                <w:rFonts w:hint="eastAsia" w:ascii="宋体" w:hAnsi="宋体" w:cs="宋体"/>
                <w:sz w:val="24"/>
                <w:highlight w:val="none"/>
              </w:rPr>
              <w:t>全人员全程现场跟班作业的承诺书，得</w:t>
            </w:r>
            <w:r>
              <w:rPr>
                <w:rFonts w:hint="eastAsia" w:ascii="宋体" w:hAnsi="宋体" w:cs="宋体"/>
                <w:sz w:val="24"/>
                <w:highlight w:val="none"/>
                <w:lang w:val="en-US" w:eastAsia="zh-CN"/>
              </w:rPr>
              <w:t>2</w:t>
            </w:r>
            <w:r>
              <w:rPr>
                <w:rFonts w:hint="eastAsia" w:ascii="宋体" w:hAnsi="宋体" w:cs="宋体"/>
                <w:sz w:val="24"/>
                <w:highlight w:val="none"/>
              </w:rPr>
              <w:t>分。</w:t>
            </w:r>
          </w:p>
          <w:p w14:paraId="31B17680">
            <w:pPr>
              <w:shd w:val="clear"/>
              <w:jc w:val="left"/>
              <w:rPr>
                <w:rFonts w:ascii="宋体" w:hAnsi="宋体" w:cs="宋体"/>
                <w:color w:val="000000"/>
                <w:sz w:val="24"/>
                <w:highlight w:val="none"/>
              </w:rPr>
            </w:pPr>
            <w:r>
              <w:rPr>
                <w:rFonts w:hint="eastAsia" w:ascii="宋体" w:hAnsi="宋体" w:cs="宋体"/>
                <w:color w:val="000000"/>
                <w:sz w:val="24"/>
                <w:highlight w:val="none"/>
              </w:rPr>
              <w:t>须同时提供：相应人员有效的身份证、有效的职称证书（或安全员证）、其与本供应商签订的有效劳动合同扫描件及社保机构出具的由投标企业为其缴纳的近期（</w:t>
            </w:r>
            <w:r>
              <w:rPr>
                <w:rFonts w:hint="eastAsia" w:ascii="宋体" w:hAnsi="宋体" w:cs="宋体"/>
                <w:color w:val="000000"/>
                <w:sz w:val="24"/>
                <w:lang w:eastAsia="zh-CN"/>
              </w:rPr>
              <w:t>至少缴纳了</w:t>
            </w:r>
            <w:r>
              <w:rPr>
                <w:rFonts w:hint="eastAsia" w:ascii="宋体" w:hAnsi="宋体" w:cs="宋体"/>
                <w:color w:val="000000"/>
                <w:sz w:val="24"/>
                <w:lang w:val="en-US" w:eastAsia="zh-CN"/>
              </w:rPr>
              <w:t>2025年4月及以后任意1个月</w:t>
            </w:r>
            <w:r>
              <w:rPr>
                <w:rFonts w:hint="eastAsia" w:ascii="宋体" w:hAnsi="宋体" w:cs="宋体"/>
                <w:color w:val="000000"/>
                <w:sz w:val="24"/>
                <w:highlight w:val="none"/>
              </w:rPr>
              <w:t>）社保证明、承诺书，否则不予得分。职称证书若不能显示其专业的，须提供职称评审材料或其他可以证明其专业的佐证材料。</w:t>
            </w:r>
          </w:p>
        </w:tc>
        <w:tc>
          <w:tcPr>
            <w:tcW w:w="611" w:type="dxa"/>
            <w:tcBorders>
              <w:top w:val="single" w:color="000000" w:sz="4" w:space="0"/>
              <w:left w:val="nil"/>
              <w:bottom w:val="single" w:color="000000" w:sz="4" w:space="0"/>
              <w:right w:val="single" w:color="000000" w:sz="4" w:space="0"/>
            </w:tcBorders>
            <w:noWrap/>
            <w:vAlign w:val="center"/>
          </w:tcPr>
          <w:p w14:paraId="20F052F1">
            <w:pPr>
              <w:shd w:val="clea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0</w:t>
            </w:r>
          </w:p>
        </w:tc>
      </w:tr>
      <w:tr w14:paraId="22204A50">
        <w:tblPrEx>
          <w:tblCellMar>
            <w:top w:w="0" w:type="dxa"/>
            <w:left w:w="108" w:type="dxa"/>
            <w:bottom w:w="0" w:type="dxa"/>
            <w:right w:w="108" w:type="dxa"/>
          </w:tblCellMar>
        </w:tblPrEx>
        <w:trPr>
          <w:trHeight w:val="1278"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2903EE64">
            <w:pPr>
              <w:shd w:val="clear"/>
              <w:spacing w:line="46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3</w:t>
            </w:r>
          </w:p>
        </w:tc>
        <w:tc>
          <w:tcPr>
            <w:tcW w:w="1720" w:type="dxa"/>
            <w:tcBorders>
              <w:top w:val="single" w:color="000000" w:sz="4" w:space="0"/>
              <w:left w:val="nil"/>
              <w:bottom w:val="single" w:color="000000" w:sz="4" w:space="0"/>
              <w:right w:val="single" w:color="000000" w:sz="4" w:space="0"/>
            </w:tcBorders>
            <w:noWrap/>
            <w:vAlign w:val="center"/>
          </w:tcPr>
          <w:p w14:paraId="581CA17E">
            <w:pPr>
              <w:shd w:val="clear"/>
              <w:spacing w:line="460" w:lineRule="exact"/>
              <w:jc w:val="center"/>
              <w:rPr>
                <w:rFonts w:ascii="宋体" w:hAnsi="宋体" w:cs="宋体"/>
                <w:color w:val="000000"/>
                <w:sz w:val="24"/>
              </w:rPr>
            </w:pPr>
            <w:r>
              <w:rPr>
                <w:rFonts w:hint="eastAsia" w:ascii="宋体" w:hAnsi="宋体"/>
                <w:bCs/>
                <w:color w:val="000000"/>
                <w:sz w:val="24"/>
              </w:rPr>
              <w:t>总体概述</w:t>
            </w:r>
          </w:p>
        </w:tc>
        <w:tc>
          <w:tcPr>
            <w:tcW w:w="6910" w:type="dxa"/>
            <w:tcBorders>
              <w:top w:val="single" w:color="000000" w:sz="4" w:space="0"/>
              <w:left w:val="nil"/>
              <w:bottom w:val="single" w:color="000000" w:sz="4" w:space="0"/>
              <w:right w:val="single" w:color="000000" w:sz="4" w:space="0"/>
            </w:tcBorders>
            <w:noWrap/>
            <w:vAlign w:val="center"/>
          </w:tcPr>
          <w:p w14:paraId="39436BE5">
            <w:pPr>
              <w:shd w:val="clear"/>
              <w:jc w:val="left"/>
              <w:rPr>
                <w:rFonts w:ascii="宋体" w:hAnsi="宋体" w:cs="宋体"/>
                <w:color w:val="000000"/>
                <w:sz w:val="24"/>
              </w:rPr>
            </w:pPr>
            <w:r>
              <w:rPr>
                <w:rFonts w:hint="eastAsia" w:ascii="宋体" w:hAnsi="宋体"/>
                <w:bCs/>
                <w:color w:val="000000"/>
                <w:sz w:val="24"/>
              </w:rPr>
              <w:t>从工程概述、总体安排的全面、合理、规范、高效方面进行评审。详实具体、可行性强的，得</w:t>
            </w:r>
            <w:r>
              <w:rPr>
                <w:rFonts w:hint="eastAsia" w:ascii="宋体" w:hAnsi="宋体"/>
                <w:bCs/>
                <w:color w:val="000000"/>
                <w:sz w:val="24"/>
                <w:lang w:val="en-US" w:eastAsia="zh-CN"/>
              </w:rPr>
              <w:t>3</w:t>
            </w:r>
            <w:r>
              <w:rPr>
                <w:rFonts w:hint="eastAsia" w:ascii="宋体" w:hAnsi="宋体"/>
                <w:bCs/>
                <w:color w:val="000000"/>
                <w:sz w:val="24"/>
              </w:rPr>
              <w:t>分；内容全但可行性一般的，得2分；内容、可行性较差的得1分；</w:t>
            </w:r>
            <w:r>
              <w:rPr>
                <w:rFonts w:hint="eastAsia" w:ascii="宋体" w:hAnsi="宋体" w:cs="宋体"/>
                <w:sz w:val="24"/>
              </w:rPr>
              <w:t>缺项得0分。</w:t>
            </w:r>
          </w:p>
        </w:tc>
        <w:tc>
          <w:tcPr>
            <w:tcW w:w="611" w:type="dxa"/>
            <w:tcBorders>
              <w:top w:val="single" w:color="000000" w:sz="4" w:space="0"/>
              <w:left w:val="nil"/>
              <w:bottom w:val="single" w:color="000000" w:sz="4" w:space="0"/>
              <w:right w:val="single" w:color="000000" w:sz="4" w:space="0"/>
            </w:tcBorders>
            <w:noWrap/>
            <w:vAlign w:val="center"/>
          </w:tcPr>
          <w:p w14:paraId="3A9E0A8A">
            <w:pPr>
              <w:shd w:val="clear"/>
              <w:spacing w:line="460" w:lineRule="exact"/>
              <w:jc w:val="center"/>
              <w:rPr>
                <w:rFonts w:ascii="宋体" w:hAnsi="宋体" w:cs="宋体"/>
                <w:color w:val="000000"/>
                <w:sz w:val="24"/>
              </w:rPr>
            </w:pPr>
            <w:r>
              <w:rPr>
                <w:rFonts w:hint="eastAsia" w:ascii="宋体" w:hAnsi="宋体" w:cs="宋体"/>
                <w:color w:val="000000"/>
                <w:sz w:val="24"/>
              </w:rPr>
              <w:t>3</w:t>
            </w:r>
          </w:p>
        </w:tc>
      </w:tr>
      <w:tr w14:paraId="613D1567">
        <w:tblPrEx>
          <w:tblCellMar>
            <w:top w:w="0" w:type="dxa"/>
            <w:left w:w="108" w:type="dxa"/>
            <w:bottom w:w="0" w:type="dxa"/>
            <w:right w:w="108" w:type="dxa"/>
          </w:tblCellMar>
        </w:tblPrEx>
        <w:trPr>
          <w:trHeight w:val="1623"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69230544">
            <w:pPr>
              <w:shd w:val="clear"/>
              <w:spacing w:line="460" w:lineRule="exact"/>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4</w:t>
            </w:r>
          </w:p>
        </w:tc>
        <w:tc>
          <w:tcPr>
            <w:tcW w:w="1720" w:type="dxa"/>
            <w:tcBorders>
              <w:top w:val="single" w:color="000000" w:sz="4" w:space="0"/>
              <w:left w:val="nil"/>
              <w:bottom w:val="single" w:color="000000" w:sz="4" w:space="0"/>
              <w:right w:val="single" w:color="000000" w:sz="4" w:space="0"/>
            </w:tcBorders>
            <w:shd w:val="clear" w:color="auto" w:fill="auto"/>
            <w:noWrap/>
            <w:vAlign w:val="center"/>
          </w:tcPr>
          <w:p w14:paraId="43892555">
            <w:pPr>
              <w:widowControl/>
              <w:shd w:val="clear"/>
              <w:snapToGrid w:val="0"/>
              <w:spacing w:line="276" w:lineRule="auto"/>
              <w:jc w:val="center"/>
              <w:textAlignment w:val="center"/>
              <w:rPr>
                <w:rFonts w:ascii="宋体" w:hAnsi="宋体" w:cs="宋体"/>
                <w:sz w:val="24"/>
              </w:rPr>
            </w:pPr>
            <w:r>
              <w:rPr>
                <w:rFonts w:hint="eastAsia" w:ascii="宋体" w:hAnsi="宋体" w:cs="宋体"/>
                <w:sz w:val="24"/>
              </w:rPr>
              <w:t>施工总平面</w:t>
            </w:r>
          </w:p>
          <w:p w14:paraId="1ECA26EE">
            <w:pPr>
              <w:widowControl/>
              <w:shd w:val="clear"/>
              <w:snapToGrid w:val="0"/>
              <w:spacing w:line="276" w:lineRule="auto"/>
              <w:jc w:val="center"/>
              <w:textAlignment w:val="center"/>
              <w:rPr>
                <w:rFonts w:ascii="宋体" w:hAnsi="宋体" w:eastAsia="宋体" w:cs="宋体"/>
                <w:sz w:val="24"/>
                <w:szCs w:val="24"/>
                <w:lang w:val="en-US" w:eastAsia="zh-CN" w:bidi="ar-SA"/>
              </w:rPr>
            </w:pPr>
            <w:r>
              <w:rPr>
                <w:rFonts w:hint="eastAsia" w:ascii="宋体" w:hAnsi="宋体" w:cs="宋体"/>
                <w:sz w:val="24"/>
              </w:rPr>
              <w:t>布置</w:t>
            </w:r>
          </w:p>
        </w:tc>
        <w:tc>
          <w:tcPr>
            <w:tcW w:w="6910" w:type="dxa"/>
            <w:tcBorders>
              <w:top w:val="single" w:color="000000" w:sz="4" w:space="0"/>
              <w:left w:val="nil"/>
              <w:bottom w:val="single" w:color="000000" w:sz="4" w:space="0"/>
              <w:right w:val="single" w:color="000000" w:sz="4" w:space="0"/>
            </w:tcBorders>
            <w:shd w:val="clear" w:color="auto" w:fill="auto"/>
            <w:noWrap/>
            <w:vAlign w:val="center"/>
          </w:tcPr>
          <w:p w14:paraId="1225EED2">
            <w:pPr>
              <w:widowControl/>
              <w:shd w:val="clear"/>
              <w:snapToGrid w:val="0"/>
              <w:spacing w:line="276" w:lineRule="auto"/>
              <w:jc w:val="left"/>
              <w:textAlignment w:val="center"/>
              <w:rPr>
                <w:rFonts w:ascii="宋体" w:hAnsi="宋体" w:eastAsia="宋体" w:cs="宋体"/>
                <w:sz w:val="24"/>
                <w:szCs w:val="24"/>
                <w:lang w:val="en-US" w:eastAsia="zh-CN" w:bidi="ar-SA"/>
              </w:rPr>
            </w:pPr>
            <w:r>
              <w:rPr>
                <w:rFonts w:hint="eastAsia" w:ascii="宋体" w:hAnsi="宋体" w:cs="宋体"/>
                <w:sz w:val="24"/>
              </w:rPr>
              <w:t>包括建筑物所处的周围的坐标，施工保护措施的搭设，材料堆放，水、电、路、主要施工机械布置，排水系统等。内容全面科学、具有针对性得</w:t>
            </w:r>
            <w:r>
              <w:rPr>
                <w:rFonts w:hint="eastAsia" w:ascii="宋体" w:hAnsi="宋体" w:cs="宋体"/>
                <w:sz w:val="24"/>
                <w:lang w:val="en-US" w:eastAsia="zh-CN"/>
              </w:rPr>
              <w:t>3</w:t>
            </w:r>
            <w:r>
              <w:rPr>
                <w:rFonts w:hint="eastAsia" w:ascii="宋体" w:hAnsi="宋体" w:cs="宋体"/>
                <w:sz w:val="24"/>
              </w:rPr>
              <w:t>分；内容较全面、具有一定的针对性得2分；内容粗略或针对性有所欠缺得1分；缺项得0分。</w:t>
            </w:r>
          </w:p>
        </w:tc>
        <w:tc>
          <w:tcPr>
            <w:tcW w:w="611" w:type="dxa"/>
            <w:tcBorders>
              <w:top w:val="single" w:color="000000" w:sz="4" w:space="0"/>
              <w:left w:val="nil"/>
              <w:bottom w:val="single" w:color="000000" w:sz="4" w:space="0"/>
              <w:right w:val="single" w:color="000000" w:sz="4" w:space="0"/>
            </w:tcBorders>
            <w:shd w:val="clear" w:color="auto" w:fill="auto"/>
            <w:noWrap/>
            <w:vAlign w:val="center"/>
          </w:tcPr>
          <w:p w14:paraId="0CB605A1">
            <w:pPr>
              <w:shd w:val="clear"/>
              <w:spacing w:line="460" w:lineRule="exact"/>
              <w:jc w:val="center"/>
              <w:rPr>
                <w:rFonts w:hint="eastAsia" w:ascii="宋体" w:hAnsi="宋体" w:eastAsia="宋体" w:cs="宋体"/>
                <w:color w:val="000000"/>
                <w:sz w:val="24"/>
                <w:szCs w:val="24"/>
                <w:lang w:val="en-US" w:eastAsia="zh-CN" w:bidi="ar-SA"/>
              </w:rPr>
            </w:pPr>
            <w:r>
              <w:rPr>
                <w:rFonts w:hint="eastAsia" w:ascii="宋体" w:hAnsi="宋体" w:cs="宋体"/>
                <w:color w:val="000000"/>
                <w:sz w:val="24"/>
              </w:rPr>
              <w:t>3</w:t>
            </w:r>
          </w:p>
        </w:tc>
      </w:tr>
      <w:tr w14:paraId="3DD9BA97">
        <w:tblPrEx>
          <w:tblCellMar>
            <w:top w:w="0" w:type="dxa"/>
            <w:left w:w="108" w:type="dxa"/>
            <w:bottom w:w="0" w:type="dxa"/>
            <w:right w:w="108" w:type="dxa"/>
          </w:tblCellMar>
        </w:tblPrEx>
        <w:trPr>
          <w:trHeight w:val="1630"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317B0BE0">
            <w:pPr>
              <w:shd w:val="clear"/>
              <w:spacing w:line="460" w:lineRule="exact"/>
              <w:jc w:val="center"/>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5</w:t>
            </w:r>
          </w:p>
        </w:tc>
        <w:tc>
          <w:tcPr>
            <w:tcW w:w="1720" w:type="dxa"/>
            <w:tcBorders>
              <w:top w:val="single" w:color="000000" w:sz="4" w:space="0"/>
              <w:left w:val="nil"/>
              <w:bottom w:val="single" w:color="000000" w:sz="4" w:space="0"/>
              <w:right w:val="single" w:color="000000" w:sz="4" w:space="0"/>
            </w:tcBorders>
            <w:shd w:val="clear" w:color="auto" w:fill="auto"/>
            <w:noWrap/>
            <w:vAlign w:val="center"/>
          </w:tcPr>
          <w:p w14:paraId="34BC6005">
            <w:pPr>
              <w:widowControl/>
              <w:shd w:val="clear"/>
              <w:snapToGrid w:val="0"/>
              <w:spacing w:line="276" w:lineRule="auto"/>
              <w:jc w:val="center"/>
              <w:textAlignment w:val="center"/>
              <w:rPr>
                <w:rFonts w:hint="eastAsia" w:ascii="宋体" w:hAnsi="宋体" w:eastAsia="宋体" w:cs="宋体"/>
                <w:sz w:val="24"/>
                <w:szCs w:val="24"/>
                <w:highlight w:val="none"/>
                <w:lang w:val="en-US" w:eastAsia="zh-CN" w:bidi="ar-SA"/>
              </w:rPr>
            </w:pPr>
            <w:r>
              <w:rPr>
                <w:rFonts w:hint="eastAsia" w:ascii="宋体" w:hAnsi="宋体" w:cs="宋体"/>
                <w:sz w:val="24"/>
                <w:highlight w:val="none"/>
              </w:rPr>
              <w:t>施工部署</w:t>
            </w:r>
          </w:p>
        </w:tc>
        <w:tc>
          <w:tcPr>
            <w:tcW w:w="6910" w:type="dxa"/>
            <w:tcBorders>
              <w:top w:val="single" w:color="000000" w:sz="4" w:space="0"/>
              <w:left w:val="nil"/>
              <w:bottom w:val="single" w:color="000000" w:sz="4" w:space="0"/>
              <w:right w:val="single" w:color="000000" w:sz="4" w:space="0"/>
            </w:tcBorders>
            <w:shd w:val="clear" w:color="auto" w:fill="auto"/>
            <w:noWrap/>
            <w:vAlign w:val="center"/>
          </w:tcPr>
          <w:p w14:paraId="3BB658B6">
            <w:pPr>
              <w:widowControl/>
              <w:shd w:val="clear"/>
              <w:snapToGrid w:val="0"/>
              <w:spacing w:line="276" w:lineRule="auto"/>
              <w:jc w:val="left"/>
              <w:textAlignment w:val="center"/>
              <w:rPr>
                <w:rFonts w:hint="eastAsia" w:ascii="宋体" w:hAnsi="宋体" w:eastAsia="宋体" w:cs="宋体"/>
                <w:sz w:val="24"/>
                <w:szCs w:val="24"/>
                <w:highlight w:val="none"/>
                <w:lang w:val="en-US" w:eastAsia="zh-CN" w:bidi="ar-SA"/>
              </w:rPr>
            </w:pPr>
            <w:r>
              <w:rPr>
                <w:rFonts w:hint="eastAsia" w:ascii="宋体" w:hAnsi="宋体" w:cs="宋体"/>
                <w:sz w:val="24"/>
                <w:highlight w:val="none"/>
              </w:rPr>
              <w:t>明确项目总体布置、施工组织结构、工程项目内容及分工、项目施工顺序等。内容全面科学、具有针对性得</w:t>
            </w:r>
            <w:r>
              <w:rPr>
                <w:rFonts w:hint="eastAsia" w:ascii="宋体" w:hAnsi="宋体" w:cs="宋体"/>
                <w:sz w:val="24"/>
                <w:highlight w:val="none"/>
                <w:lang w:val="en-US" w:eastAsia="zh-CN"/>
              </w:rPr>
              <w:t>3</w:t>
            </w:r>
            <w:r>
              <w:rPr>
                <w:rFonts w:hint="eastAsia" w:ascii="宋体" w:hAnsi="宋体" w:cs="宋体"/>
                <w:sz w:val="24"/>
                <w:highlight w:val="none"/>
              </w:rPr>
              <w:t>分；内容较全面、具有一定的针对性得</w:t>
            </w:r>
            <w:r>
              <w:rPr>
                <w:rFonts w:hint="eastAsia" w:ascii="宋体" w:hAnsi="宋体" w:cs="宋体"/>
                <w:sz w:val="24"/>
                <w:highlight w:val="none"/>
                <w:lang w:val="en-US" w:eastAsia="zh-CN"/>
              </w:rPr>
              <w:t>2</w:t>
            </w:r>
            <w:r>
              <w:rPr>
                <w:rFonts w:hint="eastAsia" w:ascii="宋体" w:hAnsi="宋体" w:cs="宋体"/>
                <w:sz w:val="24"/>
                <w:highlight w:val="none"/>
              </w:rPr>
              <w:t>分；内容粗略或针对性有所欠缺得1分；缺项得0分。</w:t>
            </w:r>
          </w:p>
        </w:tc>
        <w:tc>
          <w:tcPr>
            <w:tcW w:w="611" w:type="dxa"/>
            <w:tcBorders>
              <w:top w:val="single" w:color="000000" w:sz="4" w:space="0"/>
              <w:left w:val="nil"/>
              <w:bottom w:val="single" w:color="000000" w:sz="4" w:space="0"/>
              <w:right w:val="single" w:color="000000" w:sz="4" w:space="0"/>
            </w:tcBorders>
            <w:shd w:val="clear" w:color="auto" w:fill="auto"/>
            <w:noWrap/>
            <w:vAlign w:val="center"/>
          </w:tcPr>
          <w:p w14:paraId="7218617A">
            <w:pPr>
              <w:shd w:val="clear"/>
              <w:spacing w:line="460" w:lineRule="exact"/>
              <w:jc w:val="center"/>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highlight w:val="none"/>
                <w:lang w:val="en-US" w:eastAsia="zh-CN"/>
              </w:rPr>
              <w:t>3</w:t>
            </w:r>
          </w:p>
        </w:tc>
      </w:tr>
      <w:tr w14:paraId="659564CB">
        <w:tblPrEx>
          <w:tblCellMar>
            <w:top w:w="0" w:type="dxa"/>
            <w:left w:w="108" w:type="dxa"/>
            <w:bottom w:w="0" w:type="dxa"/>
            <w:right w:w="108" w:type="dxa"/>
          </w:tblCellMar>
        </w:tblPrEx>
        <w:trPr>
          <w:trHeight w:val="1168"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6FCBBC18">
            <w:pPr>
              <w:shd w:val="clea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6</w:t>
            </w:r>
          </w:p>
        </w:tc>
        <w:tc>
          <w:tcPr>
            <w:tcW w:w="1720" w:type="dxa"/>
            <w:tcBorders>
              <w:top w:val="single" w:color="000000" w:sz="4" w:space="0"/>
              <w:left w:val="nil"/>
              <w:bottom w:val="single" w:color="000000" w:sz="4" w:space="0"/>
              <w:right w:val="single" w:color="000000" w:sz="4" w:space="0"/>
            </w:tcBorders>
            <w:shd w:val="clear" w:color="auto" w:fill="auto"/>
            <w:noWrap/>
            <w:vAlign w:val="center"/>
          </w:tcPr>
          <w:p w14:paraId="051FF725">
            <w:pPr>
              <w:widowControl/>
              <w:shd w:val="clear"/>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施工计划</w:t>
            </w:r>
          </w:p>
        </w:tc>
        <w:tc>
          <w:tcPr>
            <w:tcW w:w="6910" w:type="dxa"/>
            <w:tcBorders>
              <w:top w:val="single" w:color="000000" w:sz="4" w:space="0"/>
              <w:left w:val="nil"/>
              <w:bottom w:val="single" w:color="000000" w:sz="4" w:space="0"/>
              <w:right w:val="single" w:color="000000" w:sz="4" w:space="0"/>
            </w:tcBorders>
            <w:shd w:val="clear" w:color="auto" w:fill="auto"/>
            <w:noWrap/>
            <w:vAlign w:val="center"/>
          </w:tcPr>
          <w:p w14:paraId="2A926E7B">
            <w:pPr>
              <w:widowControl/>
              <w:shd w:val="clear"/>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提供施工网络计划图或施工进度横道图。内容全面科学、具有针对性得</w:t>
            </w:r>
            <w:r>
              <w:rPr>
                <w:rFonts w:hint="eastAsia" w:ascii="宋体" w:hAnsi="宋体" w:cs="宋体"/>
                <w:sz w:val="24"/>
                <w:highlight w:val="none"/>
                <w:lang w:val="en-US" w:eastAsia="zh-CN"/>
              </w:rPr>
              <w:t>3</w:t>
            </w:r>
            <w:r>
              <w:rPr>
                <w:rFonts w:hint="eastAsia" w:ascii="宋体" w:hAnsi="宋体" w:cs="宋体"/>
                <w:sz w:val="24"/>
                <w:highlight w:val="none"/>
              </w:rPr>
              <w:t>分；内容较全面、具有一定的针对性得</w:t>
            </w:r>
            <w:r>
              <w:rPr>
                <w:rFonts w:hint="eastAsia" w:ascii="宋体" w:hAnsi="宋体" w:cs="宋体"/>
                <w:sz w:val="24"/>
                <w:highlight w:val="none"/>
                <w:lang w:val="en-US" w:eastAsia="zh-CN"/>
              </w:rPr>
              <w:t>2</w:t>
            </w:r>
            <w:r>
              <w:rPr>
                <w:rFonts w:hint="eastAsia" w:ascii="宋体" w:hAnsi="宋体" w:cs="宋体"/>
                <w:sz w:val="24"/>
                <w:highlight w:val="none"/>
              </w:rPr>
              <w:t>分；内容粗略或针对性有所欠缺得1分；缺项得0分。</w:t>
            </w:r>
          </w:p>
        </w:tc>
        <w:tc>
          <w:tcPr>
            <w:tcW w:w="611" w:type="dxa"/>
            <w:tcBorders>
              <w:top w:val="single" w:color="000000" w:sz="4" w:space="0"/>
              <w:left w:val="nil"/>
              <w:bottom w:val="single" w:color="000000" w:sz="4" w:space="0"/>
              <w:right w:val="single" w:color="000000" w:sz="4" w:space="0"/>
            </w:tcBorders>
            <w:noWrap/>
            <w:vAlign w:val="center"/>
          </w:tcPr>
          <w:p w14:paraId="09F5FABB">
            <w:pPr>
              <w:shd w:val="clea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3</w:t>
            </w:r>
          </w:p>
        </w:tc>
      </w:tr>
      <w:tr w14:paraId="42A8AA5B">
        <w:tblPrEx>
          <w:tblCellMar>
            <w:top w:w="0" w:type="dxa"/>
            <w:left w:w="108" w:type="dxa"/>
            <w:bottom w:w="0" w:type="dxa"/>
            <w:right w:w="108" w:type="dxa"/>
          </w:tblCellMar>
        </w:tblPrEx>
        <w:trPr>
          <w:trHeight w:val="1361"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00B8447A">
            <w:pPr>
              <w:shd w:val="clea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7</w:t>
            </w:r>
          </w:p>
        </w:tc>
        <w:tc>
          <w:tcPr>
            <w:tcW w:w="1720" w:type="dxa"/>
            <w:tcBorders>
              <w:top w:val="single" w:color="000000" w:sz="4" w:space="0"/>
              <w:left w:val="nil"/>
              <w:bottom w:val="single" w:color="000000" w:sz="4" w:space="0"/>
              <w:right w:val="single" w:color="000000" w:sz="4" w:space="0"/>
            </w:tcBorders>
            <w:shd w:val="clear" w:color="auto" w:fill="auto"/>
            <w:noWrap/>
            <w:vAlign w:val="center"/>
          </w:tcPr>
          <w:p w14:paraId="13BD0AC7">
            <w:pPr>
              <w:widowControl/>
              <w:shd w:val="clear"/>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主要施工</w:t>
            </w:r>
          </w:p>
          <w:p w14:paraId="0A1E842A">
            <w:pPr>
              <w:widowControl/>
              <w:shd w:val="clear"/>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方法</w:t>
            </w:r>
          </w:p>
        </w:tc>
        <w:tc>
          <w:tcPr>
            <w:tcW w:w="6910" w:type="dxa"/>
            <w:tcBorders>
              <w:top w:val="single" w:color="000000" w:sz="4" w:space="0"/>
              <w:left w:val="nil"/>
              <w:bottom w:val="single" w:color="000000" w:sz="4" w:space="0"/>
              <w:right w:val="single" w:color="000000" w:sz="4" w:space="0"/>
            </w:tcBorders>
            <w:shd w:val="clear" w:color="auto" w:fill="auto"/>
            <w:noWrap/>
            <w:vAlign w:val="center"/>
          </w:tcPr>
          <w:p w14:paraId="08209CD2">
            <w:pPr>
              <w:widowControl/>
              <w:shd w:val="clear"/>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包括关键工序、特殊过程的确认及施工方法、技术要求。内容全面科学、具有针对性得5分；内容较全面、具有一定的针对性得3分；内容粗略或针对性有所欠缺得1分；缺项得0分。</w:t>
            </w:r>
          </w:p>
        </w:tc>
        <w:tc>
          <w:tcPr>
            <w:tcW w:w="611" w:type="dxa"/>
            <w:tcBorders>
              <w:top w:val="single" w:color="000000" w:sz="4" w:space="0"/>
              <w:left w:val="nil"/>
              <w:bottom w:val="single" w:color="000000" w:sz="4" w:space="0"/>
              <w:right w:val="single" w:color="000000" w:sz="4" w:space="0"/>
            </w:tcBorders>
            <w:noWrap/>
            <w:vAlign w:val="center"/>
          </w:tcPr>
          <w:p w14:paraId="73FD517C">
            <w:pPr>
              <w:shd w:val="clea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0F4C278C">
        <w:tblPrEx>
          <w:tblCellMar>
            <w:top w:w="0" w:type="dxa"/>
            <w:left w:w="108" w:type="dxa"/>
            <w:bottom w:w="0" w:type="dxa"/>
            <w:right w:w="108" w:type="dxa"/>
          </w:tblCellMar>
        </w:tblPrEx>
        <w:trPr>
          <w:trHeight w:val="1346"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48E46959">
            <w:pPr>
              <w:shd w:val="clea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8</w:t>
            </w:r>
          </w:p>
        </w:tc>
        <w:tc>
          <w:tcPr>
            <w:tcW w:w="1720" w:type="dxa"/>
            <w:tcBorders>
              <w:top w:val="single" w:color="000000" w:sz="4" w:space="0"/>
              <w:left w:val="nil"/>
              <w:bottom w:val="single" w:color="000000" w:sz="4" w:space="0"/>
              <w:right w:val="single" w:color="000000" w:sz="4" w:space="0"/>
            </w:tcBorders>
            <w:shd w:val="clear" w:color="auto" w:fill="auto"/>
            <w:noWrap/>
            <w:vAlign w:val="center"/>
          </w:tcPr>
          <w:p w14:paraId="6DBE4B2B">
            <w:pPr>
              <w:widowControl/>
              <w:shd w:val="clear"/>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工期保证措施</w:t>
            </w:r>
          </w:p>
        </w:tc>
        <w:tc>
          <w:tcPr>
            <w:tcW w:w="6910" w:type="dxa"/>
            <w:tcBorders>
              <w:top w:val="single" w:color="000000" w:sz="4" w:space="0"/>
              <w:left w:val="nil"/>
              <w:bottom w:val="single" w:color="000000" w:sz="4" w:space="0"/>
              <w:right w:val="single" w:color="000000" w:sz="4" w:space="0"/>
            </w:tcBorders>
            <w:shd w:val="clear" w:color="auto" w:fill="auto"/>
            <w:noWrap/>
            <w:vAlign w:val="center"/>
          </w:tcPr>
          <w:p w14:paraId="31C4D0EC">
            <w:pPr>
              <w:widowControl/>
              <w:shd w:val="clear"/>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工期目标及工期保证措施。内容全面科学、措施得当，具有针对性得5分；内容较全面、措施较合理，具有一定的针对性得3分；内容粗略或针对性有所欠缺得1分；缺项得0分。</w:t>
            </w:r>
          </w:p>
        </w:tc>
        <w:tc>
          <w:tcPr>
            <w:tcW w:w="611" w:type="dxa"/>
            <w:tcBorders>
              <w:top w:val="single" w:color="000000" w:sz="4" w:space="0"/>
              <w:left w:val="nil"/>
              <w:bottom w:val="single" w:color="000000" w:sz="4" w:space="0"/>
              <w:right w:val="single" w:color="000000" w:sz="4" w:space="0"/>
            </w:tcBorders>
            <w:noWrap/>
            <w:vAlign w:val="center"/>
          </w:tcPr>
          <w:p w14:paraId="47719B12">
            <w:pPr>
              <w:shd w:val="clea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1DA3274D">
        <w:tblPrEx>
          <w:tblCellMar>
            <w:top w:w="0" w:type="dxa"/>
            <w:left w:w="108" w:type="dxa"/>
            <w:bottom w:w="0" w:type="dxa"/>
            <w:right w:w="108" w:type="dxa"/>
          </w:tblCellMar>
        </w:tblPrEx>
        <w:trPr>
          <w:trHeight w:val="1639"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6DD6E474">
            <w:pPr>
              <w:shd w:val="clea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9</w:t>
            </w:r>
          </w:p>
        </w:tc>
        <w:tc>
          <w:tcPr>
            <w:tcW w:w="1720" w:type="dxa"/>
            <w:tcBorders>
              <w:top w:val="single" w:color="000000" w:sz="4" w:space="0"/>
              <w:left w:val="nil"/>
              <w:bottom w:val="single" w:color="000000" w:sz="4" w:space="0"/>
              <w:right w:val="single" w:color="000000" w:sz="4" w:space="0"/>
            </w:tcBorders>
            <w:shd w:val="clear" w:color="auto" w:fill="auto"/>
            <w:noWrap/>
            <w:vAlign w:val="center"/>
          </w:tcPr>
          <w:p w14:paraId="0B7AAD10">
            <w:pPr>
              <w:widowControl/>
              <w:shd w:val="clear"/>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质量保证措施</w:t>
            </w:r>
          </w:p>
        </w:tc>
        <w:tc>
          <w:tcPr>
            <w:tcW w:w="6910" w:type="dxa"/>
            <w:tcBorders>
              <w:top w:val="single" w:color="000000" w:sz="4" w:space="0"/>
              <w:left w:val="nil"/>
              <w:bottom w:val="single" w:color="000000" w:sz="4" w:space="0"/>
              <w:right w:val="single" w:color="000000" w:sz="4" w:space="0"/>
            </w:tcBorders>
            <w:shd w:val="clear" w:color="auto" w:fill="auto"/>
            <w:noWrap/>
            <w:vAlign w:val="center"/>
          </w:tcPr>
          <w:p w14:paraId="55060304">
            <w:pPr>
              <w:widowControl/>
              <w:shd w:val="clear"/>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质量目标，结合本项目特点，制定具体项目中的质量保证措施。内容全面科学、措施得当，具有针对性得5分；内容较全面、措施较合理，具有一定的针对性得3分；内容粗略或针对性有所欠缺得1分；缺项得0分。</w:t>
            </w:r>
          </w:p>
        </w:tc>
        <w:tc>
          <w:tcPr>
            <w:tcW w:w="611" w:type="dxa"/>
            <w:tcBorders>
              <w:top w:val="single" w:color="000000" w:sz="4" w:space="0"/>
              <w:left w:val="nil"/>
              <w:bottom w:val="single" w:color="000000" w:sz="4" w:space="0"/>
              <w:right w:val="single" w:color="000000" w:sz="4" w:space="0"/>
            </w:tcBorders>
            <w:noWrap/>
            <w:vAlign w:val="center"/>
          </w:tcPr>
          <w:p w14:paraId="595D543C">
            <w:pPr>
              <w:shd w:val="clea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381EB423">
        <w:tblPrEx>
          <w:tblCellMar>
            <w:top w:w="0" w:type="dxa"/>
            <w:left w:w="108" w:type="dxa"/>
            <w:bottom w:w="0" w:type="dxa"/>
            <w:right w:w="108" w:type="dxa"/>
          </w:tblCellMar>
        </w:tblPrEx>
        <w:trPr>
          <w:trHeight w:val="1624"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71E7DA68">
            <w:pPr>
              <w:shd w:val="clear"/>
              <w:spacing w:line="460" w:lineRule="exact"/>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0</w:t>
            </w:r>
          </w:p>
        </w:tc>
        <w:tc>
          <w:tcPr>
            <w:tcW w:w="1720" w:type="dxa"/>
            <w:tcBorders>
              <w:top w:val="single" w:color="000000" w:sz="4" w:space="0"/>
              <w:left w:val="nil"/>
              <w:bottom w:val="single" w:color="000000" w:sz="4" w:space="0"/>
              <w:right w:val="single" w:color="000000" w:sz="4" w:space="0"/>
            </w:tcBorders>
            <w:shd w:val="clear" w:color="auto" w:fill="auto"/>
            <w:noWrap/>
            <w:vAlign w:val="center"/>
          </w:tcPr>
          <w:p w14:paraId="43CFA509">
            <w:pPr>
              <w:widowControl/>
              <w:shd w:val="clear"/>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安全文明施工</w:t>
            </w:r>
          </w:p>
          <w:p w14:paraId="6F076B1A">
            <w:pPr>
              <w:widowControl/>
              <w:shd w:val="clear"/>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措施</w:t>
            </w:r>
          </w:p>
        </w:tc>
        <w:tc>
          <w:tcPr>
            <w:tcW w:w="6910" w:type="dxa"/>
            <w:tcBorders>
              <w:top w:val="single" w:color="000000" w:sz="4" w:space="0"/>
              <w:left w:val="nil"/>
              <w:bottom w:val="single" w:color="000000" w:sz="4" w:space="0"/>
              <w:right w:val="single" w:color="000000" w:sz="4" w:space="0"/>
            </w:tcBorders>
            <w:shd w:val="clear" w:color="auto" w:fill="auto"/>
            <w:noWrap/>
            <w:vAlign w:val="center"/>
          </w:tcPr>
          <w:p w14:paraId="6D5C5B02">
            <w:pPr>
              <w:widowControl/>
              <w:shd w:val="clear"/>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安全文明施工目标，结合本项目特点，制定具体安全文明施工措施专篇。内容全面科学、措施得当，具有针对性得5分；内容较全面、措施较合理，具有一定的针对性得3分；内容粗略或针对性有所欠缺得1分；缺项得0分。</w:t>
            </w:r>
          </w:p>
        </w:tc>
        <w:tc>
          <w:tcPr>
            <w:tcW w:w="611" w:type="dxa"/>
            <w:tcBorders>
              <w:top w:val="single" w:color="000000" w:sz="4" w:space="0"/>
              <w:left w:val="nil"/>
              <w:bottom w:val="single" w:color="000000" w:sz="4" w:space="0"/>
              <w:right w:val="single" w:color="000000" w:sz="4" w:space="0"/>
            </w:tcBorders>
            <w:noWrap/>
            <w:vAlign w:val="center"/>
          </w:tcPr>
          <w:p w14:paraId="510C183F">
            <w:pPr>
              <w:shd w:val="clea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r w14:paraId="4B06BCF1">
        <w:tblPrEx>
          <w:tblCellMar>
            <w:top w:w="0" w:type="dxa"/>
            <w:left w:w="108" w:type="dxa"/>
            <w:bottom w:w="0" w:type="dxa"/>
            <w:right w:w="108" w:type="dxa"/>
          </w:tblCellMar>
        </w:tblPrEx>
        <w:trPr>
          <w:trHeight w:val="1298" w:hRule="atLeast"/>
          <w:jc w:val="center"/>
        </w:trPr>
        <w:tc>
          <w:tcPr>
            <w:tcW w:w="656" w:type="dxa"/>
            <w:tcBorders>
              <w:top w:val="single" w:color="000000" w:sz="4" w:space="0"/>
              <w:left w:val="single" w:color="000000" w:sz="4" w:space="0"/>
              <w:bottom w:val="single" w:color="000000" w:sz="4" w:space="0"/>
              <w:right w:val="single" w:color="000000" w:sz="4" w:space="0"/>
            </w:tcBorders>
            <w:noWrap/>
            <w:vAlign w:val="center"/>
          </w:tcPr>
          <w:p w14:paraId="41BABF67">
            <w:pPr>
              <w:shd w:val="clear"/>
              <w:spacing w:line="46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1</w:t>
            </w:r>
          </w:p>
        </w:tc>
        <w:tc>
          <w:tcPr>
            <w:tcW w:w="1720" w:type="dxa"/>
            <w:tcBorders>
              <w:top w:val="single" w:color="000000" w:sz="4" w:space="0"/>
              <w:left w:val="nil"/>
              <w:bottom w:val="single" w:color="000000" w:sz="4" w:space="0"/>
              <w:right w:val="single" w:color="000000" w:sz="4" w:space="0"/>
            </w:tcBorders>
            <w:shd w:val="clear" w:color="auto" w:fill="auto"/>
            <w:noWrap/>
            <w:vAlign w:val="center"/>
          </w:tcPr>
          <w:p w14:paraId="4EBBCBBC">
            <w:pPr>
              <w:widowControl/>
              <w:shd w:val="clear"/>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材料、设备</w:t>
            </w:r>
          </w:p>
          <w:p w14:paraId="63CF484F">
            <w:pPr>
              <w:widowControl/>
              <w:shd w:val="clear"/>
              <w:snapToGrid w:val="0"/>
              <w:spacing w:line="276" w:lineRule="auto"/>
              <w:jc w:val="center"/>
              <w:textAlignment w:val="center"/>
              <w:rPr>
                <w:rFonts w:ascii="宋体" w:hAnsi="宋体" w:cs="宋体"/>
                <w:sz w:val="24"/>
                <w:highlight w:val="none"/>
              </w:rPr>
            </w:pPr>
            <w:r>
              <w:rPr>
                <w:rFonts w:hint="eastAsia" w:ascii="宋体" w:hAnsi="宋体" w:cs="宋体"/>
                <w:sz w:val="24"/>
                <w:highlight w:val="none"/>
              </w:rPr>
              <w:t>质量保障措施</w:t>
            </w:r>
          </w:p>
        </w:tc>
        <w:tc>
          <w:tcPr>
            <w:tcW w:w="6910" w:type="dxa"/>
            <w:tcBorders>
              <w:top w:val="single" w:color="000000" w:sz="4" w:space="0"/>
              <w:left w:val="nil"/>
              <w:bottom w:val="single" w:color="000000" w:sz="4" w:space="0"/>
              <w:right w:val="single" w:color="000000" w:sz="4" w:space="0"/>
            </w:tcBorders>
            <w:shd w:val="clear" w:color="auto" w:fill="auto"/>
            <w:noWrap/>
            <w:vAlign w:val="center"/>
          </w:tcPr>
          <w:p w14:paraId="5A68E5FF">
            <w:pPr>
              <w:widowControl/>
              <w:shd w:val="clear"/>
              <w:snapToGrid w:val="0"/>
              <w:spacing w:line="276" w:lineRule="auto"/>
              <w:jc w:val="left"/>
              <w:textAlignment w:val="center"/>
              <w:rPr>
                <w:rFonts w:ascii="宋体" w:hAnsi="宋体" w:cs="宋体"/>
                <w:sz w:val="24"/>
                <w:highlight w:val="none"/>
              </w:rPr>
            </w:pPr>
            <w:r>
              <w:rPr>
                <w:rFonts w:hint="eastAsia" w:ascii="宋体" w:hAnsi="宋体" w:cs="宋体"/>
                <w:sz w:val="24"/>
                <w:highlight w:val="none"/>
              </w:rPr>
              <w:t>进货渠道明确可靠、有质量保障措施的；得5分；进货渠道不明确，但有一定质量保障措施的；得3分；进货渠道不明确，且无质量保障措施或措施不力的，得1分；缺项得0分。</w:t>
            </w:r>
          </w:p>
        </w:tc>
        <w:tc>
          <w:tcPr>
            <w:tcW w:w="611" w:type="dxa"/>
            <w:tcBorders>
              <w:top w:val="single" w:color="000000" w:sz="4" w:space="0"/>
              <w:left w:val="nil"/>
              <w:bottom w:val="single" w:color="000000" w:sz="4" w:space="0"/>
              <w:right w:val="single" w:color="000000" w:sz="4" w:space="0"/>
            </w:tcBorders>
            <w:noWrap/>
            <w:vAlign w:val="center"/>
          </w:tcPr>
          <w:p w14:paraId="15FADBD6">
            <w:pPr>
              <w:shd w:val="clear"/>
              <w:spacing w:line="460" w:lineRule="exact"/>
              <w:jc w:val="center"/>
              <w:rPr>
                <w:rFonts w:ascii="宋体" w:hAnsi="宋体" w:cs="宋体"/>
                <w:color w:val="000000"/>
                <w:sz w:val="24"/>
                <w:highlight w:val="none"/>
              </w:rPr>
            </w:pPr>
            <w:r>
              <w:rPr>
                <w:rFonts w:hint="eastAsia" w:ascii="宋体" w:hAnsi="宋体" w:cs="宋体"/>
                <w:color w:val="000000"/>
                <w:sz w:val="24"/>
                <w:highlight w:val="none"/>
              </w:rPr>
              <w:t>5</w:t>
            </w:r>
          </w:p>
        </w:tc>
      </w:tr>
    </w:tbl>
    <w:p w14:paraId="3E914D15">
      <w:pPr>
        <w:widowControl/>
        <w:adjustRightInd w:val="0"/>
        <w:snapToGrid w:val="0"/>
        <w:spacing w:line="500" w:lineRule="exact"/>
        <w:textAlignment w:val="baseline"/>
        <w:rPr>
          <w:rFonts w:ascii="宋体" w:hAnsi="宋体"/>
          <w:kern w:val="0"/>
          <w:sz w:val="24"/>
          <w:szCs w:val="24"/>
        </w:rPr>
      </w:pPr>
      <w:r>
        <w:rPr>
          <w:rFonts w:hint="eastAsia" w:ascii="宋体" w:hAnsi="宋体"/>
          <w:kern w:val="0"/>
          <w:sz w:val="24"/>
          <w:szCs w:val="24"/>
          <w:highlight w:val="yellow"/>
          <w:lang w:eastAsia="zh-CN"/>
        </w:rPr>
        <w:t>备注：</w:t>
      </w:r>
      <w:r>
        <w:rPr>
          <w:rFonts w:hint="eastAsia" w:ascii="宋体" w:hAnsi="宋体"/>
          <w:kern w:val="0"/>
          <w:sz w:val="24"/>
          <w:szCs w:val="24"/>
          <w:highlight w:val="yellow"/>
        </w:rPr>
        <w:t>供应商的商务技术得分小于3</w:t>
      </w:r>
      <w:r>
        <w:rPr>
          <w:rFonts w:hint="eastAsia" w:ascii="宋体" w:hAnsi="宋体"/>
          <w:kern w:val="0"/>
          <w:sz w:val="24"/>
          <w:szCs w:val="24"/>
          <w:highlight w:val="yellow"/>
          <w:lang w:val="en-US" w:eastAsia="zh-CN"/>
        </w:rPr>
        <w:t>1</w:t>
      </w:r>
      <w:r>
        <w:rPr>
          <w:rFonts w:hint="eastAsia" w:ascii="宋体" w:hAnsi="宋体"/>
          <w:kern w:val="0"/>
          <w:sz w:val="24"/>
          <w:szCs w:val="24"/>
          <w:highlight w:val="yellow"/>
        </w:rPr>
        <w:t>分时，</w:t>
      </w:r>
      <w:r>
        <w:rPr>
          <w:rFonts w:ascii="宋体" w:hAnsi="宋体"/>
          <w:kern w:val="0"/>
          <w:sz w:val="24"/>
          <w:szCs w:val="24"/>
          <w:highlight w:val="yellow"/>
        </w:rPr>
        <w:t>视为未实质性响应采购文件要求，作为无效</w:t>
      </w:r>
      <w:r>
        <w:rPr>
          <w:rFonts w:hint="eastAsia" w:ascii="宋体" w:hAnsi="宋体"/>
          <w:kern w:val="0"/>
          <w:sz w:val="24"/>
          <w:szCs w:val="24"/>
          <w:highlight w:val="yellow"/>
        </w:rPr>
        <w:t>响应</w:t>
      </w:r>
      <w:r>
        <w:rPr>
          <w:rFonts w:ascii="宋体" w:hAnsi="宋体"/>
          <w:kern w:val="0"/>
          <w:sz w:val="24"/>
          <w:szCs w:val="24"/>
          <w:highlight w:val="yellow"/>
        </w:rPr>
        <w:t>处理。</w:t>
      </w:r>
    </w:p>
    <w:p w14:paraId="574BF7C0">
      <w:pPr>
        <w:keepNext w:val="0"/>
        <w:keepLines w:val="0"/>
        <w:pageBreakBefore w:val="0"/>
        <w:widowControl w:val="0"/>
        <w:shd w:val="clear"/>
        <w:kinsoku/>
        <w:wordWrap/>
        <w:overflowPunct/>
        <w:topLinePunct w:val="0"/>
        <w:autoSpaceDE/>
        <w:autoSpaceDN/>
        <w:bidi w:val="0"/>
        <w:adjustRightInd/>
        <w:snapToGrid/>
        <w:spacing w:before="181" w:beforeLines="50" w:line="360" w:lineRule="auto"/>
        <w:ind w:firstLine="561"/>
        <w:jc w:val="left"/>
        <w:textAlignment w:val="auto"/>
        <w:rPr>
          <w:rFonts w:ascii="宋体" w:hAnsi="宋体" w:cs="宋体"/>
          <w:b/>
          <w:color w:val="000000"/>
          <w:sz w:val="24"/>
          <w:szCs w:val="24"/>
          <w:highlight w:val="magenta"/>
        </w:rPr>
      </w:pPr>
      <w:r>
        <w:rPr>
          <w:rFonts w:hint="eastAsia" w:ascii="宋体" w:hAnsi="宋体" w:cs="宋体"/>
          <w:b/>
          <w:color w:val="000000"/>
          <w:sz w:val="24"/>
          <w:szCs w:val="24"/>
          <w:highlight w:val="none"/>
        </w:rPr>
        <w:t>（</w:t>
      </w:r>
      <w:r>
        <w:rPr>
          <w:rFonts w:hint="eastAsia" w:ascii="宋体" w:hAnsi="宋体" w:cs="宋体"/>
          <w:b/>
          <w:color w:val="000000"/>
          <w:sz w:val="24"/>
          <w:szCs w:val="24"/>
          <w:highlight w:val="none"/>
          <w:lang w:eastAsia="zh-CN"/>
        </w:rPr>
        <w:t>四</w:t>
      </w:r>
      <w:r>
        <w:rPr>
          <w:rFonts w:hint="eastAsia" w:ascii="宋体" w:hAnsi="宋体" w:cs="宋体"/>
          <w:b/>
          <w:color w:val="000000"/>
          <w:sz w:val="24"/>
          <w:szCs w:val="24"/>
          <w:highlight w:val="none"/>
        </w:rPr>
        <w:t>）价格分：</w:t>
      </w:r>
      <w:r>
        <w:rPr>
          <w:rFonts w:hint="eastAsia" w:ascii="宋体" w:hAnsi="宋体" w:cs="宋体"/>
          <w:b/>
          <w:color w:val="000000"/>
          <w:sz w:val="24"/>
          <w:szCs w:val="24"/>
          <w:highlight w:val="none"/>
          <w:lang w:val="en-US" w:eastAsia="zh-CN"/>
        </w:rPr>
        <w:t>38</w:t>
      </w:r>
      <w:r>
        <w:rPr>
          <w:rFonts w:hint="eastAsia" w:ascii="宋体" w:hAnsi="宋体" w:cs="宋体"/>
          <w:b/>
          <w:color w:val="000000"/>
          <w:sz w:val="24"/>
          <w:szCs w:val="24"/>
          <w:highlight w:val="none"/>
        </w:rPr>
        <w:t>分</w:t>
      </w:r>
    </w:p>
    <w:p w14:paraId="56B2D74E">
      <w:pPr>
        <w:shd w:val="clear"/>
        <w:spacing w:line="360" w:lineRule="auto"/>
        <w:ind w:firstLine="560"/>
        <w:rPr>
          <w:rFonts w:ascii="宋体" w:hAnsi="宋体" w:cs="宋体"/>
          <w:bCs/>
          <w:color w:val="000000"/>
          <w:sz w:val="24"/>
          <w:highlight w:val="none"/>
        </w:rPr>
      </w:pPr>
      <w:r>
        <w:rPr>
          <w:rFonts w:hint="eastAsia" w:ascii="宋体" w:hAnsi="宋体" w:cs="宋体"/>
          <w:bCs/>
          <w:color w:val="000000"/>
          <w:sz w:val="24"/>
        </w:rPr>
        <w:t>价格分统一采用低价优先法计算，即满足磋商文件要求且最后报价最低的供应商的价格为磋商基准价，其价格分为满分。其他供应商的价格分统一按照下列公式计算：</w:t>
      </w:r>
    </w:p>
    <w:p w14:paraId="70D893D2">
      <w:pPr>
        <w:shd w:val="clear"/>
        <w:spacing w:line="360" w:lineRule="auto"/>
        <w:ind w:firstLine="560"/>
        <w:rPr>
          <w:rFonts w:hint="eastAsia" w:ascii="宋体" w:hAnsi="宋体" w:cs="宋体"/>
          <w:bCs/>
          <w:color w:val="000000"/>
          <w:sz w:val="24"/>
          <w:highlight w:val="none"/>
          <w:lang w:val="en-US" w:eastAsia="zh-CN"/>
        </w:rPr>
      </w:pPr>
      <w:r>
        <w:rPr>
          <w:rFonts w:hint="eastAsia" w:ascii="宋体" w:hAnsi="宋体" w:cs="宋体"/>
          <w:bCs/>
          <w:color w:val="000000"/>
          <w:sz w:val="24"/>
          <w:highlight w:val="none"/>
        </w:rPr>
        <w:t>磋商报价得分=（磋商基准价/最后磋商报价）×3</w:t>
      </w:r>
      <w:r>
        <w:rPr>
          <w:rFonts w:hint="eastAsia" w:ascii="宋体" w:hAnsi="宋体" w:cs="宋体"/>
          <w:bCs/>
          <w:color w:val="000000"/>
          <w:sz w:val="24"/>
          <w:highlight w:val="none"/>
          <w:lang w:val="en-US" w:eastAsia="zh-CN"/>
        </w:rPr>
        <w:t>8</w:t>
      </w:r>
    </w:p>
    <w:p w14:paraId="705D2843">
      <w:pPr>
        <w:pBdr>
          <w:top w:val="none" w:color="000000" w:sz="0" w:space="0"/>
          <w:left w:val="none" w:color="000000" w:sz="0" w:space="0"/>
          <w:bottom w:val="none" w:color="000000" w:sz="0" w:space="0"/>
          <w:right w:val="none" w:color="000000" w:sz="0" w:space="0"/>
        </w:pBdr>
        <w:shd w:val="clear"/>
        <w:spacing w:after="0" w:line="360" w:lineRule="auto"/>
        <w:ind w:firstLine="482"/>
        <w:jc w:val="both"/>
        <w:rPr>
          <w:lang w:eastAsia="zh-CN"/>
        </w:rPr>
      </w:pPr>
      <w:r>
        <w:rPr>
          <w:rFonts w:ascii="宋体" w:hAnsi="宋体" w:eastAsia="宋体" w:cs="宋体"/>
          <w:b/>
          <w:sz w:val="24"/>
          <w:lang w:eastAsia="zh-CN"/>
        </w:rPr>
        <w:t>磋商小组认为供应商的报价明显低于其他通过符合性审查供应商的报价，有可能影响产品质量或者不能诚信履约的，应当要求其在30分钟内提供书面说明，必要时提交相关证明材料；供应商不能证明其报价合理性的，磋商小组应当将其作为无效响应处理。</w:t>
      </w:r>
    </w:p>
    <w:p w14:paraId="55B816C6">
      <w:pPr>
        <w:shd w:val="clear"/>
        <w:adjustRightInd w:val="0"/>
        <w:snapToGrid w:val="0"/>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sz w:val="24"/>
          <w:highlight w:val="none"/>
        </w:rPr>
        <w:t>（</w:t>
      </w:r>
      <w:r>
        <w:rPr>
          <w:rFonts w:hint="eastAsia" w:ascii="宋体" w:hAnsi="宋体" w:cs="宋体"/>
          <w:b/>
          <w:sz w:val="24"/>
          <w:highlight w:val="none"/>
          <w:lang w:eastAsia="zh-CN"/>
        </w:rPr>
        <w:t>五</w:t>
      </w:r>
      <w:r>
        <w:rPr>
          <w:rFonts w:hint="eastAsia" w:ascii="宋体" w:hAnsi="宋体" w:eastAsia="宋体" w:cs="宋体"/>
          <w:b/>
          <w:sz w:val="24"/>
          <w:highlight w:val="none"/>
        </w:rPr>
        <w:t>）</w:t>
      </w:r>
      <w:r>
        <w:rPr>
          <w:rFonts w:hint="eastAsia" w:ascii="宋体" w:hAnsi="宋体" w:eastAsia="宋体" w:cs="宋体"/>
          <w:b/>
          <w:bCs/>
          <w:sz w:val="24"/>
          <w:highlight w:val="none"/>
        </w:rPr>
        <w:t>政府采购政策功能落实</w:t>
      </w:r>
    </w:p>
    <w:p w14:paraId="124E9801">
      <w:pPr>
        <w:shd w:val="clear"/>
        <w:adjustRightInd w:val="0"/>
        <w:snapToGrid w:val="0"/>
        <w:spacing w:line="360" w:lineRule="auto"/>
        <w:ind w:firstLine="570"/>
        <w:rPr>
          <w:rFonts w:hint="eastAsia" w:ascii="宋体" w:hAnsi="宋体" w:eastAsia="宋体" w:cs="宋体"/>
          <w:bCs/>
          <w:sz w:val="24"/>
          <w:highlight w:val="none"/>
        </w:rPr>
      </w:pPr>
      <w:r>
        <w:rPr>
          <w:rFonts w:hint="eastAsia" w:ascii="宋体" w:hAnsi="宋体" w:eastAsia="宋体" w:cs="宋体"/>
          <w:bCs/>
          <w:sz w:val="24"/>
          <w:highlight w:val="none"/>
        </w:rPr>
        <w:t>1、小微型企业价格扣除</w:t>
      </w:r>
    </w:p>
    <w:p w14:paraId="6C2A0B51">
      <w:pPr>
        <w:shd w:val="clear"/>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（1）本项目对小型和微型企业产品给予10%的扣除价格，用扣除后的价格参与评审。</w:t>
      </w:r>
    </w:p>
    <w:p w14:paraId="24012208">
      <w:pPr>
        <w:shd w:val="clea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（2）供应商需按照《政府采购促进中小企业发展管理办法》（财库﹝2020﹞46 号）的规定提供相应的《中小企业声明函》。</w:t>
      </w:r>
    </w:p>
    <w:p w14:paraId="5A834D45">
      <w:pPr>
        <w:shd w:val="clea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（3）企业标准请参照《关于印发中小企业划型标准规定的通知》（工信部联企业[2011]300号）文件规定自行填写。</w:t>
      </w:r>
    </w:p>
    <w:p w14:paraId="7A382B07">
      <w:pPr>
        <w:shd w:val="clea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2、残疾人福利单位价格扣除</w:t>
      </w:r>
    </w:p>
    <w:p w14:paraId="57D79903">
      <w:pPr>
        <w:shd w:val="clea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（1）本项目对残疾人福利性单位，给予10%的价格扣除，用扣除后的价格参与评审。</w:t>
      </w:r>
    </w:p>
    <w:p w14:paraId="0515F078">
      <w:pPr>
        <w:shd w:val="clea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（2）残疾人福利单位需按照采购文件的要求提供《残疾人福利性单位声明函》。</w:t>
      </w:r>
    </w:p>
    <w:p w14:paraId="35B6E00B">
      <w:pPr>
        <w:shd w:val="clea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（3）残疾人福利单位标准请参照《关于促进残疾人就业政府采购政策的通知》（财库〔2017〕141号）。</w:t>
      </w:r>
    </w:p>
    <w:p w14:paraId="43BDE588">
      <w:pPr>
        <w:shd w:val="clea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3、监狱和戒毒企业价格扣除</w:t>
      </w:r>
    </w:p>
    <w:p w14:paraId="671B5C95">
      <w:pPr>
        <w:shd w:val="clea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（1）本项目对监狱和戒毒企业（简称监狱企业）给予10%的价格扣除，用扣除后的价格参与评审。</w:t>
      </w:r>
    </w:p>
    <w:p w14:paraId="1FBBB997">
      <w:pPr>
        <w:shd w:val="clea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7FCB9A30">
      <w:pPr>
        <w:shd w:val="clea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（3）监狱企业标准请参照《关于政府采购支持监狱企业发展有关问题的通知》（财库[2014]68号）。</w:t>
      </w:r>
    </w:p>
    <w:p w14:paraId="40E71674">
      <w:pPr>
        <w:shd w:val="clea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4、残疾人福利单位、监狱企业属于小型、微型企业的，不重复享受政策。</w:t>
      </w:r>
    </w:p>
    <w:p w14:paraId="7C553315">
      <w:pPr>
        <w:shd w:val="clea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6B95AFC0">
      <w:pPr>
        <w:shd w:val="clear"/>
        <w:adjustRightInd w:val="0"/>
        <w:snapToGrid w:val="0"/>
        <w:spacing w:line="360" w:lineRule="auto"/>
        <w:ind w:firstLine="570"/>
        <w:rPr>
          <w:rFonts w:hint="eastAsia" w:ascii="宋体" w:hAnsi="宋体" w:eastAsia="宋体" w:cs="宋体"/>
          <w:bCs/>
          <w:sz w:val="24"/>
        </w:rPr>
      </w:pPr>
      <w:r>
        <w:rPr>
          <w:rFonts w:hint="eastAsia" w:ascii="宋体" w:hAnsi="宋体" w:eastAsia="宋体" w:cs="宋体"/>
          <w:bCs/>
          <w:sz w:val="24"/>
        </w:rPr>
        <w:t>6、联合体各方均为小型、微型企业（残疾人福利单位、监狱企业）的，联合体享受上述同类价格扣除，用扣除后的价格参与评审。</w:t>
      </w:r>
    </w:p>
    <w:p w14:paraId="68845428">
      <w:pPr>
        <w:shd w:val="clear"/>
        <w:adjustRightInd w:val="0"/>
        <w:snapToGrid w:val="0"/>
        <w:spacing w:line="360" w:lineRule="auto"/>
        <w:ind w:firstLine="570"/>
        <w:rPr>
          <w:rFonts w:hint="eastAsia" w:ascii="宋体" w:hAnsi="宋体" w:eastAsia="宋体" w:cs="宋体"/>
          <w:b/>
          <w:bCs w:val="0"/>
          <w:sz w:val="24"/>
        </w:rPr>
      </w:pPr>
      <w:r>
        <w:rPr>
          <w:rFonts w:hint="eastAsia" w:ascii="宋体" w:hAnsi="宋体" w:eastAsia="宋体" w:cs="宋体"/>
          <w:b/>
          <w:bCs w:val="0"/>
          <w:sz w:val="24"/>
        </w:rPr>
        <w:t>7、</w:t>
      </w:r>
      <w:r>
        <w:rPr>
          <w:rFonts w:hint="eastAsia" w:ascii="宋体" w:hAnsi="宋体" w:cs="宋体"/>
          <w:b/>
          <w:bCs w:val="0"/>
          <w:sz w:val="24"/>
          <w:lang w:eastAsia="zh-CN"/>
        </w:rPr>
        <w:t>本项目</w:t>
      </w:r>
      <w:r>
        <w:rPr>
          <w:rFonts w:hint="eastAsia" w:ascii="宋体" w:hAnsi="宋体" w:eastAsia="宋体" w:cs="宋体"/>
          <w:b/>
          <w:bCs w:val="0"/>
          <w:sz w:val="24"/>
        </w:rPr>
        <w:t>专门面向中小企业采购，不再执行价格评审优惠的扶持政策。</w:t>
      </w:r>
    </w:p>
    <w:p w14:paraId="379D62AA">
      <w:pPr>
        <w:shd w:val="clear"/>
        <w:adjustRightInd w:val="0"/>
        <w:snapToGrid w:val="0"/>
        <w:spacing w:line="360" w:lineRule="auto"/>
        <w:ind w:firstLine="570"/>
        <w:rPr>
          <w:rFonts w:hint="eastAsia" w:ascii="宋体" w:hAnsi="宋体" w:eastAsia="宋体" w:cs="宋体"/>
          <w:bCs/>
          <w:sz w:val="24"/>
        </w:rPr>
      </w:pPr>
      <w:r>
        <w:rPr>
          <w:rFonts w:hint="eastAsia" w:ascii="宋体" w:hAnsi="宋体" w:cs="宋体"/>
          <w:b/>
          <w:sz w:val="24"/>
          <w:lang w:eastAsia="zh-CN"/>
        </w:rPr>
        <w:t>五</w:t>
      </w:r>
      <w:r>
        <w:rPr>
          <w:rFonts w:hint="eastAsia" w:ascii="宋体" w:hAnsi="宋体" w:eastAsia="宋体" w:cs="宋体"/>
          <w:b/>
          <w:sz w:val="24"/>
        </w:rPr>
        <w:t>、成交供应商的确定</w:t>
      </w:r>
    </w:p>
    <w:p w14:paraId="2BDEEF52">
      <w:pPr>
        <w:shd w:val="clear"/>
        <w:adjustRightInd w:val="0"/>
        <w:snapToGrid w:val="0"/>
        <w:spacing w:line="360" w:lineRule="auto"/>
        <w:ind w:firstLine="570"/>
        <w:rPr>
          <w:rFonts w:hint="eastAsia" w:ascii="宋体" w:hAnsi="宋体" w:eastAsia="宋体" w:cs="宋体"/>
          <w:sz w:val="24"/>
        </w:rPr>
      </w:pPr>
      <w:r>
        <w:rPr>
          <w:rFonts w:hint="eastAsia" w:ascii="宋体" w:hAnsi="宋体" w:eastAsia="宋体" w:cs="宋体"/>
          <w:sz w:val="24"/>
        </w:rPr>
        <w:t>1、磋商小组应当根据综合评分情况，按照评审得分由高到低顺序推荐3名成交候选供应商，并编写评审报告。</w:t>
      </w:r>
    </w:p>
    <w:p w14:paraId="228FF548">
      <w:pPr>
        <w:shd w:val="clear"/>
        <w:adjustRightInd w:val="0"/>
        <w:snapToGrid w:val="0"/>
        <w:spacing w:line="360" w:lineRule="auto"/>
        <w:ind w:firstLine="570"/>
        <w:rPr>
          <w:rFonts w:hint="eastAsia" w:ascii="宋体" w:hAnsi="宋体" w:eastAsia="宋体" w:cs="宋体"/>
          <w:sz w:val="24"/>
        </w:rPr>
      </w:pPr>
      <w:r>
        <w:rPr>
          <w:rFonts w:hint="eastAsia" w:ascii="宋体" w:hAnsi="宋体" w:eastAsia="宋体" w:cs="宋体"/>
          <w:sz w:val="24"/>
        </w:rPr>
        <w:t>2、磋商评审时，评委对评审的细则若有争议，由磋商小组集体讨论确定，并对未尽情况有最终解释权。</w:t>
      </w:r>
    </w:p>
    <w:p w14:paraId="07C1927E">
      <w:pPr>
        <w:shd w:val="clear"/>
        <w:adjustRightInd w:val="0"/>
        <w:snapToGrid w:val="0"/>
        <w:spacing w:line="360" w:lineRule="auto"/>
        <w:ind w:firstLine="570"/>
        <w:rPr>
          <w:rFonts w:hint="eastAsia" w:ascii="宋体" w:hAnsi="宋体" w:eastAsia="宋体" w:cs="宋体"/>
          <w:sz w:val="24"/>
        </w:rPr>
      </w:pPr>
      <w:r>
        <w:rPr>
          <w:rFonts w:hint="eastAsia" w:ascii="宋体" w:hAnsi="宋体" w:eastAsia="宋体" w:cs="宋体"/>
          <w:sz w:val="24"/>
        </w:rPr>
        <w:t>3、对落标的供应商不做落标原因的解释。</w:t>
      </w:r>
    </w:p>
    <w:p w14:paraId="281D9C41">
      <w:pPr>
        <w:shd w:val="clear"/>
        <w:adjustRightInd w:val="0"/>
        <w:snapToGrid w:val="0"/>
        <w:spacing w:line="360" w:lineRule="auto"/>
        <w:ind w:firstLine="570"/>
        <w:rPr>
          <w:rFonts w:hint="eastAsia" w:ascii="宋体" w:hAnsi="宋体" w:eastAsia="宋体" w:cs="宋体"/>
          <w:sz w:val="24"/>
        </w:rPr>
      </w:pPr>
      <w:r>
        <w:rPr>
          <w:rFonts w:hint="eastAsia" w:ascii="宋体" w:hAnsi="宋体" w:eastAsia="宋体" w:cs="宋体"/>
          <w:sz w:val="24"/>
        </w:rPr>
        <w:t>4、采购单位根据磋商小组推荐的成交候选应商确定</w:t>
      </w:r>
      <w:r>
        <w:rPr>
          <w:rFonts w:hint="eastAsia" w:ascii="宋体" w:hAnsi="宋体" w:cs="宋体"/>
          <w:sz w:val="24"/>
          <w:lang w:val="en-US" w:eastAsia="zh-CN"/>
        </w:rPr>
        <w:t>1名</w:t>
      </w:r>
      <w:r>
        <w:rPr>
          <w:rFonts w:hint="eastAsia" w:ascii="宋体" w:hAnsi="宋体" w:eastAsia="宋体" w:cs="宋体"/>
          <w:sz w:val="24"/>
        </w:rPr>
        <w:t>成交供应商。</w:t>
      </w:r>
    </w:p>
    <w:p w14:paraId="13003119">
      <w:pPr>
        <w:shd w:val="clear"/>
        <w:adjustRightInd w:val="0"/>
        <w:snapToGrid w:val="0"/>
        <w:spacing w:line="360" w:lineRule="auto"/>
        <w:ind w:firstLine="482" w:firstLineChars="200"/>
        <w:rPr>
          <w:rFonts w:hint="eastAsia" w:ascii="宋体" w:hAnsi="宋体" w:eastAsia="宋体" w:cs="宋体"/>
          <w:b/>
          <w:sz w:val="24"/>
        </w:rPr>
      </w:pPr>
      <w:r>
        <w:rPr>
          <w:rFonts w:hint="eastAsia" w:ascii="宋体" w:hAnsi="宋体" w:cs="宋体"/>
          <w:b/>
          <w:sz w:val="24"/>
          <w:lang w:eastAsia="zh-CN"/>
        </w:rPr>
        <w:t>六</w:t>
      </w:r>
      <w:r>
        <w:rPr>
          <w:rFonts w:hint="eastAsia" w:ascii="宋体" w:hAnsi="宋体" w:eastAsia="宋体" w:cs="宋体"/>
          <w:b/>
          <w:sz w:val="24"/>
        </w:rPr>
        <w:t>、公告成交结果</w:t>
      </w:r>
    </w:p>
    <w:p w14:paraId="09684A80">
      <w:pPr>
        <w:shd w:val="clear"/>
        <w:adjustRightInd w:val="0"/>
        <w:snapToGrid w:val="0"/>
        <w:spacing w:line="360" w:lineRule="auto"/>
        <w:ind w:firstLine="570"/>
        <w:rPr>
          <w:rFonts w:hint="eastAsia" w:ascii="宋体" w:hAnsi="宋体" w:eastAsia="宋体" w:cs="宋体"/>
          <w:sz w:val="24"/>
        </w:rPr>
      </w:pPr>
      <w:r>
        <w:rPr>
          <w:rFonts w:hint="eastAsia" w:ascii="宋体" w:hAnsi="宋体" w:eastAsia="宋体" w:cs="宋体"/>
          <w:sz w:val="24"/>
        </w:rPr>
        <w:t>自确定成交供应商之日起2个工作日内，在“</w:t>
      </w:r>
      <w:r>
        <w:rPr>
          <w:rFonts w:hint="eastAsia" w:ascii="宋体" w:hAnsi="宋体" w:cs="宋体"/>
          <w:sz w:val="24"/>
          <w:lang w:eastAsia="zh-CN"/>
        </w:rPr>
        <w:t>南通市公安局</w:t>
      </w:r>
      <w:r>
        <w:rPr>
          <w:rFonts w:hint="eastAsia" w:ascii="宋体" w:hAnsi="宋体" w:eastAsia="宋体" w:cs="宋体"/>
          <w:sz w:val="24"/>
        </w:rPr>
        <w:t>”</w:t>
      </w:r>
      <w:r>
        <w:rPr>
          <w:rFonts w:hint="eastAsia" w:ascii="宋体" w:hAnsi="宋体" w:cs="宋体"/>
          <w:sz w:val="24"/>
          <w:lang w:eastAsia="zh-CN"/>
        </w:rPr>
        <w:t>网</w:t>
      </w:r>
      <w:r>
        <w:rPr>
          <w:rFonts w:hint="eastAsia" w:ascii="宋体" w:hAnsi="宋体" w:eastAsia="宋体" w:cs="宋体"/>
          <w:sz w:val="24"/>
        </w:rPr>
        <w:t>公告成交结果，公告期限为1个工作日。</w:t>
      </w:r>
    </w:p>
    <w:p w14:paraId="00FECFBE">
      <w:pPr>
        <w:shd w:val="clear"/>
        <w:adjustRightInd w:val="0"/>
        <w:snapToGrid w:val="0"/>
        <w:spacing w:line="360" w:lineRule="auto"/>
        <w:ind w:firstLine="482" w:firstLineChars="200"/>
        <w:rPr>
          <w:rFonts w:hint="eastAsia" w:ascii="宋体" w:hAnsi="宋体" w:eastAsia="宋体" w:cs="宋体"/>
          <w:b/>
          <w:bCs/>
          <w:sz w:val="24"/>
        </w:rPr>
      </w:pPr>
      <w:r>
        <w:rPr>
          <w:rFonts w:hint="eastAsia" w:ascii="宋体" w:hAnsi="宋体" w:cs="宋体"/>
          <w:b/>
          <w:sz w:val="24"/>
          <w:lang w:eastAsia="zh-CN"/>
        </w:rPr>
        <w:t>七</w:t>
      </w:r>
      <w:r>
        <w:rPr>
          <w:rFonts w:hint="eastAsia" w:ascii="宋体" w:hAnsi="宋体" w:eastAsia="宋体" w:cs="宋体"/>
          <w:b/>
          <w:sz w:val="24"/>
        </w:rPr>
        <w:t>、</w:t>
      </w:r>
      <w:r>
        <w:rPr>
          <w:rFonts w:hint="eastAsia" w:ascii="宋体" w:hAnsi="宋体" w:eastAsia="宋体" w:cs="宋体"/>
          <w:b/>
          <w:bCs/>
          <w:sz w:val="24"/>
        </w:rPr>
        <w:t>发放成交通知书</w:t>
      </w:r>
    </w:p>
    <w:p w14:paraId="4A746B30">
      <w:pPr>
        <w:shd w:val="clea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p>
    <w:p w14:paraId="6F40EEFF">
      <w:pPr>
        <w:shd w:val="clea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成交通知书发出后，采购单位不得违法改变成交结果，成交供应商无正当理由不得放弃成交。</w:t>
      </w:r>
    </w:p>
    <w:p w14:paraId="291D9AC8">
      <w:pPr>
        <w:shd w:val="clear"/>
        <w:adjustRightInd w:val="0"/>
        <w:snapToGrid w:val="0"/>
        <w:spacing w:line="360" w:lineRule="auto"/>
        <w:ind w:firstLine="482" w:firstLineChars="200"/>
        <w:rPr>
          <w:rFonts w:hint="eastAsia" w:ascii="宋体" w:hAnsi="宋体" w:eastAsia="宋体" w:cs="宋体"/>
          <w:b/>
          <w:bCs/>
          <w:sz w:val="24"/>
        </w:rPr>
      </w:pPr>
      <w:r>
        <w:rPr>
          <w:rFonts w:hint="eastAsia" w:ascii="宋体" w:hAnsi="宋体" w:cs="宋体"/>
          <w:b/>
          <w:bCs/>
          <w:sz w:val="24"/>
          <w:lang w:eastAsia="zh-CN"/>
        </w:rPr>
        <w:t>八</w:t>
      </w:r>
      <w:r>
        <w:rPr>
          <w:rFonts w:hint="eastAsia" w:ascii="宋体" w:hAnsi="宋体" w:eastAsia="宋体" w:cs="宋体"/>
          <w:b/>
          <w:bCs/>
          <w:sz w:val="24"/>
        </w:rPr>
        <w:t>、其他</w:t>
      </w:r>
    </w:p>
    <w:p w14:paraId="6FC7C518">
      <w:pPr>
        <w:shd w:val="clear"/>
        <w:adjustRightInd w:val="0"/>
        <w:snapToGrid w:val="0"/>
        <w:spacing w:line="360" w:lineRule="auto"/>
        <w:ind w:firstLine="570"/>
        <w:rPr>
          <w:rFonts w:hint="eastAsia" w:ascii="宋体" w:hAnsi="宋体" w:eastAsia="宋体" w:cs="宋体"/>
          <w:sz w:val="24"/>
        </w:rPr>
      </w:pPr>
      <w:r>
        <w:rPr>
          <w:rFonts w:hint="eastAsia" w:ascii="宋体" w:hAnsi="宋体" w:eastAsia="宋体" w:cs="宋体"/>
          <w:sz w:val="24"/>
        </w:rPr>
        <w:t>当排名第一的成交候选人无正当理由放弃成交，被查实存在影响成交结果的违法行为等情形，采购单位有权对其采取惩戒措施，包含但不限于列入采购失信人黑名单等措施。</w:t>
      </w:r>
    </w:p>
    <w:p w14:paraId="5DE10CC6">
      <w:pPr>
        <w:shd w:val="clear"/>
        <w:adjustRightInd w:val="0"/>
        <w:snapToGrid w:val="0"/>
        <w:spacing w:line="360" w:lineRule="auto"/>
        <w:ind w:firstLine="570"/>
        <w:rPr>
          <w:rFonts w:hint="eastAsia" w:ascii="宋体" w:hAnsi="宋体" w:eastAsia="宋体" w:cs="宋体"/>
          <w:sz w:val="24"/>
        </w:rPr>
      </w:pPr>
      <w:r>
        <w:rPr>
          <w:rFonts w:hint="eastAsia" w:ascii="宋体" w:hAnsi="宋体" w:eastAsia="宋体" w:cs="宋体"/>
          <w:sz w:val="24"/>
        </w:rPr>
        <w:t>当排名第一的成交候选人放弃成交或因不可抗力不能履行合同或被查实存在影响成交结果的违法行为等情形，不符合成交条件的，采购单位可以按照磋商小组提出的成交候选人名单排序依次确定其他成交候选人为成交人，也可以重新组织采购。</w:t>
      </w:r>
    </w:p>
    <w:p w14:paraId="73B4AABF">
      <w:pPr>
        <w:shd w:val="clear"/>
        <w:spacing w:line="500" w:lineRule="exact"/>
        <w:jc w:val="center"/>
        <w:outlineLvl w:val="0"/>
        <w:rPr>
          <w:rFonts w:hint="eastAsia" w:ascii="宋体" w:hAnsi="宋体" w:eastAsia="宋体" w:cs="宋体"/>
          <w:b/>
          <w:bCs/>
          <w:color w:val="000000"/>
          <w:sz w:val="36"/>
          <w:szCs w:val="36"/>
          <w:lang w:val="zh-CN" w:eastAsia="zh-CN" w:bidi="ar-SA"/>
        </w:rPr>
      </w:pPr>
      <w:r>
        <w:rPr>
          <w:rFonts w:hint="eastAsia" w:ascii="宋体" w:hAnsi="宋体" w:cs="宋体"/>
          <w:b/>
          <w:color w:val="000000"/>
          <w:sz w:val="28"/>
          <w:szCs w:val="28"/>
        </w:rPr>
        <w:br w:type="page" w:clear="all"/>
      </w:r>
      <w:r>
        <w:rPr>
          <w:rFonts w:hint="eastAsia" w:ascii="宋体" w:hAnsi="宋体" w:eastAsia="宋体" w:cs="宋体"/>
          <w:b/>
          <w:bCs/>
          <w:color w:val="000000"/>
          <w:sz w:val="36"/>
          <w:szCs w:val="36"/>
          <w:lang w:val="zh-CN" w:eastAsia="zh-CN" w:bidi="ar-SA"/>
        </w:rPr>
        <w:t>第五部分  合同条款及格式</w:t>
      </w:r>
    </w:p>
    <w:p w14:paraId="0B1772EE">
      <w:pPr>
        <w:shd w:val="clear"/>
        <w:spacing w:line="460" w:lineRule="exact"/>
        <w:jc w:val="center"/>
        <w:rPr>
          <w:rFonts w:ascii="宋体" w:hAnsi="宋体" w:cs="宋体"/>
          <w:b/>
          <w:bCs/>
          <w:color w:val="000000"/>
          <w:spacing w:val="60"/>
          <w:sz w:val="32"/>
          <w:szCs w:val="32"/>
        </w:rPr>
      </w:pPr>
    </w:p>
    <w:p w14:paraId="373D976A">
      <w:pPr>
        <w:shd w:val="clear"/>
        <w:spacing w:line="460" w:lineRule="exact"/>
        <w:jc w:val="center"/>
        <w:rPr>
          <w:rFonts w:ascii="宋体" w:hAnsi="宋体" w:cs="宋体"/>
          <w:b/>
          <w:color w:val="000000"/>
          <w:sz w:val="32"/>
          <w:szCs w:val="32"/>
        </w:rPr>
      </w:pPr>
      <w:r>
        <w:rPr>
          <w:rFonts w:hint="eastAsia" w:ascii="宋体" w:hAnsi="宋体" w:cs="宋体"/>
          <w:b/>
          <w:bCs/>
          <w:color w:val="000000"/>
          <w:spacing w:val="60"/>
          <w:sz w:val="32"/>
          <w:szCs w:val="32"/>
        </w:rPr>
        <w:t>建设工程施工合同</w:t>
      </w:r>
    </w:p>
    <w:p w14:paraId="2C352327">
      <w:pPr>
        <w:pStyle w:val="147"/>
        <w:shd w:val="clear"/>
        <w:spacing w:line="460" w:lineRule="exact"/>
        <w:jc w:val="center"/>
        <w:rPr>
          <w:rFonts w:ascii="宋体" w:hAnsi="宋体" w:cs="宋体"/>
          <w:b/>
          <w:color w:val="000000"/>
          <w:sz w:val="32"/>
          <w:szCs w:val="32"/>
        </w:rPr>
      </w:pPr>
    </w:p>
    <w:p w14:paraId="50978E4F">
      <w:pPr>
        <w:pStyle w:val="147"/>
        <w:shd w:val="clear"/>
        <w:spacing w:line="460" w:lineRule="exact"/>
        <w:jc w:val="center"/>
        <w:rPr>
          <w:rFonts w:ascii="宋体" w:hAnsi="宋体" w:cs="宋体"/>
          <w:b/>
          <w:color w:val="000000"/>
          <w:sz w:val="32"/>
          <w:szCs w:val="32"/>
        </w:rPr>
      </w:pPr>
      <w:r>
        <w:rPr>
          <w:rFonts w:hint="eastAsia" w:ascii="宋体" w:hAnsi="宋体" w:cs="宋体"/>
          <w:b/>
          <w:color w:val="000000"/>
          <w:sz w:val="32"/>
          <w:szCs w:val="32"/>
        </w:rPr>
        <w:t>第一部分 合同协议书</w:t>
      </w:r>
    </w:p>
    <w:p w14:paraId="3069F730">
      <w:pPr>
        <w:shd w:val="clear"/>
        <w:spacing w:line="460" w:lineRule="exact"/>
        <w:contextualSpacing/>
        <w:rPr>
          <w:rFonts w:hint="eastAsia" w:ascii="宋体" w:hAnsi="宋体" w:cs="宋体"/>
          <w:b/>
          <w:color w:val="000000"/>
          <w:sz w:val="24"/>
        </w:rPr>
      </w:pPr>
    </w:p>
    <w:p w14:paraId="702692DD">
      <w:pPr>
        <w:shd w:val="clear"/>
        <w:spacing w:line="460" w:lineRule="exact"/>
        <w:contextualSpacing/>
        <w:rPr>
          <w:rFonts w:hint="default" w:ascii="宋体" w:hAnsi="宋体" w:eastAsia="宋体" w:cs="宋体"/>
          <w:b/>
          <w:color w:val="000000"/>
          <w:sz w:val="24"/>
          <w:u w:val="single"/>
          <w:lang w:val="en-US" w:eastAsia="zh-CN"/>
        </w:rPr>
      </w:pPr>
      <w:r>
        <w:rPr>
          <w:rFonts w:hint="eastAsia" w:ascii="宋体" w:hAnsi="宋体" w:cs="宋体"/>
          <w:b/>
          <w:color w:val="000000"/>
          <w:sz w:val="24"/>
        </w:rPr>
        <w:t>发包人（全称）：</w:t>
      </w:r>
      <w:r>
        <w:rPr>
          <w:rFonts w:hint="eastAsia" w:ascii="宋体" w:hAnsi="宋体" w:cs="宋体"/>
          <w:b/>
          <w:color w:val="000000"/>
          <w:sz w:val="24"/>
          <w:u w:val="single"/>
          <w:lang w:val="en-US" w:eastAsia="zh-CN"/>
        </w:rPr>
        <w:t xml:space="preserve">                                </w:t>
      </w:r>
    </w:p>
    <w:p w14:paraId="36B6ED1C">
      <w:pPr>
        <w:shd w:val="clear"/>
        <w:spacing w:line="460" w:lineRule="exact"/>
        <w:contextualSpacing/>
        <w:rPr>
          <w:rFonts w:hint="eastAsia" w:ascii="宋体" w:hAnsi="宋体" w:cs="宋体"/>
          <w:b/>
          <w:color w:val="000000"/>
          <w:sz w:val="24"/>
          <w:u w:val="single"/>
          <w:lang w:val="en-US" w:eastAsia="zh-CN"/>
        </w:rPr>
      </w:pPr>
      <w:r>
        <w:rPr>
          <w:rFonts w:hint="eastAsia" w:ascii="宋体" w:hAnsi="宋体" w:cs="宋体"/>
          <w:b/>
          <w:color w:val="000000"/>
          <w:sz w:val="24"/>
        </w:rPr>
        <w:t>承包人（全称）：</w:t>
      </w:r>
      <w:r>
        <w:rPr>
          <w:rFonts w:hint="eastAsia" w:ascii="宋体" w:hAnsi="宋体" w:cs="宋体"/>
          <w:b/>
          <w:color w:val="000000"/>
          <w:sz w:val="24"/>
          <w:u w:val="single"/>
          <w:lang w:val="en-US" w:eastAsia="zh-CN"/>
        </w:rPr>
        <w:t xml:space="preserve">                                </w:t>
      </w:r>
    </w:p>
    <w:p w14:paraId="4EBB45F4">
      <w:pPr>
        <w:shd w:val="clear"/>
        <w:spacing w:line="460" w:lineRule="exact"/>
        <w:ind w:firstLine="480"/>
        <w:contextualSpacing/>
        <w:rPr>
          <w:rFonts w:ascii="宋体" w:hAnsi="宋体" w:cs="宋体"/>
          <w:color w:val="0000FF"/>
          <w:sz w:val="24"/>
        </w:rPr>
      </w:pPr>
    </w:p>
    <w:p w14:paraId="47F85CC1">
      <w:pPr>
        <w:shd w:val="clear"/>
        <w:spacing w:line="460" w:lineRule="exact"/>
        <w:ind w:firstLine="480"/>
        <w:contextualSpacing/>
        <w:rPr>
          <w:rFonts w:ascii="宋体" w:hAnsi="宋体" w:cs="宋体"/>
          <w:color w:val="000000"/>
          <w:sz w:val="24"/>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（项目名称）</w:t>
      </w:r>
      <w:r>
        <w:rPr>
          <w:rFonts w:hint="eastAsia" w:ascii="宋体" w:hAnsi="宋体" w:cs="宋体"/>
          <w:color w:val="000000"/>
          <w:sz w:val="24"/>
          <w:u w:val="single"/>
          <w:lang w:val="en-US" w:eastAsia="zh-CN"/>
        </w:rPr>
        <w:t xml:space="preserve">   </w:t>
      </w:r>
      <w:r>
        <w:rPr>
          <w:rFonts w:hint="eastAsia" w:ascii="宋体" w:hAnsi="宋体" w:cs="宋体"/>
          <w:color w:val="000000"/>
          <w:sz w:val="24"/>
        </w:rPr>
        <w:t>施工及有关事项协商一致，共同达成如下协议：</w:t>
      </w:r>
    </w:p>
    <w:p w14:paraId="6E7BFB83">
      <w:pPr>
        <w:shd w:val="clear"/>
        <w:spacing w:line="460" w:lineRule="exact"/>
        <w:contextualSpacing/>
        <w:jc w:val="left"/>
        <w:rPr>
          <w:rFonts w:ascii="宋体" w:hAnsi="宋体" w:cs="宋体"/>
          <w:color w:val="000000"/>
          <w:sz w:val="24"/>
        </w:rPr>
      </w:pPr>
      <w:bookmarkStart w:id="66" w:name="_Toc351203481"/>
      <w:r>
        <w:rPr>
          <w:rFonts w:hint="eastAsia" w:ascii="宋体" w:hAnsi="宋体" w:cs="宋体"/>
          <w:color w:val="000000"/>
          <w:sz w:val="24"/>
        </w:rPr>
        <w:t>一、工程概况</w:t>
      </w:r>
      <w:bookmarkEnd w:id="66"/>
    </w:p>
    <w:p w14:paraId="2A35066E">
      <w:pPr>
        <w:shd w:val="clear"/>
        <w:spacing w:line="460" w:lineRule="exact"/>
        <w:ind w:firstLine="470"/>
        <w:contextualSpacing/>
        <w:rPr>
          <w:rFonts w:ascii="宋体" w:hAnsi="宋体" w:cs="宋体"/>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w:t>
      </w:r>
    </w:p>
    <w:p w14:paraId="32281524">
      <w:pPr>
        <w:shd w:val="clear"/>
        <w:spacing w:line="460" w:lineRule="exact"/>
        <w:ind w:firstLine="470"/>
        <w:contextualSpacing/>
        <w:rPr>
          <w:rFonts w:ascii="宋体" w:hAnsi="宋体" w:cs="宋体"/>
          <w:bCs/>
          <w:color w:val="000000"/>
          <w:sz w:val="24"/>
        </w:rPr>
      </w:pPr>
      <w:r>
        <w:rPr>
          <w:rFonts w:hint="eastAsia" w:ascii="宋体" w:hAnsi="宋体" w:cs="宋体"/>
          <w:bCs/>
          <w:color w:val="000000"/>
          <w:sz w:val="24"/>
        </w:rPr>
        <w:t>2.工程地点：</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w:t>
      </w:r>
    </w:p>
    <w:p w14:paraId="2D7637C8">
      <w:pPr>
        <w:shd w:val="clear"/>
        <w:spacing w:line="460" w:lineRule="exact"/>
        <w:ind w:firstLine="470"/>
        <w:contextualSpacing/>
        <w:rPr>
          <w:rFonts w:ascii="宋体" w:hAnsi="宋体" w:cs="宋体"/>
          <w:bCs/>
          <w:color w:val="000000"/>
          <w:sz w:val="24"/>
        </w:rPr>
      </w:pPr>
      <w:r>
        <w:rPr>
          <w:rFonts w:hint="eastAsia" w:ascii="宋体" w:hAnsi="宋体" w:cs="宋体"/>
          <w:bCs/>
          <w:color w:val="000000"/>
          <w:sz w:val="24"/>
        </w:rPr>
        <w:t>3.工程立项批准文号：</w:t>
      </w:r>
      <w:r>
        <w:rPr>
          <w:rFonts w:hint="eastAsia" w:ascii="宋体" w:hAnsi="宋体" w:cs="宋体"/>
          <w:b/>
          <w:color w:val="000000"/>
          <w:sz w:val="24"/>
          <w:u w:val="single"/>
          <w:lang w:val="en-US" w:eastAsia="zh-CN"/>
        </w:rPr>
        <w:t xml:space="preserve">                        </w:t>
      </w:r>
      <w:r>
        <w:rPr>
          <w:rFonts w:hint="eastAsia" w:ascii="宋体" w:hAnsi="宋体" w:cs="宋体"/>
          <w:bCs/>
          <w:color w:val="000000"/>
          <w:sz w:val="24"/>
        </w:rPr>
        <w:t>。</w:t>
      </w:r>
    </w:p>
    <w:p w14:paraId="00074DD7">
      <w:pPr>
        <w:shd w:val="clear"/>
        <w:spacing w:line="460" w:lineRule="exact"/>
        <w:ind w:firstLine="470"/>
        <w:contextualSpacing/>
        <w:rPr>
          <w:rFonts w:ascii="宋体" w:hAnsi="宋体" w:cs="宋体"/>
          <w:bCs/>
          <w:color w:val="000000"/>
          <w:sz w:val="24"/>
        </w:rPr>
      </w:pPr>
      <w:r>
        <w:rPr>
          <w:rFonts w:hint="eastAsia" w:ascii="宋体" w:hAnsi="宋体" w:cs="宋体"/>
          <w:bCs/>
          <w:color w:val="000000"/>
          <w:sz w:val="24"/>
        </w:rPr>
        <w:t>4.资金来源：</w:t>
      </w:r>
      <w:r>
        <w:rPr>
          <w:rFonts w:hint="eastAsia" w:ascii="宋体" w:hAnsi="宋体" w:cs="宋体"/>
          <w:b/>
          <w:color w:val="000000"/>
          <w:sz w:val="24"/>
          <w:u w:val="single"/>
          <w:lang w:val="en-US" w:eastAsia="zh-CN"/>
        </w:rPr>
        <w:t xml:space="preserve">                        </w:t>
      </w:r>
      <w:r>
        <w:rPr>
          <w:rFonts w:hint="eastAsia" w:ascii="宋体" w:hAnsi="宋体" w:cs="宋体"/>
          <w:bCs/>
          <w:color w:val="000000"/>
          <w:sz w:val="24"/>
        </w:rPr>
        <w:t>。</w:t>
      </w:r>
    </w:p>
    <w:p w14:paraId="29095CF2">
      <w:pPr>
        <w:shd w:val="clear"/>
        <w:spacing w:line="460" w:lineRule="exact"/>
        <w:ind w:firstLine="470"/>
        <w:contextualSpacing/>
        <w:rPr>
          <w:rFonts w:ascii="宋体" w:hAnsi="宋体" w:cs="宋体"/>
          <w:bCs/>
          <w:color w:val="000000"/>
          <w:sz w:val="24"/>
        </w:rPr>
      </w:pPr>
      <w:r>
        <w:rPr>
          <w:rFonts w:hint="eastAsia" w:ascii="宋体" w:hAnsi="宋体" w:cs="宋体"/>
          <w:bCs/>
          <w:color w:val="000000"/>
          <w:sz w:val="24"/>
        </w:rPr>
        <w:t>5.工程内容：</w:t>
      </w:r>
      <w:r>
        <w:rPr>
          <w:rFonts w:hint="eastAsia" w:ascii="宋体" w:hAnsi="宋体" w:cs="宋体"/>
          <w:b/>
          <w:color w:val="000000"/>
          <w:sz w:val="24"/>
          <w:u w:val="single"/>
          <w:lang w:val="en-US" w:eastAsia="zh-CN"/>
        </w:rPr>
        <w:t xml:space="preserve">                        </w:t>
      </w:r>
      <w:r>
        <w:rPr>
          <w:rFonts w:hint="eastAsia" w:ascii="宋体" w:hAnsi="宋体" w:cs="宋体"/>
          <w:bCs/>
          <w:color w:val="000000"/>
          <w:sz w:val="24"/>
        </w:rPr>
        <w:t>。</w:t>
      </w:r>
    </w:p>
    <w:p w14:paraId="6E753A70">
      <w:pPr>
        <w:shd w:val="clear"/>
        <w:spacing w:line="460" w:lineRule="exact"/>
        <w:ind w:firstLine="470"/>
        <w:contextualSpacing/>
        <w:rPr>
          <w:rFonts w:ascii="宋体" w:hAnsi="宋体" w:cs="宋体"/>
          <w:bCs/>
          <w:color w:val="000000"/>
          <w:sz w:val="24"/>
        </w:rPr>
      </w:pPr>
      <w:r>
        <w:rPr>
          <w:rFonts w:hint="eastAsia" w:ascii="宋体" w:hAnsi="宋体" w:cs="宋体"/>
          <w:color w:val="000000"/>
          <w:sz w:val="24"/>
        </w:rPr>
        <w:t>群体工程应附《承包人承揽工程项目一览表》（附件1）。</w:t>
      </w:r>
    </w:p>
    <w:p w14:paraId="0FEEDCBB">
      <w:pPr>
        <w:shd w:val="clear"/>
        <w:spacing w:line="460" w:lineRule="exact"/>
        <w:ind w:firstLine="470"/>
        <w:contextualSpacing/>
        <w:rPr>
          <w:rFonts w:ascii="宋体" w:hAnsi="宋体" w:cs="宋体"/>
          <w:color w:val="000000"/>
          <w:sz w:val="24"/>
        </w:rPr>
      </w:pPr>
      <w:r>
        <w:rPr>
          <w:rFonts w:hint="eastAsia" w:ascii="宋体" w:hAnsi="宋体" w:cs="宋体"/>
          <w:bCs/>
          <w:color w:val="000000"/>
          <w:sz w:val="24"/>
        </w:rPr>
        <w:t>6.工程承包范围：</w:t>
      </w:r>
      <w:r>
        <w:rPr>
          <w:rFonts w:hint="eastAsia" w:ascii="宋体" w:hAnsi="宋体" w:cs="宋体"/>
          <w:b/>
          <w:color w:val="000000"/>
          <w:sz w:val="24"/>
          <w:u w:val="single"/>
          <w:lang w:val="en-US" w:eastAsia="zh-CN"/>
        </w:rPr>
        <w:t xml:space="preserve">                        </w:t>
      </w:r>
    </w:p>
    <w:p w14:paraId="39C70D55">
      <w:pPr>
        <w:shd w:val="clear"/>
        <w:spacing w:line="460" w:lineRule="exact"/>
        <w:contextualSpacing/>
        <w:jc w:val="left"/>
        <w:rPr>
          <w:rFonts w:ascii="宋体" w:hAnsi="宋体" w:cs="宋体"/>
          <w:color w:val="000000"/>
          <w:sz w:val="24"/>
        </w:rPr>
      </w:pPr>
      <w:bookmarkStart w:id="67" w:name="_Toc351203482"/>
      <w:r>
        <w:rPr>
          <w:rFonts w:hint="eastAsia" w:ascii="宋体" w:hAnsi="宋体" w:cs="宋体"/>
          <w:color w:val="000000"/>
          <w:sz w:val="24"/>
        </w:rPr>
        <w:t>二、合同工期</w:t>
      </w:r>
      <w:bookmarkEnd w:id="67"/>
    </w:p>
    <w:p w14:paraId="5BB0A85B">
      <w:pPr>
        <w:shd w:val="clear"/>
        <w:spacing w:line="460" w:lineRule="exact"/>
        <w:ind w:firstLine="459"/>
        <w:contextualSpacing/>
        <w:rPr>
          <w:rFonts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lang w:eastAsia="zh-CN"/>
        </w:rPr>
        <w:t>：</w:t>
      </w:r>
      <w:r>
        <w:rPr>
          <w:rFonts w:hint="eastAsia" w:ascii="宋体" w:hAnsi="宋体" w:cs="宋体"/>
          <w:b/>
          <w:color w:val="000000"/>
          <w:sz w:val="24"/>
          <w:u w:val="single"/>
          <w:lang w:val="en-US" w:eastAsia="zh-CN"/>
        </w:rPr>
        <w:t>2025</w:t>
      </w:r>
      <w:r>
        <w:rPr>
          <w:rFonts w:hint="eastAsia" w:ascii="宋体" w:hAnsi="宋体" w:cs="宋体"/>
          <w:color w:val="000000"/>
          <w:sz w:val="24"/>
        </w:rPr>
        <w:t>年</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月</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日。计划竣工日期：</w:t>
      </w:r>
      <w:r>
        <w:rPr>
          <w:rFonts w:hint="eastAsia" w:ascii="宋体" w:hAnsi="宋体" w:cs="宋体"/>
          <w:b/>
          <w:color w:val="000000"/>
          <w:sz w:val="24"/>
          <w:u w:val="single"/>
          <w:lang w:val="en-US" w:eastAsia="zh-CN"/>
        </w:rPr>
        <w:t>2025</w:t>
      </w:r>
      <w:r>
        <w:rPr>
          <w:rFonts w:hint="eastAsia" w:ascii="宋体" w:hAnsi="宋体" w:cs="宋体"/>
          <w:color w:val="000000"/>
          <w:sz w:val="24"/>
        </w:rPr>
        <w:t>年</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月</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日。工期总日历天数：</w:t>
      </w:r>
      <w:r>
        <w:rPr>
          <w:rFonts w:hint="eastAsia" w:ascii="宋体" w:hAnsi="宋体" w:cs="宋体"/>
          <w:b/>
          <w:color w:val="000000"/>
          <w:sz w:val="24"/>
          <w:u w:val="single"/>
          <w:lang w:val="en-US" w:eastAsia="zh-CN"/>
        </w:rPr>
        <w:t xml:space="preserve"> 30日</w:t>
      </w:r>
      <w:r>
        <w:rPr>
          <w:rFonts w:hint="eastAsia" w:ascii="宋体" w:hAnsi="宋体" w:cs="宋体"/>
          <w:b/>
          <w:bCs w:val="0"/>
          <w:color w:val="000000"/>
          <w:sz w:val="24"/>
          <w:u w:val="single"/>
          <w:lang w:val="en-US" w:eastAsia="zh-CN"/>
        </w:rPr>
        <w:t>历</w:t>
      </w:r>
      <w:r>
        <w:rPr>
          <w:rFonts w:hint="eastAsia" w:ascii="宋体" w:hAnsi="宋体" w:cs="宋体"/>
          <w:b/>
          <w:bCs w:val="0"/>
          <w:color w:val="000000"/>
          <w:sz w:val="24"/>
          <w:u w:val="single"/>
        </w:rPr>
        <w:t>天</w:t>
      </w:r>
      <w:r>
        <w:rPr>
          <w:rFonts w:hint="eastAsia" w:ascii="宋体" w:hAnsi="宋体" w:cs="宋体"/>
          <w:color w:val="000000"/>
          <w:sz w:val="24"/>
        </w:rPr>
        <w:t>。工期总日历天数与根据前述计划开竣工日期计算的工期天数不一致的，以工期总日历天数为准。</w:t>
      </w:r>
    </w:p>
    <w:p w14:paraId="25B52E68">
      <w:pPr>
        <w:shd w:val="clear"/>
        <w:spacing w:line="460" w:lineRule="exact"/>
        <w:contextualSpacing/>
        <w:jc w:val="left"/>
        <w:rPr>
          <w:rFonts w:ascii="宋体" w:hAnsi="宋体" w:cs="宋体"/>
          <w:color w:val="000000"/>
          <w:sz w:val="24"/>
        </w:rPr>
      </w:pPr>
      <w:bookmarkStart w:id="68" w:name="_Toc351203483"/>
      <w:r>
        <w:rPr>
          <w:rFonts w:hint="eastAsia" w:ascii="宋体" w:hAnsi="宋体" w:cs="宋体"/>
          <w:color w:val="000000"/>
          <w:sz w:val="24"/>
        </w:rPr>
        <w:t>三、质量标准</w:t>
      </w:r>
      <w:bookmarkEnd w:id="68"/>
    </w:p>
    <w:p w14:paraId="799A5847">
      <w:pPr>
        <w:shd w:val="clear"/>
        <w:spacing w:line="460" w:lineRule="exact"/>
        <w:ind w:firstLine="459"/>
        <w:contextualSpacing/>
        <w:rPr>
          <w:rFonts w:ascii="宋体" w:hAnsi="宋体" w:cs="宋体"/>
          <w:color w:val="000000"/>
          <w:sz w:val="24"/>
        </w:rPr>
      </w:pPr>
      <w:r>
        <w:rPr>
          <w:rFonts w:hint="eastAsia" w:ascii="宋体" w:hAnsi="宋体" w:cs="宋体"/>
          <w:color w:val="000000"/>
          <w:sz w:val="24"/>
        </w:rPr>
        <w:t>工程质量符合</w:t>
      </w:r>
      <w:r>
        <w:rPr>
          <w:rFonts w:hint="eastAsia" w:ascii="宋体" w:hAnsi="宋体" w:cs="宋体"/>
          <w:b/>
          <w:bCs/>
          <w:color w:val="000000"/>
          <w:sz w:val="24"/>
          <w:u w:val="single"/>
        </w:rPr>
        <w:t>合格</w:t>
      </w:r>
      <w:r>
        <w:rPr>
          <w:rFonts w:hint="eastAsia" w:ascii="宋体" w:hAnsi="宋体" w:cs="宋体"/>
          <w:color w:val="000000"/>
          <w:sz w:val="24"/>
        </w:rPr>
        <w:t>标准。</w:t>
      </w:r>
    </w:p>
    <w:p w14:paraId="163D7B96">
      <w:pPr>
        <w:shd w:val="clear"/>
        <w:spacing w:line="460" w:lineRule="exact"/>
        <w:contextualSpacing/>
        <w:jc w:val="left"/>
        <w:rPr>
          <w:rFonts w:ascii="宋体" w:hAnsi="宋体" w:cs="宋体"/>
          <w:color w:val="000000"/>
          <w:sz w:val="24"/>
        </w:rPr>
      </w:pPr>
      <w:bookmarkStart w:id="69" w:name="_Toc351203484"/>
      <w:r>
        <w:rPr>
          <w:rFonts w:hint="eastAsia" w:ascii="宋体" w:hAnsi="宋体" w:cs="宋体"/>
          <w:color w:val="000000"/>
          <w:sz w:val="24"/>
        </w:rPr>
        <w:t>四、签约合同价与合同价格形式</w:t>
      </w:r>
      <w:bookmarkEnd w:id="69"/>
      <w:r>
        <w:rPr>
          <w:rFonts w:hint="eastAsia" w:ascii="宋体" w:hAnsi="宋体" w:cs="宋体"/>
          <w:color w:val="000000"/>
          <w:sz w:val="24"/>
        </w:rPr>
        <w:tab/>
      </w:r>
    </w:p>
    <w:p w14:paraId="3869B946">
      <w:pPr>
        <w:shd w:val="clear"/>
        <w:spacing w:line="460" w:lineRule="exact"/>
        <w:ind w:firstLine="480"/>
        <w:rPr>
          <w:rFonts w:ascii="宋体" w:hAnsi="宋体" w:cs="宋体"/>
          <w:color w:val="000000"/>
          <w:sz w:val="24"/>
        </w:rPr>
      </w:pPr>
      <w:r>
        <w:rPr>
          <w:rFonts w:hint="eastAsia" w:ascii="宋体" w:hAnsi="宋体" w:cs="宋体"/>
          <w:color w:val="000000"/>
          <w:sz w:val="24"/>
        </w:rPr>
        <w:t>1.签约合同价为：</w:t>
      </w:r>
    </w:p>
    <w:p w14:paraId="1B3C2DCC">
      <w:pPr>
        <w:shd w:val="clear"/>
        <w:spacing w:line="460" w:lineRule="exact"/>
        <w:ind w:firstLine="6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元)；</w:t>
      </w:r>
    </w:p>
    <w:p w14:paraId="7578F6B7">
      <w:pPr>
        <w:shd w:val="clear"/>
        <w:spacing w:line="460" w:lineRule="exact"/>
        <w:ind w:firstLine="480"/>
        <w:rPr>
          <w:rFonts w:ascii="宋体" w:hAnsi="宋体" w:cs="宋体"/>
          <w:color w:val="000000"/>
          <w:sz w:val="24"/>
        </w:rPr>
      </w:pPr>
      <w:r>
        <w:rPr>
          <w:rFonts w:hint="eastAsia" w:ascii="宋体" w:hAnsi="宋体" w:cs="宋体"/>
          <w:color w:val="000000"/>
          <w:sz w:val="24"/>
        </w:rPr>
        <w:t>其中：</w:t>
      </w:r>
    </w:p>
    <w:p w14:paraId="13E8A828">
      <w:pPr>
        <w:shd w:val="clear"/>
        <w:spacing w:line="460" w:lineRule="exact"/>
        <w:ind w:firstLine="480"/>
        <w:rPr>
          <w:rFonts w:ascii="宋体" w:hAnsi="宋体" w:cs="宋体"/>
          <w:color w:val="000000"/>
          <w:sz w:val="24"/>
        </w:rPr>
      </w:pPr>
      <w:r>
        <w:rPr>
          <w:rFonts w:hint="eastAsia" w:ascii="宋体" w:hAnsi="宋体" w:cs="宋体"/>
          <w:color w:val="000000"/>
          <w:sz w:val="24"/>
        </w:rPr>
        <w:t>（1）安全文明施工费：</w:t>
      </w:r>
    </w:p>
    <w:p w14:paraId="6A1BF017">
      <w:pPr>
        <w:shd w:val="clear"/>
        <w:spacing w:line="460" w:lineRule="exact"/>
        <w:ind w:firstLine="108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元)；</w:t>
      </w:r>
    </w:p>
    <w:p w14:paraId="7F125B40">
      <w:pPr>
        <w:shd w:val="clear"/>
        <w:spacing w:line="460" w:lineRule="exact"/>
        <w:ind w:firstLine="480"/>
        <w:rPr>
          <w:rFonts w:ascii="宋体" w:hAnsi="宋体" w:cs="宋体"/>
          <w:color w:val="000000"/>
          <w:sz w:val="24"/>
        </w:rPr>
      </w:pPr>
      <w:r>
        <w:rPr>
          <w:rFonts w:hint="eastAsia" w:ascii="宋体" w:hAnsi="宋体" w:cs="宋体"/>
          <w:color w:val="000000"/>
          <w:sz w:val="24"/>
        </w:rPr>
        <w:t>（2）材料和工程设备暂估价金额：</w:t>
      </w:r>
    </w:p>
    <w:p w14:paraId="481B9303">
      <w:pPr>
        <w:shd w:val="clear"/>
        <w:spacing w:line="460" w:lineRule="exact"/>
        <w:ind w:firstLine="108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元)；</w:t>
      </w:r>
    </w:p>
    <w:p w14:paraId="17269942">
      <w:pPr>
        <w:shd w:val="clear"/>
        <w:spacing w:line="460" w:lineRule="exact"/>
        <w:ind w:firstLine="480"/>
        <w:rPr>
          <w:rFonts w:ascii="宋体" w:hAnsi="宋体" w:cs="宋体"/>
          <w:color w:val="000000"/>
          <w:sz w:val="24"/>
        </w:rPr>
      </w:pPr>
      <w:r>
        <w:rPr>
          <w:rFonts w:hint="eastAsia" w:ascii="宋体" w:hAnsi="宋体" w:cs="宋体"/>
          <w:color w:val="000000"/>
          <w:sz w:val="24"/>
        </w:rPr>
        <w:t>（3）专业工程暂估价金额：</w:t>
      </w:r>
    </w:p>
    <w:p w14:paraId="462CB0F2">
      <w:pPr>
        <w:shd w:val="clear"/>
        <w:spacing w:line="460" w:lineRule="exact"/>
        <w:ind w:firstLine="108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元)；</w:t>
      </w:r>
    </w:p>
    <w:p w14:paraId="32C194A5">
      <w:pPr>
        <w:shd w:val="clear"/>
        <w:spacing w:line="460" w:lineRule="exact"/>
        <w:ind w:firstLine="480"/>
        <w:rPr>
          <w:rFonts w:ascii="宋体" w:hAnsi="宋体" w:cs="宋体"/>
          <w:color w:val="000000"/>
          <w:sz w:val="24"/>
        </w:rPr>
      </w:pPr>
      <w:r>
        <w:rPr>
          <w:rFonts w:hint="eastAsia" w:ascii="宋体" w:hAnsi="宋体" w:cs="宋体"/>
          <w:color w:val="000000"/>
          <w:sz w:val="24"/>
        </w:rPr>
        <w:t>（4）暂列金额：</w:t>
      </w:r>
    </w:p>
    <w:p w14:paraId="04A3B642">
      <w:pPr>
        <w:keepNext/>
        <w:keepLines/>
        <w:shd w:val="clear"/>
        <w:spacing w:line="460" w:lineRule="exact"/>
        <w:ind w:firstLine="960"/>
        <w:outlineLvl w:val="3"/>
        <w:rPr>
          <w:rFonts w:ascii="宋体" w:hAnsi="宋体" w:cs="宋体"/>
          <w:b/>
          <w:color w:val="000000"/>
          <w:sz w:val="24"/>
        </w:rPr>
      </w:pPr>
      <w:r>
        <w:rPr>
          <w:rFonts w:hint="eastAsia" w:ascii="宋体" w:hAnsi="宋体" w:cs="宋体"/>
          <w:color w:val="000000"/>
          <w:sz w:val="24"/>
        </w:rPr>
        <w:t>人民币（大写）</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元)。</w:t>
      </w:r>
    </w:p>
    <w:p w14:paraId="33B137DE">
      <w:pPr>
        <w:shd w:val="clear"/>
        <w:spacing w:line="460" w:lineRule="exact"/>
        <w:ind w:firstLine="480"/>
        <w:rPr>
          <w:rFonts w:ascii="宋体" w:hAnsi="宋体" w:cs="宋体"/>
          <w:color w:val="000000"/>
          <w:sz w:val="24"/>
        </w:rPr>
      </w:pPr>
      <w:r>
        <w:rPr>
          <w:rFonts w:hint="eastAsia" w:ascii="宋体" w:hAnsi="宋体" w:cs="宋体"/>
          <w:color w:val="000000"/>
          <w:sz w:val="24"/>
        </w:rPr>
        <w:t>2.合同价格形式：</w:t>
      </w:r>
      <w:r>
        <w:rPr>
          <w:rFonts w:hint="eastAsia" w:ascii="宋体" w:hAnsi="宋体" w:cs="宋体"/>
          <w:b/>
          <w:color w:val="000000"/>
          <w:sz w:val="24"/>
          <w:u w:val="single"/>
        </w:rPr>
        <w:t>固定单价合同</w:t>
      </w:r>
      <w:r>
        <w:rPr>
          <w:rFonts w:hint="eastAsia" w:ascii="宋体" w:hAnsi="宋体" w:cs="宋体"/>
          <w:color w:val="000000"/>
          <w:sz w:val="24"/>
        </w:rPr>
        <w:t>。</w:t>
      </w:r>
    </w:p>
    <w:p w14:paraId="6734C2D6">
      <w:pPr>
        <w:shd w:val="clear"/>
        <w:spacing w:line="460" w:lineRule="exact"/>
        <w:ind w:firstLine="482"/>
        <w:rPr>
          <w:rFonts w:ascii="宋体" w:hAnsi="宋体" w:cs="宋体"/>
          <w:b/>
          <w:color w:val="000000"/>
          <w:sz w:val="24"/>
        </w:rPr>
      </w:pPr>
      <w:r>
        <w:rPr>
          <w:rFonts w:hint="eastAsia" w:ascii="宋体" w:hAnsi="宋体" w:cs="宋体"/>
          <w:b/>
          <w:color w:val="000000"/>
          <w:sz w:val="24"/>
        </w:rPr>
        <w:t>五、项目经理</w:t>
      </w:r>
    </w:p>
    <w:p w14:paraId="2C1F231E">
      <w:pPr>
        <w:shd w:val="clear"/>
        <w:spacing w:line="460" w:lineRule="exact"/>
        <w:ind w:firstLine="480"/>
        <w:rPr>
          <w:rFonts w:ascii="宋体" w:hAnsi="宋体" w:cs="宋体"/>
          <w:color w:val="000000"/>
          <w:sz w:val="24"/>
        </w:rPr>
      </w:pPr>
      <w:r>
        <w:rPr>
          <w:rFonts w:hint="eastAsia" w:ascii="宋体" w:hAnsi="宋体" w:cs="宋体"/>
          <w:color w:val="000000"/>
          <w:sz w:val="24"/>
        </w:rPr>
        <w:t>承包人项目经理：</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w:t>
      </w:r>
    </w:p>
    <w:p w14:paraId="35FA578F">
      <w:pPr>
        <w:shd w:val="clear"/>
        <w:spacing w:line="460" w:lineRule="exact"/>
        <w:ind w:firstLine="482"/>
        <w:rPr>
          <w:rFonts w:ascii="宋体" w:hAnsi="宋体" w:cs="宋体"/>
          <w:b/>
          <w:color w:val="000000"/>
          <w:sz w:val="24"/>
        </w:rPr>
      </w:pPr>
      <w:r>
        <w:rPr>
          <w:rFonts w:hint="eastAsia" w:ascii="宋体" w:hAnsi="宋体" w:cs="宋体"/>
          <w:b/>
          <w:color w:val="000000"/>
          <w:sz w:val="24"/>
        </w:rPr>
        <w:t>六、合同文件构成</w:t>
      </w:r>
    </w:p>
    <w:p w14:paraId="04476F7B">
      <w:pPr>
        <w:shd w:val="clear"/>
        <w:spacing w:line="460" w:lineRule="exact"/>
        <w:ind w:firstLine="480"/>
        <w:rPr>
          <w:rFonts w:ascii="宋体" w:hAnsi="宋体" w:cs="宋体"/>
          <w:bCs/>
          <w:color w:val="000000"/>
          <w:sz w:val="24"/>
        </w:rPr>
      </w:pPr>
      <w:r>
        <w:rPr>
          <w:rFonts w:hint="eastAsia" w:ascii="宋体" w:hAnsi="宋体" w:cs="宋体"/>
          <w:bCs/>
          <w:color w:val="000000"/>
          <w:sz w:val="24"/>
        </w:rPr>
        <w:t>本协议书与下列文件一起构成合同文件：</w:t>
      </w:r>
    </w:p>
    <w:p w14:paraId="7CE61F7F">
      <w:pPr>
        <w:shd w:val="clear"/>
        <w:spacing w:line="460" w:lineRule="exact"/>
        <w:ind w:firstLine="480"/>
        <w:rPr>
          <w:rFonts w:ascii="宋体" w:hAnsi="宋体" w:cs="宋体"/>
          <w:color w:val="000000"/>
          <w:sz w:val="24"/>
        </w:rPr>
      </w:pPr>
      <w:r>
        <w:rPr>
          <w:rFonts w:hint="eastAsia" w:ascii="宋体" w:hAnsi="宋体" w:cs="宋体"/>
          <w:color w:val="000000"/>
          <w:sz w:val="24"/>
        </w:rPr>
        <w:t>（1）成交通知书；</w:t>
      </w:r>
    </w:p>
    <w:p w14:paraId="33CE4206">
      <w:pPr>
        <w:shd w:val="clear"/>
        <w:spacing w:line="460" w:lineRule="exact"/>
        <w:ind w:firstLine="480"/>
        <w:rPr>
          <w:rFonts w:ascii="宋体" w:hAnsi="宋体" w:cs="宋体"/>
          <w:color w:val="000000"/>
          <w:sz w:val="24"/>
        </w:rPr>
      </w:pPr>
      <w:r>
        <w:rPr>
          <w:rFonts w:hint="eastAsia" w:ascii="宋体" w:hAnsi="宋体" w:cs="宋体"/>
          <w:color w:val="000000"/>
          <w:sz w:val="24"/>
        </w:rPr>
        <w:t xml:space="preserve">（2）投标函及其附录； </w:t>
      </w:r>
    </w:p>
    <w:p w14:paraId="4574754A">
      <w:pPr>
        <w:shd w:val="clear"/>
        <w:spacing w:line="460" w:lineRule="exact"/>
        <w:ind w:firstLine="480"/>
        <w:rPr>
          <w:rFonts w:ascii="宋体" w:hAnsi="宋体" w:cs="宋体"/>
          <w:color w:val="000000"/>
          <w:sz w:val="24"/>
        </w:rPr>
      </w:pPr>
      <w:r>
        <w:rPr>
          <w:rFonts w:hint="eastAsia" w:ascii="宋体" w:hAnsi="宋体" w:cs="宋体"/>
          <w:color w:val="000000"/>
          <w:sz w:val="24"/>
        </w:rPr>
        <w:t>（3）专用合同条款及其附件；</w:t>
      </w:r>
    </w:p>
    <w:p w14:paraId="43E7B7F0">
      <w:pPr>
        <w:shd w:val="clear"/>
        <w:spacing w:line="460" w:lineRule="exact"/>
        <w:ind w:firstLine="480"/>
        <w:rPr>
          <w:rFonts w:ascii="宋体" w:hAnsi="宋体" w:cs="宋体"/>
          <w:color w:val="000000"/>
          <w:sz w:val="24"/>
        </w:rPr>
      </w:pPr>
      <w:r>
        <w:rPr>
          <w:rFonts w:hint="eastAsia" w:ascii="宋体" w:hAnsi="宋体" w:cs="宋体"/>
          <w:color w:val="000000"/>
          <w:sz w:val="24"/>
        </w:rPr>
        <w:t>（4）通用合同条款；</w:t>
      </w:r>
    </w:p>
    <w:p w14:paraId="2B5867A3">
      <w:pPr>
        <w:shd w:val="clear"/>
        <w:spacing w:line="460" w:lineRule="exact"/>
        <w:ind w:firstLine="480"/>
        <w:rPr>
          <w:rFonts w:ascii="宋体" w:hAnsi="宋体" w:cs="宋体"/>
          <w:color w:val="000000"/>
          <w:sz w:val="24"/>
        </w:rPr>
      </w:pPr>
      <w:r>
        <w:rPr>
          <w:rFonts w:hint="eastAsia" w:ascii="宋体" w:hAnsi="宋体" w:cs="宋体"/>
          <w:color w:val="000000"/>
          <w:sz w:val="24"/>
        </w:rPr>
        <w:t>（5）技术标准和要求；</w:t>
      </w:r>
    </w:p>
    <w:p w14:paraId="61A5EE29">
      <w:pPr>
        <w:shd w:val="clear"/>
        <w:spacing w:line="460" w:lineRule="exact"/>
        <w:ind w:firstLine="480"/>
        <w:rPr>
          <w:rFonts w:ascii="宋体" w:hAnsi="宋体" w:cs="宋体"/>
          <w:color w:val="000000"/>
          <w:sz w:val="24"/>
        </w:rPr>
      </w:pPr>
      <w:r>
        <w:rPr>
          <w:rFonts w:hint="eastAsia" w:ascii="宋体" w:hAnsi="宋体" w:cs="宋体"/>
          <w:color w:val="000000"/>
          <w:sz w:val="24"/>
        </w:rPr>
        <w:t>（6）图纸；</w:t>
      </w:r>
    </w:p>
    <w:p w14:paraId="1E6D61EB">
      <w:pPr>
        <w:shd w:val="clear"/>
        <w:spacing w:line="460" w:lineRule="exact"/>
        <w:ind w:firstLine="480"/>
        <w:rPr>
          <w:rFonts w:ascii="宋体" w:hAnsi="宋体" w:cs="宋体"/>
          <w:color w:val="000000"/>
          <w:sz w:val="24"/>
        </w:rPr>
      </w:pPr>
      <w:r>
        <w:rPr>
          <w:rFonts w:hint="eastAsia" w:ascii="宋体" w:hAnsi="宋体" w:cs="宋体"/>
          <w:color w:val="000000"/>
          <w:sz w:val="24"/>
        </w:rPr>
        <w:t>（7）已标价工程量清单或预算书；</w:t>
      </w:r>
    </w:p>
    <w:p w14:paraId="3D715DF0">
      <w:pPr>
        <w:shd w:val="clear"/>
        <w:spacing w:line="460" w:lineRule="exact"/>
        <w:ind w:firstLine="480"/>
        <w:rPr>
          <w:rFonts w:ascii="宋体" w:hAnsi="宋体" w:cs="宋体"/>
          <w:color w:val="000000"/>
          <w:sz w:val="24"/>
        </w:rPr>
      </w:pPr>
      <w:r>
        <w:rPr>
          <w:rFonts w:hint="eastAsia" w:ascii="宋体" w:hAnsi="宋体" w:cs="宋体"/>
          <w:color w:val="000000"/>
          <w:sz w:val="24"/>
        </w:rPr>
        <w:t>（8）其他合同文件。</w:t>
      </w:r>
    </w:p>
    <w:p w14:paraId="166B4249">
      <w:pPr>
        <w:shd w:val="clear"/>
        <w:spacing w:line="460" w:lineRule="exact"/>
        <w:ind w:firstLine="480"/>
        <w:rPr>
          <w:rFonts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0B13C151">
      <w:pPr>
        <w:shd w:val="clear"/>
        <w:spacing w:line="460" w:lineRule="exact"/>
        <w:ind w:firstLine="480"/>
        <w:rPr>
          <w:rFonts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66735D09">
      <w:pPr>
        <w:shd w:val="clear"/>
        <w:spacing w:line="460" w:lineRule="exact"/>
        <w:ind w:firstLine="482"/>
        <w:rPr>
          <w:rFonts w:ascii="宋体" w:hAnsi="宋体" w:cs="宋体"/>
          <w:b/>
          <w:color w:val="000000"/>
          <w:sz w:val="24"/>
        </w:rPr>
      </w:pPr>
      <w:r>
        <w:rPr>
          <w:rFonts w:hint="eastAsia" w:ascii="宋体" w:hAnsi="宋体" w:cs="宋体"/>
          <w:b/>
          <w:color w:val="000000"/>
          <w:sz w:val="24"/>
        </w:rPr>
        <w:t>七、承诺</w:t>
      </w:r>
    </w:p>
    <w:p w14:paraId="0C2CBA94">
      <w:pPr>
        <w:shd w:val="clear"/>
        <w:spacing w:line="460" w:lineRule="exact"/>
        <w:ind w:firstLine="480"/>
        <w:rPr>
          <w:rFonts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6D32C71F">
      <w:pPr>
        <w:shd w:val="clear"/>
        <w:spacing w:line="460" w:lineRule="exact"/>
        <w:ind w:firstLine="480"/>
        <w:rPr>
          <w:rFonts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2.承包人承诺按照法律规定及合同约定组织完成工程施工，确保工程质量和安全，不进行违法分包，并在缺陷责任期及保修期内承担相应的工程维修责任。</w:t>
      </w:r>
    </w:p>
    <w:p w14:paraId="4AD85A76">
      <w:pPr>
        <w:shd w:val="clear"/>
        <w:spacing w:line="460" w:lineRule="exact"/>
        <w:ind w:firstLine="480"/>
        <w:rPr>
          <w:rFonts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49B56244">
      <w:pPr>
        <w:shd w:val="clear"/>
        <w:spacing w:line="460" w:lineRule="exact"/>
        <w:ind w:firstLine="482"/>
        <w:rPr>
          <w:rFonts w:ascii="宋体" w:hAnsi="宋体" w:cs="宋体"/>
          <w:bCs/>
          <w:color w:val="000000"/>
          <w:sz w:val="24"/>
        </w:rPr>
      </w:pPr>
      <w:r>
        <w:rPr>
          <w:rFonts w:hint="eastAsia" w:ascii="宋体" w:hAnsi="宋体" w:cs="宋体"/>
          <w:b/>
          <w:color w:val="000000"/>
          <w:sz w:val="24"/>
        </w:rPr>
        <w:t>八、词语含义</w:t>
      </w:r>
    </w:p>
    <w:p w14:paraId="5D4D65D8">
      <w:pPr>
        <w:shd w:val="clear"/>
        <w:spacing w:line="460" w:lineRule="exact"/>
        <w:ind w:firstLine="480"/>
        <w:rPr>
          <w:rFonts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0F1B25AB">
      <w:pPr>
        <w:shd w:val="clear"/>
        <w:spacing w:line="460" w:lineRule="exact"/>
        <w:ind w:firstLine="482"/>
        <w:rPr>
          <w:rFonts w:ascii="宋体" w:hAnsi="宋体" w:cs="宋体"/>
          <w:b/>
          <w:color w:val="000000"/>
          <w:sz w:val="24"/>
        </w:rPr>
      </w:pPr>
      <w:r>
        <w:rPr>
          <w:rFonts w:hint="eastAsia" w:ascii="宋体" w:hAnsi="宋体" w:cs="宋体"/>
          <w:b/>
          <w:color w:val="000000"/>
          <w:sz w:val="24"/>
        </w:rPr>
        <w:t>九、签订时间</w:t>
      </w:r>
    </w:p>
    <w:p w14:paraId="57AB5BA5">
      <w:pPr>
        <w:shd w:val="clear"/>
        <w:spacing w:line="460" w:lineRule="exact"/>
        <w:ind w:firstLine="480"/>
        <w:rPr>
          <w:rFonts w:ascii="宋体" w:hAnsi="宋体" w:cs="宋体"/>
          <w:bCs/>
          <w:color w:val="000000"/>
          <w:sz w:val="24"/>
        </w:rPr>
      </w:pPr>
      <w:r>
        <w:rPr>
          <w:rFonts w:hint="eastAsia" w:ascii="宋体" w:hAnsi="宋体" w:cs="宋体"/>
          <w:bCs/>
          <w:color w:val="000000"/>
          <w:sz w:val="24"/>
        </w:rPr>
        <w:t>本合同于</w:t>
      </w:r>
      <w:r>
        <w:rPr>
          <w:rFonts w:hint="eastAsia" w:ascii="宋体" w:hAnsi="宋体" w:cs="宋体"/>
          <w:b/>
          <w:color w:val="000000"/>
          <w:sz w:val="24"/>
          <w:u w:val="single"/>
          <w:lang w:val="en-US" w:eastAsia="zh-CN"/>
        </w:rPr>
        <w:t xml:space="preserve">      </w:t>
      </w:r>
      <w:r>
        <w:rPr>
          <w:rFonts w:hint="eastAsia" w:ascii="宋体" w:hAnsi="宋体" w:cs="宋体"/>
          <w:bCs/>
          <w:color w:val="000000"/>
          <w:sz w:val="24"/>
        </w:rPr>
        <w:t>年</w:t>
      </w:r>
      <w:r>
        <w:rPr>
          <w:rFonts w:hint="eastAsia" w:ascii="宋体" w:hAnsi="宋体" w:cs="宋体"/>
          <w:b/>
          <w:color w:val="000000"/>
          <w:sz w:val="24"/>
          <w:u w:val="single"/>
          <w:lang w:val="en-US" w:eastAsia="zh-CN"/>
        </w:rPr>
        <w:t xml:space="preserve">      </w:t>
      </w:r>
      <w:r>
        <w:rPr>
          <w:rFonts w:hint="eastAsia" w:ascii="宋体" w:hAnsi="宋体" w:cs="宋体"/>
          <w:bCs/>
          <w:color w:val="000000"/>
          <w:sz w:val="24"/>
        </w:rPr>
        <w:t>月</w:t>
      </w:r>
      <w:r>
        <w:rPr>
          <w:rFonts w:hint="eastAsia" w:ascii="宋体" w:hAnsi="宋体" w:cs="宋体"/>
          <w:b/>
          <w:color w:val="000000"/>
          <w:sz w:val="24"/>
          <w:u w:val="single"/>
          <w:lang w:val="en-US" w:eastAsia="zh-CN"/>
        </w:rPr>
        <w:t xml:space="preserve">      </w:t>
      </w:r>
      <w:r>
        <w:rPr>
          <w:rFonts w:hint="eastAsia" w:ascii="宋体" w:hAnsi="宋体" w:cs="宋体"/>
          <w:bCs/>
          <w:color w:val="000000"/>
          <w:sz w:val="24"/>
        </w:rPr>
        <w:t>日签订。</w:t>
      </w:r>
    </w:p>
    <w:p w14:paraId="7B7D915E">
      <w:pPr>
        <w:shd w:val="clear"/>
        <w:spacing w:line="460" w:lineRule="exact"/>
        <w:ind w:firstLine="482"/>
        <w:rPr>
          <w:rFonts w:ascii="宋体" w:hAnsi="宋体" w:cs="宋体"/>
          <w:b/>
          <w:color w:val="000000"/>
          <w:sz w:val="24"/>
        </w:rPr>
      </w:pPr>
      <w:r>
        <w:rPr>
          <w:rFonts w:hint="eastAsia" w:ascii="宋体" w:hAnsi="宋体" w:cs="宋体"/>
          <w:b/>
          <w:color w:val="000000"/>
          <w:sz w:val="24"/>
        </w:rPr>
        <w:t>十、签订地点</w:t>
      </w:r>
    </w:p>
    <w:p w14:paraId="741B2898">
      <w:pPr>
        <w:shd w:val="clear"/>
        <w:spacing w:line="460" w:lineRule="exact"/>
        <w:ind w:firstLine="480"/>
        <w:rPr>
          <w:rFonts w:ascii="宋体" w:hAnsi="宋体" w:cs="宋体"/>
          <w:bCs/>
          <w:color w:val="000000"/>
          <w:sz w:val="24"/>
        </w:rPr>
      </w:pPr>
      <w:r>
        <w:rPr>
          <w:rFonts w:hint="eastAsia" w:ascii="宋体" w:hAnsi="宋体" w:cs="宋体"/>
          <w:bCs/>
          <w:color w:val="000000"/>
          <w:sz w:val="24"/>
        </w:rPr>
        <w:t>本合同在签订。</w:t>
      </w:r>
    </w:p>
    <w:p w14:paraId="2415B575">
      <w:pPr>
        <w:shd w:val="clear"/>
        <w:spacing w:line="460" w:lineRule="exact"/>
        <w:ind w:firstLine="482"/>
        <w:rPr>
          <w:rFonts w:ascii="宋体" w:hAnsi="宋体" w:cs="宋体"/>
          <w:b/>
          <w:color w:val="000000"/>
          <w:sz w:val="24"/>
        </w:rPr>
      </w:pPr>
      <w:r>
        <w:rPr>
          <w:rFonts w:hint="eastAsia" w:ascii="宋体" w:hAnsi="宋体" w:cs="宋体"/>
          <w:b/>
          <w:color w:val="000000"/>
          <w:sz w:val="24"/>
        </w:rPr>
        <w:t>十一、补充协议</w:t>
      </w:r>
    </w:p>
    <w:p w14:paraId="5F105083">
      <w:pPr>
        <w:shd w:val="clear"/>
        <w:spacing w:line="460" w:lineRule="exact"/>
        <w:ind w:firstLine="480"/>
        <w:rPr>
          <w:rFonts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455C6992">
      <w:pPr>
        <w:shd w:val="clear"/>
        <w:spacing w:line="460" w:lineRule="exact"/>
        <w:ind w:firstLine="482"/>
        <w:rPr>
          <w:rFonts w:ascii="宋体" w:hAnsi="宋体" w:cs="宋体"/>
          <w:b/>
          <w:color w:val="000000"/>
          <w:sz w:val="24"/>
        </w:rPr>
      </w:pPr>
      <w:r>
        <w:rPr>
          <w:rFonts w:hint="eastAsia" w:ascii="宋体" w:hAnsi="宋体" w:cs="宋体"/>
          <w:b/>
          <w:color w:val="000000"/>
          <w:sz w:val="24"/>
        </w:rPr>
        <w:t>十二、合同生效</w:t>
      </w:r>
    </w:p>
    <w:p w14:paraId="6D0F41A7">
      <w:pPr>
        <w:shd w:val="clear"/>
        <w:spacing w:line="460" w:lineRule="exact"/>
        <w:ind w:firstLine="480"/>
        <w:rPr>
          <w:rFonts w:ascii="宋体" w:hAnsi="宋体" w:cs="宋体"/>
          <w:bCs/>
          <w:color w:val="000000"/>
          <w:sz w:val="24"/>
        </w:rPr>
      </w:pPr>
      <w:r>
        <w:rPr>
          <w:rFonts w:hint="eastAsia" w:ascii="宋体" w:hAnsi="宋体" w:cs="宋体"/>
          <w:bCs/>
          <w:color w:val="000000"/>
          <w:sz w:val="24"/>
        </w:rPr>
        <w:t>本合同自</w:t>
      </w:r>
      <w:r>
        <w:rPr>
          <w:rFonts w:hint="eastAsia" w:ascii="宋体" w:hAnsi="宋体" w:cs="宋体"/>
          <w:b/>
          <w:bCs/>
          <w:color w:val="000000"/>
          <w:sz w:val="24"/>
          <w:u w:val="single"/>
        </w:rPr>
        <w:t xml:space="preserve"> 乙方交纳履约保证金，且双方签字盖章后</w:t>
      </w:r>
      <w:r>
        <w:rPr>
          <w:rFonts w:hint="eastAsia" w:ascii="宋体" w:hAnsi="宋体" w:cs="宋体"/>
          <w:bCs/>
          <w:color w:val="000000"/>
          <w:sz w:val="24"/>
        </w:rPr>
        <w:t>生效。</w:t>
      </w:r>
    </w:p>
    <w:p w14:paraId="6861DC8F">
      <w:pPr>
        <w:shd w:val="clear"/>
        <w:spacing w:line="460" w:lineRule="exact"/>
        <w:ind w:firstLine="482"/>
        <w:rPr>
          <w:rFonts w:ascii="宋体" w:hAnsi="宋体" w:cs="宋体"/>
          <w:b/>
          <w:color w:val="000000"/>
          <w:sz w:val="24"/>
        </w:rPr>
      </w:pPr>
      <w:r>
        <w:rPr>
          <w:rFonts w:hint="eastAsia" w:ascii="宋体" w:hAnsi="宋体" w:cs="宋体"/>
          <w:b/>
          <w:color w:val="000000"/>
          <w:sz w:val="24"/>
        </w:rPr>
        <w:t>十三、合同份数</w:t>
      </w:r>
    </w:p>
    <w:p w14:paraId="1DCDB49D">
      <w:pPr>
        <w:shd w:val="clear"/>
        <w:spacing w:line="460" w:lineRule="exact"/>
        <w:ind w:firstLine="480"/>
        <w:rPr>
          <w:rFonts w:ascii="宋体" w:hAnsi="宋体" w:cs="宋体"/>
          <w:bCs/>
          <w:color w:val="000000"/>
          <w:sz w:val="24"/>
        </w:rPr>
      </w:pPr>
      <w:r>
        <w:rPr>
          <w:rFonts w:hint="eastAsia" w:ascii="宋体" w:hAnsi="宋体" w:cs="宋体"/>
          <w:bCs/>
          <w:color w:val="000000"/>
          <w:sz w:val="24"/>
        </w:rPr>
        <w:t>本合同壹式</w:t>
      </w:r>
      <w:r>
        <w:rPr>
          <w:rFonts w:hint="eastAsia" w:ascii="宋体" w:hAnsi="宋体" w:cs="宋体"/>
          <w:bCs/>
          <w:color w:val="000000"/>
          <w:sz w:val="24"/>
          <w:u w:val="single"/>
        </w:rPr>
        <w:t xml:space="preserve"> 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叁 </w:t>
      </w:r>
      <w:r>
        <w:rPr>
          <w:rFonts w:hint="eastAsia" w:ascii="宋体" w:hAnsi="宋体" w:cs="宋体"/>
          <w:bCs/>
          <w:color w:val="000000"/>
          <w:sz w:val="24"/>
        </w:rPr>
        <w:t>份，承包人执</w:t>
      </w:r>
      <w:r>
        <w:rPr>
          <w:rFonts w:hint="eastAsia" w:ascii="宋体" w:hAnsi="宋体" w:cs="宋体"/>
          <w:bCs/>
          <w:color w:val="000000"/>
          <w:sz w:val="24"/>
          <w:u w:val="single"/>
        </w:rPr>
        <w:t xml:space="preserve"> 叁 </w:t>
      </w:r>
      <w:r>
        <w:rPr>
          <w:rFonts w:hint="eastAsia" w:ascii="宋体" w:hAnsi="宋体" w:cs="宋体"/>
          <w:bCs/>
          <w:color w:val="000000"/>
          <w:sz w:val="24"/>
        </w:rPr>
        <w:t>份。</w:t>
      </w:r>
    </w:p>
    <w:p w14:paraId="655D63D7">
      <w:pPr>
        <w:shd w:val="clear"/>
        <w:spacing w:line="460" w:lineRule="exact"/>
        <w:rPr>
          <w:rFonts w:ascii="宋体" w:hAnsi="宋体" w:cs="宋体"/>
          <w:color w:val="000000"/>
          <w:sz w:val="24"/>
        </w:rPr>
      </w:pPr>
    </w:p>
    <w:p w14:paraId="4BFFEF7B">
      <w:pPr>
        <w:shd w:val="clear"/>
        <w:spacing w:line="460" w:lineRule="exact"/>
        <w:rPr>
          <w:rFonts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 xml:space="preserve">(公章)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承包人：</w:t>
      </w:r>
      <w:r>
        <w:rPr>
          <w:rFonts w:hint="eastAsia" w:ascii="宋体" w:hAnsi="宋体" w:cs="宋体"/>
          <w:color w:val="000000"/>
          <w:sz w:val="24"/>
          <w:u w:val="single"/>
        </w:rPr>
        <w:t xml:space="preserve">               </w:t>
      </w:r>
      <w:r>
        <w:rPr>
          <w:rFonts w:hint="eastAsia" w:ascii="宋体" w:hAnsi="宋体" w:cs="宋体"/>
          <w:color w:val="000000"/>
          <w:sz w:val="24"/>
        </w:rPr>
        <w:t>(公章)</w:t>
      </w:r>
    </w:p>
    <w:p w14:paraId="59941A25">
      <w:pPr>
        <w:shd w:val="clear"/>
        <w:spacing w:line="460" w:lineRule="exact"/>
        <w:rPr>
          <w:rFonts w:ascii="宋体" w:hAnsi="宋体" w:cs="宋体"/>
          <w:color w:val="000000"/>
          <w:sz w:val="24"/>
        </w:rPr>
      </w:pPr>
      <w:r>
        <w:rPr>
          <w:rFonts w:hint="eastAsia" w:ascii="宋体" w:hAnsi="宋体" w:cs="宋体"/>
          <w:color w:val="000000"/>
          <w:sz w:val="24"/>
        </w:rPr>
        <w:t xml:space="preserve">法定代表人或其委托代理人：      </w:t>
      </w:r>
      <w:r>
        <w:rPr>
          <w:rFonts w:hint="eastAsia" w:ascii="宋体" w:hAnsi="宋体" w:cs="宋体"/>
          <w:color w:val="000000"/>
          <w:sz w:val="24"/>
          <w:lang w:val="en-US" w:eastAsia="zh-CN"/>
        </w:rPr>
        <w:t xml:space="preserve">  </w:t>
      </w:r>
      <w:r>
        <w:rPr>
          <w:rFonts w:hint="eastAsia" w:ascii="宋体" w:hAnsi="宋体" w:cs="宋体"/>
          <w:color w:val="000000"/>
          <w:sz w:val="24"/>
        </w:rPr>
        <w:t>法定代表人或其委托代理人：</w:t>
      </w:r>
    </w:p>
    <w:p w14:paraId="25FEC51E">
      <w:pPr>
        <w:shd w:val="clear"/>
        <w:spacing w:line="460" w:lineRule="exact"/>
        <w:ind w:firstLine="960" w:firstLineChars="400"/>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 xml:space="preserve">（签字）                        </w:t>
      </w:r>
      <w:r>
        <w:rPr>
          <w:rFonts w:hint="eastAsia" w:ascii="宋体" w:hAnsi="宋体" w:cs="宋体"/>
          <w:color w:val="000000"/>
          <w:sz w:val="24"/>
          <w:u w:val="single"/>
        </w:rPr>
        <w:t xml:space="preserve">           </w:t>
      </w:r>
      <w:r>
        <w:rPr>
          <w:rFonts w:hint="eastAsia" w:ascii="宋体" w:hAnsi="宋体" w:cs="宋体"/>
          <w:color w:val="000000"/>
          <w:sz w:val="24"/>
        </w:rPr>
        <w:t>（签字）</w:t>
      </w:r>
    </w:p>
    <w:p w14:paraId="4FA53EB1">
      <w:pPr>
        <w:shd w:val="clear"/>
        <w:tabs>
          <w:tab w:val="left" w:pos="4410"/>
        </w:tabs>
        <w:spacing w:line="460" w:lineRule="exact"/>
        <w:rPr>
          <w:rFonts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组织机构代码：</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p>
    <w:p w14:paraId="30786B0B">
      <w:pPr>
        <w:shd w:val="clear"/>
        <w:spacing w:line="460" w:lineRule="exact"/>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none"/>
        </w:rPr>
        <w:t>：</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 xml:space="preserve">    地  址：</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p>
    <w:p w14:paraId="45EB40FA">
      <w:pPr>
        <w:shd w:val="clear"/>
        <w:spacing w:line="460" w:lineRule="exact"/>
        <w:rPr>
          <w:rFonts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none"/>
        </w:rPr>
        <w:t>：</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 xml:space="preserve">    邮政编码：</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p>
    <w:p w14:paraId="219BC9CA">
      <w:pPr>
        <w:shd w:val="clear"/>
        <w:spacing w:line="460" w:lineRule="exact"/>
        <w:rPr>
          <w:rFonts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p>
    <w:p w14:paraId="4D015C34">
      <w:pPr>
        <w:shd w:val="clear"/>
        <w:spacing w:line="460" w:lineRule="exact"/>
        <w:rPr>
          <w:rFonts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p>
    <w:p w14:paraId="24BBAACB">
      <w:pPr>
        <w:shd w:val="clear"/>
        <w:spacing w:line="460" w:lineRule="exact"/>
        <w:rPr>
          <w:rFonts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电  话：</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p>
    <w:p w14:paraId="73166D9B">
      <w:pPr>
        <w:shd w:val="clear"/>
        <w:spacing w:line="460" w:lineRule="exact"/>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 xml:space="preserve">    传  真：</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p>
    <w:p w14:paraId="5AB85F11">
      <w:pPr>
        <w:shd w:val="clear"/>
        <w:spacing w:line="460" w:lineRule="exact"/>
        <w:rPr>
          <w:rFonts w:ascii="宋体" w:hAnsi="宋体" w:cs="宋体"/>
          <w:color w:val="000000"/>
          <w:sz w:val="24"/>
          <w:u w:val="single"/>
        </w:rPr>
      </w:pPr>
      <w:r>
        <w:rPr>
          <w:rFonts w:hint="eastAsia" w:ascii="宋体" w:hAnsi="宋体" w:cs="宋体"/>
          <w:color w:val="000000"/>
          <w:sz w:val="24"/>
        </w:rPr>
        <w:t>电子信箱：</w:t>
      </w:r>
      <w:r>
        <w:rPr>
          <w:rFonts w:hint="eastAsia" w:ascii="宋体" w:hAnsi="宋体" w:cs="宋体"/>
          <w:color w:val="000000"/>
          <w:sz w:val="24"/>
          <w:u w:val="single"/>
          <w:lang w:val="en-US" w:eastAsia="zh-CN"/>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p>
    <w:p w14:paraId="6DB50E9B">
      <w:pPr>
        <w:shd w:val="clear"/>
        <w:spacing w:line="460" w:lineRule="exact"/>
        <w:rPr>
          <w:rFonts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none"/>
        </w:rPr>
        <w:t>：</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p>
    <w:p w14:paraId="06CD91F8">
      <w:pPr>
        <w:shd w:val="clear"/>
        <w:spacing w:line="460" w:lineRule="exact"/>
        <w:rPr>
          <w:rFonts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p>
    <w:p w14:paraId="695F82FC">
      <w:pPr>
        <w:shd w:val="clear"/>
        <w:spacing w:line="500" w:lineRule="exact"/>
        <w:contextualSpacing/>
        <w:rPr>
          <w:rFonts w:ascii="宋体" w:hAnsi="宋体" w:cs="宋体"/>
          <w:b/>
          <w:bCs/>
          <w:color w:val="000000"/>
          <w:sz w:val="28"/>
          <w:szCs w:val="28"/>
        </w:rPr>
      </w:pPr>
    </w:p>
    <w:p w14:paraId="04B44C4C">
      <w:pPr>
        <w:shd w:val="clear"/>
        <w:spacing w:line="500" w:lineRule="exact"/>
        <w:contextualSpacing/>
        <w:jc w:val="center"/>
        <w:rPr>
          <w:rFonts w:ascii="宋体" w:hAnsi="宋体" w:cs="宋体"/>
          <w:b/>
          <w:bCs/>
          <w:color w:val="000000"/>
          <w:sz w:val="28"/>
          <w:szCs w:val="28"/>
        </w:rPr>
      </w:pPr>
      <w:r>
        <w:rPr>
          <w:rFonts w:hint="eastAsia" w:ascii="宋体" w:hAnsi="宋体" w:cs="宋体"/>
          <w:b/>
          <w:bCs/>
          <w:color w:val="000000"/>
          <w:sz w:val="28"/>
          <w:szCs w:val="28"/>
        </w:rPr>
        <w:br w:type="page" w:clear="all"/>
      </w:r>
      <w:r>
        <w:rPr>
          <w:rFonts w:hint="eastAsia" w:ascii="宋体" w:hAnsi="宋体" w:cs="宋体"/>
          <w:b/>
          <w:bCs/>
          <w:color w:val="000000"/>
          <w:sz w:val="32"/>
          <w:szCs w:val="32"/>
        </w:rPr>
        <w:t>第二部分　通用条款(略)</w:t>
      </w:r>
    </w:p>
    <w:p w14:paraId="24AF282D">
      <w:pPr>
        <w:shd w:val="clear"/>
        <w:spacing w:line="500" w:lineRule="exact"/>
        <w:contextualSpacing/>
        <w:jc w:val="center"/>
        <w:rPr>
          <w:rFonts w:ascii="宋体" w:hAnsi="宋体" w:cs="宋体"/>
          <w:b/>
          <w:bCs/>
          <w:color w:val="000000"/>
          <w:sz w:val="28"/>
          <w:szCs w:val="28"/>
        </w:rPr>
      </w:pPr>
      <w:r>
        <w:rPr>
          <w:rFonts w:hint="eastAsia" w:ascii="宋体" w:hAnsi="宋体"/>
          <w:color w:val="000000"/>
          <w:sz w:val="24"/>
        </w:rPr>
        <w:t>此部分采用《建设工程施工合同》范本（</w:t>
      </w:r>
      <w:r>
        <w:rPr>
          <w:rFonts w:ascii="宋体" w:hAnsi="宋体"/>
          <w:color w:val="000000"/>
          <w:sz w:val="24"/>
        </w:rPr>
        <w:t>GF-201</w:t>
      </w:r>
      <w:r>
        <w:rPr>
          <w:rFonts w:hint="eastAsia" w:ascii="宋体" w:hAnsi="宋体"/>
          <w:color w:val="000000"/>
          <w:sz w:val="24"/>
        </w:rPr>
        <w:t>7</w:t>
      </w:r>
      <w:r>
        <w:rPr>
          <w:rFonts w:ascii="宋体" w:hAnsi="宋体"/>
          <w:color w:val="000000"/>
          <w:sz w:val="24"/>
        </w:rPr>
        <w:t>-0201</w:t>
      </w:r>
      <w:r>
        <w:rPr>
          <w:rFonts w:hint="eastAsia" w:ascii="宋体" w:hAnsi="宋体"/>
          <w:color w:val="000000"/>
          <w:sz w:val="24"/>
        </w:rPr>
        <w:t>）中《第二部分通用条款》</w:t>
      </w:r>
    </w:p>
    <w:p w14:paraId="29FE2A69">
      <w:pPr>
        <w:shd w:val="clear"/>
        <w:spacing w:line="500" w:lineRule="exact"/>
        <w:contextualSpacing/>
        <w:jc w:val="center"/>
        <w:rPr>
          <w:rFonts w:hint="eastAsia" w:ascii="宋体" w:hAnsi="宋体" w:cs="宋体"/>
          <w:b/>
          <w:bCs/>
          <w:color w:val="000000"/>
          <w:sz w:val="32"/>
          <w:szCs w:val="32"/>
        </w:rPr>
      </w:pPr>
    </w:p>
    <w:p w14:paraId="010F3C9B">
      <w:pPr>
        <w:shd w:val="clear"/>
        <w:spacing w:line="500" w:lineRule="exact"/>
        <w:contextualSpacing/>
        <w:jc w:val="center"/>
        <w:rPr>
          <w:rFonts w:hint="eastAsia" w:ascii="宋体" w:hAnsi="宋体" w:cs="宋体"/>
          <w:b/>
          <w:bCs/>
          <w:color w:val="000000"/>
          <w:sz w:val="32"/>
          <w:szCs w:val="32"/>
        </w:rPr>
      </w:pPr>
    </w:p>
    <w:p w14:paraId="57A2A03F">
      <w:pPr>
        <w:shd w:val="clear"/>
        <w:spacing w:line="500" w:lineRule="exact"/>
        <w:contextualSpacing/>
        <w:jc w:val="center"/>
        <w:rPr>
          <w:rFonts w:ascii="宋体" w:hAnsi="宋体" w:cs="宋体"/>
          <w:b/>
          <w:bCs/>
          <w:color w:val="000000"/>
          <w:sz w:val="32"/>
          <w:szCs w:val="32"/>
        </w:rPr>
      </w:pPr>
      <w:r>
        <w:rPr>
          <w:rFonts w:hint="eastAsia" w:ascii="宋体" w:hAnsi="宋体" w:cs="宋体"/>
          <w:b/>
          <w:bCs/>
          <w:color w:val="000000"/>
          <w:sz w:val="32"/>
          <w:szCs w:val="32"/>
        </w:rPr>
        <w:t>第三部分 专用合同条款</w:t>
      </w:r>
    </w:p>
    <w:p w14:paraId="34002588">
      <w:pPr>
        <w:shd w:val="clear"/>
        <w:spacing w:line="460" w:lineRule="exact"/>
        <w:ind w:firstLine="482"/>
        <w:rPr>
          <w:rFonts w:ascii="宋体" w:hAnsi="宋体" w:cs="宋体"/>
          <w:b/>
          <w:color w:val="000000"/>
          <w:sz w:val="24"/>
        </w:rPr>
      </w:pPr>
      <w:r>
        <w:rPr>
          <w:rFonts w:hint="eastAsia" w:ascii="宋体" w:hAnsi="宋体" w:cs="宋体"/>
          <w:b/>
          <w:color w:val="000000"/>
          <w:sz w:val="24"/>
        </w:rPr>
        <w:t>1. 一般约定</w:t>
      </w:r>
    </w:p>
    <w:p w14:paraId="0854C643">
      <w:pPr>
        <w:shd w:val="clear"/>
        <w:spacing w:line="460" w:lineRule="exact"/>
        <w:ind w:firstLine="480"/>
        <w:rPr>
          <w:rFonts w:ascii="宋体" w:hAnsi="宋体" w:cs="宋体"/>
          <w:color w:val="000000"/>
          <w:sz w:val="24"/>
        </w:rPr>
      </w:pPr>
      <w:r>
        <w:rPr>
          <w:rFonts w:hint="eastAsia" w:ascii="宋体" w:hAnsi="宋体" w:cs="宋体"/>
          <w:color w:val="000000"/>
          <w:sz w:val="24"/>
        </w:rPr>
        <w:t>1.1 词语定义</w:t>
      </w:r>
    </w:p>
    <w:p w14:paraId="797D02AA">
      <w:pPr>
        <w:shd w:val="clear"/>
        <w:spacing w:line="460" w:lineRule="exact"/>
        <w:ind w:firstLine="480"/>
        <w:rPr>
          <w:rFonts w:ascii="宋体" w:hAnsi="宋体" w:cs="宋体"/>
          <w:color w:val="000000"/>
          <w:sz w:val="24"/>
        </w:rPr>
      </w:pPr>
      <w:r>
        <w:rPr>
          <w:rFonts w:hint="eastAsia" w:ascii="宋体" w:hAnsi="宋体" w:cs="宋体"/>
          <w:color w:val="000000"/>
          <w:sz w:val="24"/>
        </w:rPr>
        <w:t>1.1.1合同</w:t>
      </w:r>
    </w:p>
    <w:p w14:paraId="3B7C435C">
      <w:pPr>
        <w:shd w:val="clear"/>
        <w:spacing w:line="460" w:lineRule="exact"/>
        <w:ind w:firstLine="480"/>
        <w:rPr>
          <w:rFonts w:ascii="宋体" w:hAnsi="宋体" w:cs="宋体"/>
          <w:b/>
          <w:color w:val="000000"/>
          <w:sz w:val="24"/>
          <w:u w:val="single"/>
        </w:rPr>
      </w:pPr>
      <w:r>
        <w:rPr>
          <w:rFonts w:hint="eastAsia" w:ascii="宋体" w:hAnsi="宋体" w:cs="宋体"/>
          <w:color w:val="000000"/>
          <w:sz w:val="24"/>
        </w:rPr>
        <w:t>1.1.1.10其他合同文件包括：</w:t>
      </w:r>
      <w:r>
        <w:rPr>
          <w:rFonts w:hint="eastAsia" w:ascii="宋体" w:hAnsi="宋体" w:cs="宋体"/>
          <w:b/>
          <w:bCs/>
          <w:color w:val="000000"/>
          <w:sz w:val="24"/>
          <w:u w:val="single"/>
        </w:rPr>
        <w:t>（1）发包人与承包人协商备忘、合同补充文件；（2）招标文件及其附件（含答疑）；（3）发包人认可的设计变更；（4）经发包人确认有效的工程签证单（发包人签字盖章后方可生效）；（5）承诺书。</w:t>
      </w:r>
    </w:p>
    <w:p w14:paraId="380C7F5F">
      <w:pPr>
        <w:shd w:val="clear"/>
        <w:spacing w:line="460" w:lineRule="exact"/>
        <w:ind w:firstLine="480"/>
        <w:rPr>
          <w:rFonts w:ascii="宋体" w:hAnsi="宋体" w:cs="宋体"/>
          <w:color w:val="000000"/>
          <w:sz w:val="24"/>
        </w:rPr>
      </w:pPr>
      <w:r>
        <w:rPr>
          <w:rFonts w:hint="eastAsia" w:ascii="宋体" w:hAnsi="宋体" w:cs="宋体"/>
          <w:color w:val="000000"/>
          <w:sz w:val="24"/>
        </w:rPr>
        <w:t>1.1.2 合同当事人及其他相关方</w:t>
      </w:r>
    </w:p>
    <w:p w14:paraId="7BD3DD3B">
      <w:pPr>
        <w:shd w:val="clear"/>
        <w:spacing w:line="460" w:lineRule="exact"/>
        <w:ind w:firstLine="480"/>
        <w:rPr>
          <w:rFonts w:ascii="宋体" w:hAnsi="宋体" w:cs="宋体"/>
          <w:color w:val="000000"/>
          <w:sz w:val="24"/>
        </w:rPr>
      </w:pPr>
      <w:r>
        <w:rPr>
          <w:rFonts w:hint="eastAsia" w:ascii="宋体" w:hAnsi="宋体" w:cs="宋体"/>
          <w:color w:val="000000"/>
          <w:sz w:val="24"/>
        </w:rPr>
        <w:t>1.1.2.4监理人：</w:t>
      </w:r>
    </w:p>
    <w:p w14:paraId="31DB9E88">
      <w:pPr>
        <w:shd w:val="clear"/>
        <w:spacing w:line="460" w:lineRule="exact"/>
        <w:ind w:firstLine="48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5BD9A454">
      <w:pPr>
        <w:shd w:val="clear"/>
        <w:spacing w:line="460" w:lineRule="exact"/>
        <w:ind w:firstLine="48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22652D07">
      <w:pPr>
        <w:shd w:val="clear"/>
        <w:spacing w:line="460" w:lineRule="exact"/>
        <w:ind w:firstLine="48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6A6C30C3">
      <w:pPr>
        <w:shd w:val="clear"/>
        <w:spacing w:line="460" w:lineRule="exact"/>
        <w:ind w:firstLine="48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3795FE80">
      <w:pPr>
        <w:shd w:val="clear"/>
        <w:spacing w:line="460" w:lineRule="exact"/>
        <w:ind w:firstLine="48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29331290">
      <w:pPr>
        <w:shd w:val="clear"/>
        <w:spacing w:line="460" w:lineRule="exact"/>
        <w:ind w:firstLine="480"/>
        <w:rPr>
          <w:rFonts w:ascii="宋体" w:hAnsi="宋体" w:cs="宋体"/>
          <w:color w:val="000000"/>
          <w:sz w:val="24"/>
        </w:rPr>
      </w:pPr>
      <w:r>
        <w:rPr>
          <w:rFonts w:hint="eastAsia" w:ascii="宋体" w:hAnsi="宋体" w:cs="宋体"/>
          <w:color w:val="000000"/>
          <w:sz w:val="24"/>
        </w:rPr>
        <w:t>1.1.2.5 设计人：</w:t>
      </w:r>
    </w:p>
    <w:p w14:paraId="79DB19F4">
      <w:pPr>
        <w:shd w:val="clear"/>
        <w:spacing w:line="460" w:lineRule="exact"/>
        <w:ind w:firstLine="48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352B040E">
      <w:pPr>
        <w:shd w:val="clear"/>
        <w:spacing w:line="460" w:lineRule="exact"/>
        <w:ind w:firstLine="48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725099F6">
      <w:pPr>
        <w:shd w:val="clear"/>
        <w:spacing w:line="460" w:lineRule="exact"/>
        <w:ind w:firstLine="48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0437EB4A">
      <w:pPr>
        <w:shd w:val="clear"/>
        <w:spacing w:line="460" w:lineRule="exact"/>
        <w:ind w:firstLine="48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7DBB4CA3">
      <w:pPr>
        <w:shd w:val="clear"/>
        <w:spacing w:line="460" w:lineRule="exact"/>
        <w:ind w:firstLine="48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6205558F">
      <w:pPr>
        <w:shd w:val="clear"/>
        <w:spacing w:line="460" w:lineRule="exact"/>
        <w:ind w:firstLine="480"/>
        <w:rPr>
          <w:rFonts w:ascii="宋体" w:hAnsi="宋体" w:cs="宋体"/>
          <w:color w:val="000000"/>
          <w:sz w:val="24"/>
        </w:rPr>
      </w:pPr>
      <w:r>
        <w:rPr>
          <w:rFonts w:hint="eastAsia" w:ascii="宋体" w:hAnsi="宋体" w:cs="宋体"/>
          <w:color w:val="000000"/>
          <w:sz w:val="24"/>
        </w:rPr>
        <w:t xml:space="preserve">1.3法律 </w:t>
      </w:r>
    </w:p>
    <w:p w14:paraId="509E9801">
      <w:pPr>
        <w:shd w:val="clear"/>
        <w:spacing w:line="460" w:lineRule="exact"/>
        <w:ind w:firstLine="480"/>
        <w:rPr>
          <w:rFonts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b/>
          <w:bCs/>
          <w:color w:val="000000"/>
          <w:sz w:val="24"/>
          <w:u w:val="single"/>
          <w:lang w:eastAsia="zh-TW"/>
        </w:rPr>
        <w:t>江苏省以及南通市现行的法规、制度、办法等文件</w:t>
      </w:r>
      <w:r>
        <w:rPr>
          <w:rFonts w:hint="eastAsia" w:ascii="宋体" w:hAnsi="宋体" w:cs="宋体"/>
          <w:color w:val="000000"/>
          <w:sz w:val="24"/>
        </w:rPr>
        <w:t>。</w:t>
      </w:r>
    </w:p>
    <w:p w14:paraId="165A126B">
      <w:pPr>
        <w:shd w:val="clear"/>
        <w:spacing w:line="460" w:lineRule="exact"/>
        <w:ind w:firstLine="480"/>
        <w:rPr>
          <w:rFonts w:ascii="宋体" w:hAnsi="宋体" w:cs="宋体"/>
          <w:color w:val="000000"/>
          <w:sz w:val="24"/>
        </w:rPr>
      </w:pPr>
      <w:r>
        <w:rPr>
          <w:rFonts w:hint="eastAsia" w:ascii="宋体" w:hAnsi="宋体" w:cs="宋体"/>
          <w:color w:val="000000"/>
          <w:sz w:val="24"/>
        </w:rPr>
        <w:t>1.4 标准和规范</w:t>
      </w:r>
    </w:p>
    <w:p w14:paraId="7FE6DF9C">
      <w:pPr>
        <w:shd w:val="clear"/>
        <w:spacing w:line="460" w:lineRule="exact"/>
        <w:ind w:firstLine="480"/>
        <w:rPr>
          <w:rFonts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b/>
          <w:bCs/>
          <w:color w:val="000000"/>
          <w:sz w:val="24"/>
          <w:u w:val="single"/>
        </w:rPr>
        <w:t>中华人民共和国建设部颁发的有关标</w:t>
      </w:r>
      <w:r>
        <w:rPr>
          <w:rFonts w:hint="eastAsia" w:ascii="宋体" w:hAnsi="宋体" w:cs="宋体"/>
          <w:b/>
          <w:bCs/>
          <w:color w:val="000000"/>
          <w:sz w:val="24"/>
          <w:u w:val="single"/>
          <w:lang w:eastAsia="zh-TW"/>
        </w:rPr>
        <w:t>准、规范及省、市有关规定</w:t>
      </w:r>
      <w:r>
        <w:rPr>
          <w:rFonts w:hint="eastAsia" w:ascii="宋体" w:hAnsi="宋体" w:cs="宋体"/>
          <w:color w:val="000000"/>
          <w:sz w:val="24"/>
        </w:rPr>
        <w:t>。</w:t>
      </w:r>
    </w:p>
    <w:p w14:paraId="493F04EA">
      <w:pPr>
        <w:shd w:val="clear"/>
        <w:spacing w:line="460" w:lineRule="exact"/>
        <w:ind w:firstLine="480"/>
        <w:rPr>
          <w:rFonts w:ascii="宋体" w:hAnsi="宋体" w:cs="宋体"/>
          <w:color w:val="000000"/>
          <w:sz w:val="24"/>
        </w:rPr>
      </w:pPr>
      <w:r>
        <w:rPr>
          <w:rFonts w:hint="eastAsia" w:ascii="宋体" w:hAnsi="宋体" w:cs="宋体"/>
          <w:color w:val="000000"/>
          <w:sz w:val="24"/>
        </w:rPr>
        <w:t>1.4.2发包人对工程的技术标准和功能要求的特殊要求：</w:t>
      </w:r>
      <w:r>
        <w:rPr>
          <w:rFonts w:hint="eastAsia" w:ascii="宋体" w:hAnsi="宋体" w:cs="宋体"/>
          <w:b/>
          <w:color w:val="000000"/>
          <w:sz w:val="24"/>
          <w:u w:val="single"/>
        </w:rPr>
        <w:t xml:space="preserve">按设计要求执行 </w:t>
      </w:r>
      <w:r>
        <w:rPr>
          <w:rFonts w:hint="eastAsia" w:ascii="宋体" w:hAnsi="宋体" w:cs="宋体"/>
          <w:color w:val="000000"/>
          <w:sz w:val="24"/>
        </w:rPr>
        <w:t>。</w:t>
      </w:r>
    </w:p>
    <w:p w14:paraId="63298733">
      <w:pPr>
        <w:shd w:val="clear"/>
        <w:spacing w:line="460" w:lineRule="exact"/>
        <w:ind w:firstLine="480"/>
        <w:rPr>
          <w:rFonts w:ascii="宋体" w:hAnsi="宋体" w:cs="宋体"/>
          <w:color w:val="000000"/>
          <w:sz w:val="24"/>
        </w:rPr>
      </w:pPr>
      <w:r>
        <w:rPr>
          <w:rFonts w:hint="eastAsia" w:ascii="宋体" w:hAnsi="宋体" w:cs="宋体"/>
          <w:color w:val="000000"/>
          <w:sz w:val="24"/>
        </w:rPr>
        <w:t>1.5 合同文件的优先顺序</w:t>
      </w:r>
    </w:p>
    <w:p w14:paraId="3278C280">
      <w:pPr>
        <w:shd w:val="clear"/>
        <w:spacing w:line="460" w:lineRule="exact"/>
        <w:ind w:firstLine="480"/>
        <w:rPr>
          <w:rFonts w:ascii="宋体" w:hAnsi="宋体" w:cs="宋体"/>
          <w:b/>
          <w:color w:val="000000"/>
          <w:sz w:val="24"/>
        </w:rPr>
      </w:pPr>
      <w:r>
        <w:rPr>
          <w:rFonts w:hint="eastAsia" w:ascii="宋体" w:hAnsi="宋体" w:cs="宋体"/>
          <w:color w:val="000000"/>
          <w:sz w:val="24"/>
        </w:rPr>
        <w:t>合同文件组成及优先顺序为：</w:t>
      </w:r>
      <w:r>
        <w:rPr>
          <w:rFonts w:hint="eastAsia" w:ascii="宋体" w:hAnsi="宋体" w:cs="宋体"/>
          <w:b/>
          <w:color w:val="000000"/>
          <w:spacing w:val="-2"/>
          <w:sz w:val="24"/>
          <w:u w:val="single"/>
        </w:rPr>
        <w:t>（1）合同协议书及承诺书；（2）成交通知书；（3）投标函及其附录；（4）专用合同条款及其附件；（5）通用合同条款；（6）技术标准和要求；（7）图纸；（8）已标价工程量清单或预算书；（9）响应文件；（10）其他合同文件。</w:t>
      </w:r>
    </w:p>
    <w:p w14:paraId="4E851A0A">
      <w:pPr>
        <w:shd w:val="clear"/>
        <w:spacing w:line="460" w:lineRule="exact"/>
        <w:ind w:firstLine="480"/>
        <w:rPr>
          <w:rFonts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3DA23C97">
      <w:pPr>
        <w:shd w:val="clear"/>
        <w:spacing w:line="460" w:lineRule="exact"/>
        <w:ind w:firstLine="480"/>
        <w:rPr>
          <w:rFonts w:ascii="宋体" w:hAnsi="宋体" w:cs="宋体"/>
          <w:color w:val="000000"/>
          <w:sz w:val="24"/>
        </w:rPr>
      </w:pPr>
      <w:r>
        <w:rPr>
          <w:rFonts w:hint="eastAsia" w:ascii="宋体" w:hAnsi="宋体" w:cs="宋体"/>
          <w:color w:val="000000"/>
          <w:sz w:val="24"/>
        </w:rPr>
        <w:t>1.6.1 图纸的提供</w:t>
      </w:r>
    </w:p>
    <w:p w14:paraId="7042FB8E">
      <w:pPr>
        <w:shd w:val="clear"/>
        <w:spacing w:line="460" w:lineRule="exact"/>
        <w:ind w:firstLine="480"/>
        <w:rPr>
          <w:rFonts w:ascii="宋体" w:hAnsi="宋体" w:cs="宋体"/>
          <w:color w:val="000000"/>
          <w:sz w:val="24"/>
        </w:rPr>
      </w:pPr>
      <w:r>
        <w:rPr>
          <w:rFonts w:hint="eastAsia" w:ascii="宋体" w:hAnsi="宋体" w:cs="宋体"/>
          <w:color w:val="000000"/>
          <w:sz w:val="24"/>
        </w:rPr>
        <w:t xml:space="preserve">发包人向承包人提供图纸的期限： </w:t>
      </w:r>
      <w:r>
        <w:rPr>
          <w:rFonts w:hint="eastAsia" w:ascii="宋体" w:hAnsi="宋体" w:cs="宋体"/>
          <w:b/>
          <w:bCs/>
          <w:color w:val="000000"/>
          <w:sz w:val="24"/>
          <w:u w:val="single"/>
        </w:rPr>
        <w:t>发包人工程开工前向承包人提供</w:t>
      </w:r>
      <w:r>
        <w:rPr>
          <w:rFonts w:hint="eastAsia" w:ascii="宋体" w:hAnsi="宋体" w:cs="宋体"/>
          <w:color w:val="000000"/>
          <w:sz w:val="24"/>
        </w:rPr>
        <w:t>；</w:t>
      </w:r>
    </w:p>
    <w:p w14:paraId="00100706">
      <w:pPr>
        <w:shd w:val="clear"/>
        <w:spacing w:line="460" w:lineRule="exact"/>
        <w:ind w:firstLine="480"/>
        <w:rPr>
          <w:rFonts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b/>
          <w:bCs/>
          <w:color w:val="000000"/>
          <w:sz w:val="24"/>
          <w:u w:val="single"/>
        </w:rPr>
        <w:t>4套</w:t>
      </w:r>
      <w:r>
        <w:rPr>
          <w:rFonts w:hint="eastAsia" w:ascii="宋体" w:hAnsi="宋体" w:cs="宋体"/>
          <w:color w:val="000000"/>
          <w:sz w:val="24"/>
        </w:rPr>
        <w:t>；</w:t>
      </w:r>
    </w:p>
    <w:p w14:paraId="73BE7820">
      <w:pPr>
        <w:shd w:val="clear"/>
        <w:spacing w:line="460" w:lineRule="exact"/>
        <w:ind w:firstLine="480"/>
        <w:rPr>
          <w:rFonts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b/>
          <w:color w:val="000000"/>
          <w:sz w:val="24"/>
          <w:u w:val="single"/>
        </w:rPr>
        <w:t>本合同发包内容中的全部图纸</w:t>
      </w:r>
      <w:r>
        <w:rPr>
          <w:rFonts w:hint="eastAsia" w:ascii="宋体" w:hAnsi="宋体" w:cs="宋体"/>
          <w:color w:val="000000"/>
          <w:sz w:val="24"/>
        </w:rPr>
        <w:t>。</w:t>
      </w:r>
    </w:p>
    <w:p w14:paraId="594D1475">
      <w:pPr>
        <w:shd w:val="clear"/>
        <w:spacing w:line="460" w:lineRule="exact"/>
        <w:ind w:firstLine="480"/>
        <w:rPr>
          <w:rFonts w:ascii="宋体" w:hAnsi="宋体" w:cs="宋体"/>
          <w:color w:val="000000"/>
          <w:sz w:val="24"/>
        </w:rPr>
      </w:pPr>
      <w:r>
        <w:rPr>
          <w:rFonts w:hint="eastAsia" w:ascii="宋体" w:hAnsi="宋体" w:cs="宋体"/>
          <w:color w:val="000000"/>
          <w:sz w:val="24"/>
        </w:rPr>
        <w:t>1.6.4 承包人文件</w:t>
      </w:r>
    </w:p>
    <w:p w14:paraId="0B2ABA3C">
      <w:pPr>
        <w:shd w:val="clear"/>
        <w:spacing w:line="460" w:lineRule="exact"/>
        <w:ind w:firstLine="480"/>
        <w:rPr>
          <w:rFonts w:ascii="宋体" w:hAnsi="宋体" w:cs="宋体"/>
          <w:b/>
          <w:color w:val="000000"/>
          <w:sz w:val="24"/>
          <w:u w:val="single"/>
        </w:rPr>
      </w:pPr>
      <w:r>
        <w:rPr>
          <w:rFonts w:hint="eastAsia" w:ascii="宋体" w:hAnsi="宋体" w:cs="宋体"/>
          <w:color w:val="000000"/>
          <w:sz w:val="24"/>
        </w:rPr>
        <w:t>需要由承包人提供的文件，包括</w:t>
      </w:r>
      <w:r>
        <w:rPr>
          <w:rFonts w:hint="eastAsia" w:ascii="宋体" w:hAnsi="宋体" w:cs="宋体"/>
          <w:b/>
          <w:color w:val="000000"/>
          <w:sz w:val="24"/>
          <w:u w:val="single"/>
        </w:rPr>
        <w:t>承包人在开工前必须提交详细的施工组织设计，报发包人及总监审批，施工组织设计经发包人及监理认可后方可开工。施工组织设计将作为工程款支付的参考依据之一。每周四向监理和发包人提供下一周详细的施工进度计划及本周施工进度报表；总进度计划在开工后3天提供。具体计划及时间要求根据工程需要补充明确；</w:t>
      </w:r>
    </w:p>
    <w:p w14:paraId="423ECAF5">
      <w:pPr>
        <w:shd w:val="clear"/>
        <w:spacing w:line="460" w:lineRule="exact"/>
        <w:ind w:firstLine="480"/>
        <w:rPr>
          <w:rFonts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b/>
          <w:color w:val="000000"/>
          <w:sz w:val="24"/>
          <w:u w:val="single"/>
        </w:rPr>
        <w:t>按发包人要求</w:t>
      </w:r>
      <w:r>
        <w:rPr>
          <w:rFonts w:hint="eastAsia" w:ascii="宋体" w:hAnsi="宋体" w:cs="宋体"/>
          <w:color w:val="000000"/>
          <w:sz w:val="24"/>
        </w:rPr>
        <w:t>；</w:t>
      </w:r>
    </w:p>
    <w:p w14:paraId="2C90D5B4">
      <w:pPr>
        <w:shd w:val="clear"/>
        <w:spacing w:line="460" w:lineRule="exact"/>
        <w:ind w:firstLine="480"/>
        <w:rPr>
          <w:rFonts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b/>
          <w:color w:val="000000"/>
          <w:sz w:val="24"/>
          <w:u w:val="single"/>
        </w:rPr>
        <w:t>书面形式</w:t>
      </w:r>
      <w:r>
        <w:rPr>
          <w:rFonts w:hint="eastAsia" w:ascii="宋体" w:hAnsi="宋体" w:cs="宋体"/>
          <w:color w:val="000000"/>
          <w:sz w:val="24"/>
        </w:rPr>
        <w:t>；</w:t>
      </w:r>
    </w:p>
    <w:p w14:paraId="74A8F1CE">
      <w:pPr>
        <w:shd w:val="clear"/>
        <w:spacing w:line="460" w:lineRule="exact"/>
        <w:ind w:firstLine="480"/>
        <w:rPr>
          <w:rFonts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b/>
          <w:color w:val="000000"/>
          <w:sz w:val="24"/>
          <w:u w:val="single"/>
        </w:rPr>
        <w:t>收到文件后7天内</w:t>
      </w:r>
      <w:r>
        <w:rPr>
          <w:rFonts w:hint="eastAsia" w:ascii="宋体" w:hAnsi="宋体" w:cs="宋体"/>
          <w:color w:val="000000"/>
          <w:sz w:val="24"/>
        </w:rPr>
        <w:t>。</w:t>
      </w:r>
    </w:p>
    <w:p w14:paraId="438FCCCA">
      <w:pPr>
        <w:shd w:val="clear"/>
        <w:spacing w:line="460" w:lineRule="exact"/>
        <w:ind w:firstLine="480"/>
        <w:rPr>
          <w:rFonts w:ascii="宋体" w:hAnsi="宋体" w:cs="宋体"/>
          <w:color w:val="000000"/>
          <w:sz w:val="24"/>
        </w:rPr>
      </w:pPr>
      <w:r>
        <w:rPr>
          <w:rFonts w:hint="eastAsia" w:ascii="宋体" w:hAnsi="宋体" w:cs="宋体"/>
          <w:color w:val="000000"/>
          <w:sz w:val="24"/>
        </w:rPr>
        <w:t>1.6.5 现场图纸准备</w:t>
      </w:r>
    </w:p>
    <w:p w14:paraId="599E8950">
      <w:pPr>
        <w:shd w:val="clear"/>
        <w:spacing w:line="460" w:lineRule="exact"/>
        <w:ind w:firstLine="480"/>
        <w:rPr>
          <w:rFonts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b/>
          <w:color w:val="000000"/>
          <w:sz w:val="24"/>
          <w:u w:val="single"/>
        </w:rPr>
        <w:t xml:space="preserve">施工现场保留一套完整图纸供发包人、监理人及有关人员使用 </w:t>
      </w:r>
      <w:r>
        <w:rPr>
          <w:rFonts w:hint="eastAsia" w:ascii="宋体" w:hAnsi="宋体" w:cs="宋体"/>
          <w:color w:val="000000"/>
          <w:sz w:val="24"/>
        </w:rPr>
        <w:t>。</w:t>
      </w:r>
    </w:p>
    <w:p w14:paraId="47F66B24">
      <w:pPr>
        <w:shd w:val="clear"/>
        <w:spacing w:line="460" w:lineRule="exact"/>
        <w:ind w:firstLine="480"/>
        <w:rPr>
          <w:rFonts w:ascii="宋体" w:hAnsi="宋体" w:cs="宋体"/>
          <w:color w:val="000000"/>
          <w:sz w:val="24"/>
        </w:rPr>
      </w:pPr>
      <w:r>
        <w:rPr>
          <w:rFonts w:hint="eastAsia" w:ascii="宋体" w:hAnsi="宋体" w:cs="宋体"/>
          <w:color w:val="000000"/>
          <w:sz w:val="24"/>
        </w:rPr>
        <w:t>1.7 联络</w:t>
      </w:r>
    </w:p>
    <w:p w14:paraId="24390318">
      <w:pPr>
        <w:shd w:val="clear"/>
        <w:spacing w:line="460" w:lineRule="exact"/>
        <w:ind w:firstLine="480"/>
        <w:rPr>
          <w:rFonts w:ascii="宋体" w:hAnsi="宋体" w:cs="宋体"/>
          <w:color w:val="000000"/>
          <w:sz w:val="24"/>
        </w:rPr>
      </w:pPr>
      <w:r>
        <w:rPr>
          <w:rFonts w:hint="eastAsia" w:ascii="宋体" w:hAnsi="宋体" w:cs="宋体"/>
          <w:color w:val="000000"/>
          <w:sz w:val="24"/>
        </w:rPr>
        <w:t>1.7.1发包人和承包人应当在</w:t>
      </w:r>
      <w:r>
        <w:rPr>
          <w:rFonts w:hint="eastAsia" w:ascii="宋体" w:hAnsi="宋体" w:cs="宋体"/>
          <w:b/>
          <w:color w:val="000000"/>
          <w:sz w:val="24"/>
          <w:u w:val="single"/>
        </w:rPr>
        <w:t>3</w:t>
      </w:r>
      <w:r>
        <w:rPr>
          <w:rFonts w:hint="eastAsia" w:ascii="宋体" w:hAnsi="宋体" w:cs="宋体"/>
          <w:color w:val="000000"/>
          <w:sz w:val="24"/>
        </w:rPr>
        <w:t>天内将与合同有关的通知、批准、证明、证书、指示、指令、要求、请求、同意、意见、确定和决定等书面函件送达对方当事人。</w:t>
      </w:r>
    </w:p>
    <w:p w14:paraId="51A78325">
      <w:pPr>
        <w:shd w:val="clear"/>
        <w:spacing w:line="460" w:lineRule="exact"/>
        <w:ind w:firstLine="480"/>
        <w:rPr>
          <w:rFonts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工地现场</w:t>
      </w:r>
      <w:r>
        <w:rPr>
          <w:rFonts w:hint="eastAsia" w:ascii="宋体" w:hAnsi="宋体" w:cs="宋体"/>
          <w:color w:val="000000"/>
          <w:sz w:val="24"/>
        </w:rPr>
        <w:t>；</w:t>
      </w:r>
    </w:p>
    <w:p w14:paraId="3219254A">
      <w:pPr>
        <w:shd w:val="clear"/>
        <w:spacing w:line="460" w:lineRule="exact"/>
        <w:ind w:firstLine="480"/>
        <w:rPr>
          <w:rFonts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16735DEF">
      <w:pPr>
        <w:shd w:val="clear"/>
        <w:spacing w:line="460" w:lineRule="exact"/>
        <w:ind w:firstLine="480"/>
        <w:rPr>
          <w:rFonts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工地现场</w:t>
      </w:r>
      <w:r>
        <w:rPr>
          <w:rFonts w:hint="eastAsia" w:ascii="宋体" w:hAnsi="宋体" w:cs="宋体"/>
          <w:color w:val="000000"/>
          <w:sz w:val="24"/>
        </w:rPr>
        <w:t>；</w:t>
      </w:r>
    </w:p>
    <w:p w14:paraId="31AD079F">
      <w:pPr>
        <w:shd w:val="clear"/>
        <w:spacing w:line="460" w:lineRule="exact"/>
        <w:ind w:firstLine="480"/>
        <w:rPr>
          <w:rFonts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72AFA5D7">
      <w:pPr>
        <w:shd w:val="clear"/>
        <w:spacing w:line="460" w:lineRule="exact"/>
        <w:ind w:firstLine="480"/>
        <w:rPr>
          <w:rFonts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工地现场</w:t>
      </w:r>
      <w:r>
        <w:rPr>
          <w:rFonts w:hint="eastAsia" w:ascii="宋体" w:hAnsi="宋体" w:cs="宋体"/>
          <w:color w:val="000000"/>
          <w:sz w:val="24"/>
        </w:rPr>
        <w:t>；</w:t>
      </w:r>
    </w:p>
    <w:p w14:paraId="299AD9EC">
      <w:pPr>
        <w:shd w:val="clear"/>
        <w:spacing w:line="460" w:lineRule="exact"/>
        <w:ind w:firstLine="480"/>
        <w:rPr>
          <w:rFonts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5926CE90">
      <w:pPr>
        <w:shd w:val="clear"/>
        <w:spacing w:line="460" w:lineRule="exact"/>
        <w:ind w:firstLine="480"/>
        <w:rPr>
          <w:rFonts w:ascii="宋体" w:hAnsi="宋体" w:cs="宋体"/>
          <w:color w:val="000000"/>
          <w:sz w:val="24"/>
        </w:rPr>
      </w:pPr>
      <w:r>
        <w:rPr>
          <w:rFonts w:hint="eastAsia" w:ascii="宋体" w:hAnsi="宋体" w:cs="宋体"/>
          <w:color w:val="000000"/>
          <w:sz w:val="24"/>
        </w:rPr>
        <w:t>1.10 交通运输</w:t>
      </w:r>
    </w:p>
    <w:p w14:paraId="7A17BC3E">
      <w:pPr>
        <w:shd w:val="clear"/>
        <w:spacing w:line="460" w:lineRule="exact"/>
        <w:ind w:firstLine="480"/>
        <w:rPr>
          <w:rFonts w:ascii="宋体" w:hAnsi="宋体" w:cs="宋体"/>
          <w:color w:val="000000"/>
          <w:sz w:val="24"/>
        </w:rPr>
      </w:pPr>
      <w:r>
        <w:rPr>
          <w:rFonts w:hint="eastAsia" w:ascii="宋体" w:hAnsi="宋体" w:cs="宋体"/>
          <w:color w:val="000000"/>
          <w:sz w:val="24"/>
        </w:rPr>
        <w:t xml:space="preserve">1.10.3 场内交通  </w:t>
      </w:r>
    </w:p>
    <w:p w14:paraId="08A51D8B">
      <w:pPr>
        <w:shd w:val="clear"/>
        <w:spacing w:line="460" w:lineRule="exact"/>
        <w:ind w:firstLine="480"/>
        <w:rPr>
          <w:rFonts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b/>
          <w:color w:val="000000"/>
          <w:sz w:val="24"/>
          <w:u w:val="single"/>
        </w:rPr>
        <w:t xml:space="preserve">/ </w:t>
      </w:r>
      <w:r>
        <w:rPr>
          <w:rFonts w:hint="eastAsia" w:ascii="宋体" w:hAnsi="宋体" w:cs="宋体"/>
          <w:color w:val="000000"/>
          <w:sz w:val="24"/>
        </w:rPr>
        <w:t>。</w:t>
      </w:r>
    </w:p>
    <w:p w14:paraId="39EBB08C">
      <w:pPr>
        <w:shd w:val="clear"/>
        <w:spacing w:line="460" w:lineRule="exact"/>
        <w:ind w:firstLine="480"/>
        <w:rPr>
          <w:rFonts w:ascii="宋体" w:hAnsi="宋体" w:cs="宋体"/>
          <w:b/>
          <w:color w:val="000000"/>
          <w:sz w:val="24"/>
          <w:u w:val="single"/>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b/>
          <w:color w:val="000000"/>
          <w:sz w:val="24"/>
          <w:u w:val="single"/>
        </w:rPr>
        <w:t xml:space="preserve">已具备施工条件。  </w:t>
      </w:r>
    </w:p>
    <w:p w14:paraId="485B3BCF">
      <w:pPr>
        <w:shd w:val="clear"/>
        <w:spacing w:line="460" w:lineRule="exact"/>
        <w:ind w:firstLine="480"/>
        <w:rPr>
          <w:rFonts w:ascii="宋体" w:hAnsi="宋体" w:cs="宋体"/>
          <w:color w:val="000000"/>
          <w:sz w:val="24"/>
        </w:rPr>
      </w:pPr>
      <w:r>
        <w:rPr>
          <w:rFonts w:hint="eastAsia" w:ascii="宋体" w:hAnsi="宋体" w:cs="宋体"/>
          <w:color w:val="000000"/>
          <w:sz w:val="24"/>
        </w:rPr>
        <w:t>1.10.4超大件和超重件的运输</w:t>
      </w:r>
    </w:p>
    <w:p w14:paraId="2FABBEFB">
      <w:pPr>
        <w:shd w:val="clear"/>
        <w:spacing w:line="460" w:lineRule="exact"/>
        <w:ind w:firstLine="480"/>
        <w:rPr>
          <w:rFonts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b/>
          <w:color w:val="000000"/>
          <w:sz w:val="24"/>
          <w:u w:val="single"/>
        </w:rPr>
        <w:t>承包人</w:t>
      </w:r>
      <w:r>
        <w:rPr>
          <w:rFonts w:hint="eastAsia" w:ascii="宋体" w:hAnsi="宋体" w:cs="宋体"/>
          <w:color w:val="000000"/>
          <w:sz w:val="24"/>
        </w:rPr>
        <w:t>承担。</w:t>
      </w:r>
    </w:p>
    <w:p w14:paraId="635FEA1F">
      <w:pPr>
        <w:shd w:val="clear"/>
        <w:spacing w:line="460" w:lineRule="exact"/>
        <w:ind w:firstLine="480"/>
        <w:rPr>
          <w:rFonts w:ascii="宋体" w:hAnsi="宋体" w:cs="宋体"/>
          <w:color w:val="000000"/>
          <w:sz w:val="24"/>
        </w:rPr>
      </w:pPr>
      <w:r>
        <w:rPr>
          <w:rFonts w:hint="eastAsia" w:ascii="宋体" w:hAnsi="宋体" w:cs="宋体"/>
          <w:color w:val="000000"/>
          <w:sz w:val="24"/>
        </w:rPr>
        <w:t>1.11 知识产权</w:t>
      </w:r>
    </w:p>
    <w:p w14:paraId="42ED31B7">
      <w:pPr>
        <w:shd w:val="clear"/>
        <w:spacing w:line="460" w:lineRule="exact"/>
        <w:ind w:firstLine="480"/>
        <w:rPr>
          <w:rFonts w:ascii="宋体" w:hAnsi="宋体" w:cs="宋体"/>
          <w:color w:val="000000"/>
          <w:sz w:val="24"/>
          <w:u w:val="single"/>
        </w:rPr>
      </w:pPr>
      <w:r>
        <w:rPr>
          <w:rFonts w:hint="eastAsia" w:ascii="宋体" w:hAnsi="宋体" w:cs="宋体"/>
          <w:color w:val="000000"/>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color w:val="000000"/>
          <w:sz w:val="24"/>
          <w:u w:val="single"/>
        </w:rPr>
        <w:t xml:space="preserve">著作权属发包人。承包人未经发包人同意不得将本工程图纸转给第三人，不得进行复制，不得向承包人以外的人泄露有关图纸内容 </w:t>
      </w:r>
      <w:r>
        <w:rPr>
          <w:rFonts w:hint="eastAsia" w:ascii="宋体" w:hAnsi="宋体" w:cs="宋体"/>
          <w:b/>
          <w:color w:val="000000"/>
          <w:sz w:val="24"/>
        </w:rPr>
        <w:t>。</w:t>
      </w:r>
    </w:p>
    <w:p w14:paraId="2B37E054">
      <w:pPr>
        <w:shd w:val="clear"/>
        <w:spacing w:line="460" w:lineRule="exact"/>
        <w:ind w:firstLine="480"/>
        <w:rPr>
          <w:rFonts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b/>
          <w:color w:val="000000"/>
          <w:sz w:val="24"/>
          <w:u w:val="single"/>
        </w:rPr>
        <w:t>按通用条款执行</w:t>
      </w:r>
      <w:r>
        <w:rPr>
          <w:rFonts w:hint="eastAsia" w:ascii="宋体" w:hAnsi="宋体" w:cs="宋体"/>
          <w:color w:val="000000"/>
          <w:sz w:val="24"/>
        </w:rPr>
        <w:t>。</w:t>
      </w:r>
    </w:p>
    <w:p w14:paraId="4FF9F29E">
      <w:pPr>
        <w:shd w:val="clear"/>
        <w:spacing w:line="460" w:lineRule="exact"/>
        <w:ind w:firstLine="480"/>
        <w:rPr>
          <w:rFonts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b/>
          <w:color w:val="000000"/>
          <w:sz w:val="24"/>
          <w:u w:val="single"/>
        </w:rPr>
        <w:t>按通用条款执行</w:t>
      </w:r>
      <w:r>
        <w:rPr>
          <w:rFonts w:hint="eastAsia" w:ascii="宋体" w:hAnsi="宋体" w:cs="宋体"/>
          <w:color w:val="000000"/>
          <w:sz w:val="24"/>
        </w:rPr>
        <w:t>。</w:t>
      </w:r>
    </w:p>
    <w:p w14:paraId="59F2783F">
      <w:pPr>
        <w:shd w:val="clear"/>
        <w:spacing w:line="460" w:lineRule="exact"/>
        <w:ind w:firstLine="480"/>
        <w:rPr>
          <w:rFonts w:ascii="宋体" w:hAnsi="宋体" w:cs="宋体"/>
          <w:color w:val="000000"/>
          <w:sz w:val="24"/>
          <w:u w:val="single"/>
        </w:rPr>
      </w:pPr>
      <w:r>
        <w:rPr>
          <w:rFonts w:hint="eastAsia" w:ascii="宋体" w:hAnsi="宋体" w:cs="宋体"/>
          <w:color w:val="000000"/>
          <w:sz w:val="24"/>
        </w:rPr>
        <w:t>关于承包人提供的上述文件的使用限制的要求：</w:t>
      </w:r>
      <w:r>
        <w:rPr>
          <w:rFonts w:hint="eastAsia" w:ascii="宋体" w:hAnsi="宋体" w:cs="宋体"/>
          <w:b/>
          <w:color w:val="000000"/>
          <w:sz w:val="24"/>
          <w:u w:val="single"/>
        </w:rPr>
        <w:t>按通用条款执行</w:t>
      </w:r>
      <w:r>
        <w:rPr>
          <w:rFonts w:hint="eastAsia" w:ascii="宋体" w:hAnsi="宋体" w:cs="宋体"/>
          <w:color w:val="000000"/>
          <w:sz w:val="24"/>
        </w:rPr>
        <w:t>。</w:t>
      </w:r>
    </w:p>
    <w:p w14:paraId="151DCDB7">
      <w:pPr>
        <w:shd w:val="clear"/>
        <w:spacing w:line="460" w:lineRule="exact"/>
        <w:ind w:firstLine="480"/>
        <w:rPr>
          <w:rFonts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b/>
          <w:color w:val="000000"/>
          <w:sz w:val="24"/>
          <w:u w:val="single"/>
        </w:rPr>
        <w:t>已包含在本合同价内</w:t>
      </w:r>
      <w:r>
        <w:rPr>
          <w:rFonts w:hint="eastAsia" w:ascii="宋体" w:hAnsi="宋体" w:cs="宋体"/>
          <w:color w:val="000000"/>
          <w:sz w:val="24"/>
        </w:rPr>
        <w:t>。</w:t>
      </w:r>
    </w:p>
    <w:p w14:paraId="1F202E45">
      <w:pPr>
        <w:shd w:val="clear"/>
        <w:spacing w:line="460" w:lineRule="exact"/>
        <w:ind w:firstLine="480"/>
        <w:rPr>
          <w:rFonts w:ascii="宋体" w:hAnsi="宋体" w:cs="宋体"/>
          <w:color w:val="000000"/>
          <w:sz w:val="24"/>
        </w:rPr>
      </w:pPr>
      <w:r>
        <w:rPr>
          <w:rFonts w:hint="eastAsia" w:ascii="宋体" w:hAnsi="宋体" w:cs="宋体"/>
          <w:color w:val="000000"/>
          <w:sz w:val="24"/>
        </w:rPr>
        <w:t>1.13工程量清单错误的修正</w:t>
      </w:r>
    </w:p>
    <w:p w14:paraId="12E92D1A">
      <w:pPr>
        <w:shd w:val="clear"/>
        <w:spacing w:line="460" w:lineRule="exact"/>
        <w:ind w:firstLine="480"/>
        <w:rPr>
          <w:rFonts w:ascii="宋体" w:hAnsi="宋体" w:cs="宋体"/>
          <w:color w:val="000000"/>
          <w:sz w:val="24"/>
        </w:rPr>
      </w:pPr>
      <w:r>
        <w:rPr>
          <w:rFonts w:hint="eastAsia" w:ascii="宋体" w:hAnsi="宋体" w:cs="宋体"/>
          <w:color w:val="000000"/>
          <w:sz w:val="24"/>
        </w:rPr>
        <w:t>出现工程量清单错误时，是否调整合同价格：</w:t>
      </w:r>
      <w:r>
        <w:rPr>
          <w:rFonts w:hint="eastAsia" w:ascii="宋体" w:hAnsi="宋体" w:cs="宋体"/>
          <w:color w:val="000000"/>
          <w:sz w:val="24"/>
          <w:u w:val="single"/>
        </w:rPr>
        <w:t xml:space="preserve">是 </w:t>
      </w:r>
      <w:r>
        <w:rPr>
          <w:rFonts w:hint="eastAsia" w:ascii="宋体" w:hAnsi="宋体" w:cs="宋体"/>
          <w:color w:val="000000"/>
          <w:sz w:val="24"/>
        </w:rPr>
        <w:t>。</w:t>
      </w:r>
    </w:p>
    <w:p w14:paraId="3E6655BF">
      <w:pPr>
        <w:shd w:val="clear"/>
        <w:spacing w:line="460" w:lineRule="exact"/>
        <w:ind w:firstLine="480"/>
        <w:rPr>
          <w:rFonts w:ascii="宋体" w:hAnsi="宋体" w:cs="宋体"/>
          <w:color w:val="000000"/>
          <w:sz w:val="24"/>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 xml:space="preserve">按本合同条款中第12.1款  </w:t>
      </w:r>
      <w:r>
        <w:rPr>
          <w:rFonts w:hint="eastAsia" w:ascii="宋体" w:hAnsi="宋体" w:cs="宋体"/>
          <w:color w:val="000000"/>
          <w:sz w:val="24"/>
        </w:rPr>
        <w:t>。</w:t>
      </w:r>
    </w:p>
    <w:p w14:paraId="16A933A6">
      <w:pPr>
        <w:shd w:val="clear"/>
        <w:spacing w:line="460" w:lineRule="exact"/>
        <w:ind w:firstLine="482"/>
        <w:rPr>
          <w:rFonts w:ascii="宋体" w:hAnsi="宋体" w:cs="宋体"/>
          <w:b/>
          <w:color w:val="000000"/>
          <w:sz w:val="24"/>
        </w:rPr>
      </w:pPr>
      <w:r>
        <w:rPr>
          <w:rFonts w:hint="eastAsia" w:ascii="宋体" w:hAnsi="宋体" w:cs="宋体"/>
          <w:b/>
          <w:color w:val="000000"/>
          <w:sz w:val="24"/>
        </w:rPr>
        <w:t>2. 发包人</w:t>
      </w:r>
    </w:p>
    <w:p w14:paraId="02776E0F">
      <w:pPr>
        <w:shd w:val="clear"/>
        <w:spacing w:line="460" w:lineRule="exact"/>
        <w:ind w:firstLine="480"/>
        <w:rPr>
          <w:rFonts w:ascii="宋体" w:hAnsi="宋体" w:cs="宋体"/>
          <w:color w:val="000000"/>
          <w:sz w:val="24"/>
        </w:rPr>
      </w:pPr>
      <w:r>
        <w:rPr>
          <w:rFonts w:hint="eastAsia" w:ascii="宋体" w:hAnsi="宋体" w:cs="宋体"/>
          <w:color w:val="000000"/>
          <w:sz w:val="24"/>
        </w:rPr>
        <w:t>2.2 发包人代表</w:t>
      </w:r>
    </w:p>
    <w:p w14:paraId="1CCE5A7E">
      <w:pPr>
        <w:shd w:val="clear"/>
        <w:spacing w:line="460" w:lineRule="exact"/>
        <w:ind w:firstLine="48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452DFDC1">
      <w:pPr>
        <w:shd w:val="clear"/>
        <w:spacing w:line="460" w:lineRule="exact"/>
        <w:ind w:firstLine="48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376B58B6">
      <w:pPr>
        <w:shd w:val="clear"/>
        <w:spacing w:line="460" w:lineRule="exact"/>
        <w:ind w:firstLine="48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4CE1261A">
      <w:pPr>
        <w:shd w:val="clear"/>
        <w:spacing w:line="460" w:lineRule="exact"/>
        <w:ind w:firstLine="48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04293F05">
      <w:pPr>
        <w:shd w:val="clear"/>
        <w:spacing w:line="460" w:lineRule="exact"/>
        <w:ind w:firstLine="48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2A614827">
      <w:pPr>
        <w:shd w:val="clear"/>
        <w:spacing w:line="460" w:lineRule="exact"/>
        <w:ind w:firstLine="48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187D5B92">
      <w:pPr>
        <w:shd w:val="clear"/>
        <w:spacing w:line="460" w:lineRule="exact"/>
        <w:rPr>
          <w:rFonts w:ascii="宋体" w:hAnsi="宋体" w:cs="宋体"/>
          <w:b/>
          <w:color w:val="000000"/>
          <w:sz w:val="24"/>
        </w:rPr>
      </w:pPr>
      <w:r>
        <w:rPr>
          <w:rFonts w:hint="eastAsia" w:ascii="宋体" w:hAnsi="宋体" w:cs="宋体"/>
          <w:color w:val="000000"/>
          <w:sz w:val="24"/>
        </w:rPr>
        <w:t xml:space="preserve">    发包人对发包人代表的授权范围如下：</w:t>
      </w:r>
      <w:r>
        <w:rPr>
          <w:rFonts w:hint="eastAsia" w:ascii="宋体" w:hAnsi="宋体" w:cs="宋体"/>
          <w:b/>
          <w:bCs/>
          <w:color w:val="000000"/>
          <w:sz w:val="24"/>
          <w:u w:val="single"/>
        </w:rPr>
        <w:t xml:space="preserve">代表发包人行使本合同约定的发包人的权力和监理人需要取得发包人批准的权力 </w:t>
      </w:r>
      <w:r>
        <w:rPr>
          <w:rFonts w:hint="eastAsia" w:ascii="宋体" w:hAnsi="宋体" w:cs="宋体"/>
          <w:b/>
          <w:bCs/>
          <w:color w:val="000000"/>
          <w:sz w:val="24"/>
        </w:rPr>
        <w:t>。</w:t>
      </w:r>
    </w:p>
    <w:p w14:paraId="26429E84">
      <w:pPr>
        <w:shd w:val="clear"/>
        <w:spacing w:line="460" w:lineRule="exact"/>
        <w:ind w:firstLine="480"/>
        <w:rPr>
          <w:rFonts w:ascii="宋体" w:hAnsi="宋体" w:cs="宋体"/>
          <w:color w:val="000000"/>
          <w:sz w:val="24"/>
        </w:rPr>
      </w:pPr>
      <w:r>
        <w:rPr>
          <w:rFonts w:hint="eastAsia" w:ascii="宋体" w:hAnsi="宋体" w:cs="宋体"/>
          <w:color w:val="000000"/>
          <w:sz w:val="24"/>
        </w:rPr>
        <w:t>2.4 施工现场、施工条件和基础资料的提供</w:t>
      </w:r>
    </w:p>
    <w:p w14:paraId="7CB1536D">
      <w:pPr>
        <w:shd w:val="clear"/>
        <w:spacing w:line="460" w:lineRule="exact"/>
        <w:ind w:firstLine="480"/>
        <w:rPr>
          <w:rFonts w:ascii="宋体" w:hAnsi="宋体" w:cs="宋体"/>
          <w:color w:val="000000"/>
          <w:sz w:val="24"/>
        </w:rPr>
      </w:pPr>
      <w:r>
        <w:rPr>
          <w:rFonts w:hint="eastAsia" w:ascii="宋体" w:hAnsi="宋体" w:cs="宋体"/>
          <w:color w:val="000000"/>
          <w:sz w:val="24"/>
        </w:rPr>
        <w:t>2.4.1 提供施工现场</w:t>
      </w:r>
    </w:p>
    <w:p w14:paraId="10AF3CF9">
      <w:pPr>
        <w:shd w:val="clear"/>
        <w:spacing w:line="460" w:lineRule="exact"/>
        <w:ind w:firstLine="480"/>
        <w:rPr>
          <w:rFonts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b/>
          <w:color w:val="000000"/>
          <w:sz w:val="24"/>
          <w:u w:val="single"/>
        </w:rPr>
        <w:t>以施工现场的现状为准</w:t>
      </w:r>
      <w:r>
        <w:rPr>
          <w:rFonts w:hint="eastAsia" w:ascii="宋体" w:hAnsi="宋体" w:cs="宋体"/>
          <w:color w:val="000000"/>
          <w:sz w:val="24"/>
        </w:rPr>
        <w:t>。</w:t>
      </w:r>
    </w:p>
    <w:p w14:paraId="3A070405">
      <w:pPr>
        <w:shd w:val="clear"/>
        <w:spacing w:line="460" w:lineRule="exact"/>
        <w:ind w:firstLine="480"/>
        <w:rPr>
          <w:rFonts w:ascii="宋体" w:hAnsi="宋体" w:cs="宋体"/>
          <w:color w:val="000000"/>
          <w:sz w:val="24"/>
        </w:rPr>
      </w:pPr>
      <w:r>
        <w:rPr>
          <w:rFonts w:hint="eastAsia" w:ascii="宋体" w:hAnsi="宋体" w:cs="宋体"/>
          <w:color w:val="000000"/>
          <w:sz w:val="24"/>
        </w:rPr>
        <w:t>2.4.2 提供施工条件</w:t>
      </w:r>
    </w:p>
    <w:p w14:paraId="7CD528B4">
      <w:pPr>
        <w:shd w:val="clear"/>
        <w:spacing w:line="460" w:lineRule="exact"/>
        <w:ind w:firstLine="480"/>
        <w:rPr>
          <w:rFonts w:ascii="宋体" w:hAnsi="宋体" w:cs="宋体"/>
          <w:b/>
          <w:color w:val="000000"/>
          <w:sz w:val="24"/>
        </w:rPr>
      </w:pPr>
      <w:r>
        <w:rPr>
          <w:rFonts w:hint="eastAsia" w:ascii="宋体" w:hAnsi="宋体" w:cs="宋体"/>
          <w:color w:val="000000"/>
          <w:sz w:val="24"/>
        </w:rPr>
        <w:t>关于发包人应负责提供施工所需要的条件，包括：</w:t>
      </w:r>
      <w:r>
        <w:rPr>
          <w:rFonts w:hint="eastAsia" w:ascii="宋体" w:hAnsi="宋体" w:cs="宋体"/>
          <w:b/>
          <w:color w:val="000000"/>
          <w:sz w:val="24"/>
          <w:u w:val="single"/>
        </w:rPr>
        <w:t xml:space="preserve">发包人于开工前办理好施工所需证件、批件（承包人自身资质证件除外）。施工过程中承包人不得因发包人前期手续而出现不进行施工准备、索赔、消极施工等情形，应积极配合，保证工程按计划进行，否则按违约处理 </w:t>
      </w:r>
      <w:r>
        <w:rPr>
          <w:rFonts w:hint="eastAsia" w:ascii="宋体" w:hAnsi="宋体" w:cs="宋体"/>
          <w:b/>
          <w:color w:val="000000"/>
          <w:sz w:val="24"/>
        </w:rPr>
        <w:t>。</w:t>
      </w:r>
    </w:p>
    <w:p w14:paraId="22029522">
      <w:pPr>
        <w:shd w:val="clear"/>
        <w:spacing w:line="460" w:lineRule="exact"/>
        <w:ind w:firstLine="480"/>
        <w:outlineLvl w:val="0"/>
        <w:rPr>
          <w:rFonts w:ascii="宋体" w:hAnsi="宋体" w:cs="宋体"/>
          <w:color w:val="000000"/>
          <w:sz w:val="24"/>
        </w:rPr>
      </w:pPr>
      <w:r>
        <w:rPr>
          <w:rFonts w:hint="eastAsia" w:ascii="宋体" w:hAnsi="宋体" w:cs="宋体"/>
          <w:color w:val="000000"/>
          <w:sz w:val="24"/>
        </w:rPr>
        <w:t>2.5 资金来源证明及支付担保</w:t>
      </w:r>
    </w:p>
    <w:p w14:paraId="3C7483C8">
      <w:pPr>
        <w:shd w:val="clear"/>
        <w:spacing w:line="460" w:lineRule="exact"/>
        <w:ind w:firstLine="480"/>
        <w:rPr>
          <w:rFonts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无</w:t>
      </w:r>
      <w:r>
        <w:rPr>
          <w:rFonts w:hint="eastAsia" w:ascii="宋体" w:hAnsi="宋体" w:cs="宋体"/>
          <w:color w:val="000000"/>
          <w:sz w:val="24"/>
        </w:rPr>
        <w:t>。</w:t>
      </w:r>
    </w:p>
    <w:p w14:paraId="41E06B00">
      <w:pPr>
        <w:shd w:val="clear"/>
        <w:spacing w:line="460" w:lineRule="exact"/>
        <w:ind w:firstLine="480"/>
        <w:rPr>
          <w:rFonts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不提供</w:t>
      </w:r>
      <w:r>
        <w:rPr>
          <w:rFonts w:hint="eastAsia" w:ascii="宋体" w:hAnsi="宋体" w:cs="宋体"/>
          <w:color w:val="000000"/>
          <w:sz w:val="24"/>
        </w:rPr>
        <w:t>。</w:t>
      </w:r>
    </w:p>
    <w:p w14:paraId="4AE49DAD">
      <w:pPr>
        <w:shd w:val="clear"/>
        <w:spacing w:line="460" w:lineRule="exact"/>
        <w:ind w:firstLine="480"/>
        <w:rPr>
          <w:rFonts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w:t>
      </w:r>
      <w:r>
        <w:rPr>
          <w:rFonts w:hint="eastAsia" w:ascii="宋体" w:hAnsi="宋体" w:cs="宋体"/>
          <w:color w:val="000000"/>
          <w:sz w:val="24"/>
        </w:rPr>
        <w:t>。</w:t>
      </w:r>
    </w:p>
    <w:p w14:paraId="02CAF92C">
      <w:pPr>
        <w:shd w:val="clear"/>
        <w:spacing w:line="460" w:lineRule="exact"/>
        <w:ind w:firstLine="482"/>
        <w:rPr>
          <w:rFonts w:ascii="宋体" w:hAnsi="宋体" w:cs="宋体"/>
          <w:b/>
          <w:color w:val="000000"/>
          <w:sz w:val="24"/>
        </w:rPr>
      </w:pPr>
      <w:r>
        <w:rPr>
          <w:rFonts w:hint="eastAsia" w:ascii="宋体" w:hAnsi="宋体" w:cs="宋体"/>
          <w:b/>
          <w:color w:val="000000"/>
          <w:sz w:val="24"/>
        </w:rPr>
        <w:t>3. 承包人</w:t>
      </w:r>
    </w:p>
    <w:p w14:paraId="49004643">
      <w:pPr>
        <w:shd w:val="clear"/>
        <w:spacing w:line="460" w:lineRule="exact"/>
        <w:ind w:firstLine="480"/>
        <w:rPr>
          <w:rFonts w:ascii="宋体" w:hAnsi="宋体" w:cs="宋体"/>
          <w:color w:val="000000"/>
          <w:sz w:val="24"/>
        </w:rPr>
      </w:pPr>
      <w:r>
        <w:rPr>
          <w:rFonts w:hint="eastAsia" w:ascii="宋体" w:hAnsi="宋体" w:cs="宋体"/>
          <w:color w:val="000000"/>
          <w:sz w:val="24"/>
        </w:rPr>
        <w:t>3.1 承包人的一般义务</w:t>
      </w:r>
    </w:p>
    <w:p w14:paraId="21C40617">
      <w:pPr>
        <w:shd w:val="clear"/>
        <w:spacing w:line="460" w:lineRule="exact"/>
        <w:ind w:firstLine="480"/>
        <w:rPr>
          <w:rFonts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b/>
          <w:color w:val="000000"/>
          <w:sz w:val="24"/>
          <w:u w:val="single"/>
          <w:lang w:val="zh-CN"/>
        </w:rPr>
        <w:t>承包人</w:t>
      </w:r>
      <w:r>
        <w:rPr>
          <w:rFonts w:hint="eastAsia" w:ascii="宋体" w:hAnsi="宋体" w:cs="宋体"/>
          <w:b/>
          <w:color w:val="000000"/>
          <w:sz w:val="24"/>
          <w:u w:val="single"/>
        </w:rPr>
        <w:t>向发包人</w:t>
      </w:r>
      <w:r>
        <w:rPr>
          <w:rFonts w:hint="eastAsia" w:ascii="宋体" w:hAnsi="宋体" w:cs="宋体"/>
          <w:b/>
          <w:color w:val="000000"/>
          <w:sz w:val="24"/>
          <w:u w:val="single"/>
          <w:lang w:val="zh-CN"/>
        </w:rPr>
        <w:t>提供</w:t>
      </w:r>
      <w:r>
        <w:rPr>
          <w:rFonts w:hint="eastAsia" w:ascii="宋体" w:hAnsi="宋体" w:cs="宋体"/>
          <w:b/>
          <w:bCs/>
          <w:color w:val="000000"/>
          <w:sz w:val="24"/>
          <w:u w:val="single"/>
        </w:rPr>
        <w:t>监理工程师审查通过的完整</w:t>
      </w:r>
      <w:r>
        <w:rPr>
          <w:rFonts w:hint="eastAsia" w:ascii="宋体" w:hAnsi="宋体" w:cs="宋体"/>
          <w:b/>
          <w:bCs/>
          <w:color w:val="000000"/>
          <w:sz w:val="24"/>
          <w:u w:val="single"/>
          <w:lang w:eastAsia="zh-TW"/>
        </w:rPr>
        <w:t>的竣工图</w:t>
      </w:r>
      <w:r>
        <w:rPr>
          <w:rFonts w:hint="eastAsia" w:ascii="宋体" w:hAnsi="宋体" w:cs="宋体"/>
          <w:b/>
          <w:bCs/>
          <w:color w:val="000000"/>
          <w:sz w:val="24"/>
          <w:u w:val="single"/>
        </w:rPr>
        <w:t>（施工中没有设计变更，施工后由承包人在发包人提供的施工图纸上加盖竣工图章，提交发包人；施工中对原设计中变更较多，原施工图难于作为竣工图，应由承包人组织重新绘制竣工图</w:t>
      </w:r>
      <w:r>
        <w:rPr>
          <w:rFonts w:hint="eastAsia" w:ascii="宋体" w:hAnsi="宋体" w:cs="宋体"/>
          <w:b/>
          <w:color w:val="000000"/>
          <w:sz w:val="24"/>
          <w:u w:val="single"/>
        </w:rPr>
        <w:t>，并承担相应费用</w:t>
      </w:r>
      <w:r>
        <w:rPr>
          <w:rFonts w:hint="eastAsia" w:ascii="宋体" w:hAnsi="宋体" w:cs="宋体"/>
          <w:b/>
          <w:bCs/>
          <w:color w:val="000000"/>
          <w:sz w:val="24"/>
          <w:u w:val="single"/>
        </w:rPr>
        <w:t>）、符合审计要求的竣工结算资料及其他资料</w:t>
      </w:r>
      <w:r>
        <w:rPr>
          <w:rFonts w:hint="eastAsia" w:ascii="宋体" w:hAnsi="宋体" w:cs="宋体"/>
          <w:b/>
          <w:bCs/>
          <w:color w:val="000000"/>
          <w:sz w:val="24"/>
        </w:rPr>
        <w:t>。</w:t>
      </w:r>
    </w:p>
    <w:p w14:paraId="52BC7BE1">
      <w:pPr>
        <w:shd w:val="clear"/>
        <w:spacing w:line="460" w:lineRule="exact"/>
        <w:ind w:firstLine="480"/>
        <w:rPr>
          <w:rFonts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b/>
          <w:bCs/>
          <w:color w:val="000000"/>
          <w:sz w:val="24"/>
          <w:u w:val="single"/>
          <w:lang w:eastAsia="zh-TW"/>
        </w:rPr>
        <w:t>四套</w:t>
      </w:r>
      <w:r>
        <w:rPr>
          <w:rFonts w:hint="eastAsia" w:ascii="宋体" w:hAnsi="宋体" w:cs="宋体"/>
          <w:color w:val="000000"/>
          <w:sz w:val="24"/>
        </w:rPr>
        <w:t>。</w:t>
      </w:r>
    </w:p>
    <w:p w14:paraId="07D6A7AD">
      <w:pPr>
        <w:shd w:val="clear"/>
        <w:spacing w:line="460" w:lineRule="exact"/>
        <w:ind w:firstLine="480"/>
        <w:rPr>
          <w:rFonts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b/>
          <w:bCs/>
          <w:color w:val="000000"/>
          <w:sz w:val="24"/>
          <w:u w:val="single"/>
          <w:lang w:eastAsia="zh-TW"/>
        </w:rPr>
        <w:t>由承包人承担</w:t>
      </w:r>
      <w:r>
        <w:rPr>
          <w:rFonts w:hint="eastAsia" w:ascii="宋体" w:hAnsi="宋体" w:cs="宋体"/>
          <w:color w:val="000000"/>
          <w:sz w:val="24"/>
        </w:rPr>
        <w:t>。</w:t>
      </w:r>
    </w:p>
    <w:p w14:paraId="12DF59F1">
      <w:pPr>
        <w:shd w:val="clear"/>
        <w:spacing w:line="460" w:lineRule="exact"/>
        <w:ind w:firstLine="480"/>
        <w:rPr>
          <w:rFonts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b/>
          <w:bCs/>
          <w:color w:val="000000"/>
          <w:sz w:val="24"/>
          <w:u w:val="single"/>
        </w:rPr>
        <w:t>工程竣工验收合格之日算起30天内</w:t>
      </w:r>
      <w:r>
        <w:rPr>
          <w:rFonts w:hint="eastAsia" w:ascii="宋体" w:hAnsi="宋体" w:cs="宋体"/>
          <w:color w:val="000000"/>
          <w:sz w:val="24"/>
        </w:rPr>
        <w:t>。</w:t>
      </w:r>
    </w:p>
    <w:p w14:paraId="710696B6">
      <w:pPr>
        <w:shd w:val="clear"/>
        <w:spacing w:line="460" w:lineRule="exact"/>
        <w:ind w:firstLine="480"/>
        <w:rPr>
          <w:rFonts w:ascii="宋体" w:hAnsi="宋体" w:cs="宋体"/>
          <w:b/>
          <w:bCs/>
          <w:color w:val="000000"/>
          <w:sz w:val="24"/>
          <w:u w:val="single"/>
        </w:rPr>
      </w:pPr>
      <w:r>
        <w:rPr>
          <w:rFonts w:hint="eastAsia" w:ascii="宋体" w:hAnsi="宋体" w:cs="宋体"/>
          <w:color w:val="000000"/>
          <w:sz w:val="24"/>
        </w:rPr>
        <w:t>承包人提交的竣工资料形式要求：</w:t>
      </w:r>
      <w:r>
        <w:rPr>
          <w:rFonts w:hint="eastAsia" w:ascii="宋体" w:hAnsi="宋体" w:cs="宋体"/>
          <w:b/>
          <w:bCs/>
          <w:color w:val="000000"/>
          <w:sz w:val="24"/>
          <w:u w:val="single"/>
          <w:lang w:eastAsia="zh-TW"/>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验收合格。</w:t>
      </w:r>
    </w:p>
    <w:p w14:paraId="514C88C6">
      <w:pPr>
        <w:shd w:val="clear"/>
        <w:spacing w:line="460" w:lineRule="exact"/>
        <w:ind w:firstLine="480"/>
        <w:rPr>
          <w:rFonts w:ascii="宋体" w:hAnsi="宋体" w:cs="宋体"/>
          <w:b/>
          <w:bCs/>
          <w:color w:val="000000"/>
          <w:sz w:val="24"/>
          <w:u w:val="single"/>
          <w:lang w:eastAsia="zh-TW"/>
        </w:rPr>
      </w:pPr>
      <w:r>
        <w:rPr>
          <w:rFonts w:hint="eastAsia" w:ascii="宋体" w:hAnsi="宋体" w:cs="宋体"/>
          <w:color w:val="000000"/>
          <w:sz w:val="24"/>
        </w:rPr>
        <w:t>（6）承包人应履行的其他义务：</w:t>
      </w:r>
    </w:p>
    <w:p w14:paraId="6690FEE1">
      <w:pPr>
        <w:shd w:val="clear"/>
        <w:spacing w:line="460" w:lineRule="exact"/>
        <w:ind w:firstLine="482"/>
        <w:rPr>
          <w:rFonts w:ascii="宋体" w:hAnsi="宋体" w:cs="宋体"/>
          <w:b/>
          <w:bCs/>
          <w:color w:val="000000"/>
          <w:sz w:val="24"/>
          <w:u w:val="single"/>
          <w:lang w:eastAsia="zh-TW"/>
        </w:rPr>
      </w:pPr>
      <w:r>
        <w:rPr>
          <w:rFonts w:hint="eastAsia" w:ascii="宋体" w:hAnsi="宋体" w:cs="宋体"/>
          <w:b/>
          <w:bCs/>
          <w:color w:val="000000"/>
          <w:sz w:val="24"/>
          <w:u w:val="single"/>
        </w:rPr>
        <w:t>①</w:t>
      </w:r>
      <w:r>
        <w:rPr>
          <w:rFonts w:hint="eastAsia" w:ascii="宋体" w:hAnsi="宋体" w:cs="宋体"/>
          <w:b/>
          <w:bCs/>
          <w:color w:val="000000"/>
          <w:sz w:val="24"/>
          <w:u w:val="single"/>
          <w:lang w:eastAsia="zh-TW"/>
        </w:rPr>
        <w:t>承担施工安全保卫工作及非夜间施工照明的责任和要求：提供和维修非夜间施工使用的照明、围栏设施、安全防护等，并负责安全保卫。所需费用均包含在合同价中。</w:t>
      </w:r>
    </w:p>
    <w:p w14:paraId="3B9679D5">
      <w:pPr>
        <w:shd w:val="clear"/>
        <w:spacing w:line="460" w:lineRule="exact"/>
        <w:ind w:firstLine="482"/>
        <w:rPr>
          <w:rFonts w:ascii="宋体" w:hAnsi="宋体" w:cs="宋体"/>
          <w:b/>
          <w:bCs/>
          <w:color w:val="000000"/>
          <w:sz w:val="24"/>
          <w:u w:val="single"/>
          <w:lang w:eastAsia="zh-TW"/>
        </w:rPr>
      </w:pPr>
      <w:r>
        <w:rPr>
          <w:rFonts w:hint="eastAsia" w:ascii="宋体" w:hAnsi="宋体" w:cs="宋体"/>
          <w:b/>
          <w:bCs/>
          <w:color w:val="000000"/>
          <w:sz w:val="24"/>
          <w:u w:val="single"/>
        </w:rPr>
        <w:t>②</w:t>
      </w:r>
      <w:r>
        <w:rPr>
          <w:rFonts w:hint="eastAsia" w:ascii="宋体" w:hAnsi="宋体" w:cs="宋体"/>
          <w:b/>
          <w:bCs/>
          <w:color w:val="000000"/>
          <w:sz w:val="24"/>
          <w:u w:val="single"/>
          <w:lang w:eastAsia="zh-TW"/>
        </w:rPr>
        <w:t>需承包人办理的有关施工场地交通、环卫和施工噪音管理等手续：遵守政府有关主管部门对施工场地交通、施工噪音、环境保护和安全生产等的管理规定，按规定办理有关手续，并以书面形式通知发包人。所需费用均包含在合同价中。</w:t>
      </w:r>
    </w:p>
    <w:p w14:paraId="25296B67">
      <w:pPr>
        <w:shd w:val="clear"/>
        <w:spacing w:line="460" w:lineRule="exact"/>
        <w:ind w:firstLine="482"/>
        <w:rPr>
          <w:rFonts w:ascii="宋体" w:hAnsi="宋体" w:cs="宋体"/>
          <w:b/>
          <w:bCs/>
          <w:color w:val="000000"/>
          <w:sz w:val="24"/>
          <w:u w:val="single"/>
          <w:lang w:eastAsia="zh-TW"/>
        </w:rPr>
      </w:pPr>
      <w:r>
        <w:rPr>
          <w:rFonts w:hint="eastAsia" w:ascii="宋体" w:hAnsi="宋体" w:cs="宋体"/>
          <w:b/>
          <w:bCs/>
          <w:color w:val="000000"/>
          <w:sz w:val="24"/>
          <w:u w:val="single"/>
          <w:lang w:eastAsia="zh-TW"/>
        </w:rPr>
        <w:t>③施工场地周围地下管线和邻近建筑物及构筑物的保护，由承包人采取保护措施，协调处理。所需费用均包含在合同价中。进场需遵守物业的施工相关规定。</w:t>
      </w:r>
    </w:p>
    <w:p w14:paraId="7A16FC79">
      <w:pPr>
        <w:shd w:val="clear"/>
        <w:spacing w:line="460" w:lineRule="exact"/>
        <w:ind w:firstLine="482"/>
        <w:rPr>
          <w:rFonts w:ascii="宋体" w:hAnsi="宋体" w:cs="宋体"/>
          <w:b/>
          <w:bCs/>
          <w:color w:val="000000"/>
          <w:sz w:val="24"/>
          <w:u w:val="single"/>
          <w:lang w:eastAsia="zh-TW"/>
        </w:rPr>
      </w:pPr>
      <w:r>
        <w:rPr>
          <w:rFonts w:hint="eastAsia" w:ascii="宋体" w:hAnsi="宋体" w:cs="宋体"/>
          <w:b/>
          <w:bCs/>
          <w:color w:val="000000"/>
          <w:sz w:val="24"/>
          <w:u w:val="single"/>
        </w:rPr>
        <w:t>④</w:t>
      </w:r>
      <w:r>
        <w:rPr>
          <w:rFonts w:hint="eastAsia" w:ascii="宋体" w:hAnsi="宋体" w:cs="宋体"/>
          <w:b/>
          <w:bCs/>
          <w:color w:val="000000"/>
          <w:sz w:val="24"/>
          <w:u w:val="single"/>
          <w:lang w:eastAsia="zh-TW"/>
        </w:rPr>
        <w:t>已完工程成品保护的特殊要求及费用承担：已完工程未交付给发包人之前，承包人负责已完成工程的保护工作，所需费用包含在合同价内。</w:t>
      </w:r>
    </w:p>
    <w:p w14:paraId="31AFAD0F">
      <w:pPr>
        <w:shd w:val="clear"/>
        <w:spacing w:line="460" w:lineRule="exact"/>
        <w:ind w:firstLine="482"/>
        <w:rPr>
          <w:rFonts w:ascii="宋体" w:hAnsi="宋体" w:cs="宋体"/>
          <w:b/>
          <w:bCs/>
          <w:color w:val="000000"/>
          <w:sz w:val="24"/>
          <w:u w:val="single"/>
          <w:lang w:eastAsia="zh-TW"/>
        </w:rPr>
      </w:pPr>
      <w:r>
        <w:rPr>
          <w:rFonts w:hint="eastAsia" w:ascii="宋体" w:hAnsi="宋体" w:cs="宋体"/>
          <w:b/>
          <w:bCs/>
          <w:color w:val="000000"/>
          <w:sz w:val="24"/>
          <w:u w:val="single"/>
        </w:rPr>
        <w:t>⑤</w:t>
      </w:r>
      <w:r>
        <w:rPr>
          <w:rFonts w:hint="eastAsia" w:ascii="宋体" w:hAnsi="宋体" w:cs="宋体"/>
          <w:b/>
          <w:bCs/>
          <w:color w:val="000000"/>
          <w:sz w:val="24"/>
          <w:u w:val="single"/>
          <w:lang w:eastAsia="zh-TW"/>
        </w:rPr>
        <w:t>施工场地清洁卫生的要求：按市级文明工地要求，做好场地清理及相关工作。施工现场的材料堆放要整齐，机械停放有序，做到工完料清；遵守环境卫生管理的有关规定，符合清洁卫生要求；定期地将所有建筑垃圾从施工场地清除，并运出场外；交工前，将所有剩余的建筑材料运走或运至指定地点堆放，将所有施工机械和设备从施工场地运走。上述费用包含在合同价中。未能达到上述要求发包人有权扣除承包</w:t>
      </w:r>
      <w:r>
        <w:rPr>
          <w:rFonts w:hint="eastAsia" w:ascii="宋体" w:hAnsi="宋体" w:cs="宋体"/>
          <w:b/>
          <w:bCs/>
          <w:color w:val="000000"/>
          <w:sz w:val="24"/>
          <w:u w:val="single"/>
        </w:rPr>
        <w:t>人</w:t>
      </w:r>
      <w:r>
        <w:rPr>
          <w:rFonts w:hint="eastAsia" w:ascii="宋体" w:hAnsi="宋体" w:cs="宋体"/>
          <w:b/>
          <w:bCs/>
          <w:color w:val="000000"/>
          <w:sz w:val="24"/>
          <w:u w:val="single"/>
          <w:lang w:eastAsia="zh-TW"/>
        </w:rPr>
        <w:t>20%的履约保证金。若承包人现场施工作业面、办公区、生活区内清洁卫生满足不了文明施工要求，发包人有权安排其它单位或个人打扫，</w:t>
      </w:r>
      <w:r>
        <w:rPr>
          <w:rFonts w:hint="eastAsia" w:ascii="宋体" w:hAnsi="宋体" w:cs="宋体"/>
          <w:b/>
          <w:bCs/>
          <w:color w:val="000000"/>
          <w:sz w:val="24"/>
          <w:u w:val="single"/>
        </w:rPr>
        <w:t>按具体发生的费用2倍及以上从进度款中扣除</w:t>
      </w:r>
      <w:r>
        <w:rPr>
          <w:rFonts w:hint="eastAsia" w:ascii="宋体" w:hAnsi="宋体" w:cs="宋体"/>
          <w:b/>
          <w:bCs/>
          <w:color w:val="000000"/>
          <w:sz w:val="24"/>
          <w:u w:val="single"/>
          <w:lang w:eastAsia="zh-TW"/>
        </w:rPr>
        <w:t>。</w:t>
      </w:r>
    </w:p>
    <w:p w14:paraId="106F30D1">
      <w:pPr>
        <w:shd w:val="clear"/>
        <w:spacing w:line="460" w:lineRule="exact"/>
        <w:ind w:firstLine="482"/>
        <w:rPr>
          <w:rFonts w:ascii="宋体" w:hAnsi="宋体" w:cs="宋体"/>
          <w:b/>
          <w:bCs/>
          <w:color w:val="000000"/>
          <w:sz w:val="24"/>
          <w:u w:val="single"/>
          <w:lang w:eastAsia="zh-TW"/>
        </w:rPr>
      </w:pPr>
      <w:r>
        <w:rPr>
          <w:rFonts w:hint="eastAsia" w:ascii="宋体" w:hAnsi="宋体" w:cs="宋体"/>
          <w:b/>
          <w:bCs/>
          <w:color w:val="000000"/>
          <w:sz w:val="24"/>
          <w:u w:val="single"/>
        </w:rPr>
        <w:t>⑥</w:t>
      </w:r>
      <w:r>
        <w:rPr>
          <w:rFonts w:hint="eastAsia" w:ascii="宋体" w:hAnsi="宋体" w:cs="宋体"/>
          <w:b/>
          <w:bCs/>
          <w:color w:val="000000"/>
          <w:sz w:val="24"/>
          <w:u w:val="single"/>
          <w:lang w:eastAsia="zh-TW"/>
        </w:rPr>
        <w:t>双方约定承包人应做的其他工作：A.现场施工条件和情况由承包人自行勘察，机械设备布置和防护由承包人自行负责并承担费用。B.在施工过程中不得破坏施工场地周围的自然景观和环境。C.如果在现场工作的过程中，发现电线、水管管道，或者其他公共设施，承包人应立即停止工作，并及时报告发包人或专门机构。承包人根据有关指示，负责修理那些已被破坏的公共设施，并恢复原状，费用由责任方承担。D.临时停水、停电、二次搬运、成品保护等所需措施费用和工期承包人在投标报价中已充分考虑，并已考虑了各种可能因素影响施工所增加的费用，因此，发生上述情况，发包人不另行增加费用。E.对于施工过程中承包人不得因发包方前期手续而索赔或消极施工，需积极配合，保证工程按计划进行，否则按违约处理。F.在工程施工过程中，因承包人的原因出现质量问题、安全事故或者因其他原因受到报纸、电视等媒体的曝光或被政府有关主管部门通报批评，给本工程的社会形象带来负面影响，每次由承包人向发包人支付违约金。</w:t>
      </w:r>
    </w:p>
    <w:p w14:paraId="3526E61D">
      <w:pPr>
        <w:shd w:val="clear"/>
        <w:spacing w:line="460" w:lineRule="exact"/>
        <w:ind w:firstLine="482"/>
        <w:rPr>
          <w:rFonts w:ascii="宋体" w:hAnsi="宋体" w:cs="宋体"/>
          <w:b/>
          <w:bCs/>
          <w:color w:val="000000"/>
          <w:sz w:val="24"/>
          <w:u w:val="single"/>
          <w:lang w:eastAsia="zh-TW"/>
        </w:rPr>
      </w:pPr>
      <w:r>
        <w:rPr>
          <w:rFonts w:hint="eastAsia" w:ascii="宋体" w:hAnsi="宋体" w:cs="宋体"/>
          <w:b/>
          <w:bCs/>
          <w:color w:val="000000"/>
          <w:sz w:val="24"/>
          <w:u w:val="single"/>
        </w:rPr>
        <w:t>⑦</w:t>
      </w:r>
      <w:r>
        <w:rPr>
          <w:rFonts w:hint="eastAsia" w:ascii="宋体" w:hAnsi="宋体" w:cs="宋体"/>
          <w:b/>
          <w:bCs/>
          <w:color w:val="000000"/>
          <w:sz w:val="24"/>
          <w:u w:val="single"/>
          <w:lang w:eastAsia="zh-TW"/>
        </w:rPr>
        <w:t>承包人有义务根据发包人提供的图纸及有关文件提出合理化建议，以及对于设计中存在的问题在施工之前提出；承包人须无条件接受发包人发出的设计变更，并在合理的时间内完成设计变更。</w:t>
      </w:r>
    </w:p>
    <w:p w14:paraId="61766032">
      <w:pPr>
        <w:shd w:val="clear"/>
        <w:spacing w:line="460" w:lineRule="exact"/>
        <w:ind w:firstLine="482"/>
        <w:rPr>
          <w:rFonts w:ascii="宋体" w:hAnsi="宋体" w:cs="宋体"/>
          <w:b/>
          <w:bCs/>
          <w:color w:val="000000"/>
          <w:sz w:val="24"/>
          <w:u w:val="single"/>
          <w:lang w:eastAsia="zh-TW"/>
        </w:rPr>
      </w:pPr>
      <w:r>
        <w:rPr>
          <w:rFonts w:hint="eastAsia" w:ascii="宋体" w:hAnsi="宋体" w:cs="宋体"/>
          <w:b/>
          <w:bCs/>
          <w:color w:val="000000"/>
          <w:sz w:val="24"/>
          <w:u w:val="single"/>
          <w:lang w:eastAsia="zh-TW"/>
        </w:rPr>
        <w:t>⑧承包人在竣工验收合格后七天内拆除现场所有临时设施，包括所有的机械设备、材料、建筑垃圾全部清运出现场，清理标准应征得发包人认可。否则如发生相关费用由发包人</w:t>
      </w:r>
      <w:r>
        <w:rPr>
          <w:rFonts w:hint="eastAsia" w:ascii="宋体" w:hAnsi="宋体" w:cs="宋体"/>
          <w:b/>
          <w:color w:val="000000"/>
          <w:sz w:val="24"/>
          <w:u w:val="single"/>
        </w:rPr>
        <w:t>按实际发生费用的2倍及以上在工程结算价款中扣除</w:t>
      </w:r>
      <w:r>
        <w:rPr>
          <w:rFonts w:hint="eastAsia" w:ascii="宋体" w:hAnsi="宋体" w:cs="宋体"/>
          <w:b/>
          <w:bCs/>
          <w:color w:val="000000"/>
          <w:sz w:val="24"/>
          <w:u w:val="single"/>
          <w:lang w:eastAsia="zh-TW"/>
        </w:rPr>
        <w:t>。</w:t>
      </w:r>
    </w:p>
    <w:p w14:paraId="1DA40BE4">
      <w:pPr>
        <w:shd w:val="clear"/>
        <w:spacing w:line="460" w:lineRule="exact"/>
        <w:ind w:firstLine="480"/>
        <w:rPr>
          <w:rFonts w:ascii="宋体" w:hAnsi="宋体" w:cs="宋体"/>
          <w:color w:val="000000"/>
          <w:sz w:val="24"/>
        </w:rPr>
      </w:pPr>
      <w:r>
        <w:rPr>
          <w:rFonts w:hint="eastAsia" w:ascii="宋体" w:hAnsi="宋体" w:cs="宋体"/>
          <w:color w:val="000000"/>
          <w:sz w:val="24"/>
        </w:rPr>
        <w:t>3.2 项目经理</w:t>
      </w:r>
    </w:p>
    <w:p w14:paraId="614C59E7">
      <w:pPr>
        <w:shd w:val="clear"/>
        <w:spacing w:line="460" w:lineRule="exact"/>
        <w:ind w:firstLine="480"/>
        <w:rPr>
          <w:rFonts w:ascii="宋体" w:hAnsi="宋体" w:cs="宋体"/>
          <w:color w:val="000000"/>
          <w:sz w:val="24"/>
        </w:rPr>
      </w:pPr>
      <w:r>
        <w:rPr>
          <w:rFonts w:hint="eastAsia" w:ascii="宋体" w:hAnsi="宋体" w:cs="宋体"/>
          <w:color w:val="000000"/>
          <w:sz w:val="24"/>
        </w:rPr>
        <w:t>3.2.1 项目经理：</w:t>
      </w:r>
    </w:p>
    <w:p w14:paraId="7A996D08">
      <w:pPr>
        <w:shd w:val="clear"/>
        <w:spacing w:line="460" w:lineRule="exact"/>
        <w:ind w:firstLine="48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01691948">
      <w:pPr>
        <w:shd w:val="clear"/>
        <w:spacing w:line="460" w:lineRule="exact"/>
        <w:ind w:firstLine="48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2FA31217">
      <w:pPr>
        <w:shd w:val="clear"/>
        <w:spacing w:line="460" w:lineRule="exact"/>
        <w:ind w:firstLine="480"/>
        <w:rPr>
          <w:rFonts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111156BC">
      <w:pPr>
        <w:shd w:val="clear"/>
        <w:spacing w:line="460" w:lineRule="exact"/>
        <w:ind w:firstLine="480"/>
        <w:rPr>
          <w:rFonts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289D1D2B">
      <w:pPr>
        <w:shd w:val="clear"/>
        <w:spacing w:line="460" w:lineRule="exact"/>
        <w:ind w:firstLine="480"/>
        <w:rPr>
          <w:rFonts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4867B69F">
      <w:pPr>
        <w:shd w:val="clear"/>
        <w:spacing w:line="460" w:lineRule="exact"/>
        <w:ind w:firstLine="480"/>
        <w:rPr>
          <w:rFonts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123FA891">
      <w:pPr>
        <w:shd w:val="clear"/>
        <w:spacing w:line="460" w:lineRule="exact"/>
        <w:ind w:firstLine="48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4869B1DC">
      <w:pPr>
        <w:shd w:val="clear"/>
        <w:spacing w:line="460" w:lineRule="exact"/>
        <w:ind w:firstLine="48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662D7E15">
      <w:pPr>
        <w:shd w:val="clear"/>
        <w:spacing w:line="460" w:lineRule="exact"/>
        <w:ind w:firstLine="48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rPr>
        <w:t>；</w:t>
      </w:r>
    </w:p>
    <w:p w14:paraId="07F08918">
      <w:pPr>
        <w:shd w:val="clear"/>
        <w:spacing w:line="460" w:lineRule="exact"/>
        <w:ind w:firstLine="480"/>
        <w:rPr>
          <w:rFonts w:ascii="宋体" w:hAnsi="宋体" w:cs="宋体"/>
          <w:b/>
          <w:bCs/>
          <w:color w:val="000000"/>
          <w:sz w:val="24"/>
          <w:u w:val="single"/>
        </w:rPr>
      </w:pPr>
      <w:r>
        <w:rPr>
          <w:rFonts w:hint="eastAsia" w:ascii="宋体" w:hAnsi="宋体" w:cs="宋体"/>
          <w:color w:val="000000"/>
          <w:sz w:val="24"/>
        </w:rPr>
        <w:t>承包人对项目经理的授权范围如下：</w:t>
      </w:r>
      <w:r>
        <w:rPr>
          <w:rFonts w:hint="eastAsia" w:ascii="宋体" w:hAnsi="宋体" w:cs="宋体"/>
          <w:b/>
          <w:bCs/>
          <w:color w:val="000000"/>
          <w:sz w:val="24"/>
          <w:u w:val="single"/>
        </w:rPr>
        <w:t>负责现场工程管理、协调关系、听从发包人和监理的指挥。</w:t>
      </w:r>
    </w:p>
    <w:p w14:paraId="1C1FA240">
      <w:pPr>
        <w:shd w:val="clear"/>
        <w:spacing w:line="460" w:lineRule="exact"/>
        <w:ind w:firstLine="480"/>
        <w:rPr>
          <w:rFonts w:ascii="宋体" w:hAnsi="宋体" w:cs="宋体"/>
          <w:b/>
          <w:bCs/>
          <w:color w:val="000000"/>
          <w:sz w:val="24"/>
          <w:u w:val="single"/>
        </w:rPr>
      </w:pPr>
      <w:r>
        <w:rPr>
          <w:rFonts w:hint="eastAsia" w:ascii="宋体" w:hAnsi="宋体" w:cs="宋体"/>
          <w:color w:val="000000"/>
          <w:sz w:val="24"/>
        </w:rPr>
        <w:t>关于项目经理每月在施工现场的时间要求：</w:t>
      </w:r>
      <w:r>
        <w:rPr>
          <w:rFonts w:hint="eastAsia" w:ascii="宋体" w:hAnsi="宋体" w:cs="宋体"/>
          <w:b/>
          <w:bCs/>
          <w:color w:val="000000"/>
          <w:sz w:val="24"/>
          <w:u w:val="single"/>
        </w:rPr>
        <w:t>项目经理保证出勤每周六天及以上，每月不少于26天，并在每天不少于8小时，每少一天向发包人支付违约金2000元，累计缺勤15天或连续缺勤5天，发包人有权单方面提前终止合同，限令退场，已完成工程量不予结算，并由承包人承担由此发生的全部责任和损失。</w:t>
      </w:r>
    </w:p>
    <w:p w14:paraId="388CEC00">
      <w:pPr>
        <w:shd w:val="clear"/>
        <w:spacing w:line="460" w:lineRule="exact"/>
        <w:ind w:firstLine="480"/>
        <w:rPr>
          <w:rFonts w:ascii="宋体" w:hAnsi="宋体" w:cs="宋体"/>
          <w:color w:val="000000"/>
          <w:sz w:val="24"/>
        </w:rPr>
      </w:pPr>
      <w:r>
        <w:rPr>
          <w:rFonts w:hint="eastAsia" w:ascii="宋体" w:hAnsi="宋体" w:cs="宋体"/>
          <w:color w:val="000000"/>
          <w:sz w:val="24"/>
        </w:rPr>
        <w:t>承包人未提交劳动合同，以及没有为项目经理缴纳养老保险证明的违约责任：</w:t>
      </w:r>
      <w:r>
        <w:rPr>
          <w:rFonts w:hint="eastAsia" w:ascii="宋体" w:hAnsi="宋体" w:cs="宋体"/>
          <w:b/>
          <w:bCs/>
          <w:color w:val="000000"/>
          <w:sz w:val="24"/>
          <w:u w:val="single"/>
        </w:rPr>
        <w:t>除须补交资料及补齐手续外，另须支付2万元违约金。</w:t>
      </w:r>
    </w:p>
    <w:p w14:paraId="7E6EEDAD">
      <w:pPr>
        <w:shd w:val="clear"/>
        <w:spacing w:line="460" w:lineRule="exact"/>
        <w:ind w:firstLine="480"/>
        <w:rPr>
          <w:rFonts w:ascii="宋体" w:hAnsi="宋体" w:cs="宋体"/>
          <w:b/>
          <w:bCs/>
          <w:color w:val="000000"/>
          <w:sz w:val="24"/>
          <w:u w:val="single"/>
        </w:rPr>
      </w:pPr>
      <w:r>
        <w:rPr>
          <w:rFonts w:hint="eastAsia" w:ascii="宋体" w:hAnsi="宋体" w:cs="宋体"/>
          <w:color w:val="000000"/>
          <w:sz w:val="24"/>
        </w:rPr>
        <w:t>项目经理未经批准，擅自离开施工现场的违约责任：</w:t>
      </w:r>
      <w:r>
        <w:rPr>
          <w:rFonts w:hint="eastAsia" w:ascii="宋体" w:hAnsi="宋体" w:cs="宋体"/>
          <w:b/>
          <w:bCs/>
          <w:color w:val="000000"/>
          <w:sz w:val="24"/>
          <w:u w:val="single"/>
        </w:rPr>
        <w:t>发包人将不定期进行考核检查，检查时，发现未经发包人同意，项目经理擅自离开现场，每少一天向发包人支付违约金2000元，累计缺勤15天或连续缺勤5天，发包人有权单方面提前终止合同，限令退场，已完成工程量不予结算，并由承包人承担由此发生的全部责任和损失。</w:t>
      </w:r>
    </w:p>
    <w:p w14:paraId="69E8B10E">
      <w:pPr>
        <w:shd w:val="clear"/>
        <w:spacing w:line="460" w:lineRule="exact"/>
        <w:ind w:firstLine="480"/>
        <w:rPr>
          <w:rFonts w:ascii="宋体" w:hAnsi="宋体" w:cs="宋体"/>
          <w:b/>
          <w:bCs/>
          <w:color w:val="000000"/>
          <w:sz w:val="24"/>
          <w:u w:val="single"/>
        </w:rPr>
      </w:pPr>
      <w:r>
        <w:rPr>
          <w:rFonts w:hint="eastAsia" w:ascii="宋体" w:hAnsi="宋体" w:cs="宋体"/>
          <w:color w:val="000000"/>
          <w:sz w:val="24"/>
        </w:rPr>
        <w:t>3.2.3 承包人擅自更换项目经理的违约责任：</w:t>
      </w:r>
      <w:r>
        <w:rPr>
          <w:rFonts w:hint="eastAsia" w:ascii="宋体" w:hAnsi="宋体" w:cs="宋体"/>
          <w:b/>
          <w:bCs/>
          <w:color w:val="000000"/>
          <w:sz w:val="24"/>
          <w:u w:val="single"/>
        </w:rPr>
        <w:t>派驻现场的项目经理应与响应文件一致，必须保证施工全过程在本项目工地工作，更换项目经理必须得到发包人书面认可，未经发包人同意擅自更换项目经理的，按每人次10万元向发包人支付违约金。项目经理必须坚守岗位，不得兼职本工程以外的工作，在本工程施工期内月出勤率必须达26天以上，每天不少于8小时，离开施工现场必须向发包人请假。</w:t>
      </w:r>
    </w:p>
    <w:p w14:paraId="5B20E26C">
      <w:pPr>
        <w:shd w:val="clear"/>
        <w:spacing w:line="460" w:lineRule="exact"/>
        <w:ind w:firstLine="480"/>
        <w:rPr>
          <w:rFonts w:ascii="宋体" w:hAnsi="宋体" w:cs="宋体"/>
          <w:b/>
          <w:color w:val="000000"/>
          <w:sz w:val="24"/>
          <w:u w:val="single"/>
        </w:rPr>
      </w:pPr>
      <w:r>
        <w:rPr>
          <w:rFonts w:hint="eastAsia" w:ascii="宋体" w:hAnsi="宋体" w:cs="宋体"/>
          <w:color w:val="000000"/>
          <w:sz w:val="24"/>
        </w:rPr>
        <w:t>3.2.4 承包人无正当理由拒绝更换项目经理的违约责任：</w:t>
      </w:r>
      <w:r>
        <w:rPr>
          <w:rFonts w:hint="eastAsia" w:ascii="宋体" w:hAnsi="宋体" w:cs="宋体"/>
          <w:b/>
          <w:bCs/>
          <w:color w:val="000000"/>
          <w:sz w:val="24"/>
          <w:u w:val="single"/>
        </w:rPr>
        <w:t>投标书中承诺的项目负责人经发包人和监理方考核不合格者，承包人必须在一周内无条件更换，同时须支付</w:t>
      </w:r>
      <w:r>
        <w:rPr>
          <w:rFonts w:hint="eastAsia" w:ascii="宋体" w:hAnsi="宋体" w:cs="宋体"/>
          <w:b/>
          <w:color w:val="000000"/>
          <w:sz w:val="24"/>
          <w:u w:val="single"/>
        </w:rPr>
        <w:t>1万元/次的违约金。</w:t>
      </w:r>
    </w:p>
    <w:p w14:paraId="5AC149DC">
      <w:pPr>
        <w:shd w:val="clear"/>
        <w:spacing w:line="460" w:lineRule="exact"/>
        <w:ind w:firstLine="480"/>
        <w:rPr>
          <w:rFonts w:ascii="宋体" w:hAnsi="宋体" w:cs="宋体"/>
          <w:color w:val="000000"/>
          <w:sz w:val="24"/>
        </w:rPr>
      </w:pPr>
      <w:r>
        <w:rPr>
          <w:rFonts w:hint="eastAsia" w:ascii="宋体" w:hAnsi="宋体" w:cs="宋体"/>
          <w:color w:val="000000"/>
          <w:sz w:val="24"/>
        </w:rPr>
        <w:t>3.3 承包人人员</w:t>
      </w:r>
    </w:p>
    <w:p w14:paraId="11C6B419">
      <w:pPr>
        <w:shd w:val="clear"/>
        <w:spacing w:line="460" w:lineRule="exact"/>
        <w:ind w:firstLine="480"/>
        <w:rPr>
          <w:rFonts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b/>
          <w:color w:val="000000"/>
          <w:sz w:val="24"/>
          <w:u w:val="single"/>
        </w:rPr>
        <w:t>开工前3天</w:t>
      </w:r>
      <w:r>
        <w:rPr>
          <w:rFonts w:hint="eastAsia" w:ascii="宋体" w:hAnsi="宋体" w:cs="宋体"/>
          <w:color w:val="000000"/>
          <w:sz w:val="24"/>
        </w:rPr>
        <w:t>。</w:t>
      </w:r>
    </w:p>
    <w:p w14:paraId="63743F7E">
      <w:pPr>
        <w:shd w:val="clear"/>
        <w:spacing w:line="460" w:lineRule="exact"/>
        <w:ind w:firstLine="480"/>
        <w:rPr>
          <w:rFonts w:ascii="宋体" w:hAnsi="宋体" w:cs="宋体"/>
          <w:b/>
          <w:color w:val="000000"/>
          <w:sz w:val="24"/>
          <w:u w:val="single"/>
        </w:rPr>
      </w:pPr>
      <w:r>
        <w:rPr>
          <w:rFonts w:hint="eastAsia" w:ascii="宋体" w:hAnsi="宋体" w:cs="宋体"/>
          <w:color w:val="000000"/>
          <w:sz w:val="24"/>
        </w:rPr>
        <w:t>3.3.3 承包人无正当理由拒绝撤换主要施工管理人员的违约责任：</w:t>
      </w:r>
      <w:r>
        <w:rPr>
          <w:rFonts w:hint="eastAsia" w:ascii="宋体" w:hAnsi="宋体" w:cs="宋体"/>
          <w:b/>
          <w:color w:val="000000"/>
          <w:sz w:val="24"/>
          <w:u w:val="single"/>
        </w:rPr>
        <w:t>承包人向发包人支付违约金1万元/次/人。实际施工过程中，本项目主要施工管理人员（含</w:t>
      </w:r>
      <w:r>
        <w:rPr>
          <w:rFonts w:hint="eastAsia" w:ascii="宋体" w:hAnsi="宋体" w:cs="宋体"/>
          <w:b/>
          <w:bCs/>
          <w:color w:val="000000"/>
          <w:sz w:val="24"/>
          <w:u w:val="single"/>
        </w:rPr>
        <w:t>技术负责人、施工员、安全员、质量员、资料员</w:t>
      </w:r>
      <w:r>
        <w:rPr>
          <w:rFonts w:hint="eastAsia" w:ascii="宋体" w:hAnsi="宋体" w:cs="宋体"/>
          <w:b/>
          <w:color w:val="000000"/>
          <w:sz w:val="24"/>
          <w:u w:val="single"/>
        </w:rPr>
        <w:t>）经发包人和监理方考核不合格者，承包人必须在一周内无条件更换，直至发包人认可。如更换3次（含3次）以上，发包人仍不满意，则发包人有权单方面提前终止合同，限令退场，已完成的合格工程量按60%结算，并由承包人承担由此发生的全部责任和损失。</w:t>
      </w:r>
    </w:p>
    <w:p w14:paraId="3F7BF92E">
      <w:pPr>
        <w:shd w:val="clear"/>
        <w:spacing w:line="460" w:lineRule="exact"/>
        <w:ind w:firstLine="480"/>
        <w:rPr>
          <w:rFonts w:ascii="宋体" w:hAnsi="宋体" w:cs="宋体"/>
          <w:b/>
          <w:bCs/>
          <w:color w:val="000000"/>
          <w:sz w:val="24"/>
          <w:u w:val="single"/>
        </w:rPr>
      </w:pPr>
      <w:r>
        <w:rPr>
          <w:rFonts w:hint="eastAsia" w:ascii="宋体" w:hAnsi="宋体" w:cs="宋体"/>
          <w:color w:val="000000"/>
          <w:sz w:val="24"/>
        </w:rPr>
        <w:t>3.3.4 承包人主要施工管理人员离开施工现场的批准要求：</w:t>
      </w:r>
      <w:r>
        <w:rPr>
          <w:rFonts w:hint="eastAsia" w:ascii="宋体" w:hAnsi="宋体" w:cs="宋体"/>
          <w:b/>
          <w:bCs/>
          <w:color w:val="000000"/>
          <w:sz w:val="24"/>
          <w:u w:val="single"/>
        </w:rPr>
        <w:t>须经监理及发包人现场代表书面同意。</w:t>
      </w:r>
    </w:p>
    <w:p w14:paraId="5AB35505">
      <w:pPr>
        <w:shd w:val="clear"/>
        <w:spacing w:line="460" w:lineRule="exact"/>
        <w:ind w:firstLine="480"/>
        <w:rPr>
          <w:rFonts w:ascii="宋体" w:hAnsi="宋体" w:cs="宋体"/>
          <w:b/>
          <w:bCs/>
          <w:color w:val="000000"/>
          <w:sz w:val="24"/>
        </w:rPr>
      </w:pPr>
      <w:r>
        <w:rPr>
          <w:rFonts w:hint="eastAsia" w:ascii="宋体" w:hAnsi="宋体" w:cs="宋体"/>
          <w:color w:val="000000"/>
          <w:sz w:val="24"/>
        </w:rPr>
        <w:t>3.3.5承包人擅自更换主要施工管理人员的违约责任：</w:t>
      </w:r>
      <w:r>
        <w:rPr>
          <w:rFonts w:hint="eastAsia" w:ascii="宋体" w:hAnsi="宋体" w:cs="宋体"/>
          <w:b/>
          <w:bCs/>
          <w:color w:val="000000"/>
          <w:sz w:val="24"/>
          <w:u w:val="single"/>
        </w:rPr>
        <w:t>承包人必须指派投标书中承诺的本项目主要施工管理人员（含技术负责人、施工员、安全员、质量员、资料员）到施工现场负责施工管理，且通过发包人的考核；若有变动，除需得到发包人考核认可外，同时需向发包人支付违约金1万元/次/人。</w:t>
      </w:r>
    </w:p>
    <w:p w14:paraId="07426F17">
      <w:pPr>
        <w:shd w:val="clear"/>
        <w:spacing w:line="460" w:lineRule="exact"/>
        <w:ind w:firstLine="720"/>
        <w:rPr>
          <w:rFonts w:ascii="宋体" w:hAnsi="宋体" w:cs="宋体"/>
          <w:b/>
          <w:bCs/>
          <w:color w:val="000000"/>
          <w:sz w:val="24"/>
          <w:u w:val="single"/>
        </w:rPr>
      </w:pPr>
      <w:r>
        <w:rPr>
          <w:rFonts w:hint="eastAsia" w:ascii="宋体" w:hAnsi="宋体" w:cs="宋体"/>
          <w:color w:val="000000"/>
          <w:sz w:val="24"/>
        </w:rPr>
        <w:t>承包人主要施工管理人员擅自离开施工现场的违约责任：</w:t>
      </w:r>
      <w:r>
        <w:rPr>
          <w:rFonts w:hint="eastAsia" w:ascii="宋体" w:hAnsi="宋体" w:cs="宋体"/>
          <w:b/>
          <w:bCs/>
          <w:color w:val="000000"/>
          <w:sz w:val="24"/>
          <w:u w:val="single"/>
        </w:rPr>
        <w:t>主要管理人员保证出勤每周6天及以上，每月不少于26天并且每天在施工现场不少于8小时，每少一天向发包人支付1500元/人违约金，擅自离开施工现场的，视为缺勤处理。</w:t>
      </w:r>
    </w:p>
    <w:p w14:paraId="3E1A0E85">
      <w:pPr>
        <w:shd w:val="clear"/>
        <w:spacing w:line="460" w:lineRule="exact"/>
        <w:ind w:firstLine="480"/>
        <w:rPr>
          <w:rFonts w:ascii="宋体" w:hAnsi="宋体" w:cs="宋体"/>
          <w:color w:val="000000"/>
          <w:sz w:val="24"/>
        </w:rPr>
      </w:pPr>
      <w:r>
        <w:rPr>
          <w:rFonts w:hint="eastAsia" w:ascii="宋体" w:hAnsi="宋体" w:cs="宋体"/>
          <w:color w:val="000000"/>
          <w:sz w:val="24"/>
        </w:rPr>
        <w:t>3.5 分包</w:t>
      </w:r>
    </w:p>
    <w:p w14:paraId="0FA65B3B">
      <w:pPr>
        <w:keepNext/>
        <w:keepLines/>
        <w:shd w:val="clear"/>
        <w:spacing w:line="460" w:lineRule="exact"/>
        <w:ind w:firstLine="480"/>
        <w:outlineLvl w:val="3"/>
        <w:rPr>
          <w:rFonts w:ascii="宋体" w:hAnsi="宋体" w:cs="宋体"/>
          <w:b/>
          <w:bCs/>
          <w:color w:val="000000"/>
          <w:sz w:val="24"/>
          <w:u w:val="single"/>
        </w:rPr>
      </w:pPr>
      <w:r>
        <w:rPr>
          <w:rFonts w:hint="eastAsia" w:ascii="宋体" w:hAnsi="宋体" w:cs="宋体"/>
          <w:bCs/>
          <w:color w:val="000000"/>
          <w:sz w:val="24"/>
        </w:rPr>
        <w:t>允许分包的专业工程包括</w:t>
      </w:r>
      <w:r>
        <w:rPr>
          <w:rFonts w:hint="eastAsia" w:ascii="宋体" w:hAnsi="宋体" w:cs="宋体"/>
          <w:b/>
          <w:color w:val="000000"/>
          <w:sz w:val="24"/>
        </w:rPr>
        <w:t>：</w:t>
      </w:r>
      <w:r>
        <w:rPr>
          <w:rFonts w:hint="eastAsia" w:ascii="宋体" w:hAnsi="宋体" w:cs="宋体"/>
          <w:b/>
          <w:bCs/>
          <w:color w:val="000000"/>
          <w:sz w:val="24"/>
          <w:u w:val="single"/>
        </w:rPr>
        <w:t>禁止分包。</w:t>
      </w:r>
    </w:p>
    <w:p w14:paraId="38E8E8E5">
      <w:pPr>
        <w:shd w:val="clear"/>
        <w:spacing w:line="460" w:lineRule="exact"/>
        <w:ind w:firstLine="480"/>
        <w:rPr>
          <w:rFonts w:ascii="宋体" w:hAnsi="宋体" w:cs="宋体"/>
          <w:color w:val="000000"/>
          <w:sz w:val="24"/>
        </w:rPr>
      </w:pPr>
      <w:r>
        <w:rPr>
          <w:rFonts w:hint="eastAsia" w:ascii="宋体" w:hAnsi="宋体" w:cs="宋体"/>
          <w:color w:val="000000"/>
          <w:sz w:val="24"/>
        </w:rPr>
        <w:t>3.6 工程照管与成品、半成品保护</w:t>
      </w:r>
    </w:p>
    <w:p w14:paraId="330684A4">
      <w:pPr>
        <w:shd w:val="clear"/>
        <w:spacing w:line="460" w:lineRule="exact"/>
        <w:ind w:firstLine="480"/>
        <w:rPr>
          <w:rFonts w:ascii="宋体" w:hAnsi="宋体" w:cs="宋体"/>
          <w:color w:val="000000"/>
          <w:sz w:val="24"/>
        </w:rPr>
      </w:pPr>
      <w:r>
        <w:rPr>
          <w:rFonts w:hint="eastAsia" w:ascii="宋体" w:hAnsi="宋体" w:cs="宋体"/>
          <w:color w:val="000000"/>
          <w:sz w:val="24"/>
        </w:rPr>
        <w:t>承包人负责照管工程及工程相关的材料、工程设备的起始时间：</w:t>
      </w:r>
      <w:r>
        <w:rPr>
          <w:rFonts w:hint="eastAsia" w:ascii="宋体" w:hAnsi="宋体" w:cs="宋体"/>
          <w:b/>
          <w:color w:val="000000"/>
          <w:sz w:val="24"/>
          <w:u w:val="single"/>
        </w:rPr>
        <w:t>设备、人员进场至验收交付使用前由承包人负责保修，无其它特殊要求的，费用由承包人承担</w:t>
      </w:r>
      <w:r>
        <w:rPr>
          <w:rFonts w:hint="eastAsia" w:ascii="宋体" w:hAnsi="宋体" w:cs="宋体"/>
          <w:color w:val="000000"/>
          <w:sz w:val="24"/>
        </w:rPr>
        <w:t>。</w:t>
      </w:r>
    </w:p>
    <w:p w14:paraId="6B0BE9A2">
      <w:pPr>
        <w:shd w:val="clear"/>
        <w:spacing w:line="460" w:lineRule="exact"/>
        <w:ind w:firstLine="480"/>
        <w:rPr>
          <w:rFonts w:ascii="宋体" w:hAnsi="宋体" w:cs="宋体"/>
          <w:color w:val="000000"/>
          <w:sz w:val="24"/>
        </w:rPr>
      </w:pPr>
      <w:r>
        <w:rPr>
          <w:rFonts w:hint="eastAsia" w:ascii="宋体" w:hAnsi="宋体" w:cs="宋体"/>
          <w:color w:val="000000"/>
          <w:sz w:val="24"/>
        </w:rPr>
        <w:t>3.7 履约担保</w:t>
      </w:r>
    </w:p>
    <w:p w14:paraId="56F72D03">
      <w:pPr>
        <w:shd w:val="clear"/>
        <w:spacing w:line="460" w:lineRule="exact"/>
        <w:ind w:firstLine="480"/>
        <w:rPr>
          <w:rFonts w:ascii="宋体" w:hAnsi="宋体" w:cs="宋体"/>
          <w:color w:val="000000"/>
          <w:sz w:val="24"/>
        </w:rPr>
      </w:pPr>
      <w:r>
        <w:rPr>
          <w:rFonts w:hint="eastAsia" w:ascii="宋体" w:hAnsi="宋体" w:cs="宋体"/>
          <w:color w:val="000000"/>
          <w:sz w:val="24"/>
        </w:rPr>
        <w:t>承包人是否提供履约担保：</w:t>
      </w:r>
      <w:r>
        <w:rPr>
          <w:rFonts w:hint="eastAsia" w:ascii="宋体" w:hAnsi="宋体" w:cs="宋体"/>
          <w:b/>
          <w:bCs/>
          <w:color w:val="000000"/>
          <w:sz w:val="24"/>
          <w:u w:val="single"/>
        </w:rPr>
        <w:t>提供</w:t>
      </w:r>
      <w:r>
        <w:rPr>
          <w:rFonts w:hint="eastAsia" w:ascii="宋体" w:hAnsi="宋体" w:cs="宋体"/>
          <w:color w:val="000000"/>
          <w:sz w:val="24"/>
        </w:rPr>
        <w:t>。</w:t>
      </w:r>
    </w:p>
    <w:p w14:paraId="1FB6AF9A">
      <w:pPr>
        <w:shd w:val="clear"/>
        <w:spacing w:line="460" w:lineRule="exact"/>
        <w:ind w:firstLine="480"/>
        <w:rPr>
          <w:rFonts w:hint="eastAsia" w:ascii="宋体" w:hAnsi="宋体" w:cs="宋体"/>
          <w:b/>
          <w:bCs/>
          <w:color w:val="000000"/>
          <w:sz w:val="24"/>
          <w:u w:val="single"/>
        </w:rPr>
      </w:pPr>
      <w:r>
        <w:rPr>
          <w:rFonts w:hint="eastAsia" w:ascii="宋体" w:hAnsi="宋体" w:cs="宋体"/>
          <w:color w:val="000000"/>
          <w:sz w:val="24"/>
        </w:rPr>
        <w:t>承包人提供履约担保的形式、金额及期限：</w:t>
      </w:r>
      <w:r>
        <w:rPr>
          <w:rFonts w:hint="eastAsia" w:ascii="宋体" w:hAnsi="宋体" w:cs="宋体"/>
          <w:b/>
          <w:color w:val="000000"/>
          <w:sz w:val="24"/>
          <w:u w:val="single"/>
        </w:rPr>
        <w:t>银行转账，中标人须在成交通知书发出后7日内交齐履约保证金后根据招标文件的要求签订合同，否则视为自动放弃中标资格，且投标保证金不予退还。承包人</w:t>
      </w:r>
      <w:r>
        <w:rPr>
          <w:rFonts w:hint="eastAsia" w:ascii="宋体" w:hAnsi="宋体" w:cs="宋体"/>
          <w:b/>
          <w:bCs/>
          <w:color w:val="000000"/>
          <w:sz w:val="24"/>
          <w:u w:val="single"/>
        </w:rPr>
        <w:t>提供的履约保证金为</w:t>
      </w:r>
      <w:r>
        <w:rPr>
          <w:rFonts w:hint="eastAsia" w:ascii="宋体" w:hAnsi="宋体" w:cs="宋体"/>
          <w:b/>
          <w:bCs/>
          <w:color w:val="000000"/>
          <w:sz w:val="24"/>
          <w:u w:val="single"/>
          <w:lang w:eastAsia="zh-CN"/>
        </w:rPr>
        <w:t>成交</w:t>
      </w:r>
      <w:r>
        <w:rPr>
          <w:rFonts w:hint="eastAsia" w:ascii="宋体" w:hAnsi="宋体" w:cs="宋体"/>
          <w:b/>
          <w:bCs/>
          <w:color w:val="000000"/>
          <w:sz w:val="24"/>
          <w:u w:val="single"/>
        </w:rPr>
        <w:t>价的10%。</w:t>
      </w:r>
      <w:r>
        <w:rPr>
          <w:rFonts w:hint="eastAsia" w:hAnsi="宋体"/>
          <w:color w:val="000000"/>
          <w:sz w:val="24"/>
          <w:szCs w:val="24"/>
        </w:rPr>
        <w:t xml:space="preserve"> </w:t>
      </w:r>
      <w:r>
        <w:rPr>
          <w:rFonts w:hint="eastAsia" w:ascii="宋体" w:hAnsi="宋体" w:cs="宋体"/>
          <w:b/>
          <w:bCs/>
          <w:color w:val="000000"/>
          <w:sz w:val="24"/>
          <w:u w:val="single"/>
          <w:lang w:eastAsia="zh-CN"/>
        </w:rPr>
        <w:t>承包人</w:t>
      </w:r>
      <w:r>
        <w:rPr>
          <w:rFonts w:hint="eastAsia" w:ascii="宋体" w:hAnsi="宋体" w:cs="宋体"/>
          <w:b/>
          <w:bCs/>
          <w:color w:val="000000"/>
          <w:sz w:val="24"/>
          <w:u w:val="single"/>
        </w:rPr>
        <w:t>按要求保质保量的完成该项目且通过最终验收后，一次性无息退还履约保证金。</w:t>
      </w:r>
    </w:p>
    <w:p w14:paraId="7BBCBAA5">
      <w:pPr>
        <w:shd w:val="clear"/>
        <w:spacing w:line="460" w:lineRule="exact"/>
        <w:ind w:firstLine="482"/>
        <w:rPr>
          <w:rFonts w:ascii="宋体" w:hAnsi="宋体" w:cs="宋体"/>
          <w:b/>
          <w:color w:val="000000"/>
          <w:sz w:val="24"/>
        </w:rPr>
      </w:pPr>
      <w:r>
        <w:rPr>
          <w:rFonts w:hint="eastAsia" w:ascii="宋体" w:hAnsi="宋体" w:cs="宋体"/>
          <w:b/>
          <w:color w:val="000000"/>
          <w:sz w:val="24"/>
        </w:rPr>
        <w:t>4. 监理人</w:t>
      </w:r>
    </w:p>
    <w:p w14:paraId="64E852F7">
      <w:pPr>
        <w:shd w:val="clear"/>
        <w:spacing w:line="460" w:lineRule="exact"/>
        <w:ind w:firstLine="480"/>
        <w:rPr>
          <w:rFonts w:ascii="宋体" w:hAnsi="宋体" w:cs="宋体"/>
          <w:color w:val="000000"/>
          <w:sz w:val="24"/>
        </w:rPr>
      </w:pPr>
      <w:r>
        <w:rPr>
          <w:rFonts w:hint="eastAsia" w:ascii="宋体" w:hAnsi="宋体" w:cs="宋体"/>
          <w:color w:val="000000"/>
          <w:sz w:val="24"/>
        </w:rPr>
        <w:t>4.1监理人的一般规定</w:t>
      </w:r>
    </w:p>
    <w:p w14:paraId="335E272E">
      <w:pPr>
        <w:shd w:val="clear"/>
        <w:spacing w:line="460" w:lineRule="exact"/>
        <w:ind w:firstLine="480"/>
        <w:rPr>
          <w:rFonts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b/>
          <w:color w:val="000000"/>
          <w:sz w:val="24"/>
          <w:u w:val="single"/>
        </w:rPr>
        <w:t>见《建设工程委托监理合同》</w:t>
      </w:r>
      <w:r>
        <w:rPr>
          <w:rFonts w:hint="eastAsia" w:ascii="宋体" w:hAnsi="宋体" w:cs="宋体"/>
          <w:color w:val="000000"/>
          <w:sz w:val="24"/>
        </w:rPr>
        <w:t>。</w:t>
      </w:r>
    </w:p>
    <w:p w14:paraId="678C8D8E">
      <w:pPr>
        <w:shd w:val="clear"/>
        <w:spacing w:line="460" w:lineRule="exact"/>
        <w:ind w:firstLine="480"/>
        <w:rPr>
          <w:rFonts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b/>
          <w:color w:val="000000"/>
          <w:sz w:val="24"/>
          <w:u w:val="single"/>
        </w:rPr>
        <w:t>见《建设工程委托监理合同》</w:t>
      </w:r>
      <w:r>
        <w:rPr>
          <w:rFonts w:hint="eastAsia" w:ascii="宋体" w:hAnsi="宋体" w:cs="宋体"/>
          <w:color w:val="000000"/>
          <w:sz w:val="24"/>
        </w:rPr>
        <w:t xml:space="preserve">。 </w:t>
      </w:r>
    </w:p>
    <w:p w14:paraId="22D251DC">
      <w:pPr>
        <w:shd w:val="clear"/>
        <w:spacing w:line="460" w:lineRule="exact"/>
        <w:ind w:firstLine="480"/>
        <w:rPr>
          <w:rFonts w:ascii="宋体" w:hAnsi="宋体" w:cs="宋体"/>
          <w:color w:val="000000"/>
          <w:sz w:val="24"/>
        </w:rPr>
      </w:pPr>
      <w:r>
        <w:rPr>
          <w:rFonts w:hint="eastAsia" w:ascii="宋体" w:hAnsi="宋体" w:cs="宋体"/>
          <w:color w:val="000000"/>
          <w:sz w:val="24"/>
        </w:rPr>
        <w:t>关于监理人在施工现场的办公场所、生活场所的提供和费用承担的约定：。</w:t>
      </w:r>
    </w:p>
    <w:p w14:paraId="14CF407F">
      <w:pPr>
        <w:shd w:val="clear"/>
        <w:spacing w:line="460" w:lineRule="exact"/>
        <w:ind w:firstLine="480"/>
        <w:rPr>
          <w:rFonts w:ascii="宋体" w:hAnsi="宋体" w:cs="宋体"/>
          <w:color w:val="000000"/>
          <w:sz w:val="24"/>
        </w:rPr>
      </w:pPr>
      <w:r>
        <w:rPr>
          <w:rFonts w:hint="eastAsia" w:ascii="宋体" w:hAnsi="宋体" w:cs="宋体"/>
          <w:color w:val="000000"/>
          <w:sz w:val="24"/>
        </w:rPr>
        <w:t>4.2 监理人员</w:t>
      </w:r>
    </w:p>
    <w:p w14:paraId="6B3E173E">
      <w:pPr>
        <w:shd w:val="clear"/>
        <w:spacing w:line="460" w:lineRule="exact"/>
        <w:ind w:firstLine="480"/>
        <w:rPr>
          <w:rFonts w:ascii="宋体" w:hAnsi="宋体" w:cs="宋体"/>
          <w:color w:val="000000"/>
          <w:sz w:val="24"/>
        </w:rPr>
      </w:pPr>
      <w:r>
        <w:rPr>
          <w:rFonts w:hint="eastAsia" w:ascii="宋体" w:hAnsi="宋体" w:cs="宋体"/>
          <w:color w:val="000000"/>
          <w:sz w:val="24"/>
        </w:rPr>
        <w:t>总监理工程师：</w:t>
      </w:r>
    </w:p>
    <w:p w14:paraId="72FDF3D8">
      <w:pPr>
        <w:shd w:val="clear"/>
        <w:spacing w:line="460" w:lineRule="exact"/>
        <w:ind w:firstLine="48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xml:space="preserve"> 　　 </w:t>
      </w:r>
      <w:r>
        <w:rPr>
          <w:rFonts w:hint="eastAsia" w:ascii="宋体" w:hAnsi="宋体" w:cs="宋体"/>
          <w:color w:val="000000"/>
          <w:sz w:val="24"/>
        </w:rPr>
        <w:t>；</w:t>
      </w:r>
    </w:p>
    <w:p w14:paraId="5EDF742D">
      <w:pPr>
        <w:shd w:val="clear"/>
        <w:spacing w:line="460" w:lineRule="exact"/>
        <w:ind w:firstLine="48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rPr>
        <w:t>；</w:t>
      </w:r>
    </w:p>
    <w:p w14:paraId="4B39D05C">
      <w:pPr>
        <w:shd w:val="clear"/>
        <w:spacing w:line="460" w:lineRule="exact"/>
        <w:ind w:firstLine="480"/>
        <w:rPr>
          <w:rFonts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xml:space="preserve"> 　　 </w:t>
      </w:r>
      <w:r>
        <w:rPr>
          <w:rFonts w:hint="eastAsia" w:ascii="宋体" w:hAnsi="宋体" w:cs="宋体"/>
          <w:color w:val="000000"/>
          <w:sz w:val="24"/>
        </w:rPr>
        <w:t>；</w:t>
      </w:r>
    </w:p>
    <w:p w14:paraId="62A2FCA1">
      <w:pPr>
        <w:shd w:val="clear"/>
        <w:spacing w:line="460" w:lineRule="exact"/>
        <w:ind w:firstLine="48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xml:space="preserve"> 　　 </w:t>
      </w:r>
      <w:r>
        <w:rPr>
          <w:rFonts w:hint="eastAsia" w:ascii="宋体" w:hAnsi="宋体" w:cs="宋体"/>
          <w:color w:val="000000"/>
          <w:sz w:val="24"/>
        </w:rPr>
        <w:t>；</w:t>
      </w:r>
    </w:p>
    <w:p w14:paraId="31998620">
      <w:pPr>
        <w:shd w:val="clear"/>
        <w:spacing w:line="460" w:lineRule="exact"/>
        <w:ind w:firstLine="48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w:t>
      </w:r>
    </w:p>
    <w:p w14:paraId="4F486C41">
      <w:pPr>
        <w:shd w:val="clear"/>
        <w:spacing w:line="460" w:lineRule="exact"/>
        <w:ind w:firstLine="48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xml:space="preserve"> 　　 </w:t>
      </w:r>
      <w:r>
        <w:rPr>
          <w:rFonts w:hint="eastAsia" w:ascii="宋体" w:hAnsi="宋体" w:cs="宋体"/>
          <w:color w:val="000000"/>
          <w:sz w:val="24"/>
        </w:rPr>
        <w:t>；</w:t>
      </w:r>
    </w:p>
    <w:p w14:paraId="79293248">
      <w:pPr>
        <w:shd w:val="clear"/>
        <w:spacing w:line="460" w:lineRule="exact"/>
        <w:ind w:firstLine="480"/>
        <w:rPr>
          <w:rFonts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xml:space="preserve"> 　　 </w:t>
      </w:r>
      <w:r>
        <w:rPr>
          <w:rFonts w:hint="eastAsia" w:ascii="宋体" w:hAnsi="宋体" w:cs="宋体"/>
          <w:color w:val="000000"/>
          <w:sz w:val="24"/>
        </w:rPr>
        <w:t>。</w:t>
      </w:r>
    </w:p>
    <w:p w14:paraId="0BDD2324">
      <w:pPr>
        <w:shd w:val="clear"/>
        <w:spacing w:line="460" w:lineRule="exact"/>
        <w:ind w:firstLine="482"/>
        <w:rPr>
          <w:rFonts w:ascii="宋体" w:hAnsi="宋体" w:cs="宋体"/>
          <w:b/>
          <w:color w:val="000000"/>
          <w:sz w:val="24"/>
        </w:rPr>
      </w:pPr>
      <w:r>
        <w:rPr>
          <w:rFonts w:hint="eastAsia" w:ascii="宋体" w:hAnsi="宋体" w:cs="宋体"/>
          <w:b/>
          <w:color w:val="000000"/>
          <w:sz w:val="24"/>
        </w:rPr>
        <w:t>5. 工程质量</w:t>
      </w:r>
    </w:p>
    <w:p w14:paraId="3002CC6B">
      <w:pPr>
        <w:shd w:val="clear"/>
        <w:spacing w:line="460" w:lineRule="exact"/>
        <w:ind w:firstLine="480"/>
        <w:rPr>
          <w:rFonts w:ascii="宋体" w:hAnsi="宋体" w:cs="宋体"/>
          <w:color w:val="000000"/>
          <w:sz w:val="24"/>
        </w:rPr>
      </w:pPr>
      <w:r>
        <w:rPr>
          <w:rFonts w:hint="eastAsia" w:ascii="宋体" w:hAnsi="宋体" w:cs="宋体"/>
          <w:color w:val="000000"/>
          <w:sz w:val="24"/>
        </w:rPr>
        <w:t>5.1 质量要求</w:t>
      </w:r>
    </w:p>
    <w:p w14:paraId="7C00F3B8">
      <w:pPr>
        <w:shd w:val="clear"/>
        <w:spacing w:line="460" w:lineRule="exact"/>
        <w:ind w:firstLine="480"/>
        <w:rPr>
          <w:rFonts w:ascii="宋体" w:hAnsi="宋体" w:cs="宋体"/>
          <w:color w:val="000000"/>
          <w:sz w:val="24"/>
        </w:rPr>
      </w:pPr>
      <w:r>
        <w:rPr>
          <w:rFonts w:hint="eastAsia" w:ascii="宋体" w:hAnsi="宋体" w:cs="宋体"/>
          <w:color w:val="000000"/>
          <w:sz w:val="24"/>
        </w:rPr>
        <w:t>5.1.1工程质量必须达到国家施工质量验收规范合格标准。</w:t>
      </w:r>
    </w:p>
    <w:p w14:paraId="4EAC68D3">
      <w:pPr>
        <w:shd w:val="clear"/>
        <w:spacing w:line="460" w:lineRule="exact"/>
        <w:ind w:firstLine="480"/>
        <w:rPr>
          <w:rFonts w:ascii="宋体" w:hAnsi="宋体" w:cs="宋体"/>
          <w:color w:val="000000"/>
          <w:sz w:val="24"/>
        </w:rPr>
      </w:pPr>
      <w:r>
        <w:rPr>
          <w:rFonts w:hint="eastAsia" w:ascii="宋体" w:hAnsi="宋体" w:cs="宋体"/>
          <w:color w:val="000000"/>
          <w:sz w:val="24"/>
        </w:rPr>
        <w:t>5.1.2关于工程奖项的约定：</w:t>
      </w:r>
      <w:r>
        <w:rPr>
          <w:rFonts w:hint="eastAsia" w:ascii="宋体" w:hAnsi="宋体" w:cs="宋体"/>
          <w:b/>
          <w:color w:val="000000"/>
          <w:sz w:val="24"/>
          <w:u w:val="single"/>
        </w:rPr>
        <w:t>/</w:t>
      </w:r>
      <w:r>
        <w:rPr>
          <w:rFonts w:hint="eastAsia" w:ascii="宋体" w:hAnsi="宋体" w:cs="宋体"/>
          <w:b/>
          <w:color w:val="000000"/>
          <w:sz w:val="24"/>
        </w:rPr>
        <w:t>。</w:t>
      </w:r>
    </w:p>
    <w:p w14:paraId="7F1DE41B">
      <w:pPr>
        <w:shd w:val="clear"/>
        <w:spacing w:line="460" w:lineRule="exact"/>
        <w:ind w:firstLine="480"/>
        <w:rPr>
          <w:rFonts w:ascii="宋体" w:hAnsi="宋体" w:cs="宋体"/>
          <w:color w:val="000000"/>
          <w:sz w:val="24"/>
        </w:rPr>
      </w:pPr>
      <w:r>
        <w:rPr>
          <w:rFonts w:hint="eastAsia" w:ascii="宋体" w:hAnsi="宋体" w:cs="宋体"/>
          <w:color w:val="000000"/>
          <w:sz w:val="24"/>
        </w:rPr>
        <w:t>5.3 隐蔽工程检查</w:t>
      </w:r>
    </w:p>
    <w:p w14:paraId="26770BE6">
      <w:pPr>
        <w:shd w:val="clear"/>
        <w:spacing w:line="460" w:lineRule="exact"/>
        <w:rPr>
          <w:rFonts w:ascii="宋体" w:hAnsi="宋体" w:cs="宋体"/>
          <w:color w:val="000000"/>
          <w:sz w:val="24"/>
        </w:rPr>
      </w:pPr>
      <w:r>
        <w:rPr>
          <w:rFonts w:hint="eastAsia" w:ascii="宋体" w:hAnsi="宋体" w:cs="宋体"/>
          <w:color w:val="000000"/>
          <w:sz w:val="24"/>
        </w:rPr>
        <w:t xml:space="preserve">    5.3.2承包人提前通知监理人隐蔽工程检查的期限的约定：</w:t>
      </w:r>
      <w:r>
        <w:rPr>
          <w:rFonts w:hint="eastAsia" w:ascii="宋体" w:hAnsi="宋体" w:cs="宋体"/>
          <w:b/>
          <w:color w:val="000000"/>
          <w:sz w:val="24"/>
          <w:u w:val="single"/>
        </w:rPr>
        <w:t>共同检查前48小时书面通知监理人</w:t>
      </w:r>
      <w:r>
        <w:rPr>
          <w:rFonts w:hint="eastAsia" w:ascii="宋体" w:hAnsi="宋体" w:cs="宋体"/>
          <w:color w:val="000000"/>
          <w:sz w:val="24"/>
        </w:rPr>
        <w:t>。</w:t>
      </w:r>
    </w:p>
    <w:p w14:paraId="09761A42">
      <w:pPr>
        <w:shd w:val="clear"/>
        <w:spacing w:line="460" w:lineRule="exact"/>
        <w:ind w:firstLine="480"/>
        <w:rPr>
          <w:rFonts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0DD1250F">
      <w:pPr>
        <w:shd w:val="clear"/>
        <w:spacing w:line="460" w:lineRule="exact"/>
        <w:ind w:firstLine="480"/>
        <w:rPr>
          <w:rFonts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bCs/>
          <w:color w:val="000000"/>
          <w:sz w:val="24"/>
          <w:u w:val="single"/>
        </w:rPr>
        <w:t>48</w:t>
      </w:r>
      <w:r>
        <w:rPr>
          <w:rFonts w:hint="eastAsia" w:ascii="宋体" w:hAnsi="宋体" w:cs="宋体"/>
          <w:color w:val="000000"/>
          <w:sz w:val="24"/>
        </w:rPr>
        <w:t>小时。</w:t>
      </w:r>
    </w:p>
    <w:p w14:paraId="09ED2B06">
      <w:pPr>
        <w:shd w:val="clear"/>
        <w:spacing w:line="460" w:lineRule="exact"/>
        <w:ind w:firstLine="482"/>
        <w:rPr>
          <w:rFonts w:ascii="宋体" w:hAnsi="宋体" w:cs="宋体"/>
          <w:b/>
          <w:color w:val="000000"/>
          <w:sz w:val="24"/>
        </w:rPr>
      </w:pPr>
      <w:r>
        <w:rPr>
          <w:rFonts w:hint="eastAsia" w:ascii="宋体" w:hAnsi="宋体" w:cs="宋体"/>
          <w:b/>
          <w:color w:val="000000"/>
          <w:sz w:val="24"/>
        </w:rPr>
        <w:t>6. 安全文明施工与环境保护</w:t>
      </w:r>
    </w:p>
    <w:p w14:paraId="460714A9">
      <w:pPr>
        <w:shd w:val="clear"/>
        <w:spacing w:line="460" w:lineRule="exact"/>
        <w:ind w:firstLine="480"/>
        <w:rPr>
          <w:rFonts w:ascii="宋体" w:hAnsi="宋体" w:cs="宋体"/>
          <w:color w:val="000000"/>
          <w:sz w:val="24"/>
        </w:rPr>
      </w:pPr>
      <w:r>
        <w:rPr>
          <w:rFonts w:hint="eastAsia" w:ascii="宋体" w:hAnsi="宋体" w:cs="宋体"/>
          <w:color w:val="000000"/>
          <w:sz w:val="24"/>
        </w:rPr>
        <w:t>6.1安全文明施工</w:t>
      </w:r>
    </w:p>
    <w:p w14:paraId="3CB0CD58">
      <w:pPr>
        <w:shd w:val="clear"/>
        <w:spacing w:line="460" w:lineRule="exact"/>
        <w:rPr>
          <w:rFonts w:ascii="宋体" w:hAnsi="宋体" w:cs="宋体"/>
          <w:color w:val="000000"/>
          <w:sz w:val="24"/>
          <w:u w:val="single"/>
        </w:rPr>
      </w:pPr>
      <w:r>
        <w:rPr>
          <w:rFonts w:hint="eastAsia" w:ascii="宋体" w:hAnsi="宋体" w:cs="宋体"/>
          <w:color w:val="000000"/>
          <w:sz w:val="24"/>
        </w:rPr>
        <w:t xml:space="preserve">    6.1.1 项目安全生产的达标目标及相应事项的约定：</w:t>
      </w:r>
    </w:p>
    <w:p w14:paraId="1FEF8692">
      <w:pPr>
        <w:shd w:val="clear"/>
        <w:spacing w:line="460" w:lineRule="exact"/>
        <w:ind w:firstLine="482"/>
        <w:rPr>
          <w:rFonts w:ascii="宋体" w:hAnsi="宋体" w:cs="宋体"/>
          <w:b/>
          <w:color w:val="000000"/>
          <w:sz w:val="24"/>
          <w:u w:val="single"/>
        </w:rPr>
      </w:pPr>
      <w:r>
        <w:rPr>
          <w:rFonts w:hint="eastAsia" w:ascii="宋体" w:hAnsi="宋体" w:cs="宋体"/>
          <w:b/>
          <w:color w:val="000000"/>
          <w:sz w:val="24"/>
          <w:u w:val="single"/>
        </w:rPr>
        <w:t>（1）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没收全部安全文明履约保证金，并视情节严重向承包方收取1万-5万违约金。</w:t>
      </w:r>
    </w:p>
    <w:p w14:paraId="048B2095">
      <w:pPr>
        <w:shd w:val="clear"/>
        <w:spacing w:line="460" w:lineRule="exact"/>
        <w:ind w:firstLine="361"/>
        <w:rPr>
          <w:rFonts w:ascii="宋体" w:hAnsi="宋体" w:cs="宋体"/>
          <w:color w:val="000000"/>
          <w:sz w:val="24"/>
        </w:rPr>
      </w:pPr>
      <w:r>
        <w:rPr>
          <w:rFonts w:hint="eastAsia" w:ascii="宋体" w:hAnsi="宋体" w:cs="宋体"/>
          <w:b/>
          <w:color w:val="000000"/>
          <w:sz w:val="24"/>
          <w:u w:val="single"/>
        </w:rPr>
        <w:t>（2）承包人对施工现场安全生产负总责，现场必须按要求配备安全员，安全员及特种作业人员应持证上岗。</w:t>
      </w:r>
    </w:p>
    <w:p w14:paraId="44C56B82">
      <w:pPr>
        <w:shd w:val="clear"/>
        <w:spacing w:line="460" w:lineRule="exact"/>
        <w:ind w:firstLine="361"/>
        <w:rPr>
          <w:rFonts w:ascii="宋体" w:hAnsi="宋体" w:cs="宋体"/>
          <w:b/>
          <w:color w:val="000000"/>
          <w:sz w:val="24"/>
          <w:u w:val="single"/>
        </w:rPr>
      </w:pPr>
      <w:r>
        <w:rPr>
          <w:rFonts w:hint="eastAsia" w:ascii="宋体" w:hAnsi="宋体" w:cs="宋体"/>
          <w:b/>
          <w:color w:val="000000"/>
          <w:sz w:val="24"/>
          <w:u w:val="single"/>
        </w:rPr>
        <w:t>（3）工程施工前和施工中，承包人项目经理或技术负责人应当对有关安全施工技术进行交底；承包人必须编制安全施工措施和施工现场临时用电、施工现场周边及主要通道的安全防护措施及其它有关法规要求的专项施工方案，专项施工方案必须经本单位技术负责人批准后，报发包人代表和现场监理批准后实施。</w:t>
      </w:r>
    </w:p>
    <w:p w14:paraId="455BD273">
      <w:pPr>
        <w:shd w:val="clear"/>
        <w:spacing w:line="460" w:lineRule="exact"/>
        <w:ind w:firstLine="361"/>
        <w:rPr>
          <w:rFonts w:ascii="宋体" w:hAnsi="宋体" w:cs="宋体"/>
          <w:b/>
          <w:color w:val="000000"/>
          <w:sz w:val="24"/>
          <w:u w:val="single"/>
        </w:rPr>
      </w:pPr>
      <w:r>
        <w:rPr>
          <w:rFonts w:hint="eastAsia" w:ascii="宋体" w:hAnsi="宋体" w:cs="宋体"/>
          <w:b/>
          <w:color w:val="000000"/>
          <w:sz w:val="24"/>
          <w:u w:val="single"/>
        </w:rPr>
        <w:t>工程施工前，承包人应根据法律、法规、规范、标准等要求，制定安全施工标准及要求，负责向施工作业班组、作业人员作出详细的说明，并由双方签字确认。</w:t>
      </w:r>
    </w:p>
    <w:p w14:paraId="43D7F010">
      <w:pPr>
        <w:shd w:val="clear"/>
        <w:spacing w:line="460" w:lineRule="exact"/>
        <w:ind w:firstLine="361"/>
        <w:rPr>
          <w:rFonts w:ascii="宋体" w:hAnsi="宋体" w:cs="宋体"/>
          <w:b/>
          <w:color w:val="000000"/>
          <w:sz w:val="24"/>
          <w:u w:val="single"/>
        </w:rPr>
      </w:pPr>
      <w:r>
        <w:rPr>
          <w:rFonts w:hint="eastAsia" w:ascii="宋体" w:hAnsi="宋体" w:cs="宋体"/>
          <w:b/>
          <w:color w:val="000000"/>
          <w:sz w:val="24"/>
          <w:u w:val="single"/>
        </w:rPr>
        <w:t>工程施工前，承包人使用的安全防护用具、机械设备、施工机具及配件，应当具有生产（制造）许可证、产品合格证，并在进入施工现场前进行查验，经监理工程师签字确认后方可使用。</w:t>
      </w:r>
    </w:p>
    <w:p w14:paraId="3BACA02D">
      <w:pPr>
        <w:shd w:val="clear"/>
        <w:spacing w:line="460" w:lineRule="exact"/>
        <w:ind w:firstLine="361"/>
        <w:rPr>
          <w:rFonts w:ascii="宋体" w:hAnsi="宋体" w:cs="宋体"/>
          <w:b/>
          <w:color w:val="000000"/>
          <w:sz w:val="24"/>
          <w:u w:val="single"/>
        </w:rPr>
      </w:pPr>
      <w:r>
        <w:rPr>
          <w:rFonts w:hint="eastAsia" w:ascii="宋体" w:hAnsi="宋体" w:cs="宋体"/>
          <w:b/>
          <w:color w:val="000000"/>
          <w:sz w:val="24"/>
          <w:u w:val="single"/>
        </w:rPr>
        <w:t>特种作业人员，必须按照国家有关规定经过专门的安全作业培训，并取得特种作业操作资格证书后，方可上岗作业。</w:t>
      </w:r>
    </w:p>
    <w:p w14:paraId="06CD42C7">
      <w:pPr>
        <w:shd w:val="clear"/>
        <w:spacing w:line="460" w:lineRule="exact"/>
        <w:ind w:firstLine="361"/>
        <w:rPr>
          <w:rFonts w:ascii="宋体" w:hAnsi="宋体" w:cs="宋体"/>
          <w:b/>
          <w:color w:val="000000"/>
          <w:sz w:val="24"/>
          <w:u w:val="single"/>
        </w:rPr>
      </w:pPr>
      <w:r>
        <w:rPr>
          <w:rFonts w:hint="eastAsia" w:ascii="宋体" w:hAnsi="宋体" w:cs="宋体"/>
          <w:b/>
          <w:color w:val="000000"/>
          <w:sz w:val="24"/>
          <w:u w:val="single"/>
        </w:rPr>
        <w:t>（4）承包人应严格按《建设工程安全生产管理条例》等法律、法规采取安全措施、组织施工，如发生事故，所造成的一切责任与后果均由承包人承担。</w:t>
      </w:r>
    </w:p>
    <w:p w14:paraId="68B1FF5D">
      <w:pPr>
        <w:shd w:val="clear"/>
        <w:spacing w:line="460" w:lineRule="exact"/>
        <w:ind w:firstLine="361"/>
        <w:rPr>
          <w:rFonts w:ascii="宋体" w:hAnsi="宋体" w:cs="宋体"/>
          <w:b/>
          <w:color w:val="000000"/>
          <w:sz w:val="24"/>
          <w:u w:val="single"/>
        </w:rPr>
      </w:pPr>
      <w:r>
        <w:rPr>
          <w:rFonts w:hint="eastAsia" w:ascii="宋体" w:hAnsi="宋体" w:cs="宋体"/>
          <w:b/>
          <w:color w:val="000000"/>
          <w:sz w:val="24"/>
          <w:u w:val="single"/>
        </w:rPr>
        <w:t>（5）未能达到上述要求，发包人有权扣除承包人安全文明施工履约保证金的50%。</w:t>
      </w:r>
    </w:p>
    <w:p w14:paraId="26086AA2">
      <w:pPr>
        <w:shd w:val="clear"/>
        <w:spacing w:line="460" w:lineRule="exact"/>
        <w:ind w:firstLine="361"/>
        <w:rPr>
          <w:rFonts w:ascii="宋体" w:hAnsi="宋体" w:cs="宋体"/>
          <w:b/>
          <w:color w:val="000000"/>
          <w:sz w:val="24"/>
          <w:u w:val="single"/>
        </w:rPr>
      </w:pPr>
      <w:r>
        <w:rPr>
          <w:rFonts w:hint="eastAsia" w:ascii="宋体" w:hAnsi="宋体" w:cs="宋体"/>
          <w:b/>
          <w:color w:val="000000"/>
          <w:sz w:val="24"/>
          <w:u w:val="single"/>
        </w:rPr>
        <w:t>（6）建立安全制度、安全检查制度、安全教育制度、工地班前活动制度、文明施工检查制度。满足江苏省、南通市等安监部门安全文明生产的要求，做好安全技术教育及交底，落实所有安全技术措施和人身防护用品。</w:t>
      </w:r>
    </w:p>
    <w:p w14:paraId="7B444BEA">
      <w:pPr>
        <w:shd w:val="clear"/>
        <w:spacing w:line="460" w:lineRule="exact"/>
        <w:ind w:firstLine="361"/>
        <w:rPr>
          <w:rFonts w:ascii="宋体" w:hAnsi="宋体" w:cs="宋体"/>
          <w:b/>
          <w:color w:val="000000"/>
          <w:sz w:val="24"/>
          <w:u w:val="single"/>
        </w:rPr>
      </w:pPr>
      <w:r>
        <w:rPr>
          <w:rFonts w:hint="eastAsia" w:ascii="宋体" w:hAnsi="宋体" w:cs="宋体"/>
          <w:b/>
          <w:color w:val="000000"/>
          <w:sz w:val="24"/>
          <w:u w:val="single"/>
        </w:rPr>
        <w:t>（7）凡在施工期间，由于承包人原因造成的事故，除根据事故的严重程度或等级扣除20%的履约保证金金额外，还需承担全部责任及由此引起的一切费用，发包人不承担任何责任。</w:t>
      </w:r>
    </w:p>
    <w:p w14:paraId="36566831">
      <w:pPr>
        <w:shd w:val="clear"/>
        <w:spacing w:line="460" w:lineRule="exact"/>
        <w:ind w:firstLine="480"/>
        <w:rPr>
          <w:rFonts w:ascii="宋体" w:hAnsi="宋体" w:cs="宋体"/>
          <w:b/>
          <w:bCs/>
          <w:color w:val="000000"/>
          <w:sz w:val="24"/>
          <w:u w:val="single"/>
        </w:rPr>
      </w:pPr>
      <w:r>
        <w:rPr>
          <w:rFonts w:hint="eastAsia" w:ascii="宋体" w:hAnsi="宋体" w:cs="宋体"/>
          <w:color w:val="000000"/>
          <w:sz w:val="24"/>
        </w:rPr>
        <w:t>6.1.2 关于治安保卫的特别约定：</w:t>
      </w:r>
      <w:r>
        <w:rPr>
          <w:rFonts w:hint="eastAsia" w:ascii="宋体" w:hAnsi="宋体" w:cs="宋体"/>
          <w:b/>
          <w:color w:val="000000"/>
          <w:spacing w:val="-7"/>
          <w:sz w:val="24"/>
          <w:u w:val="single"/>
        </w:rPr>
        <w:t>提供和维修非夜间施工使用的照明、围栏设施，并负责安全保卫。施工期间承包人按发包人要求做好成品保护工作；未竣工或已竣工工程未交付之前，由承包单位负责已完成工程的保护工作，所需费用含在报价内。对需要保护的产品和材料须保护期内发生损坏由承包人无条件、自费、限期予以修补。竣工合格交付后由发包人负责保护，如发包人有特殊要求的可另行补充协议加以约定</w:t>
      </w:r>
      <w:r>
        <w:rPr>
          <w:rFonts w:hint="eastAsia" w:ascii="宋体" w:hAnsi="宋体" w:cs="宋体"/>
          <w:color w:val="000000"/>
          <w:sz w:val="24"/>
        </w:rPr>
        <w:t>。</w:t>
      </w:r>
    </w:p>
    <w:p w14:paraId="614CE70F">
      <w:pPr>
        <w:shd w:val="clear"/>
        <w:spacing w:line="460" w:lineRule="exact"/>
        <w:ind w:firstLine="480"/>
        <w:rPr>
          <w:rFonts w:ascii="宋体" w:hAnsi="宋体" w:cs="宋体"/>
          <w:color w:val="000000"/>
          <w:sz w:val="24"/>
        </w:rPr>
      </w:pPr>
      <w:r>
        <w:rPr>
          <w:rFonts w:hint="eastAsia" w:ascii="宋体" w:hAnsi="宋体" w:cs="宋体"/>
          <w:color w:val="000000"/>
          <w:sz w:val="24"/>
        </w:rPr>
        <w:t>6.1.3 文明施工</w:t>
      </w:r>
    </w:p>
    <w:p w14:paraId="78CDEF85">
      <w:pPr>
        <w:shd w:val="clear"/>
        <w:spacing w:line="460" w:lineRule="exact"/>
        <w:ind w:firstLine="480"/>
        <w:rPr>
          <w:rFonts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b/>
          <w:bCs/>
          <w:color w:val="000000"/>
          <w:sz w:val="24"/>
          <w:u w:val="single"/>
        </w:rPr>
        <w:t>合同当事人对文明施工的要求：承包人必须做好场地清理及相关工作。施工现场的材料堆放要整齐，机械停放有序，做到工完料清，如发包人检查到承包人落实不到位的，则发包人有权按1000元/次计取违约金；遵守环境卫生管理的有关规定，符合清洁卫生要求，承担因自身原因违反有关规定造成的损失和罚款；施工过程中的垃圾须运至指定地点集中堆放，并定期或接到发包人通知后24小时内将所有建筑垃圾从施工场地清除，并运出场外，如发包人检查到承包人落实不到位的，则发包人有权按1000元/次计取违约金；交工前，将所有剩余的建筑材料运走，将所有施工机械和设备从施工场地运走，上述费用包含在合同价中。未能达到上述要求，发包人要求整改后仍不实施的，除计取每次事件的违约金外，发包人有权在竣工结算时扣除承包人安全文明施工履约保证金的50%。若承包人现场施工作业面、办公区、生活区内清洁卫生满足不了文明施工要求，发包人有权安排其它单位或个人打扫，按具体发生的费用2倍及以上从进度款中扣除。承包人必须服从物业管理、发包人现场的统一管理和协调，做到文明施工。施工现场要设立标语、标牌，做到文明施工，树立企业形象，主动接受社会监督和有关部门的管理。</w:t>
      </w:r>
    </w:p>
    <w:p w14:paraId="546E0277">
      <w:pPr>
        <w:shd w:val="clear"/>
        <w:spacing w:line="460" w:lineRule="exact"/>
        <w:ind w:firstLine="480"/>
        <w:rPr>
          <w:rFonts w:ascii="宋体" w:hAnsi="宋体" w:cs="宋体"/>
          <w:color w:val="000000"/>
          <w:sz w:val="24"/>
        </w:rPr>
      </w:pPr>
      <w:r>
        <w:rPr>
          <w:rFonts w:hint="eastAsia" w:ascii="宋体" w:hAnsi="宋体" w:cs="宋体"/>
          <w:color w:val="000000"/>
          <w:sz w:val="24"/>
        </w:rPr>
        <w:t>6.1.6 关于安全文明施工费支付比例和支付期限的约定：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15C72195">
      <w:pPr>
        <w:shd w:val="clear"/>
        <w:spacing w:line="460" w:lineRule="exact"/>
        <w:ind w:firstLine="482"/>
        <w:rPr>
          <w:rFonts w:ascii="宋体" w:hAnsi="宋体" w:cs="宋体"/>
          <w:b/>
          <w:color w:val="000000"/>
          <w:sz w:val="24"/>
        </w:rPr>
      </w:pPr>
      <w:r>
        <w:rPr>
          <w:rFonts w:hint="eastAsia" w:ascii="宋体" w:hAnsi="宋体" w:cs="宋体"/>
          <w:b/>
          <w:color w:val="000000"/>
          <w:sz w:val="24"/>
        </w:rPr>
        <w:t>6.1.9 安全生产责任</w:t>
      </w:r>
    </w:p>
    <w:p w14:paraId="04F36FA1">
      <w:pPr>
        <w:shd w:val="clear"/>
        <w:spacing w:line="460" w:lineRule="exact"/>
        <w:ind w:firstLine="482"/>
        <w:rPr>
          <w:rFonts w:ascii="宋体" w:hAnsi="宋体" w:cs="宋体"/>
          <w:b/>
          <w:bCs/>
          <w:color w:val="000000"/>
          <w:sz w:val="24"/>
          <w:u w:val="single"/>
        </w:rPr>
      </w:pPr>
      <w:r>
        <w:rPr>
          <w:rFonts w:hint="eastAsia" w:ascii="宋体" w:hAnsi="宋体" w:cs="宋体"/>
          <w:b/>
          <w:bCs/>
          <w:color w:val="000000"/>
          <w:sz w:val="24"/>
          <w:u w:val="single"/>
        </w:rPr>
        <w:t>承包人应严格按《建设工程安全生产管理条例》等法律、法规采取安全措施、组织施工，承包人须对本合同范围内所有施工范围和施工人员负全部安全施工责任。承包人应严格按工程建设安全生产地有关管理规定，采取安全措施组织施工。若发生安全事故，一切责任由承包方承担。</w:t>
      </w:r>
    </w:p>
    <w:p w14:paraId="381FE0FD">
      <w:pPr>
        <w:shd w:val="clear"/>
        <w:spacing w:line="460" w:lineRule="exact"/>
        <w:ind w:firstLine="482"/>
        <w:rPr>
          <w:rFonts w:ascii="宋体" w:hAnsi="宋体" w:cs="宋体"/>
          <w:b/>
          <w:bCs/>
          <w:color w:val="000000"/>
          <w:sz w:val="24"/>
          <w:u w:val="single"/>
        </w:rPr>
      </w:pPr>
      <w:r>
        <w:rPr>
          <w:rFonts w:hint="eastAsia" w:ascii="宋体" w:hAnsi="宋体" w:cs="宋体"/>
          <w:b/>
          <w:bCs/>
          <w:color w:val="000000"/>
          <w:sz w:val="24"/>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若因承包人原因产生不良后果的，由承包人承担一切责任。</w:t>
      </w:r>
    </w:p>
    <w:p w14:paraId="1256275D">
      <w:pPr>
        <w:shd w:val="clear"/>
        <w:spacing w:line="460" w:lineRule="exact"/>
        <w:ind w:firstLine="482"/>
        <w:rPr>
          <w:rFonts w:ascii="宋体" w:hAnsi="宋体" w:cs="宋体"/>
          <w:b/>
          <w:bCs/>
          <w:color w:val="000000"/>
          <w:sz w:val="24"/>
          <w:u w:val="single"/>
        </w:rPr>
      </w:pPr>
      <w:r>
        <w:rPr>
          <w:rFonts w:hint="eastAsia" w:ascii="宋体" w:hAnsi="宋体" w:cs="宋体"/>
          <w:b/>
          <w:bCs/>
          <w:color w:val="000000"/>
          <w:sz w:val="24"/>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14:paraId="7447E93B">
      <w:pPr>
        <w:shd w:val="clear"/>
        <w:spacing w:line="460" w:lineRule="exact"/>
        <w:ind w:firstLine="482"/>
        <w:rPr>
          <w:rFonts w:ascii="宋体" w:hAnsi="宋体" w:cs="宋体"/>
          <w:b/>
          <w:color w:val="000000"/>
          <w:sz w:val="24"/>
        </w:rPr>
      </w:pPr>
      <w:r>
        <w:rPr>
          <w:rFonts w:hint="eastAsia" w:ascii="宋体" w:hAnsi="宋体" w:cs="宋体"/>
          <w:b/>
          <w:color w:val="000000"/>
          <w:sz w:val="24"/>
        </w:rPr>
        <w:t>7. 工期和进度</w:t>
      </w:r>
    </w:p>
    <w:p w14:paraId="05AA676F">
      <w:pPr>
        <w:shd w:val="clear"/>
        <w:spacing w:line="460" w:lineRule="exact"/>
        <w:ind w:firstLine="480"/>
        <w:rPr>
          <w:rFonts w:ascii="宋体" w:hAnsi="宋体" w:cs="宋体"/>
          <w:color w:val="000000"/>
          <w:sz w:val="24"/>
        </w:rPr>
      </w:pPr>
      <w:r>
        <w:rPr>
          <w:rFonts w:hint="eastAsia" w:ascii="宋体" w:hAnsi="宋体" w:cs="宋体"/>
          <w:color w:val="000000"/>
          <w:sz w:val="24"/>
        </w:rPr>
        <w:t>7.1 施工组织设计</w:t>
      </w:r>
    </w:p>
    <w:p w14:paraId="2E3198D6">
      <w:pPr>
        <w:shd w:val="clear"/>
        <w:spacing w:line="460" w:lineRule="exact"/>
        <w:ind w:firstLine="480"/>
        <w:rPr>
          <w:rFonts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b/>
          <w:color w:val="000000"/>
          <w:spacing w:val="-2"/>
          <w:sz w:val="24"/>
          <w:u w:val="single"/>
        </w:rPr>
        <w:t>承包人在开工前必须提交详细的施工组织设计，报发包人及总监审批，施工组织设计经发包人及监理认可后方可开工。施工组织设计将作为工程款支付的参考依据之一</w:t>
      </w:r>
      <w:r>
        <w:rPr>
          <w:rFonts w:hint="eastAsia" w:ascii="宋体" w:hAnsi="宋体" w:cs="宋体"/>
          <w:color w:val="000000"/>
          <w:sz w:val="24"/>
        </w:rPr>
        <w:t>。</w:t>
      </w:r>
    </w:p>
    <w:p w14:paraId="063802EA">
      <w:pPr>
        <w:shd w:val="clear"/>
        <w:spacing w:line="460" w:lineRule="exact"/>
        <w:ind w:firstLine="480"/>
        <w:rPr>
          <w:rFonts w:ascii="宋体" w:hAnsi="宋体" w:cs="宋体"/>
          <w:color w:val="000000"/>
          <w:sz w:val="24"/>
        </w:rPr>
      </w:pPr>
      <w:r>
        <w:rPr>
          <w:rFonts w:hint="eastAsia" w:ascii="宋体" w:hAnsi="宋体" w:cs="宋体"/>
          <w:color w:val="000000"/>
          <w:sz w:val="24"/>
        </w:rPr>
        <w:t>7.1.2 施工组织设计的提交和修改</w:t>
      </w:r>
    </w:p>
    <w:p w14:paraId="60F805A1">
      <w:pPr>
        <w:shd w:val="clear"/>
        <w:spacing w:line="460" w:lineRule="exact"/>
        <w:ind w:firstLine="480"/>
        <w:rPr>
          <w:rFonts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b/>
          <w:color w:val="000000"/>
          <w:spacing w:val="-2"/>
          <w:sz w:val="24"/>
          <w:u w:val="single"/>
        </w:rPr>
        <w:t xml:space="preserve"> 承包人在开工前三天内必须提交详细的施工组织设计，报发包人及总监审批，施工组织设计经发包人及监理认可后方可开工。施工组织设计将作为工程款支付的参考依据之一。月工程进度应在每月25号前报送监理和发包人。每周四向监理和发包人提供下一周进度计划  </w:t>
      </w:r>
      <w:r>
        <w:rPr>
          <w:rFonts w:hint="eastAsia" w:ascii="宋体" w:hAnsi="宋体" w:cs="宋体"/>
          <w:color w:val="000000"/>
          <w:sz w:val="24"/>
        </w:rPr>
        <w:t>。</w:t>
      </w:r>
    </w:p>
    <w:p w14:paraId="64479722">
      <w:pPr>
        <w:shd w:val="clear"/>
        <w:spacing w:line="460" w:lineRule="exact"/>
        <w:ind w:firstLine="480"/>
        <w:rPr>
          <w:rFonts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b/>
          <w:color w:val="000000"/>
          <w:spacing w:val="-2"/>
          <w:sz w:val="24"/>
          <w:u w:val="single"/>
        </w:rPr>
        <w:t xml:space="preserve">收到上述完整的、符合要求的文件后3个工作日内予以确认或提出修改意见，逾期视为已确认  </w:t>
      </w:r>
      <w:r>
        <w:rPr>
          <w:rFonts w:hint="eastAsia" w:ascii="宋体" w:hAnsi="宋体" w:cs="宋体"/>
          <w:color w:val="000000"/>
          <w:sz w:val="24"/>
        </w:rPr>
        <w:t>。</w:t>
      </w:r>
    </w:p>
    <w:p w14:paraId="564DADDF">
      <w:pPr>
        <w:shd w:val="clear"/>
        <w:spacing w:line="460" w:lineRule="exact"/>
        <w:ind w:firstLine="480"/>
        <w:rPr>
          <w:rFonts w:ascii="宋体" w:hAnsi="宋体" w:cs="宋体"/>
          <w:color w:val="000000"/>
          <w:sz w:val="24"/>
        </w:rPr>
      </w:pPr>
      <w:r>
        <w:rPr>
          <w:rFonts w:hint="eastAsia" w:ascii="宋体" w:hAnsi="宋体" w:cs="宋体"/>
          <w:color w:val="000000"/>
          <w:sz w:val="24"/>
        </w:rPr>
        <w:t>7.2 施工进度计划</w:t>
      </w:r>
    </w:p>
    <w:p w14:paraId="173A6253">
      <w:pPr>
        <w:shd w:val="clear"/>
        <w:spacing w:line="460" w:lineRule="exact"/>
        <w:ind w:firstLine="480"/>
        <w:rPr>
          <w:rFonts w:ascii="宋体" w:hAnsi="宋体" w:cs="宋体"/>
          <w:color w:val="000000"/>
          <w:sz w:val="24"/>
        </w:rPr>
      </w:pPr>
      <w:r>
        <w:rPr>
          <w:rFonts w:hint="eastAsia" w:ascii="宋体" w:hAnsi="宋体" w:cs="宋体"/>
          <w:color w:val="000000"/>
          <w:sz w:val="24"/>
        </w:rPr>
        <w:t>7.2.2 施工进度计划的修订</w:t>
      </w:r>
    </w:p>
    <w:p w14:paraId="14E35B18">
      <w:pPr>
        <w:shd w:val="clear"/>
        <w:spacing w:line="460" w:lineRule="exact"/>
        <w:ind w:firstLine="480"/>
        <w:rPr>
          <w:rFonts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b/>
          <w:color w:val="000000"/>
          <w:spacing w:val="-2"/>
          <w:sz w:val="24"/>
          <w:u w:val="single"/>
        </w:rPr>
        <w:t>收到施工组织设计（施工方案）和进度计划后3日内予以确认或提出修改意见，逾期视为已确认</w:t>
      </w:r>
      <w:r>
        <w:rPr>
          <w:rFonts w:hint="eastAsia" w:ascii="宋体" w:hAnsi="宋体" w:cs="宋体"/>
          <w:color w:val="000000"/>
          <w:sz w:val="24"/>
        </w:rPr>
        <w:t>。</w:t>
      </w:r>
    </w:p>
    <w:p w14:paraId="07120990">
      <w:pPr>
        <w:shd w:val="clear"/>
        <w:spacing w:line="460" w:lineRule="exact"/>
        <w:ind w:firstLine="480"/>
        <w:rPr>
          <w:rFonts w:ascii="宋体" w:hAnsi="宋体" w:cs="宋体"/>
          <w:color w:val="000000"/>
          <w:sz w:val="24"/>
        </w:rPr>
      </w:pPr>
      <w:r>
        <w:rPr>
          <w:rFonts w:hint="eastAsia" w:ascii="宋体" w:hAnsi="宋体" w:cs="宋体"/>
          <w:color w:val="000000"/>
          <w:sz w:val="24"/>
        </w:rPr>
        <w:t>7.3 开工</w:t>
      </w:r>
    </w:p>
    <w:p w14:paraId="38F43728">
      <w:pPr>
        <w:shd w:val="clear"/>
        <w:spacing w:line="460" w:lineRule="exact"/>
        <w:ind w:firstLine="480"/>
        <w:rPr>
          <w:rFonts w:ascii="宋体" w:hAnsi="宋体" w:cs="宋体"/>
          <w:color w:val="000000"/>
          <w:sz w:val="24"/>
        </w:rPr>
      </w:pPr>
      <w:r>
        <w:rPr>
          <w:rFonts w:hint="eastAsia" w:ascii="宋体" w:hAnsi="宋体" w:cs="宋体"/>
          <w:color w:val="000000"/>
          <w:sz w:val="24"/>
        </w:rPr>
        <w:t>7.3.1 开工准备</w:t>
      </w:r>
    </w:p>
    <w:p w14:paraId="0A5A277B">
      <w:pPr>
        <w:shd w:val="clear"/>
        <w:spacing w:line="460" w:lineRule="exact"/>
        <w:ind w:firstLine="600"/>
        <w:rPr>
          <w:rFonts w:ascii="宋体" w:hAnsi="宋体" w:cs="宋体"/>
          <w:color w:val="000000"/>
          <w:sz w:val="24"/>
        </w:rPr>
      </w:pPr>
      <w:r>
        <w:rPr>
          <w:rFonts w:hint="eastAsia" w:ascii="宋体" w:hAnsi="宋体" w:cs="宋体"/>
          <w:color w:val="000000"/>
          <w:sz w:val="24"/>
        </w:rPr>
        <w:t>关于承包人提交工程开工报审表的期限：</w:t>
      </w:r>
      <w:r>
        <w:rPr>
          <w:rFonts w:hint="eastAsia" w:ascii="宋体" w:hAnsi="宋体" w:cs="宋体"/>
          <w:b/>
          <w:color w:val="000000"/>
          <w:sz w:val="24"/>
          <w:u w:val="single"/>
        </w:rPr>
        <w:t>合同签订后3天内</w:t>
      </w:r>
      <w:r>
        <w:rPr>
          <w:rFonts w:hint="eastAsia" w:ascii="宋体" w:hAnsi="宋体" w:cs="宋体"/>
          <w:color w:val="000000"/>
          <w:sz w:val="24"/>
        </w:rPr>
        <w:t>。</w:t>
      </w:r>
    </w:p>
    <w:p w14:paraId="5EBDC89D">
      <w:pPr>
        <w:shd w:val="clear"/>
        <w:spacing w:line="460" w:lineRule="exact"/>
        <w:ind w:firstLine="480"/>
        <w:rPr>
          <w:rFonts w:ascii="宋体" w:hAnsi="宋体" w:cs="宋体"/>
          <w:color w:val="000000"/>
          <w:sz w:val="24"/>
        </w:rPr>
      </w:pPr>
      <w:r>
        <w:rPr>
          <w:rFonts w:hint="eastAsia" w:ascii="宋体" w:hAnsi="宋体" w:cs="宋体"/>
          <w:color w:val="000000"/>
          <w:sz w:val="24"/>
        </w:rPr>
        <w:t>关于承包人应完成的其他开工准备工作及期限：</w:t>
      </w:r>
      <w:r>
        <w:rPr>
          <w:rFonts w:hint="eastAsia" w:ascii="宋体" w:hAnsi="宋体" w:cs="宋体"/>
          <w:b/>
          <w:color w:val="000000"/>
          <w:sz w:val="24"/>
          <w:u w:val="single"/>
        </w:rPr>
        <w:t>遵守政府有关主管部门对施工场地交通、施工噪音、环境保护和安全生产等的管理规定，按规定办理有关手续，并以书面形式通知发包人。临时施工用电由发包人组织实施。</w:t>
      </w:r>
    </w:p>
    <w:p w14:paraId="283A90ED">
      <w:pPr>
        <w:shd w:val="clear"/>
        <w:spacing w:line="460" w:lineRule="exact"/>
        <w:ind w:firstLine="480"/>
        <w:rPr>
          <w:rFonts w:ascii="宋体" w:hAnsi="宋体" w:cs="宋体"/>
          <w:color w:val="000000"/>
          <w:sz w:val="24"/>
        </w:rPr>
      </w:pPr>
      <w:r>
        <w:rPr>
          <w:rFonts w:hint="eastAsia" w:ascii="宋体" w:hAnsi="宋体" w:cs="宋体"/>
          <w:color w:val="000000"/>
          <w:sz w:val="24"/>
        </w:rPr>
        <w:t>7.3.2开工通知</w:t>
      </w:r>
    </w:p>
    <w:p w14:paraId="022D9036">
      <w:pPr>
        <w:shd w:val="clear"/>
        <w:spacing w:line="460" w:lineRule="exact"/>
        <w:ind w:firstLine="480"/>
        <w:rPr>
          <w:rFonts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p w14:paraId="291CCC39">
      <w:pPr>
        <w:shd w:val="clear"/>
        <w:spacing w:line="460" w:lineRule="exact"/>
        <w:ind w:firstLine="480"/>
        <w:rPr>
          <w:rFonts w:ascii="宋体" w:hAnsi="宋体" w:cs="宋体"/>
          <w:color w:val="000000"/>
          <w:sz w:val="24"/>
        </w:rPr>
      </w:pPr>
      <w:r>
        <w:rPr>
          <w:rFonts w:hint="eastAsia" w:ascii="宋体" w:hAnsi="宋体" w:cs="宋体"/>
          <w:color w:val="000000"/>
          <w:sz w:val="24"/>
        </w:rPr>
        <w:t>7.4 测量放线</w:t>
      </w:r>
    </w:p>
    <w:p w14:paraId="4B8C74A9">
      <w:pPr>
        <w:shd w:val="clear"/>
        <w:spacing w:line="460" w:lineRule="exact"/>
        <w:ind w:firstLine="480"/>
        <w:rPr>
          <w:rFonts w:ascii="宋体" w:hAnsi="宋体" w:cs="宋体"/>
          <w:b/>
          <w:color w:val="000000"/>
          <w:sz w:val="24"/>
          <w:u w:val="single"/>
        </w:rPr>
      </w:pPr>
      <w:r>
        <w:rPr>
          <w:rFonts w:hint="eastAsia" w:ascii="宋体" w:hAnsi="宋体" w:cs="宋体"/>
          <w:color w:val="000000"/>
          <w:sz w:val="24"/>
        </w:rPr>
        <w:t>7.4.1发包人通过监理人向承包人提供测量基准点、基准线和水准点及其书面资料的期限：</w:t>
      </w:r>
      <w:r>
        <w:rPr>
          <w:rFonts w:hint="eastAsia" w:ascii="宋体" w:hAnsi="宋体" w:cs="宋体"/>
          <w:b/>
          <w:color w:val="000000"/>
          <w:sz w:val="24"/>
          <w:u w:val="single"/>
        </w:rPr>
        <w:t>以书面形式交给承包人，并在开工前进行现场交验</w:t>
      </w:r>
      <w:r>
        <w:rPr>
          <w:rFonts w:hint="eastAsia" w:ascii="宋体" w:hAnsi="宋体" w:cs="宋体"/>
          <w:color w:val="000000"/>
          <w:sz w:val="24"/>
        </w:rPr>
        <w:t>。</w:t>
      </w:r>
    </w:p>
    <w:p w14:paraId="6D372B50">
      <w:pPr>
        <w:shd w:val="clear"/>
        <w:spacing w:line="460" w:lineRule="exact"/>
        <w:ind w:firstLine="480"/>
        <w:rPr>
          <w:rFonts w:ascii="宋体" w:hAnsi="宋体" w:cs="宋体"/>
          <w:color w:val="000000"/>
          <w:sz w:val="24"/>
        </w:rPr>
      </w:pPr>
      <w:r>
        <w:rPr>
          <w:rFonts w:hint="eastAsia" w:ascii="宋体" w:hAnsi="宋体" w:cs="宋体"/>
          <w:color w:val="000000"/>
          <w:sz w:val="24"/>
        </w:rPr>
        <w:t>7.5 工期延误</w:t>
      </w:r>
    </w:p>
    <w:p w14:paraId="317E83C5">
      <w:pPr>
        <w:shd w:val="clear"/>
        <w:spacing w:line="460" w:lineRule="exact"/>
        <w:ind w:firstLine="480"/>
        <w:rPr>
          <w:rFonts w:ascii="宋体" w:hAnsi="宋体" w:cs="宋体"/>
          <w:color w:val="000000"/>
          <w:sz w:val="24"/>
        </w:rPr>
      </w:pPr>
      <w:r>
        <w:rPr>
          <w:rFonts w:hint="eastAsia" w:ascii="宋体" w:hAnsi="宋体" w:cs="宋体"/>
          <w:color w:val="000000"/>
          <w:sz w:val="24"/>
        </w:rPr>
        <w:t>7.5.1 因发包人原因导致工期延误</w:t>
      </w:r>
    </w:p>
    <w:p w14:paraId="5A623F5C">
      <w:pPr>
        <w:shd w:val="clear"/>
        <w:spacing w:line="460" w:lineRule="exact"/>
        <w:ind w:firstLine="480"/>
        <w:rPr>
          <w:rFonts w:ascii="宋体" w:hAnsi="宋体" w:cs="宋体"/>
          <w:color w:val="000000"/>
          <w:sz w:val="24"/>
        </w:rPr>
      </w:pPr>
      <w:r>
        <w:rPr>
          <w:rFonts w:hint="eastAsia" w:ascii="宋体" w:hAnsi="宋体" w:cs="宋体"/>
          <w:color w:val="000000"/>
          <w:sz w:val="24"/>
        </w:rPr>
        <w:t>以下原因引起的延误，经发包人确认后，工期相应顺延：</w:t>
      </w:r>
    </w:p>
    <w:p w14:paraId="5AD95ECF">
      <w:pPr>
        <w:shd w:val="clear"/>
        <w:spacing w:line="460" w:lineRule="exact"/>
        <w:ind w:firstLine="482"/>
        <w:rPr>
          <w:rFonts w:ascii="宋体" w:hAnsi="宋体" w:cs="宋体"/>
          <w:b/>
          <w:bCs/>
          <w:color w:val="000000"/>
          <w:sz w:val="24"/>
          <w:u w:val="single"/>
        </w:rPr>
      </w:pPr>
      <w:r>
        <w:rPr>
          <w:rFonts w:hint="eastAsia" w:ascii="宋体" w:hAnsi="宋体" w:cs="宋体"/>
          <w:b/>
          <w:bCs/>
          <w:color w:val="000000"/>
          <w:sz w:val="24"/>
          <w:u w:val="single"/>
        </w:rPr>
        <w:t>A.因发包人未在开工前提供施工场地，提供图纸；</w:t>
      </w:r>
    </w:p>
    <w:p w14:paraId="3CBCEE23">
      <w:pPr>
        <w:shd w:val="clear"/>
        <w:spacing w:line="460" w:lineRule="exact"/>
        <w:ind w:firstLine="482"/>
        <w:rPr>
          <w:rFonts w:ascii="宋体" w:hAnsi="宋体" w:cs="宋体"/>
          <w:b/>
          <w:bCs/>
          <w:color w:val="000000"/>
          <w:sz w:val="24"/>
          <w:u w:val="single"/>
        </w:rPr>
      </w:pPr>
      <w:r>
        <w:rPr>
          <w:rFonts w:hint="eastAsia" w:ascii="宋体" w:hAnsi="宋体" w:cs="宋体"/>
          <w:b/>
          <w:bCs/>
          <w:color w:val="000000"/>
          <w:sz w:val="24"/>
          <w:u w:val="single"/>
        </w:rPr>
        <w:t>B.因发包人原因造成工程延期开工、停建、缓建、暂停施工（不含勒令停工）；</w:t>
      </w:r>
    </w:p>
    <w:p w14:paraId="1C976AE1">
      <w:pPr>
        <w:shd w:val="clear"/>
        <w:spacing w:line="460" w:lineRule="exact"/>
        <w:ind w:firstLine="482"/>
        <w:rPr>
          <w:rFonts w:ascii="宋体" w:hAnsi="宋体" w:cs="宋体"/>
          <w:b/>
          <w:bCs/>
          <w:color w:val="000000"/>
          <w:sz w:val="24"/>
          <w:u w:val="single"/>
        </w:rPr>
      </w:pPr>
      <w:r>
        <w:rPr>
          <w:rFonts w:hint="eastAsia" w:ascii="宋体" w:hAnsi="宋体" w:cs="宋体"/>
          <w:b/>
          <w:bCs/>
          <w:color w:val="000000"/>
          <w:sz w:val="24"/>
          <w:u w:val="single"/>
        </w:rPr>
        <w:t>C.因发包人原因提出的单次设计变更导致工程量增加超过合同总价的8%以上的；</w:t>
      </w:r>
    </w:p>
    <w:p w14:paraId="4C958CE4">
      <w:pPr>
        <w:shd w:val="clear"/>
        <w:spacing w:line="460" w:lineRule="exact"/>
        <w:ind w:firstLine="482"/>
        <w:rPr>
          <w:rFonts w:ascii="宋体" w:hAnsi="宋体" w:cs="宋体"/>
          <w:b/>
          <w:bCs/>
          <w:color w:val="000000"/>
          <w:sz w:val="24"/>
          <w:u w:val="single"/>
        </w:rPr>
      </w:pPr>
      <w:r>
        <w:rPr>
          <w:rFonts w:hint="eastAsia" w:ascii="宋体" w:hAnsi="宋体" w:cs="宋体"/>
          <w:b/>
          <w:bCs/>
          <w:color w:val="000000"/>
          <w:sz w:val="24"/>
          <w:u w:val="single"/>
        </w:rPr>
        <w:t>D.由市级以上有关部门正式发布和认定的自然灾害。</w:t>
      </w:r>
    </w:p>
    <w:p w14:paraId="14A78716">
      <w:pPr>
        <w:shd w:val="clear"/>
        <w:spacing w:line="460" w:lineRule="exact"/>
        <w:ind w:firstLine="482"/>
        <w:rPr>
          <w:rFonts w:ascii="宋体" w:hAnsi="宋体" w:cs="宋体"/>
          <w:b/>
          <w:bCs/>
          <w:color w:val="000000"/>
          <w:sz w:val="24"/>
          <w:u w:val="single"/>
        </w:rPr>
      </w:pPr>
      <w:r>
        <w:rPr>
          <w:rFonts w:hint="eastAsia" w:ascii="宋体" w:hAnsi="宋体" w:cs="宋体"/>
          <w:b/>
          <w:bCs/>
          <w:color w:val="000000"/>
          <w:sz w:val="24"/>
          <w:u w:val="single"/>
        </w:rPr>
        <w:t>上述情况发生后3天内，承包人需就延误的内容对工程进度造成的影响，向发包人提交书面报告，办理延期手续（须得到甲方代表签字的书面认可），经发包人批准后方可顺延工期，否则工期不予顺延。</w:t>
      </w:r>
    </w:p>
    <w:p w14:paraId="3D599A77">
      <w:pPr>
        <w:keepNext/>
        <w:keepLines/>
        <w:shd w:val="clear"/>
        <w:spacing w:line="460" w:lineRule="exact"/>
        <w:ind w:firstLine="482"/>
        <w:outlineLvl w:val="3"/>
        <w:rPr>
          <w:rFonts w:ascii="宋体" w:hAnsi="宋体" w:cs="宋体"/>
          <w:b/>
          <w:color w:val="000000"/>
          <w:sz w:val="24"/>
        </w:rPr>
      </w:pPr>
      <w:r>
        <w:rPr>
          <w:rFonts w:hint="eastAsia" w:ascii="宋体" w:hAnsi="宋体" w:cs="宋体"/>
          <w:b/>
          <w:bCs/>
          <w:color w:val="000000"/>
          <w:sz w:val="24"/>
          <w:u w:val="single"/>
        </w:rPr>
        <w:t>因发包人原因导致工期延误，不论工期是否顺延，承包人不得向发包人主张相应的误工、窝工等费用赔偿。</w:t>
      </w:r>
    </w:p>
    <w:p w14:paraId="67ED0D23">
      <w:pPr>
        <w:shd w:val="clear"/>
        <w:spacing w:line="460" w:lineRule="exact"/>
        <w:ind w:firstLine="480"/>
        <w:rPr>
          <w:rFonts w:ascii="宋体" w:hAnsi="宋体" w:cs="宋体"/>
          <w:color w:val="000000"/>
          <w:sz w:val="24"/>
        </w:rPr>
      </w:pPr>
      <w:r>
        <w:rPr>
          <w:rFonts w:hint="eastAsia" w:ascii="宋体" w:hAnsi="宋体" w:cs="宋体"/>
          <w:color w:val="000000"/>
          <w:sz w:val="24"/>
        </w:rPr>
        <w:t>7</w:t>
      </w:r>
      <w:bookmarkStart w:id="70" w:name="_Toc312678012"/>
      <w:bookmarkStart w:id="71" w:name="_Toc312677486"/>
      <w:bookmarkStart w:id="72" w:name="_Toc318581169"/>
      <w:bookmarkStart w:id="73" w:name="_Toc300934970"/>
      <w:bookmarkStart w:id="74" w:name="_Toc297216177"/>
      <w:bookmarkStart w:id="75" w:name="_Toc303539127"/>
      <w:bookmarkStart w:id="76" w:name="_Toc297123518"/>
      <w:bookmarkStart w:id="77" w:name="_Toc304295548"/>
      <w:r>
        <w:rPr>
          <w:rFonts w:hint="eastAsia" w:ascii="宋体" w:hAnsi="宋体" w:cs="宋体"/>
          <w:color w:val="000000"/>
          <w:sz w:val="24"/>
        </w:rPr>
        <w:t>.5.2 因承包人原因导致工期延误</w:t>
      </w:r>
    </w:p>
    <w:bookmarkEnd w:id="70"/>
    <w:bookmarkEnd w:id="71"/>
    <w:bookmarkEnd w:id="72"/>
    <w:p w14:paraId="38CAFBDF">
      <w:pPr>
        <w:shd w:val="clear"/>
        <w:spacing w:line="460" w:lineRule="exact"/>
        <w:ind w:firstLine="480"/>
        <w:rPr>
          <w:rFonts w:ascii="宋体" w:hAnsi="宋体" w:cs="宋体"/>
          <w:b/>
          <w:bCs/>
          <w:color w:val="000000"/>
          <w:sz w:val="24"/>
          <w:u w:val="single"/>
        </w:rPr>
      </w:pPr>
      <w:r>
        <w:rPr>
          <w:rFonts w:hint="eastAsia" w:ascii="宋体" w:hAnsi="宋体" w:cs="宋体"/>
          <w:color w:val="000000"/>
          <w:sz w:val="24"/>
        </w:rPr>
        <w:t>因</w:t>
      </w:r>
      <w:bookmarkStart w:id="78" w:name="_Toc312677487"/>
      <w:bookmarkStart w:id="79" w:name="_Toc318581170"/>
      <w:bookmarkStart w:id="80" w:name="_Toc312678013"/>
      <w:r>
        <w:rPr>
          <w:rFonts w:hint="eastAsia" w:ascii="宋体" w:hAnsi="宋体" w:cs="宋体"/>
          <w:color w:val="000000"/>
          <w:sz w:val="24"/>
        </w:rPr>
        <w:t>承包人原因造成工期延误，逾期竣工违约金的计算方法为：</w:t>
      </w:r>
      <w:bookmarkEnd w:id="73"/>
      <w:bookmarkEnd w:id="74"/>
      <w:bookmarkEnd w:id="75"/>
      <w:bookmarkEnd w:id="76"/>
      <w:bookmarkEnd w:id="77"/>
      <w:bookmarkEnd w:id="78"/>
      <w:bookmarkEnd w:id="79"/>
      <w:bookmarkEnd w:id="80"/>
      <w:r>
        <w:rPr>
          <w:rFonts w:hint="eastAsia" w:ascii="宋体" w:hAnsi="宋体" w:cs="宋体"/>
          <w:b/>
          <w:bCs/>
          <w:color w:val="000000"/>
          <w:sz w:val="24"/>
          <w:u w:val="single"/>
        </w:rPr>
        <w:t>因承包人原因延误工期，在规定的工期或阶段工期前未能完成，按1000元/天的违约金进行收取并在当期工程款支付中扣除，直至全部履约保证金被扣除。结算时若有人工调整的，延误期人工不予调整。若全部履约保证金被扣除外，发包人有权要求承包人清退出场，所完成的合格工程量按60%计算，其他按通用条款中约定内容执行。</w:t>
      </w:r>
    </w:p>
    <w:p w14:paraId="7E547ABA">
      <w:pPr>
        <w:shd w:val="clear"/>
        <w:spacing w:line="460" w:lineRule="exact"/>
        <w:ind w:firstLine="480"/>
        <w:rPr>
          <w:rFonts w:ascii="宋体" w:hAnsi="宋体" w:cs="宋体"/>
          <w:color w:val="000000"/>
          <w:sz w:val="24"/>
        </w:rPr>
      </w:pPr>
      <w:r>
        <w:rPr>
          <w:rFonts w:hint="eastAsia" w:ascii="宋体" w:hAnsi="宋体" w:cs="宋体"/>
          <w:color w:val="000000"/>
          <w:sz w:val="24"/>
        </w:rPr>
        <w:t>7</w:t>
      </w:r>
      <w:bookmarkStart w:id="81" w:name="_Toc304295549"/>
      <w:bookmarkStart w:id="82" w:name="_Toc303539128"/>
      <w:bookmarkStart w:id="83" w:name="_Toc312678015"/>
      <w:bookmarkStart w:id="84" w:name="_Toc300934971"/>
      <w:bookmarkStart w:id="85" w:name="_Toc297216178"/>
      <w:bookmarkStart w:id="86" w:name="_Toc297123519"/>
      <w:r>
        <w:rPr>
          <w:rFonts w:hint="eastAsia" w:ascii="宋体" w:hAnsi="宋体" w:cs="宋体"/>
          <w:color w:val="000000"/>
          <w:sz w:val="24"/>
        </w:rPr>
        <w:t>.6 不</w:t>
      </w:r>
      <w:bookmarkEnd w:id="81"/>
      <w:bookmarkEnd w:id="82"/>
      <w:bookmarkEnd w:id="83"/>
      <w:bookmarkEnd w:id="84"/>
      <w:bookmarkEnd w:id="85"/>
      <w:bookmarkEnd w:id="86"/>
      <w:r>
        <w:rPr>
          <w:rFonts w:hint="eastAsia" w:ascii="宋体" w:hAnsi="宋体" w:cs="宋体"/>
          <w:color w:val="000000"/>
          <w:sz w:val="24"/>
        </w:rPr>
        <w:t>利物质条件</w:t>
      </w:r>
    </w:p>
    <w:p w14:paraId="6163EA5A">
      <w:pPr>
        <w:shd w:val="clear"/>
        <w:spacing w:line="460" w:lineRule="exact"/>
        <w:ind w:firstLine="480"/>
        <w:rPr>
          <w:rFonts w:ascii="宋体" w:hAnsi="宋体" w:cs="宋体"/>
          <w:color w:val="000000"/>
          <w:sz w:val="24"/>
        </w:rPr>
      </w:pPr>
      <w:r>
        <w:rPr>
          <w:rFonts w:hint="eastAsia" w:ascii="宋体" w:hAnsi="宋体" w:cs="宋体"/>
          <w:color w:val="000000"/>
          <w:sz w:val="24"/>
        </w:rPr>
        <w:t>不利物质条件的其他情形和有关约定：</w:t>
      </w:r>
      <w:r>
        <w:rPr>
          <w:rFonts w:hint="eastAsia" w:ascii="宋体" w:hAnsi="宋体" w:cs="宋体"/>
          <w:b/>
          <w:bCs/>
          <w:color w:val="000000"/>
          <w:sz w:val="24"/>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为体现承包人的合作诚意，承包人同意因发包人原因的工期顺延，承包人自愿放弃索赔的权利。</w:t>
      </w:r>
    </w:p>
    <w:p w14:paraId="14A05F46">
      <w:pPr>
        <w:shd w:val="clear"/>
        <w:spacing w:line="460" w:lineRule="exact"/>
        <w:ind w:firstLine="482"/>
        <w:rPr>
          <w:rFonts w:ascii="宋体" w:hAnsi="宋体" w:cs="宋体"/>
          <w:b/>
          <w:color w:val="000000"/>
          <w:sz w:val="24"/>
        </w:rPr>
      </w:pPr>
      <w:r>
        <w:rPr>
          <w:rFonts w:hint="eastAsia" w:ascii="宋体" w:hAnsi="宋体" w:cs="宋体"/>
          <w:b/>
          <w:color w:val="000000"/>
          <w:sz w:val="24"/>
        </w:rPr>
        <w:t>8. 材料与设备</w:t>
      </w:r>
    </w:p>
    <w:p w14:paraId="21CCAD60">
      <w:pPr>
        <w:shd w:val="clear"/>
        <w:spacing w:line="460" w:lineRule="exact"/>
        <w:ind w:firstLine="480"/>
        <w:rPr>
          <w:rFonts w:ascii="宋体" w:hAnsi="宋体" w:cs="宋体"/>
          <w:color w:val="000000"/>
          <w:sz w:val="24"/>
          <w:u w:val="single"/>
        </w:rPr>
      </w:pPr>
      <w:r>
        <w:rPr>
          <w:rFonts w:hint="eastAsia" w:ascii="宋体" w:hAnsi="宋体" w:cs="宋体"/>
          <w:color w:val="000000"/>
          <w:sz w:val="24"/>
        </w:rPr>
        <w:t xml:space="preserve"> 8.1发包人供应材料与工程设备：</w:t>
      </w:r>
      <w:r>
        <w:rPr>
          <w:rFonts w:hint="eastAsia" w:ascii="宋体" w:hAnsi="宋体" w:cs="宋体"/>
          <w:color w:val="000000"/>
          <w:sz w:val="24"/>
          <w:u w:val="single"/>
        </w:rPr>
        <w:t>无。如有时，承包人应编制材料供应计划。合同生效后一般材料承包人应提前15天向发包人按实提交所需材料品种、数量、型号、规格、质量等级，如有误差造成的损失由承包人承担。</w:t>
      </w:r>
    </w:p>
    <w:p w14:paraId="49BA672B">
      <w:pPr>
        <w:shd w:val="clear"/>
        <w:spacing w:line="460" w:lineRule="exact"/>
        <w:ind w:firstLine="480"/>
        <w:rPr>
          <w:rFonts w:ascii="宋体" w:hAnsi="宋体" w:cs="宋体"/>
          <w:color w:val="000000"/>
          <w:sz w:val="24"/>
          <w:u w:val="single"/>
        </w:rPr>
      </w:pPr>
      <w:r>
        <w:rPr>
          <w:rFonts w:hint="eastAsia" w:ascii="宋体" w:hAnsi="宋体" w:cs="宋体"/>
          <w:color w:val="000000"/>
          <w:sz w:val="24"/>
        </w:rPr>
        <w:t>发包人供应材料设备的结算方法：</w:t>
      </w:r>
      <w:r>
        <w:rPr>
          <w:rFonts w:hint="eastAsia" w:ascii="宋体" w:hAnsi="宋体" w:cs="宋体"/>
          <w:color w:val="000000"/>
          <w:sz w:val="24"/>
          <w:u w:val="single"/>
        </w:rPr>
        <w:t>无。如有时，按结算审计的甲供材料数量乘以招标时规定的暂定价扣除工程款，承包人超领部分，按发包人采购最高价结算，发包人在竣工决算时扣回；承包人领用不足部分，按发包人采购综合平均价结算，发包人在竣工决算时考虑对承包人予以一定增补。</w:t>
      </w:r>
    </w:p>
    <w:p w14:paraId="68456306">
      <w:pPr>
        <w:shd w:val="clear"/>
        <w:spacing w:line="460" w:lineRule="exact"/>
        <w:ind w:firstLine="600"/>
        <w:rPr>
          <w:rFonts w:ascii="宋体" w:hAnsi="宋体" w:cs="宋体"/>
          <w:color w:val="000000"/>
          <w:sz w:val="24"/>
        </w:rPr>
      </w:pPr>
      <w:r>
        <w:rPr>
          <w:rFonts w:hint="eastAsia" w:ascii="宋体" w:hAnsi="宋体" w:cs="宋体"/>
          <w:color w:val="000000"/>
          <w:sz w:val="24"/>
        </w:rPr>
        <w:t>8.2承包人供应材料与工程设备</w:t>
      </w:r>
    </w:p>
    <w:p w14:paraId="3C9B5042">
      <w:pPr>
        <w:shd w:val="clear"/>
        <w:spacing w:line="460" w:lineRule="exact"/>
        <w:ind w:firstLine="480"/>
        <w:rPr>
          <w:rFonts w:ascii="宋体" w:hAnsi="宋体" w:cs="宋体"/>
          <w:color w:val="000000"/>
          <w:sz w:val="24"/>
          <w:u w:val="single"/>
        </w:rPr>
      </w:pPr>
      <w:r>
        <w:rPr>
          <w:rFonts w:hint="eastAsia" w:ascii="宋体" w:hAnsi="宋体" w:cs="宋体"/>
          <w:color w:val="000000"/>
          <w:sz w:val="24"/>
          <w:u w:val="single"/>
        </w:rPr>
        <w:t>（1）承包人采购的材料：承包人须按发包人要求建立材料台账，供发包人检查，材料台账中必须注明并包含下列内容：材料名称、规格型号或等级、厂家、进场数量、出厂合格证、编号、进场日期、使用部位、施工单位验收人、检测情况、监理见证人、发包人代表等。承包人在材料使用前，应有向监理报验、提供材料台账的程序，并见证抽样送检。不合格的材料不得使用，发包人或监理抽查发现使用的材料无报验手续及材料台账（或材料台账不符合要求的）或不合格，可指令停工，要求返工剥离。所发生的费用由承包人承担，工期不予顺延。</w:t>
      </w:r>
    </w:p>
    <w:p w14:paraId="777E0086">
      <w:pPr>
        <w:shd w:val="clear"/>
        <w:spacing w:line="460" w:lineRule="exact"/>
        <w:ind w:firstLine="480"/>
        <w:rPr>
          <w:rFonts w:hint="eastAsia" w:ascii="宋体" w:hAnsi="宋体" w:cs="宋体"/>
          <w:color w:val="000000"/>
          <w:sz w:val="24"/>
          <w:u w:val="single"/>
        </w:rPr>
      </w:pPr>
      <w:r>
        <w:rPr>
          <w:rFonts w:hint="eastAsia" w:ascii="宋体" w:hAnsi="宋体" w:cs="宋体"/>
          <w:color w:val="000000"/>
          <w:sz w:val="24"/>
          <w:u w:val="single"/>
        </w:rPr>
        <w:t>（2）承包人供应的材料和设备，必须按有关规定提供相应的出厂证明、合格证、质保书、化验检测报告等，并负责对国家（或地方）规范、强制性条文规定的材料性能到发包人指定的检测机构进行施工前或施工后的检测，同时对材料数量、规格、质量由发包人现场工程师和监理人验收合格后方可进入施工现场使用。检验试验费包含本工程所有按规定应进行建筑材料、构配件等试样的制作、封样、送检和其它为保证工程质量进行的材料检验试验工作和费用（仅限建筑材料、构配件一次复试合格的情形）。</w:t>
      </w:r>
    </w:p>
    <w:p w14:paraId="3641C2A3">
      <w:pPr>
        <w:shd w:val="clear"/>
        <w:spacing w:line="460" w:lineRule="exact"/>
        <w:ind w:firstLine="480"/>
        <w:rPr>
          <w:rFonts w:hint="eastAsia" w:ascii="宋体" w:hAnsi="宋体" w:cs="宋体"/>
          <w:color w:val="000000"/>
          <w:sz w:val="24"/>
          <w:u w:val="single"/>
        </w:rPr>
      </w:pPr>
      <w:r>
        <w:rPr>
          <w:rFonts w:hint="eastAsia" w:ascii="宋体" w:hAnsi="宋体" w:cs="宋体"/>
          <w:color w:val="000000"/>
          <w:sz w:val="24"/>
          <w:u w:val="single"/>
        </w:rPr>
        <w:t>（3）本工程所有材料全部由</w:t>
      </w:r>
      <w:r>
        <w:rPr>
          <w:rFonts w:hint="eastAsia" w:ascii="宋体" w:hAnsi="宋体" w:cs="宋体"/>
          <w:color w:val="000000"/>
          <w:sz w:val="24"/>
          <w:u w:val="single"/>
          <w:lang w:eastAsia="zh-CN"/>
        </w:rPr>
        <w:t>承包人</w:t>
      </w:r>
      <w:r>
        <w:rPr>
          <w:rFonts w:hint="eastAsia" w:ascii="宋体" w:hAnsi="宋体" w:cs="宋体"/>
          <w:color w:val="000000"/>
          <w:sz w:val="24"/>
          <w:u w:val="single"/>
        </w:rPr>
        <w:t>负责采购，</w:t>
      </w:r>
      <w:r>
        <w:rPr>
          <w:rFonts w:hint="eastAsia" w:ascii="宋体" w:hAnsi="宋体" w:cs="宋体"/>
          <w:color w:val="000000"/>
          <w:sz w:val="24"/>
          <w:u w:val="single"/>
          <w:lang w:eastAsia="zh-CN"/>
        </w:rPr>
        <w:t>主要材料</w:t>
      </w:r>
      <w:r>
        <w:rPr>
          <w:rFonts w:hint="eastAsia" w:ascii="宋体" w:hAnsi="宋体" w:cs="宋体"/>
          <w:color w:val="000000"/>
          <w:sz w:val="24"/>
          <w:u w:val="single"/>
        </w:rPr>
        <w:t>厂家、品名、型号、规格等必须经</w:t>
      </w:r>
      <w:r>
        <w:rPr>
          <w:rFonts w:hint="eastAsia" w:ascii="宋体" w:hAnsi="宋体" w:cs="宋体"/>
          <w:color w:val="000000"/>
          <w:sz w:val="24"/>
          <w:u w:val="single"/>
          <w:lang w:eastAsia="zh-CN"/>
        </w:rPr>
        <w:t>发包人</w:t>
      </w:r>
      <w:r>
        <w:rPr>
          <w:rFonts w:hint="eastAsia" w:ascii="宋体" w:hAnsi="宋体" w:cs="宋体"/>
          <w:color w:val="000000"/>
          <w:sz w:val="24"/>
          <w:u w:val="single"/>
        </w:rPr>
        <w:t>及监理书面认可确认后方可进场</w:t>
      </w:r>
      <w:r>
        <w:rPr>
          <w:rFonts w:hint="eastAsia" w:ascii="宋体" w:hAnsi="宋体" w:cs="宋体"/>
          <w:color w:val="000000"/>
          <w:sz w:val="24"/>
          <w:u w:val="single"/>
          <w:lang w:eastAsia="zh-CN"/>
        </w:rPr>
        <w:t>，其余材料的选</w:t>
      </w:r>
      <w:r>
        <w:rPr>
          <w:rFonts w:hint="eastAsia" w:ascii="宋体" w:hAnsi="宋体" w:cs="宋体"/>
          <w:color w:val="000000"/>
          <w:sz w:val="24"/>
          <w:u w:val="single"/>
        </w:rPr>
        <w:t>用</w:t>
      </w:r>
      <w:r>
        <w:rPr>
          <w:rFonts w:hint="eastAsia" w:ascii="宋体" w:hAnsi="宋体" w:cs="宋体"/>
          <w:color w:val="000000"/>
          <w:sz w:val="24"/>
          <w:u w:val="single"/>
          <w:lang w:eastAsia="zh-CN"/>
        </w:rPr>
        <w:t>按</w:t>
      </w:r>
      <w:r>
        <w:rPr>
          <w:rFonts w:hint="eastAsia" w:ascii="宋体" w:hAnsi="宋体" w:cs="宋体"/>
          <w:color w:val="000000"/>
          <w:sz w:val="24"/>
          <w:u w:val="single"/>
        </w:rPr>
        <w:t>国产中档及以上且符合国家标准的合格产品</w:t>
      </w:r>
      <w:r>
        <w:rPr>
          <w:rFonts w:hint="eastAsia" w:ascii="宋体" w:hAnsi="宋体" w:cs="宋体"/>
          <w:color w:val="000000"/>
          <w:sz w:val="24"/>
          <w:u w:val="single"/>
          <w:lang w:eastAsia="zh-CN"/>
        </w:rPr>
        <w:t>报价。承包人已</w:t>
      </w:r>
      <w:r>
        <w:rPr>
          <w:rFonts w:hint="eastAsia" w:ascii="宋体" w:hAnsi="宋体" w:cs="宋体"/>
          <w:color w:val="000000"/>
          <w:sz w:val="24"/>
          <w:u w:val="single"/>
        </w:rPr>
        <w:t>充分考虑市场价格风险，一旦成交，材料价格不作调整。在实际施工中，</w:t>
      </w:r>
      <w:r>
        <w:rPr>
          <w:rFonts w:hint="eastAsia" w:ascii="宋体" w:hAnsi="宋体" w:cs="宋体"/>
          <w:color w:val="000000"/>
          <w:sz w:val="24"/>
          <w:u w:val="single"/>
          <w:lang w:eastAsia="zh-CN"/>
        </w:rPr>
        <w:t>承包人</w:t>
      </w:r>
      <w:r>
        <w:rPr>
          <w:rFonts w:hint="eastAsia" w:ascii="宋体" w:hAnsi="宋体" w:cs="宋体"/>
          <w:color w:val="000000"/>
          <w:sz w:val="24"/>
          <w:u w:val="single"/>
        </w:rPr>
        <w:t>必须提供样品报</w:t>
      </w:r>
      <w:r>
        <w:rPr>
          <w:rFonts w:hint="eastAsia" w:ascii="宋体" w:hAnsi="宋体" w:cs="宋体"/>
          <w:color w:val="000000"/>
          <w:sz w:val="24"/>
          <w:u w:val="single"/>
          <w:lang w:eastAsia="zh-CN"/>
        </w:rPr>
        <w:t>发包人</w:t>
      </w:r>
      <w:r>
        <w:rPr>
          <w:rFonts w:hint="eastAsia" w:ascii="宋体" w:hAnsi="宋体" w:cs="宋体"/>
          <w:color w:val="000000"/>
          <w:sz w:val="24"/>
          <w:u w:val="single"/>
        </w:rPr>
        <w:t>、监理书面认可，否则，</w:t>
      </w:r>
      <w:r>
        <w:rPr>
          <w:rFonts w:hint="eastAsia" w:ascii="宋体" w:hAnsi="宋体" w:cs="宋体"/>
          <w:color w:val="000000"/>
          <w:sz w:val="24"/>
          <w:u w:val="single"/>
          <w:lang w:eastAsia="zh-CN"/>
        </w:rPr>
        <w:t>发包人</w:t>
      </w:r>
      <w:r>
        <w:rPr>
          <w:rFonts w:hint="eastAsia" w:ascii="宋体" w:hAnsi="宋体" w:cs="宋体"/>
          <w:color w:val="000000"/>
          <w:sz w:val="24"/>
          <w:u w:val="single"/>
        </w:rPr>
        <w:t>可以要求</w:t>
      </w:r>
      <w:r>
        <w:rPr>
          <w:rFonts w:hint="eastAsia" w:ascii="宋体" w:hAnsi="宋体" w:cs="宋体"/>
          <w:color w:val="000000"/>
          <w:sz w:val="24"/>
          <w:u w:val="single"/>
          <w:lang w:eastAsia="zh-CN"/>
        </w:rPr>
        <w:t>承包人</w:t>
      </w:r>
      <w:r>
        <w:rPr>
          <w:rFonts w:hint="eastAsia" w:ascii="宋体" w:hAnsi="宋体" w:cs="宋体"/>
          <w:color w:val="000000"/>
          <w:sz w:val="24"/>
          <w:u w:val="single"/>
        </w:rPr>
        <w:t>无条件更换不符合要求的产品，购进的材料设备与提供的样品不一致时，由承包人无条件退货，如因使用不符合国家标准及各项指标的材料，由此引起的相关费用由承包人承担，结算时一律不作调整。乙供材料无特殊情况时，应由</w:t>
      </w:r>
      <w:r>
        <w:rPr>
          <w:rFonts w:hint="eastAsia" w:ascii="宋体" w:hAnsi="宋体" w:cs="宋体"/>
          <w:color w:val="000000"/>
          <w:sz w:val="24"/>
          <w:u w:val="single"/>
          <w:lang w:eastAsia="zh-CN"/>
        </w:rPr>
        <w:t>承包人</w:t>
      </w:r>
      <w:r>
        <w:rPr>
          <w:rFonts w:hint="eastAsia" w:ascii="宋体" w:hAnsi="宋体" w:cs="宋体"/>
          <w:color w:val="000000"/>
          <w:sz w:val="24"/>
          <w:u w:val="single"/>
        </w:rPr>
        <w:t>采购。因</w:t>
      </w:r>
      <w:r>
        <w:rPr>
          <w:rFonts w:hint="eastAsia" w:ascii="宋体" w:hAnsi="宋体" w:cs="宋体"/>
          <w:color w:val="000000"/>
          <w:sz w:val="24"/>
          <w:u w:val="single"/>
          <w:lang w:eastAsia="zh-CN"/>
        </w:rPr>
        <w:t>承包人</w:t>
      </w:r>
      <w:r>
        <w:rPr>
          <w:rFonts w:hint="eastAsia" w:ascii="宋体" w:hAnsi="宋体" w:cs="宋体"/>
          <w:color w:val="000000"/>
          <w:sz w:val="24"/>
          <w:u w:val="single"/>
        </w:rPr>
        <w:t>原因所采购材料等无法满足</w:t>
      </w:r>
      <w:r>
        <w:rPr>
          <w:rFonts w:hint="eastAsia" w:ascii="宋体" w:hAnsi="宋体" w:cs="宋体"/>
          <w:color w:val="000000"/>
          <w:sz w:val="24"/>
          <w:u w:val="single"/>
          <w:lang w:eastAsia="zh-CN"/>
        </w:rPr>
        <w:t>发包人</w:t>
      </w:r>
      <w:r>
        <w:rPr>
          <w:rFonts w:hint="eastAsia" w:ascii="宋体" w:hAnsi="宋体" w:cs="宋体"/>
          <w:color w:val="000000"/>
          <w:sz w:val="24"/>
          <w:u w:val="single"/>
        </w:rPr>
        <w:t>要求时，</w:t>
      </w:r>
      <w:r>
        <w:rPr>
          <w:rFonts w:hint="eastAsia" w:ascii="宋体" w:hAnsi="宋体" w:cs="宋体"/>
          <w:color w:val="000000"/>
          <w:sz w:val="24"/>
          <w:u w:val="single"/>
          <w:lang w:eastAsia="zh-CN"/>
        </w:rPr>
        <w:t>发包人</w:t>
      </w:r>
      <w:r>
        <w:rPr>
          <w:rFonts w:hint="eastAsia" w:ascii="宋体" w:hAnsi="宋体" w:cs="宋体"/>
          <w:color w:val="000000"/>
          <w:sz w:val="24"/>
          <w:u w:val="single"/>
        </w:rPr>
        <w:t>有权在控制价范围内采购并计取管理费，所产生的费用均由</w:t>
      </w:r>
      <w:r>
        <w:rPr>
          <w:rFonts w:hint="eastAsia" w:ascii="宋体" w:hAnsi="宋体" w:cs="宋体"/>
          <w:color w:val="000000"/>
          <w:sz w:val="24"/>
          <w:u w:val="single"/>
          <w:lang w:eastAsia="zh-CN"/>
        </w:rPr>
        <w:t>承包人</w:t>
      </w:r>
      <w:r>
        <w:rPr>
          <w:rFonts w:hint="eastAsia" w:ascii="宋体" w:hAnsi="宋体" w:cs="宋体"/>
          <w:color w:val="000000"/>
          <w:sz w:val="24"/>
          <w:u w:val="single"/>
        </w:rPr>
        <w:t>承担。</w:t>
      </w:r>
    </w:p>
    <w:p w14:paraId="0489C2A0">
      <w:pPr>
        <w:shd w:val="clear"/>
        <w:spacing w:line="460" w:lineRule="exact"/>
        <w:ind w:firstLine="480"/>
        <w:rPr>
          <w:rFonts w:ascii="宋体" w:hAnsi="宋体" w:cs="宋体"/>
          <w:color w:val="000000"/>
          <w:sz w:val="24"/>
          <w:u w:val="single"/>
        </w:rPr>
      </w:pPr>
      <w:r>
        <w:rPr>
          <w:rFonts w:hint="eastAsia" w:ascii="宋体" w:hAnsi="宋体" w:cs="宋体"/>
          <w:color w:val="000000"/>
          <w:sz w:val="24"/>
          <w:u w:val="single"/>
        </w:rPr>
        <w:t>（4）发包人和监理人有权对承包人提供的材料和设备进行抽检，对不符合设计要求及验收规范的材料和设备，发包人有权终止使用；当现场抽检材料和设备与留样不一致时，视作不合格，发包人有权终止使用，发生的一切损失和费用由承包人承担，由此延误的工期不予顺延。</w:t>
      </w:r>
    </w:p>
    <w:p w14:paraId="009AC634">
      <w:pPr>
        <w:shd w:val="clear"/>
        <w:spacing w:line="460" w:lineRule="exact"/>
        <w:ind w:firstLine="480"/>
        <w:rPr>
          <w:rFonts w:ascii="宋体" w:hAnsi="宋体" w:cs="宋体"/>
          <w:color w:val="000000"/>
          <w:sz w:val="24"/>
          <w:u w:val="single"/>
        </w:rPr>
      </w:pPr>
      <w:r>
        <w:rPr>
          <w:rFonts w:hint="eastAsia" w:ascii="宋体" w:hAnsi="宋体" w:cs="宋体"/>
          <w:color w:val="000000"/>
          <w:sz w:val="24"/>
          <w:u w:val="single"/>
        </w:rPr>
        <w:t>（5）发包人和监理工程师对材料的决定或认可并不解除承包人应负的质量、工期的责任，也不免除承包人对材料应负的责任。承包人采购的材料与设计或规范要求不符时，承包人应按监理工程师要求的时间内作退场处理。重新采购符合要求的产品，承担由此发生的费用，由此延误的工期不予顺延。</w:t>
      </w:r>
    </w:p>
    <w:p w14:paraId="5ADD84E6">
      <w:pPr>
        <w:shd w:val="clear"/>
        <w:spacing w:line="460" w:lineRule="exact"/>
        <w:ind w:firstLine="480"/>
        <w:rPr>
          <w:rFonts w:ascii="宋体" w:hAnsi="宋体" w:cs="宋体"/>
          <w:color w:val="000000"/>
          <w:sz w:val="24"/>
          <w:u w:val="single"/>
        </w:rPr>
      </w:pPr>
      <w:r>
        <w:rPr>
          <w:rFonts w:hint="eastAsia" w:ascii="宋体" w:hAnsi="宋体" w:cs="宋体"/>
          <w:color w:val="000000"/>
          <w:sz w:val="24"/>
          <w:u w:val="single"/>
        </w:rPr>
        <w:t>（6）招标时暂估价和认质认价材料发包人保留甲供或另行发包权利。</w:t>
      </w:r>
    </w:p>
    <w:p w14:paraId="5160CF98">
      <w:pPr>
        <w:shd w:val="clear"/>
        <w:spacing w:line="460" w:lineRule="exact"/>
        <w:ind w:firstLine="480"/>
        <w:rPr>
          <w:rFonts w:ascii="宋体" w:hAnsi="宋体" w:cs="宋体"/>
          <w:color w:val="000000"/>
          <w:sz w:val="24"/>
          <w:u w:val="single"/>
        </w:rPr>
      </w:pPr>
      <w:r>
        <w:rPr>
          <w:rFonts w:hint="eastAsia" w:ascii="宋体" w:hAnsi="宋体" w:cs="宋体"/>
          <w:color w:val="000000"/>
          <w:sz w:val="24"/>
          <w:u w:val="single"/>
        </w:rPr>
        <w:t>（7）承包人对专业分包单位采购的材料，承包人应该对各种材料、器材、设备按规范进行检查，拒绝使用不符合要求的材料、器材、设备。无论何种原因，承包人或其专业分包单位在工程中使用不合格材料的，经发包人或者行政主管部门查证属实的，发包人有权收取违约金，详见16.2.2承包人违约的责任。</w:t>
      </w:r>
    </w:p>
    <w:p w14:paraId="72017F74">
      <w:pPr>
        <w:shd w:val="clear"/>
        <w:spacing w:line="460" w:lineRule="exact"/>
        <w:ind w:firstLine="480"/>
        <w:rPr>
          <w:rFonts w:ascii="宋体" w:hAnsi="宋体" w:cs="宋体"/>
          <w:color w:val="000000"/>
          <w:sz w:val="24"/>
          <w:u w:val="single"/>
        </w:rPr>
      </w:pPr>
      <w:r>
        <w:rPr>
          <w:rFonts w:hint="eastAsia" w:ascii="宋体" w:hAnsi="宋体" w:cs="宋体"/>
          <w:color w:val="000000"/>
          <w:sz w:val="24"/>
          <w:u w:val="single"/>
        </w:rPr>
        <w:t>（8）承包人应对所有进场材料按有关规定进行严格把关，如因材料出现的质量和安全事故由承包人负全责，并赔偿相应损失。设计图纸没有规定的或图纸规定与清单不符的，经发包人和监理方确认对图纸或清单进行确认后方可施工。</w:t>
      </w:r>
    </w:p>
    <w:p w14:paraId="39F3310A">
      <w:pPr>
        <w:shd w:val="clear"/>
        <w:spacing w:line="460" w:lineRule="exact"/>
        <w:ind w:firstLine="480"/>
        <w:rPr>
          <w:rFonts w:ascii="宋体" w:hAnsi="宋体" w:cs="宋体"/>
          <w:color w:val="000000"/>
          <w:sz w:val="24"/>
          <w:u w:val="single"/>
        </w:rPr>
      </w:pPr>
      <w:r>
        <w:rPr>
          <w:rFonts w:hint="eastAsia" w:ascii="宋体" w:hAnsi="宋体" w:cs="宋体"/>
          <w:color w:val="000000"/>
          <w:sz w:val="24"/>
          <w:u w:val="single"/>
        </w:rPr>
        <w:t>（9）材料质量必须严格按照国家规范及江苏省、南通市相应地方规范、招标文件、材料厂家的技术规范的有关要求执行。</w:t>
      </w:r>
    </w:p>
    <w:p w14:paraId="497CA955">
      <w:pPr>
        <w:shd w:val="clear"/>
        <w:spacing w:line="460" w:lineRule="exact"/>
        <w:ind w:firstLine="480"/>
        <w:rPr>
          <w:color w:val="000000"/>
          <w:sz w:val="24"/>
          <w:szCs w:val="32"/>
        </w:rPr>
      </w:pPr>
      <w:r>
        <w:rPr>
          <w:rFonts w:hint="eastAsia" w:ascii="宋体" w:hAnsi="宋体" w:cs="宋体"/>
          <w:color w:val="000000"/>
          <w:sz w:val="24"/>
          <w:u w:val="single"/>
        </w:rPr>
        <w:t>（10）由承包人负责采购的材料、设备，由承包人和相关供应商签订供货合同，并承担全部责任。采购的材料（设备）厂家、品名、型号、规格等必须经发包人及监理书面认可确认后方可进场。需送检的材料（设备）必须到招标人认可的质检部门检验或试验合格后方可使用。检验或试验合格的，检验或试验费用由发包人承担；检验或试验不合格的，检验或试验费用由承包人承担。无论何种原因，承包人在工程中使用不合格材料，除更换合格材料外，质量履约保证金不予退还，另向发包人支付5000元/次的违约金。</w:t>
      </w:r>
    </w:p>
    <w:p w14:paraId="1FCC2BB2">
      <w:pPr>
        <w:shd w:val="clear"/>
        <w:spacing w:line="460" w:lineRule="exact"/>
        <w:ind w:firstLine="480"/>
        <w:rPr>
          <w:rFonts w:ascii="宋体" w:hAnsi="宋体" w:cs="宋体"/>
          <w:color w:val="000000"/>
          <w:sz w:val="24"/>
        </w:rPr>
      </w:pPr>
      <w:r>
        <w:rPr>
          <w:rFonts w:hint="eastAsia" w:ascii="宋体" w:hAnsi="宋体" w:cs="宋体"/>
          <w:color w:val="000000"/>
          <w:sz w:val="24"/>
        </w:rPr>
        <w:t>8.4材料与工程设备的保管与使用</w:t>
      </w:r>
    </w:p>
    <w:p w14:paraId="0FE6B276">
      <w:pPr>
        <w:shd w:val="clear"/>
        <w:spacing w:line="460" w:lineRule="exact"/>
        <w:ind w:firstLine="480"/>
        <w:rPr>
          <w:rFonts w:ascii="宋体" w:hAnsi="宋体" w:cs="宋体"/>
          <w:color w:val="000000"/>
          <w:sz w:val="24"/>
        </w:rPr>
      </w:pPr>
      <w:r>
        <w:rPr>
          <w:rFonts w:hint="eastAsia" w:ascii="宋体" w:hAnsi="宋体" w:cs="宋体"/>
          <w:color w:val="000000"/>
          <w:sz w:val="24"/>
        </w:rPr>
        <w:t>8</w:t>
      </w:r>
      <w:bookmarkStart w:id="87" w:name="_Toc292559373"/>
      <w:bookmarkStart w:id="88" w:name="_Toc292559878"/>
      <w:r>
        <w:rPr>
          <w:rFonts w:hint="eastAsia" w:ascii="宋体" w:hAnsi="宋体" w:cs="宋体"/>
          <w:color w:val="000000"/>
          <w:sz w:val="24"/>
        </w:rPr>
        <w:t>.4.1发包人供应的材料设备的保管费用的承担：</w:t>
      </w:r>
      <w:r>
        <w:rPr>
          <w:rFonts w:hint="eastAsia" w:ascii="宋体" w:hAnsi="宋体" w:cs="宋体"/>
          <w:b/>
          <w:color w:val="000000"/>
          <w:sz w:val="24"/>
          <w:u w:val="single"/>
        </w:rPr>
        <w:t xml:space="preserve">如有，含在合同价中 </w:t>
      </w:r>
      <w:r>
        <w:rPr>
          <w:rFonts w:hint="eastAsia" w:ascii="宋体" w:hAnsi="宋体" w:cs="宋体"/>
          <w:color w:val="000000"/>
          <w:sz w:val="24"/>
        </w:rPr>
        <w:t>。</w:t>
      </w:r>
      <w:bookmarkEnd w:id="87"/>
      <w:bookmarkEnd w:id="88"/>
    </w:p>
    <w:p w14:paraId="128BC66A">
      <w:pPr>
        <w:shd w:val="clear"/>
        <w:spacing w:line="460" w:lineRule="exact"/>
        <w:ind w:firstLine="480"/>
        <w:rPr>
          <w:rFonts w:ascii="宋体" w:hAnsi="宋体" w:cs="宋体"/>
          <w:color w:val="000000"/>
          <w:sz w:val="24"/>
        </w:rPr>
      </w:pPr>
      <w:r>
        <w:rPr>
          <w:rFonts w:hint="eastAsia" w:ascii="宋体" w:hAnsi="宋体" w:cs="宋体"/>
          <w:color w:val="000000"/>
          <w:sz w:val="24"/>
        </w:rPr>
        <w:t>8.6样品</w:t>
      </w:r>
    </w:p>
    <w:p w14:paraId="01C7025A">
      <w:pPr>
        <w:shd w:val="clear"/>
        <w:spacing w:line="460" w:lineRule="exact"/>
        <w:ind w:firstLine="480"/>
        <w:rPr>
          <w:rFonts w:ascii="宋体" w:hAnsi="宋体" w:cs="宋体"/>
          <w:color w:val="000000"/>
          <w:sz w:val="24"/>
        </w:rPr>
      </w:pPr>
      <w:r>
        <w:rPr>
          <w:rFonts w:hint="eastAsia" w:ascii="宋体" w:hAnsi="宋体" w:cs="宋体"/>
          <w:color w:val="000000"/>
          <w:sz w:val="24"/>
        </w:rPr>
        <w:t>8.6.1样品的报送与封存</w:t>
      </w:r>
    </w:p>
    <w:p w14:paraId="68DB7413">
      <w:pPr>
        <w:shd w:val="clear"/>
        <w:spacing w:line="460" w:lineRule="exact"/>
        <w:ind w:firstLine="480"/>
        <w:rPr>
          <w:rFonts w:ascii="宋体" w:hAnsi="宋体" w:cs="宋体"/>
          <w:b/>
          <w:color w:val="000000"/>
          <w:sz w:val="24"/>
          <w:u w:val="single"/>
        </w:rPr>
      </w:pPr>
      <w:r>
        <w:rPr>
          <w:rFonts w:hint="eastAsia" w:ascii="宋体" w:hAnsi="宋体" w:cs="宋体"/>
          <w:color w:val="000000"/>
          <w:sz w:val="24"/>
        </w:rPr>
        <w:t>需要承包人报送样品的材料或工程设备，样品的种类、名称、规格、数量要求：</w:t>
      </w:r>
      <w:r>
        <w:rPr>
          <w:rFonts w:hint="eastAsia" w:ascii="宋体" w:hAnsi="宋体" w:cs="宋体"/>
          <w:color w:val="000000"/>
          <w:sz w:val="24"/>
          <w:u w:val="single"/>
        </w:rPr>
        <w:t>按管理部门要求和发包人需求确定</w:t>
      </w:r>
      <w:r>
        <w:rPr>
          <w:rFonts w:hint="eastAsia" w:ascii="宋体" w:hAnsi="宋体" w:cs="宋体"/>
          <w:color w:val="000000"/>
          <w:sz w:val="24"/>
        </w:rPr>
        <w:t>。</w:t>
      </w:r>
    </w:p>
    <w:p w14:paraId="1F432B4D">
      <w:pPr>
        <w:shd w:val="clear"/>
        <w:spacing w:line="460" w:lineRule="exact"/>
        <w:ind w:firstLine="480"/>
        <w:rPr>
          <w:rFonts w:ascii="宋体" w:hAnsi="宋体" w:cs="宋体"/>
          <w:color w:val="000000"/>
          <w:sz w:val="24"/>
        </w:rPr>
      </w:pPr>
      <w:r>
        <w:rPr>
          <w:rFonts w:hint="eastAsia" w:ascii="宋体" w:hAnsi="宋体" w:cs="宋体"/>
          <w:color w:val="000000"/>
          <w:sz w:val="24"/>
        </w:rPr>
        <w:t>8.8 施工设备和临时设施</w:t>
      </w:r>
    </w:p>
    <w:p w14:paraId="16E6F003">
      <w:pPr>
        <w:shd w:val="clear"/>
        <w:spacing w:line="460" w:lineRule="exact"/>
        <w:ind w:firstLine="480"/>
        <w:rPr>
          <w:rFonts w:ascii="宋体" w:hAnsi="宋体" w:cs="宋体"/>
          <w:color w:val="000000"/>
          <w:sz w:val="24"/>
        </w:rPr>
      </w:pPr>
      <w:r>
        <w:rPr>
          <w:rFonts w:hint="eastAsia" w:ascii="宋体" w:hAnsi="宋体" w:cs="宋体"/>
          <w:color w:val="000000"/>
          <w:sz w:val="24"/>
        </w:rPr>
        <w:t>8.8.1 承包人提供的施工设备和临时设施</w:t>
      </w:r>
    </w:p>
    <w:p w14:paraId="41C4EB2A">
      <w:pPr>
        <w:shd w:val="clear"/>
        <w:spacing w:line="460" w:lineRule="exact"/>
        <w:rPr>
          <w:rFonts w:ascii="宋体" w:hAnsi="宋体" w:cs="宋体"/>
          <w:color w:val="000000"/>
          <w:sz w:val="24"/>
        </w:rPr>
      </w:pPr>
      <w:r>
        <w:rPr>
          <w:rFonts w:hint="eastAsia" w:ascii="宋体" w:hAnsi="宋体" w:cs="宋体"/>
          <w:color w:val="000000"/>
          <w:sz w:val="24"/>
        </w:rPr>
        <w:t xml:space="preserve">    关于修建临时设施费用承担的约定：</w:t>
      </w:r>
      <w:r>
        <w:rPr>
          <w:rFonts w:hint="eastAsia" w:ascii="宋体" w:hAnsi="宋体" w:cs="宋体"/>
          <w:b/>
          <w:color w:val="000000"/>
          <w:sz w:val="24"/>
          <w:u w:val="single"/>
        </w:rPr>
        <w:t xml:space="preserve">由承包人承担  </w:t>
      </w:r>
    </w:p>
    <w:p w14:paraId="35D04437">
      <w:pPr>
        <w:shd w:val="clear"/>
        <w:spacing w:line="460" w:lineRule="exact"/>
        <w:ind w:firstLine="482"/>
        <w:rPr>
          <w:rFonts w:ascii="宋体" w:hAnsi="宋体" w:cs="宋体"/>
          <w:b/>
          <w:color w:val="000000"/>
          <w:sz w:val="24"/>
        </w:rPr>
      </w:pPr>
      <w:r>
        <w:rPr>
          <w:rFonts w:hint="eastAsia" w:ascii="宋体" w:hAnsi="宋体" w:cs="宋体"/>
          <w:b/>
          <w:color w:val="000000"/>
          <w:sz w:val="24"/>
        </w:rPr>
        <w:t>10. 变更</w:t>
      </w:r>
    </w:p>
    <w:p w14:paraId="116F5097">
      <w:pPr>
        <w:shd w:val="clear"/>
        <w:spacing w:line="460" w:lineRule="exact"/>
        <w:ind w:firstLine="480"/>
        <w:rPr>
          <w:rFonts w:ascii="宋体" w:hAnsi="宋体" w:cs="宋体"/>
          <w:color w:val="000000"/>
          <w:sz w:val="24"/>
        </w:rPr>
      </w:pPr>
      <w:r>
        <w:rPr>
          <w:rFonts w:hint="eastAsia" w:ascii="宋体" w:hAnsi="宋体" w:cs="宋体"/>
          <w:color w:val="000000"/>
          <w:sz w:val="24"/>
        </w:rPr>
        <w:t>10.1变更的范围</w:t>
      </w:r>
    </w:p>
    <w:p w14:paraId="6CD70183">
      <w:pPr>
        <w:shd w:val="clear"/>
        <w:spacing w:line="460" w:lineRule="exact"/>
        <w:ind w:firstLine="480"/>
        <w:rPr>
          <w:rFonts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b/>
          <w:color w:val="000000"/>
          <w:sz w:val="24"/>
          <w:u w:val="single"/>
        </w:rPr>
        <w:t>按通用条款约定。</w:t>
      </w:r>
    </w:p>
    <w:p w14:paraId="3C561426">
      <w:pPr>
        <w:shd w:val="clear"/>
        <w:spacing w:line="460" w:lineRule="exact"/>
        <w:ind w:firstLine="480"/>
        <w:rPr>
          <w:rFonts w:ascii="宋体" w:hAnsi="宋体" w:cs="宋体"/>
          <w:color w:val="000000"/>
          <w:sz w:val="24"/>
        </w:rPr>
      </w:pPr>
      <w:r>
        <w:rPr>
          <w:rFonts w:hint="eastAsia" w:ascii="宋体" w:hAnsi="宋体" w:cs="宋体"/>
          <w:color w:val="000000"/>
          <w:sz w:val="24"/>
        </w:rPr>
        <w:t>10.2变更权</w:t>
      </w:r>
    </w:p>
    <w:p w14:paraId="0FC39D21">
      <w:pPr>
        <w:shd w:val="clear"/>
        <w:spacing w:line="360" w:lineRule="auto"/>
        <w:ind w:firstLine="482"/>
        <w:rPr>
          <w:rFonts w:ascii="宋体" w:hAnsi="宋体" w:cs="宋体"/>
          <w:b/>
          <w:color w:val="000000"/>
          <w:sz w:val="24"/>
          <w:u w:val="single"/>
        </w:rPr>
      </w:pPr>
      <w:r>
        <w:rPr>
          <w:rFonts w:hint="eastAsia" w:ascii="宋体" w:hAnsi="宋体" w:cs="宋体"/>
          <w:b/>
          <w:color w:val="000000"/>
          <w:sz w:val="24"/>
          <w:u w:val="single"/>
        </w:rPr>
        <w:t>监理单位、承包人、设计单位根据工程需要提出工程变更，需由发包人组织审核其必要性、技术性、可行性、经济性等。设计单位出具变更通知单或变更图纸应经发包人审核同意签字盖章后，方可按工程变更实施。</w:t>
      </w:r>
    </w:p>
    <w:p w14:paraId="6132BA53">
      <w:pPr>
        <w:shd w:val="clear"/>
        <w:spacing w:line="360" w:lineRule="auto"/>
        <w:ind w:firstLine="482"/>
        <w:rPr>
          <w:rFonts w:ascii="宋体" w:hAnsi="宋体" w:cs="宋体"/>
          <w:color w:val="000000"/>
          <w:sz w:val="24"/>
          <w:u w:val="single"/>
        </w:rPr>
      </w:pPr>
      <w:r>
        <w:rPr>
          <w:rFonts w:hint="eastAsia" w:ascii="宋体" w:hAnsi="宋体" w:cs="宋体"/>
          <w:b/>
          <w:color w:val="000000"/>
          <w:sz w:val="24"/>
          <w:u w:val="single"/>
        </w:rPr>
        <w:t>承包人不得随意更改设计，如确因现场施工原因需要变更设计，需请设计院出具图纸或自行设计（有相应设计资质或委托有设计资质的单位）交设计院核定，除此之外因承包人自身原因导致的工程变更，承包人无权要求追加合同价款。如承包人擅自变更，发包人有权视情节严重情况，向承包人收取0.5～1万元的违约金。</w:t>
      </w:r>
    </w:p>
    <w:p w14:paraId="2B716A61">
      <w:pPr>
        <w:shd w:val="clear"/>
        <w:spacing w:line="360" w:lineRule="auto"/>
        <w:ind w:firstLine="480"/>
        <w:rPr>
          <w:rFonts w:ascii="宋体" w:hAnsi="宋体" w:cs="宋体"/>
          <w:color w:val="000000"/>
          <w:sz w:val="24"/>
        </w:rPr>
      </w:pPr>
      <w:r>
        <w:rPr>
          <w:rFonts w:hint="eastAsia" w:ascii="宋体" w:hAnsi="宋体" w:cs="宋体"/>
          <w:color w:val="000000"/>
          <w:sz w:val="24"/>
        </w:rPr>
        <w:t>10.4变更估价</w:t>
      </w:r>
    </w:p>
    <w:p w14:paraId="36BF2DFF">
      <w:pPr>
        <w:shd w:val="clear"/>
        <w:spacing w:line="360" w:lineRule="auto"/>
        <w:ind w:firstLine="480"/>
        <w:rPr>
          <w:rFonts w:ascii="宋体" w:hAnsi="宋体" w:cs="宋体"/>
          <w:color w:val="000000"/>
          <w:sz w:val="24"/>
        </w:rPr>
      </w:pPr>
      <w:r>
        <w:rPr>
          <w:rFonts w:hint="eastAsia" w:ascii="宋体" w:hAnsi="宋体" w:cs="宋体"/>
          <w:color w:val="000000"/>
          <w:sz w:val="24"/>
        </w:rPr>
        <w:t>10.4.1 变更估价原则</w:t>
      </w:r>
    </w:p>
    <w:p w14:paraId="1EF3B6EB">
      <w:pPr>
        <w:shd w:val="clear"/>
        <w:spacing w:line="360" w:lineRule="auto"/>
        <w:ind w:firstLine="480"/>
        <w:rPr>
          <w:rFonts w:ascii="宋体" w:hAnsi="宋体" w:cs="宋体"/>
          <w:color w:val="000000"/>
          <w:sz w:val="24"/>
        </w:rPr>
      </w:pPr>
      <w:r>
        <w:rPr>
          <w:rFonts w:hint="eastAsia" w:ascii="宋体" w:hAnsi="宋体" w:cs="宋体"/>
          <w:color w:val="000000"/>
          <w:sz w:val="24"/>
        </w:rPr>
        <w:t>（1）变更合同价款按下列方式进行：</w:t>
      </w:r>
      <w:r>
        <w:rPr>
          <w:rFonts w:hint="eastAsia" w:ascii="宋体" w:hAnsi="宋体" w:cs="宋体"/>
          <w:b/>
          <w:bCs/>
          <w:color w:val="000000"/>
          <w:spacing w:val="-2"/>
          <w:sz w:val="24"/>
          <w:u w:val="single"/>
        </w:rPr>
        <w:t>按本合同条款中第12.1相应条款执行。</w:t>
      </w:r>
    </w:p>
    <w:p w14:paraId="7F4795C0">
      <w:pPr>
        <w:shd w:val="clear"/>
        <w:spacing w:line="360" w:lineRule="auto"/>
        <w:ind w:firstLine="480"/>
        <w:rPr>
          <w:rFonts w:ascii="宋体" w:hAnsi="宋体" w:cs="宋体"/>
          <w:color w:val="000000"/>
          <w:sz w:val="24"/>
        </w:rPr>
      </w:pPr>
      <w:r>
        <w:rPr>
          <w:rFonts w:hint="eastAsia" w:ascii="宋体" w:hAnsi="宋体" w:cs="宋体"/>
          <w:color w:val="000000"/>
          <w:sz w:val="24"/>
        </w:rPr>
        <w:t>10.7 暂估价：</w:t>
      </w:r>
    </w:p>
    <w:p w14:paraId="1708E861">
      <w:pPr>
        <w:shd w:val="clear"/>
        <w:spacing w:line="360" w:lineRule="auto"/>
        <w:ind w:firstLine="480"/>
        <w:rPr>
          <w:rFonts w:ascii="宋体" w:hAnsi="宋体" w:cs="宋体"/>
          <w:color w:val="000000"/>
          <w:sz w:val="24"/>
        </w:rPr>
      </w:pPr>
      <w:r>
        <w:rPr>
          <w:rFonts w:hint="eastAsia" w:ascii="宋体" w:hAnsi="宋体" w:cs="宋体"/>
          <w:color w:val="000000"/>
          <w:sz w:val="24"/>
        </w:rPr>
        <w:t>1</w:t>
      </w:r>
      <w:bookmarkStart w:id="89" w:name="_Toc312678035"/>
      <w:bookmarkStart w:id="90" w:name="_Toc312677509"/>
      <w:bookmarkStart w:id="91" w:name="_Toc318581177"/>
      <w:r>
        <w:rPr>
          <w:rFonts w:hint="eastAsia" w:ascii="宋体" w:hAnsi="宋体" w:cs="宋体"/>
          <w:color w:val="000000"/>
          <w:sz w:val="24"/>
        </w:rPr>
        <w:t>0.7.1 依法必须招标的暂估价项目</w:t>
      </w:r>
    </w:p>
    <w:bookmarkEnd w:id="89"/>
    <w:bookmarkEnd w:id="90"/>
    <w:bookmarkEnd w:id="91"/>
    <w:p w14:paraId="5E4F72F5">
      <w:pPr>
        <w:shd w:val="clear"/>
        <w:spacing w:line="360" w:lineRule="auto"/>
        <w:ind w:firstLine="480"/>
        <w:rPr>
          <w:rFonts w:ascii="宋体" w:hAnsi="宋体" w:cs="宋体"/>
          <w:color w:val="000000"/>
          <w:sz w:val="24"/>
        </w:rPr>
      </w:pPr>
      <w:r>
        <w:rPr>
          <w:rFonts w:hint="eastAsia" w:ascii="宋体" w:hAnsi="宋体" w:cs="宋体"/>
          <w:color w:val="000000"/>
          <w:sz w:val="24"/>
        </w:rPr>
        <w:t>对于依法必须招标的暂估价项目的确认和批准采取第</w:t>
      </w:r>
      <w:r>
        <w:rPr>
          <w:rFonts w:hint="eastAsia" w:ascii="宋体" w:hAnsi="宋体" w:cs="宋体"/>
          <w:color w:val="000000"/>
          <w:sz w:val="24"/>
          <w:u w:val="single"/>
        </w:rPr>
        <w:t xml:space="preserve"> / </w:t>
      </w:r>
      <w:r>
        <w:rPr>
          <w:rFonts w:hint="eastAsia" w:ascii="宋体" w:hAnsi="宋体" w:cs="宋体"/>
          <w:color w:val="000000"/>
          <w:sz w:val="24"/>
        </w:rPr>
        <w:t>种方式确定。</w:t>
      </w:r>
    </w:p>
    <w:p w14:paraId="1CE1B1A6">
      <w:pPr>
        <w:shd w:val="clear"/>
        <w:spacing w:line="360" w:lineRule="auto"/>
        <w:ind w:firstLine="480"/>
        <w:rPr>
          <w:rFonts w:ascii="宋体" w:hAnsi="宋体" w:cs="宋体"/>
          <w:color w:val="000000"/>
          <w:sz w:val="24"/>
        </w:rPr>
      </w:pPr>
      <w:r>
        <w:rPr>
          <w:rFonts w:hint="eastAsia" w:ascii="宋体" w:hAnsi="宋体" w:cs="宋体"/>
          <w:color w:val="000000"/>
          <w:sz w:val="24"/>
        </w:rPr>
        <w:t>10.7.2 不属于依法必须招标的暂估价项目</w:t>
      </w:r>
    </w:p>
    <w:p w14:paraId="35176460">
      <w:pPr>
        <w:shd w:val="clear"/>
        <w:spacing w:line="360" w:lineRule="auto"/>
        <w:ind w:firstLine="480"/>
        <w:rPr>
          <w:rFonts w:ascii="宋体" w:hAnsi="宋体" w:cs="宋体"/>
          <w:color w:val="000000"/>
          <w:sz w:val="24"/>
        </w:rPr>
      </w:pPr>
      <w:r>
        <w:rPr>
          <w:rFonts w:hint="eastAsia" w:ascii="宋体" w:hAnsi="宋体" w:cs="宋体"/>
          <w:color w:val="000000"/>
          <w:sz w:val="24"/>
        </w:rPr>
        <w:t>对于不属于依法必须招标的暂估价项目的确认和批准采取第</w:t>
      </w:r>
      <w:r>
        <w:rPr>
          <w:rFonts w:hint="eastAsia" w:ascii="宋体" w:hAnsi="宋体" w:cs="宋体"/>
          <w:color w:val="000000"/>
          <w:sz w:val="24"/>
          <w:u w:val="single"/>
        </w:rPr>
        <w:t xml:space="preserve">  /  </w:t>
      </w:r>
      <w:r>
        <w:rPr>
          <w:rFonts w:hint="eastAsia" w:ascii="宋体" w:hAnsi="宋体" w:cs="宋体"/>
          <w:color w:val="000000"/>
          <w:sz w:val="24"/>
        </w:rPr>
        <w:t>种方式确定。</w:t>
      </w:r>
    </w:p>
    <w:p w14:paraId="4656CF20">
      <w:pPr>
        <w:shd w:val="clear"/>
        <w:spacing w:line="360" w:lineRule="auto"/>
        <w:ind w:firstLine="480"/>
        <w:rPr>
          <w:rFonts w:ascii="宋体" w:hAnsi="宋体" w:cs="宋体"/>
          <w:color w:val="000000"/>
          <w:sz w:val="24"/>
        </w:rPr>
      </w:pPr>
      <w:r>
        <w:rPr>
          <w:rFonts w:hint="eastAsia" w:ascii="宋体" w:hAnsi="宋体" w:cs="宋体"/>
          <w:color w:val="000000"/>
          <w:sz w:val="24"/>
        </w:rPr>
        <w:t>第3种方式：承包人直接实施的暂估价项目</w:t>
      </w:r>
    </w:p>
    <w:p w14:paraId="5BE6BB58">
      <w:pPr>
        <w:shd w:val="clear"/>
        <w:spacing w:line="360" w:lineRule="auto"/>
        <w:ind w:firstLine="480"/>
        <w:rPr>
          <w:rFonts w:ascii="宋体" w:hAnsi="宋体" w:cs="宋体"/>
          <w:color w:val="000000"/>
          <w:sz w:val="24"/>
          <w:u w:val="single"/>
        </w:rPr>
      </w:pPr>
      <w:r>
        <w:rPr>
          <w:rFonts w:hint="eastAsia" w:ascii="宋体" w:hAnsi="宋体" w:cs="宋体"/>
          <w:color w:val="000000"/>
          <w:sz w:val="24"/>
        </w:rPr>
        <w:t>承包人直接实施的暂估价项目的约定：</w:t>
      </w:r>
      <w:r>
        <w:rPr>
          <w:rFonts w:hint="eastAsia" w:ascii="宋体" w:hAnsi="宋体" w:cs="宋体"/>
          <w:color w:val="000000"/>
          <w:sz w:val="24"/>
          <w:u w:val="single"/>
        </w:rPr>
        <w:t>/。</w:t>
      </w:r>
    </w:p>
    <w:p w14:paraId="3664ABED">
      <w:pPr>
        <w:shd w:val="clear"/>
        <w:tabs>
          <w:tab w:val="left" w:pos="0"/>
          <w:tab w:val="left" w:pos="993"/>
          <w:tab w:val="left" w:pos="1134"/>
        </w:tabs>
        <w:spacing w:line="360" w:lineRule="auto"/>
        <w:ind w:firstLine="480"/>
        <w:rPr>
          <w:rFonts w:ascii="宋体" w:hAnsi="宋体" w:cs="宋体"/>
          <w:color w:val="000000"/>
          <w:sz w:val="24"/>
        </w:rPr>
      </w:pPr>
      <w:r>
        <w:rPr>
          <w:rFonts w:hint="eastAsia" w:ascii="宋体" w:hAnsi="宋体" w:cs="宋体"/>
          <w:color w:val="000000"/>
          <w:sz w:val="24"/>
          <w:lang w:val="zh-CN"/>
        </w:rPr>
        <w:t>工程招标时暂估价材料竣工结算办法：</w:t>
      </w:r>
      <w:r>
        <w:rPr>
          <w:rFonts w:hint="eastAsia" w:ascii="宋体" w:hAnsi="宋体" w:cs="宋体"/>
          <w:b/>
          <w:color w:val="000000"/>
          <w:sz w:val="24"/>
          <w:u w:val="single"/>
        </w:rPr>
        <w:t>/</w:t>
      </w:r>
      <w:r>
        <w:rPr>
          <w:rFonts w:hint="eastAsia" w:ascii="宋体" w:hAnsi="宋体" w:cs="宋体"/>
          <w:color w:val="000000"/>
          <w:sz w:val="24"/>
          <w:u w:val="single"/>
        </w:rPr>
        <w:t>。</w:t>
      </w:r>
    </w:p>
    <w:p w14:paraId="67619741">
      <w:pPr>
        <w:shd w:val="clear"/>
        <w:spacing w:line="360" w:lineRule="auto"/>
        <w:ind w:firstLine="480"/>
        <w:rPr>
          <w:rFonts w:hint="eastAsia" w:ascii="宋体" w:hAnsi="宋体" w:eastAsia="宋体" w:cs="宋体"/>
          <w:color w:val="000000"/>
          <w:sz w:val="24"/>
          <w:highlight w:val="none"/>
          <w:lang w:val="en-US" w:eastAsia="zh-CN"/>
        </w:rPr>
      </w:pPr>
      <w:r>
        <w:rPr>
          <w:rFonts w:hint="eastAsia" w:ascii="宋体" w:hAnsi="宋体" w:cs="宋体"/>
          <w:color w:val="000000"/>
          <w:sz w:val="24"/>
        </w:rPr>
        <w:t>10.8 暂列</w:t>
      </w:r>
      <w:r>
        <w:rPr>
          <w:rFonts w:hint="eastAsia" w:ascii="宋体" w:hAnsi="宋体" w:cs="宋体"/>
          <w:color w:val="000000"/>
          <w:sz w:val="24"/>
          <w:highlight w:val="none"/>
        </w:rPr>
        <w:t>金额：</w:t>
      </w:r>
      <w:r>
        <w:rPr>
          <w:rFonts w:hint="eastAsia" w:ascii="宋体" w:hAnsi="宋体" w:cs="宋体"/>
          <w:b/>
          <w:color w:val="000000"/>
          <w:sz w:val="24"/>
          <w:u w:val="single"/>
          <w:lang w:val="en-US" w:eastAsia="zh-CN"/>
        </w:rPr>
        <w:t>10000.00</w:t>
      </w:r>
      <w:r>
        <w:rPr>
          <w:rFonts w:hint="eastAsia" w:ascii="宋体" w:hAnsi="宋体" w:cs="宋体"/>
          <w:b/>
          <w:color w:val="000000"/>
          <w:sz w:val="24"/>
          <w:u w:val="single"/>
          <w:lang w:eastAsia="zh-CN"/>
        </w:rPr>
        <w:t>。</w:t>
      </w:r>
    </w:p>
    <w:p w14:paraId="7712528E">
      <w:pPr>
        <w:shd w:val="clear"/>
        <w:spacing w:line="360" w:lineRule="auto"/>
        <w:ind w:firstLine="480"/>
        <w:rPr>
          <w:rFonts w:ascii="宋体" w:hAnsi="宋体" w:cs="宋体"/>
          <w:b/>
          <w:color w:val="000000"/>
          <w:sz w:val="24"/>
          <w:u w:val="single"/>
        </w:rPr>
      </w:pPr>
      <w:r>
        <w:rPr>
          <w:rFonts w:hint="eastAsia" w:ascii="宋体" w:hAnsi="宋体" w:cs="宋体"/>
          <w:color w:val="000000"/>
          <w:sz w:val="24"/>
        </w:rPr>
        <w:t>合同当事人关于暂列金额使用的约定：</w:t>
      </w:r>
      <w:r>
        <w:rPr>
          <w:rFonts w:hint="eastAsia" w:ascii="宋体" w:hAnsi="宋体" w:cs="宋体"/>
          <w:b/>
          <w:color w:val="000000"/>
          <w:sz w:val="24"/>
          <w:u w:val="single"/>
        </w:rPr>
        <w:t xml:space="preserve"> 暂列金是招标人自行确定设立的，使用权归发包人，承包人无权使用此笔费用。此费用按实际发生经招标人签证后确定全部使用、部分使用或不使用。暂列金不计入工程款付款的基数。</w:t>
      </w:r>
    </w:p>
    <w:p w14:paraId="36B87896">
      <w:pPr>
        <w:shd w:val="clear"/>
        <w:spacing w:line="360" w:lineRule="auto"/>
        <w:ind w:firstLine="482"/>
        <w:rPr>
          <w:rFonts w:ascii="宋体" w:hAnsi="宋体" w:cs="宋体"/>
          <w:b/>
          <w:color w:val="000000"/>
          <w:sz w:val="24"/>
        </w:rPr>
      </w:pPr>
      <w:r>
        <w:rPr>
          <w:rFonts w:hint="eastAsia" w:ascii="宋体" w:hAnsi="宋体" w:cs="宋体"/>
          <w:b/>
          <w:color w:val="000000"/>
          <w:sz w:val="24"/>
        </w:rPr>
        <w:t>11. 价格调整</w:t>
      </w:r>
    </w:p>
    <w:p w14:paraId="5A1CD603">
      <w:pPr>
        <w:shd w:val="clear"/>
        <w:spacing w:line="360" w:lineRule="auto"/>
        <w:ind w:firstLine="480"/>
        <w:rPr>
          <w:rFonts w:ascii="宋体" w:hAnsi="宋体" w:cs="宋体"/>
          <w:color w:val="000000"/>
          <w:sz w:val="24"/>
        </w:rPr>
      </w:pPr>
      <w:r>
        <w:rPr>
          <w:rFonts w:hint="eastAsia" w:ascii="宋体" w:hAnsi="宋体" w:cs="宋体"/>
          <w:color w:val="000000"/>
          <w:sz w:val="24"/>
        </w:rPr>
        <w:t>11.1 市场价格波动引起的调整</w:t>
      </w:r>
    </w:p>
    <w:p w14:paraId="54124F94">
      <w:pPr>
        <w:shd w:val="clear"/>
        <w:spacing w:line="360" w:lineRule="auto"/>
        <w:ind w:firstLine="436"/>
        <w:rPr>
          <w:rFonts w:ascii="宋体" w:hAnsi="宋体" w:cs="宋体"/>
          <w:color w:val="000000"/>
          <w:sz w:val="24"/>
        </w:rPr>
      </w:pPr>
      <w:r>
        <w:rPr>
          <w:rFonts w:hint="eastAsia" w:ascii="宋体" w:hAnsi="宋体" w:cs="宋体"/>
          <w:color w:val="000000"/>
          <w:sz w:val="24"/>
        </w:rPr>
        <w:t>市场价格波动是否调整合同价格的约定：</w:t>
      </w:r>
      <w:r>
        <w:rPr>
          <w:rFonts w:hint="eastAsia" w:ascii="宋体" w:hAnsi="宋体" w:cs="宋体"/>
          <w:color w:val="000000"/>
          <w:sz w:val="24"/>
          <w:u w:val="single"/>
        </w:rPr>
        <w:t xml:space="preserve">因本工程主要材料均为市场询价，故本工程价格不因市场价格波动而调整 </w:t>
      </w:r>
      <w:r>
        <w:rPr>
          <w:rFonts w:hint="eastAsia" w:ascii="宋体" w:hAnsi="宋体" w:cs="宋体"/>
          <w:color w:val="000000"/>
          <w:sz w:val="24"/>
        </w:rPr>
        <w:t>。</w:t>
      </w:r>
    </w:p>
    <w:p w14:paraId="0125F299">
      <w:pPr>
        <w:shd w:val="clear"/>
        <w:spacing w:line="360" w:lineRule="auto"/>
        <w:ind w:firstLine="482"/>
        <w:rPr>
          <w:rFonts w:ascii="宋体" w:hAnsi="宋体" w:cs="宋体"/>
          <w:b/>
          <w:color w:val="000000"/>
          <w:sz w:val="24"/>
        </w:rPr>
      </w:pPr>
      <w:r>
        <w:rPr>
          <w:rFonts w:hint="eastAsia" w:ascii="宋体" w:hAnsi="宋体" w:cs="宋体"/>
          <w:b/>
          <w:color w:val="000000"/>
          <w:sz w:val="24"/>
        </w:rPr>
        <w:t>12. 合同价格、计量与支付</w:t>
      </w:r>
    </w:p>
    <w:p w14:paraId="0B2CD537">
      <w:pPr>
        <w:shd w:val="clear"/>
        <w:spacing w:line="360" w:lineRule="auto"/>
        <w:ind w:firstLine="480"/>
        <w:rPr>
          <w:rFonts w:ascii="宋体" w:hAnsi="宋体" w:cs="宋体"/>
          <w:color w:val="000000"/>
          <w:sz w:val="24"/>
        </w:rPr>
      </w:pPr>
      <w:r>
        <w:rPr>
          <w:rFonts w:hint="eastAsia" w:ascii="宋体" w:hAnsi="宋体" w:cs="宋体"/>
          <w:color w:val="000000"/>
          <w:sz w:val="24"/>
        </w:rPr>
        <w:t>12.1单价合同。</w:t>
      </w:r>
    </w:p>
    <w:p w14:paraId="3B35F496">
      <w:pPr>
        <w:shd w:val="clear"/>
        <w:spacing w:line="360" w:lineRule="auto"/>
        <w:ind w:firstLine="480"/>
        <w:rPr>
          <w:rFonts w:ascii="宋体" w:hAnsi="宋体" w:cs="宋体"/>
          <w:b/>
          <w:color w:val="000000"/>
          <w:spacing w:val="-2"/>
          <w:sz w:val="24"/>
        </w:rPr>
      </w:pPr>
      <w:r>
        <w:rPr>
          <w:rFonts w:hint="eastAsia" w:ascii="宋体" w:hAnsi="宋体" w:cs="宋体"/>
          <w:color w:val="000000"/>
          <w:sz w:val="24"/>
        </w:rPr>
        <w:t>综合单价包含的风险范围：</w:t>
      </w:r>
      <w:r>
        <w:rPr>
          <w:rFonts w:hint="eastAsia" w:ascii="宋体" w:hAnsi="宋体" w:cs="宋体"/>
          <w:b/>
          <w:color w:val="000000"/>
          <w:spacing w:val="-2"/>
          <w:sz w:val="24"/>
        </w:rPr>
        <w:t>除下述风险范围内容可调整外，其余不可调整。</w:t>
      </w:r>
    </w:p>
    <w:p w14:paraId="5E531481">
      <w:pPr>
        <w:shd w:val="clear"/>
        <w:spacing w:line="360" w:lineRule="auto"/>
        <w:ind w:firstLine="480"/>
        <w:rPr>
          <w:rFonts w:ascii="宋体" w:hAnsi="宋体" w:cs="宋体"/>
          <w:color w:val="000000"/>
          <w:sz w:val="24"/>
        </w:rPr>
      </w:pPr>
      <w:r>
        <w:rPr>
          <w:rFonts w:hint="eastAsia" w:ascii="宋体" w:hAnsi="宋体" w:cs="宋体"/>
          <w:color w:val="000000"/>
          <w:sz w:val="24"/>
        </w:rPr>
        <w:t>（1）工程量偏差；</w:t>
      </w:r>
    </w:p>
    <w:p w14:paraId="6E8DBD96">
      <w:pPr>
        <w:shd w:val="clear"/>
        <w:spacing w:line="360" w:lineRule="auto"/>
        <w:ind w:firstLine="480"/>
        <w:rPr>
          <w:rFonts w:ascii="宋体" w:hAnsi="宋体" w:cs="宋体"/>
          <w:color w:val="000000"/>
          <w:sz w:val="24"/>
        </w:rPr>
      </w:pPr>
      <w:r>
        <w:rPr>
          <w:rFonts w:hint="eastAsia" w:ascii="宋体" w:hAnsi="宋体" w:cs="宋体"/>
          <w:color w:val="000000"/>
          <w:sz w:val="24"/>
        </w:rPr>
        <w:t>（2）工程量清单缺、漏项；</w:t>
      </w:r>
    </w:p>
    <w:p w14:paraId="59A1AFDA">
      <w:pPr>
        <w:shd w:val="clear"/>
        <w:spacing w:line="360" w:lineRule="auto"/>
        <w:ind w:firstLine="480"/>
        <w:rPr>
          <w:rFonts w:ascii="宋体" w:hAnsi="宋体" w:cs="宋体"/>
          <w:color w:val="000000"/>
          <w:sz w:val="24"/>
        </w:rPr>
      </w:pPr>
      <w:r>
        <w:rPr>
          <w:rFonts w:hint="eastAsia" w:ascii="宋体" w:hAnsi="宋体" w:cs="宋体"/>
          <w:color w:val="000000"/>
          <w:sz w:val="24"/>
        </w:rPr>
        <w:t>（3）工程变更；</w:t>
      </w:r>
    </w:p>
    <w:p w14:paraId="53F8B5EE">
      <w:pPr>
        <w:shd w:val="clear"/>
        <w:spacing w:line="360" w:lineRule="auto"/>
        <w:ind w:firstLine="480"/>
        <w:rPr>
          <w:rFonts w:ascii="宋体" w:hAnsi="宋体" w:cs="宋体"/>
          <w:color w:val="000000"/>
          <w:sz w:val="24"/>
        </w:rPr>
      </w:pPr>
      <w:r>
        <w:rPr>
          <w:rFonts w:hint="eastAsia" w:ascii="宋体" w:hAnsi="宋体" w:cs="宋体"/>
          <w:color w:val="000000"/>
          <w:sz w:val="24"/>
        </w:rPr>
        <w:t>（4）现场签证；</w:t>
      </w:r>
    </w:p>
    <w:p w14:paraId="653F854C">
      <w:pPr>
        <w:shd w:val="clear"/>
        <w:spacing w:line="360" w:lineRule="auto"/>
        <w:ind w:firstLine="480"/>
        <w:rPr>
          <w:rFonts w:ascii="宋体" w:hAnsi="宋体" w:cs="宋体"/>
          <w:color w:val="000000"/>
          <w:sz w:val="24"/>
        </w:rPr>
      </w:pPr>
      <w:r>
        <w:rPr>
          <w:rFonts w:hint="eastAsia" w:ascii="宋体" w:hAnsi="宋体" w:cs="宋体"/>
          <w:color w:val="000000"/>
          <w:sz w:val="24"/>
        </w:rPr>
        <w:t>（5）暂列金额及暂估价；</w:t>
      </w:r>
    </w:p>
    <w:p w14:paraId="3079DEAF">
      <w:pPr>
        <w:shd w:val="clear"/>
        <w:spacing w:line="360" w:lineRule="auto"/>
        <w:ind w:firstLine="480"/>
        <w:rPr>
          <w:rFonts w:ascii="宋体" w:hAnsi="宋体" w:cs="宋体"/>
          <w:color w:val="000000"/>
          <w:sz w:val="24"/>
        </w:rPr>
      </w:pPr>
      <w:r>
        <w:rPr>
          <w:rFonts w:hint="eastAsia" w:ascii="宋体" w:hAnsi="宋体" w:cs="宋体"/>
          <w:color w:val="000000"/>
          <w:sz w:val="24"/>
        </w:rPr>
        <w:t>（6）发承包人双方约定的其他调整事项。</w:t>
      </w:r>
    </w:p>
    <w:p w14:paraId="2D056619">
      <w:pPr>
        <w:shd w:val="clear"/>
        <w:spacing w:line="360" w:lineRule="auto"/>
        <w:ind w:firstLine="480"/>
        <w:rPr>
          <w:rFonts w:ascii="宋体" w:hAnsi="宋体" w:cs="宋体"/>
          <w:b/>
          <w:bCs/>
          <w:color w:val="000000"/>
          <w:sz w:val="24"/>
          <w:u w:val="single"/>
        </w:rPr>
      </w:pPr>
      <w:r>
        <w:rPr>
          <w:rFonts w:hint="eastAsia" w:ascii="宋体" w:hAnsi="宋体" w:cs="宋体"/>
          <w:color w:val="000000"/>
          <w:sz w:val="24"/>
        </w:rPr>
        <w:t>风险费用的计算方法：</w:t>
      </w:r>
      <w:r>
        <w:rPr>
          <w:rFonts w:hint="eastAsia" w:ascii="宋体" w:hAnsi="宋体" w:cs="宋体"/>
          <w:bCs/>
          <w:color w:val="000000"/>
          <w:sz w:val="24"/>
          <w:u w:val="single"/>
        </w:rPr>
        <w:t>承包人在投标报价时已经充分考虑，竣工结算时风险范围以内不作任何调整</w:t>
      </w:r>
      <w:r>
        <w:rPr>
          <w:rFonts w:hint="eastAsia" w:ascii="宋体" w:hAnsi="宋体" w:cs="宋体"/>
          <w:b/>
          <w:bCs/>
          <w:color w:val="000000"/>
          <w:sz w:val="24"/>
          <w:u w:val="single"/>
        </w:rPr>
        <w:t>。</w:t>
      </w:r>
    </w:p>
    <w:p w14:paraId="5FEE68DD">
      <w:pPr>
        <w:shd w:val="clear"/>
        <w:spacing w:line="360" w:lineRule="auto"/>
        <w:ind w:firstLine="480"/>
        <w:rPr>
          <w:rFonts w:ascii="宋体" w:hAnsi="宋体" w:cs="宋体"/>
          <w:bCs/>
          <w:color w:val="000000"/>
          <w:sz w:val="24"/>
        </w:rPr>
      </w:pPr>
      <w:r>
        <w:rPr>
          <w:rFonts w:hint="eastAsia" w:ascii="宋体" w:hAnsi="宋体" w:cs="宋体"/>
          <w:bCs/>
          <w:color w:val="000000"/>
          <w:sz w:val="24"/>
        </w:rPr>
        <w:t>风险范围以外合同价款调整范围及方法：</w:t>
      </w:r>
    </w:p>
    <w:p w14:paraId="4E554948">
      <w:pPr>
        <w:shd w:val="clear"/>
        <w:spacing w:line="360" w:lineRule="auto"/>
        <w:ind w:firstLine="480"/>
        <w:rPr>
          <w:rFonts w:ascii="宋体" w:hAnsi="宋体" w:cs="宋体"/>
          <w:color w:val="000000"/>
          <w:sz w:val="24"/>
        </w:rPr>
      </w:pPr>
      <w:r>
        <w:rPr>
          <w:rFonts w:hint="eastAsia" w:ascii="宋体" w:hAnsi="宋体" w:cs="宋体"/>
          <w:color w:val="000000"/>
          <w:sz w:val="24"/>
        </w:rPr>
        <w:t>（1）本工程以投标截止日前28天为基准，其后国家的法律、法规、规章和政策发生变化影响工程造价，按照省级或行业建设主管部门或其授权的工程造价管理机构发布的规定及合同的约定调整合同价格。</w:t>
      </w:r>
    </w:p>
    <w:p w14:paraId="45D4BF68">
      <w:pPr>
        <w:shd w:val="clear"/>
        <w:spacing w:line="360" w:lineRule="auto"/>
        <w:ind w:firstLine="480"/>
        <w:rPr>
          <w:rFonts w:ascii="宋体" w:hAnsi="宋体" w:cs="宋体"/>
          <w:color w:val="000000"/>
          <w:sz w:val="24"/>
        </w:rPr>
      </w:pPr>
      <w:r>
        <w:rPr>
          <w:rFonts w:hint="eastAsia" w:ascii="宋体" w:hAnsi="宋体" w:cs="宋体"/>
          <w:color w:val="000000"/>
          <w:sz w:val="24"/>
        </w:rPr>
        <w:t>（2）因非承包人原因引起原有工程量清单项目的工程量增减，即招标人提供的工程量清单漏项或缺项，或因设计变更及招标人要求变动的按照以下的计价办法结算：</w:t>
      </w:r>
    </w:p>
    <w:p w14:paraId="37072184">
      <w:pPr>
        <w:shd w:val="clear"/>
        <w:spacing w:line="360" w:lineRule="auto"/>
        <w:rPr>
          <w:rFonts w:hint="eastAsia" w:ascii="宋体" w:hAnsi="宋体" w:cs="宋体"/>
          <w:color w:val="000000"/>
          <w:sz w:val="24"/>
        </w:rPr>
      </w:pPr>
      <w:r>
        <w:rPr>
          <w:rFonts w:hint="eastAsia" w:ascii="宋体" w:hAnsi="宋体" w:cs="宋体"/>
          <w:color w:val="000000"/>
          <w:sz w:val="24"/>
        </w:rPr>
        <w:t xml:space="preserve">      A、工程量清单漏项或缺项、变更（或新增项目）引起新的工程量清单项目，其相应综合单价由承包人按本招标文件招标控制价的计价方法提出，并按投标报价相对</w:t>
      </w:r>
      <w:r>
        <w:rPr>
          <w:rFonts w:hint="eastAsia" w:ascii="宋体" w:hAnsi="宋体" w:cs="宋体"/>
          <w:color w:val="000000"/>
          <w:sz w:val="24"/>
          <w:lang w:eastAsia="zh-CN"/>
        </w:rPr>
        <w:t>预算</w:t>
      </w:r>
      <w:r>
        <w:rPr>
          <w:rFonts w:hint="eastAsia" w:ascii="宋体" w:hAnsi="宋体" w:cs="宋体"/>
          <w:color w:val="000000"/>
          <w:sz w:val="24"/>
        </w:rPr>
        <w:t>价188321.87 的下浮率下浮（承包人报价浮动率=（1-中标价/</w:t>
      </w:r>
      <w:r>
        <w:rPr>
          <w:rFonts w:hint="eastAsia" w:ascii="宋体" w:hAnsi="宋体" w:cs="宋体"/>
          <w:color w:val="000000"/>
          <w:sz w:val="24"/>
          <w:lang w:eastAsia="zh-CN"/>
        </w:rPr>
        <w:t>预算</w:t>
      </w:r>
      <w:r>
        <w:rPr>
          <w:rFonts w:hint="eastAsia" w:ascii="宋体" w:hAnsi="宋体" w:cs="宋体"/>
          <w:color w:val="000000"/>
          <w:sz w:val="24"/>
        </w:rPr>
        <w:t xml:space="preserve">价188321.87 </w:t>
      </w:r>
      <w:r>
        <w:rPr>
          <w:rFonts w:hint="eastAsia" w:ascii="宋体" w:hAnsi="宋体" w:cs="宋体"/>
          <w:color w:val="000000"/>
          <w:sz w:val="24"/>
          <w:lang w:val="en-US" w:eastAsia="zh-CN"/>
        </w:rPr>
        <w:t>元</w:t>
      </w:r>
      <w:r>
        <w:rPr>
          <w:rFonts w:hint="eastAsia" w:ascii="宋体" w:hAnsi="宋体" w:cs="宋体"/>
          <w:color w:val="000000"/>
          <w:sz w:val="24"/>
        </w:rPr>
        <w:t>）×100%，中标价、</w:t>
      </w:r>
      <w:r>
        <w:rPr>
          <w:rFonts w:hint="eastAsia" w:ascii="宋体" w:hAnsi="宋体" w:cs="宋体"/>
          <w:color w:val="000000"/>
          <w:sz w:val="24"/>
          <w:lang w:eastAsia="zh-CN"/>
        </w:rPr>
        <w:t>预算价</w:t>
      </w:r>
      <w:r>
        <w:rPr>
          <w:rFonts w:hint="eastAsia" w:ascii="宋体" w:hAnsi="宋体" w:cs="宋体"/>
          <w:color w:val="000000"/>
          <w:sz w:val="24"/>
        </w:rPr>
        <w:t>须扣除暂估价、暂列金额及相应的规费税金），经监理方、发包人确认后作为结算依据。</w:t>
      </w:r>
    </w:p>
    <w:p w14:paraId="46803D8B">
      <w:pPr>
        <w:shd w:val="clear"/>
        <w:spacing w:line="360" w:lineRule="auto"/>
        <w:ind w:firstLine="720"/>
        <w:rPr>
          <w:rFonts w:ascii="宋体" w:hAnsi="宋体" w:cs="宋体"/>
          <w:color w:val="000000"/>
          <w:sz w:val="24"/>
        </w:rPr>
      </w:pPr>
      <w:r>
        <w:rPr>
          <w:rFonts w:hint="eastAsia" w:ascii="宋体" w:hAnsi="宋体" w:cs="宋体"/>
          <w:color w:val="000000"/>
          <w:sz w:val="24"/>
        </w:rPr>
        <w:t>B、变更引起工程量增减</w:t>
      </w:r>
    </w:p>
    <w:p w14:paraId="146F245A">
      <w:pPr>
        <w:shd w:val="clear"/>
        <w:spacing w:line="360" w:lineRule="auto"/>
        <w:ind w:firstLine="600"/>
        <w:rPr>
          <w:rFonts w:ascii="宋体" w:hAnsi="宋体" w:cs="宋体"/>
          <w:color w:val="000000"/>
          <w:sz w:val="24"/>
        </w:rPr>
      </w:pPr>
      <w:r>
        <w:rPr>
          <w:rFonts w:hint="eastAsia" w:ascii="宋体" w:hAnsi="宋体" w:cs="宋体"/>
          <w:color w:val="000000"/>
          <w:sz w:val="24"/>
        </w:rPr>
        <w:t>（1）当变更引起工程量增减在15%以内（含15%），</w:t>
      </w:r>
      <w:r>
        <w:rPr>
          <w:rFonts w:hint="eastAsia" w:ascii="宋体" w:hAnsi="宋体" w:cs="宋体"/>
          <w:b/>
          <w:color w:val="000000"/>
          <w:sz w:val="24"/>
        </w:rPr>
        <w:t>S= N2* Q1；</w:t>
      </w:r>
    </w:p>
    <w:p w14:paraId="1366604A">
      <w:pPr>
        <w:shd w:val="clear"/>
        <w:spacing w:line="360" w:lineRule="auto"/>
        <w:ind w:firstLine="600"/>
        <w:rPr>
          <w:rFonts w:ascii="宋体" w:hAnsi="宋体" w:cs="宋体"/>
          <w:color w:val="000000"/>
          <w:sz w:val="24"/>
        </w:rPr>
      </w:pPr>
      <w:r>
        <w:rPr>
          <w:rFonts w:hint="eastAsia" w:ascii="宋体" w:hAnsi="宋体" w:cs="宋体"/>
          <w:color w:val="000000"/>
          <w:sz w:val="24"/>
        </w:rPr>
        <w:t xml:space="preserve">（2）工程量增加在15%以上时， </w:t>
      </w:r>
    </w:p>
    <w:p w14:paraId="5B111163">
      <w:pPr>
        <w:shd w:val="clear"/>
        <w:spacing w:line="360" w:lineRule="auto"/>
        <w:ind w:firstLine="718"/>
        <w:rPr>
          <w:rFonts w:ascii="宋体" w:hAnsi="宋体" w:cs="宋体"/>
          <w:b/>
          <w:color w:val="000000"/>
          <w:sz w:val="24"/>
        </w:rPr>
      </w:pPr>
      <w:r>
        <w:rPr>
          <w:rFonts w:hint="eastAsia" w:ascii="宋体" w:hAnsi="宋体" w:cs="宋体"/>
          <w:b/>
          <w:color w:val="000000"/>
          <w:sz w:val="24"/>
        </w:rPr>
        <w:t>当Q1&lt;Q2,S= N2* Q1</w:t>
      </w:r>
    </w:p>
    <w:p w14:paraId="4C76BBC1">
      <w:pPr>
        <w:shd w:val="clear"/>
        <w:spacing w:line="360" w:lineRule="auto"/>
        <w:ind w:firstLine="718"/>
        <w:rPr>
          <w:rFonts w:ascii="宋体" w:hAnsi="宋体" w:cs="宋体"/>
          <w:b/>
          <w:color w:val="000000"/>
          <w:sz w:val="24"/>
        </w:rPr>
      </w:pPr>
      <w:r>
        <w:rPr>
          <w:rFonts w:hint="eastAsia" w:ascii="宋体" w:hAnsi="宋体" w:cs="宋体"/>
          <w:b/>
          <w:color w:val="000000"/>
          <w:sz w:val="24"/>
        </w:rPr>
        <w:t>当Q1&gt;Q2,S= 1.15N1*Q1+（N2-1.15N1）* Q2</w:t>
      </w:r>
    </w:p>
    <w:p w14:paraId="1C9EA313">
      <w:pPr>
        <w:shd w:val="clear"/>
        <w:spacing w:line="360" w:lineRule="auto"/>
        <w:ind w:firstLine="600"/>
        <w:rPr>
          <w:rFonts w:ascii="宋体" w:hAnsi="宋体" w:cs="宋体"/>
          <w:color w:val="000000"/>
          <w:sz w:val="24"/>
        </w:rPr>
      </w:pPr>
      <w:r>
        <w:rPr>
          <w:rFonts w:hint="eastAsia" w:ascii="宋体" w:hAnsi="宋体" w:cs="宋体"/>
          <w:color w:val="000000"/>
          <w:sz w:val="24"/>
        </w:rPr>
        <w:t xml:space="preserve">（3）工程量减少在15%以上时， </w:t>
      </w:r>
    </w:p>
    <w:p w14:paraId="5F0F181A">
      <w:pPr>
        <w:shd w:val="clear"/>
        <w:spacing w:line="360" w:lineRule="auto"/>
        <w:ind w:firstLine="836"/>
        <w:rPr>
          <w:rFonts w:ascii="宋体" w:hAnsi="宋体" w:cs="宋体"/>
          <w:b/>
          <w:color w:val="000000"/>
          <w:sz w:val="24"/>
        </w:rPr>
      </w:pPr>
      <w:r>
        <w:rPr>
          <w:rFonts w:hint="eastAsia" w:ascii="宋体" w:hAnsi="宋体" w:cs="宋体"/>
          <w:b/>
          <w:color w:val="000000"/>
          <w:sz w:val="24"/>
        </w:rPr>
        <w:t>当Q1&gt; Q2，S=N2*Q1</w:t>
      </w:r>
    </w:p>
    <w:p w14:paraId="46141E43">
      <w:pPr>
        <w:shd w:val="clear"/>
        <w:spacing w:line="360" w:lineRule="auto"/>
        <w:ind w:firstLine="836"/>
        <w:rPr>
          <w:rFonts w:ascii="宋体" w:hAnsi="宋体" w:cs="宋体"/>
          <w:color w:val="000000"/>
          <w:sz w:val="24"/>
        </w:rPr>
      </w:pPr>
      <w:r>
        <w:rPr>
          <w:rFonts w:hint="eastAsia" w:ascii="宋体" w:hAnsi="宋体" w:cs="宋体"/>
          <w:b/>
          <w:color w:val="000000"/>
          <w:sz w:val="24"/>
        </w:rPr>
        <w:t>当Q1&lt; Q2，S=N2*Q1+N2*（Q2-Q1）*30%，若该项投标价为不平衡报价的，则S= N2*Q1</w:t>
      </w:r>
    </w:p>
    <w:p w14:paraId="032CAD07">
      <w:pPr>
        <w:shd w:val="clear"/>
        <w:spacing w:line="360" w:lineRule="auto"/>
        <w:ind w:firstLine="718"/>
        <w:rPr>
          <w:rFonts w:ascii="宋体" w:hAnsi="宋体" w:cs="宋体"/>
          <w:color w:val="000000"/>
          <w:sz w:val="24"/>
        </w:rPr>
      </w:pPr>
      <w:r>
        <w:rPr>
          <w:rFonts w:hint="eastAsia" w:ascii="宋体" w:hAnsi="宋体" w:cs="宋体"/>
          <w:b/>
          <w:color w:val="000000"/>
          <w:sz w:val="24"/>
        </w:rPr>
        <w:t>注：审定价S、标底量N1、审定量N2、投标价Q1、按上述A原则组价下浮价Q2</w:t>
      </w:r>
    </w:p>
    <w:p w14:paraId="4CA73AC0">
      <w:pPr>
        <w:shd w:val="clear"/>
        <w:spacing w:line="360" w:lineRule="auto"/>
        <w:ind w:firstLine="480"/>
        <w:rPr>
          <w:rFonts w:ascii="宋体" w:hAnsi="宋体" w:cs="宋体"/>
          <w:color w:val="000000"/>
          <w:sz w:val="24"/>
        </w:rPr>
      </w:pPr>
      <w:r>
        <w:rPr>
          <w:rFonts w:hint="eastAsia" w:ascii="宋体" w:hAnsi="宋体" w:cs="宋体"/>
          <w:color w:val="000000"/>
          <w:sz w:val="24"/>
        </w:rPr>
        <w:t>（3）因分部分项工程量清单漏项或非承包人原因的工程变更，造成施工组织设计或施工方案变更，引起措施项目发生变化时，措施项目费应按下列原则调整：总价措施项目费除现场安全文明施工措施费以核定的为准外，其余总价措施费一律不作调整。</w:t>
      </w:r>
    </w:p>
    <w:p w14:paraId="6CF20D90">
      <w:pPr>
        <w:shd w:val="clear"/>
        <w:spacing w:line="360" w:lineRule="auto"/>
        <w:ind w:firstLine="480"/>
        <w:rPr>
          <w:rFonts w:ascii="宋体" w:hAnsi="宋体" w:cs="宋体"/>
          <w:color w:val="000000"/>
          <w:sz w:val="24"/>
        </w:rPr>
      </w:pPr>
      <w:r>
        <w:rPr>
          <w:rFonts w:hint="eastAsia" w:ascii="宋体" w:hAnsi="宋体" w:cs="宋体"/>
          <w:color w:val="000000"/>
          <w:sz w:val="24"/>
        </w:rPr>
        <w:t>（4）人工工资不调整。</w:t>
      </w:r>
    </w:p>
    <w:p w14:paraId="157BB8F1">
      <w:pPr>
        <w:shd w:val="clear"/>
        <w:spacing w:line="360" w:lineRule="auto"/>
        <w:ind w:firstLine="480"/>
        <w:rPr>
          <w:rFonts w:ascii="宋体" w:hAnsi="宋体" w:cs="宋体"/>
          <w:color w:val="000000"/>
          <w:sz w:val="24"/>
        </w:rPr>
      </w:pPr>
      <w:r>
        <w:rPr>
          <w:rFonts w:hint="eastAsia" w:ascii="宋体" w:hAnsi="宋体" w:cs="宋体"/>
          <w:color w:val="000000"/>
          <w:sz w:val="24"/>
        </w:rPr>
        <w:t>（5）暂列金额及暂估价详见合同相关条款。</w:t>
      </w:r>
    </w:p>
    <w:p w14:paraId="04FA7688">
      <w:pPr>
        <w:shd w:val="clear"/>
        <w:spacing w:line="360" w:lineRule="auto"/>
        <w:ind w:firstLine="480"/>
        <w:rPr>
          <w:rFonts w:ascii="宋体" w:hAnsi="宋体" w:cs="宋体"/>
          <w:color w:val="000000"/>
          <w:sz w:val="24"/>
        </w:rPr>
      </w:pPr>
      <w:r>
        <w:rPr>
          <w:rFonts w:hint="eastAsia" w:ascii="宋体" w:hAnsi="宋体" w:cs="宋体"/>
          <w:color w:val="000000"/>
          <w:sz w:val="24"/>
        </w:rPr>
        <w:t>（6）</w:t>
      </w:r>
      <w:r>
        <w:rPr>
          <w:rFonts w:hint="eastAsia" w:ascii="宋体" w:hAnsi="宋体" w:cs="宋体"/>
          <w:color w:val="000000"/>
          <w:sz w:val="24"/>
          <w:shd w:val="clear" w:color="auto" w:fill="FFFFFF"/>
        </w:rPr>
        <w:t>市场价格波动引起的材料价格调整的约定：不调整，</w:t>
      </w:r>
      <w:r>
        <w:rPr>
          <w:rFonts w:hint="eastAsia" w:ascii="宋体" w:hAnsi="宋体" w:cs="宋体"/>
          <w:color w:val="000000"/>
          <w:sz w:val="24"/>
        </w:rPr>
        <w:t>建筑材料价格上涨或下降的，其差价均由承包人承担或受益。</w:t>
      </w:r>
    </w:p>
    <w:p w14:paraId="22447D42">
      <w:pPr>
        <w:shd w:val="clear"/>
        <w:spacing w:line="360" w:lineRule="auto"/>
        <w:ind w:firstLine="480"/>
        <w:rPr>
          <w:rFonts w:ascii="宋体" w:hAnsi="宋体" w:cs="宋体"/>
          <w:color w:val="000000"/>
          <w:sz w:val="24"/>
        </w:rPr>
      </w:pPr>
      <w:r>
        <w:rPr>
          <w:rFonts w:hint="eastAsia" w:ascii="宋体" w:hAnsi="宋体" w:cs="宋体"/>
          <w:color w:val="000000"/>
          <w:sz w:val="24"/>
        </w:rPr>
        <w:t>2、总价合同。</w:t>
      </w:r>
    </w:p>
    <w:p w14:paraId="3C29313C">
      <w:pPr>
        <w:shd w:val="clear"/>
        <w:spacing w:line="360" w:lineRule="auto"/>
        <w:ind w:firstLine="360"/>
        <w:rPr>
          <w:rFonts w:ascii="宋体" w:hAnsi="宋体" w:cs="宋体"/>
          <w:color w:val="000000"/>
          <w:sz w:val="24"/>
        </w:rPr>
      </w:pPr>
      <w:r>
        <w:rPr>
          <w:rFonts w:hint="eastAsia" w:ascii="宋体" w:hAnsi="宋体" w:cs="宋体"/>
          <w:color w:val="000000"/>
          <w:sz w:val="24"/>
        </w:rPr>
        <w:t>总价包含的风险范围：</w:t>
      </w:r>
      <w:r>
        <w:rPr>
          <w:rFonts w:hint="eastAsia" w:ascii="宋体" w:hAnsi="宋体" w:cs="宋体"/>
          <w:b/>
          <w:color w:val="000000"/>
          <w:sz w:val="24"/>
          <w:u w:val="single"/>
        </w:rPr>
        <w:t>/</w:t>
      </w:r>
      <w:r>
        <w:rPr>
          <w:rFonts w:hint="eastAsia" w:ascii="宋体" w:hAnsi="宋体" w:cs="宋体"/>
          <w:color w:val="000000"/>
          <w:sz w:val="24"/>
        </w:rPr>
        <w:t>。</w:t>
      </w:r>
    </w:p>
    <w:p w14:paraId="1CA13F33">
      <w:pPr>
        <w:shd w:val="clear"/>
        <w:spacing w:line="360" w:lineRule="auto"/>
        <w:ind w:firstLine="360"/>
        <w:rPr>
          <w:rFonts w:ascii="宋体" w:hAnsi="宋体" w:cs="宋体"/>
          <w:color w:val="000000"/>
          <w:sz w:val="24"/>
        </w:rPr>
      </w:pPr>
      <w:r>
        <w:rPr>
          <w:rFonts w:hint="eastAsia" w:ascii="宋体" w:hAnsi="宋体" w:cs="宋体"/>
          <w:color w:val="000000"/>
          <w:sz w:val="24"/>
        </w:rPr>
        <w:t>风险费用的计算方法：</w:t>
      </w:r>
      <w:r>
        <w:rPr>
          <w:rFonts w:hint="eastAsia" w:ascii="宋体" w:hAnsi="宋体" w:cs="宋体"/>
          <w:b/>
          <w:color w:val="000000"/>
          <w:sz w:val="24"/>
          <w:u w:val="single"/>
        </w:rPr>
        <w:t>/</w:t>
      </w:r>
      <w:r>
        <w:rPr>
          <w:rFonts w:hint="eastAsia" w:ascii="宋体" w:hAnsi="宋体" w:cs="宋体"/>
          <w:color w:val="000000"/>
          <w:sz w:val="24"/>
        </w:rPr>
        <w:t>。</w:t>
      </w:r>
    </w:p>
    <w:p w14:paraId="45B24352">
      <w:pPr>
        <w:shd w:val="clear"/>
        <w:spacing w:line="360" w:lineRule="auto"/>
        <w:ind w:firstLine="360"/>
        <w:rPr>
          <w:rFonts w:ascii="宋体" w:hAnsi="宋体" w:cs="宋体"/>
          <w:color w:val="000000"/>
          <w:sz w:val="24"/>
        </w:rPr>
      </w:pPr>
      <w:r>
        <w:rPr>
          <w:rFonts w:hint="eastAsia" w:ascii="宋体" w:hAnsi="宋体" w:cs="宋体"/>
          <w:color w:val="000000"/>
          <w:sz w:val="24"/>
        </w:rPr>
        <w:t>风险范围以外合同价格的调整方法：</w:t>
      </w:r>
      <w:r>
        <w:rPr>
          <w:rFonts w:hint="eastAsia" w:ascii="宋体" w:hAnsi="宋体" w:cs="宋体"/>
          <w:b/>
          <w:color w:val="000000"/>
          <w:sz w:val="24"/>
          <w:u w:val="single"/>
        </w:rPr>
        <w:t>/</w:t>
      </w:r>
      <w:r>
        <w:rPr>
          <w:rFonts w:hint="eastAsia" w:ascii="宋体" w:hAnsi="宋体" w:cs="宋体"/>
          <w:color w:val="000000"/>
          <w:sz w:val="24"/>
        </w:rPr>
        <w:t>。</w:t>
      </w:r>
    </w:p>
    <w:p w14:paraId="71E658E4">
      <w:pPr>
        <w:shd w:val="clear"/>
        <w:spacing w:line="360" w:lineRule="auto"/>
        <w:ind w:firstLine="360"/>
        <w:rPr>
          <w:rFonts w:ascii="宋体" w:hAnsi="宋体" w:cs="宋体"/>
          <w:color w:val="000000"/>
          <w:sz w:val="24"/>
        </w:rPr>
      </w:pPr>
      <w:r>
        <w:rPr>
          <w:rFonts w:hint="eastAsia" w:ascii="宋体" w:hAnsi="宋体" w:cs="宋体"/>
          <w:color w:val="000000"/>
          <w:sz w:val="24"/>
        </w:rPr>
        <w:t>3、其他价格方式：</w:t>
      </w:r>
      <w:r>
        <w:rPr>
          <w:rFonts w:hint="eastAsia" w:ascii="宋体" w:hAnsi="宋体" w:cs="宋体"/>
          <w:b/>
          <w:color w:val="000000"/>
          <w:sz w:val="24"/>
          <w:u w:val="single"/>
        </w:rPr>
        <w:t>/</w:t>
      </w:r>
      <w:r>
        <w:rPr>
          <w:rFonts w:hint="eastAsia" w:ascii="宋体" w:hAnsi="宋体" w:cs="宋体"/>
          <w:color w:val="000000"/>
          <w:sz w:val="24"/>
        </w:rPr>
        <w:t>。</w:t>
      </w:r>
    </w:p>
    <w:p w14:paraId="1E76FA5D">
      <w:pPr>
        <w:shd w:val="clear"/>
        <w:spacing w:line="360" w:lineRule="auto"/>
        <w:ind w:firstLine="480"/>
        <w:rPr>
          <w:rFonts w:ascii="宋体" w:hAnsi="宋体" w:cs="宋体"/>
          <w:color w:val="000000"/>
          <w:sz w:val="24"/>
        </w:rPr>
      </w:pPr>
      <w:r>
        <w:rPr>
          <w:rFonts w:hint="eastAsia" w:ascii="宋体" w:hAnsi="宋体" w:cs="宋体"/>
          <w:color w:val="000000"/>
          <w:sz w:val="24"/>
        </w:rPr>
        <w:t>12.2 预付款</w:t>
      </w:r>
    </w:p>
    <w:p w14:paraId="0C8C075F">
      <w:pPr>
        <w:shd w:val="clear"/>
        <w:spacing w:line="360" w:lineRule="auto"/>
        <w:ind w:firstLine="480"/>
        <w:rPr>
          <w:rFonts w:ascii="宋体" w:hAnsi="宋体" w:cs="宋体"/>
          <w:color w:val="000000"/>
          <w:sz w:val="24"/>
        </w:rPr>
      </w:pPr>
      <w:r>
        <w:rPr>
          <w:rFonts w:hint="eastAsia" w:ascii="宋体" w:hAnsi="宋体" w:cs="宋体"/>
          <w:color w:val="000000"/>
          <w:sz w:val="24"/>
        </w:rPr>
        <w:t>12.2.1 预付款的支付</w:t>
      </w:r>
    </w:p>
    <w:p w14:paraId="67050A1D">
      <w:pPr>
        <w:shd w:val="clear"/>
        <w:spacing w:line="360" w:lineRule="auto"/>
        <w:ind w:firstLine="480"/>
        <w:rPr>
          <w:rFonts w:ascii="宋体" w:hAnsi="宋体" w:cs="宋体"/>
          <w:color w:val="000000"/>
          <w:sz w:val="24"/>
        </w:rPr>
      </w:pPr>
      <w:r>
        <w:rPr>
          <w:rFonts w:hint="eastAsia" w:ascii="宋体" w:hAnsi="宋体" w:cs="宋体"/>
          <w:color w:val="000000"/>
          <w:sz w:val="24"/>
        </w:rPr>
        <w:t>预付款支付比例或金额：</w:t>
      </w:r>
      <w:r>
        <w:rPr>
          <w:rFonts w:hint="eastAsia" w:ascii="宋体" w:hAnsi="宋体" w:cs="宋体"/>
          <w:b/>
          <w:bCs/>
          <w:color w:val="000000"/>
          <w:sz w:val="24"/>
          <w:u w:val="single"/>
        </w:rPr>
        <w:t xml:space="preserve">/ </w:t>
      </w:r>
      <w:r>
        <w:rPr>
          <w:rFonts w:hint="eastAsia" w:ascii="宋体" w:hAnsi="宋体" w:cs="宋体"/>
          <w:color w:val="000000"/>
          <w:sz w:val="24"/>
        </w:rPr>
        <w:t>。</w:t>
      </w:r>
    </w:p>
    <w:p w14:paraId="718B6253">
      <w:pPr>
        <w:shd w:val="clear"/>
        <w:spacing w:line="360" w:lineRule="auto"/>
        <w:ind w:firstLine="480"/>
        <w:rPr>
          <w:rFonts w:ascii="宋体" w:hAnsi="宋体" w:cs="宋体"/>
          <w:color w:val="000000"/>
          <w:sz w:val="24"/>
        </w:rPr>
      </w:pPr>
      <w:r>
        <w:rPr>
          <w:rFonts w:hint="eastAsia" w:ascii="宋体" w:hAnsi="宋体" w:cs="宋体"/>
          <w:color w:val="000000"/>
          <w:sz w:val="24"/>
        </w:rPr>
        <w:t>预付款支付期限：</w:t>
      </w:r>
      <w:r>
        <w:rPr>
          <w:rFonts w:hint="eastAsia" w:ascii="宋体" w:hAnsi="宋体" w:cs="宋体"/>
          <w:b/>
          <w:bCs/>
          <w:color w:val="000000"/>
          <w:sz w:val="24"/>
          <w:u w:val="single"/>
        </w:rPr>
        <w:t>/</w:t>
      </w:r>
      <w:r>
        <w:rPr>
          <w:rFonts w:hint="eastAsia" w:ascii="宋体" w:hAnsi="宋体" w:cs="宋体"/>
          <w:color w:val="000000"/>
          <w:sz w:val="24"/>
        </w:rPr>
        <w:t>。</w:t>
      </w:r>
    </w:p>
    <w:p w14:paraId="34C5F366">
      <w:pPr>
        <w:shd w:val="clear"/>
        <w:spacing w:line="360" w:lineRule="auto"/>
        <w:ind w:firstLine="480"/>
        <w:rPr>
          <w:rFonts w:ascii="宋体" w:hAnsi="宋体" w:cs="宋体"/>
          <w:color w:val="000000"/>
          <w:sz w:val="24"/>
        </w:rPr>
      </w:pPr>
      <w:r>
        <w:rPr>
          <w:rFonts w:hint="eastAsia" w:ascii="宋体" w:hAnsi="宋体" w:cs="宋体"/>
          <w:color w:val="000000"/>
          <w:sz w:val="24"/>
        </w:rPr>
        <w:t>预付款扣回的方式：</w:t>
      </w:r>
      <w:r>
        <w:rPr>
          <w:rFonts w:hint="eastAsia" w:ascii="宋体" w:hAnsi="宋体" w:cs="宋体"/>
          <w:b/>
          <w:color w:val="000000"/>
          <w:sz w:val="24"/>
          <w:u w:val="single"/>
        </w:rPr>
        <w:t>/</w:t>
      </w:r>
      <w:r>
        <w:rPr>
          <w:rFonts w:hint="eastAsia" w:ascii="宋体" w:hAnsi="宋体" w:cs="宋体"/>
          <w:color w:val="000000"/>
          <w:sz w:val="24"/>
        </w:rPr>
        <w:t>。</w:t>
      </w:r>
    </w:p>
    <w:p w14:paraId="01E36B93">
      <w:pPr>
        <w:shd w:val="clear"/>
        <w:spacing w:line="360" w:lineRule="auto"/>
        <w:ind w:firstLine="480"/>
        <w:rPr>
          <w:rFonts w:ascii="宋体" w:hAnsi="宋体" w:cs="宋体"/>
          <w:color w:val="000000"/>
          <w:sz w:val="24"/>
        </w:rPr>
      </w:pPr>
      <w:r>
        <w:rPr>
          <w:rFonts w:hint="eastAsia" w:ascii="宋体" w:hAnsi="宋体" w:cs="宋体"/>
          <w:color w:val="000000"/>
          <w:sz w:val="24"/>
        </w:rPr>
        <w:t>12.2.2 预付款担保</w:t>
      </w:r>
    </w:p>
    <w:p w14:paraId="7C0A7A21">
      <w:pPr>
        <w:shd w:val="clear"/>
        <w:spacing w:line="360" w:lineRule="auto"/>
        <w:rPr>
          <w:rFonts w:ascii="宋体" w:hAnsi="宋体" w:cs="宋体"/>
          <w:color w:val="000000"/>
          <w:sz w:val="24"/>
        </w:rPr>
      </w:pPr>
      <w:r>
        <w:rPr>
          <w:rFonts w:hint="eastAsia" w:ascii="宋体" w:hAnsi="宋体" w:cs="宋体"/>
          <w:color w:val="000000"/>
          <w:sz w:val="24"/>
        </w:rPr>
        <w:t xml:space="preserve">   承包人提交预付款担保的期限：</w:t>
      </w:r>
      <w:r>
        <w:rPr>
          <w:rFonts w:hint="eastAsia" w:ascii="宋体" w:hAnsi="宋体" w:cs="宋体"/>
          <w:b/>
          <w:color w:val="000000"/>
          <w:sz w:val="24"/>
          <w:u w:val="single"/>
        </w:rPr>
        <w:t>/</w:t>
      </w:r>
      <w:r>
        <w:rPr>
          <w:rFonts w:hint="eastAsia" w:ascii="宋体" w:hAnsi="宋体" w:cs="宋体"/>
          <w:color w:val="000000"/>
          <w:sz w:val="24"/>
        </w:rPr>
        <w:t>。</w:t>
      </w:r>
    </w:p>
    <w:p w14:paraId="44E9E900">
      <w:pPr>
        <w:shd w:val="clear"/>
        <w:spacing w:line="360" w:lineRule="auto"/>
        <w:ind w:firstLine="480"/>
        <w:rPr>
          <w:rFonts w:ascii="宋体" w:hAnsi="宋体" w:cs="宋体"/>
          <w:color w:val="000000"/>
          <w:sz w:val="24"/>
        </w:rPr>
      </w:pPr>
      <w:r>
        <w:rPr>
          <w:rFonts w:hint="eastAsia" w:ascii="宋体" w:hAnsi="宋体" w:cs="宋体"/>
          <w:color w:val="000000"/>
          <w:sz w:val="24"/>
        </w:rPr>
        <w:t>预付款担保的形式为：</w:t>
      </w:r>
      <w:r>
        <w:rPr>
          <w:rFonts w:hint="eastAsia" w:ascii="宋体" w:hAnsi="宋体" w:cs="宋体"/>
          <w:b/>
          <w:color w:val="000000"/>
          <w:sz w:val="24"/>
          <w:u w:val="single"/>
        </w:rPr>
        <w:t>/</w:t>
      </w:r>
      <w:r>
        <w:rPr>
          <w:rFonts w:hint="eastAsia" w:ascii="宋体" w:hAnsi="宋体" w:cs="宋体"/>
          <w:color w:val="000000"/>
          <w:sz w:val="24"/>
        </w:rPr>
        <w:t>。</w:t>
      </w:r>
    </w:p>
    <w:p w14:paraId="2FC7F9FD">
      <w:pPr>
        <w:shd w:val="clear"/>
        <w:spacing w:line="360" w:lineRule="auto"/>
        <w:ind w:firstLine="480"/>
        <w:rPr>
          <w:rFonts w:ascii="宋体" w:hAnsi="宋体" w:cs="宋体"/>
          <w:color w:val="000000"/>
          <w:sz w:val="24"/>
        </w:rPr>
      </w:pPr>
      <w:r>
        <w:rPr>
          <w:rFonts w:hint="eastAsia" w:ascii="宋体" w:hAnsi="宋体" w:cs="宋体"/>
          <w:color w:val="000000"/>
          <w:sz w:val="24"/>
        </w:rPr>
        <w:t>12.3 计量</w:t>
      </w:r>
    </w:p>
    <w:p w14:paraId="2EF84898">
      <w:pPr>
        <w:shd w:val="clear"/>
        <w:spacing w:line="360" w:lineRule="auto"/>
        <w:ind w:firstLine="480"/>
        <w:rPr>
          <w:rFonts w:ascii="宋体" w:hAnsi="宋体" w:cs="宋体"/>
          <w:color w:val="000000"/>
          <w:sz w:val="24"/>
        </w:rPr>
      </w:pPr>
      <w:r>
        <w:rPr>
          <w:rFonts w:hint="eastAsia" w:ascii="宋体" w:hAnsi="宋体" w:cs="宋体"/>
          <w:color w:val="000000"/>
          <w:sz w:val="24"/>
        </w:rPr>
        <w:t>12.3.1 计量原则</w:t>
      </w:r>
    </w:p>
    <w:p w14:paraId="5C0C6436">
      <w:pPr>
        <w:shd w:val="clear"/>
        <w:spacing w:line="360" w:lineRule="auto"/>
        <w:ind w:firstLine="480"/>
        <w:rPr>
          <w:rFonts w:ascii="宋体" w:hAnsi="宋体" w:cs="宋体"/>
          <w:b/>
          <w:color w:val="000000"/>
          <w:sz w:val="24"/>
          <w:u w:val="single"/>
        </w:rPr>
      </w:pPr>
      <w:r>
        <w:rPr>
          <w:rFonts w:hint="eastAsia" w:ascii="宋体" w:hAnsi="宋体" w:cs="宋体"/>
          <w:color w:val="000000"/>
          <w:sz w:val="24"/>
        </w:rPr>
        <w:t>工程量计算规则：</w:t>
      </w:r>
      <w:r>
        <w:rPr>
          <w:rFonts w:hint="eastAsia" w:ascii="宋体" w:hAnsi="宋体" w:cs="宋体"/>
          <w:b/>
          <w:color w:val="000000"/>
          <w:sz w:val="24"/>
          <w:u w:val="single"/>
        </w:rPr>
        <w:t>《建筑工程工程量清单计价规范》（GB50500-2013）、《江苏省建设工程工程量清单计价项目指引》（2014年）</w:t>
      </w:r>
      <w:r>
        <w:rPr>
          <w:rFonts w:hint="eastAsia" w:ascii="宋体" w:hAnsi="宋体" w:cs="宋体"/>
          <w:b/>
          <w:color w:val="000000"/>
          <w:sz w:val="24"/>
          <w:u w:val="single"/>
          <w:lang w:eastAsia="zh-CN"/>
        </w:rPr>
        <w:t>、</w:t>
      </w:r>
      <w:r>
        <w:rPr>
          <w:rFonts w:hint="eastAsia" w:ascii="宋体" w:hAnsi="宋体" w:cs="宋体"/>
          <w:b/>
          <w:color w:val="000000"/>
          <w:sz w:val="24"/>
          <w:u w:val="single"/>
        </w:rPr>
        <w:t>《江苏省建筑与装饰工程计价定额》（2014）</w:t>
      </w:r>
      <w:r>
        <w:rPr>
          <w:rFonts w:hint="eastAsia" w:ascii="宋体" w:hAnsi="宋体" w:cs="宋体"/>
          <w:b/>
          <w:color w:val="000000"/>
          <w:sz w:val="24"/>
          <w:u w:val="single"/>
          <w:lang w:eastAsia="zh-CN"/>
        </w:rPr>
        <w:t>、</w:t>
      </w:r>
      <w:r>
        <w:rPr>
          <w:rFonts w:hint="eastAsia" w:ascii="宋体" w:hAnsi="宋体" w:cs="宋体"/>
          <w:b/>
          <w:color w:val="000000"/>
          <w:sz w:val="24"/>
          <w:u w:val="single"/>
        </w:rPr>
        <w:t>《江苏抗震加固工程计价表》（2009年）、《江苏房屋修缮工程计价表》（2009）、《江苏省建设工程费用定额》（2014年）、《省住房和城乡建设厅关于建筑业实施营改增后江苏省建设工程计价依据调整的通知》（苏建价[2016]154号文）、《省住房城乡建设厅关于调整建设工程按质论价等费用计取方法的公告》（[2018]第24号）、《省住房城乡建设厅关于调整建设工程计价增值税税率的通知》 苏建函价〔2019〕178号；其他相应的补充规定和南通市现行的有关文件。征税方式采用一般计税法等。</w:t>
      </w:r>
    </w:p>
    <w:p w14:paraId="4D8A755E">
      <w:pPr>
        <w:shd w:val="clear"/>
        <w:spacing w:line="360" w:lineRule="auto"/>
        <w:ind w:firstLine="480"/>
        <w:rPr>
          <w:rFonts w:ascii="宋体" w:hAnsi="宋体" w:cs="宋体"/>
          <w:color w:val="000000"/>
          <w:sz w:val="24"/>
        </w:rPr>
      </w:pPr>
      <w:r>
        <w:rPr>
          <w:rFonts w:hint="eastAsia" w:ascii="宋体" w:hAnsi="宋体" w:cs="宋体"/>
          <w:color w:val="000000"/>
          <w:sz w:val="24"/>
        </w:rPr>
        <w:t>12.3.2 计量周期</w:t>
      </w:r>
    </w:p>
    <w:p w14:paraId="5C0D7717">
      <w:pPr>
        <w:shd w:val="clear"/>
        <w:spacing w:line="360" w:lineRule="auto"/>
        <w:ind w:firstLine="480"/>
        <w:rPr>
          <w:rFonts w:ascii="宋体" w:hAnsi="宋体" w:cs="宋体"/>
          <w:color w:val="000000"/>
          <w:sz w:val="24"/>
        </w:rPr>
      </w:pPr>
      <w:r>
        <w:rPr>
          <w:rFonts w:hint="eastAsia" w:ascii="宋体" w:hAnsi="宋体" w:cs="宋体"/>
          <w:color w:val="000000"/>
          <w:sz w:val="24"/>
        </w:rPr>
        <w:t>关于计量周期的约定：</w:t>
      </w:r>
      <w:r>
        <w:rPr>
          <w:rFonts w:hint="eastAsia" w:ascii="宋体" w:hAnsi="宋体" w:cs="宋体"/>
          <w:b/>
          <w:bCs/>
          <w:color w:val="000000"/>
          <w:sz w:val="24"/>
          <w:u w:val="single"/>
        </w:rPr>
        <w:t>/</w:t>
      </w:r>
      <w:r>
        <w:rPr>
          <w:rFonts w:hint="eastAsia" w:ascii="宋体" w:hAnsi="宋体" w:cs="宋体"/>
          <w:color w:val="000000"/>
          <w:sz w:val="24"/>
        </w:rPr>
        <w:t>。</w:t>
      </w:r>
    </w:p>
    <w:p w14:paraId="23C5BBBD">
      <w:pPr>
        <w:shd w:val="clear"/>
        <w:spacing w:line="360" w:lineRule="auto"/>
        <w:ind w:firstLine="480"/>
        <w:rPr>
          <w:rFonts w:ascii="宋体" w:hAnsi="宋体" w:cs="宋体"/>
          <w:color w:val="000000"/>
          <w:sz w:val="24"/>
        </w:rPr>
      </w:pPr>
      <w:r>
        <w:rPr>
          <w:rFonts w:hint="eastAsia" w:ascii="宋体" w:hAnsi="宋体" w:cs="宋体"/>
          <w:color w:val="000000"/>
          <w:sz w:val="24"/>
        </w:rPr>
        <w:t xml:space="preserve">12.3.3 单价合同的计量  </w:t>
      </w:r>
    </w:p>
    <w:p w14:paraId="2625BBB0">
      <w:pPr>
        <w:shd w:val="clear"/>
        <w:spacing w:line="360" w:lineRule="auto"/>
        <w:ind w:firstLine="480"/>
        <w:rPr>
          <w:rFonts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b/>
          <w:color w:val="000000"/>
          <w:sz w:val="24"/>
          <w:u w:val="single"/>
        </w:rPr>
        <w:t>竣工结算的工程量按发承包双方在合同中约定应予计量且实际完成的工程量确定，完成发包人要求的合同以外的零星工作或发生非承包人责任事件的工程量按现场签证确定。</w:t>
      </w:r>
    </w:p>
    <w:p w14:paraId="10B4FCBE">
      <w:pPr>
        <w:shd w:val="clear"/>
        <w:spacing w:line="360" w:lineRule="auto"/>
        <w:ind w:firstLine="480"/>
        <w:rPr>
          <w:rFonts w:ascii="宋体" w:hAnsi="宋体" w:cs="宋体"/>
          <w:color w:val="000000"/>
          <w:sz w:val="24"/>
        </w:rPr>
      </w:pPr>
      <w:r>
        <w:rPr>
          <w:rFonts w:hint="eastAsia" w:ascii="宋体" w:hAnsi="宋体" w:cs="宋体"/>
          <w:color w:val="000000"/>
          <w:sz w:val="24"/>
        </w:rPr>
        <w:t>12.4 工程进度款支付</w:t>
      </w:r>
    </w:p>
    <w:p w14:paraId="152C8FA7">
      <w:pPr>
        <w:widowControl/>
        <w:shd w:val="clear"/>
        <w:spacing w:line="360" w:lineRule="auto"/>
        <w:ind w:firstLine="480"/>
        <w:rPr>
          <w:rFonts w:ascii="宋体" w:hAnsi="宋体" w:cs="宋体"/>
          <w:bCs/>
          <w:color w:val="000000"/>
          <w:sz w:val="24"/>
          <w:u w:val="single"/>
        </w:rPr>
      </w:pPr>
      <w:r>
        <w:rPr>
          <w:rFonts w:hint="eastAsia" w:ascii="宋体" w:hAnsi="宋体" w:cs="宋体"/>
          <w:bCs/>
          <w:color w:val="000000"/>
          <w:sz w:val="24"/>
          <w:u w:val="single"/>
        </w:rPr>
        <w:t>12.4.1 付款周期</w:t>
      </w:r>
    </w:p>
    <w:p w14:paraId="521B84C1">
      <w:pPr>
        <w:shd w:val="clear"/>
        <w:spacing w:line="360" w:lineRule="auto"/>
        <w:ind w:firstLine="480"/>
        <w:rPr>
          <w:rFonts w:ascii="宋体" w:hAnsi="宋体" w:cs="宋体"/>
          <w:b/>
          <w:color w:val="000000"/>
          <w:sz w:val="24"/>
          <w:u w:val="single"/>
        </w:rPr>
      </w:pPr>
      <w:r>
        <w:rPr>
          <w:rFonts w:hint="eastAsia" w:ascii="宋体" w:hAnsi="宋体" w:cs="宋体"/>
          <w:bCs/>
          <w:color w:val="000000"/>
          <w:sz w:val="24"/>
          <w:u w:val="single"/>
        </w:rPr>
        <w:t>关于付款周期的约定</w:t>
      </w:r>
      <w:r>
        <w:rPr>
          <w:rFonts w:hint="eastAsia" w:ascii="宋体" w:hAnsi="宋体" w:cs="宋体"/>
          <w:b/>
          <w:color w:val="000000"/>
          <w:sz w:val="24"/>
          <w:u w:val="single"/>
        </w:rPr>
        <w:t>：</w:t>
      </w:r>
    </w:p>
    <w:p w14:paraId="25CEF6DD">
      <w:pPr>
        <w:shd w:val="clear"/>
        <w:spacing w:line="360" w:lineRule="auto"/>
        <w:ind w:firstLine="480"/>
        <w:rPr>
          <w:rFonts w:ascii="宋体" w:hAnsi="宋体" w:cs="宋体"/>
          <w:bCs/>
          <w:color w:val="000000"/>
          <w:sz w:val="24"/>
          <w:u w:val="single"/>
        </w:rPr>
      </w:pPr>
      <w:r>
        <w:rPr>
          <w:rFonts w:hint="eastAsia" w:ascii="宋体" w:hAnsi="宋体" w:cs="宋体"/>
          <w:b/>
          <w:color w:val="000000"/>
          <w:sz w:val="24"/>
          <w:u w:val="single"/>
        </w:rPr>
        <w:t>（1）本项目履约保证金为</w:t>
      </w:r>
      <w:r>
        <w:rPr>
          <w:rFonts w:hint="eastAsia" w:ascii="宋体" w:hAnsi="宋体" w:cs="宋体"/>
          <w:b/>
          <w:color w:val="000000"/>
          <w:sz w:val="24"/>
          <w:u w:val="single"/>
          <w:lang w:eastAsia="zh-CN"/>
        </w:rPr>
        <w:t>成交价</w:t>
      </w:r>
      <w:r>
        <w:rPr>
          <w:rFonts w:hint="eastAsia" w:ascii="宋体" w:hAnsi="宋体" w:cs="宋体"/>
          <w:b/>
          <w:color w:val="000000"/>
          <w:sz w:val="24"/>
          <w:u w:val="single"/>
        </w:rPr>
        <w:t>的10%，承包人须在合同签订前缴纳，验收合格后无息返还。</w:t>
      </w:r>
    </w:p>
    <w:p w14:paraId="2C531CAE">
      <w:pPr>
        <w:shd w:val="clear"/>
        <w:spacing w:line="360" w:lineRule="auto"/>
        <w:ind w:firstLine="560"/>
        <w:rPr>
          <w:rFonts w:ascii="宋体" w:hAnsi="宋体" w:cs="宋体"/>
          <w:b/>
          <w:bCs/>
          <w:color w:val="000000"/>
          <w:sz w:val="24"/>
          <w:u w:val="single"/>
        </w:rPr>
      </w:pPr>
      <w:r>
        <w:rPr>
          <w:rFonts w:hint="eastAsia" w:ascii="宋体" w:hAnsi="宋体" w:cs="宋体"/>
          <w:b/>
          <w:bCs/>
          <w:color w:val="000000"/>
          <w:sz w:val="24"/>
          <w:u w:val="single"/>
        </w:rPr>
        <w:t>（2）承包人缴纳履约保证金、合同签订生效，工程竣工验收合格后，发包人向承包人支付至合同价</w:t>
      </w:r>
      <w:r>
        <w:rPr>
          <w:rFonts w:hint="eastAsia" w:ascii="宋体" w:hAnsi="宋体" w:cs="宋体"/>
          <w:b/>
          <w:bCs/>
          <w:color w:val="000000"/>
          <w:sz w:val="24"/>
          <w:u w:val="single"/>
          <w:lang w:eastAsia="zh-CN"/>
        </w:rPr>
        <w:t>（扣除暂列金额后）</w:t>
      </w:r>
      <w:r>
        <w:rPr>
          <w:rFonts w:hint="eastAsia" w:ascii="宋体" w:hAnsi="宋体" w:cs="宋体"/>
          <w:b/>
          <w:bCs/>
          <w:color w:val="000000"/>
          <w:sz w:val="24"/>
          <w:u w:val="single"/>
        </w:rPr>
        <w:t>的80%，同时在无违约情形时退还履约保证金；审计结束后，发包人向承包人支付至审定价的97%；余款3%作为质量保修金；2年质保期满且无质量问题并经书面确认后15日内无息返还。</w:t>
      </w:r>
    </w:p>
    <w:p w14:paraId="231741C2">
      <w:pPr>
        <w:shd w:val="clear"/>
        <w:spacing w:line="360" w:lineRule="auto"/>
        <w:ind w:firstLine="560"/>
        <w:rPr>
          <w:rFonts w:ascii="宋体" w:hAnsi="宋体" w:cs="宋体"/>
          <w:b/>
          <w:bCs/>
          <w:color w:val="000000"/>
          <w:sz w:val="24"/>
          <w:u w:val="single"/>
        </w:rPr>
      </w:pPr>
      <w:r>
        <w:rPr>
          <w:rFonts w:hint="eastAsia" w:ascii="宋体" w:hAnsi="宋体" w:cs="宋体"/>
          <w:b/>
          <w:bCs/>
          <w:color w:val="000000"/>
          <w:sz w:val="24"/>
          <w:u w:val="single"/>
        </w:rPr>
        <w:t>承包人在申请支付时，须提交相应金额且符合</w:t>
      </w:r>
      <w:r>
        <w:rPr>
          <w:rFonts w:hint="eastAsia" w:ascii="宋体" w:hAnsi="宋体" w:cs="宋体"/>
          <w:b/>
          <w:bCs/>
          <w:color w:val="000000"/>
          <w:sz w:val="24"/>
          <w:u w:val="single"/>
          <w:lang w:eastAsia="zh-CN"/>
        </w:rPr>
        <w:t>发包人</w:t>
      </w:r>
      <w:r>
        <w:rPr>
          <w:rFonts w:hint="eastAsia" w:ascii="宋体" w:hAnsi="宋体" w:cs="宋体"/>
          <w:b/>
          <w:bCs/>
          <w:color w:val="000000"/>
          <w:sz w:val="24"/>
          <w:u w:val="single"/>
        </w:rPr>
        <w:t>财务制度规定的增值税发票。</w:t>
      </w:r>
    </w:p>
    <w:p w14:paraId="79B31073">
      <w:pPr>
        <w:widowControl/>
        <w:shd w:val="clear"/>
        <w:spacing w:line="360" w:lineRule="auto"/>
        <w:ind w:firstLine="460"/>
        <w:jc w:val="left"/>
        <w:rPr>
          <w:rFonts w:ascii="宋体" w:hAnsi="宋体" w:cs="宋体"/>
          <w:b/>
          <w:color w:val="000000"/>
          <w:sz w:val="24"/>
          <w:u w:val="single"/>
        </w:rPr>
      </w:pPr>
      <w:r>
        <w:rPr>
          <w:rFonts w:hint="eastAsia" w:ascii="宋体" w:hAnsi="宋体" w:cs="宋体"/>
          <w:b/>
          <w:color w:val="000000"/>
          <w:sz w:val="24"/>
          <w:u w:val="single"/>
        </w:rPr>
        <w:t>（3）</w:t>
      </w:r>
      <w:r>
        <w:rPr>
          <w:rFonts w:hint="eastAsia" w:ascii="宋体" w:hAnsi="宋体" w:cs="宋体"/>
          <w:b/>
          <w:color w:val="000000"/>
          <w:sz w:val="24"/>
          <w:u w:val="single"/>
          <w:lang w:eastAsia="zh-CN"/>
        </w:rPr>
        <w:t>本</w:t>
      </w:r>
      <w:r>
        <w:rPr>
          <w:rFonts w:hint="eastAsia" w:ascii="宋体" w:hAnsi="宋体" w:cs="宋体"/>
          <w:b/>
          <w:color w:val="000000"/>
          <w:sz w:val="24"/>
          <w:u w:val="single"/>
        </w:rPr>
        <w:t>项目结算必须按规范编制，并经发包人确认后报有关部门审计。本工程竣工结算由发包人委托的三方审计机构审计确认，承包人应如实报送工程竣工结算，如经第三方审计机构审计后，核减额≦10%时，审计费由发包人支付；10%＜核减额≦15%时，审计费由承包人、发包人各承担50%；核减额＞15%时，审计费全部由承包人承担。审计费按</w:t>
      </w:r>
      <w:r>
        <w:rPr>
          <w:rFonts w:hint="eastAsia" w:ascii="宋体" w:hAnsi="宋体" w:cs="宋体"/>
          <w:b/>
          <w:color w:val="000000"/>
          <w:sz w:val="24"/>
          <w:u w:val="single"/>
          <w:lang w:eastAsia="zh-CN"/>
        </w:rPr>
        <w:t>南通市公安局</w:t>
      </w:r>
      <w:r>
        <w:rPr>
          <w:rFonts w:hint="eastAsia" w:ascii="宋体" w:hAnsi="宋体" w:cs="宋体"/>
          <w:b/>
          <w:color w:val="000000"/>
          <w:sz w:val="24"/>
          <w:u w:val="single"/>
        </w:rPr>
        <w:t>已签署的审计合同计取、发包方无需另行提供票据证实，直接在应付款中扣除。</w:t>
      </w:r>
    </w:p>
    <w:p w14:paraId="00B0D4EC">
      <w:pPr>
        <w:widowControl/>
        <w:shd w:val="clear"/>
        <w:spacing w:line="360" w:lineRule="auto"/>
        <w:ind w:firstLine="460"/>
        <w:jc w:val="left"/>
        <w:rPr>
          <w:rFonts w:ascii="宋体" w:hAnsi="宋体" w:cs="宋体"/>
          <w:b/>
          <w:color w:val="000000"/>
          <w:sz w:val="24"/>
          <w:u w:val="single"/>
        </w:rPr>
      </w:pPr>
      <w:r>
        <w:rPr>
          <w:rFonts w:hint="eastAsia" w:ascii="宋体" w:hAnsi="宋体" w:cs="宋体"/>
          <w:b/>
          <w:color w:val="000000"/>
          <w:sz w:val="24"/>
          <w:u w:val="single"/>
        </w:rPr>
        <w:t>核减额=初审核减额+复审核减额，审计核减率=核减额/送审金额*100%</w:t>
      </w:r>
    </w:p>
    <w:p w14:paraId="4F89A775">
      <w:pPr>
        <w:shd w:val="clear"/>
        <w:spacing w:line="360" w:lineRule="auto"/>
        <w:ind w:firstLine="460"/>
        <w:rPr>
          <w:rFonts w:ascii="宋体" w:hAnsi="宋体" w:cs="宋体"/>
          <w:b/>
          <w:color w:val="000000"/>
          <w:sz w:val="24"/>
          <w:u w:val="single"/>
        </w:rPr>
      </w:pPr>
      <w:r>
        <w:rPr>
          <w:rFonts w:hint="eastAsia" w:ascii="宋体" w:hAnsi="宋体" w:cs="宋体"/>
          <w:b/>
          <w:color w:val="000000"/>
          <w:sz w:val="24"/>
          <w:u w:val="single"/>
        </w:rPr>
        <w:t>（4）所有款项由发包人按相关财务支付规定办理支付手续，不得故意拖延支付时间。</w:t>
      </w:r>
    </w:p>
    <w:p w14:paraId="3C2B6352">
      <w:pPr>
        <w:shd w:val="clear"/>
        <w:spacing w:line="360" w:lineRule="auto"/>
        <w:ind w:firstLine="460"/>
        <w:rPr>
          <w:rFonts w:ascii="宋体" w:hAnsi="宋体" w:cs="宋体"/>
          <w:b/>
          <w:color w:val="000000"/>
          <w:sz w:val="24"/>
          <w:u w:val="single"/>
        </w:rPr>
      </w:pPr>
      <w:r>
        <w:rPr>
          <w:rFonts w:hint="eastAsia" w:ascii="宋体" w:hAnsi="宋体" w:cs="宋体"/>
          <w:b/>
          <w:color w:val="000000"/>
          <w:sz w:val="24"/>
        </w:rPr>
        <w:t>说明：</w:t>
      </w:r>
    </w:p>
    <w:p w14:paraId="745714FB">
      <w:pPr>
        <w:shd w:val="clear"/>
        <w:spacing w:line="360" w:lineRule="auto"/>
        <w:ind w:firstLine="482"/>
        <w:rPr>
          <w:rFonts w:ascii="宋体" w:hAnsi="宋体" w:cs="宋体"/>
          <w:b/>
          <w:color w:val="000000"/>
          <w:sz w:val="24"/>
          <w:u w:val="single"/>
        </w:rPr>
      </w:pPr>
      <w:r>
        <w:rPr>
          <w:rFonts w:hint="eastAsia" w:ascii="宋体" w:hAnsi="宋体" w:cs="宋体"/>
          <w:b/>
          <w:color w:val="000000"/>
          <w:sz w:val="24"/>
          <w:u w:val="single"/>
        </w:rPr>
        <w:t>（1）履约保证金在工程竣工验收合格后退还（无息）。承包人不得因工程造价低，造成质量、停工等问题，如有发生，该保证金不退。</w:t>
      </w:r>
    </w:p>
    <w:p w14:paraId="3E131DD8">
      <w:pPr>
        <w:shd w:val="clear"/>
        <w:spacing w:line="360" w:lineRule="auto"/>
        <w:ind w:firstLine="482"/>
        <w:rPr>
          <w:rFonts w:ascii="宋体" w:hAnsi="宋体" w:cs="宋体"/>
          <w:b/>
          <w:color w:val="000000"/>
          <w:sz w:val="24"/>
          <w:u w:val="single"/>
        </w:rPr>
      </w:pPr>
      <w:r>
        <w:rPr>
          <w:rFonts w:hint="eastAsia" w:ascii="宋体" w:hAnsi="宋体" w:cs="宋体"/>
          <w:b/>
          <w:color w:val="000000"/>
          <w:sz w:val="24"/>
          <w:u w:val="single"/>
        </w:rPr>
        <w:t>（2）承包人不得因拖欠材料商、分包商等工程款而影响工程进度和质量，否则承包人除承担违约责任外，还需承担违约金，金额为拖欠款的 20%。</w:t>
      </w:r>
    </w:p>
    <w:p w14:paraId="2B363DF4">
      <w:pPr>
        <w:shd w:val="clear"/>
        <w:spacing w:line="360" w:lineRule="auto"/>
        <w:ind w:firstLine="482"/>
        <w:rPr>
          <w:rFonts w:ascii="宋体" w:hAnsi="宋体" w:cs="宋体"/>
          <w:b/>
          <w:color w:val="000000"/>
          <w:sz w:val="24"/>
          <w:u w:val="single"/>
        </w:rPr>
      </w:pPr>
      <w:r>
        <w:rPr>
          <w:rFonts w:hint="eastAsia" w:ascii="宋体" w:hAnsi="宋体" w:cs="宋体"/>
          <w:b/>
          <w:color w:val="000000"/>
          <w:sz w:val="24"/>
          <w:u w:val="single"/>
        </w:rPr>
        <w:t>（3）发包人有权直接扣除按合同规定对承包人的各项违约金，并以工程联系单或违约单的形式发放给承包人。</w:t>
      </w:r>
    </w:p>
    <w:p w14:paraId="5A8143B4">
      <w:pPr>
        <w:shd w:val="clear"/>
        <w:spacing w:line="360" w:lineRule="auto"/>
        <w:ind w:firstLine="482"/>
        <w:rPr>
          <w:rFonts w:ascii="宋体" w:hAnsi="宋体" w:cs="宋体"/>
          <w:b/>
          <w:color w:val="000000"/>
          <w:sz w:val="24"/>
          <w:u w:val="single"/>
        </w:rPr>
      </w:pPr>
      <w:r>
        <w:rPr>
          <w:rFonts w:hint="eastAsia" w:ascii="宋体" w:hAnsi="宋体" w:cs="宋体"/>
          <w:b/>
          <w:color w:val="000000"/>
          <w:sz w:val="24"/>
          <w:u w:val="single"/>
        </w:rPr>
        <w:t>（4）所有工程付款必须经总监理工程师和发包方项目负责人签发付款证书后发包人才予以支付。</w:t>
      </w:r>
    </w:p>
    <w:p w14:paraId="3FAA0DFF">
      <w:pPr>
        <w:shd w:val="clear"/>
        <w:spacing w:line="360" w:lineRule="auto"/>
        <w:ind w:firstLine="482"/>
        <w:rPr>
          <w:rFonts w:ascii="宋体" w:hAnsi="宋体" w:cs="宋体"/>
          <w:b/>
          <w:color w:val="000000"/>
          <w:sz w:val="24"/>
          <w:u w:val="single"/>
        </w:rPr>
      </w:pPr>
      <w:r>
        <w:rPr>
          <w:rFonts w:hint="eastAsia" w:ascii="宋体" w:hAnsi="宋体" w:cs="宋体"/>
          <w:b/>
          <w:color w:val="000000"/>
          <w:sz w:val="24"/>
          <w:u w:val="single"/>
        </w:rPr>
        <w:t>（5）实际完成工作量小于合同价时，以实际工作量为付款基数。</w:t>
      </w:r>
    </w:p>
    <w:p w14:paraId="695355FE">
      <w:pPr>
        <w:shd w:val="clear"/>
        <w:spacing w:line="360" w:lineRule="auto"/>
        <w:ind w:firstLine="482"/>
        <w:rPr>
          <w:rFonts w:ascii="宋体" w:hAnsi="宋体" w:cs="宋体"/>
          <w:b/>
          <w:color w:val="000000"/>
          <w:sz w:val="24"/>
          <w:u w:val="single"/>
        </w:rPr>
      </w:pPr>
      <w:r>
        <w:rPr>
          <w:rFonts w:hint="eastAsia" w:ascii="宋体" w:hAnsi="宋体" w:cs="宋体"/>
          <w:b/>
          <w:color w:val="000000"/>
          <w:sz w:val="24"/>
          <w:u w:val="single"/>
        </w:rPr>
        <w:t>（6）本工程以发包方指定的审价单位的审计结果作为工程款结算和支付依据，如相关政府部门或审计部门在检查或审计过程中发现审价单位的审计结果有误，则以相关政府部门或审计部门的审计结果作为最终结算价，发包人已支付的工程款（含进度款）超过结算价相应比例的部分，承包人无条件同意发包人在未付的工程款中直接扣除超支部分及按银行同期贷款利率的两倍计算的利息，未支付的工程款中不足以完全覆盖前述退款及利息的或承包人已经付清工程款的，承包人应在发包人发出退款通知的10日内向发包人支付退款及利息。</w:t>
      </w:r>
    </w:p>
    <w:p w14:paraId="1D226B93">
      <w:pPr>
        <w:shd w:val="clear"/>
        <w:spacing w:line="460" w:lineRule="exact"/>
        <w:ind w:firstLine="480"/>
        <w:rPr>
          <w:rFonts w:ascii="宋体" w:hAnsi="宋体" w:cs="宋体"/>
          <w:color w:val="000000"/>
          <w:sz w:val="24"/>
        </w:rPr>
      </w:pPr>
      <w:r>
        <w:rPr>
          <w:rFonts w:hint="eastAsia" w:ascii="宋体" w:hAnsi="宋体" w:cs="宋体"/>
          <w:color w:val="000000"/>
          <w:sz w:val="24"/>
        </w:rPr>
        <w:t>12.4.2 进度付款申请单的编制</w:t>
      </w:r>
    </w:p>
    <w:p w14:paraId="3D501900">
      <w:pPr>
        <w:shd w:val="clear"/>
        <w:spacing w:line="460" w:lineRule="exact"/>
        <w:ind w:firstLine="480"/>
        <w:rPr>
          <w:rFonts w:ascii="宋体" w:hAnsi="宋体" w:cs="宋体"/>
          <w:color w:val="000000"/>
          <w:sz w:val="24"/>
        </w:rPr>
      </w:pPr>
      <w:r>
        <w:rPr>
          <w:rFonts w:hint="eastAsia" w:ascii="宋体" w:hAnsi="宋体" w:cs="宋体"/>
          <w:color w:val="000000"/>
          <w:sz w:val="24"/>
        </w:rPr>
        <w:t>关于进度付款申请单编制的约定：</w:t>
      </w:r>
      <w:r>
        <w:rPr>
          <w:rFonts w:hint="eastAsia" w:ascii="宋体" w:hAnsi="宋体" w:cs="宋体"/>
          <w:b/>
          <w:color w:val="000000"/>
          <w:sz w:val="24"/>
          <w:u w:val="single"/>
        </w:rPr>
        <w:t>调整价款、变更增补项目价款不在进度款中支付。发包人有权直接扣除承包人应支付的违约金。所有工程款的支付必须由承包人递交付款申请，经总监理工程师和发包人现场代表审核后予以支付。发包人代垫代扣的所有费用可以从工程款中直接扣除，每次支付工程款前，承包人必须开具符合税务部门规定的费率的增值税专用发票。承包人未提供符合发包人要求的增值税发票的，发包人有权拒绝付款。</w:t>
      </w:r>
    </w:p>
    <w:p w14:paraId="1215055F">
      <w:pPr>
        <w:shd w:val="clear"/>
        <w:spacing w:line="460" w:lineRule="exact"/>
        <w:ind w:firstLine="482"/>
        <w:rPr>
          <w:rFonts w:ascii="宋体" w:hAnsi="宋体" w:cs="宋体"/>
          <w:b/>
          <w:color w:val="000000"/>
          <w:sz w:val="24"/>
        </w:rPr>
      </w:pPr>
      <w:r>
        <w:rPr>
          <w:rFonts w:hint="eastAsia" w:ascii="宋体" w:hAnsi="宋体" w:cs="宋体"/>
          <w:b/>
          <w:color w:val="000000"/>
          <w:sz w:val="24"/>
        </w:rPr>
        <w:t>13. 验收和工程试车</w:t>
      </w:r>
    </w:p>
    <w:p w14:paraId="7AB36EF1">
      <w:pPr>
        <w:shd w:val="clear"/>
        <w:spacing w:line="460" w:lineRule="exact"/>
        <w:ind w:firstLine="480"/>
        <w:rPr>
          <w:rFonts w:ascii="宋体" w:hAnsi="宋体" w:cs="宋体"/>
          <w:color w:val="000000"/>
          <w:sz w:val="24"/>
        </w:rPr>
      </w:pPr>
      <w:r>
        <w:rPr>
          <w:rFonts w:hint="eastAsia" w:ascii="宋体" w:hAnsi="宋体" w:cs="宋体"/>
          <w:color w:val="000000"/>
          <w:sz w:val="24"/>
        </w:rPr>
        <w:t>13.1 分部分项工程验收</w:t>
      </w:r>
    </w:p>
    <w:p w14:paraId="5CDDA7B8">
      <w:pPr>
        <w:shd w:val="clear"/>
        <w:spacing w:line="460" w:lineRule="exact"/>
        <w:ind w:firstLine="480"/>
        <w:rPr>
          <w:rFonts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030F03AC">
      <w:pPr>
        <w:shd w:val="clear"/>
        <w:spacing w:line="460" w:lineRule="exact"/>
        <w:ind w:firstLine="480"/>
        <w:rPr>
          <w:rFonts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 xml:space="preserve"> 48 </w:t>
      </w:r>
      <w:r>
        <w:rPr>
          <w:rFonts w:hint="eastAsia" w:ascii="宋体" w:hAnsi="宋体" w:cs="宋体"/>
          <w:color w:val="000000"/>
          <w:sz w:val="24"/>
        </w:rPr>
        <w:t>小时。</w:t>
      </w:r>
    </w:p>
    <w:p w14:paraId="44B65A85">
      <w:pPr>
        <w:shd w:val="clear"/>
        <w:spacing w:line="460" w:lineRule="exact"/>
        <w:ind w:firstLine="480"/>
        <w:rPr>
          <w:rFonts w:ascii="宋体" w:hAnsi="宋体" w:cs="宋体"/>
          <w:color w:val="000000"/>
          <w:sz w:val="24"/>
        </w:rPr>
      </w:pPr>
      <w:r>
        <w:rPr>
          <w:rFonts w:hint="eastAsia" w:ascii="宋体" w:hAnsi="宋体" w:cs="宋体"/>
          <w:color w:val="000000"/>
          <w:sz w:val="24"/>
        </w:rPr>
        <w:t>13.2 竣工验收</w:t>
      </w:r>
    </w:p>
    <w:p w14:paraId="1C618FA8">
      <w:pPr>
        <w:shd w:val="clear"/>
        <w:spacing w:line="460" w:lineRule="exact"/>
        <w:ind w:firstLine="480"/>
        <w:rPr>
          <w:rFonts w:ascii="宋体" w:hAnsi="宋体" w:cs="宋体"/>
          <w:color w:val="000000"/>
          <w:sz w:val="24"/>
        </w:rPr>
      </w:pPr>
      <w:r>
        <w:rPr>
          <w:rFonts w:hint="eastAsia" w:ascii="宋体" w:hAnsi="宋体" w:cs="宋体"/>
          <w:color w:val="000000"/>
          <w:sz w:val="24"/>
        </w:rPr>
        <w:t>13.2.2竣工验收程序</w:t>
      </w:r>
    </w:p>
    <w:p w14:paraId="0FC3BAF2">
      <w:pPr>
        <w:shd w:val="clear"/>
        <w:spacing w:line="460" w:lineRule="exact"/>
        <w:ind w:left="4799" w:hanging="4320"/>
        <w:rPr>
          <w:rFonts w:ascii="宋体" w:hAnsi="宋体" w:cs="宋体"/>
          <w:color w:val="000000"/>
          <w:sz w:val="24"/>
        </w:rPr>
      </w:pPr>
      <w:r>
        <w:rPr>
          <w:rFonts w:hint="eastAsia" w:ascii="宋体" w:hAnsi="宋体" w:cs="宋体"/>
          <w:color w:val="000000"/>
          <w:sz w:val="24"/>
        </w:rPr>
        <w:t>关于竣工验收程序的约定：</w:t>
      </w:r>
      <w:r>
        <w:rPr>
          <w:rFonts w:hint="eastAsia" w:ascii="宋体" w:hAnsi="宋体" w:cs="宋体"/>
          <w:b/>
          <w:color w:val="000000"/>
          <w:sz w:val="24"/>
          <w:u w:val="single"/>
        </w:rPr>
        <w:t>按通用条款执行</w:t>
      </w:r>
      <w:r>
        <w:rPr>
          <w:rFonts w:hint="eastAsia" w:ascii="宋体" w:hAnsi="宋体" w:cs="宋体"/>
          <w:color w:val="000000"/>
          <w:sz w:val="24"/>
        </w:rPr>
        <w:t>。</w:t>
      </w:r>
    </w:p>
    <w:p w14:paraId="0F752EF0">
      <w:pPr>
        <w:shd w:val="clear"/>
        <w:spacing w:line="460" w:lineRule="exact"/>
        <w:ind w:firstLine="480"/>
        <w:rPr>
          <w:rFonts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r>
        <w:rPr>
          <w:rFonts w:hint="eastAsia" w:ascii="宋体" w:hAnsi="宋体" w:cs="宋体"/>
          <w:color w:val="000000"/>
          <w:sz w:val="24"/>
          <w:u w:val="single"/>
        </w:rPr>
        <w:t>/</w:t>
      </w:r>
      <w:r>
        <w:rPr>
          <w:rFonts w:hint="eastAsia" w:ascii="宋体" w:hAnsi="宋体" w:cs="宋体"/>
          <w:color w:val="000000"/>
          <w:sz w:val="24"/>
        </w:rPr>
        <w:t>。</w:t>
      </w:r>
    </w:p>
    <w:p w14:paraId="65995A2F">
      <w:pPr>
        <w:shd w:val="clear"/>
        <w:spacing w:line="460" w:lineRule="exact"/>
        <w:ind w:firstLine="480"/>
        <w:rPr>
          <w:rFonts w:ascii="宋体" w:hAnsi="宋体" w:cs="宋体"/>
          <w:color w:val="000000"/>
          <w:sz w:val="24"/>
        </w:rPr>
      </w:pPr>
      <w:r>
        <w:rPr>
          <w:rFonts w:hint="eastAsia" w:ascii="宋体" w:hAnsi="宋体" w:cs="宋体"/>
          <w:color w:val="000000"/>
          <w:sz w:val="24"/>
        </w:rPr>
        <w:t>13.2.5移交、接收全部与部分工程</w:t>
      </w:r>
    </w:p>
    <w:p w14:paraId="4073C76D">
      <w:pPr>
        <w:shd w:val="clear"/>
        <w:spacing w:line="460" w:lineRule="exact"/>
        <w:ind w:firstLine="480"/>
        <w:rPr>
          <w:rFonts w:ascii="宋体" w:hAnsi="宋体" w:cs="宋体"/>
          <w:color w:val="000000"/>
          <w:sz w:val="24"/>
        </w:rPr>
      </w:pPr>
      <w:r>
        <w:rPr>
          <w:rFonts w:hint="eastAsia" w:ascii="宋体" w:hAnsi="宋体" w:cs="宋体"/>
          <w:color w:val="000000"/>
          <w:sz w:val="24"/>
        </w:rPr>
        <w:t>承包人向发包人移交工程的期限：</w:t>
      </w:r>
      <w:r>
        <w:rPr>
          <w:rFonts w:hint="eastAsia" w:ascii="宋体" w:hAnsi="宋体" w:cs="宋体"/>
          <w:b/>
          <w:color w:val="000000"/>
          <w:sz w:val="24"/>
          <w:u w:val="single"/>
        </w:rPr>
        <w:t xml:space="preserve">     /           </w:t>
      </w:r>
      <w:r>
        <w:rPr>
          <w:rFonts w:hint="eastAsia" w:ascii="宋体" w:hAnsi="宋体" w:cs="宋体"/>
          <w:color w:val="000000"/>
          <w:sz w:val="24"/>
        </w:rPr>
        <w:t>。</w:t>
      </w:r>
    </w:p>
    <w:p w14:paraId="62B8206A">
      <w:pPr>
        <w:shd w:val="clear"/>
        <w:spacing w:line="460" w:lineRule="exact"/>
        <w:ind w:firstLine="480"/>
        <w:rPr>
          <w:rFonts w:ascii="宋体" w:hAnsi="宋体" w:cs="宋体"/>
          <w:color w:val="000000"/>
          <w:sz w:val="24"/>
          <w:u w:val="single"/>
        </w:rPr>
      </w:pPr>
      <w:r>
        <w:rPr>
          <w:rFonts w:hint="eastAsia" w:ascii="宋体" w:hAnsi="宋体" w:cs="宋体"/>
          <w:color w:val="000000"/>
          <w:sz w:val="24"/>
        </w:rPr>
        <w:t>发包人未按本合同约定接收全部或部分工程的，违约金的计算方法为：</w:t>
      </w:r>
      <w:r>
        <w:rPr>
          <w:rFonts w:hint="eastAsia" w:ascii="宋体" w:hAnsi="宋体" w:cs="宋体"/>
          <w:b/>
          <w:color w:val="000000"/>
          <w:sz w:val="24"/>
          <w:u w:val="single"/>
        </w:rPr>
        <w:t>/</w:t>
      </w:r>
      <w:r>
        <w:rPr>
          <w:rFonts w:hint="eastAsia" w:ascii="宋体" w:hAnsi="宋体" w:cs="宋体"/>
          <w:color w:val="000000"/>
          <w:sz w:val="24"/>
        </w:rPr>
        <w:t>。</w:t>
      </w:r>
    </w:p>
    <w:p w14:paraId="43985518">
      <w:pPr>
        <w:shd w:val="clear"/>
        <w:spacing w:line="460" w:lineRule="exact"/>
        <w:rPr>
          <w:rFonts w:ascii="宋体" w:hAnsi="宋体" w:cs="宋体"/>
          <w:color w:val="000000"/>
          <w:sz w:val="24"/>
        </w:rPr>
      </w:pPr>
      <w:r>
        <w:rPr>
          <w:rFonts w:hint="eastAsia" w:ascii="宋体" w:hAnsi="宋体" w:cs="宋体"/>
          <w:color w:val="000000"/>
          <w:sz w:val="24"/>
        </w:rPr>
        <w:t>承包人未按时移交工程的，违约金的计算方法为：</w:t>
      </w:r>
      <w:r>
        <w:rPr>
          <w:rFonts w:hint="eastAsia" w:ascii="宋体" w:hAnsi="宋体" w:cs="宋体"/>
          <w:b/>
          <w:color w:val="000000"/>
          <w:sz w:val="24"/>
          <w:u w:val="single"/>
        </w:rPr>
        <w:t xml:space="preserve">/ </w:t>
      </w:r>
      <w:r>
        <w:rPr>
          <w:rFonts w:hint="eastAsia" w:ascii="宋体" w:hAnsi="宋体" w:cs="宋体"/>
          <w:color w:val="000000"/>
          <w:sz w:val="24"/>
        </w:rPr>
        <w:t>。</w:t>
      </w:r>
    </w:p>
    <w:p w14:paraId="29D071CC">
      <w:pPr>
        <w:shd w:val="clear"/>
        <w:spacing w:line="460" w:lineRule="exact"/>
        <w:ind w:firstLine="480"/>
        <w:rPr>
          <w:rFonts w:ascii="宋体" w:hAnsi="宋体" w:cs="宋体"/>
          <w:color w:val="000000"/>
          <w:sz w:val="24"/>
        </w:rPr>
      </w:pPr>
      <w:r>
        <w:rPr>
          <w:rFonts w:hint="eastAsia" w:ascii="宋体" w:hAnsi="宋体" w:cs="宋体"/>
          <w:color w:val="000000"/>
          <w:sz w:val="24"/>
        </w:rPr>
        <w:t>13.6 竣工退场</w:t>
      </w:r>
    </w:p>
    <w:p w14:paraId="14CCE0F1">
      <w:pPr>
        <w:shd w:val="clear"/>
        <w:spacing w:line="460" w:lineRule="exact"/>
        <w:ind w:firstLine="480"/>
        <w:rPr>
          <w:rFonts w:ascii="宋体" w:hAnsi="宋体" w:cs="宋体"/>
          <w:color w:val="000000"/>
          <w:sz w:val="24"/>
        </w:rPr>
      </w:pPr>
      <w:r>
        <w:rPr>
          <w:rFonts w:hint="eastAsia" w:ascii="宋体" w:hAnsi="宋体" w:cs="宋体"/>
          <w:color w:val="000000"/>
          <w:sz w:val="24"/>
        </w:rPr>
        <w:t>13.6.1 竣工退场</w:t>
      </w:r>
    </w:p>
    <w:p w14:paraId="039E12B0">
      <w:pPr>
        <w:shd w:val="clear"/>
        <w:spacing w:line="460" w:lineRule="exact"/>
        <w:ind w:firstLine="460"/>
        <w:rPr>
          <w:rFonts w:ascii="宋体" w:hAnsi="宋体" w:cs="宋体"/>
          <w:b/>
          <w:color w:val="000000"/>
          <w:sz w:val="24"/>
          <w:u w:val="single"/>
        </w:rPr>
      </w:pPr>
      <w:r>
        <w:rPr>
          <w:rFonts w:hint="eastAsia" w:ascii="宋体" w:hAnsi="宋体" w:cs="宋体"/>
          <w:color w:val="000000"/>
          <w:sz w:val="24"/>
        </w:rPr>
        <w:t>承包人完成竣工退场的期限：</w:t>
      </w:r>
      <w:r>
        <w:rPr>
          <w:rFonts w:hint="eastAsia" w:ascii="宋体" w:hAnsi="宋体" w:cs="宋体"/>
          <w:b/>
          <w:color w:val="000000"/>
          <w:sz w:val="24"/>
          <w:u w:val="single"/>
        </w:rPr>
        <w:t>承包人须在工程具备配套工程施工条件后7天内拆除现场所有临时设施。包括所有的建筑垃圾及剩余材料全部清运出现场的费用。清理标准应得到发包人认可，否则，如发生相关费用则由发包人按实际发生费用的2倍及以上在工程结算价款中扣除。</w:t>
      </w:r>
    </w:p>
    <w:p w14:paraId="3568B14C">
      <w:pPr>
        <w:shd w:val="clear"/>
        <w:spacing w:line="460" w:lineRule="exact"/>
        <w:ind w:firstLine="460"/>
        <w:rPr>
          <w:rFonts w:ascii="宋体" w:hAnsi="宋体" w:cs="宋体"/>
          <w:b/>
          <w:color w:val="000000"/>
          <w:sz w:val="24"/>
          <w:u w:val="single"/>
        </w:rPr>
      </w:pPr>
      <w:r>
        <w:rPr>
          <w:rFonts w:hint="eastAsia" w:ascii="宋体" w:hAnsi="宋体" w:cs="宋体"/>
          <w:b/>
          <w:bCs/>
          <w:color w:val="000000"/>
          <w:sz w:val="24"/>
          <w:u w:val="single"/>
        </w:rPr>
        <w:t>竣工日期以验收合格当日的竣工验收报告日期为准，工程竣工验收人员全部撤离现场后仍然有配合监理和审计工作的义务，并能及时处理现场事务。</w:t>
      </w:r>
    </w:p>
    <w:p w14:paraId="48191F27">
      <w:pPr>
        <w:shd w:val="clear"/>
        <w:spacing w:line="460" w:lineRule="exact"/>
        <w:ind w:firstLine="482"/>
        <w:rPr>
          <w:rFonts w:ascii="宋体" w:hAnsi="宋体" w:cs="宋体"/>
          <w:b/>
          <w:color w:val="000000"/>
          <w:sz w:val="24"/>
        </w:rPr>
      </w:pPr>
      <w:r>
        <w:rPr>
          <w:rFonts w:hint="eastAsia" w:ascii="宋体" w:hAnsi="宋体" w:cs="宋体"/>
          <w:b/>
          <w:color w:val="000000"/>
          <w:sz w:val="24"/>
        </w:rPr>
        <w:t>14. 竣工结算</w:t>
      </w:r>
    </w:p>
    <w:p w14:paraId="5FEE92E2">
      <w:pPr>
        <w:shd w:val="clear"/>
        <w:spacing w:line="460" w:lineRule="exact"/>
        <w:ind w:firstLine="480"/>
        <w:rPr>
          <w:rFonts w:ascii="宋体" w:hAnsi="宋体" w:cs="宋体"/>
          <w:color w:val="000000"/>
          <w:sz w:val="24"/>
        </w:rPr>
      </w:pPr>
      <w:r>
        <w:rPr>
          <w:rFonts w:hint="eastAsia" w:ascii="宋体" w:hAnsi="宋体" w:cs="宋体"/>
          <w:color w:val="000000"/>
          <w:sz w:val="24"/>
        </w:rPr>
        <w:t>14.1 竣工付款申请</w:t>
      </w:r>
    </w:p>
    <w:p w14:paraId="6D1718F5">
      <w:pPr>
        <w:shd w:val="clear"/>
        <w:spacing w:line="460" w:lineRule="exact"/>
        <w:ind w:firstLine="482"/>
        <w:rPr>
          <w:rFonts w:ascii="宋体" w:hAnsi="宋体" w:cs="宋体"/>
          <w:b/>
          <w:bCs/>
          <w:color w:val="000000"/>
          <w:sz w:val="24"/>
        </w:rPr>
      </w:pPr>
      <w:r>
        <w:rPr>
          <w:rFonts w:hint="eastAsia" w:ascii="宋体" w:hAnsi="宋体" w:cs="宋体"/>
          <w:b/>
          <w:color w:val="000000"/>
          <w:sz w:val="24"/>
          <w:u w:val="single"/>
        </w:rPr>
        <w:t>单位工程竣工验收备案后30天内提供完整的工程技术资料贰份（含竣工图）,其中一套原件线装，一套复印件胶装存档使用，要满足工程备案要求；完整的工程结算资料贰套胶装（一正一副）。如不能完成则资料履约保证金不予退还，并发包人向承包人收取违约金。逾期提供竣工资料，发包人可拒绝递交审核或延期审核，由此带来的一切后果由承包人承担。工程结算必须按规范编制，并经发包人确认后报有关部门审计。严格按照现场实际与相关技术资料编制竣工图，如发现竣工图与现场实际不符的，资料履约保证金不予退还，并发包人向承包人收取违约金，承包人承担延期审核带来的一切后果，详见16.2.2承包人违约的责任。</w:t>
      </w:r>
    </w:p>
    <w:p w14:paraId="0C12ACBC">
      <w:pPr>
        <w:shd w:val="clear"/>
        <w:spacing w:line="460" w:lineRule="exact"/>
        <w:ind w:firstLine="480"/>
        <w:rPr>
          <w:rFonts w:ascii="宋体" w:hAnsi="宋体" w:cs="宋体"/>
          <w:color w:val="000000"/>
          <w:sz w:val="24"/>
        </w:rPr>
      </w:pPr>
      <w:r>
        <w:rPr>
          <w:rFonts w:hint="eastAsia" w:ascii="宋体" w:hAnsi="宋体" w:cs="宋体"/>
          <w:color w:val="000000"/>
          <w:sz w:val="24"/>
        </w:rPr>
        <w:t>承包人提交竣工付款申请单的期限：</w:t>
      </w:r>
      <w:r>
        <w:rPr>
          <w:rFonts w:hint="eastAsia" w:ascii="宋体" w:hAnsi="宋体" w:cs="宋体"/>
          <w:b/>
          <w:color w:val="000000"/>
          <w:sz w:val="24"/>
          <w:u w:val="single"/>
        </w:rPr>
        <w:t xml:space="preserve">    /</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w:t>
      </w:r>
    </w:p>
    <w:p w14:paraId="3E319926">
      <w:pPr>
        <w:shd w:val="clear"/>
        <w:spacing w:line="460" w:lineRule="exact"/>
        <w:ind w:firstLine="480"/>
        <w:rPr>
          <w:rFonts w:ascii="宋体" w:hAnsi="宋体" w:cs="宋体"/>
          <w:color w:val="000000"/>
          <w:sz w:val="24"/>
        </w:rPr>
      </w:pPr>
      <w:r>
        <w:rPr>
          <w:rFonts w:hint="eastAsia" w:ascii="宋体" w:hAnsi="宋体" w:cs="宋体"/>
          <w:color w:val="000000"/>
          <w:sz w:val="24"/>
        </w:rPr>
        <w:t>竣工付款申请单应包括的内容：</w:t>
      </w:r>
      <w:r>
        <w:rPr>
          <w:rFonts w:hint="eastAsia" w:ascii="宋体" w:hAnsi="宋体" w:cs="宋体"/>
          <w:b/>
          <w:color w:val="000000"/>
          <w:sz w:val="24"/>
          <w:u w:val="single"/>
        </w:rPr>
        <w:t>/</w:t>
      </w:r>
      <w:r>
        <w:rPr>
          <w:rFonts w:hint="eastAsia" w:ascii="宋体" w:hAnsi="宋体" w:cs="宋体"/>
          <w:color w:val="000000"/>
          <w:sz w:val="24"/>
        </w:rPr>
        <w:t>。</w:t>
      </w:r>
    </w:p>
    <w:p w14:paraId="77CF93AE">
      <w:pPr>
        <w:shd w:val="clear"/>
        <w:spacing w:line="460" w:lineRule="exact"/>
        <w:ind w:firstLine="480"/>
        <w:rPr>
          <w:rFonts w:ascii="宋体" w:hAnsi="宋体" w:cs="宋体"/>
          <w:color w:val="000000"/>
          <w:sz w:val="24"/>
        </w:rPr>
      </w:pPr>
      <w:r>
        <w:rPr>
          <w:rFonts w:hint="eastAsia" w:ascii="宋体" w:hAnsi="宋体" w:cs="宋体"/>
          <w:color w:val="000000"/>
          <w:sz w:val="24"/>
        </w:rPr>
        <w:t>14.2 竣工结算审核</w:t>
      </w:r>
    </w:p>
    <w:p w14:paraId="50405BB0">
      <w:pPr>
        <w:shd w:val="clear"/>
        <w:spacing w:line="460" w:lineRule="exact"/>
        <w:ind w:firstLine="480"/>
        <w:rPr>
          <w:rFonts w:ascii="宋体" w:hAnsi="宋体" w:cs="宋体"/>
          <w:color w:val="000000"/>
          <w:sz w:val="24"/>
        </w:rPr>
      </w:pPr>
      <w:r>
        <w:rPr>
          <w:rFonts w:hint="eastAsia" w:ascii="宋体" w:hAnsi="宋体" w:cs="宋体"/>
          <w:color w:val="000000"/>
          <w:sz w:val="24"/>
        </w:rPr>
        <w:t>发包人审批竣工付款申请单的期限：</w:t>
      </w:r>
      <w:r>
        <w:rPr>
          <w:rFonts w:hint="eastAsia" w:ascii="宋体" w:hAnsi="宋体" w:cs="宋体"/>
          <w:b/>
          <w:color w:val="000000"/>
          <w:sz w:val="24"/>
          <w:u w:val="single"/>
        </w:rPr>
        <w:t xml:space="preserve"> 　/ 　　　</w:t>
      </w:r>
      <w:r>
        <w:rPr>
          <w:rFonts w:hint="eastAsia" w:ascii="宋体" w:hAnsi="宋体" w:cs="宋体"/>
          <w:color w:val="000000"/>
          <w:sz w:val="24"/>
        </w:rPr>
        <w:t>。</w:t>
      </w:r>
    </w:p>
    <w:p w14:paraId="008ACB58">
      <w:pPr>
        <w:shd w:val="clear"/>
        <w:spacing w:line="460" w:lineRule="exact"/>
        <w:ind w:firstLine="480"/>
        <w:rPr>
          <w:rFonts w:ascii="宋体" w:hAnsi="宋体" w:cs="宋体"/>
          <w:color w:val="000000"/>
          <w:sz w:val="24"/>
        </w:rPr>
      </w:pPr>
      <w:r>
        <w:rPr>
          <w:rFonts w:hint="eastAsia" w:ascii="宋体" w:hAnsi="宋体" w:cs="宋体"/>
          <w:color w:val="000000"/>
          <w:sz w:val="24"/>
        </w:rPr>
        <w:t>发包人完成竣工付款的期限：</w:t>
      </w:r>
      <w:r>
        <w:rPr>
          <w:rFonts w:hint="eastAsia" w:ascii="宋体" w:hAnsi="宋体" w:cs="宋体"/>
          <w:color w:val="000000"/>
          <w:sz w:val="24"/>
          <w:u w:val="single"/>
        </w:rPr>
        <w:t>　　</w:t>
      </w:r>
      <w:r>
        <w:rPr>
          <w:rFonts w:hint="eastAsia" w:ascii="宋体" w:hAnsi="宋体" w:cs="宋体"/>
          <w:b/>
          <w:color w:val="000000"/>
          <w:sz w:val="24"/>
          <w:u w:val="single"/>
        </w:rPr>
        <w:t>　 /　　　　　</w:t>
      </w:r>
    </w:p>
    <w:p w14:paraId="7A5FC0A1">
      <w:pPr>
        <w:shd w:val="clear"/>
        <w:spacing w:line="460" w:lineRule="exact"/>
        <w:ind w:firstLine="480"/>
        <w:rPr>
          <w:rFonts w:ascii="宋体" w:hAnsi="宋体" w:cs="宋体"/>
          <w:color w:val="000000"/>
          <w:sz w:val="24"/>
        </w:rPr>
      </w:pPr>
      <w:r>
        <w:rPr>
          <w:rFonts w:hint="eastAsia" w:ascii="宋体" w:hAnsi="宋体" w:cs="宋体"/>
          <w:color w:val="000000"/>
          <w:sz w:val="24"/>
        </w:rPr>
        <w:t>关于竣工付款证书异议部分复核的方式和程序：</w:t>
      </w:r>
      <w:r>
        <w:rPr>
          <w:rFonts w:hint="eastAsia" w:ascii="宋体" w:hAnsi="宋体" w:cs="宋体"/>
          <w:b/>
          <w:color w:val="000000"/>
          <w:sz w:val="24"/>
          <w:u w:val="single"/>
        </w:rPr>
        <w:t>　　　　/　　　　</w:t>
      </w:r>
      <w:r>
        <w:rPr>
          <w:rFonts w:hint="eastAsia" w:ascii="宋体" w:hAnsi="宋体" w:cs="宋体"/>
          <w:b/>
          <w:color w:val="000000"/>
          <w:sz w:val="24"/>
        </w:rPr>
        <w:t>。</w:t>
      </w:r>
    </w:p>
    <w:p w14:paraId="3DBBB4C4">
      <w:pPr>
        <w:shd w:val="clear"/>
        <w:spacing w:line="460" w:lineRule="exact"/>
        <w:ind w:firstLine="480"/>
        <w:rPr>
          <w:rFonts w:ascii="宋体" w:hAnsi="宋体" w:cs="宋体"/>
          <w:color w:val="000000"/>
          <w:sz w:val="24"/>
        </w:rPr>
      </w:pPr>
      <w:r>
        <w:rPr>
          <w:rFonts w:hint="eastAsia" w:ascii="宋体" w:hAnsi="宋体" w:cs="宋体"/>
          <w:color w:val="000000"/>
          <w:sz w:val="24"/>
        </w:rPr>
        <w:t>14.4 最终结清</w:t>
      </w:r>
      <w:r>
        <w:rPr>
          <w:rFonts w:hint="eastAsia" w:ascii="宋体" w:hAnsi="宋体" w:cs="宋体"/>
          <w:b/>
          <w:color w:val="000000"/>
          <w:sz w:val="24"/>
          <w:u w:val="single"/>
        </w:rPr>
        <w:t xml:space="preserve">        /</w:t>
      </w:r>
      <w:r>
        <w:rPr>
          <w:rFonts w:hint="eastAsia" w:ascii="宋体" w:hAnsi="宋体" w:cs="宋体"/>
          <w:b/>
          <w:color w:val="000000"/>
          <w:sz w:val="24"/>
          <w:u w:val="single"/>
          <w:lang w:val="en-US" w:eastAsia="zh-CN"/>
        </w:rPr>
        <w:t xml:space="preserve">    </w:t>
      </w:r>
      <w:r>
        <w:rPr>
          <w:rFonts w:hint="eastAsia" w:ascii="宋体" w:hAnsi="宋体" w:cs="宋体"/>
          <w:color w:val="000000"/>
          <w:sz w:val="24"/>
        </w:rPr>
        <w:t>。</w:t>
      </w:r>
    </w:p>
    <w:p w14:paraId="4B784CD5">
      <w:pPr>
        <w:shd w:val="clear"/>
        <w:spacing w:line="460" w:lineRule="exact"/>
        <w:ind w:firstLine="480"/>
        <w:rPr>
          <w:rFonts w:ascii="宋体" w:hAnsi="宋体" w:cs="宋体"/>
          <w:color w:val="000000"/>
          <w:sz w:val="24"/>
        </w:rPr>
      </w:pPr>
      <w:r>
        <w:rPr>
          <w:rFonts w:hint="eastAsia" w:ascii="宋体" w:hAnsi="宋体" w:cs="宋体"/>
          <w:color w:val="000000"/>
          <w:sz w:val="24"/>
        </w:rPr>
        <w:t>14.4.1 最终结清申请单</w:t>
      </w:r>
    </w:p>
    <w:p w14:paraId="44FE21C1">
      <w:pPr>
        <w:shd w:val="clear"/>
        <w:spacing w:line="460" w:lineRule="exact"/>
        <w:ind w:firstLine="480"/>
        <w:rPr>
          <w:rFonts w:ascii="宋体" w:hAnsi="宋体" w:cs="宋体"/>
          <w:color w:val="000000"/>
          <w:sz w:val="24"/>
        </w:rPr>
      </w:pPr>
      <w:r>
        <w:rPr>
          <w:rFonts w:hint="eastAsia" w:ascii="宋体" w:hAnsi="宋体" w:cs="宋体"/>
          <w:color w:val="000000"/>
          <w:sz w:val="24"/>
        </w:rPr>
        <w:t>承包人提交最终结清申请单的份数：</w:t>
      </w:r>
      <w:r>
        <w:rPr>
          <w:rFonts w:hint="eastAsia" w:ascii="宋体" w:hAnsi="宋体" w:cs="宋体"/>
          <w:b/>
          <w:bCs/>
          <w:color w:val="000000"/>
          <w:sz w:val="24"/>
          <w:u w:val="single"/>
        </w:rPr>
        <w:t>4份</w:t>
      </w:r>
      <w:r>
        <w:rPr>
          <w:rFonts w:hint="eastAsia" w:ascii="宋体" w:hAnsi="宋体" w:cs="宋体"/>
          <w:color w:val="000000"/>
          <w:sz w:val="24"/>
        </w:rPr>
        <w:t>。</w:t>
      </w:r>
    </w:p>
    <w:p w14:paraId="56EB1D0F">
      <w:pPr>
        <w:shd w:val="clear"/>
        <w:spacing w:line="460" w:lineRule="exact"/>
        <w:ind w:firstLine="480"/>
        <w:rPr>
          <w:rFonts w:ascii="宋体" w:hAnsi="宋体" w:cs="宋体"/>
          <w:color w:val="000000"/>
          <w:sz w:val="24"/>
        </w:rPr>
      </w:pPr>
      <w:r>
        <w:rPr>
          <w:rFonts w:hint="eastAsia" w:ascii="宋体" w:hAnsi="宋体" w:cs="宋体"/>
          <w:color w:val="000000"/>
          <w:sz w:val="24"/>
        </w:rPr>
        <w:t>承包人提交最终结算申请单的期限：</w:t>
      </w:r>
      <w:r>
        <w:rPr>
          <w:rFonts w:hint="eastAsia" w:ascii="宋体" w:hAnsi="宋体" w:cs="宋体"/>
          <w:b/>
          <w:color w:val="000000"/>
          <w:sz w:val="24"/>
          <w:u w:val="single"/>
        </w:rPr>
        <w:t xml:space="preserve"> 　　 /　　　　　</w:t>
      </w:r>
      <w:r>
        <w:rPr>
          <w:rFonts w:hint="eastAsia" w:ascii="宋体" w:hAnsi="宋体" w:cs="宋体"/>
          <w:color w:val="000000"/>
          <w:sz w:val="24"/>
        </w:rPr>
        <w:t xml:space="preserve">。 </w:t>
      </w:r>
    </w:p>
    <w:p w14:paraId="7C3AE60F">
      <w:pPr>
        <w:shd w:val="clear"/>
        <w:spacing w:line="460" w:lineRule="exact"/>
        <w:ind w:firstLine="480"/>
        <w:rPr>
          <w:rFonts w:ascii="宋体" w:hAnsi="宋体" w:cs="宋体"/>
          <w:color w:val="000000"/>
          <w:sz w:val="24"/>
        </w:rPr>
      </w:pPr>
      <w:r>
        <w:rPr>
          <w:rFonts w:hint="eastAsia" w:ascii="宋体" w:hAnsi="宋体" w:cs="宋体"/>
          <w:color w:val="000000"/>
          <w:sz w:val="24"/>
        </w:rPr>
        <w:t>14.4.2 最终结清证书和支付</w:t>
      </w:r>
    </w:p>
    <w:p w14:paraId="688EB16A">
      <w:pPr>
        <w:shd w:val="clear"/>
        <w:spacing w:line="460" w:lineRule="exact"/>
        <w:ind w:firstLine="480"/>
        <w:rPr>
          <w:rFonts w:ascii="宋体" w:hAnsi="宋体" w:cs="宋体"/>
          <w:color w:val="000000"/>
          <w:sz w:val="24"/>
        </w:rPr>
      </w:pPr>
      <w:r>
        <w:rPr>
          <w:rFonts w:hint="eastAsia" w:ascii="宋体" w:hAnsi="宋体" w:cs="宋体"/>
          <w:color w:val="000000"/>
          <w:sz w:val="24"/>
        </w:rPr>
        <w:t>（1）发包人完成最终结清申请单的审批并颁发最终结清证书的期限：</w:t>
      </w:r>
      <w:r>
        <w:rPr>
          <w:rFonts w:hint="eastAsia" w:ascii="宋体" w:hAnsi="宋体" w:cs="宋体"/>
          <w:b/>
          <w:color w:val="000000"/>
          <w:sz w:val="24"/>
          <w:u w:val="single"/>
        </w:rPr>
        <w:t xml:space="preserve"> 　/　</w:t>
      </w:r>
      <w:r>
        <w:rPr>
          <w:rFonts w:hint="eastAsia" w:ascii="宋体" w:hAnsi="宋体" w:cs="宋体"/>
          <w:color w:val="000000"/>
          <w:sz w:val="24"/>
        </w:rPr>
        <w:t xml:space="preserve"> 。</w:t>
      </w:r>
    </w:p>
    <w:p w14:paraId="28DD73FA">
      <w:pPr>
        <w:shd w:val="clear"/>
        <w:spacing w:line="460" w:lineRule="exact"/>
        <w:ind w:firstLine="480"/>
        <w:rPr>
          <w:rFonts w:ascii="宋体" w:hAnsi="宋体" w:cs="宋体"/>
          <w:color w:val="000000"/>
          <w:sz w:val="24"/>
        </w:rPr>
      </w:pPr>
      <w:r>
        <w:rPr>
          <w:rFonts w:hint="eastAsia" w:ascii="宋体" w:hAnsi="宋体" w:cs="宋体"/>
          <w:color w:val="000000"/>
          <w:sz w:val="24"/>
        </w:rPr>
        <w:t>（2）发包人完成支付的期限：</w:t>
      </w:r>
      <w:r>
        <w:rPr>
          <w:rFonts w:hint="eastAsia" w:ascii="宋体" w:hAnsi="宋体" w:cs="宋体"/>
          <w:b/>
          <w:color w:val="000000"/>
          <w:sz w:val="24"/>
          <w:u w:val="single"/>
        </w:rPr>
        <w:t xml:space="preserve"> /　　</w:t>
      </w:r>
      <w:r>
        <w:rPr>
          <w:rFonts w:hint="eastAsia" w:ascii="宋体" w:hAnsi="宋体" w:cs="宋体"/>
          <w:color w:val="000000"/>
          <w:sz w:val="24"/>
        </w:rPr>
        <w:t>。</w:t>
      </w:r>
    </w:p>
    <w:p w14:paraId="23FA0101">
      <w:pPr>
        <w:shd w:val="clear"/>
        <w:spacing w:line="460" w:lineRule="exact"/>
        <w:ind w:firstLine="482"/>
        <w:rPr>
          <w:rFonts w:ascii="宋体" w:hAnsi="宋体" w:cs="宋体"/>
          <w:b/>
          <w:color w:val="000000"/>
          <w:sz w:val="24"/>
        </w:rPr>
      </w:pPr>
      <w:r>
        <w:rPr>
          <w:rFonts w:hint="eastAsia" w:ascii="宋体" w:hAnsi="宋体" w:cs="宋体"/>
          <w:b/>
          <w:color w:val="000000"/>
          <w:sz w:val="24"/>
        </w:rPr>
        <w:t>15. 缺陷责任期与保修</w:t>
      </w:r>
    </w:p>
    <w:p w14:paraId="551DF201">
      <w:pPr>
        <w:shd w:val="clear"/>
        <w:spacing w:line="460" w:lineRule="exact"/>
        <w:ind w:firstLine="480"/>
        <w:rPr>
          <w:rFonts w:ascii="宋体" w:hAnsi="宋体" w:cs="宋体"/>
          <w:color w:val="000000"/>
          <w:sz w:val="24"/>
        </w:rPr>
      </w:pPr>
      <w:r>
        <w:rPr>
          <w:rFonts w:hint="eastAsia" w:ascii="宋体" w:hAnsi="宋体" w:cs="宋体"/>
          <w:color w:val="000000"/>
          <w:sz w:val="24"/>
        </w:rPr>
        <w:t>15.2缺陷责任期</w:t>
      </w:r>
    </w:p>
    <w:p w14:paraId="70D34AFD">
      <w:pPr>
        <w:shd w:val="clear"/>
        <w:spacing w:line="460" w:lineRule="exact"/>
        <w:ind w:firstLine="480"/>
        <w:rPr>
          <w:rFonts w:ascii="宋体" w:hAnsi="宋体" w:cs="宋体"/>
          <w:color w:val="000000"/>
          <w:sz w:val="24"/>
        </w:rPr>
      </w:pPr>
      <w:r>
        <w:rPr>
          <w:rFonts w:hint="eastAsia" w:ascii="宋体" w:hAnsi="宋体" w:cs="宋体"/>
          <w:color w:val="000000"/>
          <w:sz w:val="24"/>
        </w:rPr>
        <w:t>缺陷责任期的具体期限：</w:t>
      </w:r>
      <w:r>
        <w:rPr>
          <w:rFonts w:hint="eastAsia" w:ascii="宋体" w:hAnsi="宋体" w:cs="宋体"/>
          <w:color w:val="000000"/>
          <w:sz w:val="24"/>
          <w:u w:val="single"/>
        </w:rPr>
        <w:t>24个月</w:t>
      </w:r>
      <w:r>
        <w:rPr>
          <w:rFonts w:hint="eastAsia" w:ascii="宋体" w:hAnsi="宋体" w:cs="宋体"/>
          <w:color w:val="000000"/>
          <w:sz w:val="24"/>
        </w:rPr>
        <w:t xml:space="preserve"> 。</w:t>
      </w:r>
    </w:p>
    <w:p w14:paraId="3A3ABC7F">
      <w:pPr>
        <w:shd w:val="clear"/>
        <w:spacing w:line="460" w:lineRule="exact"/>
        <w:ind w:firstLine="480"/>
        <w:rPr>
          <w:rFonts w:ascii="宋体" w:hAnsi="宋体" w:cs="宋体"/>
          <w:color w:val="000000"/>
          <w:sz w:val="24"/>
        </w:rPr>
      </w:pPr>
      <w:r>
        <w:rPr>
          <w:rFonts w:hint="eastAsia" w:ascii="宋体" w:hAnsi="宋体" w:cs="宋体"/>
          <w:color w:val="000000"/>
          <w:sz w:val="24"/>
        </w:rPr>
        <w:t>15.3 质量保修金</w:t>
      </w:r>
    </w:p>
    <w:p w14:paraId="48E79858">
      <w:pPr>
        <w:shd w:val="clear"/>
        <w:spacing w:line="460" w:lineRule="exact"/>
        <w:ind w:firstLine="480"/>
        <w:rPr>
          <w:rFonts w:ascii="宋体" w:hAnsi="宋体" w:cs="宋体"/>
          <w:color w:val="000000"/>
          <w:sz w:val="24"/>
        </w:rPr>
      </w:pPr>
      <w:r>
        <w:rPr>
          <w:rFonts w:hint="eastAsia" w:ascii="宋体" w:hAnsi="宋体" w:cs="宋体"/>
          <w:b/>
          <w:bCs/>
          <w:color w:val="000000"/>
          <w:sz w:val="24"/>
          <w:u w:val="single"/>
        </w:rPr>
        <w:t>待保修期满无质量问题后无息返还</w:t>
      </w:r>
      <w:r>
        <w:rPr>
          <w:rFonts w:hint="eastAsia" w:ascii="宋体" w:hAnsi="宋体" w:cs="宋体"/>
          <w:color w:val="000000"/>
          <w:sz w:val="24"/>
        </w:rPr>
        <w:t>。</w:t>
      </w:r>
    </w:p>
    <w:p w14:paraId="22C7D287">
      <w:pPr>
        <w:shd w:val="clear"/>
        <w:spacing w:line="460" w:lineRule="exact"/>
        <w:ind w:firstLine="480"/>
        <w:rPr>
          <w:rFonts w:ascii="宋体" w:hAnsi="宋体" w:cs="宋体"/>
          <w:color w:val="000000"/>
          <w:sz w:val="24"/>
        </w:rPr>
      </w:pPr>
      <w:r>
        <w:rPr>
          <w:rFonts w:hint="eastAsia" w:ascii="宋体" w:hAnsi="宋体" w:cs="宋体"/>
          <w:color w:val="000000"/>
          <w:sz w:val="24"/>
        </w:rPr>
        <w:t>15.4保修</w:t>
      </w:r>
    </w:p>
    <w:p w14:paraId="7694393B">
      <w:pPr>
        <w:shd w:val="clear"/>
        <w:spacing w:line="460" w:lineRule="exact"/>
        <w:ind w:firstLine="468"/>
        <w:rPr>
          <w:rFonts w:ascii="宋体" w:hAnsi="宋体" w:cs="宋体"/>
          <w:color w:val="000000"/>
          <w:sz w:val="24"/>
        </w:rPr>
      </w:pPr>
      <w:r>
        <w:rPr>
          <w:rFonts w:hint="eastAsia" w:ascii="宋体" w:hAnsi="宋体" w:cs="宋体"/>
          <w:color w:val="000000"/>
          <w:sz w:val="24"/>
        </w:rPr>
        <w:t>15.4.1 保修责任</w:t>
      </w:r>
    </w:p>
    <w:p w14:paraId="6720B15E">
      <w:pPr>
        <w:shd w:val="clear"/>
        <w:spacing w:line="460" w:lineRule="exact"/>
        <w:ind w:firstLine="600"/>
        <w:rPr>
          <w:rFonts w:ascii="宋体" w:hAnsi="宋体" w:cs="宋体"/>
          <w:color w:val="000000"/>
          <w:sz w:val="24"/>
        </w:rPr>
      </w:pPr>
      <w:r>
        <w:rPr>
          <w:rFonts w:hint="eastAsia" w:ascii="宋体" w:hAnsi="宋体" w:cs="宋体"/>
          <w:color w:val="000000"/>
          <w:sz w:val="24"/>
        </w:rPr>
        <w:t>工程保修期为：</w:t>
      </w:r>
      <w:r>
        <w:rPr>
          <w:rFonts w:hint="eastAsia" w:ascii="宋体" w:hAnsi="宋体" w:cs="宋体"/>
          <w:b/>
          <w:color w:val="000000"/>
          <w:sz w:val="24"/>
          <w:u w:val="single"/>
        </w:rPr>
        <w:t xml:space="preserve">见工程质量保修书 </w:t>
      </w:r>
      <w:r>
        <w:rPr>
          <w:rFonts w:hint="eastAsia" w:ascii="宋体" w:hAnsi="宋体" w:cs="宋体"/>
          <w:color w:val="000000"/>
          <w:sz w:val="24"/>
        </w:rPr>
        <w:t>。</w:t>
      </w:r>
    </w:p>
    <w:p w14:paraId="7448C589">
      <w:pPr>
        <w:shd w:val="clear"/>
        <w:spacing w:line="460" w:lineRule="exact"/>
        <w:ind w:firstLine="468"/>
        <w:rPr>
          <w:rFonts w:ascii="宋体" w:hAnsi="宋体" w:cs="宋体"/>
          <w:color w:val="000000"/>
          <w:sz w:val="24"/>
        </w:rPr>
      </w:pPr>
      <w:r>
        <w:rPr>
          <w:rFonts w:hint="eastAsia" w:ascii="宋体" w:hAnsi="宋体" w:cs="宋体"/>
          <w:color w:val="000000"/>
          <w:sz w:val="24"/>
        </w:rPr>
        <w:t>15.4.3 修复通知</w:t>
      </w:r>
    </w:p>
    <w:p w14:paraId="15817DE4">
      <w:pPr>
        <w:shd w:val="clear"/>
        <w:spacing w:line="460" w:lineRule="exact"/>
        <w:ind w:firstLine="480"/>
        <w:rPr>
          <w:rFonts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b/>
          <w:bCs/>
          <w:color w:val="000000"/>
          <w:sz w:val="24"/>
          <w:u w:val="single"/>
        </w:rPr>
        <w:t xml:space="preserve"> 收到通知后24小时内</w:t>
      </w:r>
      <w:r>
        <w:rPr>
          <w:rFonts w:hint="eastAsia" w:ascii="宋体" w:hAnsi="宋体" w:cs="宋体"/>
          <w:b/>
          <w:bCs/>
          <w:color w:val="000000"/>
          <w:sz w:val="24"/>
          <w:u w:val="single"/>
          <w:lang w:val="en-US" w:eastAsia="zh-CN"/>
        </w:rPr>
        <w:t xml:space="preserve"> </w:t>
      </w:r>
      <w:r>
        <w:rPr>
          <w:rFonts w:hint="eastAsia" w:ascii="宋体" w:hAnsi="宋体" w:cs="宋体"/>
          <w:color w:val="000000"/>
          <w:sz w:val="24"/>
        </w:rPr>
        <w:t>。</w:t>
      </w:r>
    </w:p>
    <w:p w14:paraId="65920969">
      <w:pPr>
        <w:shd w:val="clear"/>
        <w:spacing w:line="460" w:lineRule="exact"/>
        <w:ind w:firstLine="482"/>
        <w:rPr>
          <w:rFonts w:ascii="宋体" w:hAnsi="宋体" w:cs="宋体"/>
          <w:b/>
          <w:color w:val="000000"/>
          <w:sz w:val="24"/>
        </w:rPr>
      </w:pPr>
      <w:r>
        <w:rPr>
          <w:rFonts w:hint="eastAsia" w:ascii="宋体" w:hAnsi="宋体" w:cs="宋体"/>
          <w:b/>
          <w:color w:val="000000"/>
          <w:sz w:val="24"/>
        </w:rPr>
        <w:t>16. 违约</w:t>
      </w:r>
    </w:p>
    <w:p w14:paraId="6BC80C96">
      <w:pPr>
        <w:shd w:val="clear"/>
        <w:spacing w:line="460" w:lineRule="exact"/>
        <w:ind w:firstLine="480"/>
        <w:rPr>
          <w:rFonts w:ascii="宋体" w:hAnsi="宋体" w:cs="宋体"/>
          <w:color w:val="000000"/>
          <w:sz w:val="24"/>
        </w:rPr>
      </w:pPr>
      <w:r>
        <w:rPr>
          <w:rFonts w:hint="eastAsia" w:ascii="宋体" w:hAnsi="宋体" w:cs="宋体"/>
          <w:color w:val="000000"/>
          <w:sz w:val="24"/>
        </w:rPr>
        <w:t>16.1 发包人违约</w:t>
      </w:r>
    </w:p>
    <w:p w14:paraId="42140E5B">
      <w:pPr>
        <w:shd w:val="clear"/>
        <w:spacing w:line="460" w:lineRule="exact"/>
        <w:ind w:firstLine="480"/>
        <w:rPr>
          <w:rFonts w:ascii="宋体" w:hAnsi="宋体" w:cs="宋体"/>
          <w:color w:val="000000"/>
          <w:sz w:val="24"/>
        </w:rPr>
      </w:pPr>
      <w:r>
        <w:rPr>
          <w:rFonts w:hint="eastAsia" w:ascii="宋体" w:hAnsi="宋体" w:cs="宋体"/>
          <w:color w:val="000000"/>
          <w:sz w:val="24"/>
        </w:rPr>
        <w:t>16.1.1发包人违约的情形</w:t>
      </w:r>
    </w:p>
    <w:p w14:paraId="7D6ADE2C">
      <w:pPr>
        <w:shd w:val="clear"/>
        <w:spacing w:line="460" w:lineRule="exact"/>
        <w:ind w:left="1199" w:hanging="720"/>
        <w:rPr>
          <w:rFonts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b/>
          <w:color w:val="000000"/>
          <w:sz w:val="24"/>
          <w:u w:val="single"/>
        </w:rPr>
        <w:t xml:space="preserve">/ </w:t>
      </w:r>
      <w:r>
        <w:rPr>
          <w:rFonts w:hint="eastAsia" w:ascii="宋体" w:hAnsi="宋体" w:cs="宋体"/>
          <w:color w:val="000000"/>
          <w:sz w:val="24"/>
        </w:rPr>
        <w:t>。</w:t>
      </w:r>
    </w:p>
    <w:p w14:paraId="2F5C6245">
      <w:pPr>
        <w:shd w:val="clear"/>
        <w:spacing w:line="460" w:lineRule="exact"/>
        <w:ind w:left="1200" w:hanging="1200"/>
        <w:rPr>
          <w:rFonts w:ascii="宋体" w:hAnsi="宋体" w:cs="宋体"/>
          <w:color w:val="000000"/>
          <w:sz w:val="24"/>
        </w:rPr>
      </w:pPr>
      <w:r>
        <w:rPr>
          <w:rFonts w:hint="eastAsia" w:ascii="宋体" w:hAnsi="宋体" w:cs="宋体"/>
          <w:color w:val="000000"/>
          <w:sz w:val="24"/>
        </w:rPr>
        <w:t xml:space="preserve">    16.1.2 发包人违约的责任</w:t>
      </w:r>
    </w:p>
    <w:p w14:paraId="630D7540">
      <w:pPr>
        <w:shd w:val="clear"/>
        <w:spacing w:line="460" w:lineRule="exact"/>
        <w:ind w:firstLine="480"/>
        <w:rPr>
          <w:rFonts w:ascii="宋体" w:hAnsi="宋体" w:cs="宋体"/>
          <w:color w:val="000000"/>
          <w:sz w:val="24"/>
        </w:rPr>
      </w:pPr>
      <w:r>
        <w:rPr>
          <w:rFonts w:hint="eastAsia" w:ascii="宋体" w:hAnsi="宋体" w:cs="宋体"/>
          <w:color w:val="000000"/>
          <w:sz w:val="24"/>
        </w:rPr>
        <w:t>发包人违约责任的承担方式和计算方法：</w:t>
      </w:r>
    </w:p>
    <w:p w14:paraId="09DB55DC">
      <w:pPr>
        <w:shd w:val="clear"/>
        <w:spacing w:line="460" w:lineRule="exact"/>
        <w:ind w:firstLine="480"/>
        <w:rPr>
          <w:rFonts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b/>
          <w:bCs/>
          <w:color w:val="000000"/>
          <w:sz w:val="24"/>
          <w:u w:val="single"/>
        </w:rPr>
        <w:t>双方另行协商</w:t>
      </w:r>
      <w:r>
        <w:rPr>
          <w:rFonts w:hint="eastAsia" w:ascii="宋体" w:hAnsi="宋体" w:cs="宋体"/>
          <w:color w:val="000000"/>
          <w:sz w:val="24"/>
        </w:rPr>
        <w:t>。</w:t>
      </w:r>
    </w:p>
    <w:p w14:paraId="669A3FB7">
      <w:pPr>
        <w:shd w:val="clear"/>
        <w:spacing w:line="460" w:lineRule="exact"/>
        <w:ind w:firstLine="480"/>
        <w:rPr>
          <w:rFonts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b/>
          <w:bCs/>
          <w:color w:val="000000"/>
          <w:sz w:val="24"/>
          <w:u w:val="single"/>
        </w:rPr>
        <w:t xml:space="preserve">双方另行协商 </w:t>
      </w:r>
      <w:r>
        <w:rPr>
          <w:rFonts w:hint="eastAsia" w:ascii="宋体" w:hAnsi="宋体" w:cs="宋体"/>
          <w:color w:val="000000"/>
          <w:sz w:val="24"/>
        </w:rPr>
        <w:t>。</w:t>
      </w:r>
    </w:p>
    <w:p w14:paraId="19AE7691">
      <w:pPr>
        <w:shd w:val="clear"/>
        <w:spacing w:line="460" w:lineRule="exact"/>
        <w:ind w:firstLine="420"/>
        <w:rPr>
          <w:rFonts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b/>
          <w:bCs/>
          <w:color w:val="000000"/>
          <w:sz w:val="24"/>
          <w:u w:val="single"/>
        </w:rPr>
        <w:t xml:space="preserve"> 双方另行协商</w:t>
      </w:r>
      <w:r>
        <w:rPr>
          <w:rFonts w:hint="eastAsia" w:ascii="宋体" w:hAnsi="宋体" w:cs="宋体"/>
          <w:color w:val="000000"/>
          <w:sz w:val="24"/>
        </w:rPr>
        <w:t>。</w:t>
      </w:r>
    </w:p>
    <w:p w14:paraId="21250B31">
      <w:pPr>
        <w:shd w:val="clear"/>
        <w:spacing w:line="460" w:lineRule="exact"/>
        <w:ind w:firstLine="480"/>
        <w:rPr>
          <w:rFonts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b/>
          <w:bCs/>
          <w:color w:val="000000"/>
          <w:sz w:val="24"/>
          <w:u w:val="single"/>
        </w:rPr>
        <w:t xml:space="preserve"> 双方另行协商</w:t>
      </w:r>
      <w:r>
        <w:rPr>
          <w:rFonts w:hint="eastAsia" w:ascii="宋体" w:hAnsi="宋体" w:cs="宋体"/>
          <w:color w:val="000000"/>
          <w:sz w:val="24"/>
        </w:rPr>
        <w:t>。</w:t>
      </w:r>
    </w:p>
    <w:p w14:paraId="75BF020B">
      <w:pPr>
        <w:shd w:val="clear"/>
        <w:spacing w:line="460" w:lineRule="exact"/>
        <w:ind w:firstLine="480"/>
        <w:rPr>
          <w:rFonts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b/>
          <w:bCs/>
          <w:color w:val="000000"/>
          <w:sz w:val="24"/>
          <w:u w:val="single"/>
        </w:rPr>
        <w:t xml:space="preserve"> 双方另行协商</w:t>
      </w:r>
      <w:r>
        <w:rPr>
          <w:rFonts w:hint="eastAsia" w:ascii="宋体" w:hAnsi="宋体" w:cs="宋体"/>
          <w:color w:val="000000"/>
          <w:sz w:val="24"/>
        </w:rPr>
        <w:t>。</w:t>
      </w:r>
    </w:p>
    <w:p w14:paraId="34F4F198">
      <w:pPr>
        <w:shd w:val="clear"/>
        <w:spacing w:line="460" w:lineRule="exact"/>
        <w:ind w:firstLine="480"/>
        <w:rPr>
          <w:rFonts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b/>
          <w:bCs/>
          <w:color w:val="000000"/>
          <w:sz w:val="24"/>
          <w:u w:val="single"/>
        </w:rPr>
        <w:t xml:space="preserve"> 双方另行协商</w:t>
      </w:r>
      <w:r>
        <w:rPr>
          <w:rFonts w:hint="eastAsia" w:ascii="宋体" w:hAnsi="宋体" w:cs="宋体"/>
          <w:color w:val="000000"/>
          <w:sz w:val="24"/>
        </w:rPr>
        <w:t>。</w:t>
      </w:r>
    </w:p>
    <w:p w14:paraId="1A8C7BB7">
      <w:pPr>
        <w:shd w:val="clear"/>
        <w:spacing w:line="460" w:lineRule="exact"/>
        <w:ind w:firstLine="480"/>
        <w:rPr>
          <w:rFonts w:ascii="宋体" w:hAnsi="宋体" w:cs="宋体"/>
          <w:color w:val="000000"/>
          <w:sz w:val="24"/>
        </w:rPr>
      </w:pPr>
      <w:r>
        <w:rPr>
          <w:rFonts w:hint="eastAsia" w:ascii="宋体" w:hAnsi="宋体" w:cs="宋体"/>
          <w:color w:val="000000"/>
          <w:sz w:val="24"/>
        </w:rPr>
        <w:t>（7）其他：</w:t>
      </w:r>
      <w:r>
        <w:rPr>
          <w:rFonts w:hint="eastAsia" w:ascii="宋体" w:hAnsi="宋体" w:cs="宋体"/>
          <w:b/>
          <w:color w:val="000000"/>
          <w:sz w:val="24"/>
          <w:u w:val="single"/>
        </w:rPr>
        <w:t xml:space="preserve">/ </w:t>
      </w:r>
      <w:r>
        <w:rPr>
          <w:rFonts w:hint="eastAsia" w:ascii="宋体" w:hAnsi="宋体" w:cs="宋体"/>
          <w:color w:val="000000"/>
          <w:sz w:val="24"/>
        </w:rPr>
        <w:t>。</w:t>
      </w:r>
    </w:p>
    <w:p w14:paraId="2EAAA14D">
      <w:pPr>
        <w:shd w:val="clear"/>
        <w:spacing w:line="460" w:lineRule="exact"/>
        <w:ind w:firstLine="480"/>
        <w:rPr>
          <w:rFonts w:ascii="宋体" w:hAnsi="宋体" w:cs="宋体"/>
          <w:color w:val="000000"/>
          <w:sz w:val="24"/>
        </w:rPr>
      </w:pPr>
      <w:r>
        <w:rPr>
          <w:rFonts w:hint="eastAsia" w:ascii="宋体" w:hAnsi="宋体" w:cs="宋体"/>
          <w:color w:val="000000"/>
          <w:sz w:val="24"/>
        </w:rPr>
        <w:t>16.1.3 因发包人违约解除合同</w:t>
      </w:r>
    </w:p>
    <w:p w14:paraId="269A1FAB">
      <w:pPr>
        <w:shd w:val="clear"/>
        <w:spacing w:line="460" w:lineRule="exact"/>
        <w:ind w:firstLine="480"/>
        <w:rPr>
          <w:rFonts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b/>
          <w:color w:val="000000"/>
          <w:sz w:val="24"/>
          <w:u w:val="single"/>
        </w:rPr>
        <w:t xml:space="preserve"> / </w:t>
      </w:r>
      <w:r>
        <w:rPr>
          <w:rFonts w:hint="eastAsia" w:ascii="宋体" w:hAnsi="宋体" w:cs="宋体"/>
          <w:color w:val="000000"/>
          <w:sz w:val="24"/>
        </w:rPr>
        <w:t>天后发包人仍不纠正其违约行为并致使合同目的不能实现的，承包人有权解除合同。</w:t>
      </w:r>
    </w:p>
    <w:p w14:paraId="6E9D7D7D">
      <w:pPr>
        <w:shd w:val="clear"/>
        <w:spacing w:line="460" w:lineRule="exact"/>
        <w:ind w:firstLine="480"/>
        <w:rPr>
          <w:rFonts w:ascii="宋体" w:hAnsi="宋体" w:cs="宋体"/>
          <w:color w:val="000000"/>
          <w:sz w:val="24"/>
        </w:rPr>
      </w:pPr>
      <w:r>
        <w:rPr>
          <w:rFonts w:hint="eastAsia" w:ascii="宋体" w:hAnsi="宋体" w:cs="宋体"/>
          <w:color w:val="000000"/>
          <w:sz w:val="24"/>
        </w:rPr>
        <w:t>16.2 承包人违约</w:t>
      </w:r>
    </w:p>
    <w:p w14:paraId="29A60E50">
      <w:pPr>
        <w:shd w:val="clear"/>
        <w:spacing w:line="460" w:lineRule="exact"/>
        <w:ind w:firstLine="480"/>
        <w:rPr>
          <w:rFonts w:ascii="宋体" w:hAnsi="宋体" w:cs="宋体"/>
          <w:color w:val="000000"/>
          <w:sz w:val="24"/>
        </w:rPr>
      </w:pPr>
      <w:r>
        <w:rPr>
          <w:rFonts w:hint="eastAsia" w:ascii="宋体" w:hAnsi="宋体" w:cs="宋体"/>
          <w:color w:val="000000"/>
          <w:sz w:val="24"/>
        </w:rPr>
        <w:t>16.2.1 承包人违约的情形</w:t>
      </w:r>
    </w:p>
    <w:p w14:paraId="0F33536B">
      <w:pPr>
        <w:shd w:val="clear"/>
        <w:spacing w:line="460" w:lineRule="exact"/>
        <w:ind w:left="-2" w:firstLine="480"/>
        <w:rPr>
          <w:rFonts w:ascii="宋体" w:hAnsi="宋体" w:cs="宋体"/>
          <w:color w:val="000000"/>
          <w:sz w:val="24"/>
        </w:rPr>
      </w:pPr>
      <w:r>
        <w:rPr>
          <w:rFonts w:hint="eastAsia" w:ascii="宋体" w:hAnsi="宋体" w:cs="宋体"/>
          <w:color w:val="000000"/>
          <w:sz w:val="24"/>
        </w:rPr>
        <w:t>承包人违约的其他情形：</w:t>
      </w:r>
    </w:p>
    <w:p w14:paraId="0C7B132D">
      <w:pPr>
        <w:shd w:val="clear"/>
        <w:spacing w:line="460" w:lineRule="exact"/>
        <w:ind w:firstLine="480"/>
        <w:rPr>
          <w:rFonts w:ascii="宋体" w:hAnsi="宋体" w:cs="宋体"/>
          <w:color w:val="000000"/>
          <w:sz w:val="24"/>
          <w:u w:val="single"/>
        </w:rPr>
      </w:pPr>
      <w:r>
        <w:rPr>
          <w:rFonts w:hint="eastAsia" w:ascii="宋体" w:hAnsi="宋体" w:cs="宋体"/>
          <w:color w:val="000000"/>
          <w:sz w:val="24"/>
          <w:u w:val="single"/>
        </w:rPr>
        <w:t>（1）若因承包人原因未按发包人指定的时间开工，则按延期每天1000元向发包人支付违约金；若超过十五天（含十五天），发包人有权解除合同，全部履约保证金不予退还。</w:t>
      </w:r>
    </w:p>
    <w:p w14:paraId="68EF7BC4">
      <w:pPr>
        <w:shd w:val="clear"/>
        <w:spacing w:line="460" w:lineRule="exact"/>
        <w:ind w:firstLine="480"/>
        <w:rPr>
          <w:rFonts w:ascii="宋体" w:hAnsi="宋体" w:cs="宋体"/>
          <w:color w:val="000000"/>
          <w:sz w:val="24"/>
          <w:u w:val="single"/>
        </w:rPr>
      </w:pPr>
      <w:r>
        <w:rPr>
          <w:rFonts w:hint="eastAsia" w:ascii="宋体" w:hAnsi="宋体" w:cs="宋体"/>
          <w:color w:val="000000"/>
          <w:sz w:val="24"/>
          <w:u w:val="single"/>
        </w:rPr>
        <w:t>（2）承包人必须服从发包人和监理工程师的管理监督，若施工过程中或工程竣工验收时发现由于承包人原因出现严重的安全、质量事故，或在发包人规定的整改期限内达不到整改要，或明显无法按期完工的或造成施工质量存在严重缺陷责令停工和返工，承包人拒绝返工的；则发包人有权解除合同，并限令退场，全部履约保证金不予退还，对已完工程量，按已验收合格工程量的 50%结算工程价款，还应承担赔偿发包人损失的责任。</w:t>
      </w:r>
    </w:p>
    <w:p w14:paraId="1B18B342">
      <w:pPr>
        <w:shd w:val="clear"/>
        <w:spacing w:line="460" w:lineRule="exact"/>
        <w:ind w:firstLine="480"/>
        <w:rPr>
          <w:rFonts w:ascii="宋体" w:hAnsi="宋体" w:cs="宋体"/>
          <w:color w:val="000000"/>
          <w:sz w:val="24"/>
          <w:u w:val="single"/>
        </w:rPr>
      </w:pPr>
      <w:r>
        <w:rPr>
          <w:rFonts w:hint="eastAsia" w:ascii="宋体" w:hAnsi="宋体" w:cs="宋体"/>
          <w:color w:val="000000"/>
          <w:sz w:val="24"/>
          <w:u w:val="single"/>
        </w:rPr>
        <w:t>（3）若承包人在施工过程中出现质量问题，除责令整改外，发包人可要求承包人根据质量问题的严重程度按每起500-2000元向发包人支付违约金，并且发包人可视情形根据本合同其他约定行使有关解除合同的权利。</w:t>
      </w:r>
    </w:p>
    <w:p w14:paraId="27AF5515">
      <w:pPr>
        <w:keepNext w:val="0"/>
        <w:keepLines w:val="0"/>
        <w:pageBreakBefore w:val="0"/>
        <w:widowControl w:val="0"/>
        <w:shd w:val="clear"/>
        <w:kinsoku/>
        <w:wordWrap/>
        <w:overflowPunct/>
        <w:topLinePunct w:val="0"/>
        <w:autoSpaceDE/>
        <w:autoSpaceDN/>
        <w:bidi w:val="0"/>
        <w:adjustRightInd/>
        <w:snapToGrid/>
        <w:spacing w:line="460" w:lineRule="exact"/>
        <w:ind w:firstLine="482"/>
        <w:textAlignment w:val="auto"/>
        <w:rPr>
          <w:rFonts w:ascii="宋体" w:hAnsi="宋体" w:cs="宋体"/>
          <w:color w:val="000000"/>
          <w:sz w:val="24"/>
          <w:u w:val="single"/>
        </w:rPr>
      </w:pPr>
      <w:r>
        <w:rPr>
          <w:rFonts w:hint="eastAsia" w:ascii="宋体" w:hAnsi="宋体" w:cs="宋体"/>
          <w:color w:val="000000"/>
          <w:sz w:val="24"/>
          <w:u w:val="single"/>
        </w:rPr>
        <w:t xml:space="preserve">（4）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 </w:t>
      </w:r>
    </w:p>
    <w:p w14:paraId="747795F6">
      <w:pPr>
        <w:keepNext w:val="0"/>
        <w:keepLines w:val="0"/>
        <w:pageBreakBefore w:val="0"/>
        <w:widowControl w:val="0"/>
        <w:shd w:val="clear"/>
        <w:kinsoku/>
        <w:wordWrap/>
        <w:overflowPunct/>
        <w:topLinePunct w:val="0"/>
        <w:autoSpaceDE/>
        <w:autoSpaceDN/>
        <w:bidi w:val="0"/>
        <w:adjustRightInd/>
        <w:snapToGrid/>
        <w:spacing w:line="460" w:lineRule="exact"/>
        <w:ind w:firstLine="482"/>
        <w:textAlignment w:val="auto"/>
        <w:outlineLvl w:val="3"/>
        <w:rPr>
          <w:rFonts w:ascii="宋体" w:hAnsi="宋体" w:cs="宋体"/>
          <w:b/>
          <w:color w:val="000000"/>
          <w:sz w:val="24"/>
        </w:rPr>
      </w:pPr>
      <w:r>
        <w:rPr>
          <w:rFonts w:hint="eastAsia" w:ascii="宋体" w:hAnsi="宋体" w:cs="宋体"/>
          <w:color w:val="000000"/>
          <w:sz w:val="24"/>
          <w:u w:val="single"/>
        </w:rPr>
        <w:t>（5）无论任何理由，承包人未经发包人许可不得擅自停工，否则发包人有权单方面解除合同，并要求承包人限期退场，承包人接到退场通知后必须无条件退场，对已完工程量，按已验收合格工程量的 50%结算工程价款，全额履约保证金不予退还。承包人不按期退场的，每拖延一天，应向发包人支付违约金人民币 5000 元。</w:t>
      </w:r>
    </w:p>
    <w:p w14:paraId="118B8922">
      <w:pPr>
        <w:shd w:val="clear"/>
        <w:spacing w:line="460" w:lineRule="exact"/>
        <w:ind w:firstLine="480"/>
        <w:rPr>
          <w:rFonts w:ascii="宋体" w:hAnsi="宋体" w:cs="宋体"/>
          <w:color w:val="000000"/>
          <w:sz w:val="24"/>
        </w:rPr>
      </w:pPr>
      <w:r>
        <w:rPr>
          <w:rFonts w:hint="eastAsia" w:ascii="宋体" w:hAnsi="宋体" w:cs="宋体"/>
          <w:color w:val="000000"/>
          <w:sz w:val="24"/>
        </w:rPr>
        <w:t>16.2.2承包人违约的责任</w:t>
      </w:r>
    </w:p>
    <w:p w14:paraId="4292365C">
      <w:pPr>
        <w:shd w:val="clear"/>
        <w:spacing w:line="460" w:lineRule="exact"/>
        <w:ind w:left="2" w:firstLine="477"/>
        <w:rPr>
          <w:rFonts w:ascii="宋体" w:hAnsi="宋体" w:cs="宋体"/>
          <w:color w:val="000000"/>
          <w:sz w:val="24"/>
        </w:rPr>
      </w:pPr>
      <w:r>
        <w:rPr>
          <w:rFonts w:hint="eastAsia" w:ascii="宋体" w:hAnsi="宋体" w:cs="宋体"/>
          <w:color w:val="000000"/>
          <w:sz w:val="24"/>
        </w:rPr>
        <w:t>承包人违约责任的承担方式和计算方法：</w:t>
      </w:r>
      <w:r>
        <w:rPr>
          <w:rFonts w:hint="eastAsia" w:ascii="宋体" w:hAnsi="宋体" w:cs="宋体"/>
          <w:color w:val="000000"/>
          <w:sz w:val="24"/>
          <w:u w:val="single"/>
        </w:rPr>
        <w:t>由承包人按本协议约定支付违约金或赔偿发包人全部经济损失并承担相关法律责任</w:t>
      </w:r>
    </w:p>
    <w:p w14:paraId="55F909DC">
      <w:pPr>
        <w:shd w:val="clear"/>
        <w:spacing w:line="460" w:lineRule="exact"/>
        <w:ind w:left="2" w:firstLine="477"/>
        <w:rPr>
          <w:rFonts w:ascii="宋体" w:hAnsi="宋体" w:cs="宋体"/>
          <w:color w:val="000000"/>
          <w:sz w:val="24"/>
        </w:rPr>
      </w:pPr>
      <w:r>
        <w:rPr>
          <w:rFonts w:hint="eastAsia" w:ascii="宋体" w:hAnsi="宋体" w:cs="宋体"/>
          <w:color w:val="000000"/>
          <w:sz w:val="24"/>
        </w:rPr>
        <w:t>16.2.3 因承包人违约解除合同</w:t>
      </w:r>
    </w:p>
    <w:p w14:paraId="21AA3838">
      <w:pPr>
        <w:shd w:val="clear"/>
        <w:spacing w:line="460" w:lineRule="exact"/>
        <w:ind w:firstLine="480"/>
        <w:rPr>
          <w:rFonts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b/>
          <w:color w:val="000000"/>
          <w:sz w:val="24"/>
          <w:u w:val="single"/>
        </w:rPr>
        <w:t xml:space="preserve"> 按通用条款执行</w:t>
      </w:r>
      <w:r>
        <w:rPr>
          <w:rFonts w:hint="eastAsia" w:ascii="宋体" w:hAnsi="宋体" w:cs="宋体"/>
          <w:color w:val="000000"/>
          <w:sz w:val="24"/>
        </w:rPr>
        <w:t>。</w:t>
      </w:r>
    </w:p>
    <w:p w14:paraId="5CC55B1F">
      <w:pPr>
        <w:shd w:val="clear"/>
        <w:spacing w:line="460" w:lineRule="exact"/>
        <w:ind w:firstLine="480"/>
        <w:rPr>
          <w:rFonts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b/>
          <w:bCs/>
          <w:color w:val="000000"/>
          <w:sz w:val="24"/>
          <w:u w:val="single"/>
        </w:rPr>
        <w:t>：另行协商</w:t>
      </w:r>
      <w:r>
        <w:rPr>
          <w:rFonts w:hint="eastAsia" w:ascii="宋体" w:hAnsi="宋体" w:cs="宋体"/>
          <w:color w:val="000000"/>
          <w:sz w:val="24"/>
        </w:rPr>
        <w:t>。</w:t>
      </w:r>
    </w:p>
    <w:p w14:paraId="36CD55C1">
      <w:pPr>
        <w:shd w:val="clear"/>
        <w:spacing w:line="460" w:lineRule="exact"/>
        <w:ind w:firstLine="482"/>
        <w:rPr>
          <w:rFonts w:ascii="宋体" w:hAnsi="宋体" w:cs="宋体"/>
          <w:b/>
          <w:color w:val="000000"/>
          <w:sz w:val="24"/>
        </w:rPr>
      </w:pPr>
      <w:r>
        <w:rPr>
          <w:rFonts w:hint="eastAsia" w:ascii="宋体" w:hAnsi="宋体" w:cs="宋体"/>
          <w:b/>
          <w:color w:val="000000"/>
          <w:sz w:val="24"/>
        </w:rPr>
        <w:t xml:space="preserve">17. 不可抗力 </w:t>
      </w:r>
    </w:p>
    <w:p w14:paraId="7D06B74E">
      <w:pPr>
        <w:shd w:val="clear"/>
        <w:spacing w:line="460" w:lineRule="exact"/>
        <w:ind w:firstLine="480"/>
        <w:rPr>
          <w:rFonts w:ascii="宋体" w:hAnsi="宋体" w:cs="宋体"/>
          <w:color w:val="000000"/>
          <w:sz w:val="24"/>
        </w:rPr>
      </w:pPr>
      <w:r>
        <w:rPr>
          <w:rFonts w:hint="eastAsia" w:ascii="宋体" w:hAnsi="宋体" w:cs="宋体"/>
          <w:color w:val="000000"/>
          <w:sz w:val="24"/>
        </w:rPr>
        <w:t>17.1 不可抗力的确认</w:t>
      </w:r>
    </w:p>
    <w:p w14:paraId="62BE3948">
      <w:pPr>
        <w:shd w:val="clear"/>
        <w:spacing w:line="460" w:lineRule="exact"/>
        <w:ind w:firstLine="480"/>
        <w:rPr>
          <w:rFonts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b/>
          <w:bCs/>
          <w:color w:val="000000"/>
          <w:sz w:val="24"/>
          <w:u w:val="single"/>
        </w:rPr>
        <w:t xml:space="preserve">无 </w:t>
      </w:r>
      <w:r>
        <w:rPr>
          <w:rFonts w:hint="eastAsia" w:ascii="宋体" w:hAnsi="宋体" w:cs="宋体"/>
          <w:b/>
          <w:bCs/>
          <w:color w:val="000000"/>
          <w:sz w:val="24"/>
        </w:rPr>
        <w:t>。</w:t>
      </w:r>
    </w:p>
    <w:p w14:paraId="3A788063">
      <w:pPr>
        <w:shd w:val="clear"/>
        <w:spacing w:line="460" w:lineRule="exact"/>
        <w:ind w:firstLine="480"/>
        <w:rPr>
          <w:rFonts w:ascii="宋体" w:hAnsi="宋体" w:cs="宋体"/>
          <w:color w:val="000000"/>
          <w:sz w:val="24"/>
        </w:rPr>
      </w:pPr>
      <w:r>
        <w:rPr>
          <w:rFonts w:hint="eastAsia" w:ascii="宋体" w:hAnsi="宋体" w:cs="宋体"/>
          <w:color w:val="000000"/>
          <w:sz w:val="24"/>
        </w:rPr>
        <w:t>17.4 因不可抗力解除合同</w:t>
      </w:r>
    </w:p>
    <w:p w14:paraId="2D88CE8A">
      <w:pPr>
        <w:shd w:val="clear"/>
        <w:spacing w:line="460" w:lineRule="exact"/>
        <w:ind w:firstLine="480"/>
        <w:rPr>
          <w:rFonts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按通用条款 </w:t>
      </w:r>
      <w:r>
        <w:rPr>
          <w:rFonts w:hint="eastAsia" w:ascii="宋体" w:hAnsi="宋体" w:cs="宋体"/>
          <w:color w:val="000000"/>
          <w:sz w:val="24"/>
        </w:rPr>
        <w:t>天内完成款项的支付。</w:t>
      </w:r>
    </w:p>
    <w:p w14:paraId="060BB30C">
      <w:pPr>
        <w:shd w:val="clear"/>
        <w:spacing w:line="460" w:lineRule="exact"/>
        <w:ind w:firstLine="482"/>
        <w:rPr>
          <w:rFonts w:ascii="宋体" w:hAnsi="宋体" w:cs="宋体"/>
          <w:b/>
          <w:color w:val="000000"/>
          <w:sz w:val="24"/>
        </w:rPr>
      </w:pPr>
      <w:r>
        <w:rPr>
          <w:rFonts w:hint="eastAsia" w:ascii="宋体" w:hAnsi="宋体" w:cs="宋体"/>
          <w:b/>
          <w:color w:val="000000"/>
          <w:sz w:val="24"/>
        </w:rPr>
        <w:t>18. 保险</w:t>
      </w:r>
    </w:p>
    <w:p w14:paraId="673B5DDC">
      <w:pPr>
        <w:shd w:val="clear"/>
        <w:spacing w:line="460" w:lineRule="exact"/>
        <w:ind w:firstLine="480"/>
        <w:rPr>
          <w:rFonts w:ascii="宋体" w:hAnsi="宋体" w:cs="宋体"/>
          <w:color w:val="000000"/>
          <w:sz w:val="24"/>
        </w:rPr>
      </w:pPr>
      <w:r>
        <w:rPr>
          <w:rFonts w:hint="eastAsia" w:ascii="宋体" w:hAnsi="宋体" w:cs="宋体"/>
          <w:color w:val="000000"/>
          <w:sz w:val="24"/>
        </w:rPr>
        <w:t>18.1 工程保险</w:t>
      </w:r>
    </w:p>
    <w:p w14:paraId="10700664">
      <w:pPr>
        <w:shd w:val="clear"/>
        <w:tabs>
          <w:tab w:val="left" w:pos="835"/>
          <w:tab w:val="left" w:pos="5430"/>
        </w:tabs>
        <w:spacing w:line="460" w:lineRule="exact"/>
        <w:ind w:firstLine="480"/>
        <w:rPr>
          <w:rFonts w:ascii="宋体" w:hAnsi="宋体" w:cs="宋体"/>
          <w:color w:val="000000"/>
          <w:sz w:val="24"/>
        </w:rPr>
      </w:pPr>
      <w:r>
        <w:rPr>
          <w:rFonts w:hint="eastAsia" w:ascii="宋体" w:hAnsi="宋体" w:cs="宋体"/>
          <w:color w:val="000000"/>
          <w:sz w:val="24"/>
        </w:rPr>
        <w:t>关于工程保险的特别约定：</w:t>
      </w:r>
    </w:p>
    <w:p w14:paraId="5CACDCB3">
      <w:pPr>
        <w:shd w:val="clear"/>
        <w:tabs>
          <w:tab w:val="left" w:pos="835"/>
          <w:tab w:val="left" w:pos="5430"/>
        </w:tabs>
        <w:spacing w:line="460" w:lineRule="exact"/>
        <w:ind w:firstLine="482"/>
        <w:rPr>
          <w:rFonts w:ascii="宋体" w:hAnsi="宋体" w:cs="宋体"/>
          <w:color w:val="000000"/>
          <w:sz w:val="24"/>
        </w:rPr>
      </w:pPr>
      <w:r>
        <w:rPr>
          <w:rFonts w:hint="eastAsia" w:ascii="宋体" w:hAnsi="宋体" w:cs="宋体"/>
          <w:b/>
          <w:bCs/>
          <w:color w:val="000000"/>
          <w:sz w:val="24"/>
          <w:u w:val="single"/>
        </w:rPr>
        <w:t>承包人投保内容：从事危险作业职工的意外伤害险、施工场地内自有人员的生命财产险、施工机械设备的财产险、第三人人员的生命财产险、运至施工场地内用于工程的材料和待安装设备的财产险</w:t>
      </w:r>
      <w:r>
        <w:rPr>
          <w:rFonts w:hint="eastAsia" w:ascii="宋体" w:hAnsi="宋体" w:cs="宋体"/>
          <w:b/>
          <w:bCs/>
          <w:color w:val="000000"/>
          <w:sz w:val="24"/>
        </w:rPr>
        <w:t>。</w:t>
      </w:r>
    </w:p>
    <w:p w14:paraId="7D5B9FA2">
      <w:pPr>
        <w:shd w:val="clear"/>
        <w:spacing w:line="460" w:lineRule="exact"/>
        <w:ind w:firstLine="480"/>
        <w:rPr>
          <w:rFonts w:ascii="宋体" w:hAnsi="宋体" w:cs="宋体"/>
          <w:color w:val="000000"/>
          <w:sz w:val="24"/>
        </w:rPr>
      </w:pPr>
      <w:r>
        <w:rPr>
          <w:rFonts w:hint="eastAsia" w:ascii="宋体" w:hAnsi="宋体" w:cs="宋体"/>
          <w:color w:val="000000"/>
          <w:sz w:val="24"/>
        </w:rPr>
        <w:t>18.3 其他保险</w:t>
      </w:r>
    </w:p>
    <w:p w14:paraId="7E702366">
      <w:pPr>
        <w:shd w:val="clear"/>
        <w:spacing w:line="460" w:lineRule="exact"/>
        <w:ind w:firstLine="480"/>
        <w:rPr>
          <w:rFonts w:ascii="宋体" w:hAnsi="宋体" w:cs="宋体"/>
          <w:color w:val="000000"/>
          <w:sz w:val="24"/>
        </w:rPr>
      </w:pPr>
      <w:r>
        <w:rPr>
          <w:rFonts w:hint="eastAsia" w:ascii="宋体" w:hAnsi="宋体" w:cs="宋体"/>
          <w:color w:val="000000"/>
          <w:sz w:val="24"/>
        </w:rPr>
        <w:t>关于其他保险的约定：</w:t>
      </w:r>
      <w:r>
        <w:rPr>
          <w:rFonts w:hint="eastAsia" w:ascii="宋体" w:hAnsi="宋体" w:cs="宋体"/>
          <w:b/>
          <w:bCs/>
          <w:color w:val="000000"/>
          <w:sz w:val="24"/>
          <w:u w:val="single"/>
        </w:rPr>
        <w:t>承包人必须按规定办理由承包人投保的一切保险（包括但不限于工程施工期间的工程一切险、工程第三方责任险、人身意外险等）。如不办理，一切责任由承包人自行负责</w:t>
      </w:r>
      <w:r>
        <w:rPr>
          <w:rFonts w:hint="eastAsia" w:ascii="宋体" w:hAnsi="宋体" w:cs="宋体"/>
          <w:color w:val="000000"/>
          <w:sz w:val="24"/>
        </w:rPr>
        <w:t>。</w:t>
      </w:r>
    </w:p>
    <w:p w14:paraId="4126C3FF">
      <w:pPr>
        <w:shd w:val="clear"/>
        <w:spacing w:line="460" w:lineRule="exact"/>
        <w:ind w:firstLine="360"/>
        <w:rPr>
          <w:rFonts w:ascii="宋体" w:hAnsi="宋体" w:cs="宋体"/>
          <w:color w:val="000000"/>
          <w:sz w:val="24"/>
        </w:rPr>
      </w:pPr>
      <w:r>
        <w:rPr>
          <w:rFonts w:hint="eastAsia" w:ascii="宋体" w:hAnsi="宋体" w:cs="宋体"/>
          <w:color w:val="000000"/>
          <w:sz w:val="24"/>
        </w:rPr>
        <w:t>承包人是否应为其施工设备等办理财产保险：</w:t>
      </w:r>
      <w:r>
        <w:rPr>
          <w:rFonts w:hint="eastAsia" w:ascii="宋体" w:hAnsi="宋体" w:cs="宋体"/>
          <w:b/>
          <w:bCs/>
          <w:color w:val="000000"/>
          <w:sz w:val="24"/>
          <w:u w:val="single"/>
        </w:rPr>
        <w:t>是</w:t>
      </w:r>
      <w:r>
        <w:rPr>
          <w:rFonts w:hint="eastAsia" w:ascii="宋体" w:hAnsi="宋体" w:cs="宋体"/>
          <w:color w:val="000000"/>
          <w:sz w:val="24"/>
        </w:rPr>
        <w:t>。</w:t>
      </w:r>
    </w:p>
    <w:p w14:paraId="4FBD855D">
      <w:pPr>
        <w:shd w:val="clear"/>
        <w:spacing w:line="460" w:lineRule="exact"/>
        <w:ind w:firstLine="480"/>
        <w:rPr>
          <w:rFonts w:ascii="宋体" w:hAnsi="宋体" w:cs="宋体"/>
          <w:color w:val="000000"/>
          <w:sz w:val="24"/>
        </w:rPr>
      </w:pPr>
      <w:r>
        <w:rPr>
          <w:rFonts w:hint="eastAsia" w:ascii="宋体" w:hAnsi="宋体" w:cs="宋体"/>
          <w:color w:val="000000"/>
          <w:sz w:val="24"/>
        </w:rPr>
        <w:t>18.7 通知义务</w:t>
      </w:r>
    </w:p>
    <w:p w14:paraId="39AA40A2">
      <w:pPr>
        <w:shd w:val="clear"/>
        <w:spacing w:line="460" w:lineRule="exact"/>
        <w:rPr>
          <w:rFonts w:ascii="宋体" w:hAnsi="宋体" w:cs="宋体"/>
          <w:color w:val="000000"/>
          <w:sz w:val="24"/>
        </w:rPr>
      </w:pPr>
      <w:r>
        <w:rPr>
          <w:rFonts w:hint="eastAsia" w:ascii="宋体" w:hAnsi="宋体" w:cs="宋体"/>
          <w:color w:val="000000"/>
          <w:sz w:val="24"/>
        </w:rPr>
        <w:t xml:space="preserve">   关于变更保险合同时的通知义务的约定：</w:t>
      </w:r>
      <w:r>
        <w:rPr>
          <w:rFonts w:hint="eastAsia" w:ascii="宋体" w:hAnsi="宋体" w:cs="宋体"/>
          <w:b/>
          <w:bCs/>
          <w:color w:val="000000"/>
          <w:sz w:val="24"/>
          <w:u w:val="single"/>
        </w:rPr>
        <w:t xml:space="preserve">按通用条款执行 </w:t>
      </w:r>
      <w:r>
        <w:rPr>
          <w:rFonts w:hint="eastAsia" w:ascii="宋体" w:hAnsi="宋体" w:cs="宋体"/>
          <w:color w:val="000000"/>
          <w:sz w:val="24"/>
        </w:rPr>
        <w:t>。</w:t>
      </w:r>
    </w:p>
    <w:p w14:paraId="401EB073">
      <w:pPr>
        <w:shd w:val="clear"/>
        <w:spacing w:line="460" w:lineRule="exact"/>
        <w:ind w:firstLine="482"/>
        <w:rPr>
          <w:rFonts w:ascii="宋体" w:hAnsi="宋体" w:cs="宋体"/>
          <w:b/>
          <w:color w:val="000000"/>
          <w:sz w:val="24"/>
        </w:rPr>
      </w:pPr>
      <w:r>
        <w:rPr>
          <w:rFonts w:hint="eastAsia" w:ascii="宋体" w:hAnsi="宋体" w:cs="宋体"/>
          <w:b/>
          <w:color w:val="000000"/>
          <w:sz w:val="24"/>
        </w:rPr>
        <w:t>20. 争议解决</w:t>
      </w:r>
    </w:p>
    <w:p w14:paraId="24E2B11B">
      <w:pPr>
        <w:shd w:val="clear"/>
        <w:spacing w:line="460" w:lineRule="exact"/>
        <w:ind w:firstLine="480"/>
        <w:rPr>
          <w:rFonts w:ascii="宋体" w:hAnsi="宋体" w:cs="宋体"/>
          <w:color w:val="000000"/>
          <w:sz w:val="24"/>
        </w:rPr>
      </w:pPr>
      <w:r>
        <w:rPr>
          <w:rFonts w:hint="eastAsia" w:ascii="宋体" w:hAnsi="宋体" w:cs="宋体"/>
          <w:color w:val="000000"/>
          <w:sz w:val="24"/>
        </w:rPr>
        <w:t>20.3 争议评审</w:t>
      </w:r>
    </w:p>
    <w:p w14:paraId="1FFFC04D">
      <w:pPr>
        <w:shd w:val="clear"/>
        <w:spacing w:line="460" w:lineRule="exact"/>
        <w:ind w:firstLine="480"/>
        <w:rPr>
          <w:rFonts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b/>
          <w:color w:val="000000"/>
          <w:sz w:val="24"/>
          <w:u w:val="single"/>
        </w:rPr>
        <w:t xml:space="preserve"> 同意 </w:t>
      </w:r>
      <w:r>
        <w:rPr>
          <w:rFonts w:hint="eastAsia" w:ascii="宋体" w:hAnsi="宋体" w:cs="宋体"/>
          <w:color w:val="000000"/>
          <w:sz w:val="24"/>
        </w:rPr>
        <w:t xml:space="preserve">。  </w:t>
      </w:r>
    </w:p>
    <w:p w14:paraId="2B167A98">
      <w:pPr>
        <w:shd w:val="clear"/>
        <w:spacing w:line="460" w:lineRule="exact"/>
        <w:ind w:firstLine="480"/>
        <w:rPr>
          <w:rFonts w:ascii="宋体" w:hAnsi="宋体" w:cs="宋体"/>
          <w:color w:val="000000"/>
          <w:sz w:val="24"/>
        </w:rPr>
      </w:pPr>
      <w:r>
        <w:rPr>
          <w:rFonts w:hint="eastAsia" w:ascii="宋体" w:hAnsi="宋体" w:cs="宋体"/>
          <w:color w:val="000000"/>
          <w:sz w:val="24"/>
        </w:rPr>
        <w:t>20.3.1 争议评审小组的确定</w:t>
      </w:r>
    </w:p>
    <w:p w14:paraId="468BF81E">
      <w:pPr>
        <w:shd w:val="clear"/>
        <w:spacing w:line="460" w:lineRule="exact"/>
        <w:ind w:firstLine="480"/>
        <w:rPr>
          <w:rFonts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b/>
          <w:bCs/>
          <w:color w:val="000000"/>
          <w:sz w:val="24"/>
          <w:u w:val="single"/>
        </w:rPr>
        <w:t>按通用条款执行</w:t>
      </w:r>
      <w:r>
        <w:rPr>
          <w:rFonts w:hint="eastAsia" w:ascii="宋体" w:hAnsi="宋体" w:cs="宋体"/>
          <w:color w:val="000000"/>
          <w:sz w:val="24"/>
        </w:rPr>
        <w:t>。</w:t>
      </w:r>
    </w:p>
    <w:p w14:paraId="7F2C7ED4">
      <w:pPr>
        <w:shd w:val="clear"/>
        <w:spacing w:line="460" w:lineRule="exact"/>
        <w:ind w:firstLine="480"/>
        <w:rPr>
          <w:rFonts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b/>
          <w:bCs/>
          <w:color w:val="000000"/>
          <w:sz w:val="24"/>
          <w:u w:val="single"/>
        </w:rPr>
        <w:t>按通用条款执行</w:t>
      </w:r>
      <w:r>
        <w:rPr>
          <w:rFonts w:hint="eastAsia" w:ascii="宋体" w:hAnsi="宋体" w:cs="宋体"/>
          <w:color w:val="000000"/>
          <w:sz w:val="24"/>
        </w:rPr>
        <w:t>。</w:t>
      </w:r>
    </w:p>
    <w:p w14:paraId="738A9AC9">
      <w:pPr>
        <w:shd w:val="clear"/>
        <w:spacing w:line="460" w:lineRule="exact"/>
        <w:ind w:firstLine="480"/>
        <w:rPr>
          <w:rFonts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b/>
          <w:bCs/>
          <w:color w:val="000000"/>
          <w:sz w:val="24"/>
          <w:u w:val="single"/>
        </w:rPr>
        <w:t>按通用条款执行</w:t>
      </w:r>
      <w:r>
        <w:rPr>
          <w:rFonts w:hint="eastAsia" w:ascii="宋体" w:hAnsi="宋体" w:cs="宋体"/>
          <w:color w:val="000000"/>
          <w:sz w:val="24"/>
        </w:rPr>
        <w:t>。</w:t>
      </w:r>
    </w:p>
    <w:p w14:paraId="0A39413B">
      <w:pPr>
        <w:shd w:val="clear"/>
        <w:spacing w:line="460" w:lineRule="exact"/>
        <w:ind w:firstLine="480"/>
        <w:rPr>
          <w:rFonts w:ascii="宋体" w:hAnsi="宋体" w:cs="宋体"/>
          <w:color w:val="000000"/>
          <w:sz w:val="24"/>
        </w:rPr>
      </w:pPr>
      <w:r>
        <w:rPr>
          <w:rFonts w:hint="eastAsia" w:ascii="宋体" w:hAnsi="宋体" w:cs="宋体"/>
          <w:color w:val="000000"/>
          <w:sz w:val="24"/>
        </w:rPr>
        <w:t>其他事项的约定：</w:t>
      </w:r>
      <w:r>
        <w:rPr>
          <w:rFonts w:hint="eastAsia" w:ascii="宋体" w:hAnsi="宋体" w:cs="宋体"/>
          <w:b/>
          <w:color w:val="000000"/>
          <w:sz w:val="24"/>
          <w:u w:val="single"/>
        </w:rPr>
        <w:t xml:space="preserve"> / </w:t>
      </w:r>
      <w:r>
        <w:rPr>
          <w:rFonts w:hint="eastAsia" w:ascii="宋体" w:hAnsi="宋体" w:cs="宋体"/>
          <w:color w:val="000000"/>
          <w:sz w:val="24"/>
        </w:rPr>
        <w:t>。</w:t>
      </w:r>
    </w:p>
    <w:p w14:paraId="2DABADFE">
      <w:pPr>
        <w:shd w:val="clear"/>
        <w:spacing w:line="460" w:lineRule="exact"/>
        <w:ind w:firstLine="480"/>
        <w:rPr>
          <w:rFonts w:ascii="宋体" w:hAnsi="宋体" w:cs="宋体"/>
          <w:color w:val="000000"/>
          <w:sz w:val="24"/>
        </w:rPr>
      </w:pPr>
      <w:r>
        <w:rPr>
          <w:rFonts w:hint="eastAsia" w:ascii="宋体" w:hAnsi="宋体" w:cs="宋体"/>
          <w:color w:val="000000"/>
          <w:sz w:val="24"/>
        </w:rPr>
        <w:t>20.3.2 争议评审小组的决定</w:t>
      </w:r>
    </w:p>
    <w:p w14:paraId="3139707D">
      <w:pPr>
        <w:shd w:val="clear"/>
        <w:spacing w:line="460" w:lineRule="exact"/>
        <w:ind w:firstLine="480"/>
        <w:rPr>
          <w:rFonts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b/>
          <w:bCs/>
          <w:color w:val="000000"/>
          <w:sz w:val="24"/>
          <w:u w:val="single"/>
        </w:rPr>
        <w:t>按通用条款执行</w:t>
      </w:r>
      <w:r>
        <w:rPr>
          <w:rFonts w:hint="eastAsia" w:ascii="宋体" w:hAnsi="宋体" w:cs="宋体"/>
          <w:color w:val="000000"/>
          <w:sz w:val="24"/>
        </w:rPr>
        <w:t>。</w:t>
      </w:r>
    </w:p>
    <w:p w14:paraId="5B270FEC">
      <w:pPr>
        <w:shd w:val="clear"/>
        <w:spacing w:line="460" w:lineRule="exact"/>
        <w:ind w:firstLine="480"/>
        <w:rPr>
          <w:rFonts w:ascii="宋体" w:hAnsi="宋体" w:cs="宋体"/>
          <w:color w:val="000000"/>
          <w:sz w:val="24"/>
        </w:rPr>
      </w:pPr>
      <w:r>
        <w:rPr>
          <w:rFonts w:hint="eastAsia" w:ascii="宋体" w:hAnsi="宋体" w:cs="宋体"/>
          <w:color w:val="000000"/>
          <w:sz w:val="24"/>
        </w:rPr>
        <w:t>20.4仲裁或诉讼</w:t>
      </w:r>
    </w:p>
    <w:p w14:paraId="39B39225">
      <w:pPr>
        <w:shd w:val="clear"/>
        <w:spacing w:line="460" w:lineRule="exact"/>
        <w:ind w:firstLine="480"/>
        <w:rPr>
          <w:rFonts w:ascii="宋体" w:hAnsi="宋体" w:cs="宋体"/>
          <w:color w:val="000000"/>
          <w:sz w:val="24"/>
        </w:rPr>
      </w:pPr>
      <w:r>
        <w:rPr>
          <w:rFonts w:hint="eastAsia" w:ascii="宋体" w:hAnsi="宋体" w:cs="宋体"/>
          <w:color w:val="000000"/>
          <w:sz w:val="24"/>
        </w:rPr>
        <w:t>因合同及合同有关事项发生的争议，按下列第</w:t>
      </w:r>
      <w:r>
        <w:rPr>
          <w:rFonts w:hint="eastAsia" w:ascii="宋体" w:hAnsi="宋体" w:cs="宋体"/>
          <w:b/>
          <w:color w:val="000000"/>
          <w:sz w:val="24"/>
          <w:u w:val="single"/>
        </w:rPr>
        <w:t>（2）</w:t>
      </w:r>
      <w:r>
        <w:rPr>
          <w:rFonts w:hint="eastAsia" w:ascii="宋体" w:hAnsi="宋体" w:cs="宋体"/>
          <w:color w:val="000000"/>
          <w:sz w:val="24"/>
        </w:rPr>
        <w:t>种方式解决：</w:t>
      </w:r>
    </w:p>
    <w:p w14:paraId="509E65DF">
      <w:pPr>
        <w:shd w:val="clear"/>
        <w:spacing w:line="460" w:lineRule="exact"/>
        <w:ind w:firstLine="480"/>
        <w:rPr>
          <w:rFonts w:ascii="宋体" w:hAnsi="宋体" w:cs="宋体"/>
          <w:color w:val="000000"/>
          <w:sz w:val="24"/>
        </w:rPr>
      </w:pPr>
      <w:r>
        <w:rPr>
          <w:rFonts w:hint="eastAsia" w:ascii="宋体" w:hAnsi="宋体" w:cs="宋体"/>
          <w:color w:val="000000"/>
          <w:sz w:val="24"/>
        </w:rPr>
        <w:t>（1）向</w:t>
      </w:r>
      <w:r>
        <w:rPr>
          <w:rFonts w:hint="eastAsia" w:ascii="宋体" w:hAnsi="宋体" w:cs="宋体"/>
          <w:b/>
          <w:color w:val="000000"/>
          <w:sz w:val="24"/>
          <w:u w:val="single"/>
        </w:rPr>
        <w:t xml:space="preserve">/ </w:t>
      </w:r>
      <w:r>
        <w:rPr>
          <w:rFonts w:hint="eastAsia" w:ascii="宋体" w:hAnsi="宋体" w:cs="宋体"/>
          <w:color w:val="000000"/>
          <w:sz w:val="24"/>
        </w:rPr>
        <w:t>仲裁委员会申请仲裁；</w:t>
      </w:r>
    </w:p>
    <w:p w14:paraId="5D872B0E">
      <w:pPr>
        <w:shd w:val="clear"/>
        <w:spacing w:line="460" w:lineRule="exact"/>
        <w:ind w:firstLine="480"/>
        <w:rPr>
          <w:rFonts w:ascii="宋体" w:hAnsi="宋体" w:cs="宋体"/>
          <w:color w:val="000000"/>
          <w:sz w:val="24"/>
        </w:rPr>
      </w:pPr>
      <w:r>
        <w:rPr>
          <w:rFonts w:hint="eastAsia" w:ascii="宋体" w:hAnsi="宋体" w:cs="宋体"/>
          <w:color w:val="000000"/>
          <w:sz w:val="24"/>
        </w:rPr>
        <w:t>（2）向</w:t>
      </w:r>
      <w:r>
        <w:rPr>
          <w:rFonts w:hint="eastAsia" w:ascii="宋体" w:hAnsi="宋体" w:cs="宋体"/>
          <w:b/>
          <w:bCs/>
          <w:color w:val="000000"/>
          <w:sz w:val="24"/>
          <w:u w:val="single"/>
        </w:rPr>
        <w:t>工程所在地</w:t>
      </w:r>
      <w:r>
        <w:rPr>
          <w:rFonts w:hint="eastAsia" w:ascii="宋体" w:hAnsi="宋体" w:cs="宋体"/>
          <w:color w:val="000000"/>
          <w:sz w:val="24"/>
        </w:rPr>
        <w:t>人民法院起诉。</w:t>
      </w:r>
    </w:p>
    <w:p w14:paraId="5F249562">
      <w:pPr>
        <w:shd w:val="clear"/>
        <w:spacing w:line="460" w:lineRule="exact"/>
        <w:ind w:firstLine="482"/>
        <w:rPr>
          <w:rFonts w:ascii="宋体" w:hAnsi="宋体" w:cs="宋体"/>
          <w:b/>
          <w:color w:val="000000"/>
          <w:sz w:val="24"/>
        </w:rPr>
      </w:pPr>
      <w:r>
        <w:rPr>
          <w:rFonts w:hint="eastAsia" w:ascii="宋体" w:hAnsi="宋体" w:cs="宋体"/>
          <w:b/>
          <w:color w:val="000000"/>
          <w:sz w:val="24"/>
        </w:rPr>
        <w:t>21.补充条款</w:t>
      </w:r>
    </w:p>
    <w:p w14:paraId="2ACF6DC2">
      <w:pPr>
        <w:shd w:val="clear"/>
        <w:spacing w:line="460" w:lineRule="exact"/>
        <w:ind w:firstLine="482"/>
        <w:rPr>
          <w:rFonts w:ascii="宋体" w:hAnsi="宋体" w:cs="宋体"/>
          <w:color w:val="000000"/>
          <w:sz w:val="24"/>
        </w:rPr>
      </w:pPr>
      <w:r>
        <w:rPr>
          <w:rFonts w:hint="eastAsia" w:ascii="宋体" w:hAnsi="宋体" w:cs="宋体"/>
          <w:color w:val="000000"/>
          <w:sz w:val="24"/>
        </w:rPr>
        <w:t>1.承包人根据施工现场情况及现行规定，自行根据可行的施工方案确定报价，结算时一律不作调整。</w:t>
      </w:r>
    </w:p>
    <w:p w14:paraId="2FA0BFFA">
      <w:pPr>
        <w:shd w:val="clear"/>
        <w:spacing w:line="460" w:lineRule="exact"/>
        <w:ind w:firstLine="482"/>
        <w:rPr>
          <w:rFonts w:ascii="宋体" w:hAnsi="宋体" w:cs="宋体"/>
          <w:color w:val="000000"/>
          <w:sz w:val="24"/>
        </w:rPr>
      </w:pPr>
      <w:r>
        <w:rPr>
          <w:rFonts w:hint="eastAsia" w:ascii="宋体" w:hAnsi="宋体" w:cs="宋体"/>
          <w:color w:val="000000"/>
          <w:sz w:val="24"/>
        </w:rPr>
        <w:t>2.施工过程中涉及排污、环保、市容、城建城管、消防、治安、人口管理、居委会、派出所等相关部门收取的费用及相关手续，对临近居民、行人的影响等，夜间文明施工、保护周边地下管线和架空线的安全的费用等，投标人均应综合考虑在投标报价中，由承包人负责协调处理，竣工结算时一律不作调整。</w:t>
      </w:r>
    </w:p>
    <w:p w14:paraId="170AF50E">
      <w:pPr>
        <w:shd w:val="clear"/>
        <w:spacing w:line="460" w:lineRule="exact"/>
        <w:ind w:firstLine="482"/>
        <w:rPr>
          <w:rFonts w:ascii="宋体" w:hAnsi="宋体" w:cs="宋体"/>
          <w:color w:val="000000"/>
          <w:sz w:val="24"/>
        </w:rPr>
      </w:pPr>
      <w:r>
        <w:rPr>
          <w:rFonts w:hint="eastAsia" w:ascii="宋体" w:hAnsi="宋体" w:cs="宋体"/>
          <w:color w:val="000000"/>
          <w:sz w:val="24"/>
        </w:rPr>
        <w:t>3.本工程的施工须严格按国家规范要求，承包人必须严格按照发包人要求的日期进场施工。由于承包人原因引起的工程投资增加由承包人负责，由于供货等承包人原因影响工期进度安排的，所产生的一切后果由承包人承担。施工过程中因违反国家有关规定而发生的罚款等费用由责任人自负。</w:t>
      </w:r>
    </w:p>
    <w:p w14:paraId="4CF43725">
      <w:pPr>
        <w:shd w:val="clear"/>
        <w:spacing w:line="460" w:lineRule="exact"/>
        <w:ind w:firstLine="480"/>
        <w:rPr>
          <w:rFonts w:ascii="宋体" w:hAnsi="宋体" w:cs="宋体"/>
          <w:color w:val="000000"/>
          <w:sz w:val="24"/>
        </w:rPr>
      </w:pPr>
      <w:r>
        <w:rPr>
          <w:rFonts w:hint="eastAsia" w:ascii="宋体" w:hAnsi="宋体" w:cs="宋体"/>
          <w:color w:val="000000"/>
          <w:sz w:val="24"/>
        </w:rPr>
        <w:t>4.如承包人发生上述情况而拒交违约金的，发包人有权从工程款中或履约担保金中双倍扣除。</w:t>
      </w:r>
    </w:p>
    <w:p w14:paraId="1066BB45">
      <w:pPr>
        <w:shd w:val="clear"/>
        <w:tabs>
          <w:tab w:val="left" w:pos="595"/>
        </w:tabs>
        <w:spacing w:line="460" w:lineRule="exact"/>
        <w:ind w:firstLine="480"/>
        <w:rPr>
          <w:rFonts w:ascii="宋体" w:hAnsi="宋体" w:cs="宋体"/>
          <w:color w:val="000000"/>
          <w:sz w:val="24"/>
        </w:rPr>
      </w:pPr>
      <w:r>
        <w:rPr>
          <w:rFonts w:hint="eastAsia" w:ascii="宋体" w:hAnsi="宋体" w:cs="宋体"/>
          <w:color w:val="000000"/>
          <w:sz w:val="24"/>
        </w:rPr>
        <w:t>5.如果工程中标后，因承包人自身的原因，未能兑现其投标时承诺条件或工程质量较差，或其工期进度严重脱节，经建设单位同意后有权终止合同，并且已完成的有效工程量只按60%计算结算或者由发包人安排其他施工单位进行施工，所发生费用直接按实际费用的2倍或以上金额从承包人合同价款中扣除，同时发包人视情节严重有权扣除部分或全部工期保证金。</w:t>
      </w:r>
    </w:p>
    <w:p w14:paraId="71BA539A">
      <w:pPr>
        <w:shd w:val="clear"/>
        <w:spacing w:line="460" w:lineRule="exact"/>
        <w:ind w:firstLine="480"/>
        <w:rPr>
          <w:rFonts w:ascii="宋体" w:hAnsi="宋体" w:cs="宋体"/>
          <w:color w:val="000000"/>
          <w:sz w:val="24"/>
        </w:rPr>
      </w:pPr>
      <w:r>
        <w:rPr>
          <w:rFonts w:hint="eastAsia" w:ascii="宋体" w:hAnsi="宋体" w:cs="宋体"/>
          <w:color w:val="000000"/>
          <w:sz w:val="24"/>
        </w:rPr>
        <w:t>6.承包人已充分考虑并为主做好工程实施范围内外的单位、个人和其他可能出现的阻挠施工的情况，并承担所发生的费用，发包人不再承担此类费用（政府机关因突发、不可抗力要求停工事件，例如疫情、灾害天气引发的停工</w:t>
      </w:r>
      <w:r>
        <w:rPr>
          <w:rFonts w:hint="eastAsia" w:ascii="宋体" w:hAnsi="宋体" w:cs="宋体"/>
          <w:color w:val="000000"/>
          <w:sz w:val="24"/>
          <w:lang w:eastAsia="zh-CN"/>
        </w:rPr>
        <w:t>除外</w:t>
      </w:r>
      <w:r>
        <w:rPr>
          <w:rFonts w:hint="eastAsia" w:ascii="宋体" w:hAnsi="宋体" w:cs="宋体"/>
          <w:color w:val="000000"/>
          <w:sz w:val="24"/>
        </w:rPr>
        <w:t>，</w:t>
      </w:r>
      <w:r>
        <w:rPr>
          <w:rFonts w:hint="eastAsia" w:ascii="宋体" w:hAnsi="宋体" w:cs="宋体"/>
          <w:color w:val="000000"/>
          <w:sz w:val="24"/>
          <w:lang w:eastAsia="zh-CN"/>
        </w:rPr>
        <w:t>但不包括</w:t>
      </w:r>
      <w:r>
        <w:rPr>
          <w:rFonts w:hint="eastAsia" w:ascii="宋体" w:hAnsi="宋体" w:cs="宋体"/>
          <w:color w:val="000000"/>
          <w:sz w:val="24"/>
        </w:rPr>
        <w:t>行政处罚）。</w:t>
      </w:r>
    </w:p>
    <w:p w14:paraId="27E4656A">
      <w:pPr>
        <w:shd w:val="clear"/>
        <w:spacing w:line="460" w:lineRule="exact"/>
        <w:ind w:firstLine="480"/>
        <w:rPr>
          <w:rFonts w:ascii="宋体" w:hAnsi="宋体" w:cs="宋体"/>
          <w:color w:val="000000"/>
          <w:sz w:val="24"/>
        </w:rPr>
      </w:pPr>
      <w:r>
        <w:rPr>
          <w:rFonts w:hint="eastAsia" w:ascii="宋体" w:hAnsi="宋体" w:cs="宋体"/>
          <w:color w:val="000000"/>
          <w:sz w:val="24"/>
        </w:rPr>
        <w:t>7.承包人承诺在本工程施工过程中，保证做到文明、安全施工。</w:t>
      </w:r>
    </w:p>
    <w:p w14:paraId="3CA5F763">
      <w:pPr>
        <w:shd w:val="clear"/>
        <w:spacing w:line="460" w:lineRule="exact"/>
        <w:ind w:firstLine="480"/>
        <w:rPr>
          <w:rFonts w:ascii="宋体" w:hAnsi="宋体" w:cs="宋体"/>
          <w:color w:val="000000"/>
          <w:sz w:val="24"/>
        </w:rPr>
      </w:pPr>
      <w:r>
        <w:rPr>
          <w:rFonts w:hint="eastAsia" w:ascii="宋体" w:hAnsi="宋体" w:cs="宋体"/>
          <w:color w:val="000000"/>
          <w:sz w:val="24"/>
        </w:rPr>
        <w:t>8.承包人应仔细踏勘现场，所涉及的垃圾清运等相关的费用已包含在投标总价中，结算时不再调整。</w:t>
      </w:r>
    </w:p>
    <w:p w14:paraId="5B828D4B">
      <w:pPr>
        <w:shd w:val="clear"/>
        <w:spacing w:line="460" w:lineRule="exact"/>
        <w:ind w:firstLine="480"/>
        <w:rPr>
          <w:rFonts w:ascii="宋体" w:hAnsi="宋体" w:cs="宋体"/>
          <w:b/>
          <w:color w:val="000000"/>
          <w:sz w:val="24"/>
        </w:rPr>
      </w:pPr>
      <w:r>
        <w:rPr>
          <w:rFonts w:hint="eastAsia" w:ascii="宋体" w:hAnsi="宋体" w:cs="宋体"/>
          <w:color w:val="000000"/>
          <w:sz w:val="24"/>
        </w:rPr>
        <w:t>9.施工时必须无条件服从发包人及监理方的安排，不得影响</w:t>
      </w:r>
      <w:r>
        <w:rPr>
          <w:rFonts w:hint="eastAsia" w:ascii="宋体" w:hAnsi="宋体" w:cs="宋体"/>
          <w:color w:val="000000"/>
          <w:sz w:val="24"/>
          <w:lang w:eastAsia="zh-CN"/>
        </w:rPr>
        <w:t>其他专业工程</w:t>
      </w:r>
      <w:r>
        <w:rPr>
          <w:rFonts w:hint="eastAsia" w:ascii="宋体" w:hAnsi="宋体" w:cs="宋体"/>
          <w:color w:val="000000"/>
          <w:sz w:val="24"/>
        </w:rPr>
        <w:t>的施工。</w:t>
      </w:r>
    </w:p>
    <w:p w14:paraId="61ADF38C">
      <w:pPr>
        <w:shd w:val="clear"/>
        <w:spacing w:line="460" w:lineRule="exact"/>
        <w:ind w:firstLine="480"/>
        <w:rPr>
          <w:rFonts w:ascii="宋体" w:hAnsi="宋体" w:cs="宋体"/>
          <w:color w:val="000000"/>
          <w:sz w:val="24"/>
        </w:rPr>
      </w:pPr>
      <w:r>
        <w:rPr>
          <w:rFonts w:hint="eastAsia" w:ascii="宋体" w:hAnsi="宋体" w:cs="宋体"/>
          <w:color w:val="000000"/>
          <w:sz w:val="24"/>
        </w:rPr>
        <w:t>10.承包人不得拒绝完成发包人在施工地点范围内变更或要求增加的工程内容，如拒绝，发包人有权拒绝其文明施工措施费考评申请。</w:t>
      </w:r>
    </w:p>
    <w:p w14:paraId="2C333E82">
      <w:pPr>
        <w:shd w:val="clear"/>
        <w:spacing w:line="460" w:lineRule="exact"/>
        <w:ind w:firstLine="480"/>
        <w:rPr>
          <w:rFonts w:ascii="宋体" w:hAnsi="宋体" w:cs="宋体"/>
          <w:color w:val="000000"/>
          <w:sz w:val="24"/>
        </w:rPr>
      </w:pPr>
      <w:r>
        <w:rPr>
          <w:rFonts w:hint="eastAsia" w:ascii="宋体" w:hAnsi="宋体" w:cs="宋体"/>
          <w:color w:val="000000"/>
          <w:sz w:val="24"/>
        </w:rPr>
        <w:t>11.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r>
        <w:rPr>
          <w:rFonts w:hint="eastAsia" w:ascii="宋体" w:hAnsi="宋体" w:cs="宋体"/>
          <w:color w:val="000000"/>
          <w:sz w:val="24"/>
        </w:rPr>
        <w:br w:type="textWrapping" w:clear="all"/>
      </w:r>
      <w:r>
        <w:rPr>
          <w:rFonts w:hint="eastAsia" w:ascii="宋体" w:hAnsi="宋体" w:cs="宋体"/>
          <w:color w:val="000000"/>
          <w:sz w:val="24"/>
        </w:rPr>
        <w:t xml:space="preserve">   12.本工程清单应与施工图、招标文件、技术要求、技术规范等相结合起来阅读，除设计变更外，发包人在清单项目特征中描述不全或未列明，但承包人为满足设计图纸中该清单项目的要求而必须完成的工作，应计入工程量清单相应子目中，包含在合同价中，工程竣工结算时发包人不为此类项目另外支付费用。</w:t>
      </w:r>
    </w:p>
    <w:p w14:paraId="314D9493">
      <w:pPr>
        <w:shd w:val="clear"/>
        <w:spacing w:line="460" w:lineRule="exact"/>
        <w:ind w:firstLine="480"/>
        <w:rPr>
          <w:rFonts w:ascii="宋体" w:hAnsi="宋体" w:cs="宋体"/>
          <w:color w:val="000000"/>
          <w:sz w:val="24"/>
        </w:rPr>
      </w:pPr>
      <w:r>
        <w:rPr>
          <w:rFonts w:hint="eastAsia" w:ascii="宋体" w:hAnsi="宋体" w:cs="宋体"/>
          <w:color w:val="000000"/>
          <w:sz w:val="24"/>
        </w:rPr>
        <w:t>13.若承包人在投标报价时擅自改变招标文件及清单内容，评审时未被发现，实际施工时均按招标文件及清单内容执行，结算时不予调整。</w:t>
      </w:r>
    </w:p>
    <w:p w14:paraId="0744F5CA">
      <w:pPr>
        <w:shd w:val="clear"/>
        <w:tabs>
          <w:tab w:val="left" w:pos="595"/>
        </w:tabs>
        <w:spacing w:line="460" w:lineRule="exact"/>
        <w:ind w:firstLine="480"/>
        <w:rPr>
          <w:rFonts w:ascii="宋体" w:hAnsi="宋体" w:cs="宋体"/>
          <w:color w:val="000000"/>
          <w:sz w:val="24"/>
        </w:rPr>
      </w:pPr>
      <w:r>
        <w:rPr>
          <w:rFonts w:hint="eastAsia" w:ascii="宋体" w:hAnsi="宋体" w:cs="宋体"/>
          <w:color w:val="000000"/>
          <w:sz w:val="24"/>
        </w:rPr>
        <w:t>14.按相关管理部门的质量、安全要求施工，同时做好协调工作。</w:t>
      </w:r>
    </w:p>
    <w:p w14:paraId="58C266DE">
      <w:pPr>
        <w:shd w:val="clear"/>
        <w:spacing w:line="460" w:lineRule="exact"/>
        <w:ind w:firstLine="480"/>
        <w:rPr>
          <w:rFonts w:ascii="宋体" w:hAnsi="宋体" w:cs="宋体"/>
          <w:bCs/>
          <w:color w:val="000000"/>
          <w:sz w:val="24"/>
        </w:rPr>
      </w:pPr>
      <w:r>
        <w:rPr>
          <w:rFonts w:hint="eastAsia" w:ascii="宋体" w:hAnsi="宋体" w:cs="宋体"/>
          <w:color w:val="000000"/>
          <w:sz w:val="24"/>
        </w:rPr>
        <w:t>15</w:t>
      </w:r>
      <w:r>
        <w:rPr>
          <w:rFonts w:hint="eastAsia" w:ascii="宋体" w:hAnsi="宋体" w:cs="宋体"/>
          <w:bCs/>
          <w:color w:val="000000"/>
          <w:sz w:val="24"/>
        </w:rPr>
        <w:t>.</w:t>
      </w:r>
      <w:r>
        <w:rPr>
          <w:rFonts w:hint="eastAsia" w:ascii="宋体" w:hAnsi="宋体" w:cs="宋体"/>
          <w:color w:val="000000"/>
          <w:sz w:val="24"/>
        </w:rPr>
        <w:t>在工程实施过程中，承包人必须收集齐全所有隐蔽项目（包含但不限于拆除、基层、面层的铺设及厚度测量等）的影像视频资料，在送审结算资料中必须一并提交。所有签证资料必须附有详细影像彩色照片，所摄照片必须有可参照性。如影像资料未能反映清单、签证等列明的工作内容则结算时该项内容不予认可。</w:t>
      </w:r>
    </w:p>
    <w:p w14:paraId="239037E3">
      <w:pPr>
        <w:shd w:val="clear"/>
        <w:spacing w:line="460" w:lineRule="exact"/>
        <w:ind w:firstLine="480"/>
        <w:rPr>
          <w:rFonts w:ascii="宋体" w:hAnsi="宋体" w:cs="宋体"/>
          <w:color w:val="000000"/>
          <w:sz w:val="24"/>
        </w:rPr>
      </w:pPr>
      <w:r>
        <w:rPr>
          <w:rFonts w:hint="eastAsia" w:ascii="宋体" w:hAnsi="宋体" w:cs="宋体"/>
          <w:color w:val="000000"/>
          <w:sz w:val="24"/>
        </w:rPr>
        <w:t>16.与其他承包商间的协调、配合、通信关系，由中标人自行解决，确保各分项工程满足设计图纸、验收规范等要求，发生的费用由中标人自行承担，并相互做好成品保护工作，并无条件接受</w:t>
      </w:r>
      <w:r>
        <w:rPr>
          <w:rFonts w:hint="eastAsia" w:ascii="宋体" w:hAnsi="宋体" w:cs="宋体"/>
          <w:color w:val="000000"/>
          <w:sz w:val="24"/>
          <w:lang w:eastAsia="zh-CN"/>
        </w:rPr>
        <w:t>发包人</w:t>
      </w:r>
      <w:r>
        <w:rPr>
          <w:rFonts w:hint="eastAsia" w:ascii="宋体" w:hAnsi="宋体" w:cs="宋体"/>
          <w:color w:val="000000"/>
          <w:sz w:val="24"/>
        </w:rPr>
        <w:t>的管理，中标人应确保各分项工程满足设计图纸、验收规范等要求，减少工序交叉施工的影响，并做好成品保护工作，招标人不再另行支付任何涉及工序交叉影响的费用。</w:t>
      </w:r>
    </w:p>
    <w:p w14:paraId="1262CC11">
      <w:pPr>
        <w:shd w:val="clear"/>
        <w:spacing w:line="460" w:lineRule="exact"/>
        <w:ind w:firstLine="480"/>
        <w:rPr>
          <w:rFonts w:ascii="宋体" w:hAnsi="宋体" w:cs="宋体"/>
          <w:color w:val="000000"/>
          <w:sz w:val="24"/>
        </w:rPr>
      </w:pPr>
      <w:r>
        <w:rPr>
          <w:rFonts w:hint="eastAsia" w:ascii="宋体" w:hAnsi="宋体" w:cs="宋体"/>
          <w:color w:val="000000"/>
          <w:sz w:val="24"/>
        </w:rPr>
        <w:t>17.承包人与农民工签订劳动合同，对其进行基本安全培训，并在南通市农民工实名制管理平台上登记后进场施工。发包人根据双方关于工程款支付约定及时拨付工程款。支付每笔工程款时，将每笔工程款的20%拨付到农民工资专用账户。因发包欠未按照合同约定及时拨付工程款导致农民工工资拖欠的，发包人应当以未结清的工程款为限先行垫付被拖欠的农民工工资。承包人负责每月支付农民工工资，农民工工资拨付周期不得超过1个月。若出现拖欠农民工工资情形，被行政主管部门通报或约谈的，则发包人有权按1万元-3万元/次计取违约金。</w:t>
      </w:r>
    </w:p>
    <w:p w14:paraId="7B55CF37">
      <w:pPr>
        <w:shd w:val="clear"/>
        <w:spacing w:line="460" w:lineRule="exact"/>
        <w:ind w:firstLine="480"/>
        <w:rPr>
          <w:rFonts w:ascii="宋体" w:hAnsi="宋体" w:cs="宋体"/>
          <w:color w:val="000000"/>
          <w:sz w:val="24"/>
        </w:rPr>
      </w:pPr>
      <w:r>
        <w:rPr>
          <w:rFonts w:hint="eastAsia" w:ascii="宋体" w:hAnsi="宋体" w:cs="宋体"/>
          <w:color w:val="000000"/>
          <w:sz w:val="24"/>
        </w:rPr>
        <w:t xml:space="preserve">19.工程竣工时需做好精细化保洁，保洁范围为所有施工场地，符合发包人竣工清洁要求后方可竣工验收，相关费用含在合同价中,结算时不作调整。 </w:t>
      </w:r>
    </w:p>
    <w:p w14:paraId="3EBC5E58">
      <w:pPr>
        <w:shd w:val="clear"/>
        <w:spacing w:line="460" w:lineRule="exact"/>
        <w:ind w:firstLine="480"/>
        <w:rPr>
          <w:rFonts w:ascii="宋体" w:hAnsi="宋体" w:cs="宋体"/>
          <w:color w:val="000000"/>
          <w:sz w:val="24"/>
        </w:rPr>
      </w:pPr>
      <w:r>
        <w:rPr>
          <w:rFonts w:hint="eastAsia" w:ascii="宋体" w:hAnsi="宋体" w:cs="宋体"/>
          <w:color w:val="000000"/>
          <w:sz w:val="24"/>
        </w:rPr>
        <w:t>21.承包人必须在施工时不得影响周边环境，并保证原有建筑结构、地面、装饰及配套设施的完整及完好，如有破坏或破损，须按不低于原标准进行修复。</w:t>
      </w:r>
    </w:p>
    <w:p w14:paraId="27BF6653">
      <w:pPr>
        <w:shd w:val="clear"/>
        <w:spacing w:line="460" w:lineRule="exact"/>
        <w:ind w:firstLine="480"/>
        <w:rPr>
          <w:rFonts w:ascii="宋体" w:hAnsi="宋体" w:cs="宋体"/>
          <w:color w:val="000000"/>
          <w:sz w:val="24"/>
        </w:rPr>
      </w:pPr>
      <w:r>
        <w:rPr>
          <w:rFonts w:hint="eastAsia" w:ascii="宋体" w:hAnsi="宋体" w:cs="宋体"/>
          <w:color w:val="000000"/>
          <w:sz w:val="24"/>
        </w:rPr>
        <w:t>22.承包人应认真踏勘施工现场，考虑因各种困难因素所发生的一切费用由投标承包人自行考虑，并在投标报价中予以体现，以后不得以此为由提出额外增加费用的要求。水、电接驳，按发包人指定地点，定量表记、接至施工现场管线由承包人自行考虑，费用包含在投标报价中。现场自来水及电源接入点现场具体位置由承包人现场踏勘。</w:t>
      </w:r>
    </w:p>
    <w:p w14:paraId="6CD73AFB">
      <w:pPr>
        <w:shd w:val="clear"/>
        <w:spacing w:line="460" w:lineRule="exact"/>
        <w:ind w:firstLine="480"/>
        <w:rPr>
          <w:rFonts w:ascii="宋体" w:hAnsi="宋体" w:cs="宋体"/>
          <w:color w:val="000000"/>
          <w:sz w:val="24"/>
        </w:rPr>
      </w:pPr>
      <w:r>
        <w:rPr>
          <w:rFonts w:hint="eastAsia" w:ascii="宋体" w:hAnsi="宋体" w:cs="宋体"/>
          <w:color w:val="000000"/>
          <w:sz w:val="24"/>
        </w:rPr>
        <w:t>23.承包人施工期间应遵守</w:t>
      </w:r>
      <w:r>
        <w:rPr>
          <w:rFonts w:hint="eastAsia" w:ascii="宋体" w:hAnsi="宋体" w:cs="宋体"/>
          <w:color w:val="000000"/>
          <w:sz w:val="24"/>
          <w:lang w:eastAsia="zh-CN"/>
        </w:rPr>
        <w:t>南通市公安局</w:t>
      </w:r>
      <w:r>
        <w:rPr>
          <w:rFonts w:hint="eastAsia" w:ascii="宋体" w:hAnsi="宋体" w:cs="宋体"/>
          <w:color w:val="000000"/>
          <w:sz w:val="24"/>
        </w:rPr>
        <w:t>的有关施工管理和物业管理规定，做好每日施工场地清理、垃圾清运和保洁工作，上述费用包含在投标报价中，结算不作调整。</w:t>
      </w:r>
    </w:p>
    <w:p w14:paraId="0BB223E8">
      <w:pPr>
        <w:shd w:val="clear"/>
        <w:spacing w:line="460" w:lineRule="exact"/>
        <w:ind w:firstLine="480"/>
        <w:rPr>
          <w:rFonts w:ascii="宋体" w:hAnsi="宋体" w:cs="宋体"/>
          <w:color w:val="000000"/>
          <w:sz w:val="24"/>
        </w:rPr>
      </w:pPr>
      <w:r>
        <w:rPr>
          <w:rFonts w:hint="eastAsia" w:ascii="宋体" w:hAnsi="宋体" w:cs="宋体"/>
          <w:color w:val="000000"/>
          <w:sz w:val="24"/>
        </w:rPr>
        <w:t>24.承包人应确保本次施工的消防按</w:t>
      </w:r>
      <w:r>
        <w:rPr>
          <w:rFonts w:hint="eastAsia" w:ascii="宋体" w:hAnsi="宋体" w:cs="宋体"/>
          <w:color w:val="000000"/>
          <w:sz w:val="24"/>
          <w:lang w:eastAsia="zh-CN"/>
        </w:rPr>
        <w:t>发包人</w:t>
      </w:r>
      <w:r>
        <w:rPr>
          <w:rFonts w:hint="eastAsia" w:ascii="宋体" w:hAnsi="宋体" w:cs="宋体"/>
          <w:color w:val="000000"/>
          <w:sz w:val="24"/>
        </w:rPr>
        <w:t>要求进行匹配、联动，进行相关调试测试，并确保通过</w:t>
      </w:r>
      <w:r>
        <w:rPr>
          <w:rFonts w:hint="eastAsia" w:ascii="宋体" w:hAnsi="宋体" w:cs="宋体"/>
          <w:color w:val="000000"/>
          <w:sz w:val="24"/>
          <w:lang w:eastAsia="zh-CN"/>
        </w:rPr>
        <w:t>发包人</w:t>
      </w:r>
      <w:r>
        <w:rPr>
          <w:rFonts w:hint="eastAsia" w:ascii="宋体" w:hAnsi="宋体" w:cs="宋体"/>
          <w:color w:val="000000"/>
          <w:sz w:val="24"/>
        </w:rPr>
        <w:t>委托的相关部门验收通过。</w:t>
      </w:r>
    </w:p>
    <w:p w14:paraId="5D4452A7">
      <w:pPr>
        <w:shd w:val="clear"/>
        <w:spacing w:line="460" w:lineRule="exact"/>
        <w:ind w:firstLine="480"/>
        <w:rPr>
          <w:rFonts w:hint="eastAsia" w:ascii="宋体" w:hAnsi="宋体" w:cs="宋体"/>
          <w:color w:val="000000"/>
          <w:sz w:val="24"/>
        </w:rPr>
      </w:pPr>
      <w:r>
        <w:rPr>
          <w:rFonts w:hint="eastAsia" w:ascii="宋体" w:hAnsi="宋体" w:cs="宋体"/>
          <w:color w:val="000000"/>
          <w:sz w:val="24"/>
        </w:rPr>
        <w:t>25.</w:t>
      </w:r>
      <w:r>
        <w:rPr>
          <w:rFonts w:hint="eastAsia" w:ascii="宋体" w:hAnsi="宋体" w:cs="宋体"/>
          <w:color w:val="000000"/>
          <w:sz w:val="24"/>
          <w:lang w:val="en-US" w:eastAsia="zh-CN"/>
        </w:rPr>
        <w:t xml:space="preserve"> </w:t>
      </w:r>
      <w:r>
        <w:rPr>
          <w:rFonts w:hint="eastAsia" w:ascii="宋体" w:hAnsi="宋体" w:cs="宋体"/>
          <w:color w:val="000000"/>
          <w:sz w:val="24"/>
        </w:rPr>
        <w:t>所有进入施工现场的人员，必须将手机等通讯工具集中保管，离开施工现场后自行取回。</w:t>
      </w:r>
    </w:p>
    <w:p w14:paraId="2E7DA425">
      <w:pPr>
        <w:numPr>
          <w:ilvl w:val="0"/>
          <w:numId w:val="7"/>
        </w:numPr>
        <w:shd w:val="clear"/>
        <w:spacing w:line="460" w:lineRule="exact"/>
        <w:ind w:firstLine="480"/>
        <w:rPr>
          <w:rFonts w:ascii="宋体" w:hAnsi="宋体" w:cs="宋体"/>
          <w:color w:val="000000"/>
          <w:sz w:val="24"/>
        </w:rPr>
      </w:pPr>
      <w:r>
        <w:rPr>
          <w:rFonts w:hint="eastAsia" w:ascii="宋体" w:hAnsi="宋体" w:cs="宋体"/>
          <w:color w:val="000000"/>
          <w:sz w:val="24"/>
          <w:lang w:eastAsia="zh-CN"/>
        </w:rPr>
        <w:t>发包</w:t>
      </w:r>
      <w:r>
        <w:rPr>
          <w:rFonts w:hint="eastAsia" w:ascii="宋体" w:hAnsi="宋体" w:cs="宋体"/>
          <w:color w:val="000000"/>
          <w:sz w:val="24"/>
        </w:rPr>
        <w:t>人邀请专家论证后提出的意见，</w:t>
      </w:r>
      <w:r>
        <w:rPr>
          <w:rFonts w:hint="eastAsia" w:ascii="宋体" w:hAnsi="宋体" w:cs="宋体"/>
          <w:color w:val="000000"/>
          <w:sz w:val="24"/>
          <w:lang w:eastAsia="zh-CN"/>
        </w:rPr>
        <w:t>承包人</w:t>
      </w:r>
      <w:r>
        <w:rPr>
          <w:rFonts w:hint="eastAsia" w:ascii="宋体" w:hAnsi="宋体" w:cs="宋体"/>
          <w:color w:val="000000"/>
          <w:sz w:val="24"/>
        </w:rPr>
        <w:t>应无条件实施。</w:t>
      </w:r>
    </w:p>
    <w:p w14:paraId="5DFCC5EA">
      <w:pPr>
        <w:numPr>
          <w:ilvl w:val="0"/>
          <w:numId w:val="7"/>
        </w:numPr>
        <w:shd w:val="clear"/>
        <w:spacing w:line="460" w:lineRule="exact"/>
        <w:ind w:firstLine="480"/>
        <w:rPr>
          <w:rFonts w:ascii="宋体" w:hAnsi="宋体" w:cs="宋体"/>
          <w:color w:val="000000"/>
          <w:sz w:val="24"/>
        </w:rPr>
      </w:pPr>
      <w:r>
        <w:rPr>
          <w:rFonts w:hint="eastAsia" w:ascii="宋体" w:hAnsi="宋体" w:cs="宋体"/>
          <w:color w:val="000000"/>
          <w:sz w:val="24"/>
          <w:lang w:eastAsia="zh-CN"/>
        </w:rPr>
        <w:t>磋商</w:t>
      </w:r>
      <w:r>
        <w:rPr>
          <w:rFonts w:hint="eastAsia" w:ascii="宋体" w:hAnsi="宋体" w:cs="宋体"/>
          <w:color w:val="000000"/>
          <w:sz w:val="24"/>
        </w:rPr>
        <w:t xml:space="preserve">文件约定的内容均作为本合同的附件。 </w:t>
      </w:r>
    </w:p>
    <w:p w14:paraId="2A4E7F60">
      <w:pPr>
        <w:shd w:val="clear"/>
        <w:spacing w:line="460" w:lineRule="exact"/>
        <w:ind w:firstLine="480"/>
        <w:rPr>
          <w:rFonts w:hint="eastAsia" w:ascii="宋体" w:hAnsi="宋体" w:cs="宋体"/>
          <w:color w:val="000000"/>
          <w:sz w:val="24"/>
        </w:rPr>
      </w:pPr>
    </w:p>
    <w:p w14:paraId="50B466EC">
      <w:pPr>
        <w:shd w:val="clear"/>
        <w:spacing w:line="460" w:lineRule="exact"/>
        <w:ind w:firstLine="480"/>
        <w:rPr>
          <w:rFonts w:hint="eastAsia" w:ascii="宋体" w:hAnsi="宋体" w:cs="宋体"/>
          <w:color w:val="000000"/>
          <w:sz w:val="24"/>
        </w:rPr>
      </w:pPr>
    </w:p>
    <w:p w14:paraId="46EAE95E">
      <w:pPr>
        <w:shd w:val="clear"/>
        <w:spacing w:line="460" w:lineRule="exact"/>
        <w:ind w:firstLine="480"/>
        <w:rPr>
          <w:rFonts w:hint="eastAsia" w:ascii="宋体" w:hAnsi="宋体" w:cs="宋体"/>
          <w:color w:val="000000"/>
          <w:sz w:val="24"/>
        </w:rPr>
      </w:pPr>
    </w:p>
    <w:p w14:paraId="3423CF13">
      <w:pPr>
        <w:shd w:val="clear"/>
        <w:spacing w:line="460" w:lineRule="exact"/>
        <w:rPr>
          <w:rFonts w:ascii="宋体" w:hAnsi="宋体" w:cs="宋体"/>
          <w:color w:val="000000"/>
          <w:sz w:val="24"/>
        </w:rPr>
      </w:pPr>
      <w:r>
        <w:rPr>
          <w:rFonts w:hint="eastAsia" w:ascii="宋体" w:hAnsi="宋体" w:cs="宋体"/>
          <w:color w:val="000000"/>
          <w:sz w:val="24"/>
        </w:rPr>
        <w:t>协议书附件：</w:t>
      </w:r>
    </w:p>
    <w:p w14:paraId="13B20486">
      <w:pPr>
        <w:shd w:val="clear"/>
        <w:spacing w:line="460" w:lineRule="exact"/>
        <w:ind w:firstLine="480"/>
        <w:rPr>
          <w:rFonts w:ascii="宋体" w:hAnsi="宋体" w:cs="宋体"/>
          <w:color w:val="000000"/>
          <w:sz w:val="24"/>
        </w:rPr>
      </w:pPr>
      <w:r>
        <w:rPr>
          <w:rFonts w:hint="eastAsia" w:ascii="宋体" w:hAnsi="宋体" w:cs="宋体"/>
          <w:color w:val="000000"/>
          <w:sz w:val="24"/>
        </w:rPr>
        <w:t>附件1：承包人承揽工程项目一览表</w:t>
      </w:r>
    </w:p>
    <w:p w14:paraId="235E4E7F">
      <w:pPr>
        <w:shd w:val="clear"/>
        <w:spacing w:line="460" w:lineRule="exact"/>
        <w:ind w:firstLine="480"/>
        <w:rPr>
          <w:rFonts w:ascii="宋体" w:hAnsi="宋体" w:cs="宋体"/>
          <w:color w:val="000000"/>
          <w:sz w:val="24"/>
        </w:rPr>
      </w:pPr>
      <w:r>
        <w:rPr>
          <w:rFonts w:hint="eastAsia" w:ascii="宋体" w:hAnsi="宋体" w:cs="宋体"/>
          <w:color w:val="000000"/>
          <w:sz w:val="24"/>
        </w:rPr>
        <w:t>专用合同条款附件：</w:t>
      </w:r>
    </w:p>
    <w:p w14:paraId="4AC41F8D">
      <w:pPr>
        <w:shd w:val="clear"/>
        <w:spacing w:line="460" w:lineRule="exact"/>
        <w:ind w:firstLine="480"/>
        <w:rPr>
          <w:rFonts w:ascii="宋体" w:hAnsi="宋体" w:cs="宋体"/>
          <w:color w:val="000000"/>
          <w:sz w:val="24"/>
        </w:rPr>
      </w:pPr>
      <w:bookmarkStart w:id="92" w:name="BM_403160"/>
      <w:bookmarkEnd w:id="92"/>
      <w:r>
        <w:rPr>
          <w:rFonts w:hint="eastAsia" w:ascii="宋体" w:hAnsi="宋体" w:cs="宋体"/>
          <w:color w:val="000000"/>
          <w:sz w:val="24"/>
        </w:rPr>
        <w:t>附件2：发包人供应材料设备一览表（本合同不适用）</w:t>
      </w:r>
    </w:p>
    <w:p w14:paraId="23BF19DF">
      <w:pPr>
        <w:shd w:val="clear"/>
        <w:spacing w:line="460" w:lineRule="exact"/>
        <w:ind w:firstLine="480"/>
        <w:rPr>
          <w:rFonts w:ascii="宋体" w:hAnsi="宋体" w:cs="宋体"/>
          <w:color w:val="000000"/>
          <w:sz w:val="24"/>
        </w:rPr>
      </w:pPr>
      <w:r>
        <w:rPr>
          <w:rFonts w:hint="eastAsia" w:ascii="宋体" w:hAnsi="宋体" w:cs="宋体"/>
          <w:color w:val="000000"/>
          <w:sz w:val="24"/>
        </w:rPr>
        <w:t>附件3：工程质量保修书</w:t>
      </w:r>
    </w:p>
    <w:p w14:paraId="11428747">
      <w:pPr>
        <w:shd w:val="clear"/>
        <w:spacing w:line="460" w:lineRule="exact"/>
        <w:ind w:firstLine="480"/>
        <w:rPr>
          <w:rFonts w:ascii="宋体" w:hAnsi="宋体" w:cs="宋体"/>
          <w:color w:val="000000"/>
          <w:sz w:val="24"/>
        </w:rPr>
      </w:pPr>
      <w:r>
        <w:rPr>
          <w:rFonts w:hint="eastAsia" w:ascii="宋体" w:hAnsi="宋体" w:cs="宋体"/>
          <w:color w:val="000000"/>
          <w:sz w:val="24"/>
        </w:rPr>
        <w:t>附件4：承包人用于本工程施工的机械设备表</w:t>
      </w:r>
    </w:p>
    <w:p w14:paraId="431FD2E9">
      <w:pPr>
        <w:shd w:val="clear"/>
        <w:spacing w:line="460" w:lineRule="exact"/>
        <w:ind w:firstLine="480"/>
        <w:rPr>
          <w:rFonts w:ascii="宋体" w:hAnsi="宋体" w:cs="宋体"/>
          <w:color w:val="000000"/>
          <w:sz w:val="24"/>
        </w:rPr>
      </w:pPr>
      <w:r>
        <w:rPr>
          <w:rFonts w:hint="eastAsia" w:ascii="宋体" w:hAnsi="宋体" w:cs="宋体"/>
          <w:color w:val="000000"/>
          <w:sz w:val="24"/>
        </w:rPr>
        <w:t>附件5：承包人主要施工管理人员表</w:t>
      </w:r>
    </w:p>
    <w:p w14:paraId="2F013D10">
      <w:pPr>
        <w:shd w:val="clear"/>
        <w:spacing w:line="460" w:lineRule="exact"/>
        <w:ind w:firstLine="480"/>
        <w:rPr>
          <w:rFonts w:ascii="宋体" w:hAnsi="宋体" w:cs="宋体"/>
          <w:color w:val="000000"/>
          <w:sz w:val="24"/>
        </w:rPr>
      </w:pPr>
      <w:r>
        <w:rPr>
          <w:rFonts w:hint="eastAsia" w:ascii="宋体" w:hAnsi="宋体" w:cs="宋体"/>
          <w:color w:val="000000"/>
          <w:sz w:val="24"/>
        </w:rPr>
        <w:t>附件6：建设工程廉政承诺书</w:t>
      </w:r>
    </w:p>
    <w:p w14:paraId="6203A003">
      <w:pPr>
        <w:shd w:val="clear"/>
        <w:spacing w:line="460" w:lineRule="exact"/>
        <w:ind w:firstLine="480"/>
        <w:rPr>
          <w:rFonts w:ascii="宋体" w:hAnsi="宋体"/>
          <w:color w:val="000000"/>
          <w:sz w:val="24"/>
        </w:rPr>
      </w:pPr>
    </w:p>
    <w:p w14:paraId="3D082339">
      <w:pPr>
        <w:shd w:val="clear"/>
        <w:spacing w:line="460" w:lineRule="exact"/>
        <w:ind w:firstLine="480"/>
        <w:rPr>
          <w:rFonts w:ascii="宋体" w:hAnsi="宋体"/>
          <w:color w:val="000000"/>
          <w:sz w:val="24"/>
        </w:rPr>
      </w:pPr>
    </w:p>
    <w:p w14:paraId="3BCD3880">
      <w:pPr>
        <w:shd w:val="clear"/>
        <w:spacing w:line="460" w:lineRule="exact"/>
        <w:rPr>
          <w:rFonts w:ascii="宋体" w:hAnsi="宋体"/>
          <w:color w:val="000000"/>
          <w:sz w:val="24"/>
        </w:rPr>
      </w:pPr>
      <w:r>
        <w:rPr>
          <w:rFonts w:ascii="宋体" w:hAnsi="宋体"/>
          <w:color w:val="000000"/>
          <w:sz w:val="24"/>
        </w:rPr>
        <w:br w:type="page" w:clear="all"/>
      </w:r>
      <w:r>
        <w:rPr>
          <w:rFonts w:ascii="宋体" w:hAnsi="宋体"/>
          <w:color w:val="000000"/>
          <w:sz w:val="24"/>
        </w:rPr>
        <w:t>附件1：</w:t>
      </w:r>
    </w:p>
    <w:p w14:paraId="19980433">
      <w:pPr>
        <w:shd w:val="clear"/>
        <w:spacing w:line="460" w:lineRule="exact"/>
        <w:jc w:val="center"/>
        <w:rPr>
          <w:rFonts w:ascii="宋体" w:hAnsi="宋体"/>
          <w:color w:val="000000"/>
          <w:sz w:val="24"/>
        </w:rPr>
      </w:pPr>
      <w:r>
        <w:rPr>
          <w:rFonts w:ascii="宋体" w:hAnsi="宋体"/>
          <w:b/>
          <w:color w:val="000000"/>
          <w:sz w:val="28"/>
          <w:szCs w:val="28"/>
        </w:rPr>
        <w:t>承包人承揽工程项目一览表</w:t>
      </w:r>
    </w:p>
    <w:tbl>
      <w:tblPr>
        <w:tblStyle w:val="37"/>
        <w:tblW w:w="93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850"/>
        <w:gridCol w:w="1005"/>
        <w:gridCol w:w="682"/>
        <w:gridCol w:w="851"/>
        <w:gridCol w:w="1302"/>
        <w:gridCol w:w="995"/>
        <w:gridCol w:w="906"/>
        <w:gridCol w:w="851"/>
        <w:gridCol w:w="851"/>
      </w:tblGrid>
      <w:tr w14:paraId="02225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center"/>
          </w:tcPr>
          <w:p w14:paraId="5D2C46C9">
            <w:pPr>
              <w:shd w:val="clear"/>
              <w:spacing w:line="460" w:lineRule="exact"/>
              <w:jc w:val="center"/>
              <w:rPr>
                <w:rFonts w:ascii="宋体" w:hAnsi="宋体"/>
                <w:color w:val="000000"/>
                <w:szCs w:val="21"/>
              </w:rPr>
            </w:pPr>
            <w:r>
              <w:rPr>
                <w:rFonts w:ascii="宋体" w:hAnsi="宋体"/>
                <w:color w:val="000000"/>
                <w:szCs w:val="21"/>
              </w:rPr>
              <w:t>单位工程名称</w:t>
            </w:r>
          </w:p>
        </w:tc>
        <w:tc>
          <w:tcPr>
            <w:tcW w:w="850" w:type="dxa"/>
            <w:noWrap/>
            <w:vAlign w:val="center"/>
          </w:tcPr>
          <w:p w14:paraId="492499D4">
            <w:pPr>
              <w:shd w:val="clear"/>
              <w:spacing w:line="460" w:lineRule="exact"/>
              <w:jc w:val="center"/>
              <w:rPr>
                <w:rFonts w:ascii="宋体" w:hAnsi="宋体"/>
                <w:color w:val="000000"/>
                <w:szCs w:val="21"/>
              </w:rPr>
            </w:pPr>
            <w:r>
              <w:rPr>
                <w:rFonts w:ascii="宋体" w:hAnsi="宋体"/>
                <w:color w:val="000000"/>
                <w:szCs w:val="21"/>
              </w:rPr>
              <w:t>建设</w:t>
            </w:r>
          </w:p>
          <w:p w14:paraId="2EEB5419">
            <w:pPr>
              <w:shd w:val="clear"/>
              <w:spacing w:line="460" w:lineRule="exact"/>
              <w:jc w:val="center"/>
              <w:rPr>
                <w:rFonts w:ascii="宋体" w:hAnsi="宋体"/>
                <w:color w:val="000000"/>
                <w:szCs w:val="21"/>
              </w:rPr>
            </w:pPr>
            <w:r>
              <w:rPr>
                <w:rFonts w:ascii="宋体" w:hAnsi="宋体"/>
                <w:color w:val="000000"/>
                <w:szCs w:val="21"/>
              </w:rPr>
              <w:t>规模</w:t>
            </w:r>
          </w:p>
        </w:tc>
        <w:tc>
          <w:tcPr>
            <w:tcW w:w="1005" w:type="dxa"/>
            <w:noWrap/>
            <w:vAlign w:val="center"/>
          </w:tcPr>
          <w:p w14:paraId="13E3D9AC">
            <w:pPr>
              <w:shd w:val="clear"/>
              <w:spacing w:line="460" w:lineRule="exact"/>
              <w:jc w:val="center"/>
              <w:rPr>
                <w:rFonts w:ascii="宋体" w:hAnsi="宋体"/>
                <w:color w:val="000000"/>
                <w:szCs w:val="21"/>
              </w:rPr>
            </w:pPr>
            <w:r>
              <w:rPr>
                <w:rFonts w:ascii="宋体" w:hAnsi="宋体"/>
                <w:color w:val="000000"/>
                <w:szCs w:val="21"/>
              </w:rPr>
              <w:t>建筑面积(㎡)</w:t>
            </w:r>
          </w:p>
        </w:tc>
        <w:tc>
          <w:tcPr>
            <w:tcW w:w="682" w:type="dxa"/>
            <w:noWrap/>
            <w:vAlign w:val="center"/>
          </w:tcPr>
          <w:p w14:paraId="111E862D">
            <w:pPr>
              <w:shd w:val="clear"/>
              <w:spacing w:line="460" w:lineRule="exact"/>
              <w:jc w:val="center"/>
              <w:rPr>
                <w:rFonts w:ascii="宋体" w:hAnsi="宋体"/>
                <w:color w:val="000000"/>
                <w:szCs w:val="21"/>
              </w:rPr>
            </w:pPr>
            <w:r>
              <w:rPr>
                <w:rFonts w:ascii="宋体" w:hAnsi="宋体"/>
                <w:color w:val="000000"/>
                <w:szCs w:val="21"/>
              </w:rPr>
              <w:t>结构形式</w:t>
            </w:r>
          </w:p>
        </w:tc>
        <w:tc>
          <w:tcPr>
            <w:tcW w:w="851" w:type="dxa"/>
            <w:noWrap/>
            <w:vAlign w:val="center"/>
          </w:tcPr>
          <w:p w14:paraId="6F794220">
            <w:pPr>
              <w:shd w:val="clear"/>
              <w:spacing w:line="460" w:lineRule="exact"/>
              <w:jc w:val="center"/>
              <w:rPr>
                <w:rFonts w:ascii="宋体" w:hAnsi="宋体"/>
                <w:color w:val="000000"/>
                <w:szCs w:val="21"/>
              </w:rPr>
            </w:pPr>
            <w:r>
              <w:rPr>
                <w:rFonts w:ascii="宋体" w:hAnsi="宋体"/>
                <w:color w:val="000000"/>
                <w:szCs w:val="21"/>
              </w:rPr>
              <w:t>层数</w:t>
            </w:r>
          </w:p>
        </w:tc>
        <w:tc>
          <w:tcPr>
            <w:tcW w:w="1302" w:type="dxa"/>
            <w:noWrap/>
            <w:vAlign w:val="center"/>
          </w:tcPr>
          <w:p w14:paraId="0731142B">
            <w:pPr>
              <w:shd w:val="clear"/>
              <w:spacing w:line="460" w:lineRule="exact"/>
              <w:jc w:val="center"/>
              <w:rPr>
                <w:rFonts w:ascii="宋体" w:hAnsi="宋体"/>
                <w:color w:val="000000"/>
                <w:szCs w:val="21"/>
              </w:rPr>
            </w:pPr>
            <w:r>
              <w:rPr>
                <w:rFonts w:ascii="宋体" w:hAnsi="宋体"/>
                <w:color w:val="000000"/>
                <w:szCs w:val="21"/>
              </w:rPr>
              <w:t>生产能力</w:t>
            </w:r>
          </w:p>
        </w:tc>
        <w:tc>
          <w:tcPr>
            <w:tcW w:w="995" w:type="dxa"/>
            <w:noWrap/>
            <w:vAlign w:val="center"/>
          </w:tcPr>
          <w:p w14:paraId="04ECA799">
            <w:pPr>
              <w:shd w:val="clear"/>
              <w:spacing w:line="460" w:lineRule="exact"/>
              <w:jc w:val="center"/>
              <w:rPr>
                <w:rFonts w:ascii="宋体" w:hAnsi="宋体"/>
                <w:color w:val="000000"/>
                <w:szCs w:val="21"/>
              </w:rPr>
            </w:pPr>
            <w:r>
              <w:rPr>
                <w:rFonts w:ascii="宋体" w:hAnsi="宋体"/>
                <w:color w:val="000000"/>
                <w:szCs w:val="21"/>
              </w:rPr>
              <w:t>设备安装内容</w:t>
            </w:r>
          </w:p>
        </w:tc>
        <w:tc>
          <w:tcPr>
            <w:tcW w:w="906" w:type="dxa"/>
            <w:noWrap/>
            <w:vAlign w:val="center"/>
          </w:tcPr>
          <w:p w14:paraId="7E64747B">
            <w:pPr>
              <w:shd w:val="clear"/>
              <w:spacing w:line="460" w:lineRule="exact"/>
              <w:jc w:val="center"/>
              <w:rPr>
                <w:rFonts w:ascii="宋体" w:hAnsi="宋体"/>
                <w:color w:val="000000"/>
                <w:szCs w:val="21"/>
              </w:rPr>
            </w:pPr>
            <w:r>
              <w:rPr>
                <w:rFonts w:ascii="宋体" w:hAnsi="宋体"/>
                <w:color w:val="000000"/>
                <w:szCs w:val="21"/>
              </w:rPr>
              <w:t>合同价（元）</w:t>
            </w:r>
          </w:p>
        </w:tc>
        <w:tc>
          <w:tcPr>
            <w:tcW w:w="851" w:type="dxa"/>
            <w:noWrap/>
            <w:vAlign w:val="center"/>
          </w:tcPr>
          <w:p w14:paraId="657F7785">
            <w:pPr>
              <w:shd w:val="clear"/>
              <w:spacing w:line="460" w:lineRule="exact"/>
              <w:jc w:val="center"/>
              <w:rPr>
                <w:rFonts w:ascii="宋体" w:hAnsi="宋体"/>
                <w:color w:val="000000"/>
                <w:szCs w:val="21"/>
              </w:rPr>
            </w:pPr>
            <w:r>
              <w:rPr>
                <w:rFonts w:ascii="宋体" w:hAnsi="宋体"/>
                <w:color w:val="000000"/>
                <w:szCs w:val="21"/>
              </w:rPr>
              <w:t>开工</w:t>
            </w:r>
          </w:p>
          <w:p w14:paraId="3E0D3808">
            <w:pPr>
              <w:shd w:val="clear"/>
              <w:spacing w:line="460" w:lineRule="exact"/>
              <w:jc w:val="center"/>
              <w:rPr>
                <w:rFonts w:ascii="宋体" w:hAnsi="宋体"/>
                <w:color w:val="000000"/>
                <w:szCs w:val="21"/>
              </w:rPr>
            </w:pPr>
            <w:r>
              <w:rPr>
                <w:rFonts w:ascii="宋体" w:hAnsi="宋体"/>
                <w:color w:val="000000"/>
                <w:szCs w:val="21"/>
              </w:rPr>
              <w:t>日期</w:t>
            </w:r>
          </w:p>
        </w:tc>
        <w:tc>
          <w:tcPr>
            <w:tcW w:w="851" w:type="dxa"/>
            <w:noWrap/>
            <w:vAlign w:val="center"/>
          </w:tcPr>
          <w:p w14:paraId="2C594085">
            <w:pPr>
              <w:shd w:val="clear"/>
              <w:spacing w:line="460" w:lineRule="exact"/>
              <w:jc w:val="center"/>
              <w:rPr>
                <w:rFonts w:ascii="宋体" w:hAnsi="宋体"/>
                <w:color w:val="000000"/>
                <w:szCs w:val="21"/>
              </w:rPr>
            </w:pPr>
            <w:r>
              <w:rPr>
                <w:rFonts w:ascii="宋体" w:hAnsi="宋体"/>
                <w:color w:val="000000"/>
                <w:szCs w:val="21"/>
              </w:rPr>
              <w:t>竣工</w:t>
            </w:r>
          </w:p>
          <w:p w14:paraId="715B8457">
            <w:pPr>
              <w:shd w:val="clear"/>
              <w:spacing w:line="460" w:lineRule="exact"/>
              <w:jc w:val="center"/>
              <w:rPr>
                <w:rFonts w:ascii="宋体" w:hAnsi="宋体"/>
                <w:color w:val="000000"/>
                <w:szCs w:val="21"/>
              </w:rPr>
            </w:pPr>
            <w:r>
              <w:rPr>
                <w:rFonts w:ascii="宋体" w:hAnsi="宋体"/>
                <w:color w:val="000000"/>
                <w:szCs w:val="21"/>
              </w:rPr>
              <w:t>日期</w:t>
            </w:r>
          </w:p>
        </w:tc>
      </w:tr>
      <w:tr w14:paraId="121F1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tcPr>
          <w:p w14:paraId="6B993528">
            <w:pPr>
              <w:shd w:val="clear"/>
              <w:spacing w:line="460" w:lineRule="exact"/>
              <w:rPr>
                <w:rFonts w:ascii="宋体" w:hAnsi="宋体"/>
                <w:color w:val="000000"/>
                <w:szCs w:val="21"/>
              </w:rPr>
            </w:pPr>
          </w:p>
        </w:tc>
        <w:tc>
          <w:tcPr>
            <w:tcW w:w="850" w:type="dxa"/>
            <w:noWrap/>
          </w:tcPr>
          <w:p w14:paraId="39461726">
            <w:pPr>
              <w:shd w:val="clear"/>
              <w:spacing w:line="460" w:lineRule="exact"/>
              <w:rPr>
                <w:rFonts w:ascii="宋体" w:hAnsi="宋体"/>
                <w:color w:val="000000"/>
                <w:szCs w:val="21"/>
              </w:rPr>
            </w:pPr>
          </w:p>
        </w:tc>
        <w:tc>
          <w:tcPr>
            <w:tcW w:w="1005" w:type="dxa"/>
            <w:noWrap/>
          </w:tcPr>
          <w:p w14:paraId="764ED3F6">
            <w:pPr>
              <w:shd w:val="clear"/>
              <w:spacing w:line="460" w:lineRule="exact"/>
              <w:rPr>
                <w:rFonts w:ascii="宋体" w:hAnsi="宋体"/>
                <w:color w:val="000000"/>
                <w:szCs w:val="21"/>
              </w:rPr>
            </w:pPr>
          </w:p>
        </w:tc>
        <w:tc>
          <w:tcPr>
            <w:tcW w:w="682" w:type="dxa"/>
            <w:noWrap/>
          </w:tcPr>
          <w:p w14:paraId="3E1AAA0B">
            <w:pPr>
              <w:shd w:val="clear"/>
              <w:spacing w:line="460" w:lineRule="exact"/>
              <w:rPr>
                <w:rFonts w:ascii="宋体" w:hAnsi="宋体"/>
                <w:color w:val="000000"/>
                <w:szCs w:val="21"/>
              </w:rPr>
            </w:pPr>
          </w:p>
        </w:tc>
        <w:tc>
          <w:tcPr>
            <w:tcW w:w="851" w:type="dxa"/>
            <w:noWrap/>
          </w:tcPr>
          <w:p w14:paraId="2CA8C44B">
            <w:pPr>
              <w:shd w:val="clear"/>
              <w:spacing w:line="460" w:lineRule="exact"/>
              <w:rPr>
                <w:rFonts w:ascii="宋体" w:hAnsi="宋体"/>
                <w:color w:val="000000"/>
                <w:szCs w:val="21"/>
              </w:rPr>
            </w:pPr>
          </w:p>
        </w:tc>
        <w:tc>
          <w:tcPr>
            <w:tcW w:w="1302" w:type="dxa"/>
            <w:noWrap/>
          </w:tcPr>
          <w:p w14:paraId="58A26C40">
            <w:pPr>
              <w:shd w:val="clear"/>
              <w:spacing w:line="460" w:lineRule="exact"/>
              <w:rPr>
                <w:rFonts w:ascii="宋体" w:hAnsi="宋体"/>
                <w:color w:val="000000"/>
                <w:szCs w:val="21"/>
              </w:rPr>
            </w:pPr>
          </w:p>
        </w:tc>
        <w:tc>
          <w:tcPr>
            <w:tcW w:w="995" w:type="dxa"/>
            <w:noWrap/>
          </w:tcPr>
          <w:p w14:paraId="550FB441">
            <w:pPr>
              <w:shd w:val="clear"/>
              <w:spacing w:line="460" w:lineRule="exact"/>
              <w:rPr>
                <w:rFonts w:ascii="宋体" w:hAnsi="宋体"/>
                <w:color w:val="000000"/>
                <w:szCs w:val="21"/>
              </w:rPr>
            </w:pPr>
          </w:p>
        </w:tc>
        <w:tc>
          <w:tcPr>
            <w:tcW w:w="906" w:type="dxa"/>
            <w:noWrap/>
          </w:tcPr>
          <w:p w14:paraId="5B0A3818">
            <w:pPr>
              <w:shd w:val="clear"/>
              <w:spacing w:line="460" w:lineRule="exact"/>
              <w:rPr>
                <w:rFonts w:ascii="宋体" w:hAnsi="宋体"/>
                <w:color w:val="000000"/>
                <w:szCs w:val="21"/>
              </w:rPr>
            </w:pPr>
          </w:p>
        </w:tc>
        <w:tc>
          <w:tcPr>
            <w:tcW w:w="851" w:type="dxa"/>
            <w:noWrap/>
          </w:tcPr>
          <w:p w14:paraId="7A78D644">
            <w:pPr>
              <w:shd w:val="clear"/>
              <w:spacing w:line="460" w:lineRule="exact"/>
              <w:rPr>
                <w:rFonts w:ascii="宋体" w:hAnsi="宋体"/>
                <w:color w:val="000000"/>
                <w:szCs w:val="21"/>
              </w:rPr>
            </w:pPr>
          </w:p>
        </w:tc>
        <w:tc>
          <w:tcPr>
            <w:tcW w:w="851" w:type="dxa"/>
            <w:noWrap/>
          </w:tcPr>
          <w:p w14:paraId="082DCA57">
            <w:pPr>
              <w:shd w:val="clear"/>
              <w:spacing w:line="460" w:lineRule="exact"/>
              <w:rPr>
                <w:rFonts w:ascii="宋体" w:hAnsi="宋体"/>
                <w:color w:val="000000"/>
                <w:szCs w:val="21"/>
              </w:rPr>
            </w:pPr>
          </w:p>
        </w:tc>
      </w:tr>
      <w:tr w14:paraId="1D29A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tcPr>
          <w:p w14:paraId="4E681D9D">
            <w:pPr>
              <w:shd w:val="clear"/>
              <w:spacing w:line="460" w:lineRule="exact"/>
              <w:rPr>
                <w:rFonts w:ascii="宋体" w:hAnsi="宋体"/>
                <w:color w:val="000000"/>
                <w:szCs w:val="21"/>
              </w:rPr>
            </w:pPr>
          </w:p>
        </w:tc>
        <w:tc>
          <w:tcPr>
            <w:tcW w:w="850" w:type="dxa"/>
            <w:noWrap/>
          </w:tcPr>
          <w:p w14:paraId="2E7E623B">
            <w:pPr>
              <w:shd w:val="clear"/>
              <w:spacing w:line="460" w:lineRule="exact"/>
              <w:rPr>
                <w:rFonts w:ascii="宋体" w:hAnsi="宋体"/>
                <w:color w:val="000000"/>
                <w:szCs w:val="21"/>
              </w:rPr>
            </w:pPr>
          </w:p>
        </w:tc>
        <w:tc>
          <w:tcPr>
            <w:tcW w:w="1005" w:type="dxa"/>
            <w:noWrap/>
          </w:tcPr>
          <w:p w14:paraId="7813B625">
            <w:pPr>
              <w:shd w:val="clear"/>
              <w:spacing w:line="460" w:lineRule="exact"/>
              <w:rPr>
                <w:rFonts w:ascii="宋体" w:hAnsi="宋体"/>
                <w:color w:val="000000"/>
                <w:szCs w:val="21"/>
              </w:rPr>
            </w:pPr>
          </w:p>
        </w:tc>
        <w:tc>
          <w:tcPr>
            <w:tcW w:w="682" w:type="dxa"/>
            <w:noWrap/>
          </w:tcPr>
          <w:p w14:paraId="18EFEA53">
            <w:pPr>
              <w:shd w:val="clear"/>
              <w:spacing w:line="460" w:lineRule="exact"/>
              <w:rPr>
                <w:rFonts w:ascii="宋体" w:hAnsi="宋体"/>
                <w:color w:val="000000"/>
                <w:szCs w:val="21"/>
              </w:rPr>
            </w:pPr>
          </w:p>
        </w:tc>
        <w:tc>
          <w:tcPr>
            <w:tcW w:w="851" w:type="dxa"/>
            <w:noWrap/>
          </w:tcPr>
          <w:p w14:paraId="7C343094">
            <w:pPr>
              <w:shd w:val="clear"/>
              <w:spacing w:line="460" w:lineRule="exact"/>
              <w:rPr>
                <w:rFonts w:ascii="宋体" w:hAnsi="宋体"/>
                <w:color w:val="000000"/>
                <w:szCs w:val="21"/>
              </w:rPr>
            </w:pPr>
          </w:p>
        </w:tc>
        <w:tc>
          <w:tcPr>
            <w:tcW w:w="1302" w:type="dxa"/>
            <w:noWrap/>
          </w:tcPr>
          <w:p w14:paraId="46DB6C79">
            <w:pPr>
              <w:shd w:val="clear"/>
              <w:spacing w:line="460" w:lineRule="exact"/>
              <w:rPr>
                <w:rFonts w:ascii="宋体" w:hAnsi="宋体"/>
                <w:color w:val="000000"/>
                <w:szCs w:val="21"/>
              </w:rPr>
            </w:pPr>
          </w:p>
        </w:tc>
        <w:tc>
          <w:tcPr>
            <w:tcW w:w="995" w:type="dxa"/>
            <w:noWrap/>
          </w:tcPr>
          <w:p w14:paraId="335B48CD">
            <w:pPr>
              <w:shd w:val="clear"/>
              <w:spacing w:line="460" w:lineRule="exact"/>
              <w:rPr>
                <w:rFonts w:ascii="宋体" w:hAnsi="宋体"/>
                <w:color w:val="000000"/>
                <w:szCs w:val="21"/>
              </w:rPr>
            </w:pPr>
          </w:p>
        </w:tc>
        <w:tc>
          <w:tcPr>
            <w:tcW w:w="906" w:type="dxa"/>
            <w:noWrap/>
          </w:tcPr>
          <w:p w14:paraId="578D1E25">
            <w:pPr>
              <w:shd w:val="clear"/>
              <w:spacing w:line="460" w:lineRule="exact"/>
              <w:rPr>
                <w:rFonts w:ascii="宋体" w:hAnsi="宋体"/>
                <w:color w:val="000000"/>
                <w:szCs w:val="21"/>
              </w:rPr>
            </w:pPr>
          </w:p>
        </w:tc>
        <w:tc>
          <w:tcPr>
            <w:tcW w:w="851" w:type="dxa"/>
            <w:noWrap/>
          </w:tcPr>
          <w:p w14:paraId="78958AF6">
            <w:pPr>
              <w:shd w:val="clear"/>
              <w:spacing w:line="460" w:lineRule="exact"/>
              <w:rPr>
                <w:rFonts w:ascii="宋体" w:hAnsi="宋体"/>
                <w:color w:val="000000"/>
                <w:szCs w:val="21"/>
              </w:rPr>
            </w:pPr>
          </w:p>
        </w:tc>
        <w:tc>
          <w:tcPr>
            <w:tcW w:w="851" w:type="dxa"/>
            <w:noWrap/>
          </w:tcPr>
          <w:p w14:paraId="46E376E2">
            <w:pPr>
              <w:shd w:val="clear"/>
              <w:spacing w:line="460" w:lineRule="exact"/>
              <w:rPr>
                <w:rFonts w:ascii="宋体" w:hAnsi="宋体"/>
                <w:color w:val="000000"/>
                <w:szCs w:val="21"/>
              </w:rPr>
            </w:pPr>
          </w:p>
        </w:tc>
      </w:tr>
      <w:tr w14:paraId="3F5A0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tcPr>
          <w:p w14:paraId="55B9004F">
            <w:pPr>
              <w:shd w:val="clear"/>
              <w:spacing w:line="460" w:lineRule="exact"/>
              <w:rPr>
                <w:rFonts w:ascii="宋体" w:hAnsi="宋体"/>
                <w:color w:val="000000"/>
                <w:szCs w:val="21"/>
              </w:rPr>
            </w:pPr>
          </w:p>
        </w:tc>
        <w:tc>
          <w:tcPr>
            <w:tcW w:w="850" w:type="dxa"/>
            <w:noWrap/>
          </w:tcPr>
          <w:p w14:paraId="55523010">
            <w:pPr>
              <w:shd w:val="clear"/>
              <w:spacing w:line="460" w:lineRule="exact"/>
              <w:rPr>
                <w:rFonts w:ascii="宋体" w:hAnsi="宋体"/>
                <w:color w:val="000000"/>
                <w:szCs w:val="21"/>
              </w:rPr>
            </w:pPr>
          </w:p>
        </w:tc>
        <w:tc>
          <w:tcPr>
            <w:tcW w:w="1005" w:type="dxa"/>
            <w:noWrap/>
          </w:tcPr>
          <w:p w14:paraId="7D9CF06F">
            <w:pPr>
              <w:shd w:val="clear"/>
              <w:spacing w:line="460" w:lineRule="exact"/>
              <w:rPr>
                <w:rFonts w:ascii="宋体" w:hAnsi="宋体"/>
                <w:color w:val="000000"/>
                <w:szCs w:val="21"/>
              </w:rPr>
            </w:pPr>
          </w:p>
        </w:tc>
        <w:tc>
          <w:tcPr>
            <w:tcW w:w="682" w:type="dxa"/>
            <w:noWrap/>
          </w:tcPr>
          <w:p w14:paraId="6BFC69B0">
            <w:pPr>
              <w:shd w:val="clear"/>
              <w:spacing w:line="460" w:lineRule="exact"/>
              <w:rPr>
                <w:rFonts w:ascii="宋体" w:hAnsi="宋体"/>
                <w:color w:val="000000"/>
                <w:szCs w:val="21"/>
              </w:rPr>
            </w:pPr>
          </w:p>
        </w:tc>
        <w:tc>
          <w:tcPr>
            <w:tcW w:w="851" w:type="dxa"/>
            <w:noWrap/>
          </w:tcPr>
          <w:p w14:paraId="67581F43">
            <w:pPr>
              <w:shd w:val="clear"/>
              <w:spacing w:line="460" w:lineRule="exact"/>
              <w:rPr>
                <w:rFonts w:ascii="宋体" w:hAnsi="宋体"/>
                <w:color w:val="000000"/>
                <w:szCs w:val="21"/>
              </w:rPr>
            </w:pPr>
          </w:p>
        </w:tc>
        <w:tc>
          <w:tcPr>
            <w:tcW w:w="1302" w:type="dxa"/>
            <w:noWrap/>
          </w:tcPr>
          <w:p w14:paraId="3A5CBB58">
            <w:pPr>
              <w:shd w:val="clear"/>
              <w:spacing w:line="460" w:lineRule="exact"/>
              <w:rPr>
                <w:rFonts w:ascii="宋体" w:hAnsi="宋体"/>
                <w:color w:val="000000"/>
                <w:szCs w:val="21"/>
              </w:rPr>
            </w:pPr>
          </w:p>
        </w:tc>
        <w:tc>
          <w:tcPr>
            <w:tcW w:w="995" w:type="dxa"/>
            <w:noWrap/>
          </w:tcPr>
          <w:p w14:paraId="24650FA8">
            <w:pPr>
              <w:shd w:val="clear"/>
              <w:spacing w:line="460" w:lineRule="exact"/>
              <w:rPr>
                <w:rFonts w:ascii="宋体" w:hAnsi="宋体"/>
                <w:color w:val="000000"/>
                <w:szCs w:val="21"/>
              </w:rPr>
            </w:pPr>
          </w:p>
        </w:tc>
        <w:tc>
          <w:tcPr>
            <w:tcW w:w="906" w:type="dxa"/>
            <w:noWrap/>
          </w:tcPr>
          <w:p w14:paraId="41743624">
            <w:pPr>
              <w:shd w:val="clear"/>
              <w:spacing w:line="460" w:lineRule="exact"/>
              <w:rPr>
                <w:rFonts w:ascii="宋体" w:hAnsi="宋体"/>
                <w:color w:val="000000"/>
                <w:szCs w:val="21"/>
              </w:rPr>
            </w:pPr>
          </w:p>
        </w:tc>
        <w:tc>
          <w:tcPr>
            <w:tcW w:w="851" w:type="dxa"/>
            <w:noWrap/>
          </w:tcPr>
          <w:p w14:paraId="46C2F773">
            <w:pPr>
              <w:shd w:val="clear"/>
              <w:spacing w:line="460" w:lineRule="exact"/>
              <w:rPr>
                <w:rFonts w:ascii="宋体" w:hAnsi="宋体"/>
                <w:color w:val="000000"/>
                <w:szCs w:val="21"/>
              </w:rPr>
            </w:pPr>
          </w:p>
        </w:tc>
        <w:tc>
          <w:tcPr>
            <w:tcW w:w="851" w:type="dxa"/>
            <w:noWrap/>
          </w:tcPr>
          <w:p w14:paraId="0DB7C76D">
            <w:pPr>
              <w:shd w:val="clear"/>
              <w:spacing w:line="460" w:lineRule="exact"/>
              <w:rPr>
                <w:rFonts w:ascii="宋体" w:hAnsi="宋体"/>
                <w:color w:val="000000"/>
                <w:szCs w:val="21"/>
              </w:rPr>
            </w:pPr>
          </w:p>
        </w:tc>
      </w:tr>
      <w:tr w14:paraId="2D16B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tcPr>
          <w:p w14:paraId="6FFCDE9E">
            <w:pPr>
              <w:shd w:val="clear"/>
              <w:spacing w:line="460" w:lineRule="exact"/>
              <w:rPr>
                <w:rFonts w:ascii="宋体" w:hAnsi="宋体"/>
                <w:color w:val="000000"/>
                <w:szCs w:val="21"/>
              </w:rPr>
            </w:pPr>
          </w:p>
        </w:tc>
        <w:tc>
          <w:tcPr>
            <w:tcW w:w="850" w:type="dxa"/>
            <w:noWrap/>
          </w:tcPr>
          <w:p w14:paraId="050B2646">
            <w:pPr>
              <w:shd w:val="clear"/>
              <w:spacing w:line="460" w:lineRule="exact"/>
              <w:rPr>
                <w:rFonts w:ascii="宋体" w:hAnsi="宋体"/>
                <w:color w:val="000000"/>
                <w:szCs w:val="21"/>
              </w:rPr>
            </w:pPr>
          </w:p>
        </w:tc>
        <w:tc>
          <w:tcPr>
            <w:tcW w:w="1005" w:type="dxa"/>
            <w:noWrap/>
          </w:tcPr>
          <w:p w14:paraId="31C0E82E">
            <w:pPr>
              <w:shd w:val="clear"/>
              <w:spacing w:line="460" w:lineRule="exact"/>
              <w:rPr>
                <w:rFonts w:ascii="宋体" w:hAnsi="宋体"/>
                <w:color w:val="000000"/>
                <w:szCs w:val="21"/>
              </w:rPr>
            </w:pPr>
          </w:p>
        </w:tc>
        <w:tc>
          <w:tcPr>
            <w:tcW w:w="682" w:type="dxa"/>
            <w:noWrap/>
          </w:tcPr>
          <w:p w14:paraId="267B5B39">
            <w:pPr>
              <w:shd w:val="clear"/>
              <w:spacing w:line="460" w:lineRule="exact"/>
              <w:rPr>
                <w:rFonts w:ascii="宋体" w:hAnsi="宋体"/>
                <w:color w:val="000000"/>
                <w:szCs w:val="21"/>
              </w:rPr>
            </w:pPr>
          </w:p>
        </w:tc>
        <w:tc>
          <w:tcPr>
            <w:tcW w:w="851" w:type="dxa"/>
            <w:noWrap/>
          </w:tcPr>
          <w:p w14:paraId="1AC60F1A">
            <w:pPr>
              <w:shd w:val="clear"/>
              <w:spacing w:line="460" w:lineRule="exact"/>
              <w:rPr>
                <w:rFonts w:ascii="宋体" w:hAnsi="宋体"/>
                <w:color w:val="000000"/>
                <w:szCs w:val="21"/>
              </w:rPr>
            </w:pPr>
          </w:p>
        </w:tc>
        <w:tc>
          <w:tcPr>
            <w:tcW w:w="1302" w:type="dxa"/>
            <w:noWrap/>
          </w:tcPr>
          <w:p w14:paraId="4DC855EB">
            <w:pPr>
              <w:shd w:val="clear"/>
              <w:spacing w:line="460" w:lineRule="exact"/>
              <w:rPr>
                <w:rFonts w:ascii="宋体" w:hAnsi="宋体"/>
                <w:color w:val="000000"/>
                <w:szCs w:val="21"/>
              </w:rPr>
            </w:pPr>
          </w:p>
        </w:tc>
        <w:tc>
          <w:tcPr>
            <w:tcW w:w="995" w:type="dxa"/>
            <w:noWrap/>
          </w:tcPr>
          <w:p w14:paraId="2DE2CEF0">
            <w:pPr>
              <w:shd w:val="clear"/>
              <w:spacing w:line="460" w:lineRule="exact"/>
              <w:rPr>
                <w:rFonts w:ascii="宋体" w:hAnsi="宋体"/>
                <w:color w:val="000000"/>
                <w:szCs w:val="21"/>
              </w:rPr>
            </w:pPr>
          </w:p>
        </w:tc>
        <w:tc>
          <w:tcPr>
            <w:tcW w:w="906" w:type="dxa"/>
            <w:noWrap/>
          </w:tcPr>
          <w:p w14:paraId="4831BADD">
            <w:pPr>
              <w:shd w:val="clear"/>
              <w:spacing w:line="460" w:lineRule="exact"/>
              <w:rPr>
                <w:rFonts w:ascii="宋体" w:hAnsi="宋体"/>
                <w:color w:val="000000"/>
                <w:szCs w:val="21"/>
              </w:rPr>
            </w:pPr>
          </w:p>
        </w:tc>
        <w:tc>
          <w:tcPr>
            <w:tcW w:w="851" w:type="dxa"/>
            <w:noWrap/>
          </w:tcPr>
          <w:p w14:paraId="095686FD">
            <w:pPr>
              <w:shd w:val="clear"/>
              <w:spacing w:line="460" w:lineRule="exact"/>
              <w:rPr>
                <w:rFonts w:ascii="宋体" w:hAnsi="宋体"/>
                <w:color w:val="000000"/>
                <w:szCs w:val="21"/>
              </w:rPr>
            </w:pPr>
          </w:p>
        </w:tc>
        <w:tc>
          <w:tcPr>
            <w:tcW w:w="851" w:type="dxa"/>
            <w:noWrap/>
          </w:tcPr>
          <w:p w14:paraId="5441E5DA">
            <w:pPr>
              <w:shd w:val="clear"/>
              <w:spacing w:line="460" w:lineRule="exact"/>
              <w:rPr>
                <w:rFonts w:ascii="宋体" w:hAnsi="宋体"/>
                <w:color w:val="000000"/>
                <w:szCs w:val="21"/>
              </w:rPr>
            </w:pPr>
          </w:p>
        </w:tc>
      </w:tr>
      <w:tr w14:paraId="49F14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tcPr>
          <w:p w14:paraId="6F8823D9">
            <w:pPr>
              <w:shd w:val="clear"/>
              <w:spacing w:line="460" w:lineRule="exact"/>
              <w:rPr>
                <w:rFonts w:ascii="宋体" w:hAnsi="宋体"/>
                <w:color w:val="000000"/>
                <w:szCs w:val="21"/>
              </w:rPr>
            </w:pPr>
          </w:p>
        </w:tc>
        <w:tc>
          <w:tcPr>
            <w:tcW w:w="850" w:type="dxa"/>
            <w:noWrap/>
          </w:tcPr>
          <w:p w14:paraId="232BCC8A">
            <w:pPr>
              <w:shd w:val="clear"/>
              <w:spacing w:line="460" w:lineRule="exact"/>
              <w:rPr>
                <w:rFonts w:ascii="宋体" w:hAnsi="宋体"/>
                <w:color w:val="000000"/>
                <w:szCs w:val="21"/>
              </w:rPr>
            </w:pPr>
          </w:p>
        </w:tc>
        <w:tc>
          <w:tcPr>
            <w:tcW w:w="1005" w:type="dxa"/>
            <w:noWrap/>
          </w:tcPr>
          <w:p w14:paraId="7444BE05">
            <w:pPr>
              <w:shd w:val="clear"/>
              <w:spacing w:line="460" w:lineRule="exact"/>
              <w:rPr>
                <w:rFonts w:ascii="宋体" w:hAnsi="宋体"/>
                <w:color w:val="000000"/>
                <w:szCs w:val="21"/>
              </w:rPr>
            </w:pPr>
          </w:p>
        </w:tc>
        <w:tc>
          <w:tcPr>
            <w:tcW w:w="682" w:type="dxa"/>
            <w:noWrap/>
          </w:tcPr>
          <w:p w14:paraId="591365C0">
            <w:pPr>
              <w:shd w:val="clear"/>
              <w:spacing w:line="460" w:lineRule="exact"/>
              <w:rPr>
                <w:rFonts w:ascii="宋体" w:hAnsi="宋体"/>
                <w:color w:val="000000"/>
                <w:szCs w:val="21"/>
              </w:rPr>
            </w:pPr>
          </w:p>
        </w:tc>
        <w:tc>
          <w:tcPr>
            <w:tcW w:w="851" w:type="dxa"/>
            <w:noWrap/>
          </w:tcPr>
          <w:p w14:paraId="138FCD10">
            <w:pPr>
              <w:shd w:val="clear"/>
              <w:spacing w:line="460" w:lineRule="exact"/>
              <w:rPr>
                <w:rFonts w:ascii="宋体" w:hAnsi="宋体"/>
                <w:color w:val="000000"/>
                <w:szCs w:val="21"/>
              </w:rPr>
            </w:pPr>
          </w:p>
        </w:tc>
        <w:tc>
          <w:tcPr>
            <w:tcW w:w="1302" w:type="dxa"/>
            <w:noWrap/>
          </w:tcPr>
          <w:p w14:paraId="6F7AB7B7">
            <w:pPr>
              <w:shd w:val="clear"/>
              <w:spacing w:line="460" w:lineRule="exact"/>
              <w:rPr>
                <w:rFonts w:ascii="宋体" w:hAnsi="宋体"/>
                <w:color w:val="000000"/>
                <w:szCs w:val="21"/>
              </w:rPr>
            </w:pPr>
          </w:p>
        </w:tc>
        <w:tc>
          <w:tcPr>
            <w:tcW w:w="995" w:type="dxa"/>
            <w:noWrap/>
          </w:tcPr>
          <w:p w14:paraId="270AB52D">
            <w:pPr>
              <w:shd w:val="clear"/>
              <w:spacing w:line="460" w:lineRule="exact"/>
              <w:rPr>
                <w:rFonts w:ascii="宋体" w:hAnsi="宋体"/>
                <w:color w:val="000000"/>
                <w:szCs w:val="21"/>
              </w:rPr>
            </w:pPr>
          </w:p>
        </w:tc>
        <w:tc>
          <w:tcPr>
            <w:tcW w:w="906" w:type="dxa"/>
            <w:noWrap/>
          </w:tcPr>
          <w:p w14:paraId="057A26E3">
            <w:pPr>
              <w:shd w:val="clear"/>
              <w:spacing w:line="460" w:lineRule="exact"/>
              <w:rPr>
                <w:rFonts w:ascii="宋体" w:hAnsi="宋体"/>
                <w:color w:val="000000"/>
                <w:szCs w:val="21"/>
              </w:rPr>
            </w:pPr>
          </w:p>
        </w:tc>
        <w:tc>
          <w:tcPr>
            <w:tcW w:w="851" w:type="dxa"/>
            <w:noWrap/>
          </w:tcPr>
          <w:p w14:paraId="54E6CD11">
            <w:pPr>
              <w:shd w:val="clear"/>
              <w:spacing w:line="460" w:lineRule="exact"/>
              <w:rPr>
                <w:rFonts w:ascii="宋体" w:hAnsi="宋体"/>
                <w:color w:val="000000"/>
                <w:szCs w:val="21"/>
              </w:rPr>
            </w:pPr>
          </w:p>
        </w:tc>
        <w:tc>
          <w:tcPr>
            <w:tcW w:w="851" w:type="dxa"/>
            <w:noWrap/>
          </w:tcPr>
          <w:p w14:paraId="425757F2">
            <w:pPr>
              <w:shd w:val="clear"/>
              <w:spacing w:line="460" w:lineRule="exact"/>
              <w:rPr>
                <w:rFonts w:ascii="宋体" w:hAnsi="宋体"/>
                <w:color w:val="000000"/>
                <w:szCs w:val="21"/>
              </w:rPr>
            </w:pPr>
          </w:p>
        </w:tc>
      </w:tr>
      <w:tr w14:paraId="470A2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tcPr>
          <w:p w14:paraId="59A3EE03">
            <w:pPr>
              <w:shd w:val="clear"/>
              <w:spacing w:line="460" w:lineRule="exact"/>
              <w:rPr>
                <w:rFonts w:ascii="宋体" w:hAnsi="宋体"/>
                <w:color w:val="000000"/>
                <w:szCs w:val="21"/>
              </w:rPr>
            </w:pPr>
          </w:p>
        </w:tc>
        <w:tc>
          <w:tcPr>
            <w:tcW w:w="850" w:type="dxa"/>
            <w:noWrap/>
          </w:tcPr>
          <w:p w14:paraId="5E765242">
            <w:pPr>
              <w:shd w:val="clear"/>
              <w:spacing w:line="460" w:lineRule="exact"/>
              <w:rPr>
                <w:rFonts w:ascii="宋体" w:hAnsi="宋体"/>
                <w:color w:val="000000"/>
                <w:szCs w:val="21"/>
              </w:rPr>
            </w:pPr>
          </w:p>
        </w:tc>
        <w:tc>
          <w:tcPr>
            <w:tcW w:w="1005" w:type="dxa"/>
            <w:noWrap/>
          </w:tcPr>
          <w:p w14:paraId="007E48E3">
            <w:pPr>
              <w:shd w:val="clear"/>
              <w:spacing w:line="460" w:lineRule="exact"/>
              <w:rPr>
                <w:rFonts w:ascii="宋体" w:hAnsi="宋体"/>
                <w:color w:val="000000"/>
                <w:szCs w:val="21"/>
              </w:rPr>
            </w:pPr>
          </w:p>
        </w:tc>
        <w:tc>
          <w:tcPr>
            <w:tcW w:w="682" w:type="dxa"/>
            <w:noWrap/>
          </w:tcPr>
          <w:p w14:paraId="1207C2A1">
            <w:pPr>
              <w:shd w:val="clear"/>
              <w:spacing w:line="460" w:lineRule="exact"/>
              <w:rPr>
                <w:rFonts w:ascii="宋体" w:hAnsi="宋体"/>
                <w:color w:val="000000"/>
                <w:szCs w:val="21"/>
              </w:rPr>
            </w:pPr>
          </w:p>
        </w:tc>
        <w:tc>
          <w:tcPr>
            <w:tcW w:w="851" w:type="dxa"/>
            <w:noWrap/>
          </w:tcPr>
          <w:p w14:paraId="29509036">
            <w:pPr>
              <w:shd w:val="clear"/>
              <w:spacing w:line="460" w:lineRule="exact"/>
              <w:rPr>
                <w:rFonts w:ascii="宋体" w:hAnsi="宋体"/>
                <w:color w:val="000000"/>
                <w:szCs w:val="21"/>
              </w:rPr>
            </w:pPr>
          </w:p>
        </w:tc>
        <w:tc>
          <w:tcPr>
            <w:tcW w:w="1302" w:type="dxa"/>
            <w:noWrap/>
          </w:tcPr>
          <w:p w14:paraId="4EF1BEF4">
            <w:pPr>
              <w:shd w:val="clear"/>
              <w:spacing w:line="460" w:lineRule="exact"/>
              <w:rPr>
                <w:rFonts w:ascii="宋体" w:hAnsi="宋体"/>
                <w:color w:val="000000"/>
                <w:szCs w:val="21"/>
              </w:rPr>
            </w:pPr>
          </w:p>
        </w:tc>
        <w:tc>
          <w:tcPr>
            <w:tcW w:w="995" w:type="dxa"/>
            <w:noWrap/>
          </w:tcPr>
          <w:p w14:paraId="7AD4709F">
            <w:pPr>
              <w:shd w:val="clear"/>
              <w:spacing w:line="460" w:lineRule="exact"/>
              <w:rPr>
                <w:rFonts w:ascii="宋体" w:hAnsi="宋体"/>
                <w:color w:val="000000"/>
                <w:szCs w:val="21"/>
              </w:rPr>
            </w:pPr>
          </w:p>
        </w:tc>
        <w:tc>
          <w:tcPr>
            <w:tcW w:w="906" w:type="dxa"/>
            <w:noWrap/>
          </w:tcPr>
          <w:p w14:paraId="7D7854C8">
            <w:pPr>
              <w:shd w:val="clear"/>
              <w:spacing w:line="460" w:lineRule="exact"/>
              <w:rPr>
                <w:rFonts w:ascii="宋体" w:hAnsi="宋体"/>
                <w:color w:val="000000"/>
                <w:szCs w:val="21"/>
              </w:rPr>
            </w:pPr>
          </w:p>
        </w:tc>
        <w:tc>
          <w:tcPr>
            <w:tcW w:w="851" w:type="dxa"/>
            <w:noWrap/>
          </w:tcPr>
          <w:p w14:paraId="5EEBA9A4">
            <w:pPr>
              <w:shd w:val="clear"/>
              <w:spacing w:line="460" w:lineRule="exact"/>
              <w:rPr>
                <w:rFonts w:ascii="宋体" w:hAnsi="宋体"/>
                <w:color w:val="000000"/>
                <w:szCs w:val="21"/>
              </w:rPr>
            </w:pPr>
          </w:p>
        </w:tc>
        <w:tc>
          <w:tcPr>
            <w:tcW w:w="851" w:type="dxa"/>
            <w:noWrap/>
          </w:tcPr>
          <w:p w14:paraId="7F2E9977">
            <w:pPr>
              <w:shd w:val="clear"/>
              <w:spacing w:line="460" w:lineRule="exact"/>
              <w:rPr>
                <w:rFonts w:ascii="宋体" w:hAnsi="宋体"/>
                <w:color w:val="000000"/>
                <w:szCs w:val="21"/>
              </w:rPr>
            </w:pPr>
          </w:p>
        </w:tc>
      </w:tr>
      <w:tr w14:paraId="18E50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tcPr>
          <w:p w14:paraId="100120C1">
            <w:pPr>
              <w:shd w:val="clear"/>
              <w:spacing w:line="460" w:lineRule="exact"/>
              <w:rPr>
                <w:rFonts w:ascii="宋体" w:hAnsi="宋体"/>
                <w:color w:val="000000"/>
                <w:szCs w:val="21"/>
              </w:rPr>
            </w:pPr>
          </w:p>
        </w:tc>
        <w:tc>
          <w:tcPr>
            <w:tcW w:w="850" w:type="dxa"/>
            <w:noWrap/>
          </w:tcPr>
          <w:p w14:paraId="2D290411">
            <w:pPr>
              <w:shd w:val="clear"/>
              <w:spacing w:line="460" w:lineRule="exact"/>
              <w:rPr>
                <w:rFonts w:ascii="宋体" w:hAnsi="宋体"/>
                <w:color w:val="000000"/>
                <w:szCs w:val="21"/>
              </w:rPr>
            </w:pPr>
          </w:p>
        </w:tc>
        <w:tc>
          <w:tcPr>
            <w:tcW w:w="1005" w:type="dxa"/>
            <w:noWrap/>
          </w:tcPr>
          <w:p w14:paraId="0276D0CE">
            <w:pPr>
              <w:shd w:val="clear"/>
              <w:spacing w:line="460" w:lineRule="exact"/>
              <w:rPr>
                <w:rFonts w:ascii="宋体" w:hAnsi="宋体"/>
                <w:color w:val="000000"/>
                <w:szCs w:val="21"/>
              </w:rPr>
            </w:pPr>
          </w:p>
        </w:tc>
        <w:tc>
          <w:tcPr>
            <w:tcW w:w="682" w:type="dxa"/>
            <w:noWrap/>
          </w:tcPr>
          <w:p w14:paraId="634382F1">
            <w:pPr>
              <w:shd w:val="clear"/>
              <w:spacing w:line="460" w:lineRule="exact"/>
              <w:rPr>
                <w:rFonts w:ascii="宋体" w:hAnsi="宋体"/>
                <w:color w:val="000000"/>
                <w:szCs w:val="21"/>
              </w:rPr>
            </w:pPr>
          </w:p>
        </w:tc>
        <w:tc>
          <w:tcPr>
            <w:tcW w:w="851" w:type="dxa"/>
            <w:noWrap/>
          </w:tcPr>
          <w:p w14:paraId="4F324406">
            <w:pPr>
              <w:shd w:val="clear"/>
              <w:spacing w:line="460" w:lineRule="exact"/>
              <w:rPr>
                <w:rFonts w:ascii="宋体" w:hAnsi="宋体"/>
                <w:color w:val="000000"/>
                <w:szCs w:val="21"/>
              </w:rPr>
            </w:pPr>
          </w:p>
        </w:tc>
        <w:tc>
          <w:tcPr>
            <w:tcW w:w="1302" w:type="dxa"/>
            <w:noWrap/>
          </w:tcPr>
          <w:p w14:paraId="4E4F486D">
            <w:pPr>
              <w:shd w:val="clear"/>
              <w:spacing w:line="460" w:lineRule="exact"/>
              <w:rPr>
                <w:rFonts w:ascii="宋体" w:hAnsi="宋体"/>
                <w:color w:val="000000"/>
                <w:szCs w:val="21"/>
              </w:rPr>
            </w:pPr>
          </w:p>
        </w:tc>
        <w:tc>
          <w:tcPr>
            <w:tcW w:w="995" w:type="dxa"/>
            <w:noWrap/>
          </w:tcPr>
          <w:p w14:paraId="09B59D09">
            <w:pPr>
              <w:shd w:val="clear"/>
              <w:spacing w:line="460" w:lineRule="exact"/>
              <w:rPr>
                <w:rFonts w:ascii="宋体" w:hAnsi="宋体"/>
                <w:color w:val="000000"/>
                <w:szCs w:val="21"/>
              </w:rPr>
            </w:pPr>
          </w:p>
        </w:tc>
        <w:tc>
          <w:tcPr>
            <w:tcW w:w="906" w:type="dxa"/>
            <w:noWrap/>
          </w:tcPr>
          <w:p w14:paraId="3A14C200">
            <w:pPr>
              <w:shd w:val="clear"/>
              <w:spacing w:line="460" w:lineRule="exact"/>
              <w:rPr>
                <w:rFonts w:ascii="宋体" w:hAnsi="宋体"/>
                <w:color w:val="000000"/>
                <w:szCs w:val="21"/>
              </w:rPr>
            </w:pPr>
          </w:p>
        </w:tc>
        <w:tc>
          <w:tcPr>
            <w:tcW w:w="851" w:type="dxa"/>
            <w:noWrap/>
          </w:tcPr>
          <w:p w14:paraId="4BB2EE85">
            <w:pPr>
              <w:shd w:val="clear"/>
              <w:spacing w:line="460" w:lineRule="exact"/>
              <w:rPr>
                <w:rFonts w:ascii="宋体" w:hAnsi="宋体"/>
                <w:color w:val="000000"/>
                <w:szCs w:val="21"/>
              </w:rPr>
            </w:pPr>
          </w:p>
        </w:tc>
        <w:tc>
          <w:tcPr>
            <w:tcW w:w="851" w:type="dxa"/>
            <w:noWrap/>
          </w:tcPr>
          <w:p w14:paraId="548ECDB0">
            <w:pPr>
              <w:shd w:val="clear"/>
              <w:spacing w:line="460" w:lineRule="exact"/>
              <w:rPr>
                <w:rFonts w:ascii="宋体" w:hAnsi="宋体"/>
                <w:color w:val="000000"/>
                <w:szCs w:val="21"/>
              </w:rPr>
            </w:pPr>
          </w:p>
        </w:tc>
      </w:tr>
      <w:tr w14:paraId="54759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tcPr>
          <w:p w14:paraId="72D3CD63">
            <w:pPr>
              <w:shd w:val="clear"/>
              <w:spacing w:line="460" w:lineRule="exact"/>
              <w:rPr>
                <w:rFonts w:ascii="宋体" w:hAnsi="宋体"/>
                <w:color w:val="000000"/>
                <w:szCs w:val="21"/>
              </w:rPr>
            </w:pPr>
          </w:p>
        </w:tc>
        <w:tc>
          <w:tcPr>
            <w:tcW w:w="850" w:type="dxa"/>
            <w:noWrap/>
          </w:tcPr>
          <w:p w14:paraId="6FFDF37D">
            <w:pPr>
              <w:shd w:val="clear"/>
              <w:spacing w:line="460" w:lineRule="exact"/>
              <w:rPr>
                <w:rFonts w:ascii="宋体" w:hAnsi="宋体"/>
                <w:color w:val="000000"/>
                <w:szCs w:val="21"/>
              </w:rPr>
            </w:pPr>
          </w:p>
        </w:tc>
        <w:tc>
          <w:tcPr>
            <w:tcW w:w="1005" w:type="dxa"/>
            <w:noWrap/>
          </w:tcPr>
          <w:p w14:paraId="183BD450">
            <w:pPr>
              <w:shd w:val="clear"/>
              <w:spacing w:line="460" w:lineRule="exact"/>
              <w:rPr>
                <w:rFonts w:ascii="宋体" w:hAnsi="宋体"/>
                <w:color w:val="000000"/>
                <w:szCs w:val="21"/>
              </w:rPr>
            </w:pPr>
          </w:p>
        </w:tc>
        <w:tc>
          <w:tcPr>
            <w:tcW w:w="682" w:type="dxa"/>
            <w:noWrap/>
          </w:tcPr>
          <w:p w14:paraId="79BF635C">
            <w:pPr>
              <w:shd w:val="clear"/>
              <w:spacing w:line="460" w:lineRule="exact"/>
              <w:rPr>
                <w:rFonts w:ascii="宋体" w:hAnsi="宋体"/>
                <w:color w:val="000000"/>
                <w:szCs w:val="21"/>
              </w:rPr>
            </w:pPr>
          </w:p>
        </w:tc>
        <w:tc>
          <w:tcPr>
            <w:tcW w:w="851" w:type="dxa"/>
            <w:noWrap/>
          </w:tcPr>
          <w:p w14:paraId="1947B494">
            <w:pPr>
              <w:shd w:val="clear"/>
              <w:spacing w:line="460" w:lineRule="exact"/>
              <w:rPr>
                <w:rFonts w:ascii="宋体" w:hAnsi="宋体"/>
                <w:color w:val="000000"/>
                <w:szCs w:val="21"/>
              </w:rPr>
            </w:pPr>
          </w:p>
        </w:tc>
        <w:tc>
          <w:tcPr>
            <w:tcW w:w="1302" w:type="dxa"/>
            <w:noWrap/>
          </w:tcPr>
          <w:p w14:paraId="4EFFA891">
            <w:pPr>
              <w:shd w:val="clear"/>
              <w:spacing w:line="460" w:lineRule="exact"/>
              <w:rPr>
                <w:rFonts w:ascii="宋体" w:hAnsi="宋体"/>
                <w:color w:val="000000"/>
                <w:szCs w:val="21"/>
              </w:rPr>
            </w:pPr>
          </w:p>
        </w:tc>
        <w:tc>
          <w:tcPr>
            <w:tcW w:w="995" w:type="dxa"/>
            <w:noWrap/>
          </w:tcPr>
          <w:p w14:paraId="6618B4E0">
            <w:pPr>
              <w:shd w:val="clear"/>
              <w:spacing w:line="460" w:lineRule="exact"/>
              <w:rPr>
                <w:rFonts w:ascii="宋体" w:hAnsi="宋体"/>
                <w:color w:val="000000"/>
                <w:szCs w:val="21"/>
              </w:rPr>
            </w:pPr>
          </w:p>
        </w:tc>
        <w:tc>
          <w:tcPr>
            <w:tcW w:w="906" w:type="dxa"/>
            <w:noWrap/>
          </w:tcPr>
          <w:p w14:paraId="45D8A1B0">
            <w:pPr>
              <w:shd w:val="clear"/>
              <w:spacing w:line="460" w:lineRule="exact"/>
              <w:rPr>
                <w:rFonts w:ascii="宋体" w:hAnsi="宋体"/>
                <w:color w:val="000000"/>
                <w:szCs w:val="21"/>
              </w:rPr>
            </w:pPr>
          </w:p>
        </w:tc>
        <w:tc>
          <w:tcPr>
            <w:tcW w:w="851" w:type="dxa"/>
            <w:noWrap/>
          </w:tcPr>
          <w:p w14:paraId="05F6F1DA">
            <w:pPr>
              <w:shd w:val="clear"/>
              <w:spacing w:line="460" w:lineRule="exact"/>
              <w:rPr>
                <w:rFonts w:ascii="宋体" w:hAnsi="宋体"/>
                <w:color w:val="000000"/>
                <w:szCs w:val="21"/>
              </w:rPr>
            </w:pPr>
          </w:p>
        </w:tc>
        <w:tc>
          <w:tcPr>
            <w:tcW w:w="851" w:type="dxa"/>
            <w:noWrap/>
          </w:tcPr>
          <w:p w14:paraId="01B01021">
            <w:pPr>
              <w:shd w:val="clear"/>
              <w:spacing w:line="460" w:lineRule="exact"/>
              <w:rPr>
                <w:rFonts w:ascii="宋体" w:hAnsi="宋体"/>
                <w:color w:val="000000"/>
                <w:szCs w:val="21"/>
              </w:rPr>
            </w:pPr>
          </w:p>
        </w:tc>
      </w:tr>
      <w:tr w14:paraId="1BBE8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tcPr>
          <w:p w14:paraId="390F58FD">
            <w:pPr>
              <w:shd w:val="clear"/>
              <w:spacing w:line="460" w:lineRule="exact"/>
              <w:rPr>
                <w:rFonts w:ascii="宋体" w:hAnsi="宋体"/>
                <w:color w:val="000000"/>
                <w:szCs w:val="21"/>
              </w:rPr>
            </w:pPr>
          </w:p>
        </w:tc>
        <w:tc>
          <w:tcPr>
            <w:tcW w:w="850" w:type="dxa"/>
            <w:noWrap/>
          </w:tcPr>
          <w:p w14:paraId="40A5F8C3">
            <w:pPr>
              <w:shd w:val="clear"/>
              <w:spacing w:line="460" w:lineRule="exact"/>
              <w:rPr>
                <w:rFonts w:ascii="宋体" w:hAnsi="宋体"/>
                <w:color w:val="000000"/>
                <w:szCs w:val="21"/>
              </w:rPr>
            </w:pPr>
          </w:p>
        </w:tc>
        <w:tc>
          <w:tcPr>
            <w:tcW w:w="1005" w:type="dxa"/>
            <w:noWrap/>
          </w:tcPr>
          <w:p w14:paraId="77D3EE54">
            <w:pPr>
              <w:shd w:val="clear"/>
              <w:spacing w:line="460" w:lineRule="exact"/>
              <w:rPr>
                <w:rFonts w:ascii="宋体" w:hAnsi="宋体"/>
                <w:color w:val="000000"/>
                <w:szCs w:val="21"/>
              </w:rPr>
            </w:pPr>
          </w:p>
        </w:tc>
        <w:tc>
          <w:tcPr>
            <w:tcW w:w="682" w:type="dxa"/>
            <w:noWrap/>
          </w:tcPr>
          <w:p w14:paraId="039019CC">
            <w:pPr>
              <w:shd w:val="clear"/>
              <w:spacing w:line="460" w:lineRule="exact"/>
              <w:rPr>
                <w:rFonts w:ascii="宋体" w:hAnsi="宋体"/>
                <w:color w:val="000000"/>
                <w:szCs w:val="21"/>
              </w:rPr>
            </w:pPr>
          </w:p>
        </w:tc>
        <w:tc>
          <w:tcPr>
            <w:tcW w:w="851" w:type="dxa"/>
            <w:noWrap/>
          </w:tcPr>
          <w:p w14:paraId="65C3D545">
            <w:pPr>
              <w:shd w:val="clear"/>
              <w:spacing w:line="460" w:lineRule="exact"/>
              <w:rPr>
                <w:rFonts w:ascii="宋体" w:hAnsi="宋体"/>
                <w:color w:val="000000"/>
                <w:szCs w:val="21"/>
              </w:rPr>
            </w:pPr>
          </w:p>
        </w:tc>
        <w:tc>
          <w:tcPr>
            <w:tcW w:w="1302" w:type="dxa"/>
            <w:noWrap/>
          </w:tcPr>
          <w:p w14:paraId="234CD698">
            <w:pPr>
              <w:shd w:val="clear"/>
              <w:spacing w:line="460" w:lineRule="exact"/>
              <w:rPr>
                <w:rFonts w:ascii="宋体" w:hAnsi="宋体"/>
                <w:color w:val="000000"/>
                <w:szCs w:val="21"/>
              </w:rPr>
            </w:pPr>
          </w:p>
        </w:tc>
        <w:tc>
          <w:tcPr>
            <w:tcW w:w="995" w:type="dxa"/>
            <w:noWrap/>
          </w:tcPr>
          <w:p w14:paraId="3CC3E788">
            <w:pPr>
              <w:shd w:val="clear"/>
              <w:spacing w:line="460" w:lineRule="exact"/>
              <w:rPr>
                <w:rFonts w:ascii="宋体" w:hAnsi="宋体"/>
                <w:color w:val="000000"/>
                <w:szCs w:val="21"/>
              </w:rPr>
            </w:pPr>
          </w:p>
        </w:tc>
        <w:tc>
          <w:tcPr>
            <w:tcW w:w="906" w:type="dxa"/>
            <w:noWrap/>
          </w:tcPr>
          <w:p w14:paraId="4D365ADA">
            <w:pPr>
              <w:shd w:val="clear"/>
              <w:spacing w:line="460" w:lineRule="exact"/>
              <w:rPr>
                <w:rFonts w:ascii="宋体" w:hAnsi="宋体"/>
                <w:color w:val="000000"/>
                <w:szCs w:val="21"/>
              </w:rPr>
            </w:pPr>
          </w:p>
        </w:tc>
        <w:tc>
          <w:tcPr>
            <w:tcW w:w="851" w:type="dxa"/>
            <w:noWrap/>
          </w:tcPr>
          <w:p w14:paraId="77EB193B">
            <w:pPr>
              <w:shd w:val="clear"/>
              <w:spacing w:line="460" w:lineRule="exact"/>
              <w:rPr>
                <w:rFonts w:ascii="宋体" w:hAnsi="宋体"/>
                <w:color w:val="000000"/>
                <w:szCs w:val="21"/>
              </w:rPr>
            </w:pPr>
          </w:p>
        </w:tc>
        <w:tc>
          <w:tcPr>
            <w:tcW w:w="851" w:type="dxa"/>
            <w:noWrap/>
          </w:tcPr>
          <w:p w14:paraId="2CE73707">
            <w:pPr>
              <w:shd w:val="clear"/>
              <w:spacing w:line="460" w:lineRule="exact"/>
              <w:rPr>
                <w:rFonts w:ascii="宋体" w:hAnsi="宋体"/>
                <w:color w:val="000000"/>
                <w:szCs w:val="21"/>
              </w:rPr>
            </w:pPr>
          </w:p>
        </w:tc>
      </w:tr>
      <w:tr w14:paraId="4A3BD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tcPr>
          <w:p w14:paraId="7D3D9C02">
            <w:pPr>
              <w:shd w:val="clear"/>
              <w:spacing w:line="460" w:lineRule="exact"/>
              <w:rPr>
                <w:rFonts w:ascii="宋体" w:hAnsi="宋体"/>
                <w:color w:val="000000"/>
                <w:szCs w:val="21"/>
              </w:rPr>
            </w:pPr>
          </w:p>
        </w:tc>
        <w:tc>
          <w:tcPr>
            <w:tcW w:w="850" w:type="dxa"/>
            <w:noWrap/>
          </w:tcPr>
          <w:p w14:paraId="4407B86F">
            <w:pPr>
              <w:shd w:val="clear"/>
              <w:spacing w:line="460" w:lineRule="exact"/>
              <w:rPr>
                <w:rFonts w:ascii="宋体" w:hAnsi="宋体"/>
                <w:color w:val="000000"/>
                <w:szCs w:val="21"/>
              </w:rPr>
            </w:pPr>
          </w:p>
        </w:tc>
        <w:tc>
          <w:tcPr>
            <w:tcW w:w="1005" w:type="dxa"/>
            <w:noWrap/>
          </w:tcPr>
          <w:p w14:paraId="5C97B06F">
            <w:pPr>
              <w:shd w:val="clear"/>
              <w:spacing w:line="460" w:lineRule="exact"/>
              <w:rPr>
                <w:rFonts w:ascii="宋体" w:hAnsi="宋体"/>
                <w:color w:val="000000"/>
                <w:szCs w:val="21"/>
              </w:rPr>
            </w:pPr>
          </w:p>
        </w:tc>
        <w:tc>
          <w:tcPr>
            <w:tcW w:w="682" w:type="dxa"/>
            <w:noWrap/>
          </w:tcPr>
          <w:p w14:paraId="6387F868">
            <w:pPr>
              <w:shd w:val="clear"/>
              <w:spacing w:line="460" w:lineRule="exact"/>
              <w:rPr>
                <w:rFonts w:ascii="宋体" w:hAnsi="宋体"/>
                <w:color w:val="000000"/>
                <w:szCs w:val="21"/>
              </w:rPr>
            </w:pPr>
          </w:p>
        </w:tc>
        <w:tc>
          <w:tcPr>
            <w:tcW w:w="851" w:type="dxa"/>
            <w:noWrap/>
          </w:tcPr>
          <w:p w14:paraId="0B3321EB">
            <w:pPr>
              <w:shd w:val="clear"/>
              <w:spacing w:line="460" w:lineRule="exact"/>
              <w:rPr>
                <w:rFonts w:ascii="宋体" w:hAnsi="宋体"/>
                <w:color w:val="000000"/>
                <w:szCs w:val="21"/>
              </w:rPr>
            </w:pPr>
          </w:p>
        </w:tc>
        <w:tc>
          <w:tcPr>
            <w:tcW w:w="1302" w:type="dxa"/>
            <w:noWrap/>
          </w:tcPr>
          <w:p w14:paraId="495CAEAA">
            <w:pPr>
              <w:shd w:val="clear"/>
              <w:spacing w:line="460" w:lineRule="exact"/>
              <w:rPr>
                <w:rFonts w:ascii="宋体" w:hAnsi="宋体"/>
                <w:color w:val="000000"/>
                <w:szCs w:val="21"/>
              </w:rPr>
            </w:pPr>
          </w:p>
        </w:tc>
        <w:tc>
          <w:tcPr>
            <w:tcW w:w="995" w:type="dxa"/>
            <w:noWrap/>
          </w:tcPr>
          <w:p w14:paraId="0A46AB88">
            <w:pPr>
              <w:shd w:val="clear"/>
              <w:spacing w:line="460" w:lineRule="exact"/>
              <w:rPr>
                <w:rFonts w:ascii="宋体" w:hAnsi="宋体"/>
                <w:color w:val="000000"/>
                <w:szCs w:val="21"/>
              </w:rPr>
            </w:pPr>
          </w:p>
        </w:tc>
        <w:tc>
          <w:tcPr>
            <w:tcW w:w="906" w:type="dxa"/>
            <w:noWrap/>
          </w:tcPr>
          <w:p w14:paraId="42849E64">
            <w:pPr>
              <w:shd w:val="clear"/>
              <w:spacing w:line="460" w:lineRule="exact"/>
              <w:rPr>
                <w:rFonts w:ascii="宋体" w:hAnsi="宋体"/>
                <w:color w:val="000000"/>
                <w:szCs w:val="21"/>
              </w:rPr>
            </w:pPr>
          </w:p>
        </w:tc>
        <w:tc>
          <w:tcPr>
            <w:tcW w:w="851" w:type="dxa"/>
            <w:noWrap/>
          </w:tcPr>
          <w:p w14:paraId="162DF282">
            <w:pPr>
              <w:shd w:val="clear"/>
              <w:spacing w:line="460" w:lineRule="exact"/>
              <w:rPr>
                <w:rFonts w:ascii="宋体" w:hAnsi="宋体"/>
                <w:color w:val="000000"/>
                <w:szCs w:val="21"/>
              </w:rPr>
            </w:pPr>
          </w:p>
        </w:tc>
        <w:tc>
          <w:tcPr>
            <w:tcW w:w="851" w:type="dxa"/>
            <w:noWrap/>
          </w:tcPr>
          <w:p w14:paraId="325D57DF">
            <w:pPr>
              <w:shd w:val="clear"/>
              <w:spacing w:line="460" w:lineRule="exact"/>
              <w:rPr>
                <w:rFonts w:ascii="宋体" w:hAnsi="宋体"/>
                <w:color w:val="000000"/>
                <w:szCs w:val="21"/>
              </w:rPr>
            </w:pPr>
          </w:p>
        </w:tc>
      </w:tr>
      <w:tr w14:paraId="40268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tcPr>
          <w:p w14:paraId="76294FFA">
            <w:pPr>
              <w:shd w:val="clear"/>
              <w:spacing w:line="460" w:lineRule="exact"/>
              <w:rPr>
                <w:rFonts w:ascii="宋体" w:hAnsi="宋体"/>
                <w:color w:val="000000"/>
                <w:szCs w:val="21"/>
              </w:rPr>
            </w:pPr>
          </w:p>
        </w:tc>
        <w:tc>
          <w:tcPr>
            <w:tcW w:w="850" w:type="dxa"/>
            <w:noWrap/>
          </w:tcPr>
          <w:p w14:paraId="758D84D1">
            <w:pPr>
              <w:shd w:val="clear"/>
              <w:spacing w:line="460" w:lineRule="exact"/>
              <w:rPr>
                <w:rFonts w:ascii="宋体" w:hAnsi="宋体"/>
                <w:color w:val="000000"/>
                <w:szCs w:val="21"/>
              </w:rPr>
            </w:pPr>
          </w:p>
        </w:tc>
        <w:tc>
          <w:tcPr>
            <w:tcW w:w="1005" w:type="dxa"/>
            <w:noWrap/>
          </w:tcPr>
          <w:p w14:paraId="4FF76097">
            <w:pPr>
              <w:shd w:val="clear"/>
              <w:spacing w:line="460" w:lineRule="exact"/>
              <w:rPr>
                <w:rFonts w:ascii="宋体" w:hAnsi="宋体"/>
                <w:color w:val="000000"/>
                <w:szCs w:val="21"/>
              </w:rPr>
            </w:pPr>
          </w:p>
        </w:tc>
        <w:tc>
          <w:tcPr>
            <w:tcW w:w="682" w:type="dxa"/>
            <w:noWrap/>
          </w:tcPr>
          <w:p w14:paraId="30C771FC">
            <w:pPr>
              <w:shd w:val="clear"/>
              <w:spacing w:line="460" w:lineRule="exact"/>
              <w:rPr>
                <w:rFonts w:ascii="宋体" w:hAnsi="宋体"/>
                <w:color w:val="000000"/>
                <w:szCs w:val="21"/>
              </w:rPr>
            </w:pPr>
          </w:p>
        </w:tc>
        <w:tc>
          <w:tcPr>
            <w:tcW w:w="851" w:type="dxa"/>
            <w:noWrap/>
          </w:tcPr>
          <w:p w14:paraId="09D8FC40">
            <w:pPr>
              <w:shd w:val="clear"/>
              <w:spacing w:line="460" w:lineRule="exact"/>
              <w:rPr>
                <w:rFonts w:ascii="宋体" w:hAnsi="宋体"/>
                <w:color w:val="000000"/>
                <w:szCs w:val="21"/>
              </w:rPr>
            </w:pPr>
          </w:p>
        </w:tc>
        <w:tc>
          <w:tcPr>
            <w:tcW w:w="1302" w:type="dxa"/>
            <w:noWrap/>
          </w:tcPr>
          <w:p w14:paraId="22252179">
            <w:pPr>
              <w:shd w:val="clear"/>
              <w:spacing w:line="460" w:lineRule="exact"/>
              <w:rPr>
                <w:rFonts w:ascii="宋体" w:hAnsi="宋体"/>
                <w:color w:val="000000"/>
                <w:szCs w:val="21"/>
              </w:rPr>
            </w:pPr>
          </w:p>
        </w:tc>
        <w:tc>
          <w:tcPr>
            <w:tcW w:w="995" w:type="dxa"/>
            <w:noWrap/>
          </w:tcPr>
          <w:p w14:paraId="781125CD">
            <w:pPr>
              <w:shd w:val="clear"/>
              <w:spacing w:line="460" w:lineRule="exact"/>
              <w:rPr>
                <w:rFonts w:ascii="宋体" w:hAnsi="宋体"/>
                <w:color w:val="000000"/>
                <w:szCs w:val="21"/>
              </w:rPr>
            </w:pPr>
          </w:p>
        </w:tc>
        <w:tc>
          <w:tcPr>
            <w:tcW w:w="906" w:type="dxa"/>
            <w:noWrap/>
          </w:tcPr>
          <w:p w14:paraId="683AB3B3">
            <w:pPr>
              <w:shd w:val="clear"/>
              <w:spacing w:line="460" w:lineRule="exact"/>
              <w:rPr>
                <w:rFonts w:ascii="宋体" w:hAnsi="宋体"/>
                <w:color w:val="000000"/>
                <w:szCs w:val="21"/>
              </w:rPr>
            </w:pPr>
          </w:p>
        </w:tc>
        <w:tc>
          <w:tcPr>
            <w:tcW w:w="851" w:type="dxa"/>
            <w:noWrap/>
          </w:tcPr>
          <w:p w14:paraId="47C3D1BC">
            <w:pPr>
              <w:shd w:val="clear"/>
              <w:spacing w:line="460" w:lineRule="exact"/>
              <w:rPr>
                <w:rFonts w:ascii="宋体" w:hAnsi="宋体"/>
                <w:color w:val="000000"/>
                <w:szCs w:val="21"/>
              </w:rPr>
            </w:pPr>
          </w:p>
        </w:tc>
        <w:tc>
          <w:tcPr>
            <w:tcW w:w="851" w:type="dxa"/>
            <w:noWrap/>
          </w:tcPr>
          <w:p w14:paraId="312FA246">
            <w:pPr>
              <w:shd w:val="clear"/>
              <w:spacing w:line="460" w:lineRule="exact"/>
              <w:rPr>
                <w:rFonts w:ascii="宋体" w:hAnsi="宋体"/>
                <w:color w:val="000000"/>
                <w:szCs w:val="21"/>
              </w:rPr>
            </w:pPr>
          </w:p>
        </w:tc>
      </w:tr>
      <w:tr w14:paraId="01DE9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tcPr>
          <w:p w14:paraId="0FCA9CD3">
            <w:pPr>
              <w:shd w:val="clear"/>
              <w:spacing w:line="460" w:lineRule="exact"/>
              <w:rPr>
                <w:rFonts w:ascii="宋体" w:hAnsi="宋体"/>
                <w:color w:val="000000"/>
                <w:szCs w:val="21"/>
              </w:rPr>
            </w:pPr>
          </w:p>
        </w:tc>
        <w:tc>
          <w:tcPr>
            <w:tcW w:w="850" w:type="dxa"/>
            <w:noWrap/>
          </w:tcPr>
          <w:p w14:paraId="290CC5CA">
            <w:pPr>
              <w:shd w:val="clear"/>
              <w:spacing w:line="460" w:lineRule="exact"/>
              <w:rPr>
                <w:rFonts w:ascii="宋体" w:hAnsi="宋体"/>
                <w:color w:val="000000"/>
                <w:szCs w:val="21"/>
              </w:rPr>
            </w:pPr>
          </w:p>
        </w:tc>
        <w:tc>
          <w:tcPr>
            <w:tcW w:w="1005" w:type="dxa"/>
            <w:noWrap/>
          </w:tcPr>
          <w:p w14:paraId="0C19A250">
            <w:pPr>
              <w:shd w:val="clear"/>
              <w:spacing w:line="460" w:lineRule="exact"/>
              <w:rPr>
                <w:rFonts w:ascii="宋体" w:hAnsi="宋体"/>
                <w:color w:val="000000"/>
                <w:szCs w:val="21"/>
              </w:rPr>
            </w:pPr>
          </w:p>
        </w:tc>
        <w:tc>
          <w:tcPr>
            <w:tcW w:w="682" w:type="dxa"/>
            <w:noWrap/>
          </w:tcPr>
          <w:p w14:paraId="13D256AC">
            <w:pPr>
              <w:shd w:val="clear"/>
              <w:spacing w:line="460" w:lineRule="exact"/>
              <w:rPr>
                <w:rFonts w:ascii="宋体" w:hAnsi="宋体"/>
                <w:color w:val="000000"/>
                <w:szCs w:val="21"/>
              </w:rPr>
            </w:pPr>
          </w:p>
        </w:tc>
        <w:tc>
          <w:tcPr>
            <w:tcW w:w="851" w:type="dxa"/>
            <w:noWrap/>
          </w:tcPr>
          <w:p w14:paraId="2C05F411">
            <w:pPr>
              <w:shd w:val="clear"/>
              <w:spacing w:line="460" w:lineRule="exact"/>
              <w:rPr>
                <w:rFonts w:ascii="宋体" w:hAnsi="宋体"/>
                <w:color w:val="000000"/>
                <w:szCs w:val="21"/>
              </w:rPr>
            </w:pPr>
          </w:p>
        </w:tc>
        <w:tc>
          <w:tcPr>
            <w:tcW w:w="1302" w:type="dxa"/>
            <w:noWrap/>
          </w:tcPr>
          <w:p w14:paraId="3C997835">
            <w:pPr>
              <w:shd w:val="clear"/>
              <w:spacing w:line="460" w:lineRule="exact"/>
              <w:rPr>
                <w:rFonts w:ascii="宋体" w:hAnsi="宋体"/>
                <w:color w:val="000000"/>
                <w:szCs w:val="21"/>
              </w:rPr>
            </w:pPr>
          </w:p>
        </w:tc>
        <w:tc>
          <w:tcPr>
            <w:tcW w:w="995" w:type="dxa"/>
            <w:noWrap/>
          </w:tcPr>
          <w:p w14:paraId="3E856236">
            <w:pPr>
              <w:shd w:val="clear"/>
              <w:spacing w:line="460" w:lineRule="exact"/>
              <w:rPr>
                <w:rFonts w:ascii="宋体" w:hAnsi="宋体"/>
                <w:color w:val="000000"/>
                <w:szCs w:val="21"/>
              </w:rPr>
            </w:pPr>
          </w:p>
        </w:tc>
        <w:tc>
          <w:tcPr>
            <w:tcW w:w="906" w:type="dxa"/>
            <w:noWrap/>
          </w:tcPr>
          <w:p w14:paraId="1CDE6955">
            <w:pPr>
              <w:shd w:val="clear"/>
              <w:spacing w:line="460" w:lineRule="exact"/>
              <w:rPr>
                <w:rFonts w:ascii="宋体" w:hAnsi="宋体"/>
                <w:color w:val="000000"/>
                <w:szCs w:val="21"/>
              </w:rPr>
            </w:pPr>
          </w:p>
        </w:tc>
        <w:tc>
          <w:tcPr>
            <w:tcW w:w="851" w:type="dxa"/>
            <w:noWrap/>
          </w:tcPr>
          <w:p w14:paraId="7BB15015">
            <w:pPr>
              <w:shd w:val="clear"/>
              <w:spacing w:line="460" w:lineRule="exact"/>
              <w:rPr>
                <w:rFonts w:ascii="宋体" w:hAnsi="宋体"/>
                <w:color w:val="000000"/>
                <w:szCs w:val="21"/>
              </w:rPr>
            </w:pPr>
          </w:p>
        </w:tc>
        <w:tc>
          <w:tcPr>
            <w:tcW w:w="851" w:type="dxa"/>
            <w:noWrap/>
          </w:tcPr>
          <w:p w14:paraId="13DCDA96">
            <w:pPr>
              <w:shd w:val="clear"/>
              <w:spacing w:line="460" w:lineRule="exact"/>
              <w:rPr>
                <w:rFonts w:ascii="宋体" w:hAnsi="宋体"/>
                <w:color w:val="000000"/>
                <w:szCs w:val="21"/>
              </w:rPr>
            </w:pPr>
          </w:p>
        </w:tc>
      </w:tr>
      <w:tr w14:paraId="6607B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tcPr>
          <w:p w14:paraId="6FE85E02">
            <w:pPr>
              <w:shd w:val="clear"/>
              <w:spacing w:line="460" w:lineRule="exact"/>
              <w:rPr>
                <w:rFonts w:ascii="宋体" w:hAnsi="宋体"/>
                <w:color w:val="000000"/>
                <w:szCs w:val="21"/>
              </w:rPr>
            </w:pPr>
          </w:p>
        </w:tc>
        <w:tc>
          <w:tcPr>
            <w:tcW w:w="850" w:type="dxa"/>
            <w:noWrap/>
          </w:tcPr>
          <w:p w14:paraId="13EAF9EA">
            <w:pPr>
              <w:shd w:val="clear"/>
              <w:spacing w:line="460" w:lineRule="exact"/>
              <w:rPr>
                <w:rFonts w:ascii="宋体" w:hAnsi="宋体"/>
                <w:color w:val="000000"/>
                <w:szCs w:val="21"/>
              </w:rPr>
            </w:pPr>
          </w:p>
        </w:tc>
        <w:tc>
          <w:tcPr>
            <w:tcW w:w="1005" w:type="dxa"/>
            <w:noWrap/>
          </w:tcPr>
          <w:p w14:paraId="2336CE3F">
            <w:pPr>
              <w:shd w:val="clear"/>
              <w:spacing w:line="460" w:lineRule="exact"/>
              <w:rPr>
                <w:rFonts w:ascii="宋体" w:hAnsi="宋体"/>
                <w:color w:val="000000"/>
                <w:szCs w:val="21"/>
              </w:rPr>
            </w:pPr>
          </w:p>
        </w:tc>
        <w:tc>
          <w:tcPr>
            <w:tcW w:w="682" w:type="dxa"/>
            <w:noWrap/>
          </w:tcPr>
          <w:p w14:paraId="2BDAF4AF">
            <w:pPr>
              <w:shd w:val="clear"/>
              <w:spacing w:line="460" w:lineRule="exact"/>
              <w:rPr>
                <w:rFonts w:ascii="宋体" w:hAnsi="宋体"/>
                <w:color w:val="000000"/>
                <w:szCs w:val="21"/>
              </w:rPr>
            </w:pPr>
          </w:p>
        </w:tc>
        <w:tc>
          <w:tcPr>
            <w:tcW w:w="851" w:type="dxa"/>
            <w:noWrap/>
          </w:tcPr>
          <w:p w14:paraId="7E351AFD">
            <w:pPr>
              <w:shd w:val="clear"/>
              <w:spacing w:line="460" w:lineRule="exact"/>
              <w:rPr>
                <w:rFonts w:ascii="宋体" w:hAnsi="宋体"/>
                <w:color w:val="000000"/>
                <w:szCs w:val="21"/>
              </w:rPr>
            </w:pPr>
          </w:p>
        </w:tc>
        <w:tc>
          <w:tcPr>
            <w:tcW w:w="1302" w:type="dxa"/>
            <w:noWrap/>
          </w:tcPr>
          <w:p w14:paraId="324B80D6">
            <w:pPr>
              <w:shd w:val="clear"/>
              <w:spacing w:line="460" w:lineRule="exact"/>
              <w:rPr>
                <w:rFonts w:ascii="宋体" w:hAnsi="宋体"/>
                <w:color w:val="000000"/>
                <w:szCs w:val="21"/>
              </w:rPr>
            </w:pPr>
          </w:p>
        </w:tc>
        <w:tc>
          <w:tcPr>
            <w:tcW w:w="995" w:type="dxa"/>
            <w:noWrap/>
          </w:tcPr>
          <w:p w14:paraId="14193EA5">
            <w:pPr>
              <w:shd w:val="clear"/>
              <w:spacing w:line="460" w:lineRule="exact"/>
              <w:rPr>
                <w:rFonts w:ascii="宋体" w:hAnsi="宋体"/>
                <w:color w:val="000000"/>
                <w:szCs w:val="21"/>
              </w:rPr>
            </w:pPr>
          </w:p>
        </w:tc>
        <w:tc>
          <w:tcPr>
            <w:tcW w:w="906" w:type="dxa"/>
            <w:noWrap/>
          </w:tcPr>
          <w:p w14:paraId="0AF9347F">
            <w:pPr>
              <w:shd w:val="clear"/>
              <w:spacing w:line="460" w:lineRule="exact"/>
              <w:rPr>
                <w:rFonts w:ascii="宋体" w:hAnsi="宋体"/>
                <w:color w:val="000000"/>
                <w:szCs w:val="21"/>
              </w:rPr>
            </w:pPr>
          </w:p>
        </w:tc>
        <w:tc>
          <w:tcPr>
            <w:tcW w:w="851" w:type="dxa"/>
            <w:noWrap/>
          </w:tcPr>
          <w:p w14:paraId="5FA2A36B">
            <w:pPr>
              <w:shd w:val="clear"/>
              <w:spacing w:line="460" w:lineRule="exact"/>
              <w:rPr>
                <w:rFonts w:ascii="宋体" w:hAnsi="宋体"/>
                <w:color w:val="000000"/>
                <w:szCs w:val="21"/>
              </w:rPr>
            </w:pPr>
          </w:p>
        </w:tc>
        <w:tc>
          <w:tcPr>
            <w:tcW w:w="851" w:type="dxa"/>
            <w:noWrap/>
          </w:tcPr>
          <w:p w14:paraId="10DBA651">
            <w:pPr>
              <w:shd w:val="clear"/>
              <w:spacing w:line="460" w:lineRule="exact"/>
              <w:rPr>
                <w:rFonts w:ascii="宋体" w:hAnsi="宋体"/>
                <w:color w:val="000000"/>
                <w:szCs w:val="21"/>
              </w:rPr>
            </w:pPr>
          </w:p>
        </w:tc>
      </w:tr>
      <w:tr w14:paraId="0B514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tcPr>
          <w:p w14:paraId="33FDB418">
            <w:pPr>
              <w:shd w:val="clear"/>
              <w:spacing w:line="460" w:lineRule="exact"/>
              <w:rPr>
                <w:rFonts w:ascii="宋体" w:hAnsi="宋体"/>
                <w:color w:val="000000"/>
                <w:szCs w:val="21"/>
              </w:rPr>
            </w:pPr>
          </w:p>
        </w:tc>
        <w:tc>
          <w:tcPr>
            <w:tcW w:w="850" w:type="dxa"/>
            <w:noWrap/>
          </w:tcPr>
          <w:p w14:paraId="503305B7">
            <w:pPr>
              <w:shd w:val="clear"/>
              <w:spacing w:line="460" w:lineRule="exact"/>
              <w:rPr>
                <w:rFonts w:ascii="宋体" w:hAnsi="宋体"/>
                <w:color w:val="000000"/>
                <w:szCs w:val="21"/>
              </w:rPr>
            </w:pPr>
          </w:p>
        </w:tc>
        <w:tc>
          <w:tcPr>
            <w:tcW w:w="1005" w:type="dxa"/>
            <w:noWrap/>
          </w:tcPr>
          <w:p w14:paraId="5475F8A5">
            <w:pPr>
              <w:shd w:val="clear"/>
              <w:spacing w:line="460" w:lineRule="exact"/>
              <w:rPr>
                <w:rFonts w:ascii="宋体" w:hAnsi="宋体"/>
                <w:color w:val="000000"/>
                <w:szCs w:val="21"/>
              </w:rPr>
            </w:pPr>
          </w:p>
        </w:tc>
        <w:tc>
          <w:tcPr>
            <w:tcW w:w="682" w:type="dxa"/>
            <w:noWrap/>
          </w:tcPr>
          <w:p w14:paraId="0B97E307">
            <w:pPr>
              <w:shd w:val="clear"/>
              <w:spacing w:line="460" w:lineRule="exact"/>
              <w:rPr>
                <w:rFonts w:ascii="宋体" w:hAnsi="宋体"/>
                <w:color w:val="000000"/>
                <w:szCs w:val="21"/>
              </w:rPr>
            </w:pPr>
          </w:p>
        </w:tc>
        <w:tc>
          <w:tcPr>
            <w:tcW w:w="851" w:type="dxa"/>
            <w:noWrap/>
          </w:tcPr>
          <w:p w14:paraId="79104B45">
            <w:pPr>
              <w:shd w:val="clear"/>
              <w:spacing w:line="460" w:lineRule="exact"/>
              <w:rPr>
                <w:rFonts w:ascii="宋体" w:hAnsi="宋体"/>
                <w:color w:val="000000"/>
                <w:szCs w:val="21"/>
              </w:rPr>
            </w:pPr>
          </w:p>
        </w:tc>
        <w:tc>
          <w:tcPr>
            <w:tcW w:w="1302" w:type="dxa"/>
            <w:noWrap/>
          </w:tcPr>
          <w:p w14:paraId="12622396">
            <w:pPr>
              <w:shd w:val="clear"/>
              <w:spacing w:line="460" w:lineRule="exact"/>
              <w:rPr>
                <w:rFonts w:ascii="宋体" w:hAnsi="宋体"/>
                <w:color w:val="000000"/>
                <w:szCs w:val="21"/>
              </w:rPr>
            </w:pPr>
          </w:p>
        </w:tc>
        <w:tc>
          <w:tcPr>
            <w:tcW w:w="995" w:type="dxa"/>
            <w:noWrap/>
          </w:tcPr>
          <w:p w14:paraId="32542380">
            <w:pPr>
              <w:shd w:val="clear"/>
              <w:spacing w:line="460" w:lineRule="exact"/>
              <w:rPr>
                <w:rFonts w:ascii="宋体" w:hAnsi="宋体"/>
                <w:color w:val="000000"/>
                <w:szCs w:val="21"/>
              </w:rPr>
            </w:pPr>
          </w:p>
        </w:tc>
        <w:tc>
          <w:tcPr>
            <w:tcW w:w="906" w:type="dxa"/>
            <w:noWrap/>
          </w:tcPr>
          <w:p w14:paraId="687E5C4A">
            <w:pPr>
              <w:shd w:val="clear"/>
              <w:spacing w:line="460" w:lineRule="exact"/>
              <w:rPr>
                <w:rFonts w:ascii="宋体" w:hAnsi="宋体"/>
                <w:color w:val="000000"/>
                <w:szCs w:val="21"/>
              </w:rPr>
            </w:pPr>
          </w:p>
        </w:tc>
        <w:tc>
          <w:tcPr>
            <w:tcW w:w="851" w:type="dxa"/>
            <w:noWrap/>
          </w:tcPr>
          <w:p w14:paraId="6D5263FE">
            <w:pPr>
              <w:shd w:val="clear"/>
              <w:spacing w:line="460" w:lineRule="exact"/>
              <w:rPr>
                <w:rFonts w:ascii="宋体" w:hAnsi="宋体"/>
                <w:color w:val="000000"/>
                <w:szCs w:val="21"/>
              </w:rPr>
            </w:pPr>
          </w:p>
        </w:tc>
        <w:tc>
          <w:tcPr>
            <w:tcW w:w="851" w:type="dxa"/>
            <w:noWrap/>
          </w:tcPr>
          <w:p w14:paraId="6F3B22BD">
            <w:pPr>
              <w:shd w:val="clear"/>
              <w:spacing w:line="460" w:lineRule="exact"/>
              <w:rPr>
                <w:rFonts w:ascii="宋体" w:hAnsi="宋体"/>
                <w:color w:val="000000"/>
                <w:szCs w:val="21"/>
              </w:rPr>
            </w:pPr>
          </w:p>
        </w:tc>
      </w:tr>
      <w:tr w14:paraId="0E4EA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tcPr>
          <w:p w14:paraId="7E96A7C9">
            <w:pPr>
              <w:shd w:val="clear"/>
              <w:spacing w:line="460" w:lineRule="exact"/>
              <w:rPr>
                <w:rFonts w:ascii="宋体" w:hAnsi="宋体"/>
                <w:color w:val="000000"/>
                <w:szCs w:val="21"/>
              </w:rPr>
            </w:pPr>
          </w:p>
        </w:tc>
        <w:tc>
          <w:tcPr>
            <w:tcW w:w="850" w:type="dxa"/>
            <w:noWrap/>
          </w:tcPr>
          <w:p w14:paraId="1BDCFB40">
            <w:pPr>
              <w:shd w:val="clear"/>
              <w:spacing w:line="460" w:lineRule="exact"/>
              <w:rPr>
                <w:rFonts w:ascii="宋体" w:hAnsi="宋体"/>
                <w:color w:val="000000"/>
                <w:szCs w:val="21"/>
              </w:rPr>
            </w:pPr>
          </w:p>
        </w:tc>
        <w:tc>
          <w:tcPr>
            <w:tcW w:w="1005" w:type="dxa"/>
            <w:noWrap/>
          </w:tcPr>
          <w:p w14:paraId="6FD8AFC7">
            <w:pPr>
              <w:shd w:val="clear"/>
              <w:spacing w:line="460" w:lineRule="exact"/>
              <w:rPr>
                <w:rFonts w:ascii="宋体" w:hAnsi="宋体"/>
                <w:color w:val="000000"/>
                <w:szCs w:val="21"/>
              </w:rPr>
            </w:pPr>
          </w:p>
        </w:tc>
        <w:tc>
          <w:tcPr>
            <w:tcW w:w="682" w:type="dxa"/>
            <w:noWrap/>
          </w:tcPr>
          <w:p w14:paraId="3AFFE6B0">
            <w:pPr>
              <w:shd w:val="clear"/>
              <w:spacing w:line="460" w:lineRule="exact"/>
              <w:rPr>
                <w:rFonts w:ascii="宋体" w:hAnsi="宋体"/>
                <w:color w:val="000000"/>
                <w:szCs w:val="21"/>
              </w:rPr>
            </w:pPr>
          </w:p>
        </w:tc>
        <w:tc>
          <w:tcPr>
            <w:tcW w:w="851" w:type="dxa"/>
            <w:noWrap/>
          </w:tcPr>
          <w:p w14:paraId="5B089AFE">
            <w:pPr>
              <w:shd w:val="clear"/>
              <w:spacing w:line="460" w:lineRule="exact"/>
              <w:rPr>
                <w:rFonts w:ascii="宋体" w:hAnsi="宋体"/>
                <w:color w:val="000000"/>
                <w:szCs w:val="21"/>
              </w:rPr>
            </w:pPr>
          </w:p>
        </w:tc>
        <w:tc>
          <w:tcPr>
            <w:tcW w:w="1302" w:type="dxa"/>
            <w:noWrap/>
          </w:tcPr>
          <w:p w14:paraId="082CCEFE">
            <w:pPr>
              <w:shd w:val="clear"/>
              <w:spacing w:line="460" w:lineRule="exact"/>
              <w:rPr>
                <w:rFonts w:ascii="宋体" w:hAnsi="宋体"/>
                <w:color w:val="000000"/>
                <w:szCs w:val="21"/>
              </w:rPr>
            </w:pPr>
          </w:p>
        </w:tc>
        <w:tc>
          <w:tcPr>
            <w:tcW w:w="995" w:type="dxa"/>
            <w:noWrap/>
          </w:tcPr>
          <w:p w14:paraId="68ADE37D">
            <w:pPr>
              <w:shd w:val="clear"/>
              <w:spacing w:line="460" w:lineRule="exact"/>
              <w:rPr>
                <w:rFonts w:ascii="宋体" w:hAnsi="宋体"/>
                <w:color w:val="000000"/>
                <w:szCs w:val="21"/>
              </w:rPr>
            </w:pPr>
          </w:p>
        </w:tc>
        <w:tc>
          <w:tcPr>
            <w:tcW w:w="906" w:type="dxa"/>
            <w:noWrap/>
          </w:tcPr>
          <w:p w14:paraId="3D5D705A">
            <w:pPr>
              <w:shd w:val="clear"/>
              <w:spacing w:line="460" w:lineRule="exact"/>
              <w:rPr>
                <w:rFonts w:ascii="宋体" w:hAnsi="宋体"/>
                <w:color w:val="000000"/>
                <w:szCs w:val="21"/>
              </w:rPr>
            </w:pPr>
          </w:p>
        </w:tc>
        <w:tc>
          <w:tcPr>
            <w:tcW w:w="851" w:type="dxa"/>
            <w:noWrap/>
          </w:tcPr>
          <w:p w14:paraId="3572BFFC">
            <w:pPr>
              <w:shd w:val="clear"/>
              <w:spacing w:line="460" w:lineRule="exact"/>
              <w:rPr>
                <w:rFonts w:ascii="宋体" w:hAnsi="宋体"/>
                <w:color w:val="000000"/>
                <w:szCs w:val="21"/>
              </w:rPr>
            </w:pPr>
          </w:p>
        </w:tc>
        <w:tc>
          <w:tcPr>
            <w:tcW w:w="851" w:type="dxa"/>
            <w:noWrap/>
          </w:tcPr>
          <w:p w14:paraId="5ABF657D">
            <w:pPr>
              <w:shd w:val="clear"/>
              <w:spacing w:line="460" w:lineRule="exact"/>
              <w:rPr>
                <w:rFonts w:ascii="宋体" w:hAnsi="宋体"/>
                <w:color w:val="000000"/>
                <w:szCs w:val="21"/>
              </w:rPr>
            </w:pPr>
          </w:p>
        </w:tc>
      </w:tr>
      <w:tr w14:paraId="18668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tcPr>
          <w:p w14:paraId="28AFD063">
            <w:pPr>
              <w:shd w:val="clear"/>
              <w:spacing w:line="460" w:lineRule="exact"/>
              <w:rPr>
                <w:rFonts w:ascii="宋体" w:hAnsi="宋体"/>
                <w:color w:val="000000"/>
                <w:szCs w:val="21"/>
              </w:rPr>
            </w:pPr>
          </w:p>
        </w:tc>
        <w:tc>
          <w:tcPr>
            <w:tcW w:w="850" w:type="dxa"/>
            <w:noWrap/>
          </w:tcPr>
          <w:p w14:paraId="0BE0D73E">
            <w:pPr>
              <w:shd w:val="clear"/>
              <w:spacing w:line="460" w:lineRule="exact"/>
              <w:rPr>
                <w:rFonts w:ascii="宋体" w:hAnsi="宋体"/>
                <w:color w:val="000000"/>
                <w:szCs w:val="21"/>
              </w:rPr>
            </w:pPr>
          </w:p>
        </w:tc>
        <w:tc>
          <w:tcPr>
            <w:tcW w:w="1005" w:type="dxa"/>
            <w:noWrap/>
          </w:tcPr>
          <w:p w14:paraId="2FE95AEC">
            <w:pPr>
              <w:shd w:val="clear"/>
              <w:spacing w:line="460" w:lineRule="exact"/>
              <w:rPr>
                <w:rFonts w:ascii="宋体" w:hAnsi="宋体"/>
                <w:color w:val="000000"/>
                <w:szCs w:val="21"/>
              </w:rPr>
            </w:pPr>
          </w:p>
        </w:tc>
        <w:tc>
          <w:tcPr>
            <w:tcW w:w="682" w:type="dxa"/>
            <w:noWrap/>
          </w:tcPr>
          <w:p w14:paraId="709B92E4">
            <w:pPr>
              <w:shd w:val="clear"/>
              <w:spacing w:line="460" w:lineRule="exact"/>
              <w:rPr>
                <w:rFonts w:ascii="宋体" w:hAnsi="宋体"/>
                <w:color w:val="000000"/>
                <w:szCs w:val="21"/>
              </w:rPr>
            </w:pPr>
          </w:p>
        </w:tc>
        <w:tc>
          <w:tcPr>
            <w:tcW w:w="851" w:type="dxa"/>
            <w:noWrap/>
          </w:tcPr>
          <w:p w14:paraId="6B6345E5">
            <w:pPr>
              <w:shd w:val="clear"/>
              <w:spacing w:line="460" w:lineRule="exact"/>
              <w:rPr>
                <w:rFonts w:ascii="宋体" w:hAnsi="宋体"/>
                <w:color w:val="000000"/>
                <w:szCs w:val="21"/>
              </w:rPr>
            </w:pPr>
          </w:p>
        </w:tc>
        <w:tc>
          <w:tcPr>
            <w:tcW w:w="1302" w:type="dxa"/>
            <w:noWrap/>
          </w:tcPr>
          <w:p w14:paraId="690222F3">
            <w:pPr>
              <w:shd w:val="clear"/>
              <w:spacing w:line="460" w:lineRule="exact"/>
              <w:rPr>
                <w:rFonts w:ascii="宋体" w:hAnsi="宋体"/>
                <w:color w:val="000000"/>
                <w:szCs w:val="21"/>
              </w:rPr>
            </w:pPr>
          </w:p>
        </w:tc>
        <w:tc>
          <w:tcPr>
            <w:tcW w:w="995" w:type="dxa"/>
            <w:noWrap/>
          </w:tcPr>
          <w:p w14:paraId="45AB08D5">
            <w:pPr>
              <w:shd w:val="clear"/>
              <w:spacing w:line="460" w:lineRule="exact"/>
              <w:rPr>
                <w:rFonts w:ascii="宋体" w:hAnsi="宋体"/>
                <w:color w:val="000000"/>
                <w:szCs w:val="21"/>
              </w:rPr>
            </w:pPr>
          </w:p>
        </w:tc>
        <w:tc>
          <w:tcPr>
            <w:tcW w:w="906" w:type="dxa"/>
            <w:noWrap/>
          </w:tcPr>
          <w:p w14:paraId="77EDBB76">
            <w:pPr>
              <w:shd w:val="clear"/>
              <w:spacing w:line="460" w:lineRule="exact"/>
              <w:rPr>
                <w:rFonts w:ascii="宋体" w:hAnsi="宋体"/>
                <w:color w:val="000000"/>
                <w:szCs w:val="21"/>
              </w:rPr>
            </w:pPr>
          </w:p>
        </w:tc>
        <w:tc>
          <w:tcPr>
            <w:tcW w:w="851" w:type="dxa"/>
            <w:noWrap/>
          </w:tcPr>
          <w:p w14:paraId="1EF64511">
            <w:pPr>
              <w:shd w:val="clear"/>
              <w:spacing w:line="460" w:lineRule="exact"/>
              <w:rPr>
                <w:rFonts w:ascii="宋体" w:hAnsi="宋体"/>
                <w:color w:val="000000"/>
                <w:szCs w:val="21"/>
              </w:rPr>
            </w:pPr>
          </w:p>
        </w:tc>
        <w:tc>
          <w:tcPr>
            <w:tcW w:w="851" w:type="dxa"/>
            <w:noWrap/>
          </w:tcPr>
          <w:p w14:paraId="2B53CA99">
            <w:pPr>
              <w:shd w:val="clear"/>
              <w:spacing w:line="460" w:lineRule="exact"/>
              <w:rPr>
                <w:rFonts w:ascii="宋体" w:hAnsi="宋体"/>
                <w:color w:val="000000"/>
                <w:szCs w:val="21"/>
              </w:rPr>
            </w:pPr>
          </w:p>
        </w:tc>
      </w:tr>
    </w:tbl>
    <w:p w14:paraId="0D73CC84">
      <w:pPr>
        <w:shd w:val="clear"/>
        <w:spacing w:line="460" w:lineRule="exact"/>
        <w:rPr>
          <w:rFonts w:ascii="宋体" w:hAnsi="宋体"/>
          <w:color w:val="000000"/>
          <w:sz w:val="24"/>
        </w:rPr>
      </w:pPr>
      <w:r>
        <w:rPr>
          <w:rFonts w:ascii="宋体" w:hAnsi="宋体"/>
          <w:color w:val="000000"/>
          <w:sz w:val="24"/>
        </w:rPr>
        <w:br w:type="page" w:clear="all"/>
      </w:r>
      <w:r>
        <w:rPr>
          <w:rFonts w:ascii="宋体" w:hAnsi="宋体"/>
          <w:color w:val="000000"/>
          <w:sz w:val="24"/>
        </w:rPr>
        <w:t>附件2：</w:t>
      </w:r>
    </w:p>
    <w:p w14:paraId="26E5F9CA">
      <w:pPr>
        <w:shd w:val="clear"/>
        <w:spacing w:line="460" w:lineRule="exact"/>
        <w:jc w:val="center"/>
        <w:rPr>
          <w:rFonts w:ascii="宋体" w:hAnsi="宋体"/>
          <w:color w:val="000000"/>
          <w:sz w:val="24"/>
        </w:rPr>
      </w:pPr>
      <w:r>
        <w:rPr>
          <w:rFonts w:ascii="宋体" w:hAnsi="宋体"/>
          <w:b/>
          <w:color w:val="000000"/>
          <w:sz w:val="28"/>
          <w:szCs w:val="28"/>
        </w:rPr>
        <w:t>发包人供应材料设备一览表</w:t>
      </w:r>
    </w:p>
    <w:tbl>
      <w:tblPr>
        <w:tblStyle w:val="37"/>
        <w:tblW w:w="90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179"/>
        <w:gridCol w:w="983"/>
        <w:gridCol w:w="682"/>
        <w:gridCol w:w="852"/>
        <w:gridCol w:w="1037"/>
        <w:gridCol w:w="996"/>
        <w:gridCol w:w="852"/>
        <w:gridCol w:w="852"/>
        <w:gridCol w:w="852"/>
      </w:tblGrid>
      <w:tr w14:paraId="0248A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center"/>
          </w:tcPr>
          <w:p w14:paraId="51EEBF58">
            <w:pPr>
              <w:shd w:val="clear"/>
              <w:spacing w:line="460" w:lineRule="exact"/>
              <w:jc w:val="center"/>
              <w:rPr>
                <w:rFonts w:ascii="宋体" w:hAnsi="宋体"/>
                <w:color w:val="000000"/>
                <w:szCs w:val="21"/>
              </w:rPr>
            </w:pPr>
            <w:r>
              <w:rPr>
                <w:rFonts w:ascii="宋体" w:hAnsi="宋体"/>
                <w:color w:val="000000"/>
                <w:szCs w:val="21"/>
              </w:rPr>
              <w:t>序号</w:t>
            </w:r>
          </w:p>
        </w:tc>
        <w:tc>
          <w:tcPr>
            <w:tcW w:w="1179" w:type="dxa"/>
            <w:noWrap/>
            <w:vAlign w:val="center"/>
          </w:tcPr>
          <w:p w14:paraId="3F5CB861">
            <w:pPr>
              <w:shd w:val="clear"/>
              <w:spacing w:line="460" w:lineRule="exact"/>
              <w:jc w:val="center"/>
              <w:rPr>
                <w:rFonts w:ascii="宋体" w:hAnsi="宋体"/>
                <w:color w:val="000000"/>
                <w:szCs w:val="21"/>
              </w:rPr>
            </w:pPr>
            <w:r>
              <w:rPr>
                <w:rFonts w:ascii="宋体" w:hAnsi="宋体"/>
                <w:color w:val="000000"/>
                <w:szCs w:val="21"/>
              </w:rPr>
              <w:t>材料、设备品种</w:t>
            </w:r>
          </w:p>
        </w:tc>
        <w:tc>
          <w:tcPr>
            <w:tcW w:w="983" w:type="dxa"/>
            <w:noWrap/>
            <w:vAlign w:val="center"/>
          </w:tcPr>
          <w:p w14:paraId="2F0E9CA1">
            <w:pPr>
              <w:shd w:val="clear"/>
              <w:spacing w:line="460" w:lineRule="exact"/>
              <w:jc w:val="center"/>
              <w:rPr>
                <w:rFonts w:ascii="宋体" w:hAnsi="宋体"/>
                <w:color w:val="000000"/>
                <w:szCs w:val="21"/>
              </w:rPr>
            </w:pPr>
            <w:r>
              <w:rPr>
                <w:rFonts w:ascii="宋体" w:hAnsi="宋体"/>
                <w:color w:val="000000"/>
                <w:szCs w:val="21"/>
              </w:rPr>
              <w:t>规格型号</w:t>
            </w:r>
          </w:p>
        </w:tc>
        <w:tc>
          <w:tcPr>
            <w:tcW w:w="682" w:type="dxa"/>
            <w:noWrap/>
            <w:vAlign w:val="center"/>
          </w:tcPr>
          <w:p w14:paraId="190F01BD">
            <w:pPr>
              <w:shd w:val="clear"/>
              <w:spacing w:line="460" w:lineRule="exact"/>
              <w:jc w:val="center"/>
              <w:rPr>
                <w:rFonts w:ascii="宋体" w:hAnsi="宋体"/>
                <w:color w:val="000000"/>
                <w:szCs w:val="21"/>
              </w:rPr>
            </w:pPr>
            <w:r>
              <w:rPr>
                <w:rFonts w:ascii="宋体" w:hAnsi="宋体"/>
                <w:color w:val="000000"/>
                <w:szCs w:val="21"/>
              </w:rPr>
              <w:t>单位</w:t>
            </w:r>
          </w:p>
        </w:tc>
        <w:tc>
          <w:tcPr>
            <w:tcW w:w="852" w:type="dxa"/>
            <w:noWrap/>
            <w:vAlign w:val="center"/>
          </w:tcPr>
          <w:p w14:paraId="16222C2F">
            <w:pPr>
              <w:shd w:val="clear"/>
              <w:spacing w:line="460" w:lineRule="exact"/>
              <w:jc w:val="center"/>
              <w:rPr>
                <w:rFonts w:ascii="宋体" w:hAnsi="宋体"/>
                <w:color w:val="000000"/>
                <w:szCs w:val="21"/>
              </w:rPr>
            </w:pPr>
            <w:r>
              <w:rPr>
                <w:rFonts w:ascii="宋体" w:hAnsi="宋体"/>
                <w:color w:val="000000"/>
                <w:szCs w:val="21"/>
              </w:rPr>
              <w:t>数量</w:t>
            </w:r>
          </w:p>
        </w:tc>
        <w:tc>
          <w:tcPr>
            <w:tcW w:w="1037" w:type="dxa"/>
            <w:noWrap/>
            <w:vAlign w:val="center"/>
          </w:tcPr>
          <w:p w14:paraId="272544ED">
            <w:pPr>
              <w:shd w:val="clear"/>
              <w:spacing w:line="460" w:lineRule="exact"/>
              <w:jc w:val="center"/>
              <w:rPr>
                <w:rFonts w:ascii="宋体" w:hAnsi="宋体"/>
                <w:color w:val="000000"/>
                <w:szCs w:val="21"/>
              </w:rPr>
            </w:pPr>
            <w:r>
              <w:rPr>
                <w:rFonts w:ascii="宋体" w:hAnsi="宋体"/>
                <w:color w:val="000000"/>
                <w:szCs w:val="21"/>
              </w:rPr>
              <w:t>单价</w:t>
            </w:r>
          </w:p>
          <w:p w14:paraId="21C0A028">
            <w:pPr>
              <w:shd w:val="clear"/>
              <w:spacing w:line="460" w:lineRule="exact"/>
              <w:jc w:val="center"/>
              <w:rPr>
                <w:rFonts w:ascii="宋体" w:hAnsi="宋体"/>
                <w:color w:val="000000"/>
                <w:szCs w:val="21"/>
              </w:rPr>
            </w:pPr>
            <w:r>
              <w:rPr>
                <w:rFonts w:ascii="宋体" w:hAnsi="宋体"/>
                <w:color w:val="000000"/>
                <w:szCs w:val="21"/>
              </w:rPr>
              <w:t>（元）</w:t>
            </w:r>
          </w:p>
        </w:tc>
        <w:tc>
          <w:tcPr>
            <w:tcW w:w="996" w:type="dxa"/>
            <w:noWrap/>
            <w:vAlign w:val="center"/>
          </w:tcPr>
          <w:p w14:paraId="5FDE7D98">
            <w:pPr>
              <w:shd w:val="clear"/>
              <w:spacing w:line="460" w:lineRule="exact"/>
              <w:jc w:val="center"/>
              <w:rPr>
                <w:rFonts w:ascii="宋体" w:hAnsi="宋体"/>
                <w:color w:val="000000"/>
                <w:szCs w:val="21"/>
              </w:rPr>
            </w:pPr>
            <w:r>
              <w:rPr>
                <w:rFonts w:ascii="宋体" w:hAnsi="宋体"/>
                <w:color w:val="000000"/>
                <w:szCs w:val="21"/>
              </w:rPr>
              <w:t>质量等级</w:t>
            </w:r>
          </w:p>
        </w:tc>
        <w:tc>
          <w:tcPr>
            <w:tcW w:w="852" w:type="dxa"/>
            <w:noWrap/>
            <w:vAlign w:val="center"/>
          </w:tcPr>
          <w:p w14:paraId="49F08AD1">
            <w:pPr>
              <w:shd w:val="clear"/>
              <w:spacing w:line="460" w:lineRule="exact"/>
              <w:jc w:val="center"/>
              <w:rPr>
                <w:rFonts w:ascii="宋体" w:hAnsi="宋体"/>
                <w:color w:val="000000"/>
                <w:szCs w:val="21"/>
              </w:rPr>
            </w:pPr>
            <w:r>
              <w:rPr>
                <w:rFonts w:ascii="宋体" w:hAnsi="宋体"/>
                <w:color w:val="000000"/>
                <w:szCs w:val="21"/>
              </w:rPr>
              <w:t>供应</w:t>
            </w:r>
          </w:p>
          <w:p w14:paraId="079B2EE2">
            <w:pPr>
              <w:shd w:val="clear"/>
              <w:spacing w:line="460" w:lineRule="exact"/>
              <w:jc w:val="center"/>
              <w:rPr>
                <w:rFonts w:ascii="宋体" w:hAnsi="宋体"/>
                <w:color w:val="000000"/>
                <w:szCs w:val="21"/>
              </w:rPr>
            </w:pPr>
            <w:r>
              <w:rPr>
                <w:rFonts w:ascii="宋体" w:hAnsi="宋体"/>
                <w:color w:val="000000"/>
                <w:szCs w:val="21"/>
              </w:rPr>
              <w:t>时间</w:t>
            </w:r>
          </w:p>
        </w:tc>
        <w:tc>
          <w:tcPr>
            <w:tcW w:w="852" w:type="dxa"/>
            <w:noWrap/>
            <w:vAlign w:val="center"/>
          </w:tcPr>
          <w:p w14:paraId="6267661B">
            <w:pPr>
              <w:shd w:val="clear"/>
              <w:spacing w:line="460" w:lineRule="exact"/>
              <w:jc w:val="center"/>
              <w:rPr>
                <w:rFonts w:ascii="宋体" w:hAnsi="宋体"/>
                <w:color w:val="000000"/>
                <w:szCs w:val="21"/>
              </w:rPr>
            </w:pPr>
            <w:r>
              <w:rPr>
                <w:rFonts w:ascii="宋体" w:hAnsi="宋体"/>
                <w:color w:val="000000"/>
                <w:szCs w:val="21"/>
              </w:rPr>
              <w:t>送达地点</w:t>
            </w:r>
          </w:p>
        </w:tc>
        <w:tc>
          <w:tcPr>
            <w:tcW w:w="852" w:type="dxa"/>
            <w:noWrap/>
            <w:vAlign w:val="center"/>
          </w:tcPr>
          <w:p w14:paraId="62D8C38C">
            <w:pPr>
              <w:shd w:val="clear"/>
              <w:spacing w:line="460" w:lineRule="exact"/>
              <w:jc w:val="center"/>
              <w:rPr>
                <w:rFonts w:ascii="宋体" w:hAnsi="宋体"/>
                <w:color w:val="000000"/>
                <w:szCs w:val="21"/>
              </w:rPr>
            </w:pPr>
            <w:r>
              <w:rPr>
                <w:rFonts w:ascii="宋体" w:hAnsi="宋体"/>
                <w:color w:val="000000"/>
                <w:szCs w:val="21"/>
              </w:rPr>
              <w:t>备注</w:t>
            </w:r>
          </w:p>
        </w:tc>
      </w:tr>
      <w:tr w14:paraId="41C90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tcPr>
          <w:p w14:paraId="4684A8E5">
            <w:pPr>
              <w:shd w:val="clear"/>
              <w:spacing w:line="460" w:lineRule="exact"/>
              <w:rPr>
                <w:rFonts w:ascii="宋体" w:hAnsi="宋体"/>
                <w:color w:val="000000"/>
                <w:szCs w:val="21"/>
              </w:rPr>
            </w:pPr>
          </w:p>
        </w:tc>
        <w:tc>
          <w:tcPr>
            <w:tcW w:w="1179" w:type="dxa"/>
            <w:noWrap/>
          </w:tcPr>
          <w:p w14:paraId="3B50E1DF">
            <w:pPr>
              <w:shd w:val="clear"/>
              <w:spacing w:line="460" w:lineRule="exact"/>
              <w:rPr>
                <w:rFonts w:ascii="宋体" w:hAnsi="宋体"/>
                <w:color w:val="000000"/>
                <w:szCs w:val="21"/>
              </w:rPr>
            </w:pPr>
          </w:p>
        </w:tc>
        <w:tc>
          <w:tcPr>
            <w:tcW w:w="983" w:type="dxa"/>
            <w:noWrap/>
          </w:tcPr>
          <w:p w14:paraId="6E716B35">
            <w:pPr>
              <w:shd w:val="clear"/>
              <w:spacing w:line="460" w:lineRule="exact"/>
              <w:rPr>
                <w:rFonts w:ascii="宋体" w:hAnsi="宋体"/>
                <w:color w:val="000000"/>
                <w:szCs w:val="21"/>
              </w:rPr>
            </w:pPr>
          </w:p>
        </w:tc>
        <w:tc>
          <w:tcPr>
            <w:tcW w:w="682" w:type="dxa"/>
            <w:noWrap/>
          </w:tcPr>
          <w:p w14:paraId="205F1BB5">
            <w:pPr>
              <w:shd w:val="clear"/>
              <w:spacing w:line="460" w:lineRule="exact"/>
              <w:rPr>
                <w:rFonts w:ascii="宋体" w:hAnsi="宋体"/>
                <w:color w:val="000000"/>
                <w:szCs w:val="21"/>
              </w:rPr>
            </w:pPr>
          </w:p>
        </w:tc>
        <w:tc>
          <w:tcPr>
            <w:tcW w:w="852" w:type="dxa"/>
            <w:noWrap/>
          </w:tcPr>
          <w:p w14:paraId="6E6EDE3A">
            <w:pPr>
              <w:shd w:val="clear"/>
              <w:spacing w:line="460" w:lineRule="exact"/>
              <w:rPr>
                <w:rFonts w:ascii="宋体" w:hAnsi="宋体"/>
                <w:color w:val="000000"/>
                <w:szCs w:val="21"/>
              </w:rPr>
            </w:pPr>
          </w:p>
        </w:tc>
        <w:tc>
          <w:tcPr>
            <w:tcW w:w="1037" w:type="dxa"/>
            <w:noWrap/>
          </w:tcPr>
          <w:p w14:paraId="576DF814">
            <w:pPr>
              <w:shd w:val="clear"/>
              <w:spacing w:line="460" w:lineRule="exact"/>
              <w:rPr>
                <w:rFonts w:ascii="宋体" w:hAnsi="宋体"/>
                <w:color w:val="000000"/>
                <w:szCs w:val="21"/>
              </w:rPr>
            </w:pPr>
          </w:p>
        </w:tc>
        <w:tc>
          <w:tcPr>
            <w:tcW w:w="996" w:type="dxa"/>
            <w:noWrap/>
          </w:tcPr>
          <w:p w14:paraId="7262D572">
            <w:pPr>
              <w:shd w:val="clear"/>
              <w:spacing w:line="460" w:lineRule="exact"/>
              <w:rPr>
                <w:rFonts w:ascii="宋体" w:hAnsi="宋体"/>
                <w:color w:val="000000"/>
                <w:szCs w:val="21"/>
              </w:rPr>
            </w:pPr>
          </w:p>
        </w:tc>
        <w:tc>
          <w:tcPr>
            <w:tcW w:w="852" w:type="dxa"/>
            <w:noWrap/>
          </w:tcPr>
          <w:p w14:paraId="79058918">
            <w:pPr>
              <w:shd w:val="clear"/>
              <w:spacing w:line="460" w:lineRule="exact"/>
              <w:rPr>
                <w:rFonts w:ascii="宋体" w:hAnsi="宋体"/>
                <w:color w:val="000000"/>
                <w:szCs w:val="21"/>
              </w:rPr>
            </w:pPr>
          </w:p>
        </w:tc>
        <w:tc>
          <w:tcPr>
            <w:tcW w:w="852" w:type="dxa"/>
            <w:noWrap/>
          </w:tcPr>
          <w:p w14:paraId="0002F57F">
            <w:pPr>
              <w:shd w:val="clear"/>
              <w:spacing w:line="460" w:lineRule="exact"/>
              <w:rPr>
                <w:rFonts w:ascii="宋体" w:hAnsi="宋体"/>
                <w:color w:val="000000"/>
                <w:szCs w:val="21"/>
              </w:rPr>
            </w:pPr>
          </w:p>
        </w:tc>
        <w:tc>
          <w:tcPr>
            <w:tcW w:w="852" w:type="dxa"/>
            <w:noWrap/>
          </w:tcPr>
          <w:p w14:paraId="003A01C9">
            <w:pPr>
              <w:shd w:val="clear"/>
              <w:spacing w:line="460" w:lineRule="exact"/>
              <w:rPr>
                <w:rFonts w:ascii="宋体" w:hAnsi="宋体"/>
                <w:color w:val="000000"/>
                <w:szCs w:val="21"/>
              </w:rPr>
            </w:pPr>
          </w:p>
        </w:tc>
      </w:tr>
      <w:tr w14:paraId="431DB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tcPr>
          <w:p w14:paraId="2646D337">
            <w:pPr>
              <w:shd w:val="clear"/>
              <w:spacing w:line="460" w:lineRule="exact"/>
              <w:rPr>
                <w:rFonts w:ascii="宋体" w:hAnsi="宋体"/>
                <w:color w:val="000000"/>
                <w:szCs w:val="21"/>
              </w:rPr>
            </w:pPr>
          </w:p>
        </w:tc>
        <w:tc>
          <w:tcPr>
            <w:tcW w:w="1179" w:type="dxa"/>
            <w:noWrap/>
          </w:tcPr>
          <w:p w14:paraId="45FDC078">
            <w:pPr>
              <w:shd w:val="clear"/>
              <w:spacing w:line="460" w:lineRule="exact"/>
              <w:rPr>
                <w:rFonts w:ascii="宋体" w:hAnsi="宋体"/>
                <w:color w:val="000000"/>
                <w:szCs w:val="21"/>
              </w:rPr>
            </w:pPr>
          </w:p>
        </w:tc>
        <w:tc>
          <w:tcPr>
            <w:tcW w:w="983" w:type="dxa"/>
            <w:noWrap/>
          </w:tcPr>
          <w:p w14:paraId="7B247543">
            <w:pPr>
              <w:shd w:val="clear"/>
              <w:spacing w:line="460" w:lineRule="exact"/>
              <w:rPr>
                <w:rFonts w:ascii="宋体" w:hAnsi="宋体"/>
                <w:color w:val="000000"/>
                <w:szCs w:val="21"/>
              </w:rPr>
            </w:pPr>
          </w:p>
        </w:tc>
        <w:tc>
          <w:tcPr>
            <w:tcW w:w="682" w:type="dxa"/>
            <w:noWrap/>
          </w:tcPr>
          <w:p w14:paraId="6ADE08BA">
            <w:pPr>
              <w:shd w:val="clear"/>
              <w:spacing w:line="460" w:lineRule="exact"/>
              <w:rPr>
                <w:rFonts w:ascii="宋体" w:hAnsi="宋体"/>
                <w:color w:val="000000"/>
                <w:szCs w:val="21"/>
              </w:rPr>
            </w:pPr>
          </w:p>
        </w:tc>
        <w:tc>
          <w:tcPr>
            <w:tcW w:w="852" w:type="dxa"/>
            <w:noWrap/>
          </w:tcPr>
          <w:p w14:paraId="4C5F53C5">
            <w:pPr>
              <w:shd w:val="clear"/>
              <w:spacing w:line="460" w:lineRule="exact"/>
              <w:rPr>
                <w:rFonts w:ascii="宋体" w:hAnsi="宋体"/>
                <w:color w:val="000000"/>
                <w:szCs w:val="21"/>
              </w:rPr>
            </w:pPr>
          </w:p>
        </w:tc>
        <w:tc>
          <w:tcPr>
            <w:tcW w:w="1037" w:type="dxa"/>
            <w:noWrap/>
          </w:tcPr>
          <w:p w14:paraId="7FE19141">
            <w:pPr>
              <w:shd w:val="clear"/>
              <w:spacing w:line="460" w:lineRule="exact"/>
              <w:rPr>
                <w:rFonts w:ascii="宋体" w:hAnsi="宋体"/>
                <w:color w:val="000000"/>
                <w:szCs w:val="21"/>
              </w:rPr>
            </w:pPr>
          </w:p>
        </w:tc>
        <w:tc>
          <w:tcPr>
            <w:tcW w:w="996" w:type="dxa"/>
            <w:noWrap/>
          </w:tcPr>
          <w:p w14:paraId="7F4D265C">
            <w:pPr>
              <w:shd w:val="clear"/>
              <w:spacing w:line="460" w:lineRule="exact"/>
              <w:rPr>
                <w:rFonts w:ascii="宋体" w:hAnsi="宋体"/>
                <w:color w:val="000000"/>
                <w:szCs w:val="21"/>
              </w:rPr>
            </w:pPr>
          </w:p>
        </w:tc>
        <w:tc>
          <w:tcPr>
            <w:tcW w:w="852" w:type="dxa"/>
            <w:noWrap/>
          </w:tcPr>
          <w:p w14:paraId="60FD8E15">
            <w:pPr>
              <w:shd w:val="clear"/>
              <w:spacing w:line="460" w:lineRule="exact"/>
              <w:rPr>
                <w:rFonts w:ascii="宋体" w:hAnsi="宋体"/>
                <w:color w:val="000000"/>
                <w:szCs w:val="21"/>
              </w:rPr>
            </w:pPr>
          </w:p>
        </w:tc>
        <w:tc>
          <w:tcPr>
            <w:tcW w:w="852" w:type="dxa"/>
            <w:noWrap/>
          </w:tcPr>
          <w:p w14:paraId="44290D25">
            <w:pPr>
              <w:shd w:val="clear"/>
              <w:spacing w:line="460" w:lineRule="exact"/>
              <w:rPr>
                <w:rFonts w:ascii="宋体" w:hAnsi="宋体"/>
                <w:color w:val="000000"/>
                <w:szCs w:val="21"/>
              </w:rPr>
            </w:pPr>
          </w:p>
        </w:tc>
        <w:tc>
          <w:tcPr>
            <w:tcW w:w="852" w:type="dxa"/>
            <w:noWrap/>
          </w:tcPr>
          <w:p w14:paraId="2292B893">
            <w:pPr>
              <w:shd w:val="clear"/>
              <w:spacing w:line="460" w:lineRule="exact"/>
              <w:rPr>
                <w:rFonts w:ascii="宋体" w:hAnsi="宋体"/>
                <w:color w:val="000000"/>
                <w:szCs w:val="21"/>
              </w:rPr>
            </w:pPr>
          </w:p>
        </w:tc>
      </w:tr>
      <w:tr w14:paraId="3E737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tcPr>
          <w:p w14:paraId="77F7B5EB">
            <w:pPr>
              <w:shd w:val="clear"/>
              <w:spacing w:line="460" w:lineRule="exact"/>
              <w:rPr>
                <w:rFonts w:ascii="宋体" w:hAnsi="宋体"/>
                <w:color w:val="000000"/>
                <w:szCs w:val="21"/>
              </w:rPr>
            </w:pPr>
          </w:p>
        </w:tc>
        <w:tc>
          <w:tcPr>
            <w:tcW w:w="1179" w:type="dxa"/>
            <w:noWrap/>
          </w:tcPr>
          <w:p w14:paraId="157444B6">
            <w:pPr>
              <w:shd w:val="clear"/>
              <w:spacing w:line="460" w:lineRule="exact"/>
              <w:rPr>
                <w:rFonts w:ascii="宋体" w:hAnsi="宋体"/>
                <w:color w:val="000000"/>
                <w:szCs w:val="21"/>
              </w:rPr>
            </w:pPr>
          </w:p>
        </w:tc>
        <w:tc>
          <w:tcPr>
            <w:tcW w:w="983" w:type="dxa"/>
            <w:noWrap/>
          </w:tcPr>
          <w:p w14:paraId="3F7D3A26">
            <w:pPr>
              <w:shd w:val="clear"/>
              <w:spacing w:line="460" w:lineRule="exact"/>
              <w:rPr>
                <w:rFonts w:ascii="宋体" w:hAnsi="宋体"/>
                <w:color w:val="000000"/>
                <w:szCs w:val="21"/>
              </w:rPr>
            </w:pPr>
          </w:p>
        </w:tc>
        <w:tc>
          <w:tcPr>
            <w:tcW w:w="682" w:type="dxa"/>
            <w:noWrap/>
          </w:tcPr>
          <w:p w14:paraId="3B42EA38">
            <w:pPr>
              <w:shd w:val="clear"/>
              <w:spacing w:line="460" w:lineRule="exact"/>
              <w:rPr>
                <w:rFonts w:ascii="宋体" w:hAnsi="宋体"/>
                <w:color w:val="000000"/>
                <w:szCs w:val="21"/>
              </w:rPr>
            </w:pPr>
          </w:p>
        </w:tc>
        <w:tc>
          <w:tcPr>
            <w:tcW w:w="852" w:type="dxa"/>
            <w:noWrap/>
          </w:tcPr>
          <w:p w14:paraId="1DB76330">
            <w:pPr>
              <w:shd w:val="clear"/>
              <w:spacing w:line="460" w:lineRule="exact"/>
              <w:rPr>
                <w:rFonts w:ascii="宋体" w:hAnsi="宋体"/>
                <w:color w:val="000000"/>
                <w:szCs w:val="21"/>
              </w:rPr>
            </w:pPr>
          </w:p>
        </w:tc>
        <w:tc>
          <w:tcPr>
            <w:tcW w:w="1037" w:type="dxa"/>
            <w:noWrap/>
          </w:tcPr>
          <w:p w14:paraId="3994D40F">
            <w:pPr>
              <w:shd w:val="clear"/>
              <w:spacing w:line="460" w:lineRule="exact"/>
              <w:rPr>
                <w:rFonts w:ascii="宋体" w:hAnsi="宋体"/>
                <w:color w:val="000000"/>
                <w:szCs w:val="21"/>
              </w:rPr>
            </w:pPr>
          </w:p>
        </w:tc>
        <w:tc>
          <w:tcPr>
            <w:tcW w:w="996" w:type="dxa"/>
            <w:noWrap/>
          </w:tcPr>
          <w:p w14:paraId="7E05BB1D">
            <w:pPr>
              <w:shd w:val="clear"/>
              <w:spacing w:line="460" w:lineRule="exact"/>
              <w:rPr>
                <w:rFonts w:ascii="宋体" w:hAnsi="宋体"/>
                <w:color w:val="000000"/>
                <w:szCs w:val="21"/>
              </w:rPr>
            </w:pPr>
          </w:p>
        </w:tc>
        <w:tc>
          <w:tcPr>
            <w:tcW w:w="852" w:type="dxa"/>
            <w:noWrap/>
          </w:tcPr>
          <w:p w14:paraId="4D4B31A2">
            <w:pPr>
              <w:shd w:val="clear"/>
              <w:spacing w:line="460" w:lineRule="exact"/>
              <w:rPr>
                <w:rFonts w:ascii="宋体" w:hAnsi="宋体"/>
                <w:color w:val="000000"/>
                <w:szCs w:val="21"/>
              </w:rPr>
            </w:pPr>
          </w:p>
        </w:tc>
        <w:tc>
          <w:tcPr>
            <w:tcW w:w="852" w:type="dxa"/>
            <w:noWrap/>
          </w:tcPr>
          <w:p w14:paraId="24A6CD95">
            <w:pPr>
              <w:shd w:val="clear"/>
              <w:spacing w:line="460" w:lineRule="exact"/>
              <w:rPr>
                <w:rFonts w:ascii="宋体" w:hAnsi="宋体"/>
                <w:color w:val="000000"/>
                <w:szCs w:val="21"/>
              </w:rPr>
            </w:pPr>
          </w:p>
        </w:tc>
        <w:tc>
          <w:tcPr>
            <w:tcW w:w="852" w:type="dxa"/>
            <w:noWrap/>
          </w:tcPr>
          <w:p w14:paraId="629E6C79">
            <w:pPr>
              <w:shd w:val="clear"/>
              <w:spacing w:line="460" w:lineRule="exact"/>
              <w:rPr>
                <w:rFonts w:ascii="宋体" w:hAnsi="宋体"/>
                <w:color w:val="000000"/>
                <w:szCs w:val="21"/>
              </w:rPr>
            </w:pPr>
          </w:p>
        </w:tc>
      </w:tr>
      <w:tr w14:paraId="3C8C1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tcPr>
          <w:p w14:paraId="341219C2">
            <w:pPr>
              <w:shd w:val="clear"/>
              <w:spacing w:line="460" w:lineRule="exact"/>
              <w:rPr>
                <w:rFonts w:ascii="宋体" w:hAnsi="宋体"/>
                <w:color w:val="000000"/>
                <w:szCs w:val="21"/>
              </w:rPr>
            </w:pPr>
          </w:p>
        </w:tc>
        <w:tc>
          <w:tcPr>
            <w:tcW w:w="1179" w:type="dxa"/>
            <w:noWrap/>
          </w:tcPr>
          <w:p w14:paraId="32F716D1">
            <w:pPr>
              <w:shd w:val="clear"/>
              <w:spacing w:line="460" w:lineRule="exact"/>
              <w:rPr>
                <w:rFonts w:ascii="宋体" w:hAnsi="宋体"/>
                <w:color w:val="000000"/>
                <w:szCs w:val="21"/>
              </w:rPr>
            </w:pPr>
          </w:p>
        </w:tc>
        <w:tc>
          <w:tcPr>
            <w:tcW w:w="983" w:type="dxa"/>
            <w:noWrap/>
          </w:tcPr>
          <w:p w14:paraId="4B62C826">
            <w:pPr>
              <w:shd w:val="clear"/>
              <w:spacing w:line="460" w:lineRule="exact"/>
              <w:rPr>
                <w:rFonts w:ascii="宋体" w:hAnsi="宋体"/>
                <w:color w:val="000000"/>
                <w:szCs w:val="21"/>
              </w:rPr>
            </w:pPr>
          </w:p>
        </w:tc>
        <w:tc>
          <w:tcPr>
            <w:tcW w:w="682" w:type="dxa"/>
            <w:noWrap/>
          </w:tcPr>
          <w:p w14:paraId="1DC7812F">
            <w:pPr>
              <w:shd w:val="clear"/>
              <w:spacing w:line="460" w:lineRule="exact"/>
              <w:rPr>
                <w:rFonts w:ascii="宋体" w:hAnsi="宋体"/>
                <w:color w:val="000000"/>
                <w:szCs w:val="21"/>
              </w:rPr>
            </w:pPr>
          </w:p>
        </w:tc>
        <w:tc>
          <w:tcPr>
            <w:tcW w:w="852" w:type="dxa"/>
            <w:noWrap/>
          </w:tcPr>
          <w:p w14:paraId="7A913159">
            <w:pPr>
              <w:shd w:val="clear"/>
              <w:spacing w:line="460" w:lineRule="exact"/>
              <w:rPr>
                <w:rFonts w:ascii="宋体" w:hAnsi="宋体"/>
                <w:color w:val="000000"/>
                <w:szCs w:val="21"/>
              </w:rPr>
            </w:pPr>
          </w:p>
        </w:tc>
        <w:tc>
          <w:tcPr>
            <w:tcW w:w="1037" w:type="dxa"/>
            <w:noWrap/>
          </w:tcPr>
          <w:p w14:paraId="4AD8E654">
            <w:pPr>
              <w:shd w:val="clear"/>
              <w:spacing w:line="460" w:lineRule="exact"/>
              <w:rPr>
                <w:rFonts w:ascii="宋体" w:hAnsi="宋体"/>
                <w:color w:val="000000"/>
                <w:szCs w:val="21"/>
              </w:rPr>
            </w:pPr>
          </w:p>
        </w:tc>
        <w:tc>
          <w:tcPr>
            <w:tcW w:w="996" w:type="dxa"/>
            <w:noWrap/>
          </w:tcPr>
          <w:p w14:paraId="5525B482">
            <w:pPr>
              <w:shd w:val="clear"/>
              <w:spacing w:line="460" w:lineRule="exact"/>
              <w:rPr>
                <w:rFonts w:ascii="宋体" w:hAnsi="宋体"/>
                <w:color w:val="000000"/>
                <w:szCs w:val="21"/>
              </w:rPr>
            </w:pPr>
          </w:p>
        </w:tc>
        <w:tc>
          <w:tcPr>
            <w:tcW w:w="852" w:type="dxa"/>
            <w:noWrap/>
          </w:tcPr>
          <w:p w14:paraId="21CC7E82">
            <w:pPr>
              <w:shd w:val="clear"/>
              <w:spacing w:line="460" w:lineRule="exact"/>
              <w:rPr>
                <w:rFonts w:ascii="宋体" w:hAnsi="宋体"/>
                <w:color w:val="000000"/>
                <w:szCs w:val="21"/>
              </w:rPr>
            </w:pPr>
          </w:p>
        </w:tc>
        <w:tc>
          <w:tcPr>
            <w:tcW w:w="852" w:type="dxa"/>
            <w:noWrap/>
          </w:tcPr>
          <w:p w14:paraId="074390CA">
            <w:pPr>
              <w:shd w:val="clear"/>
              <w:spacing w:line="460" w:lineRule="exact"/>
              <w:rPr>
                <w:rFonts w:ascii="宋体" w:hAnsi="宋体"/>
                <w:color w:val="000000"/>
                <w:szCs w:val="21"/>
              </w:rPr>
            </w:pPr>
          </w:p>
        </w:tc>
        <w:tc>
          <w:tcPr>
            <w:tcW w:w="852" w:type="dxa"/>
            <w:noWrap/>
          </w:tcPr>
          <w:p w14:paraId="47CBD334">
            <w:pPr>
              <w:shd w:val="clear"/>
              <w:spacing w:line="460" w:lineRule="exact"/>
              <w:rPr>
                <w:rFonts w:ascii="宋体" w:hAnsi="宋体"/>
                <w:color w:val="000000"/>
                <w:szCs w:val="21"/>
              </w:rPr>
            </w:pPr>
          </w:p>
        </w:tc>
      </w:tr>
      <w:tr w14:paraId="39319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tcPr>
          <w:p w14:paraId="38821B0E">
            <w:pPr>
              <w:shd w:val="clear"/>
              <w:spacing w:line="460" w:lineRule="exact"/>
              <w:rPr>
                <w:rFonts w:ascii="宋体" w:hAnsi="宋体"/>
                <w:color w:val="000000"/>
                <w:szCs w:val="21"/>
              </w:rPr>
            </w:pPr>
          </w:p>
        </w:tc>
        <w:tc>
          <w:tcPr>
            <w:tcW w:w="1179" w:type="dxa"/>
            <w:noWrap/>
          </w:tcPr>
          <w:p w14:paraId="201876F1">
            <w:pPr>
              <w:shd w:val="clear"/>
              <w:spacing w:line="460" w:lineRule="exact"/>
              <w:rPr>
                <w:rFonts w:ascii="宋体" w:hAnsi="宋体"/>
                <w:color w:val="000000"/>
                <w:szCs w:val="21"/>
              </w:rPr>
            </w:pPr>
          </w:p>
        </w:tc>
        <w:tc>
          <w:tcPr>
            <w:tcW w:w="983" w:type="dxa"/>
            <w:noWrap/>
          </w:tcPr>
          <w:p w14:paraId="79E79D5E">
            <w:pPr>
              <w:shd w:val="clear"/>
              <w:spacing w:line="460" w:lineRule="exact"/>
              <w:rPr>
                <w:rFonts w:ascii="宋体" w:hAnsi="宋体"/>
                <w:color w:val="000000"/>
                <w:szCs w:val="21"/>
              </w:rPr>
            </w:pPr>
          </w:p>
        </w:tc>
        <w:tc>
          <w:tcPr>
            <w:tcW w:w="682" w:type="dxa"/>
            <w:noWrap/>
          </w:tcPr>
          <w:p w14:paraId="2AA5D19F">
            <w:pPr>
              <w:shd w:val="clear"/>
              <w:spacing w:line="460" w:lineRule="exact"/>
              <w:rPr>
                <w:rFonts w:ascii="宋体" w:hAnsi="宋体"/>
                <w:color w:val="000000"/>
                <w:szCs w:val="21"/>
              </w:rPr>
            </w:pPr>
          </w:p>
        </w:tc>
        <w:tc>
          <w:tcPr>
            <w:tcW w:w="852" w:type="dxa"/>
            <w:noWrap/>
          </w:tcPr>
          <w:p w14:paraId="0010CB73">
            <w:pPr>
              <w:shd w:val="clear"/>
              <w:spacing w:line="460" w:lineRule="exact"/>
              <w:rPr>
                <w:rFonts w:ascii="宋体" w:hAnsi="宋体"/>
                <w:color w:val="000000"/>
                <w:szCs w:val="21"/>
              </w:rPr>
            </w:pPr>
          </w:p>
        </w:tc>
        <w:tc>
          <w:tcPr>
            <w:tcW w:w="1037" w:type="dxa"/>
            <w:noWrap/>
          </w:tcPr>
          <w:p w14:paraId="4EEA49D9">
            <w:pPr>
              <w:shd w:val="clear"/>
              <w:spacing w:line="460" w:lineRule="exact"/>
              <w:rPr>
                <w:rFonts w:ascii="宋体" w:hAnsi="宋体"/>
                <w:color w:val="000000"/>
                <w:szCs w:val="21"/>
              </w:rPr>
            </w:pPr>
          </w:p>
        </w:tc>
        <w:tc>
          <w:tcPr>
            <w:tcW w:w="996" w:type="dxa"/>
            <w:noWrap/>
          </w:tcPr>
          <w:p w14:paraId="4F04C24C">
            <w:pPr>
              <w:shd w:val="clear"/>
              <w:spacing w:line="460" w:lineRule="exact"/>
              <w:rPr>
                <w:rFonts w:ascii="宋体" w:hAnsi="宋体"/>
                <w:color w:val="000000"/>
                <w:szCs w:val="21"/>
              </w:rPr>
            </w:pPr>
          </w:p>
        </w:tc>
        <w:tc>
          <w:tcPr>
            <w:tcW w:w="852" w:type="dxa"/>
            <w:noWrap/>
          </w:tcPr>
          <w:p w14:paraId="22E0A747">
            <w:pPr>
              <w:shd w:val="clear"/>
              <w:spacing w:line="460" w:lineRule="exact"/>
              <w:rPr>
                <w:rFonts w:ascii="宋体" w:hAnsi="宋体"/>
                <w:color w:val="000000"/>
                <w:szCs w:val="21"/>
              </w:rPr>
            </w:pPr>
          </w:p>
        </w:tc>
        <w:tc>
          <w:tcPr>
            <w:tcW w:w="852" w:type="dxa"/>
            <w:noWrap/>
          </w:tcPr>
          <w:p w14:paraId="6F464037">
            <w:pPr>
              <w:shd w:val="clear"/>
              <w:spacing w:line="460" w:lineRule="exact"/>
              <w:rPr>
                <w:rFonts w:ascii="宋体" w:hAnsi="宋体"/>
                <w:color w:val="000000"/>
                <w:szCs w:val="21"/>
              </w:rPr>
            </w:pPr>
          </w:p>
        </w:tc>
        <w:tc>
          <w:tcPr>
            <w:tcW w:w="852" w:type="dxa"/>
            <w:noWrap/>
          </w:tcPr>
          <w:p w14:paraId="5BD8DF98">
            <w:pPr>
              <w:shd w:val="clear"/>
              <w:spacing w:line="460" w:lineRule="exact"/>
              <w:rPr>
                <w:rFonts w:ascii="宋体" w:hAnsi="宋体"/>
                <w:color w:val="000000"/>
                <w:szCs w:val="21"/>
              </w:rPr>
            </w:pPr>
          </w:p>
        </w:tc>
      </w:tr>
      <w:tr w14:paraId="37872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tcPr>
          <w:p w14:paraId="5AB3250F">
            <w:pPr>
              <w:shd w:val="clear"/>
              <w:spacing w:line="460" w:lineRule="exact"/>
              <w:rPr>
                <w:rFonts w:ascii="宋体" w:hAnsi="宋体"/>
                <w:color w:val="000000"/>
                <w:szCs w:val="21"/>
              </w:rPr>
            </w:pPr>
          </w:p>
        </w:tc>
        <w:tc>
          <w:tcPr>
            <w:tcW w:w="1179" w:type="dxa"/>
            <w:noWrap/>
          </w:tcPr>
          <w:p w14:paraId="1626D49D">
            <w:pPr>
              <w:shd w:val="clear"/>
              <w:spacing w:line="460" w:lineRule="exact"/>
              <w:rPr>
                <w:rFonts w:ascii="宋体" w:hAnsi="宋体"/>
                <w:color w:val="000000"/>
                <w:szCs w:val="21"/>
              </w:rPr>
            </w:pPr>
          </w:p>
        </w:tc>
        <w:tc>
          <w:tcPr>
            <w:tcW w:w="983" w:type="dxa"/>
            <w:noWrap/>
          </w:tcPr>
          <w:p w14:paraId="36C2F48F">
            <w:pPr>
              <w:shd w:val="clear"/>
              <w:spacing w:line="460" w:lineRule="exact"/>
              <w:rPr>
                <w:rFonts w:ascii="宋体" w:hAnsi="宋体"/>
                <w:color w:val="000000"/>
                <w:szCs w:val="21"/>
              </w:rPr>
            </w:pPr>
          </w:p>
        </w:tc>
        <w:tc>
          <w:tcPr>
            <w:tcW w:w="682" w:type="dxa"/>
            <w:noWrap/>
          </w:tcPr>
          <w:p w14:paraId="24CBBE09">
            <w:pPr>
              <w:shd w:val="clear"/>
              <w:spacing w:line="460" w:lineRule="exact"/>
              <w:rPr>
                <w:rFonts w:ascii="宋体" w:hAnsi="宋体"/>
                <w:color w:val="000000"/>
                <w:szCs w:val="21"/>
              </w:rPr>
            </w:pPr>
          </w:p>
        </w:tc>
        <w:tc>
          <w:tcPr>
            <w:tcW w:w="852" w:type="dxa"/>
            <w:noWrap/>
          </w:tcPr>
          <w:p w14:paraId="441BA411">
            <w:pPr>
              <w:shd w:val="clear"/>
              <w:spacing w:line="460" w:lineRule="exact"/>
              <w:rPr>
                <w:rFonts w:ascii="宋体" w:hAnsi="宋体"/>
                <w:color w:val="000000"/>
                <w:szCs w:val="21"/>
              </w:rPr>
            </w:pPr>
          </w:p>
        </w:tc>
        <w:tc>
          <w:tcPr>
            <w:tcW w:w="1037" w:type="dxa"/>
            <w:noWrap/>
          </w:tcPr>
          <w:p w14:paraId="2FDE6A3E">
            <w:pPr>
              <w:shd w:val="clear"/>
              <w:spacing w:line="460" w:lineRule="exact"/>
              <w:rPr>
                <w:rFonts w:ascii="宋体" w:hAnsi="宋体"/>
                <w:color w:val="000000"/>
                <w:szCs w:val="21"/>
              </w:rPr>
            </w:pPr>
          </w:p>
        </w:tc>
        <w:tc>
          <w:tcPr>
            <w:tcW w:w="996" w:type="dxa"/>
            <w:noWrap/>
          </w:tcPr>
          <w:p w14:paraId="09C7CDFF">
            <w:pPr>
              <w:shd w:val="clear"/>
              <w:spacing w:line="460" w:lineRule="exact"/>
              <w:rPr>
                <w:rFonts w:ascii="宋体" w:hAnsi="宋体"/>
                <w:color w:val="000000"/>
                <w:szCs w:val="21"/>
              </w:rPr>
            </w:pPr>
          </w:p>
        </w:tc>
        <w:tc>
          <w:tcPr>
            <w:tcW w:w="852" w:type="dxa"/>
            <w:noWrap/>
          </w:tcPr>
          <w:p w14:paraId="149C91F1">
            <w:pPr>
              <w:shd w:val="clear"/>
              <w:spacing w:line="460" w:lineRule="exact"/>
              <w:rPr>
                <w:rFonts w:ascii="宋体" w:hAnsi="宋体"/>
                <w:color w:val="000000"/>
                <w:szCs w:val="21"/>
              </w:rPr>
            </w:pPr>
          </w:p>
        </w:tc>
        <w:tc>
          <w:tcPr>
            <w:tcW w:w="852" w:type="dxa"/>
            <w:noWrap/>
          </w:tcPr>
          <w:p w14:paraId="3E63DAF1">
            <w:pPr>
              <w:shd w:val="clear"/>
              <w:spacing w:line="460" w:lineRule="exact"/>
              <w:rPr>
                <w:rFonts w:ascii="宋体" w:hAnsi="宋体"/>
                <w:color w:val="000000"/>
                <w:szCs w:val="21"/>
              </w:rPr>
            </w:pPr>
          </w:p>
        </w:tc>
        <w:tc>
          <w:tcPr>
            <w:tcW w:w="852" w:type="dxa"/>
            <w:noWrap/>
          </w:tcPr>
          <w:p w14:paraId="141B9164">
            <w:pPr>
              <w:shd w:val="clear"/>
              <w:spacing w:line="460" w:lineRule="exact"/>
              <w:rPr>
                <w:rFonts w:ascii="宋体" w:hAnsi="宋体"/>
                <w:color w:val="000000"/>
                <w:szCs w:val="21"/>
              </w:rPr>
            </w:pPr>
          </w:p>
        </w:tc>
      </w:tr>
      <w:tr w14:paraId="6CB72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tcPr>
          <w:p w14:paraId="07015FC9">
            <w:pPr>
              <w:shd w:val="clear"/>
              <w:spacing w:line="460" w:lineRule="exact"/>
              <w:rPr>
                <w:rFonts w:ascii="宋体" w:hAnsi="宋体"/>
                <w:color w:val="000000"/>
                <w:szCs w:val="21"/>
              </w:rPr>
            </w:pPr>
          </w:p>
        </w:tc>
        <w:tc>
          <w:tcPr>
            <w:tcW w:w="1179" w:type="dxa"/>
            <w:noWrap/>
          </w:tcPr>
          <w:p w14:paraId="0F7229A2">
            <w:pPr>
              <w:shd w:val="clear"/>
              <w:spacing w:line="460" w:lineRule="exact"/>
              <w:rPr>
                <w:rFonts w:ascii="宋体" w:hAnsi="宋体"/>
                <w:color w:val="000000"/>
                <w:szCs w:val="21"/>
              </w:rPr>
            </w:pPr>
          </w:p>
        </w:tc>
        <w:tc>
          <w:tcPr>
            <w:tcW w:w="983" w:type="dxa"/>
            <w:noWrap/>
          </w:tcPr>
          <w:p w14:paraId="4FB93425">
            <w:pPr>
              <w:shd w:val="clear"/>
              <w:spacing w:line="460" w:lineRule="exact"/>
              <w:rPr>
                <w:rFonts w:ascii="宋体" w:hAnsi="宋体"/>
                <w:color w:val="000000"/>
                <w:szCs w:val="21"/>
              </w:rPr>
            </w:pPr>
          </w:p>
        </w:tc>
        <w:tc>
          <w:tcPr>
            <w:tcW w:w="682" w:type="dxa"/>
            <w:noWrap/>
          </w:tcPr>
          <w:p w14:paraId="3C6AF11D">
            <w:pPr>
              <w:shd w:val="clear"/>
              <w:spacing w:line="460" w:lineRule="exact"/>
              <w:rPr>
                <w:rFonts w:ascii="宋体" w:hAnsi="宋体"/>
                <w:color w:val="000000"/>
                <w:szCs w:val="21"/>
              </w:rPr>
            </w:pPr>
          </w:p>
        </w:tc>
        <w:tc>
          <w:tcPr>
            <w:tcW w:w="852" w:type="dxa"/>
            <w:noWrap/>
          </w:tcPr>
          <w:p w14:paraId="2DCC10F4">
            <w:pPr>
              <w:shd w:val="clear"/>
              <w:spacing w:line="460" w:lineRule="exact"/>
              <w:rPr>
                <w:rFonts w:ascii="宋体" w:hAnsi="宋体"/>
                <w:color w:val="000000"/>
                <w:szCs w:val="21"/>
              </w:rPr>
            </w:pPr>
          </w:p>
        </w:tc>
        <w:tc>
          <w:tcPr>
            <w:tcW w:w="1037" w:type="dxa"/>
            <w:noWrap/>
          </w:tcPr>
          <w:p w14:paraId="6E697566">
            <w:pPr>
              <w:shd w:val="clear"/>
              <w:spacing w:line="460" w:lineRule="exact"/>
              <w:rPr>
                <w:rFonts w:ascii="宋体" w:hAnsi="宋体"/>
                <w:color w:val="000000"/>
                <w:szCs w:val="21"/>
              </w:rPr>
            </w:pPr>
          </w:p>
        </w:tc>
        <w:tc>
          <w:tcPr>
            <w:tcW w:w="996" w:type="dxa"/>
            <w:noWrap/>
          </w:tcPr>
          <w:p w14:paraId="06661247">
            <w:pPr>
              <w:shd w:val="clear"/>
              <w:spacing w:line="460" w:lineRule="exact"/>
              <w:rPr>
                <w:rFonts w:ascii="宋体" w:hAnsi="宋体"/>
                <w:color w:val="000000"/>
                <w:szCs w:val="21"/>
              </w:rPr>
            </w:pPr>
          </w:p>
        </w:tc>
        <w:tc>
          <w:tcPr>
            <w:tcW w:w="852" w:type="dxa"/>
            <w:noWrap/>
          </w:tcPr>
          <w:p w14:paraId="4001E206">
            <w:pPr>
              <w:shd w:val="clear"/>
              <w:spacing w:line="460" w:lineRule="exact"/>
              <w:rPr>
                <w:rFonts w:ascii="宋体" w:hAnsi="宋体"/>
                <w:color w:val="000000"/>
                <w:szCs w:val="21"/>
              </w:rPr>
            </w:pPr>
          </w:p>
        </w:tc>
        <w:tc>
          <w:tcPr>
            <w:tcW w:w="852" w:type="dxa"/>
            <w:noWrap/>
          </w:tcPr>
          <w:p w14:paraId="7C631DCF">
            <w:pPr>
              <w:shd w:val="clear"/>
              <w:spacing w:line="460" w:lineRule="exact"/>
              <w:rPr>
                <w:rFonts w:ascii="宋体" w:hAnsi="宋体"/>
                <w:color w:val="000000"/>
                <w:szCs w:val="21"/>
              </w:rPr>
            </w:pPr>
          </w:p>
        </w:tc>
        <w:tc>
          <w:tcPr>
            <w:tcW w:w="852" w:type="dxa"/>
            <w:noWrap/>
          </w:tcPr>
          <w:p w14:paraId="32E391FC">
            <w:pPr>
              <w:shd w:val="clear"/>
              <w:spacing w:line="460" w:lineRule="exact"/>
              <w:rPr>
                <w:rFonts w:ascii="宋体" w:hAnsi="宋体"/>
                <w:color w:val="000000"/>
                <w:szCs w:val="21"/>
              </w:rPr>
            </w:pPr>
          </w:p>
        </w:tc>
      </w:tr>
      <w:tr w14:paraId="5BA6C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tcPr>
          <w:p w14:paraId="26898D1E">
            <w:pPr>
              <w:shd w:val="clear"/>
              <w:spacing w:line="460" w:lineRule="exact"/>
              <w:rPr>
                <w:rFonts w:ascii="宋体" w:hAnsi="宋体"/>
                <w:color w:val="000000"/>
                <w:szCs w:val="21"/>
              </w:rPr>
            </w:pPr>
          </w:p>
        </w:tc>
        <w:tc>
          <w:tcPr>
            <w:tcW w:w="1179" w:type="dxa"/>
            <w:noWrap/>
          </w:tcPr>
          <w:p w14:paraId="455C96E4">
            <w:pPr>
              <w:shd w:val="clear"/>
              <w:spacing w:line="460" w:lineRule="exact"/>
              <w:rPr>
                <w:rFonts w:ascii="宋体" w:hAnsi="宋体"/>
                <w:color w:val="000000"/>
                <w:szCs w:val="21"/>
              </w:rPr>
            </w:pPr>
          </w:p>
        </w:tc>
        <w:tc>
          <w:tcPr>
            <w:tcW w:w="983" w:type="dxa"/>
            <w:noWrap/>
          </w:tcPr>
          <w:p w14:paraId="5A2DD3B5">
            <w:pPr>
              <w:shd w:val="clear"/>
              <w:spacing w:line="460" w:lineRule="exact"/>
              <w:rPr>
                <w:rFonts w:ascii="宋体" w:hAnsi="宋体"/>
                <w:color w:val="000000"/>
                <w:szCs w:val="21"/>
              </w:rPr>
            </w:pPr>
          </w:p>
        </w:tc>
        <w:tc>
          <w:tcPr>
            <w:tcW w:w="682" w:type="dxa"/>
            <w:noWrap/>
          </w:tcPr>
          <w:p w14:paraId="3BB784F6">
            <w:pPr>
              <w:shd w:val="clear"/>
              <w:spacing w:line="460" w:lineRule="exact"/>
              <w:rPr>
                <w:rFonts w:ascii="宋体" w:hAnsi="宋体"/>
                <w:color w:val="000000"/>
                <w:szCs w:val="21"/>
              </w:rPr>
            </w:pPr>
          </w:p>
        </w:tc>
        <w:tc>
          <w:tcPr>
            <w:tcW w:w="852" w:type="dxa"/>
            <w:noWrap/>
          </w:tcPr>
          <w:p w14:paraId="59AC486F">
            <w:pPr>
              <w:shd w:val="clear"/>
              <w:spacing w:line="460" w:lineRule="exact"/>
              <w:rPr>
                <w:rFonts w:ascii="宋体" w:hAnsi="宋体"/>
                <w:color w:val="000000"/>
                <w:szCs w:val="21"/>
              </w:rPr>
            </w:pPr>
          </w:p>
        </w:tc>
        <w:tc>
          <w:tcPr>
            <w:tcW w:w="1037" w:type="dxa"/>
            <w:noWrap/>
          </w:tcPr>
          <w:p w14:paraId="41317810">
            <w:pPr>
              <w:shd w:val="clear"/>
              <w:spacing w:line="460" w:lineRule="exact"/>
              <w:rPr>
                <w:rFonts w:ascii="宋体" w:hAnsi="宋体"/>
                <w:color w:val="000000"/>
                <w:szCs w:val="21"/>
              </w:rPr>
            </w:pPr>
          </w:p>
        </w:tc>
        <w:tc>
          <w:tcPr>
            <w:tcW w:w="996" w:type="dxa"/>
            <w:noWrap/>
          </w:tcPr>
          <w:p w14:paraId="2ED44EA9">
            <w:pPr>
              <w:shd w:val="clear"/>
              <w:spacing w:line="460" w:lineRule="exact"/>
              <w:rPr>
                <w:rFonts w:ascii="宋体" w:hAnsi="宋体"/>
                <w:color w:val="000000"/>
                <w:szCs w:val="21"/>
              </w:rPr>
            </w:pPr>
          </w:p>
        </w:tc>
        <w:tc>
          <w:tcPr>
            <w:tcW w:w="852" w:type="dxa"/>
            <w:noWrap/>
          </w:tcPr>
          <w:p w14:paraId="43ACF2A6">
            <w:pPr>
              <w:shd w:val="clear"/>
              <w:spacing w:line="460" w:lineRule="exact"/>
              <w:rPr>
                <w:rFonts w:ascii="宋体" w:hAnsi="宋体"/>
                <w:color w:val="000000"/>
                <w:szCs w:val="21"/>
              </w:rPr>
            </w:pPr>
          </w:p>
        </w:tc>
        <w:tc>
          <w:tcPr>
            <w:tcW w:w="852" w:type="dxa"/>
            <w:noWrap/>
          </w:tcPr>
          <w:p w14:paraId="1E5CA47E">
            <w:pPr>
              <w:shd w:val="clear"/>
              <w:spacing w:line="460" w:lineRule="exact"/>
              <w:rPr>
                <w:rFonts w:ascii="宋体" w:hAnsi="宋体"/>
                <w:color w:val="000000"/>
                <w:szCs w:val="21"/>
              </w:rPr>
            </w:pPr>
          </w:p>
        </w:tc>
        <w:tc>
          <w:tcPr>
            <w:tcW w:w="852" w:type="dxa"/>
            <w:noWrap/>
          </w:tcPr>
          <w:p w14:paraId="382CF327">
            <w:pPr>
              <w:shd w:val="clear"/>
              <w:spacing w:line="460" w:lineRule="exact"/>
              <w:rPr>
                <w:rFonts w:ascii="宋体" w:hAnsi="宋体"/>
                <w:color w:val="000000"/>
                <w:szCs w:val="21"/>
              </w:rPr>
            </w:pPr>
          </w:p>
        </w:tc>
      </w:tr>
      <w:tr w14:paraId="4ADF6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tcPr>
          <w:p w14:paraId="2295DFF9">
            <w:pPr>
              <w:shd w:val="clear"/>
              <w:spacing w:line="460" w:lineRule="exact"/>
              <w:rPr>
                <w:rFonts w:ascii="宋体" w:hAnsi="宋体"/>
                <w:color w:val="000000"/>
                <w:szCs w:val="21"/>
              </w:rPr>
            </w:pPr>
          </w:p>
        </w:tc>
        <w:tc>
          <w:tcPr>
            <w:tcW w:w="1179" w:type="dxa"/>
            <w:noWrap/>
          </w:tcPr>
          <w:p w14:paraId="36440F29">
            <w:pPr>
              <w:shd w:val="clear"/>
              <w:spacing w:line="460" w:lineRule="exact"/>
              <w:rPr>
                <w:rFonts w:ascii="宋体" w:hAnsi="宋体"/>
                <w:color w:val="000000"/>
                <w:szCs w:val="21"/>
              </w:rPr>
            </w:pPr>
          </w:p>
        </w:tc>
        <w:tc>
          <w:tcPr>
            <w:tcW w:w="983" w:type="dxa"/>
            <w:noWrap/>
          </w:tcPr>
          <w:p w14:paraId="2F6F0316">
            <w:pPr>
              <w:shd w:val="clear"/>
              <w:spacing w:line="460" w:lineRule="exact"/>
              <w:rPr>
                <w:rFonts w:ascii="宋体" w:hAnsi="宋体"/>
                <w:color w:val="000000"/>
                <w:szCs w:val="21"/>
              </w:rPr>
            </w:pPr>
          </w:p>
        </w:tc>
        <w:tc>
          <w:tcPr>
            <w:tcW w:w="682" w:type="dxa"/>
            <w:noWrap/>
          </w:tcPr>
          <w:p w14:paraId="39312498">
            <w:pPr>
              <w:shd w:val="clear"/>
              <w:spacing w:line="460" w:lineRule="exact"/>
              <w:rPr>
                <w:rFonts w:ascii="宋体" w:hAnsi="宋体"/>
                <w:color w:val="000000"/>
                <w:szCs w:val="21"/>
              </w:rPr>
            </w:pPr>
          </w:p>
        </w:tc>
        <w:tc>
          <w:tcPr>
            <w:tcW w:w="852" w:type="dxa"/>
            <w:noWrap/>
          </w:tcPr>
          <w:p w14:paraId="339C1F73">
            <w:pPr>
              <w:shd w:val="clear"/>
              <w:spacing w:line="460" w:lineRule="exact"/>
              <w:rPr>
                <w:rFonts w:ascii="宋体" w:hAnsi="宋体"/>
                <w:color w:val="000000"/>
                <w:szCs w:val="21"/>
              </w:rPr>
            </w:pPr>
          </w:p>
        </w:tc>
        <w:tc>
          <w:tcPr>
            <w:tcW w:w="1037" w:type="dxa"/>
            <w:noWrap/>
          </w:tcPr>
          <w:p w14:paraId="03581938">
            <w:pPr>
              <w:shd w:val="clear"/>
              <w:spacing w:line="460" w:lineRule="exact"/>
              <w:rPr>
                <w:rFonts w:ascii="宋体" w:hAnsi="宋体"/>
                <w:color w:val="000000"/>
                <w:szCs w:val="21"/>
              </w:rPr>
            </w:pPr>
          </w:p>
        </w:tc>
        <w:tc>
          <w:tcPr>
            <w:tcW w:w="996" w:type="dxa"/>
            <w:noWrap/>
          </w:tcPr>
          <w:p w14:paraId="1630CF21">
            <w:pPr>
              <w:shd w:val="clear"/>
              <w:spacing w:line="460" w:lineRule="exact"/>
              <w:rPr>
                <w:rFonts w:ascii="宋体" w:hAnsi="宋体"/>
                <w:color w:val="000000"/>
                <w:szCs w:val="21"/>
              </w:rPr>
            </w:pPr>
          </w:p>
        </w:tc>
        <w:tc>
          <w:tcPr>
            <w:tcW w:w="852" w:type="dxa"/>
            <w:noWrap/>
          </w:tcPr>
          <w:p w14:paraId="5D2BF2AF">
            <w:pPr>
              <w:shd w:val="clear"/>
              <w:spacing w:line="460" w:lineRule="exact"/>
              <w:rPr>
                <w:rFonts w:ascii="宋体" w:hAnsi="宋体"/>
                <w:color w:val="000000"/>
                <w:szCs w:val="21"/>
              </w:rPr>
            </w:pPr>
          </w:p>
        </w:tc>
        <w:tc>
          <w:tcPr>
            <w:tcW w:w="852" w:type="dxa"/>
            <w:noWrap/>
          </w:tcPr>
          <w:p w14:paraId="52010EA8">
            <w:pPr>
              <w:shd w:val="clear"/>
              <w:spacing w:line="460" w:lineRule="exact"/>
              <w:rPr>
                <w:rFonts w:ascii="宋体" w:hAnsi="宋体"/>
                <w:color w:val="000000"/>
                <w:szCs w:val="21"/>
              </w:rPr>
            </w:pPr>
          </w:p>
        </w:tc>
        <w:tc>
          <w:tcPr>
            <w:tcW w:w="852" w:type="dxa"/>
            <w:noWrap/>
          </w:tcPr>
          <w:p w14:paraId="3A32B98E">
            <w:pPr>
              <w:shd w:val="clear"/>
              <w:spacing w:line="460" w:lineRule="exact"/>
              <w:rPr>
                <w:rFonts w:ascii="宋体" w:hAnsi="宋体"/>
                <w:color w:val="000000"/>
                <w:szCs w:val="21"/>
              </w:rPr>
            </w:pPr>
          </w:p>
        </w:tc>
      </w:tr>
      <w:tr w14:paraId="041B4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tcPr>
          <w:p w14:paraId="63FAF092">
            <w:pPr>
              <w:shd w:val="clear"/>
              <w:spacing w:line="460" w:lineRule="exact"/>
              <w:rPr>
                <w:rFonts w:ascii="宋体" w:hAnsi="宋体"/>
                <w:color w:val="000000"/>
                <w:szCs w:val="21"/>
              </w:rPr>
            </w:pPr>
          </w:p>
        </w:tc>
        <w:tc>
          <w:tcPr>
            <w:tcW w:w="1179" w:type="dxa"/>
            <w:noWrap/>
          </w:tcPr>
          <w:p w14:paraId="4AA44356">
            <w:pPr>
              <w:shd w:val="clear"/>
              <w:spacing w:line="460" w:lineRule="exact"/>
              <w:rPr>
                <w:rFonts w:ascii="宋体" w:hAnsi="宋体"/>
                <w:color w:val="000000"/>
                <w:szCs w:val="21"/>
              </w:rPr>
            </w:pPr>
          </w:p>
        </w:tc>
        <w:tc>
          <w:tcPr>
            <w:tcW w:w="983" w:type="dxa"/>
            <w:noWrap/>
          </w:tcPr>
          <w:p w14:paraId="0A17CE8E">
            <w:pPr>
              <w:shd w:val="clear"/>
              <w:spacing w:line="460" w:lineRule="exact"/>
              <w:rPr>
                <w:rFonts w:ascii="宋体" w:hAnsi="宋体"/>
                <w:color w:val="000000"/>
                <w:szCs w:val="21"/>
              </w:rPr>
            </w:pPr>
          </w:p>
        </w:tc>
        <w:tc>
          <w:tcPr>
            <w:tcW w:w="682" w:type="dxa"/>
            <w:noWrap/>
          </w:tcPr>
          <w:p w14:paraId="194E0663">
            <w:pPr>
              <w:shd w:val="clear"/>
              <w:spacing w:line="460" w:lineRule="exact"/>
              <w:rPr>
                <w:rFonts w:ascii="宋体" w:hAnsi="宋体"/>
                <w:color w:val="000000"/>
                <w:szCs w:val="21"/>
              </w:rPr>
            </w:pPr>
          </w:p>
        </w:tc>
        <w:tc>
          <w:tcPr>
            <w:tcW w:w="852" w:type="dxa"/>
            <w:noWrap/>
          </w:tcPr>
          <w:p w14:paraId="7ECBA71E">
            <w:pPr>
              <w:shd w:val="clear"/>
              <w:spacing w:line="460" w:lineRule="exact"/>
              <w:rPr>
                <w:rFonts w:ascii="宋体" w:hAnsi="宋体"/>
                <w:color w:val="000000"/>
                <w:szCs w:val="21"/>
              </w:rPr>
            </w:pPr>
          </w:p>
        </w:tc>
        <w:tc>
          <w:tcPr>
            <w:tcW w:w="1037" w:type="dxa"/>
            <w:noWrap/>
          </w:tcPr>
          <w:p w14:paraId="09B57811">
            <w:pPr>
              <w:shd w:val="clear"/>
              <w:spacing w:line="460" w:lineRule="exact"/>
              <w:rPr>
                <w:rFonts w:ascii="宋体" w:hAnsi="宋体"/>
                <w:color w:val="000000"/>
                <w:szCs w:val="21"/>
              </w:rPr>
            </w:pPr>
          </w:p>
        </w:tc>
        <w:tc>
          <w:tcPr>
            <w:tcW w:w="996" w:type="dxa"/>
            <w:noWrap/>
          </w:tcPr>
          <w:p w14:paraId="7F4691E9">
            <w:pPr>
              <w:shd w:val="clear"/>
              <w:spacing w:line="460" w:lineRule="exact"/>
              <w:rPr>
                <w:rFonts w:ascii="宋体" w:hAnsi="宋体"/>
                <w:color w:val="000000"/>
                <w:szCs w:val="21"/>
              </w:rPr>
            </w:pPr>
          </w:p>
        </w:tc>
        <w:tc>
          <w:tcPr>
            <w:tcW w:w="852" w:type="dxa"/>
            <w:noWrap/>
          </w:tcPr>
          <w:p w14:paraId="76464FD6">
            <w:pPr>
              <w:shd w:val="clear"/>
              <w:spacing w:line="460" w:lineRule="exact"/>
              <w:rPr>
                <w:rFonts w:ascii="宋体" w:hAnsi="宋体"/>
                <w:color w:val="000000"/>
                <w:szCs w:val="21"/>
              </w:rPr>
            </w:pPr>
          </w:p>
        </w:tc>
        <w:tc>
          <w:tcPr>
            <w:tcW w:w="852" w:type="dxa"/>
            <w:noWrap/>
          </w:tcPr>
          <w:p w14:paraId="60687E89">
            <w:pPr>
              <w:shd w:val="clear"/>
              <w:spacing w:line="460" w:lineRule="exact"/>
              <w:rPr>
                <w:rFonts w:ascii="宋体" w:hAnsi="宋体"/>
                <w:color w:val="000000"/>
                <w:szCs w:val="21"/>
              </w:rPr>
            </w:pPr>
          </w:p>
        </w:tc>
        <w:tc>
          <w:tcPr>
            <w:tcW w:w="852" w:type="dxa"/>
            <w:noWrap/>
          </w:tcPr>
          <w:p w14:paraId="692BA172">
            <w:pPr>
              <w:shd w:val="clear"/>
              <w:spacing w:line="460" w:lineRule="exact"/>
              <w:rPr>
                <w:rFonts w:ascii="宋体" w:hAnsi="宋体"/>
                <w:color w:val="000000"/>
                <w:szCs w:val="21"/>
              </w:rPr>
            </w:pPr>
          </w:p>
        </w:tc>
      </w:tr>
      <w:tr w14:paraId="26651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tcPr>
          <w:p w14:paraId="6EEDD3F6">
            <w:pPr>
              <w:shd w:val="clear"/>
              <w:spacing w:line="460" w:lineRule="exact"/>
              <w:rPr>
                <w:rFonts w:ascii="宋体" w:hAnsi="宋体"/>
                <w:color w:val="000000"/>
                <w:szCs w:val="21"/>
              </w:rPr>
            </w:pPr>
          </w:p>
        </w:tc>
        <w:tc>
          <w:tcPr>
            <w:tcW w:w="1179" w:type="dxa"/>
            <w:noWrap/>
          </w:tcPr>
          <w:p w14:paraId="3CDCC861">
            <w:pPr>
              <w:shd w:val="clear"/>
              <w:spacing w:line="460" w:lineRule="exact"/>
              <w:rPr>
                <w:rFonts w:ascii="宋体" w:hAnsi="宋体"/>
                <w:color w:val="000000"/>
                <w:szCs w:val="21"/>
              </w:rPr>
            </w:pPr>
          </w:p>
        </w:tc>
        <w:tc>
          <w:tcPr>
            <w:tcW w:w="983" w:type="dxa"/>
            <w:noWrap/>
          </w:tcPr>
          <w:p w14:paraId="11DFA927">
            <w:pPr>
              <w:shd w:val="clear"/>
              <w:spacing w:line="460" w:lineRule="exact"/>
              <w:rPr>
                <w:rFonts w:ascii="宋体" w:hAnsi="宋体"/>
                <w:color w:val="000000"/>
                <w:szCs w:val="21"/>
              </w:rPr>
            </w:pPr>
          </w:p>
        </w:tc>
        <w:tc>
          <w:tcPr>
            <w:tcW w:w="682" w:type="dxa"/>
            <w:noWrap/>
          </w:tcPr>
          <w:p w14:paraId="21B61639">
            <w:pPr>
              <w:shd w:val="clear"/>
              <w:spacing w:line="460" w:lineRule="exact"/>
              <w:rPr>
                <w:rFonts w:ascii="宋体" w:hAnsi="宋体"/>
                <w:color w:val="000000"/>
                <w:szCs w:val="21"/>
              </w:rPr>
            </w:pPr>
          </w:p>
        </w:tc>
        <w:tc>
          <w:tcPr>
            <w:tcW w:w="852" w:type="dxa"/>
            <w:noWrap/>
          </w:tcPr>
          <w:p w14:paraId="4F4E00F3">
            <w:pPr>
              <w:shd w:val="clear"/>
              <w:spacing w:line="460" w:lineRule="exact"/>
              <w:rPr>
                <w:rFonts w:ascii="宋体" w:hAnsi="宋体"/>
                <w:color w:val="000000"/>
                <w:szCs w:val="21"/>
              </w:rPr>
            </w:pPr>
          </w:p>
        </w:tc>
        <w:tc>
          <w:tcPr>
            <w:tcW w:w="1037" w:type="dxa"/>
            <w:noWrap/>
          </w:tcPr>
          <w:p w14:paraId="5D5E883F">
            <w:pPr>
              <w:shd w:val="clear"/>
              <w:spacing w:line="460" w:lineRule="exact"/>
              <w:rPr>
                <w:rFonts w:ascii="宋体" w:hAnsi="宋体"/>
                <w:color w:val="000000"/>
                <w:szCs w:val="21"/>
              </w:rPr>
            </w:pPr>
          </w:p>
        </w:tc>
        <w:tc>
          <w:tcPr>
            <w:tcW w:w="996" w:type="dxa"/>
            <w:noWrap/>
          </w:tcPr>
          <w:p w14:paraId="21C6479B">
            <w:pPr>
              <w:shd w:val="clear"/>
              <w:spacing w:line="460" w:lineRule="exact"/>
              <w:rPr>
                <w:rFonts w:ascii="宋体" w:hAnsi="宋体"/>
                <w:color w:val="000000"/>
                <w:szCs w:val="21"/>
              </w:rPr>
            </w:pPr>
          </w:p>
        </w:tc>
        <w:tc>
          <w:tcPr>
            <w:tcW w:w="852" w:type="dxa"/>
            <w:noWrap/>
          </w:tcPr>
          <w:p w14:paraId="402951C1">
            <w:pPr>
              <w:shd w:val="clear"/>
              <w:spacing w:line="460" w:lineRule="exact"/>
              <w:rPr>
                <w:rFonts w:ascii="宋体" w:hAnsi="宋体"/>
                <w:color w:val="000000"/>
                <w:szCs w:val="21"/>
              </w:rPr>
            </w:pPr>
          </w:p>
        </w:tc>
        <w:tc>
          <w:tcPr>
            <w:tcW w:w="852" w:type="dxa"/>
            <w:noWrap/>
          </w:tcPr>
          <w:p w14:paraId="2BB7C6F0">
            <w:pPr>
              <w:shd w:val="clear"/>
              <w:spacing w:line="460" w:lineRule="exact"/>
              <w:rPr>
                <w:rFonts w:ascii="宋体" w:hAnsi="宋体"/>
                <w:color w:val="000000"/>
                <w:szCs w:val="21"/>
              </w:rPr>
            </w:pPr>
          </w:p>
        </w:tc>
        <w:tc>
          <w:tcPr>
            <w:tcW w:w="852" w:type="dxa"/>
            <w:noWrap/>
          </w:tcPr>
          <w:p w14:paraId="3BF61A05">
            <w:pPr>
              <w:shd w:val="clear"/>
              <w:spacing w:line="460" w:lineRule="exact"/>
              <w:rPr>
                <w:rFonts w:ascii="宋体" w:hAnsi="宋体"/>
                <w:color w:val="000000"/>
                <w:szCs w:val="21"/>
              </w:rPr>
            </w:pPr>
          </w:p>
        </w:tc>
      </w:tr>
      <w:tr w14:paraId="6765B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tcPr>
          <w:p w14:paraId="5BD4BE08">
            <w:pPr>
              <w:shd w:val="clear"/>
              <w:spacing w:line="460" w:lineRule="exact"/>
              <w:rPr>
                <w:rFonts w:ascii="宋体" w:hAnsi="宋体"/>
                <w:color w:val="000000"/>
                <w:szCs w:val="21"/>
              </w:rPr>
            </w:pPr>
          </w:p>
        </w:tc>
        <w:tc>
          <w:tcPr>
            <w:tcW w:w="1179" w:type="dxa"/>
            <w:noWrap/>
          </w:tcPr>
          <w:p w14:paraId="31F6172E">
            <w:pPr>
              <w:shd w:val="clear"/>
              <w:spacing w:line="460" w:lineRule="exact"/>
              <w:rPr>
                <w:rFonts w:ascii="宋体" w:hAnsi="宋体"/>
                <w:color w:val="000000"/>
                <w:szCs w:val="21"/>
              </w:rPr>
            </w:pPr>
          </w:p>
        </w:tc>
        <w:tc>
          <w:tcPr>
            <w:tcW w:w="983" w:type="dxa"/>
            <w:noWrap/>
          </w:tcPr>
          <w:p w14:paraId="537B57EF">
            <w:pPr>
              <w:shd w:val="clear"/>
              <w:spacing w:line="460" w:lineRule="exact"/>
              <w:rPr>
                <w:rFonts w:ascii="宋体" w:hAnsi="宋体"/>
                <w:color w:val="000000"/>
                <w:szCs w:val="21"/>
              </w:rPr>
            </w:pPr>
          </w:p>
        </w:tc>
        <w:tc>
          <w:tcPr>
            <w:tcW w:w="682" w:type="dxa"/>
            <w:noWrap/>
          </w:tcPr>
          <w:p w14:paraId="6E457109">
            <w:pPr>
              <w:shd w:val="clear"/>
              <w:spacing w:line="460" w:lineRule="exact"/>
              <w:rPr>
                <w:rFonts w:ascii="宋体" w:hAnsi="宋体"/>
                <w:color w:val="000000"/>
                <w:szCs w:val="21"/>
              </w:rPr>
            </w:pPr>
          </w:p>
        </w:tc>
        <w:tc>
          <w:tcPr>
            <w:tcW w:w="852" w:type="dxa"/>
            <w:noWrap/>
          </w:tcPr>
          <w:p w14:paraId="37C8E4D9">
            <w:pPr>
              <w:shd w:val="clear"/>
              <w:spacing w:line="460" w:lineRule="exact"/>
              <w:rPr>
                <w:rFonts w:ascii="宋体" w:hAnsi="宋体"/>
                <w:color w:val="000000"/>
                <w:szCs w:val="21"/>
              </w:rPr>
            </w:pPr>
          </w:p>
        </w:tc>
        <w:tc>
          <w:tcPr>
            <w:tcW w:w="1037" w:type="dxa"/>
            <w:noWrap/>
          </w:tcPr>
          <w:p w14:paraId="1D2CFCE8">
            <w:pPr>
              <w:shd w:val="clear"/>
              <w:spacing w:line="460" w:lineRule="exact"/>
              <w:rPr>
                <w:rFonts w:ascii="宋体" w:hAnsi="宋体"/>
                <w:color w:val="000000"/>
                <w:szCs w:val="21"/>
              </w:rPr>
            </w:pPr>
          </w:p>
        </w:tc>
        <w:tc>
          <w:tcPr>
            <w:tcW w:w="996" w:type="dxa"/>
            <w:noWrap/>
          </w:tcPr>
          <w:p w14:paraId="50D03496">
            <w:pPr>
              <w:shd w:val="clear"/>
              <w:spacing w:line="460" w:lineRule="exact"/>
              <w:rPr>
                <w:rFonts w:ascii="宋体" w:hAnsi="宋体"/>
                <w:color w:val="000000"/>
                <w:szCs w:val="21"/>
              </w:rPr>
            </w:pPr>
          </w:p>
        </w:tc>
        <w:tc>
          <w:tcPr>
            <w:tcW w:w="852" w:type="dxa"/>
            <w:noWrap/>
          </w:tcPr>
          <w:p w14:paraId="18C26D61">
            <w:pPr>
              <w:shd w:val="clear"/>
              <w:spacing w:line="460" w:lineRule="exact"/>
              <w:rPr>
                <w:rFonts w:ascii="宋体" w:hAnsi="宋体"/>
                <w:color w:val="000000"/>
                <w:szCs w:val="21"/>
              </w:rPr>
            </w:pPr>
          </w:p>
        </w:tc>
        <w:tc>
          <w:tcPr>
            <w:tcW w:w="852" w:type="dxa"/>
            <w:noWrap/>
          </w:tcPr>
          <w:p w14:paraId="77D5487A">
            <w:pPr>
              <w:shd w:val="clear"/>
              <w:spacing w:line="460" w:lineRule="exact"/>
              <w:rPr>
                <w:rFonts w:ascii="宋体" w:hAnsi="宋体"/>
                <w:color w:val="000000"/>
                <w:szCs w:val="21"/>
              </w:rPr>
            </w:pPr>
          </w:p>
        </w:tc>
        <w:tc>
          <w:tcPr>
            <w:tcW w:w="852" w:type="dxa"/>
            <w:noWrap/>
          </w:tcPr>
          <w:p w14:paraId="00ADBF50">
            <w:pPr>
              <w:shd w:val="clear"/>
              <w:spacing w:line="460" w:lineRule="exact"/>
              <w:rPr>
                <w:rFonts w:ascii="宋体" w:hAnsi="宋体"/>
                <w:color w:val="000000"/>
                <w:szCs w:val="21"/>
              </w:rPr>
            </w:pPr>
          </w:p>
        </w:tc>
      </w:tr>
      <w:tr w14:paraId="6F7BE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tcPr>
          <w:p w14:paraId="7517854A">
            <w:pPr>
              <w:shd w:val="clear"/>
              <w:spacing w:line="460" w:lineRule="exact"/>
              <w:rPr>
                <w:rFonts w:ascii="宋体" w:hAnsi="宋体"/>
                <w:color w:val="000000"/>
                <w:szCs w:val="21"/>
              </w:rPr>
            </w:pPr>
          </w:p>
        </w:tc>
        <w:tc>
          <w:tcPr>
            <w:tcW w:w="1179" w:type="dxa"/>
            <w:noWrap/>
          </w:tcPr>
          <w:p w14:paraId="05EE40C5">
            <w:pPr>
              <w:shd w:val="clear"/>
              <w:spacing w:line="460" w:lineRule="exact"/>
              <w:rPr>
                <w:rFonts w:ascii="宋体" w:hAnsi="宋体"/>
                <w:color w:val="000000"/>
                <w:szCs w:val="21"/>
              </w:rPr>
            </w:pPr>
          </w:p>
        </w:tc>
        <w:tc>
          <w:tcPr>
            <w:tcW w:w="983" w:type="dxa"/>
            <w:noWrap/>
          </w:tcPr>
          <w:p w14:paraId="37917D6A">
            <w:pPr>
              <w:shd w:val="clear"/>
              <w:spacing w:line="460" w:lineRule="exact"/>
              <w:rPr>
                <w:rFonts w:ascii="宋体" w:hAnsi="宋体"/>
                <w:color w:val="000000"/>
                <w:szCs w:val="21"/>
              </w:rPr>
            </w:pPr>
          </w:p>
        </w:tc>
        <w:tc>
          <w:tcPr>
            <w:tcW w:w="682" w:type="dxa"/>
            <w:noWrap/>
          </w:tcPr>
          <w:p w14:paraId="572BA70C">
            <w:pPr>
              <w:shd w:val="clear"/>
              <w:spacing w:line="460" w:lineRule="exact"/>
              <w:rPr>
                <w:rFonts w:ascii="宋体" w:hAnsi="宋体"/>
                <w:color w:val="000000"/>
                <w:szCs w:val="21"/>
              </w:rPr>
            </w:pPr>
          </w:p>
        </w:tc>
        <w:tc>
          <w:tcPr>
            <w:tcW w:w="852" w:type="dxa"/>
            <w:noWrap/>
          </w:tcPr>
          <w:p w14:paraId="5588FABC">
            <w:pPr>
              <w:shd w:val="clear"/>
              <w:spacing w:line="460" w:lineRule="exact"/>
              <w:rPr>
                <w:rFonts w:ascii="宋体" w:hAnsi="宋体"/>
                <w:color w:val="000000"/>
                <w:szCs w:val="21"/>
              </w:rPr>
            </w:pPr>
          </w:p>
        </w:tc>
        <w:tc>
          <w:tcPr>
            <w:tcW w:w="1037" w:type="dxa"/>
            <w:noWrap/>
          </w:tcPr>
          <w:p w14:paraId="333DA1A6">
            <w:pPr>
              <w:shd w:val="clear"/>
              <w:spacing w:line="460" w:lineRule="exact"/>
              <w:rPr>
                <w:rFonts w:ascii="宋体" w:hAnsi="宋体"/>
                <w:color w:val="000000"/>
                <w:szCs w:val="21"/>
              </w:rPr>
            </w:pPr>
          </w:p>
        </w:tc>
        <w:tc>
          <w:tcPr>
            <w:tcW w:w="996" w:type="dxa"/>
            <w:noWrap/>
          </w:tcPr>
          <w:p w14:paraId="05E65D78">
            <w:pPr>
              <w:shd w:val="clear"/>
              <w:spacing w:line="460" w:lineRule="exact"/>
              <w:rPr>
                <w:rFonts w:ascii="宋体" w:hAnsi="宋体"/>
                <w:color w:val="000000"/>
                <w:szCs w:val="21"/>
              </w:rPr>
            </w:pPr>
          </w:p>
        </w:tc>
        <w:tc>
          <w:tcPr>
            <w:tcW w:w="852" w:type="dxa"/>
            <w:noWrap/>
          </w:tcPr>
          <w:p w14:paraId="76E41F39">
            <w:pPr>
              <w:shd w:val="clear"/>
              <w:spacing w:line="460" w:lineRule="exact"/>
              <w:rPr>
                <w:rFonts w:ascii="宋体" w:hAnsi="宋体"/>
                <w:color w:val="000000"/>
                <w:szCs w:val="21"/>
              </w:rPr>
            </w:pPr>
          </w:p>
        </w:tc>
        <w:tc>
          <w:tcPr>
            <w:tcW w:w="852" w:type="dxa"/>
            <w:noWrap/>
          </w:tcPr>
          <w:p w14:paraId="07F2C903">
            <w:pPr>
              <w:shd w:val="clear"/>
              <w:spacing w:line="460" w:lineRule="exact"/>
              <w:rPr>
                <w:rFonts w:ascii="宋体" w:hAnsi="宋体"/>
                <w:color w:val="000000"/>
                <w:szCs w:val="21"/>
              </w:rPr>
            </w:pPr>
          </w:p>
        </w:tc>
        <w:tc>
          <w:tcPr>
            <w:tcW w:w="852" w:type="dxa"/>
            <w:noWrap/>
          </w:tcPr>
          <w:p w14:paraId="3E7C04C1">
            <w:pPr>
              <w:shd w:val="clear"/>
              <w:spacing w:line="460" w:lineRule="exact"/>
              <w:rPr>
                <w:rFonts w:ascii="宋体" w:hAnsi="宋体"/>
                <w:color w:val="000000"/>
                <w:szCs w:val="21"/>
              </w:rPr>
            </w:pPr>
          </w:p>
        </w:tc>
      </w:tr>
      <w:tr w14:paraId="3945A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tcPr>
          <w:p w14:paraId="5B95F972">
            <w:pPr>
              <w:shd w:val="clear"/>
              <w:spacing w:line="460" w:lineRule="exact"/>
              <w:rPr>
                <w:rFonts w:ascii="宋体" w:hAnsi="宋体"/>
                <w:color w:val="000000"/>
                <w:szCs w:val="21"/>
              </w:rPr>
            </w:pPr>
          </w:p>
        </w:tc>
        <w:tc>
          <w:tcPr>
            <w:tcW w:w="1179" w:type="dxa"/>
            <w:noWrap/>
          </w:tcPr>
          <w:p w14:paraId="34198012">
            <w:pPr>
              <w:shd w:val="clear"/>
              <w:spacing w:line="460" w:lineRule="exact"/>
              <w:rPr>
                <w:rFonts w:ascii="宋体" w:hAnsi="宋体"/>
                <w:color w:val="000000"/>
                <w:szCs w:val="21"/>
              </w:rPr>
            </w:pPr>
          </w:p>
        </w:tc>
        <w:tc>
          <w:tcPr>
            <w:tcW w:w="983" w:type="dxa"/>
            <w:noWrap/>
          </w:tcPr>
          <w:p w14:paraId="1281F73D">
            <w:pPr>
              <w:shd w:val="clear"/>
              <w:spacing w:line="460" w:lineRule="exact"/>
              <w:rPr>
                <w:rFonts w:ascii="宋体" w:hAnsi="宋体"/>
                <w:color w:val="000000"/>
                <w:szCs w:val="21"/>
              </w:rPr>
            </w:pPr>
          </w:p>
        </w:tc>
        <w:tc>
          <w:tcPr>
            <w:tcW w:w="682" w:type="dxa"/>
            <w:noWrap/>
          </w:tcPr>
          <w:p w14:paraId="0B20C212">
            <w:pPr>
              <w:shd w:val="clear"/>
              <w:spacing w:line="460" w:lineRule="exact"/>
              <w:rPr>
                <w:rFonts w:ascii="宋体" w:hAnsi="宋体"/>
                <w:color w:val="000000"/>
                <w:szCs w:val="21"/>
              </w:rPr>
            </w:pPr>
          </w:p>
        </w:tc>
        <w:tc>
          <w:tcPr>
            <w:tcW w:w="852" w:type="dxa"/>
            <w:noWrap/>
          </w:tcPr>
          <w:p w14:paraId="4CA2CC04">
            <w:pPr>
              <w:shd w:val="clear"/>
              <w:spacing w:line="460" w:lineRule="exact"/>
              <w:rPr>
                <w:rFonts w:ascii="宋体" w:hAnsi="宋体"/>
                <w:color w:val="000000"/>
                <w:szCs w:val="21"/>
              </w:rPr>
            </w:pPr>
          </w:p>
        </w:tc>
        <w:tc>
          <w:tcPr>
            <w:tcW w:w="1037" w:type="dxa"/>
            <w:noWrap/>
          </w:tcPr>
          <w:p w14:paraId="0FAEBEE9">
            <w:pPr>
              <w:shd w:val="clear"/>
              <w:spacing w:line="460" w:lineRule="exact"/>
              <w:rPr>
                <w:rFonts w:ascii="宋体" w:hAnsi="宋体"/>
                <w:color w:val="000000"/>
                <w:szCs w:val="21"/>
              </w:rPr>
            </w:pPr>
          </w:p>
        </w:tc>
        <w:tc>
          <w:tcPr>
            <w:tcW w:w="996" w:type="dxa"/>
            <w:noWrap/>
          </w:tcPr>
          <w:p w14:paraId="5822901B">
            <w:pPr>
              <w:shd w:val="clear"/>
              <w:spacing w:line="460" w:lineRule="exact"/>
              <w:rPr>
                <w:rFonts w:ascii="宋体" w:hAnsi="宋体"/>
                <w:color w:val="000000"/>
                <w:szCs w:val="21"/>
              </w:rPr>
            </w:pPr>
          </w:p>
        </w:tc>
        <w:tc>
          <w:tcPr>
            <w:tcW w:w="852" w:type="dxa"/>
            <w:noWrap/>
          </w:tcPr>
          <w:p w14:paraId="544B820A">
            <w:pPr>
              <w:shd w:val="clear"/>
              <w:spacing w:line="460" w:lineRule="exact"/>
              <w:rPr>
                <w:rFonts w:ascii="宋体" w:hAnsi="宋体"/>
                <w:color w:val="000000"/>
                <w:szCs w:val="21"/>
              </w:rPr>
            </w:pPr>
          </w:p>
        </w:tc>
        <w:tc>
          <w:tcPr>
            <w:tcW w:w="852" w:type="dxa"/>
            <w:noWrap/>
          </w:tcPr>
          <w:p w14:paraId="39F6F8C7">
            <w:pPr>
              <w:shd w:val="clear"/>
              <w:spacing w:line="460" w:lineRule="exact"/>
              <w:rPr>
                <w:rFonts w:ascii="宋体" w:hAnsi="宋体"/>
                <w:color w:val="000000"/>
                <w:szCs w:val="21"/>
              </w:rPr>
            </w:pPr>
          </w:p>
        </w:tc>
        <w:tc>
          <w:tcPr>
            <w:tcW w:w="852" w:type="dxa"/>
            <w:noWrap/>
          </w:tcPr>
          <w:p w14:paraId="14455D92">
            <w:pPr>
              <w:shd w:val="clear"/>
              <w:spacing w:line="460" w:lineRule="exact"/>
              <w:rPr>
                <w:rFonts w:ascii="宋体" w:hAnsi="宋体"/>
                <w:color w:val="000000"/>
                <w:szCs w:val="21"/>
              </w:rPr>
            </w:pPr>
          </w:p>
        </w:tc>
      </w:tr>
      <w:tr w14:paraId="7352F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tcPr>
          <w:p w14:paraId="6FFBFE65">
            <w:pPr>
              <w:shd w:val="clear"/>
              <w:spacing w:line="460" w:lineRule="exact"/>
              <w:rPr>
                <w:rFonts w:ascii="宋体" w:hAnsi="宋体"/>
                <w:color w:val="000000"/>
                <w:szCs w:val="21"/>
              </w:rPr>
            </w:pPr>
          </w:p>
        </w:tc>
        <w:tc>
          <w:tcPr>
            <w:tcW w:w="1179" w:type="dxa"/>
            <w:noWrap/>
          </w:tcPr>
          <w:p w14:paraId="4113518E">
            <w:pPr>
              <w:shd w:val="clear"/>
              <w:spacing w:line="460" w:lineRule="exact"/>
              <w:rPr>
                <w:rFonts w:ascii="宋体" w:hAnsi="宋体"/>
                <w:color w:val="000000"/>
                <w:szCs w:val="21"/>
              </w:rPr>
            </w:pPr>
          </w:p>
        </w:tc>
        <w:tc>
          <w:tcPr>
            <w:tcW w:w="983" w:type="dxa"/>
            <w:noWrap/>
          </w:tcPr>
          <w:p w14:paraId="78CD07E9">
            <w:pPr>
              <w:shd w:val="clear"/>
              <w:spacing w:line="460" w:lineRule="exact"/>
              <w:rPr>
                <w:rFonts w:ascii="宋体" w:hAnsi="宋体"/>
                <w:color w:val="000000"/>
                <w:szCs w:val="21"/>
              </w:rPr>
            </w:pPr>
          </w:p>
        </w:tc>
        <w:tc>
          <w:tcPr>
            <w:tcW w:w="682" w:type="dxa"/>
            <w:noWrap/>
          </w:tcPr>
          <w:p w14:paraId="6AB632F3">
            <w:pPr>
              <w:shd w:val="clear"/>
              <w:spacing w:line="460" w:lineRule="exact"/>
              <w:rPr>
                <w:rFonts w:ascii="宋体" w:hAnsi="宋体"/>
                <w:color w:val="000000"/>
                <w:szCs w:val="21"/>
              </w:rPr>
            </w:pPr>
          </w:p>
        </w:tc>
        <w:tc>
          <w:tcPr>
            <w:tcW w:w="852" w:type="dxa"/>
            <w:noWrap/>
          </w:tcPr>
          <w:p w14:paraId="78B237CF">
            <w:pPr>
              <w:shd w:val="clear"/>
              <w:spacing w:line="460" w:lineRule="exact"/>
              <w:rPr>
                <w:rFonts w:ascii="宋体" w:hAnsi="宋体"/>
                <w:color w:val="000000"/>
                <w:szCs w:val="21"/>
              </w:rPr>
            </w:pPr>
          </w:p>
        </w:tc>
        <w:tc>
          <w:tcPr>
            <w:tcW w:w="1037" w:type="dxa"/>
            <w:noWrap/>
          </w:tcPr>
          <w:p w14:paraId="1C58872C">
            <w:pPr>
              <w:shd w:val="clear"/>
              <w:spacing w:line="460" w:lineRule="exact"/>
              <w:rPr>
                <w:rFonts w:ascii="宋体" w:hAnsi="宋体"/>
                <w:color w:val="000000"/>
                <w:szCs w:val="21"/>
              </w:rPr>
            </w:pPr>
          </w:p>
        </w:tc>
        <w:tc>
          <w:tcPr>
            <w:tcW w:w="996" w:type="dxa"/>
            <w:noWrap/>
          </w:tcPr>
          <w:p w14:paraId="0A4276A8">
            <w:pPr>
              <w:shd w:val="clear"/>
              <w:spacing w:line="460" w:lineRule="exact"/>
              <w:rPr>
                <w:rFonts w:ascii="宋体" w:hAnsi="宋体"/>
                <w:color w:val="000000"/>
                <w:szCs w:val="21"/>
              </w:rPr>
            </w:pPr>
          </w:p>
        </w:tc>
        <w:tc>
          <w:tcPr>
            <w:tcW w:w="852" w:type="dxa"/>
            <w:noWrap/>
          </w:tcPr>
          <w:p w14:paraId="2D151791">
            <w:pPr>
              <w:shd w:val="clear"/>
              <w:spacing w:line="460" w:lineRule="exact"/>
              <w:rPr>
                <w:rFonts w:ascii="宋体" w:hAnsi="宋体"/>
                <w:color w:val="000000"/>
                <w:szCs w:val="21"/>
              </w:rPr>
            </w:pPr>
          </w:p>
        </w:tc>
        <w:tc>
          <w:tcPr>
            <w:tcW w:w="852" w:type="dxa"/>
            <w:noWrap/>
          </w:tcPr>
          <w:p w14:paraId="5FED4286">
            <w:pPr>
              <w:shd w:val="clear"/>
              <w:spacing w:line="460" w:lineRule="exact"/>
              <w:rPr>
                <w:rFonts w:ascii="宋体" w:hAnsi="宋体"/>
                <w:color w:val="000000"/>
                <w:szCs w:val="21"/>
              </w:rPr>
            </w:pPr>
          </w:p>
        </w:tc>
        <w:tc>
          <w:tcPr>
            <w:tcW w:w="852" w:type="dxa"/>
            <w:noWrap/>
          </w:tcPr>
          <w:p w14:paraId="2D87BF6F">
            <w:pPr>
              <w:shd w:val="clear"/>
              <w:spacing w:line="460" w:lineRule="exact"/>
              <w:rPr>
                <w:rFonts w:ascii="宋体" w:hAnsi="宋体"/>
                <w:color w:val="000000"/>
                <w:szCs w:val="21"/>
              </w:rPr>
            </w:pPr>
          </w:p>
        </w:tc>
      </w:tr>
      <w:tr w14:paraId="75A98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tcPr>
          <w:p w14:paraId="30D5C7C0">
            <w:pPr>
              <w:shd w:val="clear"/>
              <w:spacing w:line="460" w:lineRule="exact"/>
              <w:rPr>
                <w:rFonts w:ascii="宋体" w:hAnsi="宋体"/>
                <w:color w:val="000000"/>
                <w:szCs w:val="21"/>
              </w:rPr>
            </w:pPr>
          </w:p>
        </w:tc>
        <w:tc>
          <w:tcPr>
            <w:tcW w:w="1179" w:type="dxa"/>
            <w:noWrap/>
          </w:tcPr>
          <w:p w14:paraId="700DC3D5">
            <w:pPr>
              <w:shd w:val="clear"/>
              <w:spacing w:line="460" w:lineRule="exact"/>
              <w:rPr>
                <w:rFonts w:ascii="宋体" w:hAnsi="宋体"/>
                <w:color w:val="000000"/>
                <w:szCs w:val="21"/>
              </w:rPr>
            </w:pPr>
          </w:p>
        </w:tc>
        <w:tc>
          <w:tcPr>
            <w:tcW w:w="983" w:type="dxa"/>
            <w:noWrap/>
          </w:tcPr>
          <w:p w14:paraId="5D6BDC9F">
            <w:pPr>
              <w:shd w:val="clear"/>
              <w:spacing w:line="460" w:lineRule="exact"/>
              <w:rPr>
                <w:rFonts w:ascii="宋体" w:hAnsi="宋体"/>
                <w:color w:val="000000"/>
                <w:szCs w:val="21"/>
              </w:rPr>
            </w:pPr>
          </w:p>
        </w:tc>
        <w:tc>
          <w:tcPr>
            <w:tcW w:w="682" w:type="dxa"/>
            <w:noWrap/>
          </w:tcPr>
          <w:p w14:paraId="08743555">
            <w:pPr>
              <w:shd w:val="clear"/>
              <w:spacing w:line="460" w:lineRule="exact"/>
              <w:rPr>
                <w:rFonts w:ascii="宋体" w:hAnsi="宋体"/>
                <w:color w:val="000000"/>
                <w:szCs w:val="21"/>
              </w:rPr>
            </w:pPr>
          </w:p>
        </w:tc>
        <w:tc>
          <w:tcPr>
            <w:tcW w:w="852" w:type="dxa"/>
            <w:noWrap/>
          </w:tcPr>
          <w:p w14:paraId="0845E6D6">
            <w:pPr>
              <w:shd w:val="clear"/>
              <w:spacing w:line="460" w:lineRule="exact"/>
              <w:rPr>
                <w:rFonts w:ascii="宋体" w:hAnsi="宋体"/>
                <w:color w:val="000000"/>
                <w:szCs w:val="21"/>
              </w:rPr>
            </w:pPr>
          </w:p>
        </w:tc>
        <w:tc>
          <w:tcPr>
            <w:tcW w:w="1037" w:type="dxa"/>
            <w:noWrap/>
          </w:tcPr>
          <w:p w14:paraId="6B29FE46">
            <w:pPr>
              <w:shd w:val="clear"/>
              <w:spacing w:line="460" w:lineRule="exact"/>
              <w:rPr>
                <w:rFonts w:ascii="宋体" w:hAnsi="宋体"/>
                <w:color w:val="000000"/>
                <w:szCs w:val="21"/>
              </w:rPr>
            </w:pPr>
          </w:p>
        </w:tc>
        <w:tc>
          <w:tcPr>
            <w:tcW w:w="996" w:type="dxa"/>
            <w:noWrap/>
          </w:tcPr>
          <w:p w14:paraId="14C2DA89">
            <w:pPr>
              <w:shd w:val="clear"/>
              <w:spacing w:line="460" w:lineRule="exact"/>
              <w:rPr>
                <w:rFonts w:ascii="宋体" w:hAnsi="宋体"/>
                <w:color w:val="000000"/>
                <w:szCs w:val="21"/>
              </w:rPr>
            </w:pPr>
          </w:p>
        </w:tc>
        <w:tc>
          <w:tcPr>
            <w:tcW w:w="852" w:type="dxa"/>
            <w:noWrap/>
          </w:tcPr>
          <w:p w14:paraId="5D0C94FA">
            <w:pPr>
              <w:shd w:val="clear"/>
              <w:spacing w:line="460" w:lineRule="exact"/>
              <w:rPr>
                <w:rFonts w:ascii="宋体" w:hAnsi="宋体"/>
                <w:color w:val="000000"/>
                <w:szCs w:val="21"/>
              </w:rPr>
            </w:pPr>
          </w:p>
        </w:tc>
        <w:tc>
          <w:tcPr>
            <w:tcW w:w="852" w:type="dxa"/>
            <w:noWrap/>
          </w:tcPr>
          <w:p w14:paraId="46EAB785">
            <w:pPr>
              <w:shd w:val="clear"/>
              <w:spacing w:line="460" w:lineRule="exact"/>
              <w:rPr>
                <w:rFonts w:ascii="宋体" w:hAnsi="宋体"/>
                <w:color w:val="000000"/>
                <w:szCs w:val="21"/>
              </w:rPr>
            </w:pPr>
          </w:p>
        </w:tc>
        <w:tc>
          <w:tcPr>
            <w:tcW w:w="852" w:type="dxa"/>
            <w:noWrap/>
          </w:tcPr>
          <w:p w14:paraId="40849CFE">
            <w:pPr>
              <w:shd w:val="clear"/>
              <w:spacing w:line="460" w:lineRule="exact"/>
              <w:rPr>
                <w:rFonts w:ascii="宋体" w:hAnsi="宋体"/>
                <w:color w:val="000000"/>
                <w:szCs w:val="21"/>
              </w:rPr>
            </w:pPr>
          </w:p>
        </w:tc>
      </w:tr>
    </w:tbl>
    <w:p w14:paraId="4C43D588">
      <w:pPr>
        <w:shd w:val="clear"/>
        <w:spacing w:line="460" w:lineRule="exact"/>
        <w:rPr>
          <w:rFonts w:ascii="宋体" w:hAnsi="宋体"/>
          <w:color w:val="000000"/>
          <w:sz w:val="24"/>
        </w:rPr>
      </w:pPr>
      <w:r>
        <w:rPr>
          <w:rFonts w:ascii="宋体" w:hAnsi="宋体"/>
          <w:color w:val="000000"/>
          <w:sz w:val="24"/>
        </w:rPr>
        <w:br w:type="page" w:clear="all"/>
      </w:r>
      <w:r>
        <w:rPr>
          <w:rFonts w:hint="eastAsia" w:ascii="宋体" w:hAnsi="宋体"/>
          <w:color w:val="000000"/>
          <w:sz w:val="24"/>
        </w:rPr>
        <w:t>附件</w:t>
      </w:r>
      <w:r>
        <w:rPr>
          <w:rFonts w:ascii="宋体" w:hAnsi="宋体"/>
          <w:color w:val="000000"/>
          <w:sz w:val="24"/>
        </w:rPr>
        <w:t>3</w:t>
      </w:r>
      <w:r>
        <w:rPr>
          <w:rFonts w:hint="eastAsia" w:ascii="宋体" w:hAnsi="宋体"/>
          <w:color w:val="000000"/>
          <w:sz w:val="24"/>
        </w:rPr>
        <w:t>：</w:t>
      </w:r>
    </w:p>
    <w:p w14:paraId="340590A0">
      <w:pPr>
        <w:shd w:val="clear"/>
        <w:spacing w:line="360" w:lineRule="auto"/>
        <w:jc w:val="center"/>
        <w:rPr>
          <w:rFonts w:ascii="宋体" w:hAnsi="宋体"/>
          <w:b/>
          <w:color w:val="000000"/>
          <w:sz w:val="32"/>
          <w:szCs w:val="32"/>
        </w:rPr>
      </w:pPr>
      <w:r>
        <w:rPr>
          <w:rFonts w:hint="eastAsia" w:ascii="宋体" w:hAnsi="宋体"/>
          <w:b/>
          <w:color w:val="000000"/>
          <w:sz w:val="32"/>
          <w:szCs w:val="32"/>
        </w:rPr>
        <w:t>工程质量保修书</w:t>
      </w:r>
    </w:p>
    <w:p w14:paraId="20BB6EFA">
      <w:pPr>
        <w:shd w:val="clear"/>
        <w:spacing w:line="360" w:lineRule="auto"/>
        <w:ind w:firstLine="480"/>
        <w:rPr>
          <w:rFonts w:hint="default" w:ascii="宋体" w:hAnsi="宋体" w:eastAsia="宋体"/>
          <w:color w:val="000000"/>
          <w:sz w:val="24"/>
          <w:u w:val="single"/>
          <w:lang w:val="en-US" w:eastAsia="zh-CN"/>
        </w:rPr>
      </w:pPr>
      <w:r>
        <w:rPr>
          <w:rFonts w:hint="eastAsia" w:ascii="宋体" w:hAnsi="宋体"/>
          <w:color w:val="000000"/>
          <w:sz w:val="24"/>
        </w:rPr>
        <w:t>发包人：</w:t>
      </w:r>
      <w:r>
        <w:rPr>
          <w:rFonts w:hint="eastAsia" w:ascii="宋体" w:hAnsi="宋体"/>
          <w:color w:val="000000"/>
          <w:sz w:val="24"/>
          <w:u w:val="single"/>
          <w:lang w:val="en-US" w:eastAsia="zh-CN"/>
        </w:rPr>
        <w:t xml:space="preserve">   </w:t>
      </w:r>
      <w:r>
        <w:rPr>
          <w:rFonts w:hint="eastAsia" w:ascii="宋体" w:hAnsi="宋体"/>
          <w:b/>
          <w:color w:val="000000"/>
          <w:sz w:val="24"/>
          <w:u w:val="single"/>
          <w:lang w:eastAsia="zh-CN"/>
        </w:rPr>
        <w:t>南通市公安局</w:t>
      </w:r>
      <w:r>
        <w:rPr>
          <w:rFonts w:hint="eastAsia" w:ascii="宋体" w:hAnsi="宋体"/>
          <w:b/>
          <w:color w:val="000000"/>
          <w:sz w:val="24"/>
          <w:u w:val="single"/>
          <w:lang w:val="en-US" w:eastAsia="zh-CN"/>
        </w:rPr>
        <w:t xml:space="preserve">       </w:t>
      </w:r>
    </w:p>
    <w:p w14:paraId="040F19A4">
      <w:pPr>
        <w:shd w:val="clear"/>
        <w:tabs>
          <w:tab w:val="left" w:pos="4176"/>
        </w:tabs>
        <w:spacing w:line="360" w:lineRule="auto"/>
        <w:ind w:firstLine="480"/>
        <w:rPr>
          <w:rFonts w:ascii="宋体" w:hAnsi="宋体"/>
          <w:color w:val="000000"/>
          <w:sz w:val="24"/>
          <w:u w:val="single"/>
        </w:rPr>
      </w:pPr>
      <w:r>
        <w:rPr>
          <w:rFonts w:hint="eastAsia" w:ascii="宋体" w:hAnsi="宋体"/>
          <w:color w:val="000000"/>
          <w:sz w:val="24"/>
        </w:rPr>
        <w:t>承包人：</w:t>
      </w:r>
      <w:r>
        <w:rPr>
          <w:rFonts w:ascii="宋体" w:hAnsi="宋体"/>
          <w:color w:val="000000"/>
          <w:sz w:val="24"/>
          <w:u w:val="single"/>
        </w:rPr>
        <w:tab/>
      </w:r>
    </w:p>
    <w:p w14:paraId="7E4B3C16">
      <w:pPr>
        <w:shd w:val="clear"/>
        <w:spacing w:line="360" w:lineRule="auto"/>
        <w:ind w:firstLine="480"/>
        <w:rPr>
          <w:rFonts w:ascii="宋体" w:hAnsi="宋体"/>
          <w:color w:val="000000"/>
          <w:sz w:val="24"/>
        </w:rPr>
      </w:pPr>
      <w:r>
        <w:rPr>
          <w:rFonts w:hint="eastAsia" w:ascii="宋体" w:hAnsi="宋体"/>
          <w:color w:val="000000"/>
          <w:sz w:val="24"/>
        </w:rPr>
        <w:t xml:space="preserve">发包人和承包人根据《中华人民共和国建筑法》和《建设工程质量管理条例》，经协商一致就  </w:t>
      </w:r>
      <w:r>
        <w:rPr>
          <w:rFonts w:hint="eastAsia" w:ascii="宋体" w:hAnsi="宋体"/>
          <w:color w:val="000000"/>
          <w:sz w:val="24"/>
          <w:u w:val="single"/>
        </w:rPr>
        <w:t xml:space="preserve">                       （工程全称）</w:t>
      </w:r>
      <w:r>
        <w:rPr>
          <w:rFonts w:hint="eastAsia" w:ascii="宋体" w:hAnsi="宋体"/>
          <w:color w:val="000000"/>
          <w:sz w:val="24"/>
        </w:rPr>
        <w:t>签订工程质量保修书。</w:t>
      </w:r>
    </w:p>
    <w:p w14:paraId="5F0B781D">
      <w:pPr>
        <w:shd w:val="clear"/>
        <w:spacing w:line="360" w:lineRule="auto"/>
        <w:ind w:firstLine="480"/>
        <w:rPr>
          <w:rFonts w:ascii="宋体" w:hAnsi="宋体"/>
          <w:color w:val="000000"/>
          <w:sz w:val="24"/>
        </w:rPr>
      </w:pPr>
      <w:r>
        <w:rPr>
          <w:rFonts w:hint="eastAsia" w:ascii="宋体" w:hAnsi="宋体"/>
          <w:color w:val="000000"/>
          <w:sz w:val="24"/>
        </w:rPr>
        <w:t>一、工程质量保修范围和内容</w:t>
      </w:r>
    </w:p>
    <w:p w14:paraId="441F5632">
      <w:pPr>
        <w:shd w:val="clear"/>
        <w:spacing w:line="360" w:lineRule="auto"/>
        <w:ind w:firstLine="480"/>
        <w:rPr>
          <w:rFonts w:ascii="宋体" w:hAnsi="宋体"/>
          <w:color w:val="000000"/>
          <w:sz w:val="24"/>
        </w:rPr>
      </w:pPr>
      <w:r>
        <w:rPr>
          <w:rFonts w:hint="eastAsia" w:ascii="宋体" w:hAnsi="宋体"/>
          <w:color w:val="000000"/>
          <w:sz w:val="24"/>
        </w:rPr>
        <w:t>承包人在质量保修期内，按照有关法律规定和合同约定，承担工程质量保修责任。</w:t>
      </w:r>
    </w:p>
    <w:p w14:paraId="10B31EBD">
      <w:pPr>
        <w:shd w:val="clear"/>
        <w:spacing w:line="360" w:lineRule="auto"/>
        <w:ind w:firstLine="480"/>
        <w:rPr>
          <w:rFonts w:ascii="宋体" w:hAnsi="宋体"/>
          <w:b/>
          <w:color w:val="000000"/>
          <w:sz w:val="24"/>
          <w:u w:val="single"/>
        </w:rPr>
      </w:pPr>
      <w:r>
        <w:rPr>
          <w:rFonts w:hint="eastAsia" w:ascii="宋体" w:hAnsi="宋体"/>
          <w:color w:val="00000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b/>
          <w:color w:val="000000"/>
          <w:sz w:val="24"/>
          <w:u w:val="single"/>
        </w:rPr>
        <w:t>承包人所施工的内容。</w:t>
      </w:r>
    </w:p>
    <w:p w14:paraId="7A96BDCB">
      <w:pPr>
        <w:shd w:val="clear"/>
        <w:spacing w:line="360" w:lineRule="auto"/>
        <w:ind w:firstLine="480"/>
        <w:rPr>
          <w:rFonts w:ascii="宋体" w:hAnsi="宋体"/>
          <w:color w:val="000000"/>
          <w:sz w:val="24"/>
        </w:rPr>
      </w:pPr>
      <w:bookmarkStart w:id="93" w:name="_Hlk97559287"/>
      <w:r>
        <w:rPr>
          <w:rFonts w:hint="eastAsia" w:ascii="宋体" w:hAnsi="宋体"/>
          <w:color w:val="000000"/>
          <w:sz w:val="24"/>
        </w:rPr>
        <w:t>二、质量保修期</w:t>
      </w:r>
    </w:p>
    <w:p w14:paraId="1F5DBFC5">
      <w:pPr>
        <w:shd w:val="clear"/>
        <w:spacing w:line="360" w:lineRule="auto"/>
        <w:ind w:firstLine="480"/>
        <w:rPr>
          <w:rFonts w:ascii="宋体" w:hAnsi="宋体"/>
          <w:color w:val="000000"/>
          <w:sz w:val="24"/>
        </w:rPr>
      </w:pPr>
      <w:r>
        <w:rPr>
          <w:rFonts w:hint="eastAsia" w:ascii="宋体" w:hAnsi="宋体"/>
          <w:color w:val="000000"/>
          <w:sz w:val="24"/>
        </w:rPr>
        <w:t>根据《建设工程质量管理条例》及有关规定，工程的质量保修期如下：</w:t>
      </w:r>
    </w:p>
    <w:p w14:paraId="4CB32516">
      <w:pPr>
        <w:shd w:val="clear"/>
        <w:spacing w:line="360" w:lineRule="auto"/>
        <w:ind w:firstLine="480"/>
        <w:rPr>
          <w:rFonts w:ascii="宋体" w:hAnsi="宋体" w:cs="宋体"/>
          <w:color w:val="000000"/>
          <w:sz w:val="24"/>
          <w:szCs w:val="20"/>
        </w:rPr>
      </w:pPr>
      <w:r>
        <w:rPr>
          <w:rFonts w:ascii="宋体" w:hAnsi="宋体" w:cs="宋体"/>
          <w:color w:val="000000"/>
          <w:sz w:val="24"/>
          <w:szCs w:val="20"/>
        </w:rPr>
        <w:t>1</w:t>
      </w:r>
      <w:r>
        <w:rPr>
          <w:rFonts w:hint="eastAsia" w:ascii="宋体" w:hAnsi="宋体" w:cs="宋体"/>
          <w:color w:val="000000"/>
          <w:sz w:val="24"/>
          <w:szCs w:val="20"/>
        </w:rPr>
        <w:t>．屋面防水工程、有防水要求的卫生间、房间和外墙面的防渗为</w:t>
      </w:r>
      <w:r>
        <w:rPr>
          <w:rFonts w:hint="eastAsia" w:ascii="宋体" w:hAnsi="宋体" w:cs="宋体"/>
          <w:color w:val="000000"/>
          <w:sz w:val="24"/>
          <w:szCs w:val="20"/>
          <w:u w:val="single"/>
          <w:lang w:val="en-US" w:eastAsia="zh-CN"/>
        </w:rPr>
        <w:t>5</w:t>
      </w:r>
      <w:r>
        <w:rPr>
          <w:rFonts w:hint="eastAsia" w:ascii="宋体" w:hAnsi="宋体" w:cs="宋体"/>
          <w:color w:val="000000"/>
          <w:sz w:val="24"/>
          <w:szCs w:val="20"/>
        </w:rPr>
        <w:t>年；</w:t>
      </w:r>
    </w:p>
    <w:p w14:paraId="09325BB1">
      <w:pPr>
        <w:shd w:val="clear"/>
        <w:spacing w:line="360" w:lineRule="auto"/>
        <w:ind w:firstLine="480"/>
        <w:rPr>
          <w:rFonts w:ascii="宋体" w:hAnsi="宋体" w:cs="宋体"/>
          <w:color w:val="000000"/>
          <w:sz w:val="24"/>
          <w:szCs w:val="20"/>
        </w:rPr>
      </w:pPr>
      <w:r>
        <w:rPr>
          <w:rFonts w:ascii="宋体" w:hAnsi="宋体" w:cs="宋体"/>
          <w:color w:val="000000"/>
          <w:sz w:val="24"/>
          <w:szCs w:val="20"/>
        </w:rPr>
        <w:t>2</w:t>
      </w:r>
      <w:r>
        <w:rPr>
          <w:rFonts w:hint="eastAsia" w:ascii="宋体" w:hAnsi="宋体" w:cs="宋体"/>
          <w:color w:val="000000"/>
          <w:sz w:val="24"/>
          <w:szCs w:val="20"/>
        </w:rPr>
        <w:t>．装修工程为</w:t>
      </w:r>
      <w:r>
        <w:rPr>
          <w:rFonts w:hint="eastAsia" w:ascii="宋体" w:hAnsi="宋体" w:cs="宋体"/>
          <w:color w:val="000000"/>
          <w:sz w:val="24"/>
          <w:szCs w:val="20"/>
          <w:u w:val="single"/>
          <w:lang w:val="en-US" w:eastAsia="zh-CN"/>
        </w:rPr>
        <w:t>/</w:t>
      </w:r>
      <w:r>
        <w:rPr>
          <w:rFonts w:hint="eastAsia" w:ascii="宋体" w:hAnsi="宋体" w:cs="宋体"/>
          <w:color w:val="000000"/>
          <w:sz w:val="24"/>
          <w:szCs w:val="20"/>
        </w:rPr>
        <w:t>年；</w:t>
      </w:r>
    </w:p>
    <w:p w14:paraId="4E91BAC6">
      <w:pPr>
        <w:shd w:val="clear"/>
        <w:spacing w:line="360" w:lineRule="auto"/>
        <w:ind w:firstLine="480"/>
        <w:rPr>
          <w:rFonts w:ascii="宋体" w:hAnsi="宋体" w:cs="宋体"/>
          <w:color w:val="000000"/>
          <w:sz w:val="24"/>
          <w:szCs w:val="20"/>
        </w:rPr>
      </w:pPr>
      <w:r>
        <w:rPr>
          <w:rFonts w:ascii="宋体" w:hAnsi="宋体" w:cs="宋体"/>
          <w:color w:val="000000"/>
          <w:sz w:val="24"/>
          <w:szCs w:val="20"/>
        </w:rPr>
        <w:t>3</w:t>
      </w:r>
      <w:r>
        <w:rPr>
          <w:rFonts w:hint="eastAsia" w:ascii="宋体" w:hAnsi="宋体" w:cs="宋体"/>
          <w:color w:val="000000"/>
          <w:sz w:val="24"/>
          <w:szCs w:val="20"/>
        </w:rPr>
        <w:t>．电气管线、给排水管道、设备安装工程为</w:t>
      </w:r>
      <w:r>
        <w:rPr>
          <w:rFonts w:hint="eastAsia" w:ascii="宋体" w:hAnsi="宋体" w:cs="宋体"/>
          <w:color w:val="000000"/>
          <w:sz w:val="24"/>
          <w:szCs w:val="20"/>
          <w:u w:val="single"/>
          <w:lang w:val="en-US" w:eastAsia="zh-CN"/>
        </w:rPr>
        <w:t>/</w:t>
      </w:r>
      <w:r>
        <w:rPr>
          <w:rFonts w:hint="eastAsia" w:ascii="宋体" w:hAnsi="宋体" w:cs="宋体"/>
          <w:color w:val="000000"/>
          <w:sz w:val="24"/>
          <w:szCs w:val="20"/>
        </w:rPr>
        <w:t>年；</w:t>
      </w:r>
    </w:p>
    <w:p w14:paraId="6758DAEE">
      <w:pPr>
        <w:shd w:val="clear"/>
        <w:spacing w:line="360" w:lineRule="auto"/>
        <w:ind w:firstLine="480"/>
        <w:rPr>
          <w:rFonts w:hint="default" w:ascii="宋体" w:hAnsi="宋体" w:eastAsia="宋体" w:cs="宋体"/>
          <w:color w:val="000000"/>
          <w:sz w:val="24"/>
          <w:szCs w:val="20"/>
          <w:lang w:val="en-US" w:eastAsia="zh-CN"/>
        </w:rPr>
      </w:pPr>
      <w:r>
        <w:rPr>
          <w:rFonts w:ascii="宋体" w:hAnsi="宋体" w:cs="宋体"/>
          <w:color w:val="000000"/>
          <w:sz w:val="24"/>
          <w:szCs w:val="20"/>
        </w:rPr>
        <w:t>4</w:t>
      </w:r>
      <w:r>
        <w:rPr>
          <w:rFonts w:hint="eastAsia" w:ascii="宋体" w:hAnsi="宋体" w:cs="宋体"/>
          <w:color w:val="000000"/>
          <w:sz w:val="24"/>
          <w:szCs w:val="20"/>
        </w:rPr>
        <w:t>．其他项目保修期限约定如下：</w:t>
      </w:r>
      <w:r>
        <w:rPr>
          <w:rFonts w:hint="eastAsia" w:ascii="宋体" w:hAnsi="宋体" w:cs="宋体"/>
          <w:b/>
          <w:bCs/>
          <w:color w:val="000000"/>
          <w:sz w:val="24"/>
          <w:szCs w:val="20"/>
          <w:u w:val="single"/>
        </w:rPr>
        <w:t>本项目质保期为2年</w:t>
      </w:r>
      <w:r>
        <w:rPr>
          <w:rFonts w:hint="eastAsia" w:ascii="宋体" w:hAnsi="宋体" w:cs="宋体"/>
          <w:b/>
          <w:bCs/>
          <w:color w:val="000000"/>
          <w:sz w:val="24"/>
          <w:szCs w:val="20"/>
          <w:u w:val="single"/>
          <w:lang w:val="en-US" w:eastAsia="zh-CN"/>
        </w:rPr>
        <w:t>。</w:t>
      </w:r>
    </w:p>
    <w:p w14:paraId="61FD7832">
      <w:pPr>
        <w:shd w:val="clear"/>
        <w:spacing w:line="360" w:lineRule="auto"/>
        <w:ind w:firstLine="482"/>
        <w:rPr>
          <w:rFonts w:ascii="宋体" w:hAnsi="宋体" w:cs="宋体"/>
          <w:color w:val="000000"/>
          <w:sz w:val="24"/>
          <w:szCs w:val="20"/>
        </w:rPr>
      </w:pPr>
      <w:r>
        <w:rPr>
          <w:rFonts w:hint="eastAsia" w:ascii="宋体" w:hAnsi="宋体" w:cs="宋体"/>
          <w:b/>
          <w:color w:val="000000"/>
          <w:sz w:val="24"/>
          <w:szCs w:val="20"/>
        </w:rPr>
        <w:t>质量保修期自工程竣工验收合格之日起计算。</w:t>
      </w:r>
    </w:p>
    <w:p w14:paraId="3BC94134">
      <w:pPr>
        <w:shd w:val="clear"/>
        <w:spacing w:line="360" w:lineRule="auto"/>
        <w:ind w:firstLine="480"/>
        <w:rPr>
          <w:rFonts w:ascii="宋体" w:hAnsi="宋体"/>
          <w:color w:val="000000"/>
          <w:sz w:val="24"/>
        </w:rPr>
      </w:pPr>
      <w:r>
        <w:rPr>
          <w:rFonts w:hint="eastAsia" w:ascii="宋体" w:hAnsi="宋体"/>
          <w:color w:val="000000"/>
          <w:sz w:val="24"/>
        </w:rPr>
        <w:t>三、缺陷责任期</w:t>
      </w:r>
    </w:p>
    <w:p w14:paraId="57D809BC">
      <w:pPr>
        <w:shd w:val="clear"/>
        <w:spacing w:line="360" w:lineRule="auto"/>
        <w:ind w:firstLine="480"/>
        <w:rPr>
          <w:rFonts w:ascii="宋体" w:hAnsi="宋体"/>
          <w:color w:val="000000"/>
          <w:sz w:val="24"/>
        </w:rPr>
      </w:pPr>
      <w:r>
        <w:rPr>
          <w:rFonts w:hint="eastAsia" w:ascii="宋体" w:hAnsi="宋体"/>
          <w:color w:val="000000"/>
          <w:sz w:val="24"/>
        </w:rPr>
        <w:t>工程缺陷责任期为</w:t>
      </w:r>
      <w:r>
        <w:rPr>
          <w:rFonts w:hint="eastAsia" w:ascii="宋体" w:hAnsi="宋体"/>
          <w:b/>
          <w:color w:val="000000"/>
          <w:sz w:val="24"/>
          <w:u w:val="single"/>
        </w:rPr>
        <w:t>24</w:t>
      </w:r>
      <w:r>
        <w:rPr>
          <w:rFonts w:hint="eastAsia" w:ascii="宋体" w:hAnsi="宋体"/>
          <w:color w:val="000000"/>
          <w:sz w:val="24"/>
        </w:rPr>
        <w:t>个月，缺陷责任期自工程竣工验收合格之日起计算。单位工程先于全部工程进行验收，单位工程缺陷责任期自单位工程验收合格之日起算。</w:t>
      </w:r>
    </w:p>
    <w:bookmarkEnd w:id="93"/>
    <w:p w14:paraId="7EB517B2">
      <w:pPr>
        <w:shd w:val="clear"/>
        <w:spacing w:line="360" w:lineRule="auto"/>
        <w:ind w:firstLine="480"/>
        <w:rPr>
          <w:rFonts w:ascii="宋体" w:hAnsi="宋体"/>
          <w:color w:val="000000"/>
          <w:sz w:val="24"/>
        </w:rPr>
      </w:pPr>
      <w:r>
        <w:rPr>
          <w:rFonts w:hint="eastAsia" w:ascii="宋体" w:hAnsi="宋体"/>
          <w:color w:val="000000"/>
          <w:sz w:val="24"/>
        </w:rPr>
        <w:t>四、质量保修责任</w:t>
      </w:r>
    </w:p>
    <w:p w14:paraId="5FABE8D2">
      <w:pPr>
        <w:shd w:val="clear"/>
        <w:spacing w:line="360" w:lineRule="auto"/>
        <w:ind w:firstLine="480"/>
        <w:rPr>
          <w:rFonts w:ascii="宋体" w:hAnsi="宋体"/>
          <w:color w:val="000000"/>
          <w:sz w:val="24"/>
        </w:rPr>
      </w:pPr>
      <w:r>
        <w:rPr>
          <w:rFonts w:hint="eastAsia" w:ascii="宋体" w:hAnsi="宋体"/>
          <w:color w:val="000000"/>
          <w:sz w:val="24"/>
        </w:rPr>
        <w:t>1．属于保修范围、内容的项目，承包人应当在接到保修通知之日起7天内派人保修。承包人不在约定期限内派人保修的，发包人可以委托他人修理。</w:t>
      </w:r>
    </w:p>
    <w:p w14:paraId="26FDBDA2">
      <w:pPr>
        <w:shd w:val="clear"/>
        <w:spacing w:line="360" w:lineRule="auto"/>
        <w:ind w:firstLine="480"/>
        <w:rPr>
          <w:rFonts w:ascii="宋体" w:hAnsi="宋体"/>
          <w:color w:val="000000"/>
          <w:sz w:val="24"/>
        </w:rPr>
      </w:pPr>
      <w:r>
        <w:rPr>
          <w:rFonts w:hint="eastAsia" w:ascii="宋体" w:hAnsi="宋体"/>
          <w:color w:val="000000"/>
          <w:sz w:val="24"/>
        </w:rPr>
        <w:t>2．发生紧急事故需抢修的，承包人在接到事故通知后，应当立即到达事故现场抢修。</w:t>
      </w:r>
    </w:p>
    <w:p w14:paraId="5E6E494C">
      <w:pPr>
        <w:shd w:val="clear"/>
        <w:spacing w:line="360" w:lineRule="auto"/>
        <w:ind w:firstLine="480"/>
        <w:rPr>
          <w:rFonts w:ascii="宋体" w:hAnsi="宋体"/>
          <w:color w:val="000000"/>
          <w:sz w:val="24"/>
        </w:rPr>
      </w:pPr>
      <w:r>
        <w:rPr>
          <w:rFonts w:hint="eastAsia" w:ascii="宋体" w:hAnsi="宋体"/>
          <w:color w:val="000000"/>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910899A">
      <w:pPr>
        <w:shd w:val="clear"/>
        <w:spacing w:line="360" w:lineRule="auto"/>
        <w:ind w:firstLine="480"/>
        <w:rPr>
          <w:rFonts w:ascii="宋体" w:hAnsi="宋体"/>
          <w:color w:val="000000"/>
          <w:sz w:val="24"/>
        </w:rPr>
      </w:pPr>
      <w:r>
        <w:rPr>
          <w:rFonts w:hint="eastAsia" w:ascii="宋体" w:hAnsi="宋体"/>
          <w:color w:val="000000"/>
          <w:sz w:val="24"/>
        </w:rPr>
        <w:t>4．在工程设计使用期内，承包人确保地基基础工程和主体结构的质量。因承包人原因致使工程在设计使用期内造成人身和财产损害的，承包人应承担损害赔偿责任。</w:t>
      </w:r>
    </w:p>
    <w:p w14:paraId="19943B3F">
      <w:pPr>
        <w:shd w:val="clear"/>
        <w:spacing w:line="360" w:lineRule="auto"/>
        <w:ind w:firstLine="480"/>
        <w:rPr>
          <w:rFonts w:ascii="宋体" w:hAnsi="宋体"/>
          <w:color w:val="000000"/>
          <w:sz w:val="24"/>
        </w:rPr>
      </w:pPr>
      <w:r>
        <w:rPr>
          <w:rFonts w:hint="eastAsia" w:ascii="宋体" w:hAnsi="宋体"/>
          <w:color w:val="000000"/>
          <w:sz w:val="24"/>
        </w:rPr>
        <w:t>5.质量保修完成后，由发包人组织验收。</w:t>
      </w:r>
    </w:p>
    <w:p w14:paraId="1B41BA8B">
      <w:pPr>
        <w:shd w:val="clear"/>
        <w:spacing w:line="360" w:lineRule="auto"/>
        <w:ind w:firstLine="480"/>
        <w:rPr>
          <w:rFonts w:ascii="宋体" w:hAnsi="宋体"/>
          <w:color w:val="000000"/>
          <w:sz w:val="24"/>
        </w:rPr>
      </w:pPr>
      <w:r>
        <w:rPr>
          <w:rFonts w:hint="eastAsia" w:ascii="宋体" w:hAnsi="宋体"/>
          <w:color w:val="000000"/>
          <w:sz w:val="24"/>
        </w:rPr>
        <w:t>　五、保修费用</w:t>
      </w:r>
    </w:p>
    <w:p w14:paraId="6A473E3C">
      <w:pPr>
        <w:shd w:val="clear"/>
        <w:spacing w:line="360" w:lineRule="auto"/>
        <w:ind w:firstLine="480"/>
        <w:rPr>
          <w:rFonts w:ascii="宋体" w:hAnsi="宋体"/>
          <w:color w:val="000000"/>
          <w:sz w:val="24"/>
        </w:rPr>
      </w:pPr>
      <w:r>
        <w:rPr>
          <w:rFonts w:hint="eastAsia" w:ascii="宋体" w:hAnsi="宋体"/>
          <w:color w:val="000000"/>
          <w:sz w:val="24"/>
        </w:rPr>
        <w:t>保修费用由造成质量缺陷的责任方承担，工程质量保修金为发包人指定的审计单位确认最终审计结算价的3%。</w:t>
      </w:r>
    </w:p>
    <w:p w14:paraId="7454225E">
      <w:pPr>
        <w:shd w:val="clear"/>
        <w:spacing w:line="360" w:lineRule="auto"/>
        <w:ind w:firstLine="482"/>
        <w:rPr>
          <w:rFonts w:ascii="宋体" w:hAnsi="宋体"/>
          <w:color w:val="000000"/>
          <w:sz w:val="24"/>
        </w:rPr>
      </w:pPr>
      <w:r>
        <w:rPr>
          <w:rFonts w:hint="eastAsia" w:ascii="宋体" w:hAnsi="宋体"/>
          <w:b/>
          <w:color w:val="000000"/>
          <w:sz w:val="24"/>
        </w:rPr>
        <w:t>六</w:t>
      </w:r>
      <w:r>
        <w:rPr>
          <w:rFonts w:hint="eastAsia" w:ascii="宋体" w:hAnsi="宋体"/>
          <w:color w:val="000000"/>
          <w:sz w:val="24"/>
        </w:rPr>
        <w:t>、双方约定的其他工程质量保修事项：</w:t>
      </w:r>
    </w:p>
    <w:p w14:paraId="29D7E86C">
      <w:pPr>
        <w:shd w:val="clear"/>
        <w:spacing w:line="360" w:lineRule="auto"/>
        <w:ind w:firstLine="480"/>
        <w:rPr>
          <w:rFonts w:ascii="宋体" w:hAnsi="宋体"/>
          <w:color w:val="000000"/>
          <w:sz w:val="24"/>
          <w:u w:val="single"/>
        </w:rPr>
      </w:pPr>
      <w:r>
        <w:rPr>
          <w:rFonts w:hint="eastAsia" w:ascii="宋体" w:hAnsi="宋体"/>
          <w:color w:val="000000"/>
          <w:sz w:val="24"/>
          <w:u w:val="single"/>
        </w:rPr>
        <w:t>（1）工程保修期内，承包人委托一名代表专职处理本工程的维修工作。</w:t>
      </w:r>
    </w:p>
    <w:p w14:paraId="1CA2233F">
      <w:pPr>
        <w:shd w:val="clear"/>
        <w:spacing w:line="360" w:lineRule="auto"/>
        <w:ind w:firstLine="480"/>
        <w:rPr>
          <w:rFonts w:ascii="宋体" w:hAnsi="宋体"/>
          <w:color w:val="000000"/>
          <w:sz w:val="24"/>
          <w:u w:val="single"/>
        </w:rPr>
      </w:pPr>
      <w:r>
        <w:rPr>
          <w:rFonts w:hint="eastAsia" w:ascii="宋体" w:hAnsi="宋体"/>
          <w:color w:val="000000"/>
          <w:sz w:val="24"/>
          <w:u w:val="single"/>
        </w:rPr>
        <w:t>（2）本合同约定的质量保修金银行利率为0。</w:t>
      </w:r>
    </w:p>
    <w:p w14:paraId="19E8DD3C">
      <w:pPr>
        <w:shd w:val="clear"/>
        <w:spacing w:line="360" w:lineRule="auto"/>
        <w:ind w:firstLine="480"/>
        <w:rPr>
          <w:rFonts w:ascii="宋体" w:hAnsi="宋体"/>
          <w:color w:val="000000"/>
          <w:sz w:val="24"/>
          <w:u w:val="single"/>
        </w:rPr>
      </w:pPr>
      <w:r>
        <w:rPr>
          <w:rFonts w:hint="eastAsia" w:ascii="宋体" w:hAnsi="宋体"/>
          <w:color w:val="000000"/>
          <w:sz w:val="24"/>
          <w:u w:val="single"/>
        </w:rPr>
        <w:t>（3）承包人实施工程质量保修须遵守有关规定。</w:t>
      </w:r>
    </w:p>
    <w:p w14:paraId="23B0A16F">
      <w:pPr>
        <w:shd w:val="clear"/>
        <w:spacing w:line="360" w:lineRule="auto"/>
        <w:ind w:firstLine="480"/>
        <w:rPr>
          <w:rFonts w:ascii="宋体" w:hAnsi="宋体"/>
          <w:color w:val="000000"/>
          <w:sz w:val="24"/>
          <w:u w:val="single"/>
        </w:rPr>
      </w:pPr>
      <w:r>
        <w:rPr>
          <w:rFonts w:hint="eastAsia" w:ascii="宋体" w:hAnsi="宋体"/>
          <w:color w:val="000000"/>
          <w:sz w:val="24"/>
          <w:u w:val="single"/>
        </w:rPr>
        <w:t>（4）因承包人未能及时履行保修责任引起发包人的一切损失，均由承包人承担，发生的保修费用由发包人从保修金中抵扣。不足部分，由承包人承担。</w:t>
      </w:r>
    </w:p>
    <w:p w14:paraId="67212023">
      <w:pPr>
        <w:shd w:val="clear"/>
        <w:spacing w:line="360" w:lineRule="auto"/>
        <w:ind w:firstLine="480"/>
        <w:rPr>
          <w:rFonts w:ascii="宋体" w:hAnsi="宋体"/>
          <w:color w:val="000000"/>
          <w:sz w:val="24"/>
        </w:rPr>
      </w:pPr>
      <w:r>
        <w:rPr>
          <w:rFonts w:hint="eastAsia" w:ascii="宋体" w:hAnsi="宋体"/>
          <w:color w:val="000000"/>
          <w:sz w:val="24"/>
        </w:rPr>
        <w:t xml:space="preserve"> 本工程质量保修书，由施工合同发包人、承包人三方在竣工验收前共同签署，作为施工合同附件，其有效期限至保修期满。</w:t>
      </w:r>
    </w:p>
    <w:p w14:paraId="3F1522EF">
      <w:pPr>
        <w:shd w:val="clear"/>
        <w:spacing w:line="360" w:lineRule="auto"/>
        <w:ind w:firstLine="480"/>
        <w:rPr>
          <w:rFonts w:hint="eastAsia" w:ascii="宋体" w:hAnsi="宋体"/>
          <w:color w:val="000000"/>
          <w:sz w:val="24"/>
        </w:rPr>
      </w:pPr>
    </w:p>
    <w:p w14:paraId="566FB25A">
      <w:pPr>
        <w:shd w:val="clear"/>
        <w:spacing w:line="360" w:lineRule="auto"/>
        <w:ind w:firstLine="480"/>
        <w:rPr>
          <w:rFonts w:hint="eastAsia" w:ascii="宋体" w:hAnsi="宋体"/>
          <w:color w:val="000000"/>
          <w:sz w:val="24"/>
        </w:rPr>
      </w:pPr>
    </w:p>
    <w:p w14:paraId="679A5241">
      <w:pPr>
        <w:shd w:val="clear"/>
        <w:spacing w:line="360" w:lineRule="auto"/>
        <w:ind w:firstLine="480"/>
        <w:rPr>
          <w:rFonts w:ascii="宋体" w:hAnsi="宋体"/>
          <w:color w:val="000000"/>
          <w:sz w:val="24"/>
        </w:rPr>
      </w:pPr>
      <w:r>
        <w:rPr>
          <w:rFonts w:hint="eastAsia" w:ascii="宋体" w:hAnsi="宋体"/>
          <w:color w:val="000000"/>
          <w:sz w:val="24"/>
        </w:rPr>
        <w:t xml:space="preserve">发包人（公章）：                   承包人（公章）：            </w:t>
      </w:r>
    </w:p>
    <w:p w14:paraId="595EA188">
      <w:pPr>
        <w:shd w:val="clear"/>
        <w:spacing w:line="460" w:lineRule="exact"/>
        <w:ind w:firstLine="480"/>
        <w:rPr>
          <w:rFonts w:ascii="宋体" w:hAnsi="宋体"/>
          <w:color w:val="000000"/>
          <w:sz w:val="24"/>
        </w:rPr>
      </w:pPr>
    </w:p>
    <w:p w14:paraId="41E25BF3">
      <w:pPr>
        <w:shd w:val="clear"/>
        <w:spacing w:line="460" w:lineRule="exact"/>
        <w:ind w:firstLine="480"/>
        <w:rPr>
          <w:rFonts w:ascii="宋体" w:hAnsi="宋体"/>
          <w:color w:val="000000"/>
          <w:sz w:val="24"/>
        </w:rPr>
      </w:pPr>
      <w:r>
        <w:rPr>
          <w:rFonts w:hint="eastAsia" w:ascii="宋体" w:hAnsi="宋体"/>
          <w:color w:val="000000"/>
          <w:sz w:val="24"/>
        </w:rPr>
        <w:t xml:space="preserve">法定代表人（签字或盖章）：         法定代表人（签字或盖章）： </w:t>
      </w:r>
    </w:p>
    <w:p w14:paraId="05D112CA">
      <w:pPr>
        <w:shd w:val="clear"/>
        <w:spacing w:line="460" w:lineRule="exact"/>
        <w:ind w:firstLine="480"/>
        <w:rPr>
          <w:rFonts w:ascii="宋体" w:hAnsi="宋体"/>
          <w:color w:val="000000"/>
          <w:sz w:val="24"/>
        </w:rPr>
      </w:pPr>
    </w:p>
    <w:p w14:paraId="38708C23">
      <w:pPr>
        <w:shd w:val="clear"/>
        <w:spacing w:line="460" w:lineRule="exact"/>
        <w:ind w:firstLine="2400"/>
        <w:rPr>
          <w:rFonts w:ascii="宋体" w:hAnsi="宋体"/>
          <w:color w:val="000000"/>
          <w:sz w:val="24"/>
        </w:rPr>
      </w:pPr>
      <w:r>
        <w:rPr>
          <w:rFonts w:hint="eastAsia" w:ascii="宋体" w:hAnsi="宋体"/>
          <w:color w:val="000000"/>
          <w:sz w:val="24"/>
        </w:rPr>
        <w:t xml:space="preserve">                       年   月  日   </w:t>
      </w:r>
    </w:p>
    <w:p w14:paraId="05DDAB7B">
      <w:pPr>
        <w:shd w:val="clear"/>
        <w:spacing w:line="460" w:lineRule="exact"/>
        <w:rPr>
          <w:rFonts w:ascii="宋体" w:hAnsi="宋体"/>
          <w:color w:val="000000"/>
          <w:sz w:val="24"/>
        </w:rPr>
      </w:pPr>
      <w:r>
        <w:rPr>
          <w:rFonts w:ascii="宋体" w:hAnsi="宋体"/>
          <w:b/>
          <w:color w:val="000000"/>
          <w:sz w:val="24"/>
        </w:rPr>
        <w:br w:type="page" w:clear="all"/>
      </w:r>
      <w:r>
        <w:rPr>
          <w:rFonts w:ascii="宋体" w:hAnsi="宋体"/>
          <w:color w:val="000000"/>
          <w:sz w:val="24"/>
        </w:rPr>
        <w:t>附件</w:t>
      </w:r>
      <w:r>
        <w:rPr>
          <w:rFonts w:hint="eastAsia" w:ascii="宋体" w:hAnsi="宋体"/>
          <w:color w:val="000000"/>
          <w:sz w:val="24"/>
        </w:rPr>
        <w:t>4</w:t>
      </w:r>
      <w:r>
        <w:rPr>
          <w:rFonts w:ascii="宋体" w:hAnsi="宋体"/>
          <w:color w:val="000000"/>
          <w:sz w:val="24"/>
        </w:rPr>
        <w:t>：</w:t>
      </w:r>
    </w:p>
    <w:p w14:paraId="1F02AAC6">
      <w:pPr>
        <w:shd w:val="clear"/>
        <w:spacing w:before="120" w:after="120" w:line="460" w:lineRule="exact"/>
        <w:jc w:val="center"/>
        <w:rPr>
          <w:rFonts w:ascii="宋体" w:hAnsi="宋体"/>
          <w:b/>
          <w:color w:val="000000"/>
          <w:sz w:val="32"/>
          <w:szCs w:val="32"/>
        </w:rPr>
      </w:pPr>
      <w:r>
        <w:rPr>
          <w:rFonts w:ascii="宋体" w:hAnsi="宋体"/>
          <w:b/>
          <w:color w:val="000000"/>
          <w:sz w:val="32"/>
          <w:szCs w:val="32"/>
        </w:rPr>
        <w:t>承包人用于本工程施工的机械设备表</w:t>
      </w:r>
    </w:p>
    <w:tbl>
      <w:tblPr>
        <w:tblStyle w:val="37"/>
        <w:tblW w:w="980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BDA49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162" w:type="dxa"/>
            <w:noWrap/>
            <w:vAlign w:val="center"/>
          </w:tcPr>
          <w:p w14:paraId="7D5933AB">
            <w:pPr>
              <w:keepNext/>
              <w:shd w:val="clear"/>
              <w:spacing w:line="460" w:lineRule="exact"/>
              <w:ind w:right="63"/>
              <w:jc w:val="center"/>
              <w:rPr>
                <w:rFonts w:ascii="宋体" w:hAnsi="宋体"/>
                <w:color w:val="000000"/>
                <w:sz w:val="24"/>
              </w:rPr>
            </w:pPr>
            <w:r>
              <w:rPr>
                <w:rFonts w:ascii="宋体" w:hAnsi="宋体"/>
                <w:color w:val="000000"/>
                <w:sz w:val="24"/>
              </w:rPr>
              <w:t>序号</w:t>
            </w:r>
          </w:p>
        </w:tc>
        <w:tc>
          <w:tcPr>
            <w:tcW w:w="1418" w:type="dxa"/>
            <w:noWrap/>
            <w:vAlign w:val="center"/>
          </w:tcPr>
          <w:p w14:paraId="2DC851D2">
            <w:pPr>
              <w:keepNext/>
              <w:shd w:val="clear"/>
              <w:spacing w:line="460" w:lineRule="exact"/>
              <w:ind w:right="63"/>
              <w:jc w:val="center"/>
              <w:rPr>
                <w:rFonts w:ascii="宋体" w:hAnsi="宋体"/>
                <w:color w:val="000000"/>
                <w:sz w:val="24"/>
              </w:rPr>
            </w:pPr>
            <w:r>
              <w:rPr>
                <w:rFonts w:ascii="宋体" w:hAnsi="宋体"/>
                <w:color w:val="000000"/>
                <w:sz w:val="24"/>
              </w:rPr>
              <w:t>机械或设备名称</w:t>
            </w:r>
          </w:p>
        </w:tc>
        <w:tc>
          <w:tcPr>
            <w:tcW w:w="850" w:type="dxa"/>
            <w:noWrap/>
            <w:vAlign w:val="center"/>
          </w:tcPr>
          <w:p w14:paraId="19B7FA1C">
            <w:pPr>
              <w:keepNext/>
              <w:shd w:val="clear"/>
              <w:spacing w:line="460" w:lineRule="exact"/>
              <w:ind w:right="63"/>
              <w:jc w:val="center"/>
              <w:rPr>
                <w:rFonts w:ascii="宋体" w:hAnsi="宋体"/>
                <w:color w:val="000000"/>
                <w:sz w:val="24"/>
              </w:rPr>
            </w:pPr>
            <w:r>
              <w:rPr>
                <w:rFonts w:ascii="宋体" w:hAnsi="宋体"/>
                <w:color w:val="000000"/>
                <w:sz w:val="24"/>
              </w:rPr>
              <w:t>规格</w:t>
            </w:r>
          </w:p>
          <w:p w14:paraId="3A5B3794">
            <w:pPr>
              <w:keepNext/>
              <w:shd w:val="clear"/>
              <w:spacing w:line="460" w:lineRule="exact"/>
              <w:ind w:right="63"/>
              <w:jc w:val="center"/>
              <w:rPr>
                <w:rFonts w:ascii="宋体" w:hAnsi="宋体"/>
                <w:color w:val="000000"/>
                <w:sz w:val="24"/>
              </w:rPr>
            </w:pPr>
            <w:r>
              <w:rPr>
                <w:rFonts w:ascii="宋体" w:hAnsi="宋体"/>
                <w:color w:val="000000"/>
                <w:sz w:val="24"/>
              </w:rPr>
              <w:t>型号</w:t>
            </w:r>
          </w:p>
        </w:tc>
        <w:tc>
          <w:tcPr>
            <w:tcW w:w="1058" w:type="dxa"/>
            <w:noWrap/>
            <w:vAlign w:val="center"/>
          </w:tcPr>
          <w:p w14:paraId="7C9373C0">
            <w:pPr>
              <w:keepNext/>
              <w:shd w:val="clear"/>
              <w:spacing w:line="460" w:lineRule="exact"/>
              <w:ind w:right="63"/>
              <w:jc w:val="center"/>
              <w:rPr>
                <w:rFonts w:ascii="宋体" w:hAnsi="宋体"/>
                <w:color w:val="000000"/>
                <w:sz w:val="24"/>
              </w:rPr>
            </w:pPr>
            <w:r>
              <w:rPr>
                <w:rFonts w:ascii="宋体" w:hAnsi="宋体"/>
                <w:color w:val="000000"/>
                <w:sz w:val="24"/>
              </w:rPr>
              <w:t>数量</w:t>
            </w:r>
          </w:p>
        </w:tc>
        <w:tc>
          <w:tcPr>
            <w:tcW w:w="880" w:type="dxa"/>
            <w:noWrap/>
            <w:vAlign w:val="center"/>
          </w:tcPr>
          <w:p w14:paraId="23A42C79">
            <w:pPr>
              <w:keepNext/>
              <w:shd w:val="clear"/>
              <w:spacing w:line="460" w:lineRule="exact"/>
              <w:ind w:right="63"/>
              <w:jc w:val="center"/>
              <w:rPr>
                <w:rFonts w:ascii="宋体" w:hAnsi="宋体"/>
                <w:color w:val="000000"/>
                <w:sz w:val="24"/>
              </w:rPr>
            </w:pPr>
            <w:r>
              <w:rPr>
                <w:rFonts w:ascii="宋体" w:hAnsi="宋体"/>
                <w:color w:val="000000"/>
                <w:sz w:val="24"/>
              </w:rPr>
              <w:t>产地</w:t>
            </w:r>
          </w:p>
        </w:tc>
        <w:tc>
          <w:tcPr>
            <w:tcW w:w="1020" w:type="dxa"/>
            <w:noWrap/>
            <w:vAlign w:val="center"/>
          </w:tcPr>
          <w:p w14:paraId="3AFC923C">
            <w:pPr>
              <w:keepNext/>
              <w:shd w:val="clear"/>
              <w:spacing w:line="460" w:lineRule="exact"/>
              <w:ind w:right="63"/>
              <w:jc w:val="center"/>
              <w:rPr>
                <w:rFonts w:ascii="宋体" w:hAnsi="宋体"/>
                <w:color w:val="000000"/>
                <w:sz w:val="24"/>
              </w:rPr>
            </w:pPr>
            <w:r>
              <w:rPr>
                <w:rFonts w:ascii="宋体" w:hAnsi="宋体"/>
                <w:color w:val="000000"/>
                <w:sz w:val="24"/>
              </w:rPr>
              <w:t>制造</w:t>
            </w:r>
          </w:p>
          <w:p w14:paraId="51EB4DF0">
            <w:pPr>
              <w:keepNext/>
              <w:shd w:val="clear"/>
              <w:spacing w:line="460" w:lineRule="exact"/>
              <w:ind w:right="63"/>
              <w:jc w:val="center"/>
              <w:rPr>
                <w:rFonts w:ascii="宋体" w:hAnsi="宋体"/>
                <w:color w:val="000000"/>
                <w:sz w:val="24"/>
              </w:rPr>
            </w:pPr>
            <w:r>
              <w:rPr>
                <w:rFonts w:ascii="宋体" w:hAnsi="宋体"/>
                <w:color w:val="000000"/>
                <w:sz w:val="24"/>
              </w:rPr>
              <w:t>年份</w:t>
            </w:r>
          </w:p>
        </w:tc>
        <w:tc>
          <w:tcPr>
            <w:tcW w:w="1480" w:type="dxa"/>
            <w:noWrap/>
            <w:vAlign w:val="center"/>
          </w:tcPr>
          <w:p w14:paraId="4415E33B">
            <w:pPr>
              <w:keepNext/>
              <w:shd w:val="clear"/>
              <w:spacing w:line="460" w:lineRule="exact"/>
              <w:ind w:right="63"/>
              <w:jc w:val="center"/>
              <w:rPr>
                <w:rFonts w:ascii="宋体" w:hAnsi="宋体"/>
                <w:color w:val="000000"/>
                <w:sz w:val="24"/>
              </w:rPr>
            </w:pPr>
            <w:r>
              <w:rPr>
                <w:rFonts w:ascii="宋体" w:hAnsi="宋体"/>
                <w:color w:val="000000"/>
                <w:sz w:val="24"/>
              </w:rPr>
              <w:t>额定功率(kW)</w:t>
            </w:r>
          </w:p>
        </w:tc>
        <w:tc>
          <w:tcPr>
            <w:tcW w:w="1020" w:type="dxa"/>
            <w:noWrap/>
            <w:vAlign w:val="center"/>
          </w:tcPr>
          <w:p w14:paraId="45292FD7">
            <w:pPr>
              <w:keepNext/>
              <w:shd w:val="clear"/>
              <w:spacing w:line="460" w:lineRule="exact"/>
              <w:ind w:right="63"/>
              <w:jc w:val="center"/>
              <w:rPr>
                <w:rFonts w:ascii="宋体" w:hAnsi="宋体"/>
                <w:color w:val="000000"/>
                <w:sz w:val="24"/>
              </w:rPr>
            </w:pPr>
            <w:r>
              <w:rPr>
                <w:rFonts w:ascii="宋体" w:hAnsi="宋体"/>
                <w:color w:val="000000"/>
                <w:sz w:val="24"/>
              </w:rPr>
              <w:t>生产</w:t>
            </w:r>
          </w:p>
          <w:p w14:paraId="3DF9B094">
            <w:pPr>
              <w:keepNext/>
              <w:shd w:val="clear"/>
              <w:spacing w:line="460" w:lineRule="exact"/>
              <w:ind w:right="63"/>
              <w:jc w:val="center"/>
              <w:rPr>
                <w:rFonts w:ascii="宋体" w:hAnsi="宋体"/>
                <w:color w:val="000000"/>
                <w:sz w:val="24"/>
              </w:rPr>
            </w:pPr>
            <w:r>
              <w:rPr>
                <w:rFonts w:ascii="宋体" w:hAnsi="宋体"/>
                <w:color w:val="000000"/>
                <w:sz w:val="24"/>
              </w:rPr>
              <w:t>能力</w:t>
            </w:r>
          </w:p>
        </w:tc>
        <w:tc>
          <w:tcPr>
            <w:tcW w:w="921" w:type="dxa"/>
            <w:noWrap/>
            <w:vAlign w:val="center"/>
          </w:tcPr>
          <w:p w14:paraId="0B99EB50">
            <w:pPr>
              <w:keepNext/>
              <w:shd w:val="clear"/>
              <w:spacing w:line="460" w:lineRule="exact"/>
              <w:ind w:right="63"/>
              <w:jc w:val="center"/>
              <w:rPr>
                <w:rFonts w:ascii="宋体" w:hAnsi="宋体"/>
                <w:color w:val="000000"/>
                <w:sz w:val="24"/>
              </w:rPr>
            </w:pPr>
            <w:r>
              <w:rPr>
                <w:rFonts w:ascii="宋体" w:hAnsi="宋体"/>
                <w:color w:val="000000"/>
                <w:sz w:val="24"/>
              </w:rPr>
              <w:t>备注</w:t>
            </w:r>
          </w:p>
        </w:tc>
      </w:tr>
      <w:tr w14:paraId="00E08A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7D92DA9B">
            <w:pPr>
              <w:keepNext/>
              <w:shd w:val="clear"/>
              <w:spacing w:line="460" w:lineRule="exact"/>
              <w:ind w:right="63"/>
              <w:rPr>
                <w:rFonts w:ascii="宋体" w:hAnsi="宋体"/>
                <w:color w:val="000000"/>
                <w:sz w:val="24"/>
              </w:rPr>
            </w:pPr>
          </w:p>
        </w:tc>
        <w:tc>
          <w:tcPr>
            <w:tcW w:w="1418" w:type="dxa"/>
            <w:noWrap/>
            <w:vAlign w:val="center"/>
          </w:tcPr>
          <w:p w14:paraId="0060B986">
            <w:pPr>
              <w:keepNext/>
              <w:shd w:val="clear"/>
              <w:spacing w:line="460" w:lineRule="exact"/>
              <w:ind w:right="63"/>
              <w:rPr>
                <w:rFonts w:ascii="宋体" w:hAnsi="宋体"/>
                <w:color w:val="000000"/>
                <w:sz w:val="24"/>
              </w:rPr>
            </w:pPr>
          </w:p>
        </w:tc>
        <w:tc>
          <w:tcPr>
            <w:tcW w:w="850" w:type="dxa"/>
            <w:noWrap/>
            <w:vAlign w:val="center"/>
          </w:tcPr>
          <w:p w14:paraId="67043A16">
            <w:pPr>
              <w:keepNext/>
              <w:shd w:val="clear"/>
              <w:spacing w:line="460" w:lineRule="exact"/>
              <w:ind w:right="63"/>
              <w:rPr>
                <w:rFonts w:ascii="宋体" w:hAnsi="宋体"/>
                <w:color w:val="000000"/>
                <w:sz w:val="24"/>
              </w:rPr>
            </w:pPr>
          </w:p>
        </w:tc>
        <w:tc>
          <w:tcPr>
            <w:tcW w:w="1058" w:type="dxa"/>
            <w:noWrap/>
            <w:vAlign w:val="center"/>
          </w:tcPr>
          <w:p w14:paraId="20976FFB">
            <w:pPr>
              <w:keepNext/>
              <w:shd w:val="clear"/>
              <w:spacing w:line="460" w:lineRule="exact"/>
              <w:ind w:right="63"/>
              <w:rPr>
                <w:rFonts w:ascii="宋体" w:hAnsi="宋体"/>
                <w:color w:val="000000"/>
                <w:sz w:val="24"/>
              </w:rPr>
            </w:pPr>
          </w:p>
        </w:tc>
        <w:tc>
          <w:tcPr>
            <w:tcW w:w="880" w:type="dxa"/>
            <w:noWrap/>
            <w:vAlign w:val="center"/>
          </w:tcPr>
          <w:p w14:paraId="0CB78420">
            <w:pPr>
              <w:keepNext/>
              <w:shd w:val="clear"/>
              <w:spacing w:line="460" w:lineRule="exact"/>
              <w:ind w:right="63"/>
              <w:rPr>
                <w:rFonts w:ascii="宋体" w:hAnsi="宋体"/>
                <w:color w:val="000000"/>
                <w:sz w:val="24"/>
              </w:rPr>
            </w:pPr>
          </w:p>
        </w:tc>
        <w:tc>
          <w:tcPr>
            <w:tcW w:w="1020" w:type="dxa"/>
            <w:noWrap/>
            <w:vAlign w:val="center"/>
          </w:tcPr>
          <w:p w14:paraId="2DF7A0CD">
            <w:pPr>
              <w:keepNext/>
              <w:shd w:val="clear"/>
              <w:spacing w:line="460" w:lineRule="exact"/>
              <w:ind w:right="63"/>
              <w:rPr>
                <w:rFonts w:ascii="宋体" w:hAnsi="宋体"/>
                <w:color w:val="000000"/>
                <w:sz w:val="24"/>
              </w:rPr>
            </w:pPr>
          </w:p>
        </w:tc>
        <w:tc>
          <w:tcPr>
            <w:tcW w:w="1480" w:type="dxa"/>
            <w:noWrap/>
            <w:vAlign w:val="center"/>
          </w:tcPr>
          <w:p w14:paraId="30DE8AFD">
            <w:pPr>
              <w:keepNext/>
              <w:shd w:val="clear"/>
              <w:spacing w:line="460" w:lineRule="exact"/>
              <w:ind w:right="63"/>
              <w:rPr>
                <w:rFonts w:ascii="宋体" w:hAnsi="宋体"/>
                <w:color w:val="000000"/>
                <w:sz w:val="24"/>
              </w:rPr>
            </w:pPr>
          </w:p>
        </w:tc>
        <w:tc>
          <w:tcPr>
            <w:tcW w:w="1020" w:type="dxa"/>
            <w:noWrap/>
            <w:vAlign w:val="center"/>
          </w:tcPr>
          <w:p w14:paraId="6A5E1BB1">
            <w:pPr>
              <w:keepNext/>
              <w:shd w:val="clear"/>
              <w:spacing w:line="460" w:lineRule="exact"/>
              <w:ind w:right="63"/>
              <w:rPr>
                <w:rFonts w:ascii="宋体" w:hAnsi="宋体"/>
                <w:color w:val="000000"/>
                <w:sz w:val="24"/>
              </w:rPr>
            </w:pPr>
          </w:p>
        </w:tc>
        <w:tc>
          <w:tcPr>
            <w:tcW w:w="921" w:type="dxa"/>
            <w:noWrap/>
            <w:vAlign w:val="center"/>
          </w:tcPr>
          <w:p w14:paraId="1E80D8C7">
            <w:pPr>
              <w:keepNext/>
              <w:shd w:val="clear"/>
              <w:spacing w:line="460" w:lineRule="exact"/>
              <w:ind w:right="63"/>
              <w:rPr>
                <w:rFonts w:ascii="宋体" w:hAnsi="宋体"/>
                <w:color w:val="000000"/>
                <w:sz w:val="24"/>
              </w:rPr>
            </w:pPr>
          </w:p>
        </w:tc>
      </w:tr>
      <w:tr w14:paraId="6ACD13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2F1FCF57">
            <w:pPr>
              <w:keepNext/>
              <w:shd w:val="clear"/>
              <w:spacing w:line="460" w:lineRule="exact"/>
              <w:ind w:right="63"/>
              <w:rPr>
                <w:rFonts w:ascii="宋体" w:hAnsi="宋体"/>
                <w:color w:val="000000"/>
                <w:sz w:val="24"/>
              </w:rPr>
            </w:pPr>
          </w:p>
        </w:tc>
        <w:tc>
          <w:tcPr>
            <w:tcW w:w="1418" w:type="dxa"/>
            <w:noWrap/>
            <w:vAlign w:val="center"/>
          </w:tcPr>
          <w:p w14:paraId="46739062">
            <w:pPr>
              <w:keepNext/>
              <w:shd w:val="clear"/>
              <w:spacing w:line="460" w:lineRule="exact"/>
              <w:ind w:right="63"/>
              <w:rPr>
                <w:rFonts w:ascii="宋体" w:hAnsi="宋体"/>
                <w:color w:val="000000"/>
                <w:sz w:val="24"/>
              </w:rPr>
            </w:pPr>
          </w:p>
        </w:tc>
        <w:tc>
          <w:tcPr>
            <w:tcW w:w="850" w:type="dxa"/>
            <w:noWrap/>
            <w:vAlign w:val="center"/>
          </w:tcPr>
          <w:p w14:paraId="02700867">
            <w:pPr>
              <w:keepNext/>
              <w:shd w:val="clear"/>
              <w:spacing w:line="460" w:lineRule="exact"/>
              <w:ind w:right="63"/>
              <w:rPr>
                <w:rFonts w:ascii="宋体" w:hAnsi="宋体"/>
                <w:color w:val="000000"/>
                <w:sz w:val="24"/>
              </w:rPr>
            </w:pPr>
          </w:p>
        </w:tc>
        <w:tc>
          <w:tcPr>
            <w:tcW w:w="1058" w:type="dxa"/>
            <w:noWrap/>
            <w:vAlign w:val="center"/>
          </w:tcPr>
          <w:p w14:paraId="1E48C4D8">
            <w:pPr>
              <w:keepNext/>
              <w:shd w:val="clear"/>
              <w:spacing w:line="460" w:lineRule="exact"/>
              <w:ind w:right="63"/>
              <w:rPr>
                <w:rFonts w:ascii="宋体" w:hAnsi="宋体"/>
                <w:color w:val="000000"/>
                <w:sz w:val="24"/>
              </w:rPr>
            </w:pPr>
          </w:p>
        </w:tc>
        <w:tc>
          <w:tcPr>
            <w:tcW w:w="880" w:type="dxa"/>
            <w:noWrap/>
            <w:vAlign w:val="center"/>
          </w:tcPr>
          <w:p w14:paraId="0D6E1FC8">
            <w:pPr>
              <w:keepNext/>
              <w:shd w:val="clear"/>
              <w:spacing w:line="460" w:lineRule="exact"/>
              <w:ind w:right="63"/>
              <w:rPr>
                <w:rFonts w:ascii="宋体" w:hAnsi="宋体"/>
                <w:color w:val="000000"/>
                <w:sz w:val="24"/>
              </w:rPr>
            </w:pPr>
          </w:p>
        </w:tc>
        <w:tc>
          <w:tcPr>
            <w:tcW w:w="1020" w:type="dxa"/>
            <w:noWrap/>
            <w:vAlign w:val="center"/>
          </w:tcPr>
          <w:p w14:paraId="5EC69066">
            <w:pPr>
              <w:keepNext/>
              <w:shd w:val="clear"/>
              <w:spacing w:line="460" w:lineRule="exact"/>
              <w:ind w:right="63"/>
              <w:rPr>
                <w:rFonts w:ascii="宋体" w:hAnsi="宋体"/>
                <w:color w:val="000000"/>
                <w:sz w:val="24"/>
              </w:rPr>
            </w:pPr>
          </w:p>
        </w:tc>
        <w:tc>
          <w:tcPr>
            <w:tcW w:w="1480" w:type="dxa"/>
            <w:noWrap/>
            <w:vAlign w:val="center"/>
          </w:tcPr>
          <w:p w14:paraId="32E85715">
            <w:pPr>
              <w:keepNext/>
              <w:shd w:val="clear"/>
              <w:spacing w:line="460" w:lineRule="exact"/>
              <w:ind w:right="63"/>
              <w:rPr>
                <w:rFonts w:ascii="宋体" w:hAnsi="宋体"/>
                <w:color w:val="000000"/>
                <w:sz w:val="24"/>
              </w:rPr>
            </w:pPr>
          </w:p>
        </w:tc>
        <w:tc>
          <w:tcPr>
            <w:tcW w:w="1020" w:type="dxa"/>
            <w:noWrap/>
            <w:vAlign w:val="center"/>
          </w:tcPr>
          <w:p w14:paraId="2F9E15C1">
            <w:pPr>
              <w:keepNext/>
              <w:shd w:val="clear"/>
              <w:spacing w:line="460" w:lineRule="exact"/>
              <w:ind w:right="63"/>
              <w:rPr>
                <w:rFonts w:ascii="宋体" w:hAnsi="宋体"/>
                <w:color w:val="000000"/>
                <w:sz w:val="24"/>
              </w:rPr>
            </w:pPr>
          </w:p>
        </w:tc>
        <w:tc>
          <w:tcPr>
            <w:tcW w:w="921" w:type="dxa"/>
            <w:noWrap/>
            <w:vAlign w:val="center"/>
          </w:tcPr>
          <w:p w14:paraId="1F15C51F">
            <w:pPr>
              <w:keepNext/>
              <w:shd w:val="clear"/>
              <w:spacing w:line="460" w:lineRule="exact"/>
              <w:ind w:right="63"/>
              <w:rPr>
                <w:rFonts w:ascii="宋体" w:hAnsi="宋体"/>
                <w:color w:val="000000"/>
                <w:sz w:val="24"/>
              </w:rPr>
            </w:pPr>
          </w:p>
        </w:tc>
      </w:tr>
      <w:tr w14:paraId="025E17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75489645">
            <w:pPr>
              <w:keepNext/>
              <w:shd w:val="clear"/>
              <w:spacing w:line="460" w:lineRule="exact"/>
              <w:ind w:right="63"/>
              <w:rPr>
                <w:rFonts w:ascii="宋体" w:hAnsi="宋体"/>
                <w:color w:val="000000"/>
                <w:sz w:val="24"/>
              </w:rPr>
            </w:pPr>
          </w:p>
        </w:tc>
        <w:tc>
          <w:tcPr>
            <w:tcW w:w="1418" w:type="dxa"/>
            <w:noWrap/>
            <w:vAlign w:val="center"/>
          </w:tcPr>
          <w:p w14:paraId="6E1F4E99">
            <w:pPr>
              <w:keepNext/>
              <w:shd w:val="clear"/>
              <w:spacing w:line="460" w:lineRule="exact"/>
              <w:ind w:right="63"/>
              <w:rPr>
                <w:rFonts w:ascii="宋体" w:hAnsi="宋体"/>
                <w:color w:val="000000"/>
                <w:sz w:val="24"/>
              </w:rPr>
            </w:pPr>
          </w:p>
        </w:tc>
        <w:tc>
          <w:tcPr>
            <w:tcW w:w="850" w:type="dxa"/>
            <w:noWrap/>
            <w:vAlign w:val="center"/>
          </w:tcPr>
          <w:p w14:paraId="62043B19">
            <w:pPr>
              <w:keepNext/>
              <w:shd w:val="clear"/>
              <w:spacing w:line="460" w:lineRule="exact"/>
              <w:ind w:right="63"/>
              <w:rPr>
                <w:rFonts w:ascii="宋体" w:hAnsi="宋体"/>
                <w:color w:val="000000"/>
                <w:sz w:val="24"/>
              </w:rPr>
            </w:pPr>
          </w:p>
        </w:tc>
        <w:tc>
          <w:tcPr>
            <w:tcW w:w="1058" w:type="dxa"/>
            <w:noWrap/>
            <w:vAlign w:val="center"/>
          </w:tcPr>
          <w:p w14:paraId="64A0101C">
            <w:pPr>
              <w:keepNext/>
              <w:shd w:val="clear"/>
              <w:spacing w:line="460" w:lineRule="exact"/>
              <w:ind w:right="63"/>
              <w:rPr>
                <w:rFonts w:ascii="宋体" w:hAnsi="宋体"/>
                <w:color w:val="000000"/>
                <w:sz w:val="24"/>
              </w:rPr>
            </w:pPr>
          </w:p>
        </w:tc>
        <w:tc>
          <w:tcPr>
            <w:tcW w:w="880" w:type="dxa"/>
            <w:noWrap/>
            <w:vAlign w:val="center"/>
          </w:tcPr>
          <w:p w14:paraId="714835DD">
            <w:pPr>
              <w:keepNext/>
              <w:shd w:val="clear"/>
              <w:spacing w:line="460" w:lineRule="exact"/>
              <w:ind w:right="63"/>
              <w:rPr>
                <w:rFonts w:ascii="宋体" w:hAnsi="宋体"/>
                <w:color w:val="000000"/>
                <w:sz w:val="24"/>
              </w:rPr>
            </w:pPr>
          </w:p>
        </w:tc>
        <w:tc>
          <w:tcPr>
            <w:tcW w:w="1020" w:type="dxa"/>
            <w:noWrap/>
            <w:vAlign w:val="center"/>
          </w:tcPr>
          <w:p w14:paraId="7F73EDB4">
            <w:pPr>
              <w:keepNext/>
              <w:shd w:val="clear"/>
              <w:spacing w:line="460" w:lineRule="exact"/>
              <w:ind w:right="63"/>
              <w:rPr>
                <w:rFonts w:ascii="宋体" w:hAnsi="宋体"/>
                <w:color w:val="000000"/>
                <w:sz w:val="24"/>
              </w:rPr>
            </w:pPr>
          </w:p>
        </w:tc>
        <w:tc>
          <w:tcPr>
            <w:tcW w:w="1480" w:type="dxa"/>
            <w:noWrap/>
            <w:vAlign w:val="center"/>
          </w:tcPr>
          <w:p w14:paraId="7A5B016B">
            <w:pPr>
              <w:keepNext/>
              <w:shd w:val="clear"/>
              <w:spacing w:line="460" w:lineRule="exact"/>
              <w:ind w:right="63"/>
              <w:rPr>
                <w:rFonts w:ascii="宋体" w:hAnsi="宋体"/>
                <w:color w:val="000000"/>
                <w:sz w:val="24"/>
              </w:rPr>
            </w:pPr>
          </w:p>
        </w:tc>
        <w:tc>
          <w:tcPr>
            <w:tcW w:w="1020" w:type="dxa"/>
            <w:noWrap/>
            <w:vAlign w:val="center"/>
          </w:tcPr>
          <w:p w14:paraId="13F3D4AE">
            <w:pPr>
              <w:keepNext/>
              <w:shd w:val="clear"/>
              <w:spacing w:line="460" w:lineRule="exact"/>
              <w:ind w:right="63"/>
              <w:rPr>
                <w:rFonts w:ascii="宋体" w:hAnsi="宋体"/>
                <w:color w:val="000000"/>
                <w:sz w:val="24"/>
              </w:rPr>
            </w:pPr>
          </w:p>
        </w:tc>
        <w:tc>
          <w:tcPr>
            <w:tcW w:w="921" w:type="dxa"/>
            <w:noWrap/>
            <w:vAlign w:val="center"/>
          </w:tcPr>
          <w:p w14:paraId="4FF515C7">
            <w:pPr>
              <w:keepNext/>
              <w:shd w:val="clear"/>
              <w:spacing w:line="460" w:lineRule="exact"/>
              <w:ind w:right="63"/>
              <w:rPr>
                <w:rFonts w:ascii="宋体" w:hAnsi="宋体"/>
                <w:color w:val="000000"/>
                <w:sz w:val="24"/>
              </w:rPr>
            </w:pPr>
          </w:p>
        </w:tc>
      </w:tr>
      <w:tr w14:paraId="03DAFA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7E33ACA4">
            <w:pPr>
              <w:keepNext/>
              <w:shd w:val="clear"/>
              <w:spacing w:line="460" w:lineRule="exact"/>
              <w:ind w:right="63"/>
              <w:rPr>
                <w:rFonts w:ascii="宋体" w:hAnsi="宋体"/>
                <w:color w:val="000000"/>
                <w:sz w:val="24"/>
              </w:rPr>
            </w:pPr>
          </w:p>
        </w:tc>
        <w:tc>
          <w:tcPr>
            <w:tcW w:w="1418" w:type="dxa"/>
            <w:noWrap/>
            <w:vAlign w:val="center"/>
          </w:tcPr>
          <w:p w14:paraId="14CDCFB7">
            <w:pPr>
              <w:keepNext/>
              <w:shd w:val="clear"/>
              <w:spacing w:line="460" w:lineRule="exact"/>
              <w:ind w:right="63"/>
              <w:rPr>
                <w:rFonts w:ascii="宋体" w:hAnsi="宋体"/>
                <w:color w:val="000000"/>
                <w:sz w:val="24"/>
              </w:rPr>
            </w:pPr>
          </w:p>
        </w:tc>
        <w:tc>
          <w:tcPr>
            <w:tcW w:w="850" w:type="dxa"/>
            <w:noWrap/>
            <w:vAlign w:val="center"/>
          </w:tcPr>
          <w:p w14:paraId="487E57EE">
            <w:pPr>
              <w:keepNext/>
              <w:shd w:val="clear"/>
              <w:spacing w:line="460" w:lineRule="exact"/>
              <w:ind w:right="63"/>
              <w:rPr>
                <w:rFonts w:ascii="宋体" w:hAnsi="宋体"/>
                <w:color w:val="000000"/>
                <w:sz w:val="24"/>
              </w:rPr>
            </w:pPr>
          </w:p>
        </w:tc>
        <w:tc>
          <w:tcPr>
            <w:tcW w:w="1058" w:type="dxa"/>
            <w:noWrap/>
            <w:vAlign w:val="center"/>
          </w:tcPr>
          <w:p w14:paraId="45E725C9">
            <w:pPr>
              <w:keepNext/>
              <w:shd w:val="clear"/>
              <w:spacing w:line="460" w:lineRule="exact"/>
              <w:ind w:right="63"/>
              <w:rPr>
                <w:rFonts w:ascii="宋体" w:hAnsi="宋体"/>
                <w:color w:val="000000"/>
                <w:sz w:val="24"/>
              </w:rPr>
            </w:pPr>
          </w:p>
        </w:tc>
        <w:tc>
          <w:tcPr>
            <w:tcW w:w="880" w:type="dxa"/>
            <w:noWrap/>
            <w:vAlign w:val="center"/>
          </w:tcPr>
          <w:p w14:paraId="57778752">
            <w:pPr>
              <w:keepNext/>
              <w:shd w:val="clear"/>
              <w:spacing w:line="460" w:lineRule="exact"/>
              <w:ind w:right="63"/>
              <w:rPr>
                <w:rFonts w:ascii="宋体" w:hAnsi="宋体"/>
                <w:color w:val="000000"/>
                <w:sz w:val="24"/>
              </w:rPr>
            </w:pPr>
          </w:p>
        </w:tc>
        <w:tc>
          <w:tcPr>
            <w:tcW w:w="1020" w:type="dxa"/>
            <w:noWrap/>
            <w:vAlign w:val="center"/>
          </w:tcPr>
          <w:p w14:paraId="0A05CE0A">
            <w:pPr>
              <w:keepNext/>
              <w:shd w:val="clear"/>
              <w:spacing w:line="460" w:lineRule="exact"/>
              <w:ind w:right="63"/>
              <w:rPr>
                <w:rFonts w:ascii="宋体" w:hAnsi="宋体"/>
                <w:color w:val="000000"/>
                <w:sz w:val="24"/>
              </w:rPr>
            </w:pPr>
          </w:p>
        </w:tc>
        <w:tc>
          <w:tcPr>
            <w:tcW w:w="1480" w:type="dxa"/>
            <w:noWrap/>
            <w:vAlign w:val="center"/>
          </w:tcPr>
          <w:p w14:paraId="79D04456">
            <w:pPr>
              <w:keepNext/>
              <w:shd w:val="clear"/>
              <w:spacing w:line="460" w:lineRule="exact"/>
              <w:ind w:right="63"/>
              <w:rPr>
                <w:rFonts w:ascii="宋体" w:hAnsi="宋体"/>
                <w:color w:val="000000"/>
                <w:sz w:val="24"/>
              </w:rPr>
            </w:pPr>
          </w:p>
        </w:tc>
        <w:tc>
          <w:tcPr>
            <w:tcW w:w="1020" w:type="dxa"/>
            <w:noWrap/>
            <w:vAlign w:val="center"/>
          </w:tcPr>
          <w:p w14:paraId="6A9CA9BB">
            <w:pPr>
              <w:keepNext/>
              <w:shd w:val="clear"/>
              <w:spacing w:line="460" w:lineRule="exact"/>
              <w:ind w:right="63"/>
              <w:rPr>
                <w:rFonts w:ascii="宋体" w:hAnsi="宋体"/>
                <w:color w:val="000000"/>
                <w:sz w:val="24"/>
              </w:rPr>
            </w:pPr>
          </w:p>
        </w:tc>
        <w:tc>
          <w:tcPr>
            <w:tcW w:w="921" w:type="dxa"/>
            <w:noWrap/>
            <w:vAlign w:val="center"/>
          </w:tcPr>
          <w:p w14:paraId="42F5CD19">
            <w:pPr>
              <w:keepNext/>
              <w:shd w:val="clear"/>
              <w:spacing w:line="460" w:lineRule="exact"/>
              <w:ind w:right="63"/>
              <w:rPr>
                <w:rFonts w:ascii="宋体" w:hAnsi="宋体"/>
                <w:color w:val="000000"/>
                <w:sz w:val="24"/>
              </w:rPr>
            </w:pPr>
          </w:p>
        </w:tc>
      </w:tr>
      <w:tr w14:paraId="113AF8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230ED28D">
            <w:pPr>
              <w:keepNext/>
              <w:shd w:val="clear"/>
              <w:spacing w:line="460" w:lineRule="exact"/>
              <w:ind w:right="63"/>
              <w:rPr>
                <w:rFonts w:ascii="宋体" w:hAnsi="宋体"/>
                <w:color w:val="000000"/>
                <w:sz w:val="24"/>
              </w:rPr>
            </w:pPr>
          </w:p>
        </w:tc>
        <w:tc>
          <w:tcPr>
            <w:tcW w:w="1418" w:type="dxa"/>
            <w:noWrap/>
            <w:vAlign w:val="center"/>
          </w:tcPr>
          <w:p w14:paraId="314A80A7">
            <w:pPr>
              <w:keepNext/>
              <w:shd w:val="clear"/>
              <w:spacing w:line="460" w:lineRule="exact"/>
              <w:ind w:right="63"/>
              <w:rPr>
                <w:rFonts w:ascii="宋体" w:hAnsi="宋体"/>
                <w:color w:val="000000"/>
                <w:sz w:val="24"/>
              </w:rPr>
            </w:pPr>
          </w:p>
        </w:tc>
        <w:tc>
          <w:tcPr>
            <w:tcW w:w="850" w:type="dxa"/>
            <w:noWrap/>
            <w:vAlign w:val="center"/>
          </w:tcPr>
          <w:p w14:paraId="06EDFC5F">
            <w:pPr>
              <w:keepNext/>
              <w:shd w:val="clear"/>
              <w:spacing w:line="460" w:lineRule="exact"/>
              <w:ind w:right="63"/>
              <w:rPr>
                <w:rFonts w:ascii="宋体" w:hAnsi="宋体"/>
                <w:color w:val="000000"/>
                <w:sz w:val="24"/>
              </w:rPr>
            </w:pPr>
          </w:p>
        </w:tc>
        <w:tc>
          <w:tcPr>
            <w:tcW w:w="1058" w:type="dxa"/>
            <w:noWrap/>
            <w:vAlign w:val="center"/>
          </w:tcPr>
          <w:p w14:paraId="6B86DCB5">
            <w:pPr>
              <w:keepNext/>
              <w:shd w:val="clear"/>
              <w:spacing w:line="460" w:lineRule="exact"/>
              <w:ind w:right="63"/>
              <w:rPr>
                <w:rFonts w:ascii="宋体" w:hAnsi="宋体"/>
                <w:color w:val="000000"/>
                <w:sz w:val="24"/>
              </w:rPr>
            </w:pPr>
          </w:p>
        </w:tc>
        <w:tc>
          <w:tcPr>
            <w:tcW w:w="880" w:type="dxa"/>
            <w:noWrap/>
            <w:vAlign w:val="center"/>
          </w:tcPr>
          <w:p w14:paraId="0F926E71">
            <w:pPr>
              <w:keepNext/>
              <w:shd w:val="clear"/>
              <w:spacing w:line="460" w:lineRule="exact"/>
              <w:ind w:right="63"/>
              <w:rPr>
                <w:rFonts w:ascii="宋体" w:hAnsi="宋体"/>
                <w:color w:val="000000"/>
                <w:sz w:val="24"/>
              </w:rPr>
            </w:pPr>
          </w:p>
        </w:tc>
        <w:tc>
          <w:tcPr>
            <w:tcW w:w="1020" w:type="dxa"/>
            <w:noWrap/>
            <w:vAlign w:val="center"/>
          </w:tcPr>
          <w:p w14:paraId="62CC82BD">
            <w:pPr>
              <w:keepNext/>
              <w:shd w:val="clear"/>
              <w:spacing w:line="460" w:lineRule="exact"/>
              <w:ind w:right="63"/>
              <w:rPr>
                <w:rFonts w:ascii="宋体" w:hAnsi="宋体"/>
                <w:color w:val="000000"/>
                <w:sz w:val="24"/>
              </w:rPr>
            </w:pPr>
          </w:p>
        </w:tc>
        <w:tc>
          <w:tcPr>
            <w:tcW w:w="1480" w:type="dxa"/>
            <w:noWrap/>
            <w:vAlign w:val="center"/>
          </w:tcPr>
          <w:p w14:paraId="3E9BC0DE">
            <w:pPr>
              <w:keepNext/>
              <w:shd w:val="clear"/>
              <w:spacing w:line="460" w:lineRule="exact"/>
              <w:ind w:right="63"/>
              <w:rPr>
                <w:rFonts w:ascii="宋体" w:hAnsi="宋体"/>
                <w:color w:val="000000"/>
                <w:sz w:val="24"/>
              </w:rPr>
            </w:pPr>
          </w:p>
        </w:tc>
        <w:tc>
          <w:tcPr>
            <w:tcW w:w="1020" w:type="dxa"/>
            <w:noWrap/>
            <w:vAlign w:val="center"/>
          </w:tcPr>
          <w:p w14:paraId="55D6E4AC">
            <w:pPr>
              <w:keepNext/>
              <w:shd w:val="clear"/>
              <w:spacing w:line="460" w:lineRule="exact"/>
              <w:ind w:right="63"/>
              <w:rPr>
                <w:rFonts w:ascii="宋体" w:hAnsi="宋体"/>
                <w:color w:val="000000"/>
                <w:sz w:val="24"/>
              </w:rPr>
            </w:pPr>
          </w:p>
        </w:tc>
        <w:tc>
          <w:tcPr>
            <w:tcW w:w="921" w:type="dxa"/>
            <w:noWrap/>
            <w:vAlign w:val="center"/>
          </w:tcPr>
          <w:p w14:paraId="45AFC4DE">
            <w:pPr>
              <w:keepNext/>
              <w:shd w:val="clear"/>
              <w:spacing w:line="460" w:lineRule="exact"/>
              <w:ind w:right="63"/>
              <w:rPr>
                <w:rFonts w:ascii="宋体" w:hAnsi="宋体"/>
                <w:color w:val="000000"/>
                <w:sz w:val="24"/>
              </w:rPr>
            </w:pPr>
          </w:p>
        </w:tc>
      </w:tr>
      <w:tr w14:paraId="38ECEF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2F1C0853">
            <w:pPr>
              <w:keepNext/>
              <w:shd w:val="clear"/>
              <w:spacing w:line="460" w:lineRule="exact"/>
              <w:ind w:right="63"/>
              <w:rPr>
                <w:rFonts w:ascii="宋体" w:hAnsi="宋体"/>
                <w:color w:val="000000"/>
                <w:sz w:val="24"/>
              </w:rPr>
            </w:pPr>
          </w:p>
        </w:tc>
        <w:tc>
          <w:tcPr>
            <w:tcW w:w="1418" w:type="dxa"/>
            <w:noWrap/>
            <w:vAlign w:val="center"/>
          </w:tcPr>
          <w:p w14:paraId="1AC89F68">
            <w:pPr>
              <w:keepNext/>
              <w:shd w:val="clear"/>
              <w:spacing w:line="460" w:lineRule="exact"/>
              <w:ind w:right="63"/>
              <w:rPr>
                <w:rFonts w:ascii="宋体" w:hAnsi="宋体"/>
                <w:color w:val="000000"/>
                <w:sz w:val="24"/>
              </w:rPr>
            </w:pPr>
          </w:p>
        </w:tc>
        <w:tc>
          <w:tcPr>
            <w:tcW w:w="850" w:type="dxa"/>
            <w:noWrap/>
            <w:vAlign w:val="center"/>
          </w:tcPr>
          <w:p w14:paraId="1DCFF91A">
            <w:pPr>
              <w:keepNext/>
              <w:shd w:val="clear"/>
              <w:spacing w:line="460" w:lineRule="exact"/>
              <w:ind w:right="63"/>
              <w:rPr>
                <w:rFonts w:ascii="宋体" w:hAnsi="宋体"/>
                <w:color w:val="000000"/>
                <w:sz w:val="24"/>
              </w:rPr>
            </w:pPr>
          </w:p>
        </w:tc>
        <w:tc>
          <w:tcPr>
            <w:tcW w:w="1058" w:type="dxa"/>
            <w:noWrap/>
            <w:vAlign w:val="center"/>
          </w:tcPr>
          <w:p w14:paraId="1ADF21C5">
            <w:pPr>
              <w:keepNext/>
              <w:shd w:val="clear"/>
              <w:spacing w:line="460" w:lineRule="exact"/>
              <w:ind w:right="63"/>
              <w:rPr>
                <w:rFonts w:ascii="宋体" w:hAnsi="宋体"/>
                <w:color w:val="000000"/>
                <w:sz w:val="24"/>
              </w:rPr>
            </w:pPr>
          </w:p>
        </w:tc>
        <w:tc>
          <w:tcPr>
            <w:tcW w:w="880" w:type="dxa"/>
            <w:noWrap/>
            <w:vAlign w:val="center"/>
          </w:tcPr>
          <w:p w14:paraId="3493A09D">
            <w:pPr>
              <w:keepNext/>
              <w:shd w:val="clear"/>
              <w:spacing w:line="460" w:lineRule="exact"/>
              <w:ind w:right="63"/>
              <w:rPr>
                <w:rFonts w:ascii="宋体" w:hAnsi="宋体"/>
                <w:color w:val="000000"/>
                <w:sz w:val="24"/>
              </w:rPr>
            </w:pPr>
          </w:p>
        </w:tc>
        <w:tc>
          <w:tcPr>
            <w:tcW w:w="1020" w:type="dxa"/>
            <w:noWrap/>
            <w:vAlign w:val="center"/>
          </w:tcPr>
          <w:p w14:paraId="7B08ABEF">
            <w:pPr>
              <w:keepNext/>
              <w:shd w:val="clear"/>
              <w:spacing w:line="460" w:lineRule="exact"/>
              <w:ind w:right="63"/>
              <w:rPr>
                <w:rFonts w:ascii="宋体" w:hAnsi="宋体"/>
                <w:color w:val="000000"/>
                <w:sz w:val="24"/>
              </w:rPr>
            </w:pPr>
          </w:p>
        </w:tc>
        <w:tc>
          <w:tcPr>
            <w:tcW w:w="1480" w:type="dxa"/>
            <w:noWrap/>
            <w:vAlign w:val="center"/>
          </w:tcPr>
          <w:p w14:paraId="2E9BFB65">
            <w:pPr>
              <w:keepNext/>
              <w:shd w:val="clear"/>
              <w:spacing w:line="460" w:lineRule="exact"/>
              <w:ind w:right="63"/>
              <w:rPr>
                <w:rFonts w:ascii="宋体" w:hAnsi="宋体"/>
                <w:color w:val="000000"/>
                <w:sz w:val="24"/>
              </w:rPr>
            </w:pPr>
          </w:p>
        </w:tc>
        <w:tc>
          <w:tcPr>
            <w:tcW w:w="1020" w:type="dxa"/>
            <w:noWrap/>
            <w:vAlign w:val="center"/>
          </w:tcPr>
          <w:p w14:paraId="6CE365E3">
            <w:pPr>
              <w:keepNext/>
              <w:shd w:val="clear"/>
              <w:spacing w:line="460" w:lineRule="exact"/>
              <w:ind w:right="63"/>
              <w:rPr>
                <w:rFonts w:ascii="宋体" w:hAnsi="宋体"/>
                <w:color w:val="000000"/>
                <w:sz w:val="24"/>
              </w:rPr>
            </w:pPr>
          </w:p>
        </w:tc>
        <w:tc>
          <w:tcPr>
            <w:tcW w:w="921" w:type="dxa"/>
            <w:noWrap/>
            <w:vAlign w:val="center"/>
          </w:tcPr>
          <w:p w14:paraId="4D181CDE">
            <w:pPr>
              <w:keepNext/>
              <w:shd w:val="clear"/>
              <w:spacing w:line="460" w:lineRule="exact"/>
              <w:ind w:right="63"/>
              <w:rPr>
                <w:rFonts w:ascii="宋体" w:hAnsi="宋体"/>
                <w:color w:val="000000"/>
                <w:sz w:val="24"/>
              </w:rPr>
            </w:pPr>
          </w:p>
        </w:tc>
      </w:tr>
      <w:tr w14:paraId="617CD3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1D5DFB62">
            <w:pPr>
              <w:keepNext/>
              <w:shd w:val="clear"/>
              <w:spacing w:line="460" w:lineRule="exact"/>
              <w:ind w:right="63"/>
              <w:rPr>
                <w:rFonts w:ascii="宋体" w:hAnsi="宋体"/>
                <w:color w:val="000000"/>
                <w:sz w:val="24"/>
              </w:rPr>
            </w:pPr>
          </w:p>
        </w:tc>
        <w:tc>
          <w:tcPr>
            <w:tcW w:w="1418" w:type="dxa"/>
            <w:noWrap/>
            <w:vAlign w:val="center"/>
          </w:tcPr>
          <w:p w14:paraId="684A7D5C">
            <w:pPr>
              <w:keepNext/>
              <w:shd w:val="clear"/>
              <w:spacing w:line="460" w:lineRule="exact"/>
              <w:ind w:right="63"/>
              <w:rPr>
                <w:rFonts w:ascii="宋体" w:hAnsi="宋体"/>
                <w:color w:val="000000"/>
                <w:sz w:val="24"/>
              </w:rPr>
            </w:pPr>
          </w:p>
        </w:tc>
        <w:tc>
          <w:tcPr>
            <w:tcW w:w="850" w:type="dxa"/>
            <w:noWrap/>
            <w:vAlign w:val="center"/>
          </w:tcPr>
          <w:p w14:paraId="55DD1BB4">
            <w:pPr>
              <w:keepNext/>
              <w:shd w:val="clear"/>
              <w:spacing w:line="460" w:lineRule="exact"/>
              <w:ind w:right="63"/>
              <w:rPr>
                <w:rFonts w:ascii="宋体" w:hAnsi="宋体"/>
                <w:color w:val="000000"/>
                <w:sz w:val="24"/>
              </w:rPr>
            </w:pPr>
          </w:p>
        </w:tc>
        <w:tc>
          <w:tcPr>
            <w:tcW w:w="1058" w:type="dxa"/>
            <w:noWrap/>
            <w:vAlign w:val="center"/>
          </w:tcPr>
          <w:p w14:paraId="1757D4FF">
            <w:pPr>
              <w:keepNext/>
              <w:shd w:val="clear"/>
              <w:spacing w:line="460" w:lineRule="exact"/>
              <w:ind w:right="63"/>
              <w:rPr>
                <w:rFonts w:ascii="宋体" w:hAnsi="宋体"/>
                <w:color w:val="000000"/>
                <w:sz w:val="24"/>
              </w:rPr>
            </w:pPr>
          </w:p>
        </w:tc>
        <w:tc>
          <w:tcPr>
            <w:tcW w:w="880" w:type="dxa"/>
            <w:noWrap/>
            <w:vAlign w:val="center"/>
          </w:tcPr>
          <w:p w14:paraId="6DE6054A">
            <w:pPr>
              <w:keepNext/>
              <w:shd w:val="clear"/>
              <w:spacing w:line="460" w:lineRule="exact"/>
              <w:ind w:right="63"/>
              <w:rPr>
                <w:rFonts w:ascii="宋体" w:hAnsi="宋体"/>
                <w:color w:val="000000"/>
                <w:sz w:val="24"/>
              </w:rPr>
            </w:pPr>
          </w:p>
        </w:tc>
        <w:tc>
          <w:tcPr>
            <w:tcW w:w="1020" w:type="dxa"/>
            <w:noWrap/>
            <w:vAlign w:val="center"/>
          </w:tcPr>
          <w:p w14:paraId="44643198">
            <w:pPr>
              <w:keepNext/>
              <w:shd w:val="clear"/>
              <w:spacing w:line="460" w:lineRule="exact"/>
              <w:ind w:right="63"/>
              <w:rPr>
                <w:rFonts w:ascii="宋体" w:hAnsi="宋体"/>
                <w:color w:val="000000"/>
                <w:sz w:val="24"/>
              </w:rPr>
            </w:pPr>
          </w:p>
        </w:tc>
        <w:tc>
          <w:tcPr>
            <w:tcW w:w="1480" w:type="dxa"/>
            <w:noWrap/>
            <w:vAlign w:val="center"/>
          </w:tcPr>
          <w:p w14:paraId="0CCBDE25">
            <w:pPr>
              <w:keepNext/>
              <w:shd w:val="clear"/>
              <w:spacing w:line="460" w:lineRule="exact"/>
              <w:ind w:right="63"/>
              <w:rPr>
                <w:rFonts w:ascii="宋体" w:hAnsi="宋体"/>
                <w:color w:val="000000"/>
                <w:sz w:val="24"/>
              </w:rPr>
            </w:pPr>
          </w:p>
        </w:tc>
        <w:tc>
          <w:tcPr>
            <w:tcW w:w="1020" w:type="dxa"/>
            <w:noWrap/>
            <w:vAlign w:val="center"/>
          </w:tcPr>
          <w:p w14:paraId="0909AA1B">
            <w:pPr>
              <w:keepNext/>
              <w:shd w:val="clear"/>
              <w:spacing w:line="460" w:lineRule="exact"/>
              <w:ind w:right="63"/>
              <w:rPr>
                <w:rFonts w:ascii="宋体" w:hAnsi="宋体"/>
                <w:color w:val="000000"/>
                <w:sz w:val="24"/>
              </w:rPr>
            </w:pPr>
          </w:p>
        </w:tc>
        <w:tc>
          <w:tcPr>
            <w:tcW w:w="921" w:type="dxa"/>
            <w:noWrap/>
            <w:vAlign w:val="center"/>
          </w:tcPr>
          <w:p w14:paraId="7B5063E9">
            <w:pPr>
              <w:keepNext/>
              <w:shd w:val="clear"/>
              <w:spacing w:line="460" w:lineRule="exact"/>
              <w:ind w:right="63"/>
              <w:rPr>
                <w:rFonts w:ascii="宋体" w:hAnsi="宋体"/>
                <w:color w:val="000000"/>
                <w:sz w:val="24"/>
              </w:rPr>
            </w:pPr>
          </w:p>
        </w:tc>
      </w:tr>
      <w:tr w14:paraId="288D0C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616E13E0">
            <w:pPr>
              <w:keepNext/>
              <w:shd w:val="clear"/>
              <w:spacing w:line="460" w:lineRule="exact"/>
              <w:ind w:right="63"/>
              <w:rPr>
                <w:rFonts w:ascii="宋体" w:hAnsi="宋体"/>
                <w:color w:val="000000"/>
                <w:sz w:val="24"/>
              </w:rPr>
            </w:pPr>
          </w:p>
        </w:tc>
        <w:tc>
          <w:tcPr>
            <w:tcW w:w="1418" w:type="dxa"/>
            <w:noWrap/>
            <w:vAlign w:val="center"/>
          </w:tcPr>
          <w:p w14:paraId="4EB7BD64">
            <w:pPr>
              <w:keepNext/>
              <w:shd w:val="clear"/>
              <w:spacing w:line="460" w:lineRule="exact"/>
              <w:ind w:right="63"/>
              <w:rPr>
                <w:rFonts w:ascii="宋体" w:hAnsi="宋体"/>
                <w:color w:val="000000"/>
                <w:sz w:val="24"/>
              </w:rPr>
            </w:pPr>
          </w:p>
        </w:tc>
        <w:tc>
          <w:tcPr>
            <w:tcW w:w="850" w:type="dxa"/>
            <w:noWrap/>
            <w:vAlign w:val="center"/>
          </w:tcPr>
          <w:p w14:paraId="057C3EFB">
            <w:pPr>
              <w:keepNext/>
              <w:shd w:val="clear"/>
              <w:spacing w:line="460" w:lineRule="exact"/>
              <w:ind w:right="63"/>
              <w:rPr>
                <w:rFonts w:ascii="宋体" w:hAnsi="宋体"/>
                <w:color w:val="000000"/>
                <w:sz w:val="24"/>
              </w:rPr>
            </w:pPr>
          </w:p>
        </w:tc>
        <w:tc>
          <w:tcPr>
            <w:tcW w:w="1058" w:type="dxa"/>
            <w:noWrap/>
            <w:vAlign w:val="center"/>
          </w:tcPr>
          <w:p w14:paraId="0EF852F2">
            <w:pPr>
              <w:keepNext/>
              <w:shd w:val="clear"/>
              <w:spacing w:line="460" w:lineRule="exact"/>
              <w:ind w:right="63"/>
              <w:rPr>
                <w:rFonts w:ascii="宋体" w:hAnsi="宋体"/>
                <w:color w:val="000000"/>
                <w:sz w:val="24"/>
              </w:rPr>
            </w:pPr>
          </w:p>
        </w:tc>
        <w:tc>
          <w:tcPr>
            <w:tcW w:w="880" w:type="dxa"/>
            <w:noWrap/>
            <w:vAlign w:val="center"/>
          </w:tcPr>
          <w:p w14:paraId="733211F7">
            <w:pPr>
              <w:keepNext/>
              <w:shd w:val="clear"/>
              <w:spacing w:line="460" w:lineRule="exact"/>
              <w:ind w:right="63"/>
              <w:rPr>
                <w:rFonts w:ascii="宋体" w:hAnsi="宋体"/>
                <w:color w:val="000000"/>
                <w:sz w:val="24"/>
              </w:rPr>
            </w:pPr>
          </w:p>
        </w:tc>
        <w:tc>
          <w:tcPr>
            <w:tcW w:w="1020" w:type="dxa"/>
            <w:noWrap/>
            <w:vAlign w:val="center"/>
          </w:tcPr>
          <w:p w14:paraId="4F1DBA03">
            <w:pPr>
              <w:keepNext/>
              <w:shd w:val="clear"/>
              <w:spacing w:line="460" w:lineRule="exact"/>
              <w:ind w:right="63"/>
              <w:rPr>
                <w:rFonts w:ascii="宋体" w:hAnsi="宋体"/>
                <w:color w:val="000000"/>
                <w:sz w:val="24"/>
              </w:rPr>
            </w:pPr>
          </w:p>
        </w:tc>
        <w:tc>
          <w:tcPr>
            <w:tcW w:w="1480" w:type="dxa"/>
            <w:noWrap/>
            <w:vAlign w:val="center"/>
          </w:tcPr>
          <w:p w14:paraId="3A3BD1DC">
            <w:pPr>
              <w:keepNext/>
              <w:shd w:val="clear"/>
              <w:spacing w:line="460" w:lineRule="exact"/>
              <w:ind w:right="63"/>
              <w:rPr>
                <w:rFonts w:ascii="宋体" w:hAnsi="宋体"/>
                <w:color w:val="000000"/>
                <w:sz w:val="24"/>
              </w:rPr>
            </w:pPr>
          </w:p>
        </w:tc>
        <w:tc>
          <w:tcPr>
            <w:tcW w:w="1020" w:type="dxa"/>
            <w:noWrap/>
            <w:vAlign w:val="center"/>
          </w:tcPr>
          <w:p w14:paraId="176C73C6">
            <w:pPr>
              <w:keepNext/>
              <w:shd w:val="clear"/>
              <w:spacing w:line="460" w:lineRule="exact"/>
              <w:ind w:right="63"/>
              <w:rPr>
                <w:rFonts w:ascii="宋体" w:hAnsi="宋体"/>
                <w:color w:val="000000"/>
                <w:sz w:val="24"/>
              </w:rPr>
            </w:pPr>
          </w:p>
        </w:tc>
        <w:tc>
          <w:tcPr>
            <w:tcW w:w="921" w:type="dxa"/>
            <w:noWrap/>
            <w:vAlign w:val="center"/>
          </w:tcPr>
          <w:p w14:paraId="0F2FD025">
            <w:pPr>
              <w:keepNext/>
              <w:shd w:val="clear"/>
              <w:spacing w:line="460" w:lineRule="exact"/>
              <w:ind w:right="63"/>
              <w:rPr>
                <w:rFonts w:ascii="宋体" w:hAnsi="宋体"/>
                <w:color w:val="000000"/>
                <w:sz w:val="24"/>
              </w:rPr>
            </w:pPr>
          </w:p>
        </w:tc>
      </w:tr>
      <w:tr w14:paraId="0AAEBE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tcPr>
          <w:p w14:paraId="323DCD09">
            <w:pPr>
              <w:shd w:val="clear"/>
              <w:spacing w:line="460" w:lineRule="exact"/>
              <w:rPr>
                <w:rFonts w:ascii="宋体" w:hAnsi="宋体"/>
                <w:color w:val="000000"/>
                <w:sz w:val="24"/>
              </w:rPr>
            </w:pPr>
          </w:p>
        </w:tc>
        <w:tc>
          <w:tcPr>
            <w:tcW w:w="1418" w:type="dxa"/>
            <w:noWrap/>
          </w:tcPr>
          <w:p w14:paraId="199FEE15">
            <w:pPr>
              <w:shd w:val="clear"/>
              <w:spacing w:line="460" w:lineRule="exact"/>
              <w:rPr>
                <w:rFonts w:ascii="宋体" w:hAnsi="宋体"/>
                <w:color w:val="000000"/>
                <w:sz w:val="24"/>
              </w:rPr>
            </w:pPr>
          </w:p>
        </w:tc>
        <w:tc>
          <w:tcPr>
            <w:tcW w:w="850" w:type="dxa"/>
            <w:noWrap/>
          </w:tcPr>
          <w:p w14:paraId="41E7750F">
            <w:pPr>
              <w:shd w:val="clear"/>
              <w:spacing w:line="460" w:lineRule="exact"/>
              <w:rPr>
                <w:rFonts w:ascii="宋体" w:hAnsi="宋体"/>
                <w:color w:val="000000"/>
                <w:sz w:val="24"/>
              </w:rPr>
            </w:pPr>
          </w:p>
        </w:tc>
        <w:tc>
          <w:tcPr>
            <w:tcW w:w="1058" w:type="dxa"/>
            <w:noWrap/>
          </w:tcPr>
          <w:p w14:paraId="4C9DEA3E">
            <w:pPr>
              <w:shd w:val="clear"/>
              <w:spacing w:line="460" w:lineRule="exact"/>
              <w:rPr>
                <w:rFonts w:ascii="宋体" w:hAnsi="宋体"/>
                <w:color w:val="000000"/>
                <w:sz w:val="24"/>
              </w:rPr>
            </w:pPr>
          </w:p>
        </w:tc>
        <w:tc>
          <w:tcPr>
            <w:tcW w:w="880" w:type="dxa"/>
            <w:noWrap/>
          </w:tcPr>
          <w:p w14:paraId="7F5C0592">
            <w:pPr>
              <w:shd w:val="clear"/>
              <w:spacing w:line="460" w:lineRule="exact"/>
              <w:rPr>
                <w:rFonts w:ascii="宋体" w:hAnsi="宋体"/>
                <w:color w:val="000000"/>
                <w:sz w:val="24"/>
              </w:rPr>
            </w:pPr>
          </w:p>
        </w:tc>
        <w:tc>
          <w:tcPr>
            <w:tcW w:w="1020" w:type="dxa"/>
            <w:noWrap/>
          </w:tcPr>
          <w:p w14:paraId="6778E634">
            <w:pPr>
              <w:shd w:val="clear"/>
              <w:spacing w:line="460" w:lineRule="exact"/>
              <w:rPr>
                <w:rFonts w:ascii="宋体" w:hAnsi="宋体"/>
                <w:color w:val="000000"/>
                <w:sz w:val="24"/>
              </w:rPr>
            </w:pPr>
          </w:p>
        </w:tc>
        <w:tc>
          <w:tcPr>
            <w:tcW w:w="1480" w:type="dxa"/>
            <w:noWrap/>
          </w:tcPr>
          <w:p w14:paraId="65CF1D88">
            <w:pPr>
              <w:shd w:val="clear"/>
              <w:spacing w:line="460" w:lineRule="exact"/>
              <w:rPr>
                <w:rFonts w:ascii="宋体" w:hAnsi="宋体"/>
                <w:color w:val="000000"/>
                <w:sz w:val="24"/>
              </w:rPr>
            </w:pPr>
          </w:p>
        </w:tc>
        <w:tc>
          <w:tcPr>
            <w:tcW w:w="1020" w:type="dxa"/>
            <w:noWrap/>
          </w:tcPr>
          <w:p w14:paraId="7030D7ED">
            <w:pPr>
              <w:shd w:val="clear"/>
              <w:spacing w:line="460" w:lineRule="exact"/>
              <w:rPr>
                <w:rFonts w:ascii="宋体" w:hAnsi="宋体"/>
                <w:color w:val="000000"/>
                <w:sz w:val="24"/>
              </w:rPr>
            </w:pPr>
          </w:p>
        </w:tc>
        <w:tc>
          <w:tcPr>
            <w:tcW w:w="921" w:type="dxa"/>
            <w:noWrap/>
          </w:tcPr>
          <w:p w14:paraId="4D565EB3">
            <w:pPr>
              <w:shd w:val="clear"/>
              <w:spacing w:line="460" w:lineRule="exact"/>
              <w:rPr>
                <w:rFonts w:ascii="宋体" w:hAnsi="宋体"/>
                <w:color w:val="000000"/>
                <w:sz w:val="24"/>
              </w:rPr>
            </w:pPr>
          </w:p>
        </w:tc>
      </w:tr>
      <w:tr w14:paraId="5292A5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786C4587">
            <w:pPr>
              <w:keepNext/>
              <w:shd w:val="clear"/>
              <w:spacing w:line="460" w:lineRule="exact"/>
              <w:ind w:right="63"/>
              <w:rPr>
                <w:rFonts w:ascii="宋体" w:hAnsi="宋体"/>
                <w:color w:val="000000"/>
                <w:sz w:val="24"/>
              </w:rPr>
            </w:pPr>
          </w:p>
        </w:tc>
        <w:tc>
          <w:tcPr>
            <w:tcW w:w="1418" w:type="dxa"/>
            <w:noWrap/>
            <w:vAlign w:val="center"/>
          </w:tcPr>
          <w:p w14:paraId="7A15758D">
            <w:pPr>
              <w:keepNext/>
              <w:shd w:val="clear"/>
              <w:spacing w:line="460" w:lineRule="exact"/>
              <w:ind w:right="63"/>
              <w:rPr>
                <w:rFonts w:ascii="宋体" w:hAnsi="宋体"/>
                <w:color w:val="000000"/>
                <w:sz w:val="24"/>
              </w:rPr>
            </w:pPr>
          </w:p>
        </w:tc>
        <w:tc>
          <w:tcPr>
            <w:tcW w:w="850" w:type="dxa"/>
            <w:noWrap/>
            <w:vAlign w:val="center"/>
          </w:tcPr>
          <w:p w14:paraId="541352C5">
            <w:pPr>
              <w:keepNext/>
              <w:shd w:val="clear"/>
              <w:spacing w:line="460" w:lineRule="exact"/>
              <w:ind w:right="63"/>
              <w:rPr>
                <w:rFonts w:ascii="宋体" w:hAnsi="宋体"/>
                <w:color w:val="000000"/>
                <w:sz w:val="24"/>
              </w:rPr>
            </w:pPr>
          </w:p>
        </w:tc>
        <w:tc>
          <w:tcPr>
            <w:tcW w:w="1058" w:type="dxa"/>
            <w:noWrap/>
            <w:vAlign w:val="center"/>
          </w:tcPr>
          <w:p w14:paraId="2834F554">
            <w:pPr>
              <w:keepNext/>
              <w:shd w:val="clear"/>
              <w:spacing w:line="460" w:lineRule="exact"/>
              <w:ind w:right="63"/>
              <w:rPr>
                <w:rFonts w:ascii="宋体" w:hAnsi="宋体"/>
                <w:color w:val="000000"/>
                <w:sz w:val="24"/>
              </w:rPr>
            </w:pPr>
          </w:p>
        </w:tc>
        <w:tc>
          <w:tcPr>
            <w:tcW w:w="880" w:type="dxa"/>
            <w:noWrap/>
            <w:vAlign w:val="center"/>
          </w:tcPr>
          <w:p w14:paraId="55E3377B">
            <w:pPr>
              <w:keepNext/>
              <w:shd w:val="clear"/>
              <w:spacing w:line="460" w:lineRule="exact"/>
              <w:ind w:right="63"/>
              <w:rPr>
                <w:rFonts w:ascii="宋体" w:hAnsi="宋体"/>
                <w:color w:val="000000"/>
                <w:sz w:val="24"/>
              </w:rPr>
            </w:pPr>
          </w:p>
        </w:tc>
        <w:tc>
          <w:tcPr>
            <w:tcW w:w="1020" w:type="dxa"/>
            <w:noWrap/>
            <w:vAlign w:val="center"/>
          </w:tcPr>
          <w:p w14:paraId="7A283047">
            <w:pPr>
              <w:keepNext/>
              <w:shd w:val="clear"/>
              <w:spacing w:line="460" w:lineRule="exact"/>
              <w:ind w:right="63"/>
              <w:rPr>
                <w:rFonts w:ascii="宋体" w:hAnsi="宋体"/>
                <w:color w:val="000000"/>
                <w:sz w:val="24"/>
              </w:rPr>
            </w:pPr>
          </w:p>
        </w:tc>
        <w:tc>
          <w:tcPr>
            <w:tcW w:w="1480" w:type="dxa"/>
            <w:noWrap/>
            <w:vAlign w:val="center"/>
          </w:tcPr>
          <w:p w14:paraId="0CB2E77E">
            <w:pPr>
              <w:keepNext/>
              <w:shd w:val="clear"/>
              <w:spacing w:line="460" w:lineRule="exact"/>
              <w:ind w:right="63"/>
              <w:rPr>
                <w:rFonts w:ascii="宋体" w:hAnsi="宋体"/>
                <w:color w:val="000000"/>
                <w:sz w:val="24"/>
              </w:rPr>
            </w:pPr>
          </w:p>
        </w:tc>
        <w:tc>
          <w:tcPr>
            <w:tcW w:w="1020" w:type="dxa"/>
            <w:noWrap/>
            <w:vAlign w:val="center"/>
          </w:tcPr>
          <w:p w14:paraId="31E47DEC">
            <w:pPr>
              <w:keepNext/>
              <w:shd w:val="clear"/>
              <w:spacing w:line="460" w:lineRule="exact"/>
              <w:ind w:right="63"/>
              <w:rPr>
                <w:rFonts w:ascii="宋体" w:hAnsi="宋体"/>
                <w:color w:val="000000"/>
                <w:sz w:val="24"/>
              </w:rPr>
            </w:pPr>
          </w:p>
        </w:tc>
        <w:tc>
          <w:tcPr>
            <w:tcW w:w="921" w:type="dxa"/>
            <w:noWrap/>
            <w:vAlign w:val="center"/>
          </w:tcPr>
          <w:p w14:paraId="3844EFC8">
            <w:pPr>
              <w:keepNext/>
              <w:shd w:val="clear"/>
              <w:spacing w:line="460" w:lineRule="exact"/>
              <w:ind w:right="63"/>
              <w:rPr>
                <w:rFonts w:ascii="宋体" w:hAnsi="宋体"/>
                <w:color w:val="000000"/>
                <w:sz w:val="24"/>
              </w:rPr>
            </w:pPr>
          </w:p>
        </w:tc>
      </w:tr>
      <w:tr w14:paraId="517AE7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tcPr>
          <w:p w14:paraId="7EBE99A9">
            <w:pPr>
              <w:shd w:val="clear"/>
              <w:spacing w:line="460" w:lineRule="exact"/>
              <w:rPr>
                <w:rFonts w:ascii="宋体" w:hAnsi="宋体"/>
                <w:color w:val="000000"/>
                <w:sz w:val="24"/>
              </w:rPr>
            </w:pPr>
          </w:p>
        </w:tc>
        <w:tc>
          <w:tcPr>
            <w:tcW w:w="1418" w:type="dxa"/>
            <w:noWrap/>
          </w:tcPr>
          <w:p w14:paraId="5E4D49D6">
            <w:pPr>
              <w:shd w:val="clear"/>
              <w:spacing w:line="460" w:lineRule="exact"/>
              <w:rPr>
                <w:rFonts w:ascii="宋体" w:hAnsi="宋体"/>
                <w:color w:val="000000"/>
                <w:sz w:val="24"/>
              </w:rPr>
            </w:pPr>
          </w:p>
        </w:tc>
        <w:tc>
          <w:tcPr>
            <w:tcW w:w="850" w:type="dxa"/>
            <w:noWrap/>
          </w:tcPr>
          <w:p w14:paraId="6150A99C">
            <w:pPr>
              <w:shd w:val="clear"/>
              <w:spacing w:line="460" w:lineRule="exact"/>
              <w:rPr>
                <w:rFonts w:ascii="宋体" w:hAnsi="宋体"/>
                <w:color w:val="000000"/>
                <w:sz w:val="24"/>
              </w:rPr>
            </w:pPr>
          </w:p>
        </w:tc>
        <w:tc>
          <w:tcPr>
            <w:tcW w:w="1058" w:type="dxa"/>
            <w:noWrap/>
          </w:tcPr>
          <w:p w14:paraId="7239C192">
            <w:pPr>
              <w:shd w:val="clear"/>
              <w:spacing w:line="460" w:lineRule="exact"/>
              <w:rPr>
                <w:rFonts w:ascii="宋体" w:hAnsi="宋体"/>
                <w:color w:val="000000"/>
                <w:sz w:val="24"/>
              </w:rPr>
            </w:pPr>
          </w:p>
        </w:tc>
        <w:tc>
          <w:tcPr>
            <w:tcW w:w="880" w:type="dxa"/>
            <w:noWrap/>
          </w:tcPr>
          <w:p w14:paraId="7E366E86">
            <w:pPr>
              <w:shd w:val="clear"/>
              <w:spacing w:line="460" w:lineRule="exact"/>
              <w:rPr>
                <w:rFonts w:ascii="宋体" w:hAnsi="宋体"/>
                <w:color w:val="000000"/>
                <w:sz w:val="24"/>
              </w:rPr>
            </w:pPr>
          </w:p>
        </w:tc>
        <w:tc>
          <w:tcPr>
            <w:tcW w:w="1020" w:type="dxa"/>
            <w:noWrap/>
          </w:tcPr>
          <w:p w14:paraId="357375F9">
            <w:pPr>
              <w:shd w:val="clear"/>
              <w:spacing w:line="460" w:lineRule="exact"/>
              <w:rPr>
                <w:rFonts w:ascii="宋体" w:hAnsi="宋体"/>
                <w:color w:val="000000"/>
                <w:sz w:val="24"/>
              </w:rPr>
            </w:pPr>
          </w:p>
        </w:tc>
        <w:tc>
          <w:tcPr>
            <w:tcW w:w="1480" w:type="dxa"/>
            <w:noWrap/>
          </w:tcPr>
          <w:p w14:paraId="4E8F4A5A">
            <w:pPr>
              <w:shd w:val="clear"/>
              <w:spacing w:line="460" w:lineRule="exact"/>
              <w:rPr>
                <w:rFonts w:ascii="宋体" w:hAnsi="宋体"/>
                <w:color w:val="000000"/>
                <w:sz w:val="24"/>
              </w:rPr>
            </w:pPr>
          </w:p>
        </w:tc>
        <w:tc>
          <w:tcPr>
            <w:tcW w:w="1020" w:type="dxa"/>
            <w:noWrap/>
          </w:tcPr>
          <w:p w14:paraId="3BBE0190">
            <w:pPr>
              <w:shd w:val="clear"/>
              <w:spacing w:line="460" w:lineRule="exact"/>
              <w:rPr>
                <w:rFonts w:ascii="宋体" w:hAnsi="宋体"/>
                <w:color w:val="000000"/>
                <w:sz w:val="24"/>
              </w:rPr>
            </w:pPr>
          </w:p>
        </w:tc>
        <w:tc>
          <w:tcPr>
            <w:tcW w:w="921" w:type="dxa"/>
            <w:noWrap/>
          </w:tcPr>
          <w:p w14:paraId="2F83AF22">
            <w:pPr>
              <w:shd w:val="clear"/>
              <w:spacing w:line="460" w:lineRule="exact"/>
              <w:rPr>
                <w:rFonts w:ascii="宋体" w:hAnsi="宋体"/>
                <w:color w:val="000000"/>
                <w:sz w:val="24"/>
              </w:rPr>
            </w:pPr>
          </w:p>
        </w:tc>
      </w:tr>
      <w:tr w14:paraId="40349E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tcPr>
          <w:p w14:paraId="083F6DB3">
            <w:pPr>
              <w:shd w:val="clear"/>
              <w:spacing w:line="460" w:lineRule="exact"/>
              <w:rPr>
                <w:rFonts w:ascii="宋体" w:hAnsi="宋体"/>
                <w:color w:val="000000"/>
                <w:sz w:val="24"/>
              </w:rPr>
            </w:pPr>
          </w:p>
        </w:tc>
        <w:tc>
          <w:tcPr>
            <w:tcW w:w="1418" w:type="dxa"/>
            <w:noWrap/>
          </w:tcPr>
          <w:p w14:paraId="504DB589">
            <w:pPr>
              <w:shd w:val="clear"/>
              <w:spacing w:line="460" w:lineRule="exact"/>
              <w:rPr>
                <w:rFonts w:ascii="宋体" w:hAnsi="宋体"/>
                <w:color w:val="000000"/>
                <w:sz w:val="24"/>
              </w:rPr>
            </w:pPr>
          </w:p>
        </w:tc>
        <w:tc>
          <w:tcPr>
            <w:tcW w:w="850" w:type="dxa"/>
            <w:noWrap/>
          </w:tcPr>
          <w:p w14:paraId="5A2DD1D2">
            <w:pPr>
              <w:shd w:val="clear"/>
              <w:spacing w:line="460" w:lineRule="exact"/>
              <w:rPr>
                <w:rFonts w:ascii="宋体" w:hAnsi="宋体"/>
                <w:color w:val="000000"/>
                <w:sz w:val="24"/>
              </w:rPr>
            </w:pPr>
          </w:p>
        </w:tc>
        <w:tc>
          <w:tcPr>
            <w:tcW w:w="1058" w:type="dxa"/>
            <w:noWrap/>
          </w:tcPr>
          <w:p w14:paraId="78970736">
            <w:pPr>
              <w:shd w:val="clear"/>
              <w:spacing w:line="460" w:lineRule="exact"/>
              <w:rPr>
                <w:rFonts w:ascii="宋体" w:hAnsi="宋体"/>
                <w:color w:val="000000"/>
                <w:sz w:val="24"/>
              </w:rPr>
            </w:pPr>
          </w:p>
        </w:tc>
        <w:tc>
          <w:tcPr>
            <w:tcW w:w="880" w:type="dxa"/>
            <w:noWrap/>
          </w:tcPr>
          <w:p w14:paraId="1E1B1615">
            <w:pPr>
              <w:shd w:val="clear"/>
              <w:spacing w:line="460" w:lineRule="exact"/>
              <w:rPr>
                <w:rFonts w:ascii="宋体" w:hAnsi="宋体"/>
                <w:color w:val="000000"/>
                <w:sz w:val="24"/>
              </w:rPr>
            </w:pPr>
          </w:p>
        </w:tc>
        <w:tc>
          <w:tcPr>
            <w:tcW w:w="1020" w:type="dxa"/>
            <w:noWrap/>
          </w:tcPr>
          <w:p w14:paraId="66E2CE77">
            <w:pPr>
              <w:shd w:val="clear"/>
              <w:spacing w:line="460" w:lineRule="exact"/>
              <w:rPr>
                <w:rFonts w:ascii="宋体" w:hAnsi="宋体"/>
                <w:color w:val="000000"/>
                <w:sz w:val="24"/>
              </w:rPr>
            </w:pPr>
          </w:p>
        </w:tc>
        <w:tc>
          <w:tcPr>
            <w:tcW w:w="1480" w:type="dxa"/>
            <w:noWrap/>
          </w:tcPr>
          <w:p w14:paraId="1EF87FBA">
            <w:pPr>
              <w:shd w:val="clear"/>
              <w:spacing w:line="460" w:lineRule="exact"/>
              <w:rPr>
                <w:rFonts w:ascii="宋体" w:hAnsi="宋体"/>
                <w:color w:val="000000"/>
                <w:sz w:val="24"/>
              </w:rPr>
            </w:pPr>
          </w:p>
        </w:tc>
        <w:tc>
          <w:tcPr>
            <w:tcW w:w="1020" w:type="dxa"/>
            <w:noWrap/>
          </w:tcPr>
          <w:p w14:paraId="279E733E">
            <w:pPr>
              <w:shd w:val="clear"/>
              <w:spacing w:line="460" w:lineRule="exact"/>
              <w:rPr>
                <w:rFonts w:ascii="宋体" w:hAnsi="宋体"/>
                <w:color w:val="000000"/>
                <w:sz w:val="24"/>
              </w:rPr>
            </w:pPr>
          </w:p>
        </w:tc>
        <w:tc>
          <w:tcPr>
            <w:tcW w:w="921" w:type="dxa"/>
            <w:noWrap/>
          </w:tcPr>
          <w:p w14:paraId="7B74B613">
            <w:pPr>
              <w:shd w:val="clear"/>
              <w:spacing w:line="460" w:lineRule="exact"/>
              <w:rPr>
                <w:rFonts w:ascii="宋体" w:hAnsi="宋体"/>
                <w:color w:val="000000"/>
                <w:sz w:val="24"/>
              </w:rPr>
            </w:pPr>
          </w:p>
        </w:tc>
      </w:tr>
      <w:tr w14:paraId="15E47C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tcPr>
          <w:p w14:paraId="76CF1B3C">
            <w:pPr>
              <w:shd w:val="clear"/>
              <w:spacing w:line="460" w:lineRule="exact"/>
              <w:rPr>
                <w:rFonts w:ascii="宋体" w:hAnsi="宋体"/>
                <w:color w:val="000000"/>
                <w:sz w:val="24"/>
              </w:rPr>
            </w:pPr>
          </w:p>
        </w:tc>
        <w:tc>
          <w:tcPr>
            <w:tcW w:w="1418" w:type="dxa"/>
            <w:noWrap/>
          </w:tcPr>
          <w:p w14:paraId="68FC41BC">
            <w:pPr>
              <w:shd w:val="clear"/>
              <w:spacing w:line="460" w:lineRule="exact"/>
              <w:rPr>
                <w:rFonts w:ascii="宋体" w:hAnsi="宋体"/>
                <w:color w:val="000000"/>
                <w:sz w:val="24"/>
              </w:rPr>
            </w:pPr>
          </w:p>
        </w:tc>
        <w:tc>
          <w:tcPr>
            <w:tcW w:w="850" w:type="dxa"/>
            <w:noWrap/>
          </w:tcPr>
          <w:p w14:paraId="18C00410">
            <w:pPr>
              <w:shd w:val="clear"/>
              <w:spacing w:line="460" w:lineRule="exact"/>
              <w:rPr>
                <w:rFonts w:ascii="宋体" w:hAnsi="宋体"/>
                <w:color w:val="000000"/>
                <w:sz w:val="24"/>
              </w:rPr>
            </w:pPr>
          </w:p>
        </w:tc>
        <w:tc>
          <w:tcPr>
            <w:tcW w:w="1058" w:type="dxa"/>
            <w:noWrap/>
          </w:tcPr>
          <w:p w14:paraId="5B7A3327">
            <w:pPr>
              <w:shd w:val="clear"/>
              <w:spacing w:line="460" w:lineRule="exact"/>
              <w:rPr>
                <w:rFonts w:ascii="宋体" w:hAnsi="宋体"/>
                <w:color w:val="000000"/>
                <w:sz w:val="24"/>
              </w:rPr>
            </w:pPr>
          </w:p>
        </w:tc>
        <w:tc>
          <w:tcPr>
            <w:tcW w:w="880" w:type="dxa"/>
            <w:noWrap/>
          </w:tcPr>
          <w:p w14:paraId="71A0F6B5">
            <w:pPr>
              <w:shd w:val="clear"/>
              <w:spacing w:line="460" w:lineRule="exact"/>
              <w:rPr>
                <w:rFonts w:ascii="宋体" w:hAnsi="宋体"/>
                <w:color w:val="000000"/>
                <w:sz w:val="24"/>
              </w:rPr>
            </w:pPr>
          </w:p>
        </w:tc>
        <w:tc>
          <w:tcPr>
            <w:tcW w:w="1020" w:type="dxa"/>
            <w:noWrap/>
          </w:tcPr>
          <w:p w14:paraId="054EA243">
            <w:pPr>
              <w:shd w:val="clear"/>
              <w:spacing w:line="460" w:lineRule="exact"/>
              <w:rPr>
                <w:rFonts w:ascii="宋体" w:hAnsi="宋体"/>
                <w:color w:val="000000"/>
                <w:sz w:val="24"/>
              </w:rPr>
            </w:pPr>
          </w:p>
        </w:tc>
        <w:tc>
          <w:tcPr>
            <w:tcW w:w="1480" w:type="dxa"/>
            <w:noWrap/>
          </w:tcPr>
          <w:p w14:paraId="4849C201">
            <w:pPr>
              <w:shd w:val="clear"/>
              <w:spacing w:line="460" w:lineRule="exact"/>
              <w:rPr>
                <w:rFonts w:ascii="宋体" w:hAnsi="宋体"/>
                <w:color w:val="000000"/>
                <w:sz w:val="24"/>
              </w:rPr>
            </w:pPr>
          </w:p>
        </w:tc>
        <w:tc>
          <w:tcPr>
            <w:tcW w:w="1020" w:type="dxa"/>
            <w:noWrap/>
          </w:tcPr>
          <w:p w14:paraId="0E8F096C">
            <w:pPr>
              <w:shd w:val="clear"/>
              <w:spacing w:line="460" w:lineRule="exact"/>
              <w:rPr>
                <w:rFonts w:ascii="宋体" w:hAnsi="宋体"/>
                <w:color w:val="000000"/>
                <w:sz w:val="24"/>
              </w:rPr>
            </w:pPr>
          </w:p>
        </w:tc>
        <w:tc>
          <w:tcPr>
            <w:tcW w:w="921" w:type="dxa"/>
            <w:noWrap/>
          </w:tcPr>
          <w:p w14:paraId="21B300E9">
            <w:pPr>
              <w:shd w:val="clear"/>
              <w:spacing w:line="460" w:lineRule="exact"/>
              <w:rPr>
                <w:rFonts w:ascii="宋体" w:hAnsi="宋体"/>
                <w:color w:val="000000"/>
                <w:sz w:val="24"/>
              </w:rPr>
            </w:pPr>
          </w:p>
        </w:tc>
      </w:tr>
      <w:tr w14:paraId="6DC62D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tcPr>
          <w:p w14:paraId="601480C4">
            <w:pPr>
              <w:shd w:val="clear"/>
              <w:spacing w:line="460" w:lineRule="exact"/>
              <w:rPr>
                <w:rFonts w:ascii="宋体" w:hAnsi="宋体"/>
                <w:color w:val="000000"/>
                <w:sz w:val="24"/>
              </w:rPr>
            </w:pPr>
          </w:p>
        </w:tc>
        <w:tc>
          <w:tcPr>
            <w:tcW w:w="1418" w:type="dxa"/>
            <w:noWrap/>
          </w:tcPr>
          <w:p w14:paraId="3A2F38EE">
            <w:pPr>
              <w:shd w:val="clear"/>
              <w:spacing w:line="460" w:lineRule="exact"/>
              <w:rPr>
                <w:rFonts w:ascii="宋体" w:hAnsi="宋体"/>
                <w:color w:val="000000"/>
                <w:sz w:val="24"/>
              </w:rPr>
            </w:pPr>
          </w:p>
        </w:tc>
        <w:tc>
          <w:tcPr>
            <w:tcW w:w="850" w:type="dxa"/>
            <w:noWrap/>
          </w:tcPr>
          <w:p w14:paraId="736BAF34">
            <w:pPr>
              <w:shd w:val="clear"/>
              <w:spacing w:line="460" w:lineRule="exact"/>
              <w:rPr>
                <w:rFonts w:ascii="宋体" w:hAnsi="宋体"/>
                <w:color w:val="000000"/>
                <w:sz w:val="24"/>
              </w:rPr>
            </w:pPr>
          </w:p>
        </w:tc>
        <w:tc>
          <w:tcPr>
            <w:tcW w:w="1058" w:type="dxa"/>
            <w:noWrap/>
          </w:tcPr>
          <w:p w14:paraId="747677D1">
            <w:pPr>
              <w:shd w:val="clear"/>
              <w:spacing w:line="460" w:lineRule="exact"/>
              <w:rPr>
                <w:rFonts w:ascii="宋体" w:hAnsi="宋体"/>
                <w:color w:val="000000"/>
                <w:sz w:val="24"/>
              </w:rPr>
            </w:pPr>
          </w:p>
        </w:tc>
        <w:tc>
          <w:tcPr>
            <w:tcW w:w="880" w:type="dxa"/>
            <w:noWrap/>
          </w:tcPr>
          <w:p w14:paraId="3C75A5F7">
            <w:pPr>
              <w:shd w:val="clear"/>
              <w:spacing w:line="460" w:lineRule="exact"/>
              <w:rPr>
                <w:rFonts w:ascii="宋体" w:hAnsi="宋体"/>
                <w:color w:val="000000"/>
                <w:sz w:val="24"/>
              </w:rPr>
            </w:pPr>
          </w:p>
        </w:tc>
        <w:tc>
          <w:tcPr>
            <w:tcW w:w="1020" w:type="dxa"/>
            <w:noWrap/>
          </w:tcPr>
          <w:p w14:paraId="71238E64">
            <w:pPr>
              <w:shd w:val="clear"/>
              <w:spacing w:line="460" w:lineRule="exact"/>
              <w:rPr>
                <w:rFonts w:ascii="宋体" w:hAnsi="宋体"/>
                <w:color w:val="000000"/>
                <w:sz w:val="24"/>
              </w:rPr>
            </w:pPr>
          </w:p>
        </w:tc>
        <w:tc>
          <w:tcPr>
            <w:tcW w:w="1480" w:type="dxa"/>
            <w:noWrap/>
          </w:tcPr>
          <w:p w14:paraId="3DB0E2D0">
            <w:pPr>
              <w:shd w:val="clear"/>
              <w:spacing w:line="460" w:lineRule="exact"/>
              <w:rPr>
                <w:rFonts w:ascii="宋体" w:hAnsi="宋体"/>
                <w:color w:val="000000"/>
                <w:sz w:val="24"/>
              </w:rPr>
            </w:pPr>
          </w:p>
        </w:tc>
        <w:tc>
          <w:tcPr>
            <w:tcW w:w="1020" w:type="dxa"/>
            <w:noWrap/>
          </w:tcPr>
          <w:p w14:paraId="64CDCA2C">
            <w:pPr>
              <w:shd w:val="clear"/>
              <w:spacing w:line="460" w:lineRule="exact"/>
              <w:rPr>
                <w:rFonts w:ascii="宋体" w:hAnsi="宋体"/>
                <w:color w:val="000000"/>
                <w:sz w:val="24"/>
              </w:rPr>
            </w:pPr>
          </w:p>
        </w:tc>
        <w:tc>
          <w:tcPr>
            <w:tcW w:w="921" w:type="dxa"/>
            <w:noWrap/>
          </w:tcPr>
          <w:p w14:paraId="6291D373">
            <w:pPr>
              <w:shd w:val="clear"/>
              <w:spacing w:line="460" w:lineRule="exact"/>
              <w:rPr>
                <w:rFonts w:ascii="宋体" w:hAnsi="宋体"/>
                <w:color w:val="000000"/>
                <w:sz w:val="24"/>
              </w:rPr>
            </w:pPr>
          </w:p>
        </w:tc>
      </w:tr>
      <w:tr w14:paraId="7EF1F5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tcPr>
          <w:p w14:paraId="0C5C1316">
            <w:pPr>
              <w:shd w:val="clear"/>
              <w:spacing w:line="460" w:lineRule="exact"/>
              <w:rPr>
                <w:rFonts w:ascii="宋体" w:hAnsi="宋体"/>
                <w:color w:val="000000"/>
                <w:sz w:val="24"/>
              </w:rPr>
            </w:pPr>
          </w:p>
        </w:tc>
        <w:tc>
          <w:tcPr>
            <w:tcW w:w="1418" w:type="dxa"/>
            <w:noWrap/>
          </w:tcPr>
          <w:p w14:paraId="14F25490">
            <w:pPr>
              <w:shd w:val="clear"/>
              <w:spacing w:line="460" w:lineRule="exact"/>
              <w:rPr>
                <w:rFonts w:ascii="宋体" w:hAnsi="宋体"/>
                <w:color w:val="000000"/>
                <w:sz w:val="24"/>
              </w:rPr>
            </w:pPr>
          </w:p>
        </w:tc>
        <w:tc>
          <w:tcPr>
            <w:tcW w:w="850" w:type="dxa"/>
            <w:noWrap/>
          </w:tcPr>
          <w:p w14:paraId="6BC1F78C">
            <w:pPr>
              <w:shd w:val="clear"/>
              <w:spacing w:line="460" w:lineRule="exact"/>
              <w:rPr>
                <w:rFonts w:ascii="宋体" w:hAnsi="宋体"/>
                <w:color w:val="000000"/>
                <w:sz w:val="24"/>
              </w:rPr>
            </w:pPr>
          </w:p>
        </w:tc>
        <w:tc>
          <w:tcPr>
            <w:tcW w:w="1058" w:type="dxa"/>
            <w:noWrap/>
          </w:tcPr>
          <w:p w14:paraId="57B897D3">
            <w:pPr>
              <w:shd w:val="clear"/>
              <w:spacing w:line="460" w:lineRule="exact"/>
              <w:rPr>
                <w:rFonts w:ascii="宋体" w:hAnsi="宋体"/>
                <w:color w:val="000000"/>
                <w:sz w:val="24"/>
              </w:rPr>
            </w:pPr>
          </w:p>
        </w:tc>
        <w:tc>
          <w:tcPr>
            <w:tcW w:w="880" w:type="dxa"/>
            <w:noWrap/>
          </w:tcPr>
          <w:p w14:paraId="3C976763">
            <w:pPr>
              <w:shd w:val="clear"/>
              <w:spacing w:line="460" w:lineRule="exact"/>
              <w:rPr>
                <w:rFonts w:ascii="宋体" w:hAnsi="宋体"/>
                <w:color w:val="000000"/>
                <w:sz w:val="24"/>
              </w:rPr>
            </w:pPr>
          </w:p>
        </w:tc>
        <w:tc>
          <w:tcPr>
            <w:tcW w:w="1020" w:type="dxa"/>
            <w:noWrap/>
          </w:tcPr>
          <w:p w14:paraId="01FF9D52">
            <w:pPr>
              <w:shd w:val="clear"/>
              <w:spacing w:line="460" w:lineRule="exact"/>
              <w:rPr>
                <w:rFonts w:ascii="宋体" w:hAnsi="宋体"/>
                <w:color w:val="000000"/>
                <w:sz w:val="24"/>
              </w:rPr>
            </w:pPr>
          </w:p>
        </w:tc>
        <w:tc>
          <w:tcPr>
            <w:tcW w:w="1480" w:type="dxa"/>
            <w:noWrap/>
          </w:tcPr>
          <w:p w14:paraId="686DC99F">
            <w:pPr>
              <w:shd w:val="clear"/>
              <w:spacing w:line="460" w:lineRule="exact"/>
              <w:rPr>
                <w:rFonts w:ascii="宋体" w:hAnsi="宋体"/>
                <w:color w:val="000000"/>
                <w:sz w:val="24"/>
              </w:rPr>
            </w:pPr>
          </w:p>
        </w:tc>
        <w:tc>
          <w:tcPr>
            <w:tcW w:w="1020" w:type="dxa"/>
            <w:noWrap/>
          </w:tcPr>
          <w:p w14:paraId="66C7AF72">
            <w:pPr>
              <w:shd w:val="clear"/>
              <w:spacing w:line="460" w:lineRule="exact"/>
              <w:rPr>
                <w:rFonts w:ascii="宋体" w:hAnsi="宋体"/>
                <w:color w:val="000000"/>
                <w:sz w:val="24"/>
              </w:rPr>
            </w:pPr>
          </w:p>
        </w:tc>
        <w:tc>
          <w:tcPr>
            <w:tcW w:w="921" w:type="dxa"/>
            <w:noWrap/>
          </w:tcPr>
          <w:p w14:paraId="19A0F9FC">
            <w:pPr>
              <w:shd w:val="clear"/>
              <w:spacing w:line="460" w:lineRule="exact"/>
              <w:rPr>
                <w:rFonts w:ascii="宋体" w:hAnsi="宋体"/>
                <w:color w:val="000000"/>
                <w:sz w:val="24"/>
              </w:rPr>
            </w:pPr>
          </w:p>
        </w:tc>
      </w:tr>
      <w:tr w14:paraId="0ADCFF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tcPr>
          <w:p w14:paraId="11D27977">
            <w:pPr>
              <w:shd w:val="clear"/>
              <w:spacing w:line="460" w:lineRule="exact"/>
              <w:rPr>
                <w:rFonts w:ascii="宋体" w:hAnsi="宋体"/>
                <w:color w:val="000000"/>
                <w:sz w:val="24"/>
              </w:rPr>
            </w:pPr>
          </w:p>
        </w:tc>
        <w:tc>
          <w:tcPr>
            <w:tcW w:w="1418" w:type="dxa"/>
            <w:noWrap/>
          </w:tcPr>
          <w:p w14:paraId="5282E6F7">
            <w:pPr>
              <w:shd w:val="clear"/>
              <w:spacing w:line="460" w:lineRule="exact"/>
              <w:rPr>
                <w:rFonts w:ascii="宋体" w:hAnsi="宋体"/>
                <w:color w:val="000000"/>
                <w:sz w:val="24"/>
              </w:rPr>
            </w:pPr>
          </w:p>
        </w:tc>
        <w:tc>
          <w:tcPr>
            <w:tcW w:w="850" w:type="dxa"/>
            <w:noWrap/>
          </w:tcPr>
          <w:p w14:paraId="28FD0AF8">
            <w:pPr>
              <w:shd w:val="clear"/>
              <w:spacing w:line="460" w:lineRule="exact"/>
              <w:rPr>
                <w:rFonts w:ascii="宋体" w:hAnsi="宋体"/>
                <w:color w:val="000000"/>
                <w:sz w:val="24"/>
              </w:rPr>
            </w:pPr>
          </w:p>
        </w:tc>
        <w:tc>
          <w:tcPr>
            <w:tcW w:w="1058" w:type="dxa"/>
            <w:noWrap/>
          </w:tcPr>
          <w:p w14:paraId="5A242308">
            <w:pPr>
              <w:shd w:val="clear"/>
              <w:spacing w:line="460" w:lineRule="exact"/>
              <w:rPr>
                <w:rFonts w:ascii="宋体" w:hAnsi="宋体"/>
                <w:color w:val="000000"/>
                <w:sz w:val="24"/>
              </w:rPr>
            </w:pPr>
          </w:p>
        </w:tc>
        <w:tc>
          <w:tcPr>
            <w:tcW w:w="880" w:type="dxa"/>
            <w:noWrap/>
          </w:tcPr>
          <w:p w14:paraId="7B096BC9">
            <w:pPr>
              <w:shd w:val="clear"/>
              <w:spacing w:line="460" w:lineRule="exact"/>
              <w:rPr>
                <w:rFonts w:ascii="宋体" w:hAnsi="宋体"/>
                <w:color w:val="000000"/>
                <w:sz w:val="24"/>
              </w:rPr>
            </w:pPr>
          </w:p>
        </w:tc>
        <w:tc>
          <w:tcPr>
            <w:tcW w:w="1020" w:type="dxa"/>
            <w:noWrap/>
          </w:tcPr>
          <w:p w14:paraId="6ECA4C80">
            <w:pPr>
              <w:shd w:val="clear"/>
              <w:spacing w:line="460" w:lineRule="exact"/>
              <w:rPr>
                <w:rFonts w:ascii="宋体" w:hAnsi="宋体"/>
                <w:color w:val="000000"/>
                <w:sz w:val="24"/>
              </w:rPr>
            </w:pPr>
          </w:p>
        </w:tc>
        <w:tc>
          <w:tcPr>
            <w:tcW w:w="1480" w:type="dxa"/>
            <w:noWrap/>
          </w:tcPr>
          <w:p w14:paraId="22938581">
            <w:pPr>
              <w:shd w:val="clear"/>
              <w:spacing w:line="460" w:lineRule="exact"/>
              <w:rPr>
                <w:rFonts w:ascii="宋体" w:hAnsi="宋体"/>
                <w:color w:val="000000"/>
                <w:sz w:val="24"/>
              </w:rPr>
            </w:pPr>
          </w:p>
        </w:tc>
        <w:tc>
          <w:tcPr>
            <w:tcW w:w="1020" w:type="dxa"/>
            <w:noWrap/>
          </w:tcPr>
          <w:p w14:paraId="17278CAC">
            <w:pPr>
              <w:shd w:val="clear"/>
              <w:spacing w:line="460" w:lineRule="exact"/>
              <w:rPr>
                <w:rFonts w:ascii="宋体" w:hAnsi="宋体"/>
                <w:color w:val="000000"/>
                <w:sz w:val="24"/>
              </w:rPr>
            </w:pPr>
          </w:p>
        </w:tc>
        <w:tc>
          <w:tcPr>
            <w:tcW w:w="921" w:type="dxa"/>
            <w:noWrap/>
          </w:tcPr>
          <w:p w14:paraId="1AF24B8B">
            <w:pPr>
              <w:shd w:val="clear"/>
              <w:spacing w:line="460" w:lineRule="exact"/>
              <w:rPr>
                <w:rFonts w:ascii="宋体" w:hAnsi="宋体"/>
                <w:color w:val="000000"/>
                <w:sz w:val="24"/>
              </w:rPr>
            </w:pPr>
          </w:p>
        </w:tc>
      </w:tr>
      <w:tr w14:paraId="6DA053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tcPr>
          <w:p w14:paraId="2FC2A6D3">
            <w:pPr>
              <w:shd w:val="clear"/>
              <w:spacing w:line="460" w:lineRule="exact"/>
              <w:rPr>
                <w:rFonts w:ascii="宋体" w:hAnsi="宋体"/>
                <w:color w:val="000000"/>
                <w:sz w:val="24"/>
              </w:rPr>
            </w:pPr>
          </w:p>
        </w:tc>
        <w:tc>
          <w:tcPr>
            <w:tcW w:w="1418" w:type="dxa"/>
            <w:noWrap/>
          </w:tcPr>
          <w:p w14:paraId="42DCD746">
            <w:pPr>
              <w:shd w:val="clear"/>
              <w:spacing w:line="460" w:lineRule="exact"/>
              <w:rPr>
                <w:rFonts w:ascii="宋体" w:hAnsi="宋体"/>
                <w:color w:val="000000"/>
                <w:sz w:val="24"/>
              </w:rPr>
            </w:pPr>
          </w:p>
        </w:tc>
        <w:tc>
          <w:tcPr>
            <w:tcW w:w="850" w:type="dxa"/>
            <w:noWrap/>
          </w:tcPr>
          <w:p w14:paraId="4D771C62">
            <w:pPr>
              <w:shd w:val="clear"/>
              <w:spacing w:line="460" w:lineRule="exact"/>
              <w:rPr>
                <w:rFonts w:ascii="宋体" w:hAnsi="宋体"/>
                <w:color w:val="000000"/>
                <w:sz w:val="24"/>
              </w:rPr>
            </w:pPr>
          </w:p>
        </w:tc>
        <w:tc>
          <w:tcPr>
            <w:tcW w:w="1058" w:type="dxa"/>
            <w:noWrap/>
          </w:tcPr>
          <w:p w14:paraId="3AA2B8B4">
            <w:pPr>
              <w:shd w:val="clear"/>
              <w:spacing w:line="460" w:lineRule="exact"/>
              <w:rPr>
                <w:rFonts w:ascii="宋体" w:hAnsi="宋体"/>
                <w:color w:val="000000"/>
                <w:sz w:val="24"/>
              </w:rPr>
            </w:pPr>
          </w:p>
        </w:tc>
        <w:tc>
          <w:tcPr>
            <w:tcW w:w="880" w:type="dxa"/>
            <w:noWrap/>
          </w:tcPr>
          <w:p w14:paraId="69783A63">
            <w:pPr>
              <w:shd w:val="clear"/>
              <w:spacing w:line="460" w:lineRule="exact"/>
              <w:rPr>
                <w:rFonts w:ascii="宋体" w:hAnsi="宋体"/>
                <w:color w:val="000000"/>
                <w:sz w:val="24"/>
              </w:rPr>
            </w:pPr>
          </w:p>
        </w:tc>
        <w:tc>
          <w:tcPr>
            <w:tcW w:w="1020" w:type="dxa"/>
            <w:noWrap/>
          </w:tcPr>
          <w:p w14:paraId="058460AE">
            <w:pPr>
              <w:shd w:val="clear"/>
              <w:spacing w:line="460" w:lineRule="exact"/>
              <w:rPr>
                <w:rFonts w:ascii="宋体" w:hAnsi="宋体"/>
                <w:color w:val="000000"/>
                <w:sz w:val="24"/>
              </w:rPr>
            </w:pPr>
          </w:p>
        </w:tc>
        <w:tc>
          <w:tcPr>
            <w:tcW w:w="1480" w:type="dxa"/>
            <w:noWrap/>
          </w:tcPr>
          <w:p w14:paraId="7B199FDE">
            <w:pPr>
              <w:shd w:val="clear"/>
              <w:spacing w:line="460" w:lineRule="exact"/>
              <w:rPr>
                <w:rFonts w:ascii="宋体" w:hAnsi="宋体"/>
                <w:color w:val="000000"/>
                <w:sz w:val="24"/>
              </w:rPr>
            </w:pPr>
          </w:p>
        </w:tc>
        <w:tc>
          <w:tcPr>
            <w:tcW w:w="1020" w:type="dxa"/>
            <w:noWrap/>
          </w:tcPr>
          <w:p w14:paraId="6CB38AFA">
            <w:pPr>
              <w:shd w:val="clear"/>
              <w:spacing w:line="460" w:lineRule="exact"/>
              <w:rPr>
                <w:rFonts w:ascii="宋体" w:hAnsi="宋体"/>
                <w:color w:val="000000"/>
                <w:sz w:val="24"/>
              </w:rPr>
            </w:pPr>
          </w:p>
        </w:tc>
        <w:tc>
          <w:tcPr>
            <w:tcW w:w="921" w:type="dxa"/>
            <w:noWrap/>
          </w:tcPr>
          <w:p w14:paraId="26920065">
            <w:pPr>
              <w:shd w:val="clear"/>
              <w:spacing w:line="460" w:lineRule="exact"/>
              <w:rPr>
                <w:rFonts w:ascii="宋体" w:hAnsi="宋体"/>
                <w:color w:val="000000"/>
                <w:sz w:val="24"/>
              </w:rPr>
            </w:pPr>
          </w:p>
        </w:tc>
      </w:tr>
      <w:tr w14:paraId="70BDD6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tcPr>
          <w:p w14:paraId="6BFA82EB">
            <w:pPr>
              <w:shd w:val="clear"/>
              <w:spacing w:line="460" w:lineRule="exact"/>
              <w:rPr>
                <w:rFonts w:ascii="宋体" w:hAnsi="宋体"/>
                <w:color w:val="000000"/>
                <w:sz w:val="24"/>
              </w:rPr>
            </w:pPr>
          </w:p>
        </w:tc>
        <w:tc>
          <w:tcPr>
            <w:tcW w:w="1418" w:type="dxa"/>
            <w:noWrap/>
          </w:tcPr>
          <w:p w14:paraId="57EB4C80">
            <w:pPr>
              <w:shd w:val="clear"/>
              <w:spacing w:line="460" w:lineRule="exact"/>
              <w:rPr>
                <w:rFonts w:ascii="宋体" w:hAnsi="宋体"/>
                <w:color w:val="000000"/>
                <w:sz w:val="24"/>
              </w:rPr>
            </w:pPr>
          </w:p>
        </w:tc>
        <w:tc>
          <w:tcPr>
            <w:tcW w:w="850" w:type="dxa"/>
            <w:noWrap/>
          </w:tcPr>
          <w:p w14:paraId="56D91FDF">
            <w:pPr>
              <w:shd w:val="clear"/>
              <w:spacing w:line="460" w:lineRule="exact"/>
              <w:rPr>
                <w:rFonts w:ascii="宋体" w:hAnsi="宋体"/>
                <w:color w:val="000000"/>
                <w:sz w:val="24"/>
              </w:rPr>
            </w:pPr>
          </w:p>
        </w:tc>
        <w:tc>
          <w:tcPr>
            <w:tcW w:w="1058" w:type="dxa"/>
            <w:noWrap/>
          </w:tcPr>
          <w:p w14:paraId="53E4FF60">
            <w:pPr>
              <w:shd w:val="clear"/>
              <w:spacing w:line="460" w:lineRule="exact"/>
              <w:rPr>
                <w:rFonts w:ascii="宋体" w:hAnsi="宋体"/>
                <w:color w:val="000000"/>
                <w:sz w:val="24"/>
              </w:rPr>
            </w:pPr>
          </w:p>
        </w:tc>
        <w:tc>
          <w:tcPr>
            <w:tcW w:w="880" w:type="dxa"/>
            <w:noWrap/>
          </w:tcPr>
          <w:p w14:paraId="743C610D">
            <w:pPr>
              <w:shd w:val="clear"/>
              <w:spacing w:line="460" w:lineRule="exact"/>
              <w:rPr>
                <w:rFonts w:ascii="宋体" w:hAnsi="宋体"/>
                <w:color w:val="000000"/>
                <w:sz w:val="24"/>
              </w:rPr>
            </w:pPr>
          </w:p>
        </w:tc>
        <w:tc>
          <w:tcPr>
            <w:tcW w:w="1020" w:type="dxa"/>
            <w:noWrap/>
          </w:tcPr>
          <w:p w14:paraId="0D0F4ED9">
            <w:pPr>
              <w:shd w:val="clear"/>
              <w:spacing w:line="460" w:lineRule="exact"/>
              <w:rPr>
                <w:rFonts w:ascii="宋体" w:hAnsi="宋体"/>
                <w:color w:val="000000"/>
                <w:sz w:val="24"/>
              </w:rPr>
            </w:pPr>
          </w:p>
        </w:tc>
        <w:tc>
          <w:tcPr>
            <w:tcW w:w="1480" w:type="dxa"/>
            <w:noWrap/>
          </w:tcPr>
          <w:p w14:paraId="45B98396">
            <w:pPr>
              <w:shd w:val="clear"/>
              <w:spacing w:line="460" w:lineRule="exact"/>
              <w:rPr>
                <w:rFonts w:ascii="宋体" w:hAnsi="宋体"/>
                <w:color w:val="000000"/>
                <w:sz w:val="24"/>
              </w:rPr>
            </w:pPr>
          </w:p>
        </w:tc>
        <w:tc>
          <w:tcPr>
            <w:tcW w:w="1020" w:type="dxa"/>
            <w:noWrap/>
          </w:tcPr>
          <w:p w14:paraId="5758A897">
            <w:pPr>
              <w:shd w:val="clear"/>
              <w:spacing w:line="460" w:lineRule="exact"/>
              <w:rPr>
                <w:rFonts w:ascii="宋体" w:hAnsi="宋体"/>
                <w:color w:val="000000"/>
                <w:sz w:val="24"/>
              </w:rPr>
            </w:pPr>
          </w:p>
        </w:tc>
        <w:tc>
          <w:tcPr>
            <w:tcW w:w="921" w:type="dxa"/>
            <w:noWrap/>
          </w:tcPr>
          <w:p w14:paraId="450F5CCC">
            <w:pPr>
              <w:shd w:val="clear"/>
              <w:spacing w:line="460" w:lineRule="exact"/>
              <w:rPr>
                <w:rFonts w:ascii="宋体" w:hAnsi="宋体"/>
                <w:color w:val="000000"/>
                <w:sz w:val="24"/>
              </w:rPr>
            </w:pPr>
          </w:p>
        </w:tc>
      </w:tr>
    </w:tbl>
    <w:p w14:paraId="0B996A84">
      <w:pPr>
        <w:shd w:val="clear"/>
        <w:spacing w:line="460" w:lineRule="exact"/>
        <w:rPr>
          <w:rFonts w:ascii="宋体" w:hAnsi="宋体"/>
          <w:color w:val="000000"/>
          <w:sz w:val="24"/>
        </w:rPr>
      </w:pPr>
    </w:p>
    <w:p w14:paraId="2C16589E">
      <w:pPr>
        <w:shd w:val="clear"/>
        <w:spacing w:line="360" w:lineRule="auto"/>
        <w:rPr>
          <w:rFonts w:ascii="宋体" w:hAnsi="宋体"/>
          <w:color w:val="000000"/>
          <w:sz w:val="24"/>
        </w:rPr>
      </w:pPr>
      <w:r>
        <w:rPr>
          <w:rFonts w:ascii="宋体" w:hAnsi="宋体"/>
          <w:color w:val="000000"/>
          <w:sz w:val="24"/>
        </w:rPr>
        <w:br w:type="page" w:clear="all"/>
      </w:r>
      <w:r>
        <w:rPr>
          <w:rFonts w:hint="eastAsia" w:ascii="宋体" w:hAnsi="宋体"/>
          <w:color w:val="000000"/>
          <w:sz w:val="24"/>
        </w:rPr>
        <w:t>附件</w:t>
      </w:r>
      <w:r>
        <w:rPr>
          <w:rFonts w:ascii="宋体" w:hAnsi="宋体"/>
          <w:color w:val="000000"/>
          <w:sz w:val="24"/>
        </w:rPr>
        <w:t>5</w:t>
      </w:r>
      <w:r>
        <w:rPr>
          <w:rFonts w:hint="eastAsia" w:ascii="宋体" w:hAnsi="宋体"/>
          <w:color w:val="000000"/>
          <w:sz w:val="24"/>
        </w:rPr>
        <w:t>：</w:t>
      </w:r>
    </w:p>
    <w:p w14:paraId="2122FE68">
      <w:pPr>
        <w:shd w:val="clear"/>
        <w:spacing w:before="120" w:after="120" w:line="360" w:lineRule="auto"/>
        <w:jc w:val="center"/>
        <w:rPr>
          <w:rFonts w:ascii="宋体" w:hAnsi="宋体"/>
          <w:b/>
          <w:color w:val="000000"/>
          <w:sz w:val="32"/>
          <w:szCs w:val="32"/>
        </w:rPr>
      </w:pPr>
      <w:r>
        <w:rPr>
          <w:rFonts w:hint="eastAsia" w:ascii="宋体" w:hAnsi="宋体"/>
          <w:b/>
          <w:color w:val="000000"/>
          <w:sz w:val="32"/>
          <w:szCs w:val="32"/>
        </w:rPr>
        <w:t>承包人主要施工管理人员表</w:t>
      </w:r>
    </w:p>
    <w:tbl>
      <w:tblPr>
        <w:tblStyle w:val="3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43"/>
        <w:gridCol w:w="1418"/>
        <w:gridCol w:w="1134"/>
        <w:gridCol w:w="1134"/>
        <w:gridCol w:w="4252"/>
      </w:tblGrid>
      <w:tr w14:paraId="1B8230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43" w:type="dxa"/>
            <w:noWrap/>
            <w:vAlign w:val="center"/>
          </w:tcPr>
          <w:p w14:paraId="2B1FDDFC">
            <w:pPr>
              <w:keepNext/>
              <w:shd w:val="clear"/>
              <w:spacing w:line="360" w:lineRule="auto"/>
              <w:ind w:right="63"/>
              <w:jc w:val="center"/>
              <w:rPr>
                <w:rFonts w:ascii="宋体" w:hAnsi="宋体"/>
                <w:color w:val="000000"/>
                <w:sz w:val="24"/>
              </w:rPr>
            </w:pPr>
            <w:r>
              <w:rPr>
                <w:rFonts w:hint="eastAsia" w:ascii="宋体" w:hAnsi="宋体"/>
                <w:color w:val="000000"/>
                <w:sz w:val="24"/>
              </w:rPr>
              <w:t>名称</w:t>
            </w:r>
          </w:p>
        </w:tc>
        <w:tc>
          <w:tcPr>
            <w:tcW w:w="1418" w:type="dxa"/>
            <w:noWrap/>
            <w:vAlign w:val="center"/>
          </w:tcPr>
          <w:p w14:paraId="7330E9EF">
            <w:pPr>
              <w:keepNext/>
              <w:shd w:val="clear"/>
              <w:spacing w:line="360" w:lineRule="auto"/>
              <w:ind w:right="63"/>
              <w:jc w:val="center"/>
              <w:rPr>
                <w:rFonts w:ascii="宋体" w:hAnsi="宋体"/>
                <w:color w:val="000000"/>
                <w:sz w:val="24"/>
              </w:rPr>
            </w:pPr>
            <w:r>
              <w:rPr>
                <w:rFonts w:hint="eastAsia" w:ascii="宋体" w:hAnsi="宋体"/>
                <w:color w:val="000000"/>
                <w:sz w:val="24"/>
              </w:rPr>
              <w:t>姓名</w:t>
            </w:r>
          </w:p>
        </w:tc>
        <w:tc>
          <w:tcPr>
            <w:tcW w:w="1134" w:type="dxa"/>
            <w:noWrap/>
            <w:vAlign w:val="center"/>
          </w:tcPr>
          <w:p w14:paraId="5AC447C6">
            <w:pPr>
              <w:keepNext/>
              <w:shd w:val="clear"/>
              <w:spacing w:line="360" w:lineRule="auto"/>
              <w:ind w:right="63"/>
              <w:jc w:val="center"/>
              <w:rPr>
                <w:rFonts w:ascii="宋体" w:hAnsi="宋体"/>
                <w:color w:val="000000"/>
                <w:sz w:val="24"/>
              </w:rPr>
            </w:pPr>
            <w:r>
              <w:rPr>
                <w:rFonts w:hint="eastAsia" w:ascii="宋体" w:hAnsi="宋体"/>
                <w:color w:val="000000"/>
                <w:sz w:val="24"/>
              </w:rPr>
              <w:t>职务</w:t>
            </w:r>
          </w:p>
        </w:tc>
        <w:tc>
          <w:tcPr>
            <w:tcW w:w="1134" w:type="dxa"/>
            <w:noWrap/>
            <w:vAlign w:val="center"/>
          </w:tcPr>
          <w:p w14:paraId="430553E2">
            <w:pPr>
              <w:keepNext/>
              <w:shd w:val="clear"/>
              <w:spacing w:line="360" w:lineRule="auto"/>
              <w:ind w:right="63"/>
              <w:jc w:val="center"/>
              <w:rPr>
                <w:rFonts w:ascii="宋体" w:hAnsi="宋体"/>
                <w:color w:val="000000"/>
                <w:sz w:val="24"/>
              </w:rPr>
            </w:pPr>
            <w:r>
              <w:rPr>
                <w:rFonts w:hint="eastAsia" w:ascii="宋体" w:hAnsi="宋体"/>
                <w:color w:val="000000"/>
                <w:sz w:val="24"/>
              </w:rPr>
              <w:t>职称</w:t>
            </w:r>
          </w:p>
        </w:tc>
        <w:tc>
          <w:tcPr>
            <w:tcW w:w="4252" w:type="dxa"/>
            <w:noWrap/>
            <w:vAlign w:val="center"/>
          </w:tcPr>
          <w:p w14:paraId="2873D40A">
            <w:pPr>
              <w:keepNext/>
              <w:shd w:val="clear"/>
              <w:spacing w:line="360" w:lineRule="auto"/>
              <w:ind w:right="63"/>
              <w:jc w:val="center"/>
              <w:rPr>
                <w:rFonts w:ascii="宋体" w:hAnsi="宋体"/>
                <w:color w:val="000000"/>
                <w:sz w:val="24"/>
              </w:rPr>
            </w:pPr>
            <w:r>
              <w:rPr>
                <w:rFonts w:hint="eastAsia" w:ascii="宋体" w:hAnsi="宋体"/>
                <w:color w:val="000000"/>
                <w:sz w:val="24"/>
              </w:rPr>
              <w:t>主要资历、经验及承担过的项目</w:t>
            </w:r>
          </w:p>
        </w:tc>
      </w:tr>
      <w:tr w14:paraId="2AFBC2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9781" w:type="dxa"/>
            <w:gridSpan w:val="5"/>
            <w:noWrap/>
            <w:vAlign w:val="center"/>
          </w:tcPr>
          <w:p w14:paraId="55FCA932">
            <w:pPr>
              <w:keepNext/>
              <w:shd w:val="clear"/>
              <w:spacing w:line="360" w:lineRule="auto"/>
              <w:ind w:right="63"/>
              <w:jc w:val="center"/>
              <w:rPr>
                <w:rFonts w:ascii="宋体" w:hAnsi="宋体"/>
                <w:color w:val="000000"/>
                <w:sz w:val="24"/>
              </w:rPr>
            </w:pPr>
            <w:r>
              <w:rPr>
                <w:rFonts w:hint="eastAsia" w:ascii="宋体" w:hAnsi="宋体"/>
                <w:color w:val="000000"/>
                <w:sz w:val="24"/>
              </w:rPr>
              <w:t>一、总部人员</w:t>
            </w:r>
          </w:p>
        </w:tc>
      </w:tr>
      <w:tr w14:paraId="4B6150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0BEEBB71">
            <w:pPr>
              <w:keepNext/>
              <w:shd w:val="clear"/>
              <w:spacing w:line="360" w:lineRule="auto"/>
              <w:ind w:right="63"/>
              <w:jc w:val="center"/>
              <w:rPr>
                <w:rFonts w:ascii="宋体" w:hAnsi="宋体"/>
                <w:color w:val="000000"/>
                <w:sz w:val="24"/>
              </w:rPr>
            </w:pPr>
            <w:r>
              <w:rPr>
                <w:rFonts w:hint="eastAsia" w:ascii="宋体" w:hAnsi="宋体"/>
                <w:color w:val="000000"/>
                <w:sz w:val="24"/>
              </w:rPr>
              <w:t>项目主管</w:t>
            </w:r>
          </w:p>
        </w:tc>
        <w:tc>
          <w:tcPr>
            <w:tcW w:w="1418" w:type="dxa"/>
            <w:noWrap/>
            <w:vAlign w:val="center"/>
          </w:tcPr>
          <w:p w14:paraId="5B4683E2">
            <w:pPr>
              <w:keepNext/>
              <w:shd w:val="clear"/>
              <w:spacing w:line="360" w:lineRule="auto"/>
              <w:ind w:right="63"/>
              <w:jc w:val="center"/>
              <w:rPr>
                <w:rFonts w:ascii="宋体" w:hAnsi="宋体"/>
                <w:color w:val="000000"/>
                <w:sz w:val="24"/>
              </w:rPr>
            </w:pPr>
          </w:p>
        </w:tc>
        <w:tc>
          <w:tcPr>
            <w:tcW w:w="1134" w:type="dxa"/>
            <w:noWrap/>
            <w:vAlign w:val="center"/>
          </w:tcPr>
          <w:p w14:paraId="35E2735F">
            <w:pPr>
              <w:keepNext/>
              <w:shd w:val="clear"/>
              <w:spacing w:line="360" w:lineRule="auto"/>
              <w:ind w:right="63"/>
              <w:jc w:val="center"/>
              <w:rPr>
                <w:rFonts w:ascii="宋体" w:hAnsi="宋体"/>
                <w:color w:val="000000"/>
                <w:sz w:val="24"/>
              </w:rPr>
            </w:pPr>
          </w:p>
        </w:tc>
        <w:tc>
          <w:tcPr>
            <w:tcW w:w="1134" w:type="dxa"/>
            <w:noWrap/>
            <w:vAlign w:val="center"/>
          </w:tcPr>
          <w:p w14:paraId="08820F8A">
            <w:pPr>
              <w:keepNext/>
              <w:shd w:val="clear"/>
              <w:spacing w:line="360" w:lineRule="auto"/>
              <w:ind w:right="63"/>
              <w:rPr>
                <w:rFonts w:ascii="宋体" w:hAnsi="宋体"/>
                <w:color w:val="000000"/>
                <w:sz w:val="24"/>
              </w:rPr>
            </w:pPr>
          </w:p>
        </w:tc>
        <w:tc>
          <w:tcPr>
            <w:tcW w:w="4252" w:type="dxa"/>
            <w:noWrap/>
            <w:vAlign w:val="center"/>
          </w:tcPr>
          <w:p w14:paraId="6AC05E3F">
            <w:pPr>
              <w:keepNext/>
              <w:shd w:val="clear"/>
              <w:spacing w:line="360" w:lineRule="auto"/>
              <w:ind w:right="63"/>
              <w:rPr>
                <w:rFonts w:ascii="宋体" w:hAnsi="宋体"/>
                <w:color w:val="000000"/>
                <w:sz w:val="24"/>
              </w:rPr>
            </w:pPr>
          </w:p>
        </w:tc>
      </w:tr>
      <w:tr w14:paraId="53467C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restart"/>
            <w:noWrap/>
            <w:vAlign w:val="center"/>
          </w:tcPr>
          <w:p w14:paraId="787E9E72">
            <w:pPr>
              <w:keepNext/>
              <w:shd w:val="clear"/>
              <w:spacing w:line="360" w:lineRule="auto"/>
              <w:ind w:right="63"/>
              <w:jc w:val="center"/>
              <w:rPr>
                <w:rFonts w:ascii="宋体" w:hAnsi="宋体"/>
                <w:color w:val="000000"/>
                <w:sz w:val="24"/>
              </w:rPr>
            </w:pPr>
            <w:r>
              <w:rPr>
                <w:rFonts w:hint="eastAsia" w:ascii="宋体" w:hAnsi="宋体"/>
                <w:color w:val="000000"/>
                <w:sz w:val="24"/>
              </w:rPr>
              <w:t>其他人员</w:t>
            </w:r>
          </w:p>
        </w:tc>
        <w:tc>
          <w:tcPr>
            <w:tcW w:w="1418" w:type="dxa"/>
            <w:noWrap/>
            <w:vAlign w:val="center"/>
          </w:tcPr>
          <w:p w14:paraId="1574CD0A">
            <w:pPr>
              <w:keepNext/>
              <w:shd w:val="clear"/>
              <w:spacing w:line="360" w:lineRule="auto"/>
              <w:ind w:right="63"/>
              <w:jc w:val="center"/>
              <w:rPr>
                <w:rFonts w:ascii="宋体" w:hAnsi="宋体"/>
                <w:color w:val="000000"/>
                <w:sz w:val="24"/>
              </w:rPr>
            </w:pPr>
          </w:p>
        </w:tc>
        <w:tc>
          <w:tcPr>
            <w:tcW w:w="1134" w:type="dxa"/>
            <w:noWrap/>
            <w:vAlign w:val="center"/>
          </w:tcPr>
          <w:p w14:paraId="2A678731">
            <w:pPr>
              <w:keepNext/>
              <w:shd w:val="clear"/>
              <w:spacing w:line="360" w:lineRule="auto"/>
              <w:ind w:right="63"/>
              <w:jc w:val="center"/>
              <w:rPr>
                <w:rFonts w:ascii="宋体" w:hAnsi="宋体"/>
                <w:color w:val="000000"/>
                <w:sz w:val="24"/>
              </w:rPr>
            </w:pPr>
          </w:p>
        </w:tc>
        <w:tc>
          <w:tcPr>
            <w:tcW w:w="1134" w:type="dxa"/>
            <w:noWrap/>
            <w:vAlign w:val="center"/>
          </w:tcPr>
          <w:p w14:paraId="654C5E8E">
            <w:pPr>
              <w:keepNext/>
              <w:shd w:val="clear"/>
              <w:spacing w:line="360" w:lineRule="auto"/>
              <w:ind w:right="63"/>
              <w:rPr>
                <w:rFonts w:ascii="宋体" w:hAnsi="宋体"/>
                <w:color w:val="000000"/>
                <w:sz w:val="24"/>
              </w:rPr>
            </w:pPr>
          </w:p>
        </w:tc>
        <w:tc>
          <w:tcPr>
            <w:tcW w:w="4252" w:type="dxa"/>
            <w:noWrap/>
            <w:vAlign w:val="center"/>
          </w:tcPr>
          <w:p w14:paraId="16F38A88">
            <w:pPr>
              <w:keepNext/>
              <w:shd w:val="clear"/>
              <w:spacing w:line="360" w:lineRule="auto"/>
              <w:ind w:right="63"/>
              <w:rPr>
                <w:rFonts w:ascii="宋体" w:hAnsi="宋体"/>
                <w:color w:val="000000"/>
                <w:sz w:val="24"/>
              </w:rPr>
            </w:pPr>
          </w:p>
        </w:tc>
      </w:tr>
      <w:tr w14:paraId="156FBD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continue"/>
            <w:noWrap/>
            <w:vAlign w:val="center"/>
          </w:tcPr>
          <w:p w14:paraId="35673BA2">
            <w:pPr>
              <w:keepNext/>
              <w:numPr>
                <w:ilvl w:val="0"/>
                <w:numId w:val="8"/>
              </w:numPr>
              <w:shd w:val="clear"/>
              <w:spacing w:line="360" w:lineRule="auto"/>
              <w:ind w:right="63"/>
              <w:jc w:val="center"/>
              <w:rPr>
                <w:rFonts w:ascii="宋体" w:hAnsi="宋体"/>
                <w:color w:val="000000"/>
                <w:sz w:val="24"/>
              </w:rPr>
            </w:pPr>
          </w:p>
        </w:tc>
        <w:tc>
          <w:tcPr>
            <w:tcW w:w="1418" w:type="dxa"/>
            <w:noWrap/>
            <w:vAlign w:val="center"/>
          </w:tcPr>
          <w:p w14:paraId="298F395D">
            <w:pPr>
              <w:keepNext/>
              <w:shd w:val="clear"/>
              <w:spacing w:line="360" w:lineRule="auto"/>
              <w:ind w:right="63"/>
              <w:jc w:val="center"/>
              <w:rPr>
                <w:rFonts w:ascii="宋体" w:hAnsi="宋体"/>
                <w:color w:val="000000"/>
                <w:sz w:val="24"/>
              </w:rPr>
            </w:pPr>
          </w:p>
        </w:tc>
        <w:tc>
          <w:tcPr>
            <w:tcW w:w="1134" w:type="dxa"/>
            <w:noWrap/>
            <w:vAlign w:val="center"/>
          </w:tcPr>
          <w:p w14:paraId="2E5017F2">
            <w:pPr>
              <w:keepNext/>
              <w:shd w:val="clear"/>
              <w:spacing w:line="360" w:lineRule="auto"/>
              <w:ind w:right="63"/>
              <w:jc w:val="center"/>
              <w:rPr>
                <w:rFonts w:ascii="宋体" w:hAnsi="宋体"/>
                <w:color w:val="000000"/>
                <w:sz w:val="24"/>
              </w:rPr>
            </w:pPr>
          </w:p>
        </w:tc>
        <w:tc>
          <w:tcPr>
            <w:tcW w:w="1134" w:type="dxa"/>
            <w:noWrap/>
            <w:vAlign w:val="center"/>
          </w:tcPr>
          <w:p w14:paraId="0EE72733">
            <w:pPr>
              <w:keepNext/>
              <w:shd w:val="clear"/>
              <w:spacing w:line="360" w:lineRule="auto"/>
              <w:ind w:right="63"/>
              <w:rPr>
                <w:rFonts w:ascii="宋体" w:hAnsi="宋体"/>
                <w:color w:val="000000"/>
                <w:sz w:val="24"/>
              </w:rPr>
            </w:pPr>
          </w:p>
        </w:tc>
        <w:tc>
          <w:tcPr>
            <w:tcW w:w="4252" w:type="dxa"/>
            <w:noWrap/>
            <w:vAlign w:val="center"/>
          </w:tcPr>
          <w:p w14:paraId="19BB3C44">
            <w:pPr>
              <w:keepNext/>
              <w:shd w:val="clear"/>
              <w:spacing w:line="360" w:lineRule="auto"/>
              <w:ind w:right="63"/>
              <w:rPr>
                <w:rFonts w:ascii="宋体" w:hAnsi="宋体"/>
                <w:color w:val="000000"/>
                <w:sz w:val="24"/>
              </w:rPr>
            </w:pPr>
          </w:p>
        </w:tc>
      </w:tr>
      <w:tr w14:paraId="321884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continue"/>
            <w:noWrap/>
            <w:vAlign w:val="center"/>
          </w:tcPr>
          <w:p w14:paraId="0B5F9097">
            <w:pPr>
              <w:keepNext/>
              <w:numPr>
                <w:ilvl w:val="0"/>
                <w:numId w:val="8"/>
              </w:numPr>
              <w:shd w:val="clear"/>
              <w:spacing w:line="360" w:lineRule="auto"/>
              <w:ind w:right="63"/>
              <w:jc w:val="center"/>
              <w:rPr>
                <w:rFonts w:ascii="宋体" w:hAnsi="宋体"/>
                <w:color w:val="000000"/>
                <w:sz w:val="24"/>
              </w:rPr>
            </w:pPr>
          </w:p>
        </w:tc>
        <w:tc>
          <w:tcPr>
            <w:tcW w:w="1418" w:type="dxa"/>
            <w:noWrap/>
            <w:vAlign w:val="center"/>
          </w:tcPr>
          <w:p w14:paraId="656D5CA3">
            <w:pPr>
              <w:keepNext/>
              <w:shd w:val="clear"/>
              <w:spacing w:line="360" w:lineRule="auto"/>
              <w:ind w:right="63"/>
              <w:jc w:val="center"/>
              <w:rPr>
                <w:rFonts w:ascii="宋体" w:hAnsi="宋体"/>
                <w:color w:val="000000"/>
                <w:sz w:val="24"/>
              </w:rPr>
            </w:pPr>
          </w:p>
        </w:tc>
        <w:tc>
          <w:tcPr>
            <w:tcW w:w="1134" w:type="dxa"/>
            <w:noWrap/>
            <w:vAlign w:val="center"/>
          </w:tcPr>
          <w:p w14:paraId="00BB72EB">
            <w:pPr>
              <w:keepNext/>
              <w:shd w:val="clear"/>
              <w:spacing w:line="360" w:lineRule="auto"/>
              <w:ind w:right="63"/>
              <w:jc w:val="center"/>
              <w:rPr>
                <w:rFonts w:ascii="宋体" w:hAnsi="宋体"/>
                <w:color w:val="000000"/>
                <w:sz w:val="24"/>
              </w:rPr>
            </w:pPr>
          </w:p>
        </w:tc>
        <w:tc>
          <w:tcPr>
            <w:tcW w:w="1134" w:type="dxa"/>
            <w:noWrap/>
            <w:vAlign w:val="center"/>
          </w:tcPr>
          <w:p w14:paraId="41D14F7F">
            <w:pPr>
              <w:keepNext/>
              <w:shd w:val="clear"/>
              <w:spacing w:line="360" w:lineRule="auto"/>
              <w:ind w:right="63"/>
              <w:rPr>
                <w:rFonts w:ascii="宋体" w:hAnsi="宋体"/>
                <w:color w:val="000000"/>
                <w:sz w:val="24"/>
              </w:rPr>
            </w:pPr>
          </w:p>
        </w:tc>
        <w:tc>
          <w:tcPr>
            <w:tcW w:w="4252" w:type="dxa"/>
            <w:noWrap/>
            <w:vAlign w:val="center"/>
          </w:tcPr>
          <w:p w14:paraId="411DE11E">
            <w:pPr>
              <w:keepNext/>
              <w:shd w:val="clear"/>
              <w:spacing w:line="360" w:lineRule="auto"/>
              <w:ind w:right="63"/>
              <w:rPr>
                <w:rFonts w:ascii="宋体" w:hAnsi="宋体"/>
                <w:color w:val="000000"/>
                <w:sz w:val="24"/>
              </w:rPr>
            </w:pPr>
          </w:p>
        </w:tc>
      </w:tr>
      <w:tr w14:paraId="6A93F8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9781" w:type="dxa"/>
            <w:gridSpan w:val="5"/>
            <w:noWrap/>
            <w:vAlign w:val="center"/>
          </w:tcPr>
          <w:p w14:paraId="263A9EC7">
            <w:pPr>
              <w:keepNext/>
              <w:shd w:val="clear"/>
              <w:spacing w:line="360" w:lineRule="auto"/>
              <w:ind w:right="63"/>
              <w:jc w:val="center"/>
              <w:rPr>
                <w:rFonts w:ascii="宋体" w:hAnsi="宋体"/>
                <w:color w:val="000000"/>
                <w:sz w:val="24"/>
              </w:rPr>
            </w:pPr>
            <w:r>
              <w:rPr>
                <w:rFonts w:hint="eastAsia" w:ascii="宋体" w:hAnsi="宋体"/>
                <w:color w:val="000000"/>
                <w:sz w:val="24"/>
              </w:rPr>
              <w:t>二、现场人员</w:t>
            </w:r>
          </w:p>
        </w:tc>
      </w:tr>
      <w:tr w14:paraId="711ABD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3D2FFFD3">
            <w:pPr>
              <w:keepNext/>
              <w:shd w:val="clear"/>
              <w:spacing w:line="360" w:lineRule="auto"/>
              <w:ind w:right="63"/>
              <w:jc w:val="center"/>
              <w:rPr>
                <w:rFonts w:ascii="宋体" w:hAnsi="宋体"/>
                <w:color w:val="000000"/>
                <w:sz w:val="24"/>
              </w:rPr>
            </w:pPr>
            <w:r>
              <w:rPr>
                <w:rFonts w:hint="eastAsia" w:ascii="宋体" w:hAnsi="宋体"/>
                <w:color w:val="000000"/>
                <w:sz w:val="24"/>
              </w:rPr>
              <w:t>项目经理</w:t>
            </w:r>
          </w:p>
        </w:tc>
        <w:tc>
          <w:tcPr>
            <w:tcW w:w="1418" w:type="dxa"/>
            <w:noWrap/>
            <w:vAlign w:val="center"/>
          </w:tcPr>
          <w:p w14:paraId="6DACA895">
            <w:pPr>
              <w:keepNext/>
              <w:shd w:val="clear"/>
              <w:spacing w:line="360" w:lineRule="auto"/>
              <w:ind w:right="63"/>
              <w:jc w:val="center"/>
              <w:rPr>
                <w:rFonts w:ascii="宋体" w:hAnsi="宋体"/>
                <w:color w:val="000000"/>
                <w:sz w:val="24"/>
              </w:rPr>
            </w:pPr>
          </w:p>
        </w:tc>
        <w:tc>
          <w:tcPr>
            <w:tcW w:w="1134" w:type="dxa"/>
            <w:noWrap/>
            <w:vAlign w:val="center"/>
          </w:tcPr>
          <w:p w14:paraId="68EA4E90">
            <w:pPr>
              <w:keepNext/>
              <w:shd w:val="clear"/>
              <w:spacing w:line="360" w:lineRule="auto"/>
              <w:ind w:right="63"/>
              <w:jc w:val="center"/>
              <w:rPr>
                <w:rFonts w:ascii="宋体" w:hAnsi="宋体"/>
                <w:color w:val="000000"/>
                <w:sz w:val="24"/>
              </w:rPr>
            </w:pPr>
          </w:p>
        </w:tc>
        <w:tc>
          <w:tcPr>
            <w:tcW w:w="1134" w:type="dxa"/>
            <w:noWrap/>
            <w:vAlign w:val="center"/>
          </w:tcPr>
          <w:p w14:paraId="7234F601">
            <w:pPr>
              <w:keepNext/>
              <w:shd w:val="clear"/>
              <w:spacing w:line="360" w:lineRule="auto"/>
              <w:ind w:right="63"/>
              <w:rPr>
                <w:rFonts w:ascii="宋体" w:hAnsi="宋体"/>
                <w:color w:val="000000"/>
                <w:sz w:val="24"/>
              </w:rPr>
            </w:pPr>
          </w:p>
        </w:tc>
        <w:tc>
          <w:tcPr>
            <w:tcW w:w="4252" w:type="dxa"/>
            <w:noWrap/>
            <w:vAlign w:val="center"/>
          </w:tcPr>
          <w:p w14:paraId="4E39B543">
            <w:pPr>
              <w:keepNext/>
              <w:shd w:val="clear"/>
              <w:spacing w:line="360" w:lineRule="auto"/>
              <w:ind w:right="63"/>
              <w:rPr>
                <w:rFonts w:ascii="宋体" w:hAnsi="宋体"/>
                <w:color w:val="000000"/>
                <w:sz w:val="24"/>
              </w:rPr>
            </w:pPr>
          </w:p>
        </w:tc>
      </w:tr>
      <w:tr w14:paraId="247BD2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4BCF288D">
            <w:pPr>
              <w:keepNext/>
              <w:shd w:val="clear"/>
              <w:spacing w:line="360" w:lineRule="auto"/>
              <w:ind w:right="63"/>
              <w:jc w:val="center"/>
              <w:rPr>
                <w:rFonts w:ascii="宋体" w:hAnsi="宋体"/>
                <w:color w:val="000000"/>
                <w:sz w:val="24"/>
              </w:rPr>
            </w:pPr>
            <w:r>
              <w:rPr>
                <w:rFonts w:hint="eastAsia" w:ascii="宋体" w:hAnsi="宋体"/>
                <w:color w:val="000000"/>
                <w:sz w:val="24"/>
              </w:rPr>
              <w:t>项目副经理</w:t>
            </w:r>
          </w:p>
        </w:tc>
        <w:tc>
          <w:tcPr>
            <w:tcW w:w="1418" w:type="dxa"/>
            <w:noWrap/>
            <w:vAlign w:val="center"/>
          </w:tcPr>
          <w:p w14:paraId="3622E545">
            <w:pPr>
              <w:keepNext/>
              <w:shd w:val="clear"/>
              <w:spacing w:line="360" w:lineRule="auto"/>
              <w:ind w:right="63"/>
              <w:jc w:val="center"/>
              <w:rPr>
                <w:rFonts w:ascii="宋体" w:hAnsi="宋体"/>
                <w:color w:val="000000"/>
                <w:sz w:val="24"/>
              </w:rPr>
            </w:pPr>
          </w:p>
        </w:tc>
        <w:tc>
          <w:tcPr>
            <w:tcW w:w="1134" w:type="dxa"/>
            <w:noWrap/>
            <w:vAlign w:val="center"/>
          </w:tcPr>
          <w:p w14:paraId="2D91ABDA">
            <w:pPr>
              <w:keepNext/>
              <w:shd w:val="clear"/>
              <w:spacing w:line="360" w:lineRule="auto"/>
              <w:ind w:right="63"/>
              <w:jc w:val="center"/>
              <w:rPr>
                <w:rFonts w:ascii="宋体" w:hAnsi="宋体"/>
                <w:color w:val="000000"/>
                <w:sz w:val="24"/>
              </w:rPr>
            </w:pPr>
          </w:p>
        </w:tc>
        <w:tc>
          <w:tcPr>
            <w:tcW w:w="1134" w:type="dxa"/>
            <w:noWrap/>
            <w:vAlign w:val="center"/>
          </w:tcPr>
          <w:p w14:paraId="2F94B497">
            <w:pPr>
              <w:keepNext/>
              <w:shd w:val="clear"/>
              <w:spacing w:line="360" w:lineRule="auto"/>
              <w:ind w:right="63"/>
              <w:rPr>
                <w:rFonts w:ascii="宋体" w:hAnsi="宋体"/>
                <w:color w:val="000000"/>
                <w:sz w:val="24"/>
              </w:rPr>
            </w:pPr>
          </w:p>
        </w:tc>
        <w:tc>
          <w:tcPr>
            <w:tcW w:w="4252" w:type="dxa"/>
            <w:noWrap/>
            <w:vAlign w:val="center"/>
          </w:tcPr>
          <w:p w14:paraId="10C4080C">
            <w:pPr>
              <w:keepNext/>
              <w:shd w:val="clear"/>
              <w:spacing w:line="360" w:lineRule="auto"/>
              <w:ind w:right="63"/>
              <w:rPr>
                <w:rFonts w:ascii="宋体" w:hAnsi="宋体"/>
                <w:color w:val="000000"/>
                <w:sz w:val="24"/>
              </w:rPr>
            </w:pPr>
          </w:p>
        </w:tc>
      </w:tr>
      <w:tr w14:paraId="14D798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53F4D2CC">
            <w:pPr>
              <w:keepNext/>
              <w:shd w:val="clear"/>
              <w:spacing w:line="360" w:lineRule="auto"/>
              <w:ind w:right="63"/>
              <w:jc w:val="center"/>
              <w:rPr>
                <w:rFonts w:ascii="宋体" w:hAnsi="宋体"/>
                <w:color w:val="000000"/>
                <w:sz w:val="24"/>
              </w:rPr>
            </w:pPr>
            <w:r>
              <w:rPr>
                <w:rFonts w:hint="eastAsia" w:ascii="宋体" w:hAnsi="宋体"/>
                <w:color w:val="000000"/>
                <w:sz w:val="24"/>
              </w:rPr>
              <w:t>技术负责人</w:t>
            </w:r>
          </w:p>
        </w:tc>
        <w:tc>
          <w:tcPr>
            <w:tcW w:w="1418" w:type="dxa"/>
            <w:noWrap/>
            <w:vAlign w:val="center"/>
          </w:tcPr>
          <w:p w14:paraId="51AC1A02">
            <w:pPr>
              <w:keepNext/>
              <w:shd w:val="clear"/>
              <w:spacing w:line="360" w:lineRule="auto"/>
              <w:ind w:right="63"/>
              <w:jc w:val="center"/>
              <w:rPr>
                <w:rFonts w:ascii="宋体" w:hAnsi="宋体"/>
                <w:color w:val="000000"/>
                <w:sz w:val="24"/>
              </w:rPr>
            </w:pPr>
          </w:p>
        </w:tc>
        <w:tc>
          <w:tcPr>
            <w:tcW w:w="1134" w:type="dxa"/>
            <w:noWrap/>
            <w:vAlign w:val="center"/>
          </w:tcPr>
          <w:p w14:paraId="712F9BB9">
            <w:pPr>
              <w:keepNext/>
              <w:shd w:val="clear"/>
              <w:spacing w:line="360" w:lineRule="auto"/>
              <w:ind w:right="63"/>
              <w:jc w:val="center"/>
              <w:rPr>
                <w:rFonts w:ascii="宋体" w:hAnsi="宋体"/>
                <w:color w:val="000000"/>
                <w:sz w:val="24"/>
              </w:rPr>
            </w:pPr>
          </w:p>
        </w:tc>
        <w:tc>
          <w:tcPr>
            <w:tcW w:w="1134" w:type="dxa"/>
            <w:noWrap/>
            <w:vAlign w:val="center"/>
          </w:tcPr>
          <w:p w14:paraId="10A30F3E">
            <w:pPr>
              <w:keepNext/>
              <w:shd w:val="clear"/>
              <w:spacing w:line="360" w:lineRule="auto"/>
              <w:ind w:right="63"/>
              <w:rPr>
                <w:rFonts w:ascii="宋体" w:hAnsi="宋体"/>
                <w:color w:val="000000"/>
                <w:sz w:val="24"/>
              </w:rPr>
            </w:pPr>
          </w:p>
        </w:tc>
        <w:tc>
          <w:tcPr>
            <w:tcW w:w="4252" w:type="dxa"/>
            <w:noWrap/>
            <w:vAlign w:val="center"/>
          </w:tcPr>
          <w:p w14:paraId="62F790C3">
            <w:pPr>
              <w:keepNext/>
              <w:shd w:val="clear"/>
              <w:spacing w:line="360" w:lineRule="auto"/>
              <w:ind w:right="63"/>
              <w:rPr>
                <w:rFonts w:ascii="宋体" w:hAnsi="宋体"/>
                <w:color w:val="000000"/>
                <w:sz w:val="24"/>
              </w:rPr>
            </w:pPr>
          </w:p>
        </w:tc>
      </w:tr>
      <w:tr w14:paraId="1D1CDC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448001FD">
            <w:pPr>
              <w:keepNext/>
              <w:shd w:val="clear"/>
              <w:spacing w:line="360" w:lineRule="auto"/>
              <w:ind w:right="63"/>
              <w:jc w:val="center"/>
              <w:rPr>
                <w:rFonts w:ascii="宋体" w:hAnsi="宋体"/>
                <w:color w:val="000000"/>
                <w:sz w:val="24"/>
              </w:rPr>
            </w:pPr>
            <w:r>
              <w:rPr>
                <w:rFonts w:hint="eastAsia" w:ascii="宋体" w:hAnsi="宋体"/>
                <w:color w:val="000000"/>
                <w:sz w:val="24"/>
              </w:rPr>
              <w:t>造价管理</w:t>
            </w:r>
          </w:p>
        </w:tc>
        <w:tc>
          <w:tcPr>
            <w:tcW w:w="1418" w:type="dxa"/>
            <w:noWrap/>
            <w:vAlign w:val="center"/>
          </w:tcPr>
          <w:p w14:paraId="5D3515E8">
            <w:pPr>
              <w:keepNext/>
              <w:shd w:val="clear"/>
              <w:spacing w:line="360" w:lineRule="auto"/>
              <w:ind w:right="63"/>
              <w:jc w:val="center"/>
              <w:rPr>
                <w:rFonts w:ascii="宋体" w:hAnsi="宋体"/>
                <w:color w:val="000000"/>
                <w:sz w:val="24"/>
              </w:rPr>
            </w:pPr>
          </w:p>
        </w:tc>
        <w:tc>
          <w:tcPr>
            <w:tcW w:w="1134" w:type="dxa"/>
            <w:noWrap/>
            <w:vAlign w:val="center"/>
          </w:tcPr>
          <w:p w14:paraId="58FFDC3D">
            <w:pPr>
              <w:keepNext/>
              <w:shd w:val="clear"/>
              <w:spacing w:line="360" w:lineRule="auto"/>
              <w:ind w:right="63"/>
              <w:jc w:val="center"/>
              <w:rPr>
                <w:rFonts w:ascii="宋体" w:hAnsi="宋体"/>
                <w:color w:val="000000"/>
                <w:sz w:val="24"/>
              </w:rPr>
            </w:pPr>
          </w:p>
        </w:tc>
        <w:tc>
          <w:tcPr>
            <w:tcW w:w="1134" w:type="dxa"/>
            <w:noWrap/>
            <w:vAlign w:val="center"/>
          </w:tcPr>
          <w:p w14:paraId="390E483F">
            <w:pPr>
              <w:keepNext/>
              <w:shd w:val="clear"/>
              <w:spacing w:line="360" w:lineRule="auto"/>
              <w:ind w:right="63"/>
              <w:rPr>
                <w:rFonts w:ascii="宋体" w:hAnsi="宋体"/>
                <w:color w:val="000000"/>
                <w:sz w:val="24"/>
              </w:rPr>
            </w:pPr>
          </w:p>
        </w:tc>
        <w:tc>
          <w:tcPr>
            <w:tcW w:w="4252" w:type="dxa"/>
            <w:noWrap/>
            <w:vAlign w:val="center"/>
          </w:tcPr>
          <w:p w14:paraId="53FA83C9">
            <w:pPr>
              <w:keepNext/>
              <w:shd w:val="clear"/>
              <w:spacing w:line="360" w:lineRule="auto"/>
              <w:ind w:right="63"/>
              <w:rPr>
                <w:rFonts w:ascii="宋体" w:hAnsi="宋体"/>
                <w:color w:val="000000"/>
                <w:sz w:val="24"/>
              </w:rPr>
            </w:pPr>
          </w:p>
        </w:tc>
      </w:tr>
      <w:tr w14:paraId="206D62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5190F58E">
            <w:pPr>
              <w:keepNext/>
              <w:shd w:val="clear"/>
              <w:spacing w:line="360" w:lineRule="auto"/>
              <w:ind w:right="63"/>
              <w:jc w:val="center"/>
              <w:rPr>
                <w:rFonts w:ascii="宋体" w:hAnsi="宋体"/>
                <w:color w:val="000000"/>
                <w:sz w:val="24"/>
              </w:rPr>
            </w:pPr>
            <w:r>
              <w:rPr>
                <w:rFonts w:hint="eastAsia" w:ascii="宋体" w:hAnsi="宋体"/>
                <w:color w:val="000000"/>
                <w:sz w:val="24"/>
              </w:rPr>
              <w:t>质量管理</w:t>
            </w:r>
          </w:p>
        </w:tc>
        <w:tc>
          <w:tcPr>
            <w:tcW w:w="1418" w:type="dxa"/>
            <w:noWrap/>
            <w:vAlign w:val="center"/>
          </w:tcPr>
          <w:p w14:paraId="2A33F6E2">
            <w:pPr>
              <w:keepNext/>
              <w:shd w:val="clear"/>
              <w:spacing w:line="360" w:lineRule="auto"/>
              <w:ind w:right="63"/>
              <w:jc w:val="center"/>
              <w:rPr>
                <w:rFonts w:ascii="宋体" w:hAnsi="宋体"/>
                <w:color w:val="000000"/>
                <w:sz w:val="24"/>
              </w:rPr>
            </w:pPr>
          </w:p>
        </w:tc>
        <w:tc>
          <w:tcPr>
            <w:tcW w:w="1134" w:type="dxa"/>
            <w:noWrap/>
            <w:vAlign w:val="center"/>
          </w:tcPr>
          <w:p w14:paraId="0AA2C88E">
            <w:pPr>
              <w:keepNext/>
              <w:shd w:val="clear"/>
              <w:spacing w:line="360" w:lineRule="auto"/>
              <w:ind w:right="63"/>
              <w:jc w:val="center"/>
              <w:rPr>
                <w:rFonts w:ascii="宋体" w:hAnsi="宋体"/>
                <w:color w:val="000000"/>
                <w:sz w:val="24"/>
              </w:rPr>
            </w:pPr>
          </w:p>
        </w:tc>
        <w:tc>
          <w:tcPr>
            <w:tcW w:w="1134" w:type="dxa"/>
            <w:noWrap/>
            <w:vAlign w:val="center"/>
          </w:tcPr>
          <w:p w14:paraId="578EB6D5">
            <w:pPr>
              <w:keepNext/>
              <w:shd w:val="clear"/>
              <w:spacing w:line="360" w:lineRule="auto"/>
              <w:ind w:right="63"/>
              <w:rPr>
                <w:rFonts w:ascii="宋体" w:hAnsi="宋体"/>
                <w:color w:val="000000"/>
                <w:sz w:val="24"/>
              </w:rPr>
            </w:pPr>
          </w:p>
        </w:tc>
        <w:tc>
          <w:tcPr>
            <w:tcW w:w="4252" w:type="dxa"/>
            <w:noWrap/>
            <w:vAlign w:val="center"/>
          </w:tcPr>
          <w:p w14:paraId="4AF89610">
            <w:pPr>
              <w:keepNext/>
              <w:shd w:val="clear"/>
              <w:spacing w:line="360" w:lineRule="auto"/>
              <w:ind w:right="63"/>
              <w:rPr>
                <w:rFonts w:ascii="宋体" w:hAnsi="宋体"/>
                <w:color w:val="000000"/>
                <w:sz w:val="24"/>
              </w:rPr>
            </w:pPr>
          </w:p>
        </w:tc>
      </w:tr>
      <w:tr w14:paraId="37C5CD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160487BA">
            <w:pPr>
              <w:keepNext/>
              <w:shd w:val="clear"/>
              <w:spacing w:line="360" w:lineRule="auto"/>
              <w:ind w:right="63"/>
              <w:jc w:val="center"/>
              <w:rPr>
                <w:rFonts w:ascii="宋体" w:hAnsi="宋体"/>
                <w:color w:val="000000"/>
                <w:sz w:val="24"/>
              </w:rPr>
            </w:pPr>
            <w:r>
              <w:rPr>
                <w:rFonts w:hint="eastAsia" w:ascii="宋体" w:hAnsi="宋体"/>
                <w:color w:val="000000"/>
                <w:sz w:val="24"/>
              </w:rPr>
              <w:t>材料管理</w:t>
            </w:r>
          </w:p>
        </w:tc>
        <w:tc>
          <w:tcPr>
            <w:tcW w:w="1418" w:type="dxa"/>
            <w:noWrap/>
            <w:vAlign w:val="center"/>
          </w:tcPr>
          <w:p w14:paraId="1BE9665C">
            <w:pPr>
              <w:keepNext/>
              <w:shd w:val="clear"/>
              <w:spacing w:line="360" w:lineRule="auto"/>
              <w:ind w:right="63"/>
              <w:jc w:val="center"/>
              <w:rPr>
                <w:rFonts w:ascii="宋体" w:hAnsi="宋体"/>
                <w:color w:val="000000"/>
                <w:sz w:val="24"/>
              </w:rPr>
            </w:pPr>
          </w:p>
        </w:tc>
        <w:tc>
          <w:tcPr>
            <w:tcW w:w="1134" w:type="dxa"/>
            <w:noWrap/>
            <w:vAlign w:val="center"/>
          </w:tcPr>
          <w:p w14:paraId="147DA307">
            <w:pPr>
              <w:keepNext/>
              <w:shd w:val="clear"/>
              <w:spacing w:line="360" w:lineRule="auto"/>
              <w:ind w:right="63"/>
              <w:jc w:val="center"/>
              <w:rPr>
                <w:rFonts w:ascii="宋体" w:hAnsi="宋体"/>
                <w:color w:val="000000"/>
                <w:sz w:val="24"/>
              </w:rPr>
            </w:pPr>
          </w:p>
        </w:tc>
        <w:tc>
          <w:tcPr>
            <w:tcW w:w="1134" w:type="dxa"/>
            <w:noWrap/>
            <w:vAlign w:val="center"/>
          </w:tcPr>
          <w:p w14:paraId="5A5EA28F">
            <w:pPr>
              <w:keepNext/>
              <w:shd w:val="clear"/>
              <w:spacing w:line="360" w:lineRule="auto"/>
              <w:ind w:right="63"/>
              <w:rPr>
                <w:rFonts w:ascii="宋体" w:hAnsi="宋体"/>
                <w:color w:val="000000"/>
                <w:sz w:val="24"/>
              </w:rPr>
            </w:pPr>
          </w:p>
        </w:tc>
        <w:tc>
          <w:tcPr>
            <w:tcW w:w="4252" w:type="dxa"/>
            <w:noWrap/>
            <w:vAlign w:val="center"/>
          </w:tcPr>
          <w:p w14:paraId="4D57BF30">
            <w:pPr>
              <w:keepNext/>
              <w:shd w:val="clear"/>
              <w:spacing w:line="360" w:lineRule="auto"/>
              <w:ind w:right="63"/>
              <w:rPr>
                <w:rFonts w:ascii="宋体" w:hAnsi="宋体"/>
                <w:color w:val="000000"/>
                <w:sz w:val="24"/>
              </w:rPr>
            </w:pPr>
          </w:p>
        </w:tc>
      </w:tr>
      <w:tr w14:paraId="3016AA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4B81F4CA">
            <w:pPr>
              <w:keepNext/>
              <w:shd w:val="clear"/>
              <w:spacing w:line="360" w:lineRule="auto"/>
              <w:ind w:right="63"/>
              <w:jc w:val="center"/>
              <w:rPr>
                <w:rFonts w:ascii="宋体" w:hAnsi="宋体"/>
                <w:color w:val="000000"/>
                <w:sz w:val="24"/>
              </w:rPr>
            </w:pPr>
            <w:r>
              <w:rPr>
                <w:rFonts w:hint="eastAsia" w:ascii="宋体" w:hAnsi="宋体"/>
                <w:color w:val="000000"/>
                <w:sz w:val="24"/>
              </w:rPr>
              <w:t>计划管理</w:t>
            </w:r>
          </w:p>
        </w:tc>
        <w:tc>
          <w:tcPr>
            <w:tcW w:w="1418" w:type="dxa"/>
            <w:noWrap/>
            <w:vAlign w:val="center"/>
          </w:tcPr>
          <w:p w14:paraId="50F8D3F1">
            <w:pPr>
              <w:keepNext/>
              <w:shd w:val="clear"/>
              <w:spacing w:line="360" w:lineRule="auto"/>
              <w:ind w:right="63"/>
              <w:jc w:val="center"/>
              <w:rPr>
                <w:rFonts w:ascii="宋体" w:hAnsi="宋体"/>
                <w:color w:val="000000"/>
                <w:sz w:val="24"/>
              </w:rPr>
            </w:pPr>
          </w:p>
        </w:tc>
        <w:tc>
          <w:tcPr>
            <w:tcW w:w="1134" w:type="dxa"/>
            <w:noWrap/>
            <w:vAlign w:val="center"/>
          </w:tcPr>
          <w:p w14:paraId="7495152F">
            <w:pPr>
              <w:keepNext/>
              <w:shd w:val="clear"/>
              <w:spacing w:line="360" w:lineRule="auto"/>
              <w:ind w:right="63"/>
              <w:jc w:val="center"/>
              <w:rPr>
                <w:rFonts w:ascii="宋体" w:hAnsi="宋体"/>
                <w:color w:val="000000"/>
                <w:sz w:val="24"/>
              </w:rPr>
            </w:pPr>
          </w:p>
        </w:tc>
        <w:tc>
          <w:tcPr>
            <w:tcW w:w="1134" w:type="dxa"/>
            <w:noWrap/>
            <w:vAlign w:val="center"/>
          </w:tcPr>
          <w:p w14:paraId="59AF4165">
            <w:pPr>
              <w:keepNext/>
              <w:shd w:val="clear"/>
              <w:spacing w:line="360" w:lineRule="auto"/>
              <w:ind w:right="63"/>
              <w:rPr>
                <w:rFonts w:ascii="宋体" w:hAnsi="宋体"/>
                <w:color w:val="000000"/>
                <w:sz w:val="24"/>
              </w:rPr>
            </w:pPr>
          </w:p>
        </w:tc>
        <w:tc>
          <w:tcPr>
            <w:tcW w:w="4252" w:type="dxa"/>
            <w:noWrap/>
            <w:vAlign w:val="center"/>
          </w:tcPr>
          <w:p w14:paraId="2ADD96E6">
            <w:pPr>
              <w:keepNext/>
              <w:shd w:val="clear"/>
              <w:spacing w:line="360" w:lineRule="auto"/>
              <w:ind w:right="63"/>
              <w:rPr>
                <w:rFonts w:ascii="宋体" w:hAnsi="宋体"/>
                <w:color w:val="000000"/>
                <w:sz w:val="24"/>
              </w:rPr>
            </w:pPr>
          </w:p>
        </w:tc>
      </w:tr>
      <w:tr w14:paraId="7809AF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54924B1E">
            <w:pPr>
              <w:keepNext/>
              <w:shd w:val="clear"/>
              <w:spacing w:line="360" w:lineRule="auto"/>
              <w:ind w:right="63"/>
              <w:jc w:val="center"/>
              <w:rPr>
                <w:rFonts w:ascii="宋体" w:hAnsi="宋体"/>
                <w:color w:val="000000"/>
                <w:sz w:val="24"/>
              </w:rPr>
            </w:pPr>
            <w:r>
              <w:rPr>
                <w:rFonts w:hint="eastAsia" w:ascii="宋体" w:hAnsi="宋体"/>
                <w:color w:val="000000"/>
                <w:sz w:val="24"/>
              </w:rPr>
              <w:t>安全管理</w:t>
            </w:r>
          </w:p>
        </w:tc>
        <w:tc>
          <w:tcPr>
            <w:tcW w:w="1418" w:type="dxa"/>
            <w:noWrap/>
            <w:vAlign w:val="center"/>
          </w:tcPr>
          <w:p w14:paraId="75C4547F">
            <w:pPr>
              <w:keepNext/>
              <w:shd w:val="clear"/>
              <w:spacing w:line="360" w:lineRule="auto"/>
              <w:ind w:right="63"/>
              <w:jc w:val="center"/>
              <w:rPr>
                <w:rFonts w:ascii="宋体" w:hAnsi="宋体"/>
                <w:color w:val="000000"/>
                <w:sz w:val="24"/>
              </w:rPr>
            </w:pPr>
          </w:p>
        </w:tc>
        <w:tc>
          <w:tcPr>
            <w:tcW w:w="1134" w:type="dxa"/>
            <w:noWrap/>
            <w:vAlign w:val="center"/>
          </w:tcPr>
          <w:p w14:paraId="7B498E16">
            <w:pPr>
              <w:keepNext/>
              <w:shd w:val="clear"/>
              <w:spacing w:line="360" w:lineRule="auto"/>
              <w:ind w:right="63"/>
              <w:jc w:val="center"/>
              <w:rPr>
                <w:rFonts w:ascii="宋体" w:hAnsi="宋体"/>
                <w:color w:val="000000"/>
                <w:sz w:val="24"/>
              </w:rPr>
            </w:pPr>
          </w:p>
        </w:tc>
        <w:tc>
          <w:tcPr>
            <w:tcW w:w="1134" w:type="dxa"/>
            <w:noWrap/>
            <w:vAlign w:val="center"/>
          </w:tcPr>
          <w:p w14:paraId="7815D0F8">
            <w:pPr>
              <w:keepNext/>
              <w:shd w:val="clear"/>
              <w:spacing w:line="360" w:lineRule="auto"/>
              <w:ind w:right="63"/>
              <w:rPr>
                <w:rFonts w:ascii="宋体" w:hAnsi="宋体"/>
                <w:color w:val="000000"/>
                <w:sz w:val="24"/>
              </w:rPr>
            </w:pPr>
          </w:p>
        </w:tc>
        <w:tc>
          <w:tcPr>
            <w:tcW w:w="4252" w:type="dxa"/>
            <w:noWrap/>
            <w:vAlign w:val="center"/>
          </w:tcPr>
          <w:p w14:paraId="7F35BB71">
            <w:pPr>
              <w:keepNext/>
              <w:shd w:val="clear"/>
              <w:spacing w:line="360" w:lineRule="auto"/>
              <w:ind w:right="63"/>
              <w:rPr>
                <w:rFonts w:ascii="宋体" w:hAnsi="宋体"/>
                <w:color w:val="000000"/>
                <w:sz w:val="24"/>
              </w:rPr>
            </w:pPr>
          </w:p>
        </w:tc>
      </w:tr>
      <w:tr w14:paraId="50695C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restart"/>
            <w:noWrap/>
            <w:vAlign w:val="center"/>
          </w:tcPr>
          <w:p w14:paraId="70D1C403">
            <w:pPr>
              <w:keepNext/>
              <w:shd w:val="clear"/>
              <w:spacing w:line="360" w:lineRule="auto"/>
              <w:ind w:right="63"/>
              <w:jc w:val="center"/>
              <w:rPr>
                <w:rFonts w:ascii="宋体" w:hAnsi="宋体"/>
                <w:color w:val="000000"/>
                <w:sz w:val="24"/>
              </w:rPr>
            </w:pPr>
            <w:r>
              <w:rPr>
                <w:rFonts w:hint="eastAsia" w:ascii="宋体" w:hAnsi="宋体"/>
                <w:color w:val="000000"/>
                <w:sz w:val="24"/>
              </w:rPr>
              <w:t>其他人员</w:t>
            </w:r>
          </w:p>
        </w:tc>
        <w:tc>
          <w:tcPr>
            <w:tcW w:w="1418" w:type="dxa"/>
            <w:noWrap/>
            <w:vAlign w:val="center"/>
          </w:tcPr>
          <w:p w14:paraId="121DFFFF">
            <w:pPr>
              <w:keepNext/>
              <w:shd w:val="clear"/>
              <w:spacing w:line="360" w:lineRule="auto"/>
              <w:ind w:right="63"/>
              <w:jc w:val="center"/>
              <w:rPr>
                <w:rFonts w:ascii="宋体" w:hAnsi="宋体"/>
                <w:color w:val="000000"/>
                <w:sz w:val="24"/>
              </w:rPr>
            </w:pPr>
          </w:p>
        </w:tc>
        <w:tc>
          <w:tcPr>
            <w:tcW w:w="1134" w:type="dxa"/>
            <w:noWrap/>
            <w:vAlign w:val="center"/>
          </w:tcPr>
          <w:p w14:paraId="434206D7">
            <w:pPr>
              <w:keepNext/>
              <w:shd w:val="clear"/>
              <w:spacing w:line="360" w:lineRule="auto"/>
              <w:ind w:right="63"/>
              <w:jc w:val="center"/>
              <w:rPr>
                <w:rFonts w:ascii="宋体" w:hAnsi="宋体"/>
                <w:color w:val="000000"/>
                <w:sz w:val="24"/>
              </w:rPr>
            </w:pPr>
          </w:p>
        </w:tc>
        <w:tc>
          <w:tcPr>
            <w:tcW w:w="1134" w:type="dxa"/>
            <w:noWrap/>
            <w:vAlign w:val="center"/>
          </w:tcPr>
          <w:p w14:paraId="648D30B3">
            <w:pPr>
              <w:keepNext/>
              <w:shd w:val="clear"/>
              <w:spacing w:line="360" w:lineRule="auto"/>
              <w:ind w:right="63"/>
              <w:rPr>
                <w:rFonts w:ascii="宋体" w:hAnsi="宋体"/>
                <w:color w:val="000000"/>
                <w:sz w:val="24"/>
              </w:rPr>
            </w:pPr>
          </w:p>
        </w:tc>
        <w:tc>
          <w:tcPr>
            <w:tcW w:w="4252" w:type="dxa"/>
            <w:noWrap/>
            <w:vAlign w:val="center"/>
          </w:tcPr>
          <w:p w14:paraId="6950D0EF">
            <w:pPr>
              <w:keepNext/>
              <w:shd w:val="clear"/>
              <w:spacing w:line="360" w:lineRule="auto"/>
              <w:ind w:right="63"/>
              <w:rPr>
                <w:rFonts w:ascii="宋体" w:hAnsi="宋体"/>
                <w:color w:val="000000"/>
                <w:sz w:val="24"/>
              </w:rPr>
            </w:pPr>
          </w:p>
        </w:tc>
      </w:tr>
      <w:tr w14:paraId="0B0903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continue"/>
            <w:noWrap/>
            <w:vAlign w:val="center"/>
          </w:tcPr>
          <w:p w14:paraId="0C9B3292">
            <w:pPr>
              <w:keepNext/>
              <w:numPr>
                <w:ilvl w:val="0"/>
                <w:numId w:val="8"/>
              </w:numPr>
              <w:shd w:val="clear"/>
              <w:spacing w:line="360" w:lineRule="auto"/>
              <w:ind w:right="63"/>
              <w:jc w:val="center"/>
              <w:rPr>
                <w:rFonts w:ascii="宋体" w:hAnsi="宋体"/>
                <w:color w:val="000000"/>
                <w:sz w:val="24"/>
              </w:rPr>
            </w:pPr>
          </w:p>
        </w:tc>
        <w:tc>
          <w:tcPr>
            <w:tcW w:w="1418" w:type="dxa"/>
            <w:noWrap/>
            <w:vAlign w:val="center"/>
          </w:tcPr>
          <w:p w14:paraId="25E5D438">
            <w:pPr>
              <w:keepNext/>
              <w:shd w:val="clear"/>
              <w:spacing w:line="360" w:lineRule="auto"/>
              <w:ind w:right="63"/>
              <w:jc w:val="center"/>
              <w:rPr>
                <w:rFonts w:ascii="宋体" w:hAnsi="宋体"/>
                <w:color w:val="000000"/>
                <w:sz w:val="24"/>
              </w:rPr>
            </w:pPr>
          </w:p>
        </w:tc>
        <w:tc>
          <w:tcPr>
            <w:tcW w:w="1134" w:type="dxa"/>
            <w:noWrap/>
            <w:vAlign w:val="center"/>
          </w:tcPr>
          <w:p w14:paraId="78B6BFE7">
            <w:pPr>
              <w:keepNext/>
              <w:shd w:val="clear"/>
              <w:spacing w:line="360" w:lineRule="auto"/>
              <w:ind w:right="63"/>
              <w:jc w:val="center"/>
              <w:rPr>
                <w:rFonts w:ascii="宋体" w:hAnsi="宋体"/>
                <w:color w:val="000000"/>
                <w:sz w:val="24"/>
              </w:rPr>
            </w:pPr>
          </w:p>
        </w:tc>
        <w:tc>
          <w:tcPr>
            <w:tcW w:w="1134" w:type="dxa"/>
            <w:noWrap/>
            <w:vAlign w:val="center"/>
          </w:tcPr>
          <w:p w14:paraId="56D09692">
            <w:pPr>
              <w:keepNext/>
              <w:shd w:val="clear"/>
              <w:spacing w:line="360" w:lineRule="auto"/>
              <w:ind w:right="63"/>
              <w:rPr>
                <w:rFonts w:ascii="宋体" w:hAnsi="宋体"/>
                <w:color w:val="000000"/>
                <w:sz w:val="24"/>
              </w:rPr>
            </w:pPr>
          </w:p>
        </w:tc>
        <w:tc>
          <w:tcPr>
            <w:tcW w:w="4252" w:type="dxa"/>
            <w:noWrap/>
            <w:vAlign w:val="center"/>
          </w:tcPr>
          <w:p w14:paraId="7E92CD2E">
            <w:pPr>
              <w:keepNext/>
              <w:shd w:val="clear"/>
              <w:spacing w:line="360" w:lineRule="auto"/>
              <w:ind w:right="63"/>
              <w:rPr>
                <w:rFonts w:ascii="宋体" w:hAnsi="宋体"/>
                <w:color w:val="000000"/>
                <w:sz w:val="24"/>
              </w:rPr>
            </w:pPr>
          </w:p>
        </w:tc>
      </w:tr>
      <w:tr w14:paraId="4C0769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continue"/>
            <w:noWrap/>
            <w:vAlign w:val="center"/>
          </w:tcPr>
          <w:p w14:paraId="72ADD559">
            <w:pPr>
              <w:keepNext/>
              <w:numPr>
                <w:ilvl w:val="0"/>
                <w:numId w:val="8"/>
              </w:numPr>
              <w:shd w:val="clear"/>
              <w:spacing w:line="360" w:lineRule="auto"/>
              <w:ind w:right="63"/>
              <w:jc w:val="center"/>
              <w:rPr>
                <w:rFonts w:ascii="宋体" w:hAnsi="宋体"/>
                <w:color w:val="000000"/>
                <w:sz w:val="24"/>
              </w:rPr>
            </w:pPr>
          </w:p>
        </w:tc>
        <w:tc>
          <w:tcPr>
            <w:tcW w:w="1418" w:type="dxa"/>
            <w:noWrap/>
            <w:vAlign w:val="center"/>
          </w:tcPr>
          <w:p w14:paraId="353830FB">
            <w:pPr>
              <w:keepNext/>
              <w:shd w:val="clear"/>
              <w:spacing w:line="360" w:lineRule="auto"/>
              <w:ind w:right="63"/>
              <w:jc w:val="center"/>
              <w:rPr>
                <w:rFonts w:ascii="宋体" w:hAnsi="宋体"/>
                <w:color w:val="000000"/>
                <w:sz w:val="24"/>
              </w:rPr>
            </w:pPr>
          </w:p>
        </w:tc>
        <w:tc>
          <w:tcPr>
            <w:tcW w:w="1134" w:type="dxa"/>
            <w:noWrap/>
            <w:vAlign w:val="center"/>
          </w:tcPr>
          <w:p w14:paraId="0449442A">
            <w:pPr>
              <w:keepNext/>
              <w:shd w:val="clear"/>
              <w:spacing w:line="360" w:lineRule="auto"/>
              <w:ind w:right="63"/>
              <w:jc w:val="center"/>
              <w:rPr>
                <w:rFonts w:ascii="宋体" w:hAnsi="宋体"/>
                <w:color w:val="000000"/>
                <w:sz w:val="24"/>
              </w:rPr>
            </w:pPr>
          </w:p>
        </w:tc>
        <w:tc>
          <w:tcPr>
            <w:tcW w:w="1134" w:type="dxa"/>
            <w:noWrap/>
            <w:vAlign w:val="center"/>
          </w:tcPr>
          <w:p w14:paraId="2EB9F675">
            <w:pPr>
              <w:keepNext/>
              <w:shd w:val="clear"/>
              <w:spacing w:line="360" w:lineRule="auto"/>
              <w:ind w:right="63"/>
              <w:rPr>
                <w:rFonts w:ascii="宋体" w:hAnsi="宋体"/>
                <w:color w:val="000000"/>
                <w:sz w:val="24"/>
              </w:rPr>
            </w:pPr>
          </w:p>
        </w:tc>
        <w:tc>
          <w:tcPr>
            <w:tcW w:w="4252" w:type="dxa"/>
            <w:noWrap/>
            <w:vAlign w:val="center"/>
          </w:tcPr>
          <w:p w14:paraId="02D0099B">
            <w:pPr>
              <w:keepNext/>
              <w:shd w:val="clear"/>
              <w:spacing w:line="360" w:lineRule="auto"/>
              <w:ind w:right="63"/>
              <w:rPr>
                <w:rFonts w:ascii="宋体" w:hAnsi="宋体"/>
                <w:color w:val="000000"/>
                <w:sz w:val="24"/>
              </w:rPr>
            </w:pPr>
          </w:p>
        </w:tc>
      </w:tr>
      <w:tr w14:paraId="2F9BB1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continue"/>
            <w:noWrap/>
            <w:vAlign w:val="center"/>
          </w:tcPr>
          <w:p w14:paraId="0099557B">
            <w:pPr>
              <w:keepNext/>
              <w:numPr>
                <w:ilvl w:val="0"/>
                <w:numId w:val="8"/>
              </w:numPr>
              <w:shd w:val="clear"/>
              <w:spacing w:line="360" w:lineRule="auto"/>
              <w:ind w:right="63"/>
              <w:jc w:val="center"/>
              <w:rPr>
                <w:rFonts w:ascii="宋体" w:hAnsi="宋体"/>
                <w:color w:val="000000"/>
                <w:sz w:val="24"/>
              </w:rPr>
            </w:pPr>
          </w:p>
        </w:tc>
        <w:tc>
          <w:tcPr>
            <w:tcW w:w="1418" w:type="dxa"/>
            <w:noWrap/>
            <w:vAlign w:val="center"/>
          </w:tcPr>
          <w:p w14:paraId="4720F34E">
            <w:pPr>
              <w:keepNext/>
              <w:shd w:val="clear"/>
              <w:spacing w:line="360" w:lineRule="auto"/>
              <w:ind w:right="63"/>
              <w:jc w:val="center"/>
              <w:rPr>
                <w:rFonts w:ascii="宋体" w:hAnsi="宋体"/>
                <w:color w:val="000000"/>
                <w:sz w:val="24"/>
              </w:rPr>
            </w:pPr>
          </w:p>
        </w:tc>
        <w:tc>
          <w:tcPr>
            <w:tcW w:w="1134" w:type="dxa"/>
            <w:noWrap/>
            <w:vAlign w:val="center"/>
          </w:tcPr>
          <w:p w14:paraId="29D20E95">
            <w:pPr>
              <w:keepNext/>
              <w:shd w:val="clear"/>
              <w:spacing w:line="360" w:lineRule="auto"/>
              <w:ind w:right="63"/>
              <w:jc w:val="center"/>
              <w:rPr>
                <w:rFonts w:ascii="宋体" w:hAnsi="宋体"/>
                <w:color w:val="000000"/>
                <w:sz w:val="24"/>
              </w:rPr>
            </w:pPr>
          </w:p>
        </w:tc>
        <w:tc>
          <w:tcPr>
            <w:tcW w:w="1134" w:type="dxa"/>
            <w:noWrap/>
            <w:vAlign w:val="center"/>
          </w:tcPr>
          <w:p w14:paraId="27A40F6C">
            <w:pPr>
              <w:keepNext/>
              <w:shd w:val="clear"/>
              <w:spacing w:line="360" w:lineRule="auto"/>
              <w:ind w:right="63"/>
              <w:rPr>
                <w:rFonts w:ascii="宋体" w:hAnsi="宋体"/>
                <w:color w:val="000000"/>
                <w:sz w:val="24"/>
              </w:rPr>
            </w:pPr>
          </w:p>
        </w:tc>
        <w:tc>
          <w:tcPr>
            <w:tcW w:w="4252" w:type="dxa"/>
            <w:noWrap/>
            <w:vAlign w:val="center"/>
          </w:tcPr>
          <w:p w14:paraId="49878379">
            <w:pPr>
              <w:keepNext/>
              <w:shd w:val="clear"/>
              <w:spacing w:line="360" w:lineRule="auto"/>
              <w:ind w:right="63"/>
              <w:rPr>
                <w:rFonts w:ascii="宋体" w:hAnsi="宋体"/>
                <w:color w:val="000000"/>
                <w:sz w:val="24"/>
              </w:rPr>
            </w:pPr>
          </w:p>
        </w:tc>
      </w:tr>
      <w:tr w14:paraId="03D2A9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continue"/>
            <w:noWrap/>
            <w:vAlign w:val="center"/>
          </w:tcPr>
          <w:p w14:paraId="6E2B7433">
            <w:pPr>
              <w:keepNext/>
              <w:numPr>
                <w:ilvl w:val="0"/>
                <w:numId w:val="8"/>
              </w:numPr>
              <w:shd w:val="clear"/>
              <w:spacing w:line="360" w:lineRule="auto"/>
              <w:ind w:right="63"/>
              <w:jc w:val="center"/>
              <w:rPr>
                <w:rFonts w:ascii="宋体" w:hAnsi="宋体"/>
                <w:color w:val="000000"/>
                <w:sz w:val="24"/>
              </w:rPr>
            </w:pPr>
          </w:p>
        </w:tc>
        <w:tc>
          <w:tcPr>
            <w:tcW w:w="1418" w:type="dxa"/>
            <w:noWrap/>
            <w:vAlign w:val="center"/>
          </w:tcPr>
          <w:p w14:paraId="72E38844">
            <w:pPr>
              <w:keepNext/>
              <w:shd w:val="clear"/>
              <w:spacing w:line="360" w:lineRule="auto"/>
              <w:ind w:right="63"/>
              <w:jc w:val="center"/>
              <w:rPr>
                <w:rFonts w:ascii="宋体" w:hAnsi="宋体"/>
                <w:color w:val="000000"/>
                <w:sz w:val="24"/>
              </w:rPr>
            </w:pPr>
          </w:p>
        </w:tc>
        <w:tc>
          <w:tcPr>
            <w:tcW w:w="1134" w:type="dxa"/>
            <w:noWrap/>
            <w:vAlign w:val="center"/>
          </w:tcPr>
          <w:p w14:paraId="5A65420F">
            <w:pPr>
              <w:keepNext/>
              <w:shd w:val="clear"/>
              <w:spacing w:line="360" w:lineRule="auto"/>
              <w:ind w:right="63"/>
              <w:jc w:val="center"/>
              <w:rPr>
                <w:rFonts w:ascii="宋体" w:hAnsi="宋体"/>
                <w:color w:val="000000"/>
                <w:sz w:val="24"/>
              </w:rPr>
            </w:pPr>
          </w:p>
        </w:tc>
        <w:tc>
          <w:tcPr>
            <w:tcW w:w="1134" w:type="dxa"/>
            <w:noWrap/>
            <w:vAlign w:val="center"/>
          </w:tcPr>
          <w:p w14:paraId="19885E4B">
            <w:pPr>
              <w:keepNext/>
              <w:shd w:val="clear"/>
              <w:spacing w:line="360" w:lineRule="auto"/>
              <w:ind w:right="63"/>
              <w:rPr>
                <w:rFonts w:ascii="宋体" w:hAnsi="宋体"/>
                <w:color w:val="000000"/>
                <w:sz w:val="24"/>
              </w:rPr>
            </w:pPr>
          </w:p>
        </w:tc>
        <w:tc>
          <w:tcPr>
            <w:tcW w:w="4252" w:type="dxa"/>
            <w:noWrap/>
            <w:vAlign w:val="center"/>
          </w:tcPr>
          <w:p w14:paraId="4060511B">
            <w:pPr>
              <w:keepNext/>
              <w:shd w:val="clear"/>
              <w:spacing w:line="360" w:lineRule="auto"/>
              <w:ind w:right="63"/>
              <w:rPr>
                <w:rFonts w:ascii="宋体" w:hAnsi="宋体"/>
                <w:color w:val="000000"/>
                <w:sz w:val="24"/>
              </w:rPr>
            </w:pPr>
          </w:p>
        </w:tc>
      </w:tr>
      <w:tr w14:paraId="7FEBBB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continue"/>
            <w:noWrap/>
            <w:vAlign w:val="center"/>
          </w:tcPr>
          <w:p w14:paraId="3514592B">
            <w:pPr>
              <w:keepNext/>
              <w:numPr>
                <w:ilvl w:val="0"/>
                <w:numId w:val="8"/>
              </w:numPr>
              <w:shd w:val="clear"/>
              <w:spacing w:line="360" w:lineRule="auto"/>
              <w:ind w:right="63"/>
              <w:jc w:val="center"/>
              <w:rPr>
                <w:rFonts w:ascii="宋体" w:hAnsi="宋体"/>
                <w:color w:val="000000"/>
                <w:sz w:val="24"/>
              </w:rPr>
            </w:pPr>
          </w:p>
        </w:tc>
        <w:tc>
          <w:tcPr>
            <w:tcW w:w="1418" w:type="dxa"/>
            <w:noWrap/>
            <w:vAlign w:val="center"/>
          </w:tcPr>
          <w:p w14:paraId="50101944">
            <w:pPr>
              <w:keepNext/>
              <w:shd w:val="clear"/>
              <w:spacing w:line="360" w:lineRule="auto"/>
              <w:ind w:right="63"/>
              <w:jc w:val="center"/>
              <w:rPr>
                <w:rFonts w:ascii="宋体" w:hAnsi="宋体"/>
                <w:color w:val="000000"/>
                <w:sz w:val="24"/>
              </w:rPr>
            </w:pPr>
          </w:p>
        </w:tc>
        <w:tc>
          <w:tcPr>
            <w:tcW w:w="1134" w:type="dxa"/>
            <w:noWrap/>
            <w:vAlign w:val="center"/>
          </w:tcPr>
          <w:p w14:paraId="51BF3EA3">
            <w:pPr>
              <w:keepNext/>
              <w:shd w:val="clear"/>
              <w:spacing w:line="360" w:lineRule="auto"/>
              <w:ind w:right="63"/>
              <w:jc w:val="center"/>
              <w:rPr>
                <w:rFonts w:ascii="宋体" w:hAnsi="宋体"/>
                <w:color w:val="000000"/>
                <w:sz w:val="24"/>
              </w:rPr>
            </w:pPr>
          </w:p>
        </w:tc>
        <w:tc>
          <w:tcPr>
            <w:tcW w:w="1134" w:type="dxa"/>
            <w:noWrap/>
            <w:vAlign w:val="center"/>
          </w:tcPr>
          <w:p w14:paraId="57C6E631">
            <w:pPr>
              <w:keepNext/>
              <w:shd w:val="clear"/>
              <w:spacing w:line="360" w:lineRule="auto"/>
              <w:ind w:right="63"/>
              <w:rPr>
                <w:rFonts w:ascii="宋体" w:hAnsi="宋体"/>
                <w:color w:val="000000"/>
                <w:sz w:val="24"/>
              </w:rPr>
            </w:pPr>
          </w:p>
        </w:tc>
        <w:tc>
          <w:tcPr>
            <w:tcW w:w="4252" w:type="dxa"/>
            <w:noWrap/>
            <w:vAlign w:val="center"/>
          </w:tcPr>
          <w:p w14:paraId="2D4C504D">
            <w:pPr>
              <w:keepNext/>
              <w:shd w:val="clear"/>
              <w:spacing w:line="360" w:lineRule="auto"/>
              <w:ind w:right="63"/>
              <w:rPr>
                <w:rFonts w:ascii="宋体" w:hAnsi="宋体"/>
                <w:color w:val="000000"/>
                <w:sz w:val="24"/>
              </w:rPr>
            </w:pPr>
          </w:p>
        </w:tc>
      </w:tr>
    </w:tbl>
    <w:p w14:paraId="67E8950D">
      <w:pPr>
        <w:shd w:val="clear"/>
        <w:spacing w:line="360" w:lineRule="auto"/>
        <w:rPr>
          <w:rFonts w:ascii="宋体" w:hAnsi="宋体"/>
          <w:b/>
          <w:bCs/>
          <w:color w:val="000000"/>
          <w:sz w:val="36"/>
        </w:rPr>
      </w:pPr>
      <w:r>
        <w:rPr>
          <w:rFonts w:ascii="宋体" w:hAnsi="宋体"/>
          <w:color w:val="000000"/>
          <w:sz w:val="24"/>
        </w:rPr>
        <w:br w:type="page" w:clear="all"/>
      </w:r>
      <w:r>
        <w:rPr>
          <w:rFonts w:hint="eastAsia" w:ascii="宋体" w:hAnsi="宋体"/>
          <w:color w:val="000000"/>
          <w:sz w:val="24"/>
        </w:rPr>
        <w:t>附件</w:t>
      </w:r>
      <w:r>
        <w:rPr>
          <w:rFonts w:ascii="宋体" w:hAnsi="宋体"/>
          <w:color w:val="000000"/>
          <w:sz w:val="24"/>
        </w:rPr>
        <w:t>6</w:t>
      </w:r>
      <w:r>
        <w:rPr>
          <w:rFonts w:hint="eastAsia" w:ascii="宋体" w:hAnsi="宋体"/>
          <w:color w:val="000000"/>
          <w:sz w:val="24"/>
        </w:rPr>
        <w:t>：</w:t>
      </w:r>
    </w:p>
    <w:p w14:paraId="5C9B1C30">
      <w:pPr>
        <w:shd w:val="clear"/>
        <w:spacing w:line="360" w:lineRule="auto"/>
        <w:jc w:val="center"/>
        <w:rPr>
          <w:rFonts w:ascii="宋体" w:hAnsi="宋体" w:cs="宋体"/>
          <w:color w:val="000000"/>
          <w:sz w:val="28"/>
          <w:szCs w:val="28"/>
        </w:rPr>
      </w:pPr>
      <w:r>
        <w:rPr>
          <w:rFonts w:hint="eastAsia" w:ascii="宋体" w:hAnsi="宋体" w:cs="宋体"/>
          <w:color w:val="000000"/>
          <w:sz w:val="28"/>
          <w:szCs w:val="28"/>
        </w:rPr>
        <w:t>建设工程廉政责任书</w:t>
      </w:r>
    </w:p>
    <w:p w14:paraId="3032290C">
      <w:pPr>
        <w:shd w:val="clear"/>
        <w:spacing w:line="460" w:lineRule="exact"/>
        <w:ind w:firstLine="420"/>
        <w:rPr>
          <w:rFonts w:hint="eastAsia" w:ascii="宋体" w:hAnsi="宋体" w:eastAsia="宋体" w:cs="宋体"/>
          <w:color w:val="000000"/>
          <w:sz w:val="24"/>
          <w:lang w:eastAsia="zh-CN"/>
        </w:rPr>
      </w:pPr>
      <w:r>
        <w:rPr>
          <w:rFonts w:hint="eastAsia" w:ascii="宋体" w:hAnsi="宋体" w:cs="宋体"/>
          <w:color w:val="000000"/>
          <w:sz w:val="24"/>
        </w:rPr>
        <w:t>发包人：</w:t>
      </w:r>
      <w:r>
        <w:rPr>
          <w:rFonts w:hint="eastAsia" w:ascii="宋体" w:hAnsi="宋体" w:cs="宋体"/>
          <w:color w:val="000000"/>
          <w:sz w:val="24"/>
          <w:u w:val="single"/>
          <w:lang w:eastAsia="zh-CN"/>
        </w:rPr>
        <w:t>南通市公安局</w:t>
      </w:r>
    </w:p>
    <w:p w14:paraId="610D1374">
      <w:pPr>
        <w:shd w:val="clear"/>
        <w:spacing w:line="460" w:lineRule="exact"/>
        <w:ind w:firstLine="420"/>
        <w:rPr>
          <w:rFonts w:hint="default" w:ascii="宋体" w:hAnsi="宋体" w:eastAsia="宋体" w:cs="宋体"/>
          <w:color w:val="000000"/>
          <w:sz w:val="24"/>
          <w:u w:val="single"/>
          <w:lang w:val="en-US" w:eastAsia="zh-CN"/>
        </w:rPr>
      </w:pPr>
      <w:r>
        <w:rPr>
          <w:rFonts w:hint="eastAsia" w:ascii="宋体" w:hAnsi="宋体" w:cs="宋体"/>
          <w:color w:val="000000"/>
          <w:sz w:val="24"/>
        </w:rPr>
        <w:t>承包人：</w:t>
      </w:r>
      <w:r>
        <w:rPr>
          <w:rFonts w:hint="eastAsia" w:ascii="宋体" w:hAnsi="宋体" w:cs="宋体"/>
          <w:color w:val="000000"/>
          <w:sz w:val="24"/>
          <w:u w:val="single"/>
          <w:lang w:val="en-US" w:eastAsia="zh-CN"/>
        </w:rPr>
        <w:t xml:space="preserve">                </w:t>
      </w:r>
    </w:p>
    <w:p w14:paraId="6BE517A1">
      <w:pPr>
        <w:shd w:val="clear"/>
        <w:spacing w:line="460" w:lineRule="exact"/>
        <w:ind w:firstLine="420"/>
        <w:rPr>
          <w:rFonts w:ascii="宋体" w:hAnsi="宋体" w:cs="宋体"/>
          <w:color w:val="000000"/>
          <w:sz w:val="24"/>
        </w:rPr>
      </w:pPr>
      <w:r>
        <w:rPr>
          <w:rFonts w:hint="eastAsia" w:ascii="宋体" w:hAnsi="宋体" w:cs="宋体"/>
          <w:color w:val="000000"/>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B91E9B1">
      <w:pPr>
        <w:shd w:val="clear"/>
        <w:spacing w:line="460" w:lineRule="exact"/>
        <w:ind w:firstLine="420"/>
        <w:rPr>
          <w:rFonts w:ascii="宋体" w:hAnsi="宋体" w:cs="宋体"/>
          <w:color w:val="000000"/>
          <w:sz w:val="24"/>
        </w:rPr>
      </w:pPr>
      <w:r>
        <w:rPr>
          <w:rFonts w:hint="eastAsia" w:ascii="宋体" w:hAnsi="宋体" w:cs="宋体"/>
          <w:color w:val="000000"/>
          <w:sz w:val="24"/>
        </w:rPr>
        <w:t>一、双方的责任</w:t>
      </w:r>
    </w:p>
    <w:p w14:paraId="35004E56">
      <w:pPr>
        <w:shd w:val="clear"/>
        <w:spacing w:line="460" w:lineRule="exact"/>
        <w:ind w:firstLine="420"/>
        <w:rPr>
          <w:rFonts w:ascii="宋体" w:hAnsi="宋体" w:cs="宋体"/>
          <w:color w:val="000000"/>
          <w:sz w:val="24"/>
        </w:rPr>
      </w:pPr>
      <w:r>
        <w:rPr>
          <w:rFonts w:hint="eastAsia" w:ascii="宋体" w:hAnsi="宋体" w:cs="宋体"/>
          <w:color w:val="000000"/>
          <w:sz w:val="24"/>
        </w:rPr>
        <w:t>1.1应严格遵守国家关于建设工程的有关法律、法规，相关政策，以及廉政建设的各项规定。</w:t>
      </w:r>
    </w:p>
    <w:p w14:paraId="1D874994">
      <w:pPr>
        <w:shd w:val="clear"/>
        <w:spacing w:line="460" w:lineRule="exact"/>
        <w:ind w:firstLine="420"/>
        <w:rPr>
          <w:rFonts w:ascii="宋体" w:hAnsi="宋体" w:cs="宋体"/>
          <w:color w:val="000000"/>
          <w:sz w:val="24"/>
        </w:rPr>
      </w:pPr>
      <w:r>
        <w:rPr>
          <w:rFonts w:hint="eastAsia" w:ascii="宋体" w:hAnsi="宋体" w:cs="宋体"/>
          <w:color w:val="000000"/>
          <w:sz w:val="24"/>
        </w:rPr>
        <w:t>1.2严格执行建设工程合同文件，自觉按合同办事。</w:t>
      </w:r>
    </w:p>
    <w:p w14:paraId="1E260D03">
      <w:pPr>
        <w:shd w:val="clear"/>
        <w:spacing w:line="460" w:lineRule="exact"/>
        <w:ind w:firstLine="420"/>
        <w:rPr>
          <w:rFonts w:ascii="宋体" w:hAnsi="宋体" w:cs="宋体"/>
          <w:color w:val="000000"/>
          <w:sz w:val="24"/>
        </w:rPr>
      </w:pPr>
      <w:r>
        <w:rPr>
          <w:rFonts w:hint="eastAsia" w:ascii="宋体" w:hAnsi="宋体" w:cs="宋体"/>
          <w:color w:val="000000"/>
          <w:sz w:val="24"/>
        </w:rPr>
        <w:t>1.3各项活动必须坚持公开、公平、公正、诚信、透明的原则(除法律法规另有规定者外)，不得为获取不正当的利益，损害国家、集体和对方利益，不得违反建设工程管理的规章制度。</w:t>
      </w:r>
    </w:p>
    <w:p w14:paraId="192F2A03">
      <w:pPr>
        <w:shd w:val="clear"/>
        <w:spacing w:line="460" w:lineRule="exact"/>
        <w:ind w:firstLine="420"/>
        <w:rPr>
          <w:rFonts w:ascii="宋体" w:hAnsi="宋体" w:cs="宋体"/>
          <w:color w:val="000000"/>
          <w:sz w:val="24"/>
        </w:rPr>
      </w:pPr>
      <w:r>
        <w:rPr>
          <w:rFonts w:hint="eastAsia" w:ascii="宋体" w:hAnsi="宋体" w:cs="宋体"/>
          <w:color w:val="000000"/>
          <w:sz w:val="24"/>
        </w:rPr>
        <w:t>1.4发现对方在业务活动中有违规、违纪、违法行为的，应及时提醒对方，情节严重的，应向其上级主管部门或纪检监察、司法等有关机关举报。</w:t>
      </w:r>
    </w:p>
    <w:p w14:paraId="1490B815">
      <w:pPr>
        <w:shd w:val="clear"/>
        <w:spacing w:line="460" w:lineRule="exact"/>
        <w:ind w:firstLine="420"/>
        <w:rPr>
          <w:rFonts w:ascii="宋体" w:hAnsi="宋体" w:cs="宋体"/>
          <w:color w:val="000000"/>
          <w:sz w:val="24"/>
        </w:rPr>
      </w:pPr>
      <w:r>
        <w:rPr>
          <w:rFonts w:hint="eastAsia" w:ascii="宋体" w:hAnsi="宋体" w:cs="宋体"/>
          <w:color w:val="000000"/>
          <w:sz w:val="24"/>
        </w:rPr>
        <w:t>二、发包人责任</w:t>
      </w:r>
    </w:p>
    <w:p w14:paraId="4DE625F4">
      <w:pPr>
        <w:shd w:val="clear"/>
        <w:spacing w:line="460" w:lineRule="exact"/>
        <w:ind w:firstLine="420"/>
        <w:rPr>
          <w:rFonts w:ascii="宋体" w:hAnsi="宋体" w:cs="宋体"/>
          <w:color w:val="000000"/>
          <w:sz w:val="24"/>
        </w:rPr>
      </w:pPr>
      <w:r>
        <w:rPr>
          <w:rFonts w:hint="eastAsia" w:ascii="宋体" w:hAnsi="宋体" w:cs="宋体"/>
          <w:color w:val="000000"/>
          <w:sz w:val="24"/>
        </w:rPr>
        <w:t>发包人的领导和从事该建设工程项目的工作人员，在工程建设的事前、事中、事后应遵守以下规定：</w:t>
      </w:r>
    </w:p>
    <w:p w14:paraId="40D41E15">
      <w:pPr>
        <w:shd w:val="clear"/>
        <w:spacing w:line="460" w:lineRule="exact"/>
        <w:ind w:firstLine="420"/>
        <w:rPr>
          <w:rFonts w:ascii="宋体" w:hAnsi="宋体" w:cs="宋体"/>
          <w:color w:val="000000"/>
          <w:sz w:val="24"/>
        </w:rPr>
      </w:pPr>
      <w:r>
        <w:rPr>
          <w:rFonts w:hint="eastAsia" w:ascii="宋体" w:hAnsi="宋体" w:cs="宋体"/>
          <w:color w:val="000000"/>
          <w:sz w:val="24"/>
        </w:rPr>
        <w:t>2.1不得向承包人和相关单位索要或接受回扣、礼金、有价证券、贵重物品和好处费、感谢费等。</w:t>
      </w:r>
    </w:p>
    <w:p w14:paraId="7054241C">
      <w:pPr>
        <w:shd w:val="clear"/>
        <w:spacing w:line="460" w:lineRule="exact"/>
        <w:ind w:firstLine="420"/>
        <w:rPr>
          <w:rFonts w:ascii="宋体" w:hAnsi="宋体" w:cs="宋体"/>
          <w:color w:val="000000"/>
          <w:sz w:val="24"/>
        </w:rPr>
      </w:pPr>
      <w:r>
        <w:rPr>
          <w:rFonts w:hint="eastAsia" w:ascii="宋体" w:hAnsi="宋体" w:cs="宋体"/>
          <w:color w:val="000000"/>
          <w:sz w:val="24"/>
        </w:rPr>
        <w:t>2.2不得在承包人和相关单位报销任何应由发包人或个人支付的费用。</w:t>
      </w:r>
    </w:p>
    <w:p w14:paraId="38B30502">
      <w:pPr>
        <w:shd w:val="clear"/>
        <w:spacing w:line="460" w:lineRule="exact"/>
        <w:ind w:firstLine="420"/>
        <w:rPr>
          <w:rFonts w:ascii="宋体" w:hAnsi="宋体" w:cs="宋体"/>
          <w:color w:val="000000"/>
          <w:sz w:val="24"/>
        </w:rPr>
      </w:pPr>
      <w:r>
        <w:rPr>
          <w:rFonts w:hint="eastAsia" w:ascii="宋体" w:hAnsi="宋体" w:cs="宋体"/>
          <w:color w:val="000000"/>
          <w:sz w:val="24"/>
        </w:rPr>
        <w:t>2.3不得要求、暗示或接受承包人和相关单位为个人装修住房、婚丧嫁娶、配偶子女的工作安排以及出国(境)、旅游等提供方便。</w:t>
      </w:r>
    </w:p>
    <w:p w14:paraId="7C61B72D">
      <w:pPr>
        <w:shd w:val="clear"/>
        <w:spacing w:line="460" w:lineRule="exact"/>
        <w:ind w:firstLine="420"/>
        <w:rPr>
          <w:rFonts w:ascii="宋体" w:hAnsi="宋体" w:cs="宋体"/>
          <w:color w:val="000000"/>
          <w:sz w:val="24"/>
        </w:rPr>
      </w:pPr>
      <w:r>
        <w:rPr>
          <w:rFonts w:hint="eastAsia" w:ascii="宋体" w:hAnsi="宋体" w:cs="宋体"/>
          <w:color w:val="000000"/>
          <w:sz w:val="24"/>
        </w:rPr>
        <w:t>2.4不得参加有可能影响公正执行公务的承包人和相关单位的宴请、健身、娱乐等活动。</w:t>
      </w:r>
    </w:p>
    <w:p w14:paraId="76246BA4">
      <w:pPr>
        <w:shd w:val="clear"/>
        <w:spacing w:line="460" w:lineRule="exact"/>
        <w:ind w:firstLine="420"/>
        <w:rPr>
          <w:rFonts w:ascii="宋体" w:hAnsi="宋体" w:cs="宋体"/>
          <w:color w:val="000000"/>
          <w:sz w:val="24"/>
        </w:rPr>
      </w:pPr>
      <w:r>
        <w:rPr>
          <w:rFonts w:hint="eastAsia" w:ascii="宋体" w:hAnsi="宋体" w:cs="宋体"/>
          <w:color w:val="000000"/>
          <w:sz w:val="24"/>
        </w:rPr>
        <w:t>2.5不得向承包人和相关单位介绍或为配偶、子女、亲属参与同发包人工程建设管理合同有关的业务活动；不得以任何理由要求承包人和相关单位使用某种产品、材料和设备。</w:t>
      </w:r>
    </w:p>
    <w:p w14:paraId="089AC85E">
      <w:pPr>
        <w:shd w:val="clear"/>
        <w:spacing w:line="460" w:lineRule="exact"/>
        <w:ind w:firstLine="420"/>
        <w:rPr>
          <w:rFonts w:ascii="宋体" w:hAnsi="宋体" w:cs="宋体"/>
          <w:color w:val="000000"/>
          <w:sz w:val="24"/>
        </w:rPr>
      </w:pPr>
      <w:r>
        <w:rPr>
          <w:rFonts w:hint="eastAsia" w:ascii="宋体" w:hAnsi="宋体" w:cs="宋体"/>
          <w:color w:val="000000"/>
          <w:sz w:val="24"/>
        </w:rPr>
        <w:t>三、承包人责任</w:t>
      </w:r>
    </w:p>
    <w:p w14:paraId="69A45A20">
      <w:pPr>
        <w:shd w:val="clear"/>
        <w:spacing w:line="460" w:lineRule="exact"/>
        <w:ind w:firstLine="420"/>
        <w:rPr>
          <w:rFonts w:ascii="宋体" w:hAnsi="宋体" w:cs="宋体"/>
          <w:color w:val="000000"/>
          <w:sz w:val="24"/>
        </w:rPr>
      </w:pPr>
      <w:r>
        <w:rPr>
          <w:rFonts w:hint="eastAsia" w:ascii="宋体" w:hAnsi="宋体" w:cs="宋体"/>
          <w:color w:val="000000"/>
          <w:sz w:val="24"/>
        </w:rPr>
        <w:t>应与发包人保持正常的业务交往，按照有关法律法规和程序开展业务工作，严格执行工程建设的有关方针、政策，执行工程建设强制性标准，并遵守以下规定：</w:t>
      </w:r>
    </w:p>
    <w:p w14:paraId="07E8DA23">
      <w:pPr>
        <w:shd w:val="clear"/>
        <w:spacing w:line="460" w:lineRule="exact"/>
        <w:ind w:firstLine="420"/>
        <w:rPr>
          <w:rFonts w:ascii="宋体" w:hAnsi="宋体" w:cs="宋体"/>
          <w:color w:val="000000"/>
          <w:sz w:val="24"/>
        </w:rPr>
      </w:pPr>
      <w:r>
        <w:rPr>
          <w:rFonts w:hint="eastAsia" w:ascii="宋体" w:hAnsi="宋体" w:cs="宋体"/>
          <w:color w:val="000000"/>
          <w:sz w:val="24"/>
        </w:rPr>
        <w:t>3.1不得以任何理由向发包人及其工作人员索要、接受或赠送礼金、有价证券、贵重物品及回扣、好处费、感谢费等。</w:t>
      </w:r>
    </w:p>
    <w:p w14:paraId="385078BA">
      <w:pPr>
        <w:shd w:val="clear"/>
        <w:spacing w:line="460" w:lineRule="exact"/>
        <w:ind w:firstLine="420"/>
        <w:rPr>
          <w:rFonts w:ascii="宋体" w:hAnsi="宋体" w:cs="宋体"/>
          <w:color w:val="000000"/>
          <w:sz w:val="24"/>
        </w:rPr>
      </w:pPr>
      <w:r>
        <w:rPr>
          <w:rFonts w:hint="eastAsia" w:ascii="宋体" w:hAnsi="宋体" w:cs="宋体"/>
          <w:color w:val="000000"/>
          <w:sz w:val="24"/>
        </w:rPr>
        <w:t>3.2不得以任何理由为发包人和相关单位报销应由对方或个人支付的费用。</w:t>
      </w:r>
    </w:p>
    <w:p w14:paraId="4FB45FA9">
      <w:pPr>
        <w:shd w:val="clear"/>
        <w:spacing w:line="460" w:lineRule="exact"/>
        <w:ind w:firstLine="420"/>
        <w:rPr>
          <w:rFonts w:ascii="宋体" w:hAnsi="宋体" w:cs="宋体"/>
          <w:color w:val="000000"/>
          <w:sz w:val="24"/>
        </w:rPr>
      </w:pPr>
      <w:r>
        <w:rPr>
          <w:rFonts w:hint="eastAsia" w:ascii="宋体" w:hAnsi="宋体" w:cs="宋体"/>
          <w:color w:val="000000"/>
          <w:sz w:val="24"/>
        </w:rPr>
        <w:t>3.3不得接受或暗示为发包人、相关单位或个人装修住房、婚丧嫁娶、配偶子女的工作安排以及出国(境)、旅游等提供方便。</w:t>
      </w:r>
    </w:p>
    <w:p w14:paraId="04A11CCB">
      <w:pPr>
        <w:shd w:val="clear"/>
        <w:spacing w:line="460" w:lineRule="exact"/>
        <w:ind w:firstLine="420"/>
        <w:rPr>
          <w:rFonts w:ascii="宋体" w:hAnsi="宋体" w:cs="宋体"/>
          <w:color w:val="000000"/>
          <w:sz w:val="24"/>
        </w:rPr>
      </w:pPr>
      <w:r>
        <w:rPr>
          <w:rFonts w:hint="eastAsia" w:ascii="宋体" w:hAnsi="宋体" w:cs="宋体"/>
          <w:color w:val="000000"/>
          <w:sz w:val="24"/>
        </w:rPr>
        <w:t>3.4不得以任何理由为发包人、相关单位或个人组织有可能影响公正执行公务的宴请、健身、娱乐等活动。</w:t>
      </w:r>
    </w:p>
    <w:p w14:paraId="77021182">
      <w:pPr>
        <w:shd w:val="clear"/>
        <w:spacing w:line="460" w:lineRule="exact"/>
        <w:ind w:firstLine="420"/>
        <w:rPr>
          <w:rFonts w:ascii="宋体" w:hAnsi="宋体" w:cs="宋体"/>
          <w:color w:val="000000"/>
          <w:sz w:val="24"/>
        </w:rPr>
      </w:pPr>
      <w:r>
        <w:rPr>
          <w:rFonts w:hint="eastAsia" w:ascii="宋体" w:hAnsi="宋体" w:cs="宋体"/>
          <w:color w:val="000000"/>
          <w:sz w:val="24"/>
        </w:rPr>
        <w:t>四、违约责任</w:t>
      </w:r>
    </w:p>
    <w:p w14:paraId="69F8A035">
      <w:pPr>
        <w:shd w:val="clear"/>
        <w:spacing w:line="460" w:lineRule="exact"/>
        <w:ind w:firstLine="420"/>
        <w:rPr>
          <w:rFonts w:ascii="宋体" w:hAnsi="宋体" w:cs="宋体"/>
          <w:color w:val="000000"/>
          <w:sz w:val="24"/>
        </w:rPr>
      </w:pPr>
      <w:r>
        <w:rPr>
          <w:rFonts w:hint="eastAsia" w:ascii="宋体" w:hAnsi="宋体" w:cs="宋体"/>
          <w:color w:val="000000"/>
          <w:sz w:val="24"/>
        </w:rPr>
        <w:t>4.1发包人工作人员有违反本责任书第一、二条责任行为的，依据有关法律、法规给予处理；涉嫌犯罪的，移交司法机关追究刑事责任；给承包人单位造成经济损失的，应予以赔偿。</w:t>
      </w:r>
    </w:p>
    <w:p w14:paraId="2535B16C">
      <w:pPr>
        <w:shd w:val="clear"/>
        <w:spacing w:line="460" w:lineRule="exact"/>
        <w:ind w:firstLine="420"/>
        <w:rPr>
          <w:rFonts w:ascii="宋体" w:hAnsi="宋体" w:cs="宋体"/>
          <w:color w:val="000000"/>
          <w:sz w:val="24"/>
        </w:rPr>
      </w:pPr>
      <w:r>
        <w:rPr>
          <w:rFonts w:hint="eastAsia" w:ascii="宋体" w:hAnsi="宋体" w:cs="宋体"/>
          <w:color w:val="000000"/>
          <w:sz w:val="24"/>
        </w:rPr>
        <w:t>4.2承包人工作人员有违反本责任书第一、三条责任行为的，依据有关法律法规处理；涉嫌犯罪的，移交司法机关追究刑事责任；给发包人单位造成经济损失的，应予以赔偿。</w:t>
      </w:r>
    </w:p>
    <w:p w14:paraId="32DC6146">
      <w:pPr>
        <w:shd w:val="clear"/>
        <w:spacing w:line="460" w:lineRule="exact"/>
        <w:ind w:firstLine="420"/>
        <w:rPr>
          <w:rFonts w:ascii="宋体" w:hAnsi="宋体" w:cs="宋体"/>
          <w:color w:val="000000"/>
          <w:sz w:val="24"/>
        </w:rPr>
      </w:pPr>
      <w:r>
        <w:rPr>
          <w:rFonts w:hint="eastAsia" w:ascii="宋体" w:hAnsi="宋体" w:cs="宋体"/>
          <w:color w:val="000000"/>
          <w:sz w:val="24"/>
        </w:rPr>
        <w:t>4.3本责任书作为建设工程合同的组成部分，与建设工程合同具有同等法律效力。经双方签署后立即生效。</w:t>
      </w:r>
    </w:p>
    <w:p w14:paraId="7EAA1725">
      <w:pPr>
        <w:shd w:val="clear"/>
        <w:spacing w:line="460" w:lineRule="exact"/>
        <w:ind w:firstLine="420"/>
        <w:rPr>
          <w:rFonts w:ascii="宋体" w:hAnsi="宋体" w:cs="宋体"/>
          <w:color w:val="000000"/>
          <w:sz w:val="24"/>
        </w:rPr>
      </w:pPr>
      <w:r>
        <w:rPr>
          <w:rFonts w:hint="eastAsia" w:ascii="宋体" w:hAnsi="宋体" w:cs="宋体"/>
          <w:color w:val="000000"/>
          <w:sz w:val="24"/>
        </w:rPr>
        <w:t>五、责任书有效期</w:t>
      </w:r>
    </w:p>
    <w:p w14:paraId="63925329">
      <w:pPr>
        <w:shd w:val="clear"/>
        <w:spacing w:line="460" w:lineRule="exact"/>
        <w:ind w:firstLine="420"/>
        <w:rPr>
          <w:rFonts w:ascii="宋体" w:hAnsi="宋体" w:cs="宋体"/>
          <w:color w:val="000000"/>
          <w:sz w:val="24"/>
        </w:rPr>
      </w:pPr>
      <w:r>
        <w:rPr>
          <w:rFonts w:hint="eastAsia" w:ascii="宋体" w:hAnsi="宋体" w:cs="宋体"/>
          <w:color w:val="000000"/>
          <w:sz w:val="24"/>
        </w:rPr>
        <w:t>本责任书的有效期为双方签署之日起至该工程项目竣工验收合格时止。</w:t>
      </w:r>
    </w:p>
    <w:p w14:paraId="1083A37B">
      <w:pPr>
        <w:shd w:val="clear"/>
        <w:spacing w:line="460" w:lineRule="exact"/>
        <w:ind w:firstLine="420"/>
        <w:rPr>
          <w:rFonts w:ascii="宋体" w:hAnsi="宋体" w:cs="宋体"/>
          <w:color w:val="000000"/>
          <w:sz w:val="24"/>
        </w:rPr>
      </w:pPr>
      <w:r>
        <w:rPr>
          <w:rFonts w:hint="eastAsia" w:ascii="宋体" w:hAnsi="宋体" w:cs="宋体"/>
          <w:color w:val="000000"/>
          <w:sz w:val="24"/>
        </w:rPr>
        <w:t>六、责任书份数</w:t>
      </w:r>
    </w:p>
    <w:p w14:paraId="338D3B9D">
      <w:pPr>
        <w:shd w:val="clear"/>
        <w:spacing w:line="460" w:lineRule="exact"/>
        <w:ind w:firstLine="420"/>
        <w:rPr>
          <w:rFonts w:ascii="宋体" w:hAnsi="宋体" w:cs="宋体"/>
          <w:color w:val="000000"/>
          <w:sz w:val="24"/>
        </w:rPr>
      </w:pPr>
      <w:r>
        <w:rPr>
          <w:rFonts w:hint="eastAsia" w:ascii="宋体" w:hAnsi="宋体" w:cs="宋体"/>
          <w:color w:val="000000"/>
          <w:sz w:val="24"/>
        </w:rPr>
        <w:t>本责任书一式二份，发包人承包人各执一份，具有同等效力。</w:t>
      </w:r>
    </w:p>
    <w:p w14:paraId="384B23A2">
      <w:pPr>
        <w:shd w:val="clear"/>
        <w:spacing w:line="460" w:lineRule="exact"/>
        <w:ind w:firstLine="420"/>
        <w:rPr>
          <w:rFonts w:ascii="宋体" w:hAnsi="宋体" w:cs="宋体"/>
          <w:color w:val="000000"/>
          <w:sz w:val="24"/>
        </w:rPr>
      </w:pPr>
    </w:p>
    <w:p w14:paraId="79C2DAB8">
      <w:pPr>
        <w:shd w:val="clear"/>
        <w:spacing w:line="460" w:lineRule="exact"/>
        <w:ind w:firstLine="420"/>
        <w:rPr>
          <w:rFonts w:ascii="宋体" w:hAnsi="宋体" w:cs="宋体"/>
          <w:color w:val="000000"/>
          <w:sz w:val="24"/>
        </w:rPr>
      </w:pPr>
      <w:r>
        <w:rPr>
          <w:rFonts w:hint="eastAsia" w:ascii="宋体" w:hAnsi="宋体" w:cs="宋体"/>
          <w:color w:val="000000"/>
          <w:sz w:val="24"/>
        </w:rPr>
        <w:t xml:space="preserve">发包人：(公章)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承包人： (公章)</w:t>
      </w:r>
    </w:p>
    <w:p w14:paraId="26E97CA1">
      <w:pPr>
        <w:shd w:val="clear"/>
        <w:spacing w:line="460" w:lineRule="exact"/>
        <w:ind w:firstLine="420"/>
        <w:rPr>
          <w:rFonts w:ascii="宋体" w:hAnsi="宋体" w:cs="宋体"/>
          <w:color w:val="000000"/>
          <w:sz w:val="24"/>
        </w:rPr>
      </w:pPr>
      <w:r>
        <w:rPr>
          <w:rFonts w:hint="eastAsia" w:ascii="宋体" w:hAnsi="宋体" w:cs="宋体"/>
          <w:color w:val="000000"/>
          <w:sz w:val="24"/>
        </w:rPr>
        <w:t xml:space="preserve">法定地址：        </w:t>
      </w:r>
      <w:r>
        <w:rPr>
          <w:rFonts w:hint="eastAsia" w:ascii="宋体" w:hAnsi="宋体" w:cs="宋体"/>
          <w:color w:val="000000"/>
          <w:sz w:val="24"/>
          <w:lang w:val="en-US" w:eastAsia="zh-CN"/>
        </w:rPr>
        <w:t xml:space="preserve">                   </w:t>
      </w:r>
      <w:r>
        <w:rPr>
          <w:rFonts w:hint="eastAsia" w:ascii="宋体" w:hAnsi="宋体" w:cs="宋体"/>
          <w:color w:val="000000"/>
          <w:sz w:val="24"/>
        </w:rPr>
        <w:t>法定地址：</w:t>
      </w:r>
    </w:p>
    <w:p w14:paraId="48EA029C">
      <w:pPr>
        <w:shd w:val="clear"/>
        <w:spacing w:line="460" w:lineRule="exact"/>
        <w:ind w:firstLine="420"/>
        <w:rPr>
          <w:rFonts w:ascii="宋体" w:hAnsi="宋体" w:cs="宋体"/>
          <w:color w:val="000000"/>
          <w:sz w:val="24"/>
        </w:rPr>
      </w:pPr>
      <w:r>
        <w:rPr>
          <w:rFonts w:hint="eastAsia" w:ascii="宋体" w:hAnsi="宋体" w:cs="宋体"/>
          <w:color w:val="000000"/>
          <w:sz w:val="24"/>
        </w:rPr>
        <w:t>法定代表人或其                       法定代表人或其</w:t>
      </w:r>
    </w:p>
    <w:p w14:paraId="65EFE4FB">
      <w:pPr>
        <w:shd w:val="clear"/>
        <w:spacing w:line="460" w:lineRule="exact"/>
        <w:ind w:firstLine="420"/>
        <w:rPr>
          <w:rFonts w:ascii="宋体" w:hAnsi="宋体" w:cs="宋体"/>
          <w:color w:val="000000"/>
          <w:sz w:val="24"/>
        </w:rPr>
      </w:pPr>
      <w:r>
        <w:rPr>
          <w:rFonts w:hint="eastAsia" w:ascii="宋体" w:hAnsi="宋体" w:cs="宋体"/>
          <w:color w:val="000000"/>
          <w:sz w:val="24"/>
        </w:rPr>
        <w:t xml:space="preserve">委托代理人：(签字)   </w:t>
      </w:r>
      <w:r>
        <w:rPr>
          <w:rFonts w:hint="eastAsia" w:ascii="宋体" w:hAnsi="宋体" w:cs="宋体"/>
          <w:color w:val="000000"/>
          <w:sz w:val="24"/>
          <w:lang w:val="en-US" w:eastAsia="zh-CN"/>
        </w:rPr>
        <w:t xml:space="preserve">                </w:t>
      </w:r>
      <w:r>
        <w:rPr>
          <w:rFonts w:hint="eastAsia" w:ascii="宋体" w:hAnsi="宋体" w:cs="宋体"/>
          <w:color w:val="000000"/>
          <w:sz w:val="24"/>
        </w:rPr>
        <w:t>委托代理人： (签字)</w:t>
      </w:r>
    </w:p>
    <w:p w14:paraId="3C76559F">
      <w:pPr>
        <w:shd w:val="clear"/>
        <w:spacing w:line="460" w:lineRule="exact"/>
        <w:ind w:firstLine="420"/>
        <w:rPr>
          <w:rFonts w:ascii="宋体" w:hAnsi="宋体" w:cs="宋体"/>
          <w:color w:val="000000"/>
          <w:sz w:val="24"/>
        </w:rPr>
      </w:pPr>
      <w:r>
        <w:rPr>
          <w:rFonts w:hint="eastAsia" w:ascii="宋体" w:hAnsi="宋体" w:cs="宋体"/>
          <w:color w:val="000000"/>
          <w:sz w:val="24"/>
        </w:rPr>
        <w:t xml:space="preserve">电话：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电话：</w:t>
      </w:r>
    </w:p>
    <w:p w14:paraId="5503E786">
      <w:pPr>
        <w:shd w:val="clear"/>
        <w:spacing w:line="460" w:lineRule="exact"/>
        <w:ind w:firstLine="420"/>
        <w:rPr>
          <w:rFonts w:ascii="宋体" w:hAnsi="宋体" w:cs="宋体"/>
          <w:color w:val="000000"/>
          <w:sz w:val="24"/>
        </w:rPr>
      </w:pPr>
      <w:r>
        <w:rPr>
          <w:rFonts w:hint="eastAsia" w:ascii="宋体" w:hAnsi="宋体" w:cs="宋体"/>
          <w:color w:val="000000"/>
          <w:sz w:val="24"/>
        </w:rPr>
        <w:t xml:space="preserve">传真：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传真：</w:t>
      </w:r>
    </w:p>
    <w:p w14:paraId="6EA63AFC">
      <w:pPr>
        <w:shd w:val="clear"/>
        <w:spacing w:line="460" w:lineRule="exact"/>
        <w:ind w:firstLine="420"/>
        <w:rPr>
          <w:rFonts w:ascii="宋体" w:hAnsi="宋体" w:cs="宋体"/>
          <w:color w:val="000000"/>
          <w:sz w:val="24"/>
        </w:rPr>
      </w:pPr>
      <w:r>
        <w:rPr>
          <w:rFonts w:hint="eastAsia" w:ascii="宋体" w:hAnsi="宋体" w:cs="宋体"/>
          <w:color w:val="000000"/>
          <w:sz w:val="24"/>
        </w:rPr>
        <w:t xml:space="preserve">电子邮箱：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电子邮箱：</w:t>
      </w:r>
    </w:p>
    <w:p w14:paraId="60EC5CD6">
      <w:pPr>
        <w:shd w:val="clear"/>
        <w:spacing w:line="460" w:lineRule="exact"/>
        <w:ind w:firstLine="420"/>
        <w:rPr>
          <w:rFonts w:ascii="宋体" w:hAnsi="宋体" w:cs="宋体"/>
          <w:color w:val="000000"/>
          <w:sz w:val="24"/>
        </w:rPr>
      </w:pPr>
      <w:r>
        <w:rPr>
          <w:rFonts w:hint="eastAsia" w:ascii="宋体" w:hAnsi="宋体" w:cs="宋体"/>
          <w:color w:val="000000"/>
          <w:sz w:val="24"/>
        </w:rPr>
        <w:t xml:space="preserve">开户银行：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开户银行：</w:t>
      </w:r>
    </w:p>
    <w:p w14:paraId="19988559">
      <w:pPr>
        <w:shd w:val="clear"/>
        <w:spacing w:line="460" w:lineRule="exact"/>
        <w:ind w:firstLine="420"/>
        <w:rPr>
          <w:rFonts w:ascii="宋体" w:hAnsi="宋体" w:cs="宋体"/>
          <w:color w:val="000000"/>
          <w:sz w:val="24"/>
        </w:rPr>
      </w:pPr>
      <w:r>
        <w:rPr>
          <w:rFonts w:hint="eastAsia" w:ascii="宋体" w:hAnsi="宋体" w:cs="宋体"/>
          <w:color w:val="000000"/>
          <w:sz w:val="24"/>
        </w:rPr>
        <w:t>账号：</w:t>
      </w:r>
      <w:r>
        <w:rPr>
          <w:rFonts w:hint="eastAsia" w:ascii="宋体" w:hAnsi="宋体" w:cs="宋体"/>
          <w:color w:val="000000"/>
          <w:sz w:val="24"/>
          <w:lang w:val="en-US" w:eastAsia="zh-CN"/>
        </w:rPr>
        <w:t xml:space="preserve">                                </w:t>
      </w:r>
      <w:r>
        <w:rPr>
          <w:rFonts w:hint="eastAsia" w:ascii="宋体" w:hAnsi="宋体" w:cs="宋体"/>
          <w:color w:val="000000"/>
          <w:sz w:val="24"/>
        </w:rPr>
        <w:t>账号：</w:t>
      </w:r>
    </w:p>
    <w:p w14:paraId="2498EA19">
      <w:pPr>
        <w:rPr>
          <w:rFonts w:hint="eastAsia" w:ascii="宋体" w:hAnsi="宋体" w:eastAsia="宋体" w:cs="宋体"/>
          <w:b/>
          <w:bCs/>
          <w:color w:val="000000"/>
          <w:sz w:val="36"/>
          <w:szCs w:val="36"/>
          <w:lang w:val="zh-CN" w:eastAsia="zh-CN" w:bidi="ar-SA"/>
        </w:rPr>
      </w:pPr>
      <w:r>
        <w:rPr>
          <w:rFonts w:hint="eastAsia" w:ascii="宋体" w:hAnsi="宋体" w:eastAsia="宋体" w:cs="宋体"/>
          <w:b/>
          <w:bCs/>
          <w:color w:val="000000"/>
          <w:sz w:val="36"/>
          <w:szCs w:val="36"/>
          <w:lang w:val="zh-CN" w:eastAsia="zh-CN" w:bidi="ar-SA"/>
        </w:rPr>
        <w:br w:type="page"/>
      </w:r>
    </w:p>
    <w:p w14:paraId="53D3947E">
      <w:pPr>
        <w:shd w:val="clear"/>
        <w:spacing w:line="500" w:lineRule="exact"/>
        <w:jc w:val="center"/>
        <w:outlineLvl w:val="0"/>
        <w:rPr>
          <w:rFonts w:hint="eastAsia" w:ascii="宋体" w:hAnsi="宋体" w:eastAsia="宋体" w:cs="宋体"/>
          <w:b/>
          <w:bCs/>
          <w:color w:val="000000"/>
          <w:sz w:val="36"/>
          <w:szCs w:val="36"/>
          <w:lang w:val="zh-CN" w:eastAsia="zh-CN" w:bidi="ar-SA"/>
        </w:rPr>
      </w:pPr>
      <w:r>
        <w:rPr>
          <w:rFonts w:hint="eastAsia" w:ascii="宋体" w:hAnsi="宋体" w:eastAsia="宋体" w:cs="宋体"/>
          <w:b/>
          <w:bCs/>
          <w:color w:val="000000"/>
          <w:sz w:val="36"/>
          <w:szCs w:val="36"/>
          <w:lang w:val="zh-CN" w:eastAsia="zh-CN" w:bidi="ar-SA"/>
        </w:rPr>
        <w:t>第六部分 响应文件组成</w:t>
      </w:r>
    </w:p>
    <w:p w14:paraId="72B21820">
      <w:pPr>
        <w:shd w:val="clear"/>
        <w:spacing w:line="500" w:lineRule="exact"/>
        <w:jc w:val="center"/>
        <w:outlineLvl w:val="0"/>
        <w:rPr>
          <w:rFonts w:hint="eastAsia" w:ascii="宋体" w:hAnsi="宋体" w:eastAsia="宋体" w:cs="宋体"/>
          <w:b/>
          <w:bCs/>
          <w:color w:val="000000"/>
          <w:sz w:val="36"/>
          <w:szCs w:val="36"/>
          <w:lang w:val="zh-CN" w:eastAsia="zh-CN" w:bidi="ar-SA"/>
        </w:rPr>
      </w:pPr>
    </w:p>
    <w:p w14:paraId="335A984B">
      <w:pPr>
        <w:shd w:val="clear"/>
        <w:spacing w:line="460" w:lineRule="exact"/>
        <w:ind w:firstLine="555"/>
        <w:jc w:val="left"/>
        <w:rPr>
          <w:rFonts w:ascii="宋体" w:hAnsi="宋体" w:cs="宋体"/>
          <w:b/>
          <w:color w:val="000000"/>
          <w:sz w:val="24"/>
        </w:rPr>
      </w:pPr>
      <w:r>
        <w:rPr>
          <w:rFonts w:hint="eastAsia" w:ascii="宋体" w:hAnsi="宋体" w:cs="宋体"/>
          <w:b/>
          <w:color w:val="000000"/>
          <w:sz w:val="24"/>
        </w:rPr>
        <w:t>响应文件由资格审查文件、商务技术标、价格文件三部分组成。</w:t>
      </w:r>
    </w:p>
    <w:p w14:paraId="48766269">
      <w:pPr>
        <w:shd w:val="clear"/>
        <w:spacing w:line="460" w:lineRule="exact"/>
        <w:rPr>
          <w:rFonts w:ascii="宋体" w:hAnsi="宋体" w:cs="宋体"/>
          <w:b/>
          <w:bCs/>
          <w:color w:val="000000"/>
          <w:sz w:val="24"/>
          <w:lang w:val="zh-CN"/>
        </w:rPr>
      </w:pPr>
      <w:r>
        <w:rPr>
          <w:rFonts w:hint="eastAsia" w:ascii="宋体" w:hAnsi="宋体" w:cs="宋体"/>
          <w:b/>
          <w:bCs/>
          <w:color w:val="000000"/>
          <w:sz w:val="24"/>
          <w:lang w:val="zh-CN"/>
        </w:rPr>
        <w:t>一、资格审查文件</w:t>
      </w:r>
    </w:p>
    <w:p w14:paraId="2D9CD8E6">
      <w:pPr>
        <w:shd w:val="clear"/>
        <w:spacing w:line="460" w:lineRule="exact"/>
        <w:ind w:firstLine="480"/>
        <w:rPr>
          <w:rFonts w:hint="eastAsia" w:ascii="宋体" w:hAnsi="宋体" w:eastAsia="宋体" w:cs="宋体"/>
          <w:color w:val="000000"/>
          <w:sz w:val="24"/>
          <w:lang w:val="zh-CN"/>
        </w:rPr>
      </w:pPr>
      <w:r>
        <w:rPr>
          <w:rFonts w:hint="eastAsia" w:ascii="宋体" w:hAnsi="宋体" w:cs="宋体"/>
          <w:color w:val="000000"/>
          <w:sz w:val="24"/>
          <w:lang w:val="zh-CN"/>
        </w:rPr>
        <w:t>1.</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hint="eastAsia" w:ascii="宋体" w:hAnsi="宋体" w:cs="宋体"/>
          <w:color w:val="C0504D" w:themeColor="accent2"/>
          <w:sz w:val="24"/>
          <w:lang w:eastAsia="zh-CN"/>
          <w14:textFill>
            <w14:solidFill>
              <w14:schemeClr w14:val="accent2"/>
            </w14:solidFill>
          </w14:textFill>
        </w:rPr>
        <w:t>未被列入南通市公安局不良行为记录名单</w:t>
      </w:r>
      <w:r>
        <w:rPr>
          <w:rFonts w:hint="eastAsia" w:ascii="宋体" w:hAnsi="宋体" w:cs="宋体"/>
          <w:color w:val="000000"/>
          <w:sz w:val="24"/>
          <w:lang w:eastAsia="zh-CN"/>
        </w:rPr>
        <w:t>；法律、行政法规规定的其他条件。提供声明</w:t>
      </w:r>
      <w:r>
        <w:rPr>
          <w:rFonts w:hint="eastAsia" w:ascii="宋体" w:hAnsi="宋体" w:cs="宋体"/>
          <w:color w:val="000000"/>
          <w:sz w:val="24"/>
        </w:rPr>
        <w:t>函</w:t>
      </w:r>
      <w:r>
        <w:rPr>
          <w:rFonts w:hint="eastAsia" w:ascii="宋体" w:hAnsi="宋体" w:cs="宋体"/>
          <w:color w:val="000000"/>
          <w:sz w:val="24"/>
          <w:lang w:val="zh-CN"/>
        </w:rPr>
        <w:t>（格式见附件1）</w:t>
      </w:r>
      <w:r>
        <w:rPr>
          <w:rFonts w:hint="eastAsia" w:ascii="宋体" w:hAnsi="宋体" w:eastAsia="宋体" w:cs="宋体"/>
          <w:color w:val="000000"/>
          <w:sz w:val="24"/>
          <w:lang w:val="zh-CN"/>
        </w:rPr>
        <w:t>；</w:t>
      </w:r>
    </w:p>
    <w:p w14:paraId="16ABAC46">
      <w:pPr>
        <w:shd w:val="clear"/>
        <w:spacing w:line="460" w:lineRule="exact"/>
        <w:ind w:firstLine="480"/>
        <w:rPr>
          <w:rFonts w:hint="eastAsia" w:ascii="宋体" w:hAnsi="宋体" w:eastAsia="宋体" w:cs="宋体"/>
          <w:b/>
          <w:bCs/>
          <w:color w:val="000000"/>
          <w:sz w:val="24"/>
          <w:lang w:val="zh-CN"/>
        </w:rPr>
      </w:pPr>
      <w:r>
        <w:rPr>
          <w:rFonts w:hint="eastAsia" w:ascii="宋体" w:hAnsi="宋体" w:eastAsia="宋体" w:cs="宋体"/>
          <w:color w:val="000000"/>
          <w:sz w:val="24"/>
          <w:lang w:val="zh-CN"/>
        </w:rPr>
        <w:t>2.</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有效的</w:t>
      </w:r>
      <w:r>
        <w:rPr>
          <w:rFonts w:hint="eastAsia" w:ascii="宋体" w:hAnsi="宋体" w:eastAsia="宋体" w:cs="宋体"/>
          <w:color w:val="000000"/>
          <w:sz w:val="24"/>
          <w:lang w:val="zh-CN"/>
        </w:rPr>
        <w:t>法定代表人身份证明书（格式见附件2）</w:t>
      </w:r>
      <w:r>
        <w:rPr>
          <w:rFonts w:hint="eastAsia" w:ascii="宋体" w:hAnsi="宋体" w:eastAsia="宋体" w:cs="宋体"/>
          <w:b/>
          <w:bCs/>
          <w:color w:val="000000"/>
          <w:sz w:val="24"/>
          <w:lang w:val="zh-CN"/>
        </w:rPr>
        <w:t>；</w:t>
      </w:r>
    </w:p>
    <w:p w14:paraId="2CF314DC">
      <w:pPr>
        <w:shd w:val="clear"/>
        <w:spacing w:line="460" w:lineRule="exact"/>
        <w:ind w:firstLine="480"/>
        <w:rPr>
          <w:rFonts w:hint="default" w:eastAsia="宋体"/>
          <w:lang w:val="en-US" w:eastAsia="zh-CN"/>
        </w:rPr>
      </w:pPr>
      <w:r>
        <w:rPr>
          <w:rFonts w:hint="eastAsia" w:ascii="宋体" w:hAnsi="宋体" w:eastAsia="宋体" w:cs="宋体"/>
          <w:b w:val="0"/>
          <w:bCs w:val="0"/>
          <w:color w:val="000000"/>
          <w:sz w:val="24"/>
          <w:lang w:val="en-US" w:eastAsia="zh-CN"/>
        </w:rPr>
        <w:t xml:space="preserve">3. </w:t>
      </w:r>
      <w:r>
        <w:rPr>
          <w:rFonts w:hint="eastAsia" w:ascii="宋体" w:hAnsi="宋体" w:cs="宋体"/>
          <w:color w:val="000000"/>
          <w:sz w:val="24"/>
          <w:lang w:eastAsia="zh-CN"/>
        </w:rPr>
        <w:t>委托代理人的授权委托书及委托代理人为供应商正式员工的证明材料，须提供</w:t>
      </w:r>
      <w:r>
        <w:rPr>
          <w:rFonts w:hint="eastAsia" w:ascii="宋体" w:hAnsi="宋体" w:cs="宋体"/>
          <w:color w:val="000000"/>
          <w:sz w:val="24"/>
        </w:rPr>
        <w:t>有效的授权委托书(格式见附件3)</w:t>
      </w:r>
      <w:r>
        <w:rPr>
          <w:rFonts w:hint="eastAsia" w:ascii="宋体" w:hAnsi="宋体" w:cs="宋体"/>
          <w:color w:val="000000"/>
          <w:sz w:val="24"/>
          <w:lang w:eastAsia="zh-CN"/>
        </w:rPr>
        <w:t>、</w:t>
      </w:r>
      <w:r>
        <w:rPr>
          <w:rFonts w:hint="eastAsia" w:ascii="宋体" w:hAnsi="宋体" w:cs="宋体"/>
          <w:color w:val="000000"/>
          <w:sz w:val="24"/>
        </w:rPr>
        <w:t>有效的响应供应商与</w:t>
      </w:r>
      <w:r>
        <w:rPr>
          <w:rFonts w:hint="eastAsia" w:ascii="宋体" w:hAnsi="宋体" w:cs="宋体"/>
          <w:color w:val="000000"/>
          <w:sz w:val="24"/>
          <w:lang w:eastAsia="zh-CN"/>
        </w:rPr>
        <w:t>委托代理</w:t>
      </w:r>
      <w:r>
        <w:rPr>
          <w:rFonts w:hint="eastAsia" w:ascii="宋体" w:hAnsi="宋体" w:cs="宋体"/>
          <w:color w:val="000000"/>
          <w:sz w:val="24"/>
        </w:rPr>
        <w:t>人双方签订的有效劳动合同书</w:t>
      </w:r>
      <w:r>
        <w:rPr>
          <w:rFonts w:hint="eastAsia" w:ascii="宋体" w:hAnsi="宋体" w:cs="宋体"/>
          <w:color w:val="000000"/>
          <w:sz w:val="24"/>
          <w:lang w:eastAsia="zh-CN"/>
        </w:rPr>
        <w:t>及社保机构出具的该供应商为其缴纳近期（至少缴纳了</w:t>
      </w:r>
      <w:r>
        <w:rPr>
          <w:rFonts w:hint="eastAsia" w:ascii="宋体" w:hAnsi="宋体" w:cs="宋体"/>
          <w:color w:val="000000"/>
          <w:sz w:val="24"/>
          <w:lang w:val="en-US" w:eastAsia="zh-CN"/>
        </w:rPr>
        <w:t>2025年4月及以后任意1个月）</w:t>
      </w:r>
      <w:r>
        <w:rPr>
          <w:rFonts w:hint="eastAsia" w:ascii="宋体" w:hAnsi="宋体" w:cs="宋体"/>
          <w:color w:val="000000"/>
          <w:sz w:val="24"/>
          <w:lang w:eastAsia="zh-CN"/>
        </w:rPr>
        <w:t>养老保险的证明材料</w:t>
      </w:r>
      <w:r>
        <w:rPr>
          <w:rFonts w:hint="eastAsia" w:ascii="宋体" w:hAnsi="宋体" w:eastAsia="宋体" w:cs="宋体"/>
          <w:b/>
          <w:bCs/>
          <w:color w:val="000000"/>
          <w:sz w:val="24"/>
          <w:lang w:val="zh-CN"/>
        </w:rPr>
        <w:t>；</w:t>
      </w:r>
    </w:p>
    <w:p w14:paraId="261FA431">
      <w:pPr>
        <w:shd w:val="clear"/>
        <w:spacing w:line="460" w:lineRule="exact"/>
        <w:ind w:firstLine="480"/>
        <w:rPr>
          <w:rFonts w:hint="eastAsia" w:ascii="宋体" w:hAnsi="宋体" w:eastAsia="宋体" w:cs="宋体"/>
          <w:color w:val="000000"/>
          <w:sz w:val="24"/>
          <w:lang w:val="zh-CN"/>
        </w:rPr>
      </w:pPr>
      <w:r>
        <w:rPr>
          <w:rFonts w:hint="eastAsia" w:ascii="宋体" w:hAnsi="宋体" w:eastAsia="宋体" w:cs="宋体"/>
          <w:color w:val="000000"/>
          <w:sz w:val="24"/>
          <w:lang w:val="en-US" w:eastAsia="zh-CN"/>
        </w:rPr>
        <w:t>4</w:t>
      </w:r>
      <w:r>
        <w:rPr>
          <w:rFonts w:hint="eastAsia" w:ascii="宋体" w:hAnsi="宋体" w:eastAsia="宋体" w:cs="宋体"/>
          <w:color w:val="000000"/>
          <w:sz w:val="24"/>
          <w:lang w:val="zh-CN"/>
        </w:rPr>
        <w:t>.</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有效的营业执照扫描件；</w:t>
      </w:r>
    </w:p>
    <w:p w14:paraId="5760D40C">
      <w:pPr>
        <w:shd w:val="clear"/>
        <w:spacing w:line="460" w:lineRule="exact"/>
        <w:ind w:firstLine="480"/>
        <w:rPr>
          <w:rFonts w:hint="eastAsia" w:ascii="宋体" w:hAnsi="宋体" w:eastAsia="宋体" w:cs="宋体"/>
          <w:b/>
          <w:bCs/>
          <w:color w:val="000000"/>
          <w:sz w:val="24"/>
        </w:rPr>
      </w:pPr>
      <w:r>
        <w:rPr>
          <w:rFonts w:hint="eastAsia" w:ascii="宋体" w:hAnsi="宋体" w:cs="宋体"/>
          <w:color w:val="000000"/>
          <w:sz w:val="24"/>
          <w:lang w:val="en-US" w:eastAsia="zh-CN"/>
        </w:rPr>
        <w:t>5</w:t>
      </w:r>
      <w:r>
        <w:rPr>
          <w:rFonts w:hint="eastAsia" w:ascii="宋体" w:hAnsi="宋体" w:eastAsia="宋体" w:cs="宋体"/>
          <w:color w:val="000000"/>
          <w:sz w:val="24"/>
          <w:lang w:val="zh-CN"/>
        </w:rPr>
        <w:t>.</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响应供应商须有效的</w:t>
      </w:r>
      <w:r>
        <w:rPr>
          <w:rFonts w:hint="eastAsia" w:ascii="宋体" w:hAnsi="宋体" w:cs="宋体"/>
          <w:color w:val="000000"/>
          <w:sz w:val="24"/>
          <w:lang w:eastAsia="zh-CN"/>
        </w:rPr>
        <w:t>特种工程（限结构补强）专业</w:t>
      </w:r>
      <w:r>
        <w:rPr>
          <w:rFonts w:hint="eastAsia" w:ascii="宋体" w:hAnsi="宋体" w:cs="宋体"/>
          <w:color w:val="000000"/>
          <w:sz w:val="24"/>
        </w:rPr>
        <w:t>承包资质</w:t>
      </w:r>
      <w:r>
        <w:rPr>
          <w:rFonts w:hint="eastAsia" w:ascii="宋体" w:hAnsi="宋体" w:eastAsia="宋体" w:cs="宋体"/>
          <w:color w:val="000000"/>
          <w:sz w:val="24"/>
          <w:lang w:val="zh-CN"/>
        </w:rPr>
        <w:t>，</w:t>
      </w:r>
      <w:r>
        <w:rPr>
          <w:rFonts w:hint="eastAsia" w:ascii="宋体" w:hAnsi="宋体" w:eastAsia="宋体" w:cs="宋体"/>
          <w:color w:val="000000"/>
          <w:sz w:val="24"/>
        </w:rPr>
        <w:t>提供有效的企业资质证书扫描件</w:t>
      </w:r>
      <w:r>
        <w:rPr>
          <w:rFonts w:hint="eastAsia" w:ascii="宋体" w:hAnsi="宋体" w:eastAsia="宋体" w:cs="宋体"/>
          <w:b/>
          <w:bCs/>
          <w:color w:val="000000"/>
          <w:sz w:val="24"/>
        </w:rPr>
        <w:t>；</w:t>
      </w:r>
    </w:p>
    <w:p w14:paraId="2D3DD64A">
      <w:pPr>
        <w:shd w:val="clear"/>
        <w:spacing w:line="460" w:lineRule="exact"/>
        <w:ind w:firstLine="480"/>
        <w:rPr>
          <w:rFonts w:hint="eastAsia" w:ascii="宋体" w:hAnsi="宋体" w:eastAsia="宋体" w:cs="宋体"/>
          <w:color w:val="000000"/>
          <w:sz w:val="24"/>
        </w:rPr>
      </w:pPr>
      <w:r>
        <w:rPr>
          <w:rFonts w:hint="eastAsia" w:ascii="宋体" w:hAnsi="宋体" w:cs="宋体"/>
          <w:color w:val="000000"/>
          <w:sz w:val="24"/>
          <w:lang w:val="en-US" w:eastAsia="zh-CN"/>
        </w:rPr>
        <w:t>6</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提供有效的安全生产许可证扫描件；</w:t>
      </w:r>
    </w:p>
    <w:p w14:paraId="09972851">
      <w:pPr>
        <w:shd w:val="clear"/>
        <w:spacing w:line="460" w:lineRule="exact"/>
        <w:ind w:firstLine="480"/>
        <w:rPr>
          <w:rFonts w:hint="eastAsia" w:ascii="宋体" w:hAnsi="宋体" w:eastAsia="宋体" w:cs="宋体"/>
          <w:color w:val="000000"/>
          <w:sz w:val="24"/>
        </w:rPr>
      </w:pPr>
      <w:r>
        <w:rPr>
          <w:rFonts w:hint="eastAsia" w:ascii="宋体" w:hAnsi="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响应供应商拟派项目负责人须具备有效的</w:t>
      </w:r>
      <w:r>
        <w:rPr>
          <w:rFonts w:hint="eastAsia" w:ascii="宋体" w:hAnsi="宋体" w:cs="宋体"/>
          <w:color w:val="000000"/>
          <w:sz w:val="24"/>
          <w:lang w:val="zh-CN"/>
        </w:rPr>
        <w:t>建筑</w:t>
      </w:r>
      <w:r>
        <w:rPr>
          <w:rFonts w:hint="eastAsia" w:ascii="宋体" w:hAnsi="宋体" w:eastAsia="宋体" w:cs="宋体"/>
          <w:color w:val="000000"/>
          <w:sz w:val="24"/>
          <w:lang w:val="zh-CN"/>
        </w:rPr>
        <w:t>工程专业二级及以上注册建造师资格，同时具有建筑施工企业安全生产考核合格证书（B证）（以上证书的注册单位均为本供应</w:t>
      </w:r>
      <w:r>
        <w:rPr>
          <w:rFonts w:hint="eastAsia" w:ascii="宋体" w:hAnsi="宋体" w:cs="宋体"/>
          <w:color w:val="000000"/>
          <w:sz w:val="24"/>
          <w:lang w:val="zh-CN"/>
        </w:rPr>
        <w:t>商</w:t>
      </w:r>
      <w:r>
        <w:rPr>
          <w:rFonts w:hint="eastAsia" w:ascii="宋体" w:hAnsi="宋体" w:eastAsia="宋体" w:cs="宋体"/>
          <w:color w:val="000000"/>
          <w:sz w:val="24"/>
          <w:lang w:val="zh-CN"/>
        </w:rPr>
        <w:t>），须提供有效的建造师注册证书和建筑施工企业安全生产考核合格证书（B证）的扫描件；</w:t>
      </w:r>
    </w:p>
    <w:p w14:paraId="3691865D">
      <w:pPr>
        <w:shd w:val="clear"/>
        <w:spacing w:line="460" w:lineRule="exact"/>
        <w:ind w:firstLine="480"/>
        <w:rPr>
          <w:rFonts w:hint="eastAsia" w:ascii="宋体" w:hAnsi="宋体" w:eastAsia="宋体" w:cs="宋体"/>
          <w:color w:val="000000"/>
          <w:sz w:val="24"/>
        </w:rPr>
      </w:pPr>
      <w:r>
        <w:rPr>
          <w:rFonts w:hint="eastAsia" w:ascii="宋体" w:hAnsi="宋体" w:cs="宋体"/>
          <w:color w:val="000000"/>
          <w:sz w:val="24"/>
          <w:lang w:val="en-US" w:eastAsia="zh-CN"/>
        </w:rPr>
        <w:t>8</w:t>
      </w:r>
      <w:r>
        <w:rPr>
          <w:rFonts w:hint="eastAsia" w:ascii="宋体" w:hAnsi="宋体" w:eastAsia="宋体" w:cs="宋体"/>
          <w:color w:val="000000"/>
          <w:sz w:val="24"/>
        </w:rPr>
        <w:t>.</w:t>
      </w:r>
      <w:r>
        <w:rPr>
          <w:rFonts w:hint="eastAsia" w:ascii="宋体" w:hAnsi="宋体" w:eastAsia="宋体" w:cs="宋体"/>
          <w:color w:val="000000"/>
          <w:sz w:val="24"/>
          <w:lang w:val="en-US" w:eastAsia="zh-CN"/>
        </w:rPr>
        <w:t xml:space="preserve"> </w:t>
      </w:r>
      <w:r>
        <w:rPr>
          <w:rFonts w:hint="eastAsia" w:ascii="宋体" w:hAnsi="宋体" w:cs="宋体"/>
          <w:color w:val="000000"/>
          <w:sz w:val="24"/>
        </w:rPr>
        <w:t>拟派项目负责人为投标人的正式员工，提供有效的响应供应商与拟派项目负责人双方签订的有效劳动合同书</w:t>
      </w:r>
      <w:r>
        <w:rPr>
          <w:rFonts w:hint="eastAsia" w:ascii="宋体" w:hAnsi="宋体" w:cs="宋体"/>
          <w:color w:val="000000"/>
          <w:sz w:val="24"/>
          <w:lang w:eastAsia="zh-CN"/>
        </w:rPr>
        <w:t>及社保机构出具的该供应商为其缴纳近期（至少缴纳了</w:t>
      </w:r>
      <w:r>
        <w:rPr>
          <w:rFonts w:hint="eastAsia" w:ascii="宋体" w:hAnsi="宋体" w:cs="宋体"/>
          <w:color w:val="000000"/>
          <w:sz w:val="24"/>
          <w:lang w:val="en-US" w:eastAsia="zh-CN"/>
        </w:rPr>
        <w:t>2025年4月及以后任意1个月）</w:t>
      </w:r>
      <w:r>
        <w:rPr>
          <w:rFonts w:hint="eastAsia" w:ascii="宋体" w:hAnsi="宋体" w:cs="宋体"/>
          <w:color w:val="000000"/>
          <w:sz w:val="24"/>
          <w:lang w:eastAsia="zh-CN"/>
        </w:rPr>
        <w:t>养老保险的证明材料</w:t>
      </w:r>
      <w:r>
        <w:rPr>
          <w:rFonts w:hint="eastAsia" w:ascii="宋体" w:hAnsi="宋体" w:eastAsia="宋体" w:cs="宋体"/>
          <w:color w:val="000000"/>
          <w:sz w:val="24"/>
        </w:rPr>
        <w:t>；</w:t>
      </w:r>
    </w:p>
    <w:p w14:paraId="6279302C">
      <w:pPr>
        <w:shd w:val="clear"/>
        <w:spacing w:line="460" w:lineRule="exact"/>
        <w:ind w:firstLine="480"/>
        <w:rPr>
          <w:rFonts w:hint="eastAsia" w:ascii="宋体" w:hAnsi="宋体" w:eastAsia="宋体" w:cs="宋体"/>
          <w:color w:val="000000"/>
          <w:sz w:val="24"/>
        </w:rPr>
      </w:pPr>
      <w:r>
        <w:rPr>
          <w:rFonts w:hint="eastAsia" w:ascii="宋体" w:hAnsi="宋体" w:cs="宋体"/>
          <w:color w:val="000000"/>
          <w:sz w:val="24"/>
          <w:lang w:val="en-US" w:eastAsia="zh-CN"/>
        </w:rPr>
        <w:t>9</w:t>
      </w:r>
      <w:r>
        <w:rPr>
          <w:rFonts w:hint="eastAsia" w:ascii="宋体" w:hAnsi="宋体" w:eastAsia="宋体" w:cs="宋体"/>
          <w:color w:val="000000"/>
          <w:sz w:val="24"/>
        </w:rPr>
        <w:t>.</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提供有效的拟派项目负责人无在建工程承诺书（格式见附件</w:t>
      </w:r>
      <w:r>
        <w:rPr>
          <w:rFonts w:hint="eastAsia" w:ascii="宋体" w:hAnsi="宋体" w:cs="宋体"/>
          <w:color w:val="000000"/>
          <w:sz w:val="24"/>
          <w:lang w:val="en-US" w:eastAsia="zh-CN"/>
        </w:rPr>
        <w:t>4</w:t>
      </w:r>
      <w:r>
        <w:rPr>
          <w:rFonts w:hint="eastAsia" w:ascii="宋体" w:hAnsi="宋体" w:eastAsia="宋体" w:cs="宋体"/>
          <w:color w:val="000000"/>
          <w:sz w:val="24"/>
        </w:rPr>
        <w:t>）；</w:t>
      </w:r>
    </w:p>
    <w:p w14:paraId="79F6CB84">
      <w:pPr>
        <w:shd w:val="clear"/>
        <w:spacing w:line="460" w:lineRule="exact"/>
        <w:ind w:firstLine="480"/>
        <w:rPr>
          <w:rFonts w:hint="eastAsia" w:ascii="宋体" w:hAnsi="宋体" w:eastAsia="宋体" w:cs="宋体"/>
          <w:color w:val="000000"/>
          <w:sz w:val="24"/>
          <w:lang w:val="zh-CN"/>
        </w:rPr>
      </w:pPr>
      <w:r>
        <w:rPr>
          <w:rFonts w:hint="eastAsia" w:ascii="宋体" w:hAnsi="宋体" w:eastAsia="宋体" w:cs="宋体"/>
          <w:color w:val="000000"/>
          <w:sz w:val="24"/>
        </w:rPr>
        <w:t>1</w:t>
      </w:r>
      <w:r>
        <w:rPr>
          <w:rFonts w:hint="eastAsia" w:ascii="宋体" w:hAnsi="宋体" w:cs="宋体"/>
          <w:color w:val="000000"/>
          <w:sz w:val="24"/>
          <w:lang w:val="en-US" w:eastAsia="zh-CN"/>
        </w:rPr>
        <w:t>0</w:t>
      </w:r>
      <w:r>
        <w:rPr>
          <w:rFonts w:hint="eastAsia" w:ascii="宋体" w:hAnsi="宋体" w:eastAsia="宋体" w:cs="宋体"/>
          <w:color w:val="000000"/>
          <w:sz w:val="24"/>
          <w:lang w:val="zh-CN"/>
        </w:rPr>
        <w:t>.</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提供有效的</w:t>
      </w:r>
      <w:r>
        <w:rPr>
          <w:rFonts w:hint="eastAsia" w:ascii="宋体" w:hAnsi="宋体" w:eastAsia="宋体" w:cs="宋体"/>
          <w:color w:val="000000"/>
          <w:sz w:val="24"/>
          <w:lang w:val="zh-CN"/>
        </w:rPr>
        <w:t>供应商信用承诺书（格式见附件</w:t>
      </w:r>
      <w:r>
        <w:rPr>
          <w:rFonts w:hint="eastAsia" w:ascii="宋体" w:hAnsi="宋体" w:cs="宋体"/>
          <w:color w:val="000000"/>
          <w:sz w:val="24"/>
          <w:lang w:val="en-US" w:eastAsia="zh-CN"/>
        </w:rPr>
        <w:t>5</w:t>
      </w:r>
      <w:r>
        <w:rPr>
          <w:rFonts w:hint="eastAsia" w:ascii="宋体" w:hAnsi="宋体" w:eastAsia="宋体" w:cs="宋体"/>
          <w:color w:val="000000"/>
          <w:sz w:val="24"/>
          <w:lang w:val="zh-CN"/>
        </w:rPr>
        <w:t>）；</w:t>
      </w:r>
    </w:p>
    <w:p w14:paraId="54C4D1AF">
      <w:pPr>
        <w:shd w:val="clea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1</w:t>
      </w:r>
      <w:r>
        <w:rPr>
          <w:rFonts w:hint="eastAsia" w:ascii="宋体" w:hAnsi="宋体" w:eastAsia="宋体" w:cs="宋体"/>
          <w:color w:val="000000"/>
          <w:sz w:val="24"/>
        </w:rPr>
        <w:t>.</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供应商未被“信用中国”网站（www.creditchina.gov.cn）列入失信被执行人、重大税收违法案件当事人名单、政府采购严重失信行为记录名单（代理机构现场查询，截图留存并归档）；</w:t>
      </w:r>
    </w:p>
    <w:p w14:paraId="0F820674">
      <w:pPr>
        <w:shd w:val="clea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2</w:t>
      </w:r>
      <w:r>
        <w:rPr>
          <w:rFonts w:hint="eastAsia" w:ascii="宋体" w:hAnsi="宋体" w:eastAsia="宋体" w:cs="宋体"/>
          <w:color w:val="000000"/>
          <w:sz w:val="24"/>
        </w:rPr>
        <w:t>.</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供应商在响应文件递交截止时间当日，建筑业企业资质（仅指本项目的资质）动态监管结果不处于不合格状态</w:t>
      </w:r>
      <w:r>
        <w:rPr>
          <w:rFonts w:hint="eastAsia" w:ascii="宋体" w:hAnsi="宋体" w:eastAsia="宋体" w:cs="宋体"/>
          <w:color w:val="000000"/>
          <w:sz w:val="24"/>
          <w:lang w:val="zh-CN"/>
        </w:rPr>
        <w:t>（</w:t>
      </w:r>
      <w:r>
        <w:rPr>
          <w:rFonts w:hint="eastAsia" w:ascii="宋体" w:hAnsi="宋体" w:eastAsia="宋体" w:cs="宋体"/>
          <w:color w:val="000000"/>
          <w:sz w:val="24"/>
        </w:rPr>
        <w:t>代理机构登录“江苏省建筑市场监管与诚信信息一体化平台-企业信息-施工企业-动态监管不合格资质查询”，对动态监管处于不合格状态的供应商进行截图保存）；</w:t>
      </w:r>
    </w:p>
    <w:p w14:paraId="3ADB92C5">
      <w:pPr>
        <w:shd w:val="clear"/>
        <w:spacing w:line="460" w:lineRule="exact"/>
        <w:ind w:firstLine="480"/>
        <w:rPr>
          <w:rFonts w:hint="eastAsia" w:ascii="宋体" w:hAnsi="宋体" w:eastAsia="宋体" w:cs="宋体"/>
          <w:color w:val="000000"/>
          <w:sz w:val="24"/>
          <w:lang w:val="zh-CN"/>
        </w:rPr>
      </w:pPr>
      <w:r>
        <w:rPr>
          <w:rFonts w:hint="eastAsia" w:ascii="宋体" w:hAnsi="宋体" w:eastAsia="宋体" w:cs="宋体"/>
          <w:color w:val="000000"/>
          <w:sz w:val="24"/>
        </w:rPr>
        <w:t>1</w:t>
      </w:r>
      <w:r>
        <w:rPr>
          <w:rFonts w:hint="eastAsia" w:ascii="宋体" w:hAnsi="宋体" w:cs="宋体"/>
          <w:color w:val="000000"/>
          <w:sz w:val="24"/>
          <w:lang w:val="en-US" w:eastAsia="zh-CN"/>
        </w:rPr>
        <w:t>3</w:t>
      </w:r>
      <w:r>
        <w:rPr>
          <w:rFonts w:hint="eastAsia" w:ascii="宋体" w:hAnsi="宋体" w:eastAsia="宋体" w:cs="宋体"/>
          <w:color w:val="000000"/>
          <w:sz w:val="24"/>
        </w:rPr>
        <w:t>.</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中小企业声明函</w:t>
      </w:r>
      <w:r>
        <w:rPr>
          <w:rFonts w:hint="eastAsia" w:ascii="宋体" w:hAnsi="宋体" w:eastAsia="宋体" w:cs="宋体"/>
          <w:color w:val="000000"/>
          <w:sz w:val="24"/>
        </w:rPr>
        <w:t>（详见附件</w:t>
      </w:r>
      <w:r>
        <w:rPr>
          <w:rFonts w:hint="eastAsia" w:ascii="宋体" w:hAnsi="宋体" w:cs="宋体"/>
          <w:color w:val="000000"/>
          <w:sz w:val="24"/>
          <w:lang w:val="en-US" w:eastAsia="zh-CN"/>
        </w:rPr>
        <w:t>11</w:t>
      </w:r>
      <w:r>
        <w:rPr>
          <w:rFonts w:hint="eastAsia" w:ascii="宋体" w:hAnsi="宋体" w:eastAsia="宋体" w:cs="宋体"/>
          <w:color w:val="000000"/>
          <w:sz w:val="24"/>
        </w:rPr>
        <w:t>）；</w:t>
      </w:r>
    </w:p>
    <w:p w14:paraId="319347A1">
      <w:pPr>
        <w:shd w:val="clear"/>
        <w:spacing w:line="460" w:lineRule="exact"/>
        <w:ind w:firstLine="480"/>
        <w:rPr>
          <w:rFonts w:hint="eastAsia" w:ascii="宋体" w:hAnsi="宋体" w:eastAsia="宋体" w:cs="宋体"/>
          <w:color w:val="000000"/>
          <w:sz w:val="24"/>
          <w:lang w:val="zh-CN"/>
        </w:rPr>
      </w:pPr>
      <w:r>
        <w:rPr>
          <w:rFonts w:hint="eastAsia" w:ascii="宋体" w:hAnsi="宋体" w:eastAsia="宋体" w:cs="宋体"/>
          <w:color w:val="000000"/>
          <w:sz w:val="24"/>
        </w:rPr>
        <w:t>1</w:t>
      </w:r>
      <w:r>
        <w:rPr>
          <w:rFonts w:hint="eastAsia" w:ascii="宋体" w:hAnsi="宋体" w:cs="宋体"/>
          <w:color w:val="000000"/>
          <w:sz w:val="24"/>
          <w:lang w:val="en-US" w:eastAsia="zh-CN"/>
        </w:rPr>
        <w:t>4</w:t>
      </w:r>
      <w:r>
        <w:rPr>
          <w:rFonts w:hint="eastAsia" w:ascii="宋体" w:hAnsi="宋体" w:eastAsia="宋体" w:cs="宋体"/>
          <w:color w:val="000000"/>
          <w:sz w:val="24"/>
        </w:rPr>
        <w:t>.</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残疾人福利性单位声明函</w:t>
      </w:r>
      <w:r>
        <w:rPr>
          <w:rFonts w:hint="eastAsia" w:ascii="宋体" w:hAnsi="宋体" w:eastAsia="宋体" w:cs="宋体"/>
          <w:color w:val="000000"/>
          <w:sz w:val="24"/>
        </w:rPr>
        <w:t>（如符合残疾人福利性单位的须提供，详见附件1</w:t>
      </w:r>
      <w:r>
        <w:rPr>
          <w:rFonts w:hint="eastAsia" w:ascii="宋体" w:hAnsi="宋体" w:cs="宋体"/>
          <w:color w:val="000000"/>
          <w:sz w:val="24"/>
          <w:lang w:val="en-US" w:eastAsia="zh-CN"/>
        </w:rPr>
        <w:t>2</w:t>
      </w:r>
      <w:r>
        <w:rPr>
          <w:rFonts w:hint="eastAsia" w:ascii="宋体" w:hAnsi="宋体" w:eastAsia="宋体" w:cs="宋体"/>
          <w:color w:val="000000"/>
          <w:sz w:val="24"/>
        </w:rPr>
        <w:t>）；</w:t>
      </w:r>
    </w:p>
    <w:p w14:paraId="10B522FE">
      <w:pPr>
        <w:shd w:val="clea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5</w:t>
      </w:r>
      <w:r>
        <w:rPr>
          <w:rFonts w:hint="eastAsia" w:ascii="宋体" w:hAnsi="宋体" w:eastAsia="宋体" w:cs="宋体"/>
          <w:color w:val="000000"/>
          <w:sz w:val="24"/>
        </w:rPr>
        <w:t>.</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监狱和戒毒企业证明材料</w:t>
      </w:r>
      <w:r>
        <w:rPr>
          <w:rFonts w:hint="eastAsia" w:ascii="宋体" w:hAnsi="宋体" w:eastAsia="宋体" w:cs="宋体"/>
          <w:color w:val="000000"/>
          <w:sz w:val="24"/>
        </w:rPr>
        <w:t>（如符合监狱企业的须提供，详见附件1</w:t>
      </w:r>
      <w:r>
        <w:rPr>
          <w:rFonts w:hint="eastAsia" w:ascii="宋体" w:hAnsi="宋体" w:cs="宋体"/>
          <w:color w:val="000000"/>
          <w:sz w:val="24"/>
          <w:lang w:val="en-US" w:eastAsia="zh-CN"/>
        </w:rPr>
        <w:t>3</w:t>
      </w:r>
      <w:r>
        <w:rPr>
          <w:rFonts w:hint="eastAsia" w:ascii="宋体" w:hAnsi="宋体" w:eastAsia="宋体" w:cs="宋体"/>
          <w:color w:val="000000"/>
          <w:sz w:val="24"/>
        </w:rPr>
        <w:t>）；</w:t>
      </w:r>
    </w:p>
    <w:p w14:paraId="7F1B0256">
      <w:pPr>
        <w:shd w:val="clear"/>
        <w:spacing w:line="460" w:lineRule="exact"/>
        <w:ind w:firstLine="480"/>
        <w:rPr>
          <w:rFonts w:ascii="宋体" w:hAnsi="宋体" w:cs="宋体"/>
          <w:bCs/>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6</w:t>
      </w:r>
      <w:r>
        <w:rPr>
          <w:rFonts w:hint="eastAsia" w:ascii="宋体" w:hAnsi="宋体" w:eastAsia="宋体" w:cs="宋体"/>
          <w:color w:val="000000"/>
          <w:sz w:val="24"/>
        </w:rPr>
        <w:t>.</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供应商认为需要提交的其他</w:t>
      </w:r>
      <w:r>
        <w:rPr>
          <w:rFonts w:hint="eastAsia" w:ascii="宋体" w:hAnsi="宋体" w:eastAsia="宋体" w:cs="宋体"/>
          <w:color w:val="000000"/>
          <w:sz w:val="24"/>
        </w:rPr>
        <w:t>资格审查证明</w:t>
      </w:r>
      <w:r>
        <w:rPr>
          <w:rFonts w:hint="eastAsia" w:ascii="宋体" w:hAnsi="宋体" w:eastAsia="宋体" w:cs="宋体"/>
          <w:color w:val="000000"/>
          <w:sz w:val="24"/>
          <w:lang w:val="zh-CN"/>
        </w:rPr>
        <w:t>材料</w:t>
      </w:r>
      <w:r>
        <w:rPr>
          <w:rFonts w:hint="eastAsia" w:ascii="宋体" w:hAnsi="宋体" w:cs="宋体"/>
          <w:bCs/>
          <w:color w:val="000000"/>
          <w:sz w:val="24"/>
          <w:lang w:val="zh-CN"/>
        </w:rPr>
        <w:t>。</w:t>
      </w:r>
    </w:p>
    <w:p w14:paraId="7CCDDF50">
      <w:pPr>
        <w:shd w:val="clear"/>
        <w:spacing w:line="460" w:lineRule="exact"/>
        <w:ind w:firstLine="482"/>
        <w:rPr>
          <w:rFonts w:ascii="宋体" w:hAnsi="宋体" w:cs="宋体"/>
          <w:b/>
          <w:bCs/>
          <w:color w:val="000000"/>
          <w:sz w:val="24"/>
          <w:lang w:val="zh-CN"/>
        </w:rPr>
      </w:pPr>
      <w:r>
        <w:rPr>
          <w:rFonts w:hint="eastAsia" w:ascii="宋体" w:hAnsi="宋体" w:cs="宋体"/>
          <w:b/>
          <w:bCs/>
          <w:color w:val="000000"/>
          <w:sz w:val="24"/>
        </w:rPr>
        <w:t>二</w:t>
      </w:r>
      <w:r>
        <w:rPr>
          <w:rFonts w:hint="eastAsia" w:ascii="宋体" w:hAnsi="宋体" w:cs="宋体"/>
          <w:b/>
          <w:bCs/>
          <w:color w:val="000000"/>
          <w:sz w:val="24"/>
          <w:lang w:val="zh-CN"/>
        </w:rPr>
        <w:t>、商务技术文件</w:t>
      </w:r>
    </w:p>
    <w:p w14:paraId="1B8FCD7A">
      <w:pPr>
        <w:shd w:val="clear"/>
        <w:spacing w:line="460" w:lineRule="exact"/>
        <w:ind w:firstLine="480"/>
        <w:rPr>
          <w:rFonts w:ascii="宋体" w:hAnsi="宋体" w:cs="宋体"/>
          <w:color w:val="000000"/>
          <w:sz w:val="24"/>
          <w:lang w:val="zh-CN"/>
        </w:rPr>
      </w:pPr>
      <w:r>
        <w:rPr>
          <w:rFonts w:hint="eastAsia" w:ascii="宋体" w:hAnsi="宋体" w:cs="宋体"/>
          <w:color w:val="000000"/>
          <w:sz w:val="24"/>
          <w:lang w:val="zh-CN"/>
        </w:rPr>
        <w:t>1.</w:t>
      </w:r>
      <w:r>
        <w:rPr>
          <w:rFonts w:hint="eastAsia" w:ascii="宋体" w:hAnsi="宋体" w:cs="宋体"/>
          <w:color w:val="000000"/>
          <w:sz w:val="24"/>
          <w:lang w:val="en-US" w:eastAsia="zh-CN"/>
        </w:rPr>
        <w:t xml:space="preserve"> </w:t>
      </w:r>
      <w:r>
        <w:rPr>
          <w:rFonts w:hint="eastAsia" w:ascii="宋体" w:hAnsi="宋体" w:cs="宋体"/>
          <w:color w:val="000000"/>
          <w:sz w:val="24"/>
          <w:lang w:val="zh-CN"/>
        </w:rPr>
        <w:t>供应商情况一览表（格式见附件</w:t>
      </w:r>
      <w:r>
        <w:rPr>
          <w:rFonts w:hint="eastAsia" w:ascii="宋体" w:hAnsi="宋体" w:cs="宋体"/>
          <w:color w:val="000000"/>
          <w:sz w:val="24"/>
          <w:lang w:val="en-US" w:eastAsia="zh-CN"/>
        </w:rPr>
        <w:t>6</w:t>
      </w:r>
      <w:r>
        <w:rPr>
          <w:rFonts w:hint="eastAsia" w:ascii="宋体" w:hAnsi="宋体" w:cs="宋体"/>
          <w:color w:val="000000"/>
          <w:sz w:val="24"/>
          <w:lang w:val="zh-CN"/>
        </w:rPr>
        <w:t>）；</w:t>
      </w:r>
    </w:p>
    <w:p w14:paraId="60A27B8F">
      <w:pPr>
        <w:shd w:val="clear"/>
        <w:spacing w:line="460" w:lineRule="exact"/>
        <w:ind w:firstLine="480"/>
        <w:rPr>
          <w:rFonts w:ascii="宋体" w:hAnsi="宋体" w:cs="宋体"/>
          <w:color w:val="000000"/>
          <w:sz w:val="24"/>
          <w:lang w:val="zh-CN"/>
        </w:rPr>
      </w:pPr>
      <w:r>
        <w:rPr>
          <w:rFonts w:hint="eastAsia" w:ascii="宋体" w:hAnsi="宋体" w:cs="宋体"/>
          <w:color w:val="000000"/>
          <w:sz w:val="24"/>
        </w:rPr>
        <w:t>2.</w:t>
      </w:r>
      <w:r>
        <w:rPr>
          <w:rFonts w:hint="eastAsia" w:ascii="宋体" w:hAnsi="宋体" w:cs="宋体"/>
          <w:color w:val="000000"/>
          <w:sz w:val="24"/>
          <w:lang w:val="en-US" w:eastAsia="zh-CN"/>
        </w:rPr>
        <w:t xml:space="preserve"> </w:t>
      </w:r>
      <w:r>
        <w:rPr>
          <w:rFonts w:hint="eastAsia" w:ascii="宋体" w:hAnsi="宋体" w:cs="宋体"/>
          <w:color w:val="000000"/>
          <w:sz w:val="24"/>
          <w:lang w:val="zh-CN"/>
        </w:rPr>
        <w:t>商务部分正负偏离表（格式见附件</w:t>
      </w:r>
      <w:r>
        <w:rPr>
          <w:rFonts w:hint="eastAsia" w:ascii="宋体" w:hAnsi="宋体" w:cs="宋体"/>
          <w:color w:val="000000"/>
          <w:sz w:val="24"/>
          <w:lang w:val="en-US" w:eastAsia="zh-CN"/>
        </w:rPr>
        <w:t>7</w:t>
      </w:r>
      <w:r>
        <w:rPr>
          <w:rFonts w:hint="eastAsia" w:ascii="宋体" w:hAnsi="宋体" w:cs="宋体"/>
          <w:color w:val="000000"/>
          <w:sz w:val="24"/>
          <w:lang w:val="zh-CN"/>
        </w:rPr>
        <w:t>）；</w:t>
      </w:r>
    </w:p>
    <w:p w14:paraId="68377617">
      <w:pPr>
        <w:shd w:val="clear"/>
        <w:spacing w:line="460" w:lineRule="exact"/>
        <w:ind w:firstLine="480"/>
        <w:rPr>
          <w:rFonts w:ascii="宋体" w:hAnsi="宋体" w:cs="宋体"/>
          <w:color w:val="000000"/>
          <w:sz w:val="24"/>
          <w:lang w:val="zh-CN"/>
        </w:rPr>
      </w:pPr>
      <w:r>
        <w:rPr>
          <w:rFonts w:hint="eastAsia" w:ascii="宋体" w:hAnsi="宋体" w:cs="宋体"/>
          <w:color w:val="000000"/>
          <w:sz w:val="24"/>
        </w:rPr>
        <w:t>3</w:t>
      </w:r>
      <w:r>
        <w:rPr>
          <w:rFonts w:hint="eastAsia" w:ascii="宋体" w:hAnsi="宋体" w:cs="宋体"/>
          <w:color w:val="000000"/>
          <w:sz w:val="24"/>
          <w:lang w:val="zh-CN"/>
        </w:rPr>
        <w:t>.</w:t>
      </w:r>
      <w:r>
        <w:rPr>
          <w:rFonts w:hint="eastAsia" w:ascii="宋体" w:hAnsi="宋体" w:cs="宋体"/>
          <w:color w:val="000000"/>
          <w:sz w:val="24"/>
          <w:lang w:val="en-US" w:eastAsia="zh-CN"/>
        </w:rPr>
        <w:t xml:space="preserve"> </w:t>
      </w:r>
      <w:r>
        <w:rPr>
          <w:rFonts w:hint="eastAsia" w:ascii="宋体" w:hAnsi="宋体" w:cs="宋体"/>
          <w:color w:val="000000"/>
          <w:sz w:val="24"/>
          <w:lang w:val="zh-CN"/>
        </w:rPr>
        <w:t>技术部分正负偏离表（格式见附件</w:t>
      </w:r>
      <w:r>
        <w:rPr>
          <w:rFonts w:hint="eastAsia" w:ascii="宋体" w:hAnsi="宋体" w:cs="宋体"/>
          <w:color w:val="000000"/>
          <w:sz w:val="24"/>
          <w:lang w:val="en-US" w:eastAsia="zh-CN"/>
        </w:rPr>
        <w:t>8</w:t>
      </w:r>
      <w:r>
        <w:rPr>
          <w:rFonts w:hint="eastAsia" w:ascii="宋体" w:hAnsi="宋体" w:cs="宋体"/>
          <w:color w:val="000000"/>
          <w:sz w:val="24"/>
          <w:lang w:val="zh-CN"/>
        </w:rPr>
        <w:t>）；</w:t>
      </w:r>
    </w:p>
    <w:p w14:paraId="602A42DC">
      <w:pPr>
        <w:widowControl/>
        <w:shd w:val="clear"/>
        <w:spacing w:line="460" w:lineRule="exact"/>
        <w:ind w:firstLine="480" w:firstLineChars="200"/>
        <w:rPr>
          <w:rFonts w:ascii="宋体" w:hAnsi="宋体" w:cs="宋体"/>
          <w:color w:val="000000"/>
          <w:sz w:val="24"/>
          <w:lang w:val="zh-CN"/>
        </w:rPr>
      </w:pPr>
      <w:r>
        <w:rPr>
          <w:rFonts w:hint="eastAsia" w:ascii="宋体" w:hAnsi="宋体" w:cs="宋体"/>
          <w:color w:val="000000"/>
          <w:sz w:val="24"/>
        </w:rPr>
        <w:t>4</w:t>
      </w:r>
      <w:r>
        <w:rPr>
          <w:rFonts w:hint="eastAsia" w:ascii="宋体" w:hAnsi="宋体" w:cs="宋体"/>
          <w:color w:val="000000"/>
          <w:sz w:val="24"/>
          <w:lang w:val="zh-CN"/>
        </w:rPr>
        <w:t>.</w:t>
      </w:r>
      <w:r>
        <w:rPr>
          <w:rFonts w:hint="eastAsia" w:ascii="宋体" w:hAnsi="宋体" w:cs="宋体"/>
          <w:color w:val="000000"/>
          <w:sz w:val="24"/>
          <w:lang w:val="en-US" w:eastAsia="zh-CN"/>
        </w:rPr>
        <w:t xml:space="preserve"> </w:t>
      </w:r>
      <w:r>
        <w:rPr>
          <w:rFonts w:hint="eastAsia" w:ascii="宋体" w:hAnsi="宋体" w:cs="宋体"/>
          <w:color w:val="000000"/>
          <w:sz w:val="24"/>
          <w:lang w:val="zh-CN"/>
        </w:rPr>
        <w:t>商务技术评分标准中须提供的相关得分佐证材料；</w:t>
      </w:r>
    </w:p>
    <w:p w14:paraId="29B0B752">
      <w:pPr>
        <w:shd w:val="clear"/>
        <w:spacing w:line="460" w:lineRule="exact"/>
        <w:ind w:firstLine="480"/>
        <w:rPr>
          <w:rFonts w:ascii="宋体" w:hAnsi="宋体" w:cs="宋体"/>
          <w:color w:val="000000"/>
          <w:sz w:val="24"/>
          <w:lang w:val="zh-CN"/>
        </w:rPr>
      </w:pPr>
      <w:r>
        <w:rPr>
          <w:rFonts w:hint="eastAsia" w:ascii="宋体" w:hAnsi="宋体" w:cs="宋体"/>
          <w:color w:val="000000"/>
          <w:sz w:val="24"/>
        </w:rPr>
        <w:t>5</w:t>
      </w:r>
      <w:r>
        <w:rPr>
          <w:rFonts w:hint="eastAsia" w:ascii="宋体" w:hAnsi="宋体" w:cs="宋体"/>
          <w:color w:val="000000"/>
          <w:sz w:val="24"/>
          <w:lang w:val="zh-CN"/>
        </w:rPr>
        <w:t>.</w:t>
      </w:r>
      <w:r>
        <w:rPr>
          <w:rFonts w:hint="eastAsia" w:ascii="宋体" w:hAnsi="宋体" w:cs="宋体"/>
          <w:color w:val="000000"/>
          <w:sz w:val="24"/>
          <w:lang w:val="en-US" w:eastAsia="zh-CN"/>
        </w:rPr>
        <w:t xml:space="preserve"> </w:t>
      </w:r>
      <w:r>
        <w:rPr>
          <w:rFonts w:hint="eastAsia" w:ascii="宋体" w:hAnsi="宋体" w:cs="宋体"/>
          <w:color w:val="000000"/>
          <w:sz w:val="24"/>
          <w:lang w:val="zh-CN"/>
        </w:rPr>
        <w:t>供应商认为需要提交的其他商务技术材料。</w:t>
      </w:r>
    </w:p>
    <w:p w14:paraId="725831CB">
      <w:pPr>
        <w:shd w:val="clear"/>
        <w:spacing w:line="460" w:lineRule="exact"/>
        <w:ind w:firstLine="482"/>
        <w:rPr>
          <w:rFonts w:ascii="宋体" w:hAnsi="宋体" w:cs="宋体"/>
          <w:b/>
          <w:bCs/>
          <w:color w:val="000000"/>
          <w:sz w:val="24"/>
          <w:lang w:val="zh-CN"/>
        </w:rPr>
      </w:pPr>
      <w:r>
        <w:rPr>
          <w:rFonts w:hint="eastAsia" w:ascii="宋体" w:hAnsi="宋体" w:cs="宋体"/>
          <w:b/>
          <w:bCs/>
          <w:color w:val="000000"/>
          <w:sz w:val="24"/>
        </w:rPr>
        <w:t>三、</w:t>
      </w:r>
      <w:r>
        <w:rPr>
          <w:rFonts w:hint="eastAsia" w:ascii="宋体" w:hAnsi="宋体" w:cs="宋体"/>
          <w:b/>
          <w:bCs/>
          <w:color w:val="000000"/>
          <w:sz w:val="24"/>
          <w:lang w:val="zh-CN"/>
        </w:rPr>
        <w:t>价格响应文件</w:t>
      </w:r>
    </w:p>
    <w:p w14:paraId="26855FA2">
      <w:pPr>
        <w:shd w:val="clear"/>
        <w:spacing w:line="460" w:lineRule="exact"/>
        <w:ind w:firstLine="480"/>
        <w:rPr>
          <w:rFonts w:ascii="宋体" w:hAnsi="宋体" w:cs="宋体"/>
          <w:color w:val="000000"/>
          <w:sz w:val="24"/>
          <w:lang w:val="zh-CN"/>
        </w:rPr>
      </w:pPr>
      <w:r>
        <w:rPr>
          <w:rFonts w:hint="eastAsia" w:ascii="宋体" w:hAnsi="宋体" w:cs="宋体"/>
          <w:color w:val="000000"/>
          <w:sz w:val="24"/>
          <w:lang w:val="zh-CN"/>
        </w:rPr>
        <w:t>1.</w:t>
      </w:r>
      <w:r>
        <w:rPr>
          <w:rFonts w:hint="eastAsia" w:ascii="宋体" w:hAnsi="宋体" w:cs="宋体"/>
          <w:color w:val="000000"/>
          <w:sz w:val="24"/>
          <w:lang w:val="en-US" w:eastAsia="zh-CN"/>
        </w:rPr>
        <w:t xml:space="preserve"> </w:t>
      </w:r>
      <w:r>
        <w:rPr>
          <w:rFonts w:hint="eastAsia" w:ascii="宋体" w:hAnsi="宋体" w:cs="宋体"/>
          <w:color w:val="000000"/>
          <w:sz w:val="24"/>
        </w:rPr>
        <w:t>磋商报价表</w:t>
      </w:r>
      <w:r>
        <w:rPr>
          <w:rFonts w:hint="eastAsia" w:ascii="宋体" w:hAnsi="宋体" w:cs="宋体"/>
          <w:color w:val="000000"/>
          <w:sz w:val="24"/>
          <w:lang w:val="zh-CN"/>
        </w:rPr>
        <w:t>（格式见附件</w:t>
      </w:r>
      <w:r>
        <w:rPr>
          <w:rFonts w:hint="eastAsia" w:ascii="宋体" w:hAnsi="宋体" w:cs="宋体"/>
          <w:color w:val="000000"/>
          <w:sz w:val="24"/>
          <w:lang w:val="en-US" w:eastAsia="zh-CN"/>
        </w:rPr>
        <w:t>9</w:t>
      </w:r>
      <w:r>
        <w:rPr>
          <w:rFonts w:hint="eastAsia" w:ascii="宋体" w:hAnsi="宋体" w:cs="宋体"/>
          <w:color w:val="000000"/>
          <w:sz w:val="24"/>
          <w:lang w:val="zh-CN"/>
        </w:rPr>
        <w:t>）；</w:t>
      </w:r>
    </w:p>
    <w:p w14:paraId="43C85D4F">
      <w:pPr>
        <w:shd w:val="clear"/>
        <w:spacing w:line="460" w:lineRule="exact"/>
        <w:ind w:firstLine="480"/>
        <w:rPr>
          <w:rFonts w:ascii="宋体" w:hAnsi="宋体" w:cs="宋体"/>
          <w:color w:val="000000"/>
          <w:sz w:val="24"/>
          <w:lang w:val="zh-CN"/>
        </w:rPr>
      </w:pPr>
      <w:r>
        <w:rPr>
          <w:rFonts w:hint="eastAsia" w:ascii="宋体" w:hAnsi="宋体" w:cs="宋体"/>
          <w:color w:val="000000"/>
          <w:sz w:val="24"/>
          <w:lang w:val="zh-CN"/>
        </w:rPr>
        <w:t>2.</w:t>
      </w:r>
      <w:r>
        <w:rPr>
          <w:rFonts w:hint="eastAsia" w:ascii="宋体" w:hAnsi="宋体" w:cs="宋体"/>
          <w:color w:val="000000"/>
          <w:sz w:val="24"/>
          <w:lang w:val="en-US" w:eastAsia="zh-CN"/>
        </w:rPr>
        <w:t xml:space="preserve"> </w:t>
      </w:r>
      <w:r>
        <w:rPr>
          <w:rFonts w:hint="eastAsia" w:ascii="宋体" w:hAnsi="宋体" w:cs="宋体"/>
          <w:color w:val="000000"/>
          <w:sz w:val="24"/>
        </w:rPr>
        <w:t>已标价工程量清单（应使用造价软件编制并打印）（详见附件1</w:t>
      </w:r>
      <w:r>
        <w:rPr>
          <w:rFonts w:hint="eastAsia" w:ascii="宋体" w:hAnsi="宋体" w:cs="宋体"/>
          <w:color w:val="000000"/>
          <w:sz w:val="24"/>
          <w:lang w:val="en-US" w:eastAsia="zh-CN"/>
        </w:rPr>
        <w:t>0</w:t>
      </w:r>
      <w:r>
        <w:rPr>
          <w:rFonts w:hint="eastAsia" w:ascii="宋体" w:hAnsi="宋体" w:cs="宋体"/>
          <w:color w:val="000000"/>
          <w:sz w:val="24"/>
        </w:rPr>
        <w:t>）</w:t>
      </w:r>
      <w:r>
        <w:rPr>
          <w:rFonts w:hint="eastAsia" w:ascii="宋体" w:hAnsi="宋体" w:cs="宋体"/>
          <w:color w:val="000000"/>
          <w:sz w:val="24"/>
          <w:lang w:val="zh-CN"/>
        </w:rPr>
        <w:t>。</w:t>
      </w:r>
    </w:p>
    <w:p w14:paraId="21599B2E">
      <w:pPr>
        <w:shd w:val="clear"/>
        <w:spacing w:line="400" w:lineRule="exact"/>
        <w:contextualSpacing/>
        <w:rPr>
          <w:rFonts w:ascii="宋体" w:hAnsi="宋体" w:cs="宋体"/>
          <w:b/>
          <w:color w:val="000000"/>
          <w:sz w:val="28"/>
          <w:szCs w:val="28"/>
          <w:lang w:val="zh-CN"/>
        </w:rPr>
      </w:pPr>
    </w:p>
    <w:p w14:paraId="50D49224">
      <w:pPr>
        <w:shd w:val="clear"/>
        <w:spacing w:line="400" w:lineRule="exact"/>
        <w:ind w:firstLine="540"/>
        <w:contextualSpacing/>
        <w:rPr>
          <w:rFonts w:ascii="宋体" w:hAnsi="宋体" w:cs="宋体"/>
          <w:b/>
          <w:color w:val="000000"/>
          <w:sz w:val="28"/>
          <w:szCs w:val="28"/>
          <w:lang w:val="zh-CN"/>
        </w:rPr>
      </w:pPr>
    </w:p>
    <w:p w14:paraId="110BC8FC">
      <w:pPr>
        <w:shd w:val="clear"/>
        <w:spacing w:line="400" w:lineRule="exact"/>
        <w:ind w:firstLine="540"/>
        <w:contextualSpacing/>
        <w:rPr>
          <w:rFonts w:ascii="宋体" w:hAnsi="宋体" w:cs="宋体"/>
          <w:b/>
          <w:color w:val="000000"/>
          <w:sz w:val="28"/>
          <w:szCs w:val="28"/>
          <w:lang w:val="zh-CN"/>
        </w:rPr>
      </w:pPr>
    </w:p>
    <w:p w14:paraId="3A9801F8">
      <w:pPr>
        <w:shd w:val="clear"/>
        <w:spacing w:line="400" w:lineRule="exact"/>
        <w:ind w:firstLine="540"/>
        <w:contextualSpacing/>
        <w:rPr>
          <w:rFonts w:ascii="宋体" w:hAnsi="宋体" w:cs="宋体"/>
          <w:b/>
          <w:color w:val="000000"/>
          <w:sz w:val="28"/>
          <w:szCs w:val="28"/>
          <w:lang w:val="zh-CN"/>
        </w:rPr>
      </w:pPr>
    </w:p>
    <w:p w14:paraId="4F895FDE">
      <w:pPr>
        <w:shd w:val="clear"/>
        <w:spacing w:line="400" w:lineRule="exact"/>
        <w:contextualSpacing/>
        <w:rPr>
          <w:rFonts w:ascii="宋体" w:hAnsi="宋体" w:cs="宋体"/>
          <w:color w:val="000000"/>
          <w:sz w:val="32"/>
          <w:szCs w:val="32"/>
          <w:lang w:val="zh-CN"/>
        </w:rPr>
      </w:pPr>
      <w:r>
        <w:rPr>
          <w:rFonts w:hint="eastAsia" w:ascii="宋体" w:hAnsi="宋体" w:cs="宋体"/>
          <w:color w:val="000000"/>
          <w:sz w:val="32"/>
          <w:szCs w:val="32"/>
          <w:lang w:val="zh-CN"/>
        </w:rPr>
        <w:br w:type="page" w:clear="all"/>
      </w:r>
      <w:r>
        <w:rPr>
          <w:rFonts w:hint="eastAsia" w:ascii="宋体" w:hAnsi="宋体" w:cs="宋体"/>
          <w:color w:val="000000"/>
          <w:sz w:val="32"/>
          <w:szCs w:val="32"/>
          <w:lang w:val="zh-CN"/>
        </w:rPr>
        <w:t>附件1</w:t>
      </w:r>
    </w:p>
    <w:p w14:paraId="73EC4328">
      <w:pPr>
        <w:shd w:val="clear"/>
        <w:jc w:val="center"/>
        <w:rPr>
          <w:rFonts w:ascii="宋体" w:hAnsi="宋体" w:cs="宋体"/>
          <w:b/>
          <w:color w:val="000000"/>
          <w:sz w:val="30"/>
          <w:szCs w:val="30"/>
        </w:rPr>
      </w:pPr>
    </w:p>
    <w:p w14:paraId="61DFBE76">
      <w:pPr>
        <w:shd w:val="clear"/>
        <w:jc w:val="center"/>
        <w:rPr>
          <w:rFonts w:ascii="宋体" w:hAnsi="宋体" w:cs="宋体"/>
          <w:b/>
          <w:color w:val="000000"/>
          <w:sz w:val="30"/>
          <w:szCs w:val="30"/>
        </w:rPr>
      </w:pPr>
      <w:r>
        <w:rPr>
          <w:rFonts w:hint="eastAsia" w:ascii="宋体" w:hAnsi="宋体" w:cs="宋体"/>
          <w:b/>
          <w:color w:val="000000"/>
          <w:sz w:val="30"/>
          <w:szCs w:val="30"/>
        </w:rPr>
        <w:t>声明函</w:t>
      </w:r>
    </w:p>
    <w:p w14:paraId="25900213">
      <w:pPr>
        <w:shd w:val="clear"/>
        <w:spacing w:line="460" w:lineRule="exact"/>
        <w:rPr>
          <w:rFonts w:ascii="宋体" w:hAnsi="宋体" w:cs="宋体"/>
          <w:b/>
          <w:bCs/>
          <w:color w:val="000000"/>
          <w:sz w:val="44"/>
          <w:szCs w:val="44"/>
        </w:rPr>
      </w:pPr>
    </w:p>
    <w:p w14:paraId="3C6F172C">
      <w:pPr>
        <w:shd w:val="clear"/>
        <w:spacing w:line="460" w:lineRule="exact"/>
        <w:ind w:firstLine="48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u w:val="single"/>
        </w:rPr>
        <w:t>_</w:t>
      </w:r>
      <w:r>
        <w:rPr>
          <w:rFonts w:hint="eastAsia" w:ascii="宋体" w:hAnsi="宋体" w:cs="宋体"/>
          <w:bCs/>
          <w:color w:val="000000"/>
          <w:sz w:val="24"/>
          <w:u w:val="single"/>
          <w:lang w:eastAsia="zh-CN"/>
        </w:rPr>
        <w:t>南通市公安局食堂加固工程</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rPr>
        <w:t>（项目名称），</w:t>
      </w:r>
      <w:r>
        <w:rPr>
          <w:rFonts w:hint="eastAsia" w:ascii="宋体" w:hAnsi="宋体" w:cs="宋体"/>
          <w:bCs/>
          <w:color w:val="000000"/>
          <w:sz w:val="24"/>
          <w:u w:val="single"/>
          <w:lang w:eastAsia="zh-CN"/>
        </w:rPr>
        <w:t>WLDL202506071（</w:t>
      </w:r>
      <w:r>
        <w:rPr>
          <w:rFonts w:hint="eastAsia" w:ascii="宋体" w:hAnsi="宋体" w:cs="宋体"/>
          <w:bCs/>
          <w:color w:val="000000"/>
          <w:sz w:val="24"/>
        </w:rPr>
        <w:t>项目编号）投标活动。</w:t>
      </w:r>
      <w:r>
        <w:rPr>
          <w:rFonts w:hint="eastAsia" w:ascii="宋体" w:hAnsi="宋体" w:cs="宋体"/>
          <w:bCs/>
          <w:color w:val="000000"/>
          <w:sz w:val="24"/>
          <w:lang w:eastAsia="zh-CN"/>
        </w:rPr>
        <w:t>现</w:t>
      </w:r>
      <w:r>
        <w:rPr>
          <w:rFonts w:hint="eastAsia" w:ascii="宋体" w:hAnsi="宋体" w:cs="宋体"/>
          <w:bCs/>
          <w:color w:val="000000"/>
          <w:sz w:val="24"/>
        </w:rPr>
        <w:t>做出如下声明：</w:t>
      </w:r>
    </w:p>
    <w:p w14:paraId="06A8EDE2">
      <w:pPr>
        <w:shd w:val="clear"/>
        <w:spacing w:line="460" w:lineRule="exact"/>
        <w:ind w:firstLine="482"/>
        <w:rPr>
          <w:rFonts w:ascii="宋体" w:hAnsi="宋体" w:cs="宋体"/>
          <w:color w:val="000000"/>
          <w:sz w:val="24"/>
        </w:rPr>
      </w:pPr>
      <w:r>
        <w:rPr>
          <w:rFonts w:hint="eastAsia" w:ascii="宋体" w:hAnsi="宋体" w:cs="宋体"/>
          <w:color w:val="000000"/>
          <w:sz w:val="24"/>
          <w:lang w:eastAsia="zh-CN"/>
        </w:rPr>
        <w:t>我单位具有良好的商业信誉和健全的财务会计制度；具有履行合同所必需的设备和专业技术能力；有依法缴纳税收和社会保障资金的良好记录；参加本次采购活动前三年内，在经营活动中没有重大违法记录；</w:t>
      </w:r>
      <w:r>
        <w:rPr>
          <w:rFonts w:hint="eastAsia" w:ascii="宋体" w:hAnsi="宋体" w:cs="宋体"/>
          <w:color w:val="C0504D" w:themeColor="accent2"/>
          <w:sz w:val="24"/>
          <w:lang w:eastAsia="zh-CN"/>
          <w14:textFill>
            <w14:solidFill>
              <w14:schemeClr w14:val="accent2"/>
            </w14:solidFill>
          </w14:textFill>
        </w:rPr>
        <w:t>未被列入南通市公安局不良行为记录名单</w:t>
      </w:r>
      <w:r>
        <w:rPr>
          <w:rFonts w:hint="eastAsia" w:ascii="宋体" w:hAnsi="宋体" w:cs="宋体"/>
          <w:color w:val="000000"/>
          <w:sz w:val="24"/>
          <w:lang w:eastAsia="zh-CN"/>
        </w:rPr>
        <w:t>；法律、行政法规规定的其他条件。</w:t>
      </w:r>
    </w:p>
    <w:p w14:paraId="790BCF76">
      <w:pPr>
        <w:shd w:val="clear"/>
        <w:spacing w:line="460" w:lineRule="exact"/>
        <w:rPr>
          <w:rFonts w:ascii="宋体" w:hAnsi="宋体" w:cs="宋体"/>
          <w:bCs/>
          <w:color w:val="000000"/>
          <w:sz w:val="24"/>
        </w:rPr>
      </w:pPr>
    </w:p>
    <w:p w14:paraId="1183983A">
      <w:pPr>
        <w:shd w:val="clear"/>
        <w:spacing w:line="460" w:lineRule="exact"/>
        <w:rPr>
          <w:rFonts w:ascii="宋体" w:hAnsi="宋体" w:cs="宋体"/>
          <w:bCs/>
          <w:color w:val="000000"/>
          <w:sz w:val="24"/>
        </w:rPr>
      </w:pPr>
    </w:p>
    <w:p w14:paraId="4F463FB9">
      <w:pPr>
        <w:shd w:val="clear"/>
        <w:spacing w:line="460" w:lineRule="exact"/>
        <w:jc w:val="center"/>
        <w:rPr>
          <w:rFonts w:ascii="宋体" w:hAnsi="宋体" w:cs="宋体"/>
          <w:bCs/>
          <w:color w:val="000000"/>
          <w:sz w:val="24"/>
        </w:rPr>
      </w:pPr>
      <w:r>
        <w:rPr>
          <w:rFonts w:hint="eastAsia" w:ascii="宋体" w:hAnsi="宋体" w:cs="宋体"/>
          <w:bCs/>
          <w:color w:val="000000"/>
          <w:sz w:val="24"/>
        </w:rPr>
        <w:t xml:space="preserve">                            </w:t>
      </w:r>
      <w:r>
        <w:rPr>
          <w:rFonts w:hint="eastAsia" w:ascii="宋体" w:hAnsi="宋体" w:cs="宋体"/>
          <w:bCs/>
          <w:color w:val="000000"/>
          <w:sz w:val="24"/>
          <w:lang w:eastAsia="zh-CN"/>
        </w:rPr>
        <w:t>声明</w:t>
      </w:r>
      <w:r>
        <w:rPr>
          <w:rFonts w:hint="eastAsia" w:ascii="宋体" w:hAnsi="宋体" w:cs="宋体"/>
          <w:bCs/>
          <w:color w:val="000000"/>
          <w:sz w:val="24"/>
        </w:rPr>
        <w:t>人名称（公章）：</w:t>
      </w:r>
      <w:r>
        <w:rPr>
          <w:rFonts w:hint="eastAsia" w:ascii="宋体" w:hAnsi="宋体" w:cs="宋体"/>
          <w:bCs/>
          <w:color w:val="000000"/>
          <w:sz w:val="24"/>
          <w:u w:val="single"/>
        </w:rPr>
        <w:t xml:space="preserve">_____________ </w:t>
      </w:r>
    </w:p>
    <w:p w14:paraId="717F1DE1">
      <w:pPr>
        <w:shd w:val="clear"/>
        <w:spacing w:line="460" w:lineRule="exact"/>
        <w:jc w:val="right"/>
        <w:rPr>
          <w:rFonts w:ascii="宋体" w:hAnsi="宋体" w:cs="宋体"/>
          <w:bCs/>
          <w:color w:val="000000"/>
          <w:sz w:val="24"/>
        </w:rPr>
      </w:pPr>
    </w:p>
    <w:p w14:paraId="47B8892D">
      <w:pPr>
        <w:shd w:val="clear"/>
        <w:spacing w:line="460" w:lineRule="exact"/>
        <w:jc w:val="right"/>
        <w:rPr>
          <w:rFonts w:ascii="宋体" w:hAnsi="宋体" w:cs="宋体"/>
          <w:bCs/>
          <w:color w:val="000000"/>
          <w:sz w:val="24"/>
        </w:rPr>
      </w:pPr>
      <w:r>
        <w:rPr>
          <w:rFonts w:hint="eastAsia" w:ascii="宋体" w:hAnsi="宋体" w:cs="宋体"/>
          <w:bCs/>
          <w:color w:val="000000"/>
          <w:sz w:val="24"/>
        </w:rPr>
        <w:t xml:space="preserve">                                 日期：</w:t>
      </w:r>
      <w:r>
        <w:rPr>
          <w:rFonts w:hint="eastAsia" w:ascii="宋体" w:hAnsi="宋体" w:cs="宋体"/>
          <w:bCs/>
          <w:color w:val="000000"/>
          <w:sz w:val="24"/>
          <w:u w:val="single"/>
        </w:rPr>
        <w:t>______</w:t>
      </w:r>
      <w:r>
        <w:rPr>
          <w:rFonts w:hint="eastAsia" w:ascii="宋体" w:hAnsi="宋体" w:cs="宋体"/>
          <w:bCs/>
          <w:color w:val="000000"/>
          <w:sz w:val="24"/>
        </w:rPr>
        <w:t>年</w:t>
      </w:r>
      <w:r>
        <w:rPr>
          <w:rFonts w:hint="eastAsia" w:ascii="宋体" w:hAnsi="宋体" w:cs="宋体"/>
          <w:bCs/>
          <w:color w:val="000000"/>
          <w:sz w:val="24"/>
          <w:u w:val="single"/>
        </w:rPr>
        <w:t xml:space="preserve">____ </w:t>
      </w:r>
      <w:r>
        <w:rPr>
          <w:rFonts w:hint="eastAsia" w:ascii="宋体" w:hAnsi="宋体" w:cs="宋体"/>
          <w:bCs/>
          <w:color w:val="000000"/>
          <w:sz w:val="24"/>
        </w:rPr>
        <w:t>月</w:t>
      </w:r>
      <w:r>
        <w:rPr>
          <w:rFonts w:hint="eastAsia" w:ascii="宋体" w:hAnsi="宋体" w:cs="宋体"/>
          <w:bCs/>
          <w:color w:val="000000"/>
          <w:sz w:val="24"/>
          <w:u w:val="single"/>
        </w:rPr>
        <w:t>_____</w:t>
      </w:r>
      <w:r>
        <w:rPr>
          <w:rFonts w:hint="eastAsia" w:ascii="宋体" w:hAnsi="宋体" w:cs="宋体"/>
          <w:bCs/>
          <w:color w:val="000000"/>
          <w:sz w:val="24"/>
        </w:rPr>
        <w:t>日</w:t>
      </w:r>
    </w:p>
    <w:p w14:paraId="2E75FB93">
      <w:pPr>
        <w:shd w:val="clear"/>
        <w:spacing w:line="460" w:lineRule="exact"/>
        <w:rPr>
          <w:rFonts w:ascii="宋体" w:hAnsi="宋体" w:cs="宋体"/>
          <w:color w:val="000000"/>
          <w:sz w:val="24"/>
        </w:rPr>
      </w:pPr>
    </w:p>
    <w:p w14:paraId="3B361A61">
      <w:pPr>
        <w:shd w:val="clear"/>
        <w:spacing w:line="400" w:lineRule="exact"/>
        <w:ind w:firstLine="540"/>
        <w:contextualSpacing/>
        <w:rPr>
          <w:rFonts w:ascii="宋体" w:hAnsi="宋体" w:cs="宋体"/>
          <w:b/>
          <w:color w:val="000000"/>
          <w:sz w:val="28"/>
          <w:szCs w:val="28"/>
        </w:rPr>
      </w:pPr>
    </w:p>
    <w:p w14:paraId="7E23516D">
      <w:pPr>
        <w:shd w:val="clear"/>
        <w:spacing w:line="400" w:lineRule="exact"/>
        <w:ind w:firstLine="540"/>
        <w:contextualSpacing/>
        <w:rPr>
          <w:rFonts w:ascii="宋体" w:hAnsi="宋体" w:cs="宋体"/>
          <w:b/>
          <w:color w:val="000000"/>
          <w:sz w:val="28"/>
          <w:szCs w:val="28"/>
          <w:lang w:val="zh-CN"/>
        </w:rPr>
      </w:pPr>
    </w:p>
    <w:p w14:paraId="6BE1DAF4">
      <w:pPr>
        <w:shd w:val="clear"/>
        <w:spacing w:line="400" w:lineRule="exact"/>
        <w:contextualSpacing/>
        <w:rPr>
          <w:rFonts w:ascii="宋体" w:hAnsi="宋体" w:cs="宋体"/>
          <w:b/>
          <w:color w:val="000000"/>
          <w:sz w:val="28"/>
          <w:szCs w:val="28"/>
          <w:lang w:val="zh-CN"/>
        </w:rPr>
      </w:pPr>
    </w:p>
    <w:p w14:paraId="70156F73">
      <w:pPr>
        <w:shd w:val="clear"/>
        <w:spacing w:line="400" w:lineRule="exact"/>
        <w:contextualSpacing/>
        <w:rPr>
          <w:rFonts w:ascii="宋体" w:hAnsi="宋体" w:cs="宋体"/>
          <w:color w:val="000000"/>
          <w:sz w:val="32"/>
          <w:szCs w:val="32"/>
          <w:lang w:val="zh-CN"/>
        </w:rPr>
      </w:pPr>
      <w:r>
        <w:rPr>
          <w:rFonts w:hint="eastAsia" w:ascii="宋体" w:hAnsi="宋体" w:cs="宋体"/>
          <w:color w:val="000000"/>
          <w:sz w:val="32"/>
          <w:szCs w:val="32"/>
          <w:lang w:val="zh-CN"/>
        </w:rPr>
        <w:br w:type="page" w:clear="all"/>
      </w:r>
      <w:r>
        <w:rPr>
          <w:rFonts w:hint="eastAsia" w:ascii="宋体" w:hAnsi="宋体" w:cs="宋体"/>
          <w:color w:val="000000"/>
          <w:sz w:val="32"/>
          <w:szCs w:val="32"/>
          <w:lang w:val="zh-CN"/>
        </w:rPr>
        <w:t>附件2</w:t>
      </w:r>
    </w:p>
    <w:p w14:paraId="698F5039">
      <w:pPr>
        <w:shd w:val="clear"/>
        <w:spacing w:line="560" w:lineRule="exact"/>
        <w:jc w:val="center"/>
        <w:rPr>
          <w:rFonts w:ascii="宋体" w:hAnsi="宋体" w:cs="宋体"/>
          <w:b/>
          <w:bCs/>
          <w:color w:val="000000"/>
          <w:sz w:val="32"/>
          <w:szCs w:val="32"/>
        </w:rPr>
      </w:pPr>
      <w:r>
        <w:rPr>
          <w:rFonts w:hint="eastAsia" w:ascii="宋体" w:hAnsi="宋体" w:cs="宋体"/>
          <w:b/>
          <w:bCs/>
          <w:color w:val="000000"/>
          <w:sz w:val="32"/>
          <w:szCs w:val="32"/>
        </w:rPr>
        <w:t>法定代表人身份证明</w:t>
      </w:r>
    </w:p>
    <w:p w14:paraId="74C9DC8A">
      <w:pPr>
        <w:shd w:val="clear"/>
        <w:spacing w:line="480" w:lineRule="exact"/>
        <w:rPr>
          <w:rFonts w:ascii="宋体" w:hAnsi="宋体" w:cs="宋体"/>
          <w:color w:val="000000"/>
          <w:sz w:val="24"/>
        </w:rPr>
      </w:pPr>
    </w:p>
    <w:p w14:paraId="196E5B87">
      <w:pPr>
        <w:shd w:val="clear"/>
        <w:spacing w:line="480" w:lineRule="exact"/>
        <w:ind w:firstLine="480"/>
        <w:rPr>
          <w:rFonts w:ascii="宋体" w:hAnsi="宋体" w:cs="宋体"/>
          <w:color w:val="000000"/>
          <w:sz w:val="24"/>
        </w:rPr>
      </w:pPr>
      <w:r>
        <w:rPr>
          <w:rFonts w:hint="eastAsia" w:ascii="宋体" w:hAnsi="宋体" w:cs="宋体"/>
          <w:bCs/>
          <w:color w:val="000000"/>
          <w:sz w:val="24"/>
          <w:u w:val="single"/>
          <w:lang w:val="en-US" w:eastAsia="zh-CN"/>
        </w:rPr>
        <w:t xml:space="preserve">                  </w:t>
      </w:r>
      <w:r>
        <w:rPr>
          <w:rFonts w:hint="eastAsia" w:ascii="宋体" w:hAnsi="宋体" w:cs="宋体"/>
          <w:color w:val="000000"/>
          <w:sz w:val="24"/>
        </w:rPr>
        <w:t>先生/女士： 现任我单位</w:t>
      </w:r>
      <w:r>
        <w:rPr>
          <w:rFonts w:hint="eastAsia" w:ascii="宋体" w:hAnsi="宋体" w:cs="宋体"/>
          <w:bCs/>
          <w:color w:val="000000"/>
          <w:sz w:val="24"/>
          <w:u w:val="single"/>
          <w:lang w:val="en-US" w:eastAsia="zh-CN"/>
        </w:rPr>
        <w:t xml:space="preserve">            </w:t>
      </w:r>
      <w:r>
        <w:rPr>
          <w:rFonts w:hint="eastAsia" w:ascii="宋体" w:hAnsi="宋体" w:cs="宋体"/>
          <w:color w:val="000000"/>
          <w:sz w:val="24"/>
        </w:rPr>
        <w:t>职务，为法定代表人，特此证明。</w:t>
      </w:r>
    </w:p>
    <w:p w14:paraId="3309B5FE">
      <w:pPr>
        <w:shd w:val="clear"/>
        <w:spacing w:line="480" w:lineRule="exact"/>
        <w:ind w:firstLine="480"/>
        <w:rPr>
          <w:rFonts w:ascii="宋体" w:hAnsi="宋体" w:cs="宋体"/>
          <w:color w:val="000000"/>
          <w:sz w:val="24"/>
          <w:u w:val="single"/>
        </w:rPr>
      </w:pPr>
      <w:r>
        <w:rPr>
          <w:rFonts w:hint="eastAsia" w:ascii="宋体" w:hAnsi="宋体" w:cs="宋体"/>
          <w:color w:val="000000"/>
          <w:sz w:val="24"/>
        </w:rPr>
        <w:t>身份证号码：</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single"/>
        </w:rPr>
        <w:t xml:space="preserve"> </w:t>
      </w:r>
    </w:p>
    <w:p w14:paraId="5FA8CE40">
      <w:pPr>
        <w:shd w:val="clear"/>
        <w:spacing w:line="480" w:lineRule="exact"/>
        <w:ind w:firstLine="480"/>
        <w:rPr>
          <w:rFonts w:ascii="宋体" w:hAnsi="宋体" w:cs="宋体"/>
          <w:color w:val="000000"/>
          <w:sz w:val="24"/>
        </w:rPr>
      </w:pPr>
    </w:p>
    <w:p w14:paraId="1CB16F43">
      <w:pPr>
        <w:shd w:val="clear"/>
        <w:spacing w:line="400" w:lineRule="exact"/>
        <w:ind w:firstLine="540"/>
        <w:contextualSpacing/>
        <w:rPr>
          <w:rFonts w:ascii="宋体" w:hAnsi="宋体" w:cs="宋体"/>
          <w:b/>
          <w:color w:val="000000"/>
          <w:sz w:val="24"/>
        </w:rPr>
      </w:pPr>
    </w:p>
    <w:tbl>
      <w:tblPr>
        <w:tblStyle w:val="38"/>
        <w:tblpPr w:leftFromText="180" w:rightFromText="180" w:vertAnchor="text" w:tblpX="449"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0"/>
      </w:tblGrid>
      <w:tr w14:paraId="4C2E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6" w:hRule="atLeast"/>
        </w:trPr>
        <w:tc>
          <w:tcPr>
            <w:tcW w:w="8040" w:type="dxa"/>
          </w:tcPr>
          <w:p w14:paraId="36DFDDCA">
            <w:pPr>
              <w:shd w:val="clear"/>
              <w:spacing w:line="400" w:lineRule="exact"/>
              <w:ind w:firstLine="540"/>
              <w:contextualSpacing/>
              <w:rPr>
                <w:rFonts w:hint="eastAsia" w:ascii="宋体" w:hAnsi="宋体" w:cs="宋体"/>
                <w:b/>
                <w:color w:val="000000"/>
                <w:sz w:val="24"/>
              </w:rPr>
            </w:pPr>
          </w:p>
          <w:p w14:paraId="64E040AC">
            <w:pPr>
              <w:shd w:val="clear"/>
              <w:spacing w:line="400" w:lineRule="exact"/>
              <w:ind w:firstLine="540"/>
              <w:contextualSpacing/>
              <w:rPr>
                <w:rFonts w:hint="eastAsia" w:ascii="宋体" w:hAnsi="宋体" w:cs="宋体"/>
                <w:b/>
                <w:color w:val="000000"/>
                <w:sz w:val="24"/>
              </w:rPr>
            </w:pPr>
          </w:p>
          <w:p w14:paraId="57310888">
            <w:pPr>
              <w:shd w:val="clear"/>
              <w:spacing w:line="400" w:lineRule="exact"/>
              <w:ind w:firstLine="540"/>
              <w:contextualSpacing/>
              <w:rPr>
                <w:rFonts w:ascii="宋体" w:hAnsi="宋体" w:cs="宋体"/>
                <w:b/>
                <w:color w:val="000000"/>
                <w:sz w:val="24"/>
              </w:rPr>
            </w:pPr>
            <w:r>
              <w:rPr>
                <w:rFonts w:hint="eastAsia" w:ascii="宋体" w:hAnsi="宋体" w:cs="宋体"/>
                <w:b/>
                <w:color w:val="000000"/>
                <w:sz w:val="24"/>
              </w:rPr>
              <w:t>提供</w:t>
            </w:r>
            <w:r>
              <w:rPr>
                <w:rFonts w:hint="eastAsia" w:ascii="宋体" w:hAnsi="宋体" w:cs="宋体"/>
                <w:b/>
                <w:color w:val="000000"/>
                <w:sz w:val="24"/>
                <w:lang w:eastAsia="zh-CN"/>
              </w:rPr>
              <w:t>法定代表人</w:t>
            </w:r>
            <w:r>
              <w:rPr>
                <w:rFonts w:hint="eastAsia" w:ascii="宋体" w:hAnsi="宋体" w:cs="宋体"/>
                <w:b/>
                <w:color w:val="000000"/>
                <w:sz w:val="24"/>
              </w:rPr>
              <w:t>身份证</w:t>
            </w:r>
            <w:r>
              <w:rPr>
                <w:rFonts w:hint="eastAsia" w:ascii="宋体" w:hAnsi="宋体" w:cs="宋体"/>
                <w:b/>
                <w:color w:val="000000"/>
                <w:sz w:val="24"/>
                <w:lang w:eastAsia="zh-CN"/>
              </w:rPr>
              <w:t>正、反面扫描</w:t>
            </w:r>
            <w:r>
              <w:rPr>
                <w:rFonts w:hint="eastAsia" w:ascii="宋体" w:hAnsi="宋体" w:cs="宋体"/>
                <w:b/>
                <w:color w:val="000000"/>
                <w:sz w:val="24"/>
              </w:rPr>
              <w:t>件</w:t>
            </w:r>
          </w:p>
          <w:p w14:paraId="150D3672">
            <w:pPr>
              <w:shd w:val="clear"/>
              <w:spacing w:line="400" w:lineRule="exact"/>
              <w:contextualSpacing/>
              <w:rPr>
                <w:rFonts w:hint="eastAsia" w:ascii="宋体" w:hAnsi="宋体" w:cs="宋体"/>
                <w:b/>
                <w:color w:val="000000"/>
                <w:sz w:val="24"/>
                <w:vertAlign w:val="baseline"/>
              </w:rPr>
            </w:pPr>
          </w:p>
        </w:tc>
      </w:tr>
    </w:tbl>
    <w:p w14:paraId="445E69A2">
      <w:pPr>
        <w:shd w:val="clear"/>
        <w:spacing w:line="400" w:lineRule="exact"/>
        <w:ind w:firstLine="540"/>
        <w:contextualSpacing/>
        <w:rPr>
          <w:rFonts w:ascii="宋体" w:hAnsi="宋体" w:cs="宋体"/>
          <w:b/>
          <w:color w:val="000000"/>
          <w:sz w:val="28"/>
          <w:szCs w:val="28"/>
        </w:rPr>
      </w:pPr>
    </w:p>
    <w:p w14:paraId="0DBABE6B">
      <w:pPr>
        <w:shd w:val="clear"/>
        <w:spacing w:line="480" w:lineRule="exact"/>
        <w:ind w:firstLine="480"/>
        <w:rPr>
          <w:rFonts w:ascii="宋体" w:hAnsi="宋体" w:cs="宋体"/>
          <w:color w:val="000000"/>
          <w:sz w:val="24"/>
        </w:rPr>
      </w:pPr>
    </w:p>
    <w:p w14:paraId="481461A6">
      <w:pPr>
        <w:shd w:val="clear"/>
        <w:rPr>
          <w:rFonts w:ascii="宋体" w:hAnsi="宋体" w:cs="宋体"/>
          <w:color w:val="000000"/>
        </w:rPr>
      </w:pPr>
    </w:p>
    <w:p w14:paraId="16917AEE">
      <w:pPr>
        <w:shd w:val="clear"/>
        <w:spacing w:line="400" w:lineRule="exact"/>
        <w:ind w:firstLine="540"/>
        <w:contextualSpacing/>
        <w:rPr>
          <w:rFonts w:ascii="宋体" w:hAnsi="宋体" w:cs="宋体"/>
          <w:b/>
          <w:color w:val="000000"/>
          <w:sz w:val="28"/>
          <w:szCs w:val="28"/>
        </w:rPr>
      </w:pPr>
    </w:p>
    <w:p w14:paraId="17936934">
      <w:pPr>
        <w:shd w:val="clear"/>
        <w:spacing w:line="400" w:lineRule="exact"/>
        <w:ind w:firstLine="540"/>
        <w:contextualSpacing/>
        <w:rPr>
          <w:rFonts w:ascii="宋体" w:hAnsi="宋体" w:cs="宋体"/>
          <w:b/>
          <w:color w:val="000000"/>
          <w:sz w:val="28"/>
          <w:szCs w:val="28"/>
          <w:lang w:val="zh-CN"/>
        </w:rPr>
      </w:pPr>
    </w:p>
    <w:p w14:paraId="558F889B">
      <w:pPr>
        <w:shd w:val="clear"/>
        <w:spacing w:line="400" w:lineRule="exact"/>
        <w:ind w:firstLine="540"/>
        <w:contextualSpacing/>
        <w:rPr>
          <w:rFonts w:ascii="宋体" w:hAnsi="宋体" w:cs="宋体"/>
          <w:b/>
          <w:color w:val="000000"/>
          <w:sz w:val="28"/>
          <w:szCs w:val="28"/>
          <w:lang w:val="zh-CN"/>
        </w:rPr>
      </w:pPr>
    </w:p>
    <w:p w14:paraId="75A0421C">
      <w:pPr>
        <w:shd w:val="clear"/>
        <w:spacing w:line="400" w:lineRule="exact"/>
        <w:ind w:firstLine="540"/>
        <w:contextualSpacing/>
        <w:rPr>
          <w:rFonts w:ascii="宋体" w:hAnsi="宋体" w:cs="宋体"/>
          <w:b/>
          <w:color w:val="000000"/>
          <w:sz w:val="28"/>
          <w:szCs w:val="28"/>
          <w:lang w:val="zh-CN"/>
        </w:rPr>
      </w:pPr>
    </w:p>
    <w:p w14:paraId="0AF7BBF3">
      <w:pPr>
        <w:shd w:val="clear"/>
        <w:spacing w:line="400" w:lineRule="exact"/>
        <w:ind w:firstLine="540"/>
        <w:contextualSpacing/>
        <w:rPr>
          <w:rFonts w:ascii="宋体" w:hAnsi="宋体" w:cs="宋体"/>
          <w:b/>
          <w:color w:val="000000"/>
          <w:sz w:val="28"/>
          <w:szCs w:val="28"/>
          <w:lang w:val="zh-CN"/>
        </w:rPr>
      </w:pPr>
    </w:p>
    <w:p w14:paraId="127C8DC7">
      <w:pPr>
        <w:shd w:val="clear"/>
        <w:spacing w:line="400" w:lineRule="exact"/>
        <w:ind w:firstLine="540"/>
        <w:contextualSpacing/>
        <w:rPr>
          <w:rFonts w:ascii="宋体" w:hAnsi="宋体" w:cs="宋体"/>
          <w:b/>
          <w:color w:val="000000"/>
          <w:sz w:val="28"/>
          <w:szCs w:val="28"/>
          <w:lang w:val="zh-CN"/>
        </w:rPr>
      </w:pPr>
    </w:p>
    <w:p w14:paraId="40D69892">
      <w:pPr>
        <w:shd w:val="clear"/>
        <w:spacing w:line="400" w:lineRule="exact"/>
        <w:ind w:firstLine="540"/>
        <w:contextualSpacing/>
        <w:rPr>
          <w:rFonts w:ascii="宋体" w:hAnsi="宋体" w:cs="宋体"/>
          <w:b/>
          <w:color w:val="000000"/>
          <w:sz w:val="28"/>
          <w:szCs w:val="28"/>
          <w:lang w:val="zh-CN"/>
        </w:rPr>
      </w:pPr>
    </w:p>
    <w:p w14:paraId="1F6B53FA">
      <w:pPr>
        <w:shd w:val="clear"/>
        <w:spacing w:line="400" w:lineRule="exact"/>
        <w:ind w:firstLine="540"/>
        <w:contextualSpacing/>
        <w:rPr>
          <w:rFonts w:ascii="宋体" w:hAnsi="宋体" w:cs="宋体"/>
          <w:b/>
          <w:color w:val="000000"/>
          <w:sz w:val="28"/>
          <w:szCs w:val="28"/>
          <w:lang w:val="zh-CN"/>
        </w:rPr>
      </w:pPr>
    </w:p>
    <w:p w14:paraId="674EA7D0">
      <w:pPr>
        <w:shd w:val="clear"/>
        <w:spacing w:line="400" w:lineRule="exact"/>
        <w:ind w:firstLine="540"/>
        <w:contextualSpacing/>
        <w:rPr>
          <w:rFonts w:ascii="宋体" w:hAnsi="宋体" w:cs="宋体"/>
          <w:b/>
          <w:color w:val="000000"/>
          <w:sz w:val="28"/>
          <w:szCs w:val="28"/>
          <w:lang w:val="zh-CN"/>
        </w:rPr>
      </w:pPr>
    </w:p>
    <w:p w14:paraId="12205CC5">
      <w:pPr>
        <w:shd w:val="clear"/>
        <w:spacing w:line="400" w:lineRule="exact"/>
        <w:ind w:firstLine="540"/>
        <w:contextualSpacing/>
        <w:rPr>
          <w:rFonts w:ascii="宋体" w:hAnsi="宋体" w:cs="宋体"/>
          <w:b/>
          <w:color w:val="000000"/>
          <w:sz w:val="28"/>
          <w:szCs w:val="28"/>
          <w:lang w:val="zh-CN"/>
        </w:rPr>
      </w:pPr>
    </w:p>
    <w:p w14:paraId="12944426">
      <w:pPr>
        <w:shd w:val="clear"/>
        <w:spacing w:line="400" w:lineRule="exact"/>
        <w:ind w:firstLine="540"/>
        <w:contextualSpacing/>
        <w:rPr>
          <w:rFonts w:ascii="宋体" w:hAnsi="宋体" w:cs="宋体"/>
          <w:b/>
          <w:color w:val="000000"/>
          <w:sz w:val="28"/>
          <w:szCs w:val="28"/>
          <w:lang w:val="zh-CN"/>
        </w:rPr>
      </w:pPr>
    </w:p>
    <w:p w14:paraId="34E09025">
      <w:pPr>
        <w:shd w:val="clear"/>
        <w:spacing w:line="400" w:lineRule="exact"/>
        <w:ind w:firstLine="540"/>
        <w:contextualSpacing/>
        <w:rPr>
          <w:rFonts w:ascii="宋体" w:hAnsi="宋体" w:cs="宋体"/>
          <w:b/>
          <w:color w:val="000000"/>
          <w:sz w:val="28"/>
          <w:szCs w:val="28"/>
          <w:lang w:val="zh-CN"/>
        </w:rPr>
      </w:pPr>
    </w:p>
    <w:p w14:paraId="782386EB">
      <w:pPr>
        <w:shd w:val="clear"/>
        <w:spacing w:line="400" w:lineRule="exact"/>
        <w:ind w:firstLine="540"/>
        <w:contextualSpacing/>
        <w:rPr>
          <w:rFonts w:ascii="宋体" w:hAnsi="宋体" w:cs="宋体"/>
          <w:b/>
          <w:color w:val="000000"/>
          <w:sz w:val="28"/>
          <w:szCs w:val="28"/>
          <w:lang w:val="zh-CN"/>
        </w:rPr>
      </w:pPr>
    </w:p>
    <w:p w14:paraId="6AC9114F">
      <w:pPr>
        <w:shd w:val="clear"/>
        <w:spacing w:line="400" w:lineRule="exact"/>
        <w:ind w:firstLine="540"/>
        <w:contextualSpacing/>
        <w:rPr>
          <w:rFonts w:ascii="宋体" w:hAnsi="宋体" w:cs="宋体"/>
          <w:b/>
          <w:color w:val="000000"/>
          <w:sz w:val="28"/>
          <w:szCs w:val="28"/>
          <w:lang w:val="zh-CN"/>
        </w:rPr>
      </w:pPr>
    </w:p>
    <w:p w14:paraId="02E56D22">
      <w:pPr>
        <w:rPr>
          <w:rFonts w:hint="eastAsia" w:ascii="宋体" w:hAnsi="宋体" w:cs="宋体"/>
          <w:color w:val="000000"/>
          <w:sz w:val="32"/>
          <w:szCs w:val="32"/>
          <w:lang w:val="zh-CN"/>
        </w:rPr>
      </w:pPr>
      <w:r>
        <w:rPr>
          <w:rFonts w:hint="eastAsia" w:ascii="宋体" w:hAnsi="宋体" w:cs="宋体"/>
          <w:color w:val="000000"/>
          <w:sz w:val="32"/>
          <w:szCs w:val="32"/>
          <w:lang w:val="zh-CN"/>
        </w:rPr>
        <w:br w:type="page"/>
      </w:r>
    </w:p>
    <w:p w14:paraId="407535EC">
      <w:pPr>
        <w:shd w:val="clear"/>
        <w:spacing w:line="400" w:lineRule="exact"/>
        <w:contextualSpacing/>
        <w:rPr>
          <w:rFonts w:ascii="宋体" w:hAnsi="宋体" w:cs="宋体"/>
          <w:color w:val="000000"/>
          <w:sz w:val="32"/>
          <w:szCs w:val="32"/>
          <w:lang w:val="zh-CN"/>
        </w:rPr>
      </w:pPr>
      <w:r>
        <w:rPr>
          <w:rFonts w:hint="eastAsia" w:ascii="宋体" w:hAnsi="宋体" w:cs="宋体"/>
          <w:color w:val="000000"/>
          <w:sz w:val="32"/>
          <w:szCs w:val="32"/>
          <w:lang w:val="zh-CN"/>
        </w:rPr>
        <w:t>附件3</w:t>
      </w:r>
    </w:p>
    <w:p w14:paraId="02378716">
      <w:pPr>
        <w:shd w:val="clear"/>
        <w:jc w:val="center"/>
        <w:rPr>
          <w:rFonts w:ascii="宋体" w:hAnsi="宋体" w:cs="宋体"/>
          <w:color w:val="000000"/>
          <w:sz w:val="32"/>
          <w:szCs w:val="32"/>
        </w:rPr>
      </w:pPr>
      <w:r>
        <w:rPr>
          <w:rFonts w:hint="eastAsia" w:ascii="宋体" w:hAnsi="宋体" w:cs="宋体"/>
          <w:color w:val="000000"/>
          <w:sz w:val="32"/>
          <w:szCs w:val="32"/>
        </w:rPr>
        <w:t>授权委托书</w:t>
      </w:r>
    </w:p>
    <w:p w14:paraId="14A7AC2D">
      <w:pPr>
        <w:shd w:val="clear"/>
        <w:rPr>
          <w:rFonts w:ascii="宋体" w:hAnsi="宋体" w:cs="宋体"/>
          <w:color w:val="000000"/>
          <w:sz w:val="32"/>
          <w:szCs w:val="32"/>
        </w:rPr>
      </w:pPr>
    </w:p>
    <w:p w14:paraId="5FD8BA79">
      <w:pPr>
        <w:shd w:val="clear"/>
        <w:spacing w:line="360" w:lineRule="auto"/>
        <w:ind w:firstLine="560"/>
        <w:rPr>
          <w:rFonts w:ascii="宋体" w:hAnsi="宋体" w:cs="宋体"/>
          <w:color w:val="000000"/>
          <w:sz w:val="24"/>
        </w:rPr>
      </w:pPr>
      <w:r>
        <w:rPr>
          <w:rFonts w:hint="eastAsia" w:ascii="宋体" w:hAnsi="宋体" w:cs="宋体"/>
          <w:color w:val="000000"/>
          <w:sz w:val="24"/>
        </w:rPr>
        <w:t>本人</w:t>
      </w:r>
      <w:r>
        <w:rPr>
          <w:rFonts w:hint="eastAsia" w:ascii="宋体" w:hAnsi="宋体" w:cs="宋体"/>
          <w:bCs/>
          <w:color w:val="000000"/>
          <w:sz w:val="24"/>
          <w:u w:val="single"/>
          <w:lang w:val="en-US" w:eastAsia="zh-CN"/>
        </w:rPr>
        <w:t xml:space="preserve">                    </w:t>
      </w:r>
      <w:r>
        <w:rPr>
          <w:rFonts w:hint="eastAsia" w:ascii="宋体" w:hAnsi="宋体" w:cs="宋体"/>
          <w:color w:val="000000"/>
          <w:sz w:val="24"/>
        </w:rPr>
        <w:t>（姓名）系</w:t>
      </w:r>
      <w:r>
        <w:rPr>
          <w:rFonts w:hint="eastAsia" w:ascii="宋体" w:hAnsi="宋体" w:cs="宋体"/>
          <w:bCs/>
          <w:color w:val="000000"/>
          <w:sz w:val="24"/>
          <w:u w:val="single"/>
          <w:lang w:val="en-US" w:eastAsia="zh-CN"/>
        </w:rPr>
        <w:t xml:space="preserve">                        </w:t>
      </w:r>
      <w:r>
        <w:rPr>
          <w:rFonts w:hint="eastAsia" w:ascii="宋体" w:hAnsi="宋体" w:cs="宋体"/>
          <w:color w:val="000000"/>
          <w:sz w:val="24"/>
        </w:rPr>
        <w:t>（授权单位名称）的法定代表人，现委托</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 xml:space="preserve">       </w:t>
      </w:r>
      <w:r>
        <w:rPr>
          <w:rFonts w:hint="eastAsia" w:ascii="宋体" w:hAnsi="宋体" w:cs="宋体"/>
          <w:color w:val="000000"/>
          <w:sz w:val="24"/>
        </w:rPr>
        <w:t>（姓名）</w:t>
      </w:r>
      <w:r>
        <w:rPr>
          <w:rFonts w:hint="eastAsia" w:ascii="宋体" w:hAnsi="宋体" w:cs="宋体"/>
          <w:bCs/>
          <w:color w:val="000000"/>
          <w:sz w:val="24"/>
          <w:u w:val="single"/>
          <w:lang w:val="en-US" w:eastAsia="zh-CN"/>
        </w:rPr>
        <w:t xml:space="preserve">                    </w:t>
      </w:r>
      <w:r>
        <w:rPr>
          <w:rFonts w:hint="eastAsia" w:ascii="宋体" w:hAnsi="宋体" w:cs="宋体"/>
          <w:color w:val="000000"/>
          <w:sz w:val="24"/>
        </w:rPr>
        <w:t>（身份证号</w:t>
      </w:r>
      <w:r>
        <w:rPr>
          <w:rFonts w:hint="eastAsia" w:ascii="宋体" w:hAnsi="宋体" w:cs="宋体"/>
          <w:bCs/>
          <w:color w:val="000000"/>
          <w:sz w:val="24"/>
          <w:u w:val="single"/>
          <w:lang w:val="en-US" w:eastAsia="zh-CN"/>
        </w:rPr>
        <w:t xml:space="preserve">                </w:t>
      </w:r>
      <w:r>
        <w:rPr>
          <w:rFonts w:hint="eastAsia" w:ascii="宋体" w:hAnsi="宋体" w:cs="宋体"/>
          <w:color w:val="000000"/>
          <w:sz w:val="24"/>
        </w:rPr>
        <w:t>）为我方代理人，以我方名义全权处理与本次采购项目（编号：</w:t>
      </w:r>
      <w:r>
        <w:rPr>
          <w:rFonts w:hint="eastAsia" w:ascii="宋体" w:hAnsi="宋体" w:cs="宋体"/>
          <w:bCs/>
          <w:color w:val="000000"/>
          <w:sz w:val="24"/>
          <w:u w:val="single"/>
          <w:lang w:val="en-US" w:eastAsia="zh-CN"/>
        </w:rPr>
        <w:t xml:space="preserve">                     </w:t>
      </w:r>
      <w:r>
        <w:rPr>
          <w:rFonts w:hint="eastAsia" w:ascii="宋体" w:hAnsi="宋体" w:cs="宋体"/>
          <w:color w:val="000000"/>
          <w:sz w:val="24"/>
        </w:rPr>
        <w:t>）有关的一切事务，其法律后果由我方承担。</w:t>
      </w:r>
    </w:p>
    <w:p w14:paraId="3C8873A3">
      <w:pPr>
        <w:shd w:val="clear"/>
        <w:ind w:firstLine="560"/>
        <w:rPr>
          <w:rFonts w:ascii="宋体" w:hAnsi="宋体" w:cs="宋体"/>
          <w:color w:val="000000"/>
          <w:sz w:val="24"/>
        </w:rPr>
      </w:pPr>
      <w:r>
        <w:rPr>
          <w:rFonts w:hint="eastAsia" w:ascii="宋体" w:hAnsi="宋体" w:cs="宋体"/>
          <w:color w:val="000000"/>
          <w:sz w:val="24"/>
        </w:rPr>
        <w:t>本授权书于</w:t>
      </w:r>
      <w:r>
        <w:rPr>
          <w:rFonts w:hint="eastAsia" w:ascii="宋体" w:hAnsi="宋体" w:cs="宋体"/>
          <w:bCs/>
          <w:color w:val="000000"/>
          <w:sz w:val="24"/>
          <w:u w:val="single"/>
          <w:lang w:val="en-US" w:eastAsia="zh-CN"/>
        </w:rPr>
        <w:t xml:space="preserve">         </w:t>
      </w:r>
      <w:r>
        <w:rPr>
          <w:rFonts w:hint="eastAsia" w:ascii="宋体" w:hAnsi="宋体" w:cs="宋体"/>
          <w:color w:val="000000"/>
          <w:sz w:val="24"/>
        </w:rPr>
        <w:t>年</w:t>
      </w:r>
      <w:r>
        <w:rPr>
          <w:rFonts w:hint="eastAsia" w:ascii="宋体" w:hAnsi="宋体" w:cs="宋体"/>
          <w:bCs/>
          <w:color w:val="000000"/>
          <w:sz w:val="24"/>
          <w:u w:val="single"/>
          <w:lang w:val="en-US" w:eastAsia="zh-CN"/>
        </w:rPr>
        <w:t xml:space="preserve">      </w:t>
      </w:r>
      <w:r>
        <w:rPr>
          <w:rFonts w:hint="eastAsia" w:ascii="宋体" w:hAnsi="宋体" w:cs="宋体"/>
          <w:color w:val="000000"/>
          <w:sz w:val="24"/>
        </w:rPr>
        <w:t>月</w:t>
      </w:r>
      <w:r>
        <w:rPr>
          <w:rFonts w:hint="eastAsia" w:ascii="宋体" w:hAnsi="宋体" w:cs="宋体"/>
          <w:bCs/>
          <w:color w:val="000000"/>
          <w:sz w:val="24"/>
          <w:u w:val="single"/>
          <w:lang w:val="en-US" w:eastAsia="zh-CN"/>
        </w:rPr>
        <w:t xml:space="preserve">        </w:t>
      </w:r>
      <w:r>
        <w:rPr>
          <w:rFonts w:hint="eastAsia" w:ascii="宋体" w:hAnsi="宋体" w:cs="宋体"/>
          <w:color w:val="000000"/>
          <w:sz w:val="24"/>
        </w:rPr>
        <w:t>日起生效。代理人无转委托权。</w:t>
      </w:r>
    </w:p>
    <w:p w14:paraId="766CC610">
      <w:pPr>
        <w:shd w:val="clear"/>
        <w:ind w:firstLine="420"/>
        <w:rPr>
          <w:rFonts w:hint="eastAsia" w:ascii="宋体" w:hAnsi="宋体" w:cs="宋体"/>
          <w:color w:val="000000"/>
          <w:sz w:val="24"/>
        </w:rPr>
      </w:pPr>
    </w:p>
    <w:p w14:paraId="5E2C1C7E">
      <w:pPr>
        <w:shd w:val="clear"/>
        <w:spacing w:line="360" w:lineRule="auto"/>
        <w:ind w:firstLine="420"/>
        <w:rPr>
          <w:rFonts w:hint="default" w:ascii="宋体" w:hAnsi="宋体" w:eastAsia="宋体" w:cs="宋体"/>
          <w:bCs/>
          <w:color w:val="000000"/>
          <w:sz w:val="24"/>
          <w:u w:val="single"/>
          <w:lang w:val="en-US" w:eastAsia="zh-CN"/>
        </w:rPr>
      </w:pPr>
      <w:r>
        <w:rPr>
          <w:rFonts w:hint="eastAsia" w:ascii="宋体" w:hAnsi="宋体" w:cs="宋体"/>
          <w:color w:val="000000"/>
          <w:sz w:val="24"/>
        </w:rPr>
        <w:t>代理人(被授权人</w:t>
      </w:r>
      <w:r>
        <w:rPr>
          <w:rFonts w:hint="eastAsia" w:ascii="宋体" w:hAnsi="宋体" w:cs="宋体"/>
          <w:color w:val="000000"/>
          <w:sz w:val="24"/>
          <w:lang w:eastAsia="zh-CN"/>
        </w:rPr>
        <w:t>签字</w:t>
      </w:r>
      <w:r>
        <w:rPr>
          <w:rFonts w:hint="eastAsia" w:ascii="宋体" w:hAnsi="宋体" w:cs="宋体"/>
          <w:color w:val="000000"/>
          <w:sz w:val="24"/>
        </w:rPr>
        <w:t>):</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 xml:space="preserve">     </w:t>
      </w:r>
    </w:p>
    <w:p w14:paraId="7AEB7420">
      <w:pPr>
        <w:shd w:val="clear"/>
        <w:spacing w:line="360" w:lineRule="auto"/>
        <w:ind w:firstLine="420"/>
        <w:rPr>
          <w:rFonts w:ascii="宋体" w:hAnsi="宋体" w:cs="宋体"/>
          <w:color w:val="000000"/>
          <w:sz w:val="24"/>
        </w:rPr>
      </w:pPr>
      <w:r>
        <w:rPr>
          <w:rFonts w:hint="eastAsia" w:ascii="宋体" w:hAnsi="宋体" w:cs="宋体"/>
          <w:color w:val="000000"/>
          <w:sz w:val="24"/>
        </w:rPr>
        <w:t>授权单位名称（盖章）：</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single"/>
        </w:rPr>
        <w:t xml:space="preserve">  </w:t>
      </w:r>
    </w:p>
    <w:p w14:paraId="5A769B4D">
      <w:pPr>
        <w:shd w:val="clear"/>
        <w:spacing w:line="360" w:lineRule="auto"/>
        <w:ind w:firstLine="420"/>
        <w:rPr>
          <w:rFonts w:ascii="宋体" w:hAnsi="宋体" w:cs="宋体"/>
          <w:color w:val="000000"/>
          <w:sz w:val="24"/>
        </w:rPr>
      </w:pPr>
      <w:r>
        <w:rPr>
          <w:rFonts w:hint="eastAsia" w:ascii="宋体" w:hAnsi="宋体" w:cs="宋体"/>
          <w:color w:val="000000"/>
          <w:sz w:val="24"/>
        </w:rPr>
        <w:t>授权单位法定代表人（签字或盖章）：</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single"/>
        </w:rPr>
        <w:t xml:space="preserve"> </w:t>
      </w:r>
    </w:p>
    <w:p w14:paraId="2653BE07">
      <w:pPr>
        <w:shd w:val="clear"/>
        <w:jc w:val="right"/>
        <w:rPr>
          <w:rFonts w:ascii="宋体" w:hAnsi="宋体" w:cs="宋体"/>
          <w:color w:val="000000"/>
          <w:sz w:val="24"/>
        </w:rPr>
      </w:pPr>
    </w:p>
    <w:p w14:paraId="51B4ED67">
      <w:pPr>
        <w:shd w:val="clear"/>
        <w:jc w:val="right"/>
        <w:rPr>
          <w:rFonts w:ascii="宋体" w:hAnsi="宋体" w:cs="宋体"/>
          <w:color w:val="000000"/>
          <w:sz w:val="24"/>
        </w:rPr>
      </w:pPr>
      <w:r>
        <w:rPr>
          <w:rFonts w:hint="eastAsia" w:ascii="宋体" w:hAnsi="宋体" w:cs="宋体"/>
          <w:bCs/>
          <w:color w:val="000000"/>
          <w:sz w:val="24"/>
          <w:u w:val="single"/>
        </w:rPr>
        <w:t xml:space="preserve">_____ </w:t>
      </w:r>
      <w:r>
        <w:rPr>
          <w:rFonts w:hint="eastAsia" w:ascii="宋体" w:hAnsi="宋体" w:cs="宋体"/>
          <w:color w:val="000000"/>
          <w:sz w:val="24"/>
        </w:rPr>
        <w:t>年</w:t>
      </w:r>
      <w:r>
        <w:rPr>
          <w:rFonts w:hint="eastAsia" w:ascii="宋体" w:hAnsi="宋体" w:cs="宋体"/>
          <w:bCs/>
          <w:color w:val="000000"/>
          <w:sz w:val="24"/>
          <w:u w:val="single"/>
        </w:rPr>
        <w:t xml:space="preserve">_____ </w:t>
      </w:r>
      <w:r>
        <w:rPr>
          <w:rFonts w:hint="eastAsia" w:ascii="宋体" w:hAnsi="宋体" w:cs="宋体"/>
          <w:color w:val="000000"/>
          <w:sz w:val="24"/>
        </w:rPr>
        <w:t>月</w:t>
      </w:r>
      <w:r>
        <w:rPr>
          <w:rFonts w:hint="eastAsia" w:ascii="宋体" w:hAnsi="宋体" w:cs="宋体"/>
          <w:bCs/>
          <w:color w:val="000000"/>
          <w:sz w:val="24"/>
          <w:u w:val="single"/>
        </w:rPr>
        <w:t xml:space="preserve">_____ </w:t>
      </w:r>
      <w:r>
        <w:rPr>
          <w:rFonts w:hint="eastAsia" w:ascii="宋体" w:hAnsi="宋体" w:cs="宋体"/>
          <w:color w:val="000000"/>
          <w:sz w:val="24"/>
        </w:rPr>
        <w:t>日</w:t>
      </w:r>
    </w:p>
    <w:p w14:paraId="76884D19">
      <w:pPr>
        <w:shd w:val="clear"/>
        <w:spacing w:line="400" w:lineRule="exact"/>
        <w:ind w:firstLine="540"/>
        <w:contextualSpacing/>
        <w:rPr>
          <w:rFonts w:ascii="宋体" w:hAnsi="宋体" w:cs="宋体"/>
          <w:b/>
          <w:color w:val="000000"/>
          <w:sz w:val="24"/>
        </w:rPr>
      </w:pPr>
    </w:p>
    <w:tbl>
      <w:tblPr>
        <w:tblStyle w:val="38"/>
        <w:tblpPr w:leftFromText="180" w:rightFromText="180" w:vertAnchor="text" w:tblpX="449"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0"/>
      </w:tblGrid>
      <w:tr w14:paraId="5513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8040" w:type="dxa"/>
          </w:tcPr>
          <w:p w14:paraId="0436D7AF">
            <w:pPr>
              <w:shd w:val="clear"/>
              <w:spacing w:line="400" w:lineRule="exact"/>
              <w:ind w:firstLine="540"/>
              <w:contextualSpacing/>
              <w:rPr>
                <w:rFonts w:hint="eastAsia" w:ascii="宋体" w:hAnsi="宋体" w:cs="宋体"/>
                <w:b/>
                <w:color w:val="000000"/>
                <w:sz w:val="24"/>
              </w:rPr>
            </w:pPr>
          </w:p>
          <w:p w14:paraId="5A909E11">
            <w:pPr>
              <w:shd w:val="clear"/>
              <w:spacing w:line="400" w:lineRule="exact"/>
              <w:ind w:firstLine="540"/>
              <w:contextualSpacing/>
              <w:rPr>
                <w:rFonts w:hint="eastAsia" w:ascii="宋体" w:hAnsi="宋体" w:cs="宋体"/>
                <w:b/>
                <w:color w:val="000000"/>
                <w:sz w:val="24"/>
              </w:rPr>
            </w:pPr>
          </w:p>
          <w:p w14:paraId="327B1FE0">
            <w:pPr>
              <w:shd w:val="clear"/>
              <w:spacing w:line="400" w:lineRule="exact"/>
              <w:ind w:firstLine="540"/>
              <w:contextualSpacing/>
              <w:rPr>
                <w:rFonts w:ascii="宋体" w:hAnsi="宋体" w:cs="宋体"/>
                <w:b/>
                <w:color w:val="000000"/>
                <w:sz w:val="24"/>
              </w:rPr>
            </w:pPr>
            <w:r>
              <w:rPr>
                <w:rFonts w:hint="eastAsia" w:ascii="宋体" w:hAnsi="宋体" w:cs="宋体"/>
                <w:b/>
                <w:color w:val="000000"/>
                <w:sz w:val="24"/>
              </w:rPr>
              <w:t>提供</w:t>
            </w:r>
            <w:r>
              <w:rPr>
                <w:rFonts w:hint="eastAsia" w:ascii="宋体" w:hAnsi="宋体" w:cs="宋体"/>
                <w:b/>
                <w:color w:val="000000"/>
                <w:sz w:val="24"/>
                <w:lang w:eastAsia="zh-CN"/>
              </w:rPr>
              <w:t>代理</w:t>
            </w:r>
            <w:r>
              <w:rPr>
                <w:rFonts w:hint="eastAsia" w:ascii="宋体" w:hAnsi="宋体" w:cs="宋体"/>
                <w:b/>
                <w:color w:val="000000"/>
                <w:sz w:val="24"/>
              </w:rPr>
              <w:t>人身份证</w:t>
            </w:r>
            <w:r>
              <w:rPr>
                <w:rFonts w:hint="eastAsia" w:ascii="宋体" w:hAnsi="宋体" w:cs="宋体"/>
                <w:b/>
                <w:color w:val="000000"/>
                <w:sz w:val="24"/>
                <w:lang w:eastAsia="zh-CN"/>
              </w:rPr>
              <w:t>正、反面扫描</w:t>
            </w:r>
            <w:r>
              <w:rPr>
                <w:rFonts w:hint="eastAsia" w:ascii="宋体" w:hAnsi="宋体" w:cs="宋体"/>
                <w:b/>
                <w:color w:val="000000"/>
                <w:sz w:val="24"/>
              </w:rPr>
              <w:t>件</w:t>
            </w:r>
          </w:p>
          <w:p w14:paraId="4105559F">
            <w:pPr>
              <w:shd w:val="clear"/>
              <w:spacing w:line="400" w:lineRule="exact"/>
              <w:contextualSpacing/>
              <w:rPr>
                <w:rFonts w:hint="eastAsia" w:ascii="宋体" w:hAnsi="宋体" w:cs="宋体"/>
                <w:b/>
                <w:color w:val="000000"/>
                <w:sz w:val="24"/>
                <w:vertAlign w:val="baseline"/>
              </w:rPr>
            </w:pPr>
          </w:p>
        </w:tc>
      </w:tr>
    </w:tbl>
    <w:p w14:paraId="490C2BB9">
      <w:pPr>
        <w:shd w:val="clear"/>
        <w:spacing w:line="400" w:lineRule="exact"/>
        <w:ind w:firstLine="540"/>
        <w:contextualSpacing/>
        <w:rPr>
          <w:rFonts w:ascii="宋体" w:hAnsi="宋体" w:cs="宋体"/>
          <w:b/>
          <w:color w:val="000000"/>
          <w:sz w:val="28"/>
          <w:szCs w:val="28"/>
        </w:rPr>
      </w:pPr>
    </w:p>
    <w:p w14:paraId="2DC5FA59">
      <w:pPr>
        <w:shd w:val="clear"/>
        <w:spacing w:line="400" w:lineRule="exact"/>
        <w:ind w:firstLine="540"/>
        <w:contextualSpacing/>
        <w:rPr>
          <w:rFonts w:ascii="宋体" w:hAnsi="宋体" w:cs="宋体"/>
          <w:b/>
          <w:color w:val="000000"/>
          <w:sz w:val="28"/>
          <w:szCs w:val="28"/>
        </w:rPr>
      </w:pPr>
    </w:p>
    <w:p w14:paraId="3AE459DA">
      <w:pPr>
        <w:shd w:val="clear"/>
        <w:spacing w:line="400" w:lineRule="exact"/>
        <w:ind w:firstLine="540"/>
        <w:contextualSpacing/>
        <w:rPr>
          <w:rFonts w:ascii="宋体" w:hAnsi="宋体" w:cs="宋体"/>
          <w:b/>
          <w:color w:val="000000"/>
          <w:sz w:val="28"/>
          <w:szCs w:val="28"/>
        </w:rPr>
      </w:pPr>
    </w:p>
    <w:p w14:paraId="1B97772D">
      <w:pPr>
        <w:shd w:val="clear"/>
        <w:spacing w:line="400" w:lineRule="exact"/>
        <w:ind w:firstLine="540"/>
        <w:contextualSpacing/>
        <w:rPr>
          <w:rFonts w:ascii="宋体" w:hAnsi="宋体" w:cs="宋体"/>
          <w:b/>
          <w:color w:val="000000"/>
          <w:sz w:val="28"/>
          <w:szCs w:val="28"/>
        </w:rPr>
      </w:pPr>
    </w:p>
    <w:p w14:paraId="31DAEAD2">
      <w:pPr>
        <w:shd w:val="clear"/>
        <w:spacing w:line="400" w:lineRule="exact"/>
        <w:ind w:firstLine="540"/>
        <w:contextualSpacing/>
        <w:rPr>
          <w:rFonts w:ascii="宋体" w:hAnsi="宋体" w:cs="宋体"/>
          <w:b/>
          <w:color w:val="000000"/>
          <w:sz w:val="28"/>
          <w:szCs w:val="28"/>
        </w:rPr>
      </w:pPr>
    </w:p>
    <w:p w14:paraId="2AC87705">
      <w:pPr>
        <w:shd w:val="clear"/>
        <w:spacing w:line="400" w:lineRule="exact"/>
        <w:ind w:firstLine="540"/>
        <w:contextualSpacing/>
        <w:rPr>
          <w:rFonts w:ascii="宋体" w:hAnsi="宋体" w:cs="宋体"/>
          <w:b/>
          <w:color w:val="000000"/>
          <w:sz w:val="28"/>
          <w:szCs w:val="28"/>
        </w:rPr>
      </w:pPr>
    </w:p>
    <w:p w14:paraId="602FB84E">
      <w:pPr>
        <w:shd w:val="clear"/>
        <w:spacing w:line="400" w:lineRule="exact"/>
        <w:ind w:firstLine="540"/>
        <w:contextualSpacing/>
        <w:rPr>
          <w:rFonts w:ascii="宋体" w:hAnsi="宋体" w:cs="宋体"/>
          <w:b/>
          <w:color w:val="000000"/>
          <w:sz w:val="28"/>
          <w:szCs w:val="28"/>
        </w:rPr>
      </w:pPr>
    </w:p>
    <w:p w14:paraId="30E13E5D">
      <w:pPr>
        <w:shd w:val="clear"/>
        <w:spacing w:line="400" w:lineRule="exact"/>
        <w:ind w:firstLine="540"/>
        <w:contextualSpacing/>
        <w:rPr>
          <w:rFonts w:ascii="宋体" w:hAnsi="宋体" w:cs="宋体"/>
          <w:b/>
          <w:color w:val="000000"/>
          <w:sz w:val="28"/>
          <w:szCs w:val="28"/>
        </w:rPr>
      </w:pPr>
    </w:p>
    <w:p w14:paraId="53D797B4">
      <w:pPr>
        <w:shd w:val="clear"/>
        <w:spacing w:line="400" w:lineRule="exact"/>
        <w:ind w:firstLine="540"/>
        <w:contextualSpacing/>
        <w:rPr>
          <w:rFonts w:ascii="宋体" w:hAnsi="宋体" w:cs="宋体"/>
          <w:b/>
          <w:color w:val="000000"/>
          <w:sz w:val="28"/>
          <w:szCs w:val="28"/>
        </w:rPr>
      </w:pPr>
    </w:p>
    <w:p w14:paraId="72E3F19C">
      <w:pPr>
        <w:rPr>
          <w:rFonts w:hint="eastAsia" w:ascii="宋体" w:hAnsi="宋体" w:cs="宋体"/>
          <w:color w:val="000000"/>
          <w:sz w:val="32"/>
          <w:szCs w:val="32"/>
          <w:lang w:val="zh-CN"/>
        </w:rPr>
      </w:pPr>
      <w:r>
        <w:rPr>
          <w:rFonts w:hint="eastAsia" w:ascii="宋体" w:hAnsi="宋体" w:cs="宋体"/>
          <w:color w:val="000000"/>
          <w:sz w:val="32"/>
          <w:szCs w:val="32"/>
          <w:lang w:val="zh-CN"/>
        </w:rPr>
        <w:br w:type="page"/>
      </w:r>
    </w:p>
    <w:p w14:paraId="64610E14">
      <w:pPr>
        <w:shd w:val="clear"/>
        <w:spacing w:line="400" w:lineRule="exact"/>
        <w:contextualSpacing/>
        <w:rPr>
          <w:rFonts w:hint="eastAsia" w:ascii="宋体" w:hAnsi="宋体" w:eastAsia="宋体" w:cs="宋体"/>
          <w:color w:val="000000"/>
          <w:sz w:val="32"/>
          <w:szCs w:val="32"/>
          <w:lang w:val="en-US" w:eastAsia="zh-CN"/>
        </w:rPr>
      </w:pPr>
      <w:r>
        <w:rPr>
          <w:rFonts w:hint="eastAsia" w:ascii="宋体" w:hAnsi="宋体" w:cs="宋体"/>
          <w:color w:val="000000"/>
          <w:sz w:val="32"/>
          <w:szCs w:val="32"/>
          <w:lang w:val="zh-CN"/>
        </w:rPr>
        <w:t>附件</w:t>
      </w:r>
      <w:r>
        <w:rPr>
          <w:rFonts w:hint="eastAsia" w:ascii="宋体" w:hAnsi="宋体" w:cs="宋体"/>
          <w:color w:val="000000"/>
          <w:sz w:val="32"/>
          <w:szCs w:val="32"/>
          <w:lang w:val="en-US" w:eastAsia="zh-CN"/>
        </w:rPr>
        <w:t>4</w:t>
      </w:r>
    </w:p>
    <w:p w14:paraId="4670FABC">
      <w:pPr>
        <w:shd w:val="clear"/>
        <w:spacing w:line="360" w:lineRule="auto"/>
        <w:ind w:firstLine="640"/>
        <w:jc w:val="center"/>
        <w:rPr>
          <w:rFonts w:ascii="宋体" w:hAnsi="宋体" w:cs="宋体"/>
          <w:bCs/>
          <w:color w:val="000000"/>
          <w:sz w:val="32"/>
          <w:szCs w:val="32"/>
        </w:rPr>
      </w:pPr>
      <w:r>
        <w:rPr>
          <w:rFonts w:hint="eastAsia" w:ascii="宋体" w:hAnsi="宋体" w:cs="宋体"/>
          <w:bCs/>
          <w:color w:val="000000"/>
          <w:sz w:val="32"/>
          <w:szCs w:val="32"/>
        </w:rPr>
        <w:t>拟派项目负责人无在建工程承诺书</w:t>
      </w:r>
    </w:p>
    <w:p w14:paraId="15A7E211">
      <w:pPr>
        <w:shd w:val="clear"/>
        <w:spacing w:line="360" w:lineRule="auto"/>
        <w:rPr>
          <w:rFonts w:hint="eastAsia" w:ascii="宋体" w:hAnsi="宋体" w:cs="宋体"/>
          <w:bCs/>
          <w:color w:val="000000"/>
          <w:sz w:val="24"/>
          <w:u w:val="single"/>
          <w:lang w:val="en-US" w:eastAsia="zh-CN"/>
        </w:rPr>
      </w:pPr>
    </w:p>
    <w:p w14:paraId="79D6CF1B">
      <w:pPr>
        <w:shd w:val="clear"/>
        <w:spacing w:line="360" w:lineRule="auto"/>
        <w:rPr>
          <w:rFonts w:ascii="宋体" w:hAnsi="宋体" w:cs="宋体"/>
          <w:color w:val="000000"/>
          <w:sz w:val="24"/>
        </w:rPr>
      </w:pP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single"/>
        </w:rPr>
        <w:t xml:space="preserve"> </w:t>
      </w:r>
      <w:r>
        <w:rPr>
          <w:rFonts w:hint="eastAsia" w:ascii="宋体" w:hAnsi="宋体" w:cs="宋体"/>
          <w:color w:val="000000"/>
          <w:sz w:val="24"/>
        </w:rPr>
        <w:t>：</w:t>
      </w:r>
    </w:p>
    <w:p w14:paraId="20559BFD">
      <w:pPr>
        <w:shd w:val="clear"/>
        <w:spacing w:line="360" w:lineRule="auto"/>
        <w:ind w:firstLine="480"/>
        <w:rPr>
          <w:rFonts w:ascii="宋体" w:hAnsi="宋体" w:cs="宋体"/>
          <w:color w:val="000000"/>
          <w:sz w:val="24"/>
        </w:rPr>
      </w:pPr>
      <w:r>
        <w:rPr>
          <w:rFonts w:hint="eastAsia" w:ascii="宋体" w:hAnsi="宋体" w:cs="宋体"/>
          <w:color w:val="000000"/>
          <w:sz w:val="24"/>
        </w:rPr>
        <w:t xml:space="preserve">我方参加你方的 </w:t>
      </w:r>
      <w:r>
        <w:rPr>
          <w:rFonts w:hint="eastAsia" w:ascii="宋体" w:hAnsi="宋体" w:cs="宋体"/>
          <w:bCs/>
          <w:color w:val="000000"/>
          <w:sz w:val="24"/>
          <w:u w:val="single"/>
          <w:lang w:val="en-US" w:eastAsia="zh-CN"/>
        </w:rPr>
        <w:t xml:space="preserve">                      </w:t>
      </w:r>
      <w:r>
        <w:rPr>
          <w:rFonts w:hint="eastAsia" w:ascii="宋体" w:hAnsi="宋体" w:cs="宋体"/>
          <w:color w:val="000000"/>
          <w:sz w:val="24"/>
        </w:rPr>
        <w:t>（以下简称“本工程”）的投标，现我方法定代表人向你方郑重承诺：</w:t>
      </w:r>
    </w:p>
    <w:p w14:paraId="17524D1F">
      <w:pPr>
        <w:shd w:val="clear"/>
        <w:spacing w:line="360" w:lineRule="auto"/>
        <w:ind w:firstLine="480"/>
        <w:rPr>
          <w:rFonts w:ascii="宋体" w:hAnsi="宋体" w:cs="宋体"/>
          <w:color w:val="000000"/>
          <w:sz w:val="24"/>
        </w:rPr>
      </w:pPr>
      <w:r>
        <w:rPr>
          <w:rFonts w:hint="eastAsia" w:ascii="宋体" w:hAnsi="宋体" w:cs="宋体"/>
          <w:color w:val="000000"/>
          <w:sz w:val="24"/>
        </w:rPr>
        <w:t>我方拟派项目负责人</w:t>
      </w:r>
      <w:r>
        <w:rPr>
          <w:rFonts w:hint="eastAsia" w:ascii="宋体" w:hAnsi="宋体" w:cs="宋体"/>
          <w:color w:val="000000"/>
          <w:sz w:val="24"/>
          <w:u w:val="single"/>
        </w:rPr>
        <w:t xml:space="preserve">    （姓名）    </w:t>
      </w:r>
      <w:r>
        <w:rPr>
          <w:rFonts w:hint="eastAsia" w:ascii="宋体" w:hAnsi="宋体" w:cs="宋体"/>
          <w:color w:val="000000"/>
          <w:sz w:val="24"/>
        </w:rPr>
        <w:t>（身份证号码：</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single"/>
        </w:rPr>
        <w:t xml:space="preserve"> </w:t>
      </w:r>
      <w:r>
        <w:rPr>
          <w:rFonts w:hint="eastAsia" w:ascii="宋体" w:hAnsi="宋体" w:cs="宋体"/>
          <w:color w:val="000000"/>
          <w:sz w:val="24"/>
        </w:rPr>
        <w:t>）无在建工程，如果我方经本工程评标委员会评定为成交候选人，在公示期间被他人举报并经招标投标监管机构核实，确认拟派项目负责人有在建工程，且不符合江苏省建设厅“苏建规字（2017）1号”《 省住房和城乡建设厅关于改革和完善房屋建筑和市政基础设施工程招标投标制度的实施意见》附件二《江苏省房屋建筑和市政基础设施工程施工招标资格审查办法》第十条第五款的规定，你方即可取消我方成交候选人资格，并同意投标保证金不予退还。</w:t>
      </w:r>
    </w:p>
    <w:p w14:paraId="63809BC6">
      <w:pPr>
        <w:shd w:val="clear"/>
        <w:spacing w:line="360" w:lineRule="auto"/>
        <w:ind w:firstLine="480"/>
        <w:rPr>
          <w:rFonts w:ascii="宋体" w:hAnsi="宋体" w:cs="宋体"/>
          <w:color w:val="000000"/>
          <w:sz w:val="24"/>
        </w:rPr>
      </w:pPr>
    </w:p>
    <w:p w14:paraId="16552F25">
      <w:pPr>
        <w:shd w:val="clear"/>
        <w:spacing w:line="360" w:lineRule="auto"/>
        <w:ind w:firstLine="480"/>
        <w:rPr>
          <w:rFonts w:ascii="宋体" w:hAnsi="宋体" w:cs="宋体"/>
          <w:color w:val="000000"/>
          <w:sz w:val="24"/>
        </w:rPr>
      </w:pPr>
    </w:p>
    <w:p w14:paraId="5279866D">
      <w:pPr>
        <w:shd w:val="clear"/>
        <w:spacing w:line="480" w:lineRule="auto"/>
        <w:ind w:firstLine="3840"/>
        <w:rPr>
          <w:rFonts w:ascii="宋体" w:hAnsi="宋体" w:cs="宋体"/>
          <w:color w:val="000000"/>
          <w:sz w:val="24"/>
        </w:rPr>
      </w:pPr>
      <w:r>
        <w:rPr>
          <w:rFonts w:hint="eastAsia" w:ascii="宋体" w:hAnsi="宋体" w:cs="宋体"/>
          <w:color w:val="000000"/>
          <w:sz w:val="24"/>
        </w:rPr>
        <w:t>投标人（盖章）：</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single"/>
        </w:rPr>
        <w:t xml:space="preserve"> </w:t>
      </w:r>
    </w:p>
    <w:p w14:paraId="1069F142">
      <w:pPr>
        <w:shd w:val="clear"/>
        <w:tabs>
          <w:tab w:val="left" w:pos="4320"/>
        </w:tabs>
        <w:spacing w:line="480" w:lineRule="auto"/>
        <w:ind w:firstLine="3840"/>
        <w:rPr>
          <w:rFonts w:ascii="宋体" w:hAnsi="宋体" w:cs="宋体"/>
          <w:color w:val="000000"/>
          <w:sz w:val="24"/>
        </w:rPr>
      </w:pPr>
      <w:r>
        <w:rPr>
          <w:rFonts w:hint="eastAsia" w:ascii="宋体" w:hAnsi="宋体" w:cs="宋体"/>
          <w:color w:val="000000"/>
          <w:sz w:val="24"/>
        </w:rPr>
        <w:t>法人或授权委托人（签字或盖章）：</w:t>
      </w:r>
      <w:r>
        <w:rPr>
          <w:rFonts w:hint="eastAsia" w:ascii="宋体" w:hAnsi="宋体" w:cs="宋体"/>
          <w:bCs/>
          <w:color w:val="000000"/>
          <w:sz w:val="24"/>
          <w:u w:val="single"/>
        </w:rPr>
        <w:t xml:space="preserve">_____ </w:t>
      </w:r>
    </w:p>
    <w:p w14:paraId="21820DA8">
      <w:pPr>
        <w:shd w:val="clear"/>
        <w:spacing w:line="480" w:lineRule="auto"/>
        <w:ind w:firstLine="3840"/>
        <w:rPr>
          <w:rFonts w:ascii="宋体" w:hAnsi="宋体" w:cs="宋体"/>
          <w:color w:val="000000"/>
          <w:sz w:val="24"/>
        </w:rPr>
      </w:pPr>
      <w:r>
        <w:rPr>
          <w:rFonts w:hint="eastAsia" w:ascii="宋体" w:hAnsi="宋体" w:cs="宋体"/>
          <w:color w:val="000000"/>
          <w:sz w:val="24"/>
        </w:rPr>
        <w:t>日期：</w:t>
      </w:r>
      <w:r>
        <w:rPr>
          <w:rFonts w:hint="eastAsia" w:ascii="宋体" w:hAnsi="宋体" w:cs="宋体"/>
          <w:bCs/>
          <w:color w:val="000000"/>
          <w:sz w:val="24"/>
          <w:u w:val="single"/>
        </w:rPr>
        <w:t xml:space="preserve">_____ </w:t>
      </w:r>
      <w:r>
        <w:rPr>
          <w:rFonts w:hint="eastAsia" w:ascii="宋体" w:hAnsi="宋体" w:cs="宋体"/>
          <w:color w:val="000000"/>
          <w:sz w:val="24"/>
        </w:rPr>
        <w:t>年</w:t>
      </w:r>
      <w:r>
        <w:rPr>
          <w:rFonts w:hint="eastAsia" w:ascii="宋体" w:hAnsi="宋体" w:cs="宋体"/>
          <w:bCs/>
          <w:color w:val="000000"/>
          <w:sz w:val="24"/>
          <w:u w:val="single"/>
        </w:rPr>
        <w:t xml:space="preserve">_____  </w:t>
      </w:r>
      <w:r>
        <w:rPr>
          <w:rFonts w:hint="eastAsia" w:ascii="宋体" w:hAnsi="宋体" w:cs="宋体"/>
          <w:color w:val="000000"/>
          <w:sz w:val="24"/>
        </w:rPr>
        <w:t>月</w:t>
      </w:r>
      <w:r>
        <w:rPr>
          <w:rFonts w:hint="eastAsia" w:ascii="宋体" w:hAnsi="宋体" w:cs="宋体"/>
          <w:bCs/>
          <w:color w:val="000000"/>
          <w:sz w:val="24"/>
          <w:u w:val="single"/>
        </w:rPr>
        <w:t xml:space="preserve">_____ </w:t>
      </w:r>
      <w:r>
        <w:rPr>
          <w:rFonts w:hint="eastAsia" w:ascii="宋体" w:hAnsi="宋体" w:cs="宋体"/>
          <w:color w:val="000000"/>
          <w:sz w:val="24"/>
        </w:rPr>
        <w:t>日</w:t>
      </w:r>
    </w:p>
    <w:p w14:paraId="18BEF017">
      <w:pPr>
        <w:shd w:val="clear"/>
        <w:spacing w:before="240" w:line="312" w:lineRule="auto"/>
        <w:jc w:val="center"/>
        <w:rPr>
          <w:b/>
          <w:color w:val="000000"/>
          <w:sz w:val="32"/>
          <w:szCs w:val="32"/>
        </w:rPr>
      </w:pPr>
    </w:p>
    <w:p w14:paraId="182ED66A">
      <w:pPr>
        <w:shd w:val="clear"/>
        <w:spacing w:before="240" w:line="312" w:lineRule="auto"/>
        <w:jc w:val="center"/>
        <w:rPr>
          <w:b/>
          <w:color w:val="000000"/>
          <w:sz w:val="32"/>
          <w:szCs w:val="32"/>
        </w:rPr>
      </w:pPr>
    </w:p>
    <w:p w14:paraId="7E754588">
      <w:pPr>
        <w:shd w:val="clear"/>
        <w:spacing w:before="240" w:line="312" w:lineRule="auto"/>
        <w:jc w:val="center"/>
        <w:rPr>
          <w:b/>
          <w:color w:val="000000"/>
          <w:sz w:val="32"/>
          <w:szCs w:val="32"/>
        </w:rPr>
      </w:pPr>
    </w:p>
    <w:p w14:paraId="6EDF1D20">
      <w:pPr>
        <w:shd w:val="clear"/>
        <w:spacing w:before="240" w:line="312" w:lineRule="auto"/>
        <w:rPr>
          <w:rFonts w:hint="eastAsia" w:eastAsia="宋体"/>
          <w:b/>
          <w:color w:val="000000"/>
          <w:sz w:val="32"/>
          <w:szCs w:val="32"/>
          <w:lang w:eastAsia="zh-CN"/>
        </w:rPr>
      </w:pPr>
      <w:r>
        <w:rPr>
          <w:b/>
          <w:color w:val="000000"/>
          <w:sz w:val="32"/>
          <w:szCs w:val="32"/>
        </w:rPr>
        <w:br w:type="page" w:clear="all"/>
      </w:r>
      <w:r>
        <w:rPr>
          <w:rFonts w:hint="eastAsia" w:ascii="宋体" w:hAnsi="宋体" w:cs="宋体"/>
          <w:color w:val="000000"/>
          <w:sz w:val="32"/>
          <w:szCs w:val="32"/>
        </w:rPr>
        <w:t>附件</w:t>
      </w:r>
      <w:r>
        <w:rPr>
          <w:rFonts w:hint="eastAsia" w:ascii="宋体" w:hAnsi="宋体" w:cs="宋体"/>
          <w:color w:val="000000"/>
          <w:sz w:val="32"/>
          <w:szCs w:val="32"/>
          <w:lang w:val="en-US" w:eastAsia="zh-CN"/>
        </w:rPr>
        <w:t>5</w:t>
      </w:r>
    </w:p>
    <w:p w14:paraId="3A3A3752">
      <w:pPr>
        <w:shd w:val="clear"/>
        <w:spacing w:before="240" w:line="312" w:lineRule="auto"/>
        <w:jc w:val="center"/>
        <w:rPr>
          <w:b/>
          <w:color w:val="000000"/>
          <w:sz w:val="32"/>
          <w:szCs w:val="32"/>
        </w:rPr>
      </w:pPr>
      <w:r>
        <w:rPr>
          <w:b/>
          <w:color w:val="000000"/>
          <w:sz w:val="32"/>
          <w:szCs w:val="32"/>
        </w:rPr>
        <w:t>供应商信用承诺书</w:t>
      </w:r>
    </w:p>
    <w:p w14:paraId="186495B2">
      <w:pPr>
        <w:shd w:val="clear"/>
        <w:spacing w:line="460" w:lineRule="exact"/>
        <w:ind w:firstLine="480"/>
        <w:rPr>
          <w:rFonts w:hint="eastAsia" w:ascii="宋体" w:hAnsi="宋体" w:cs="宋体"/>
          <w:color w:val="000000"/>
          <w:sz w:val="24"/>
          <w:lang w:val="zh-CN"/>
        </w:rPr>
      </w:pPr>
    </w:p>
    <w:p w14:paraId="40D84A90">
      <w:pPr>
        <w:shd w:val="clear"/>
        <w:spacing w:line="460" w:lineRule="exact"/>
        <w:ind w:firstLine="480"/>
        <w:rPr>
          <w:rFonts w:ascii="宋体" w:hAnsi="宋体" w:cs="宋体"/>
          <w:color w:val="000000"/>
          <w:sz w:val="24"/>
          <w:lang w:val="zh-CN"/>
        </w:rPr>
      </w:pPr>
      <w:r>
        <w:rPr>
          <w:rFonts w:hint="eastAsia" w:ascii="宋体" w:hAnsi="宋体" w:cs="宋体"/>
          <w:color w:val="000000"/>
          <w:sz w:val="24"/>
          <w:lang w:val="zh-CN"/>
        </w:rPr>
        <w:t>为营造公开、公平、公正的公共资源交易环境，树立诚信守法的投标人形象，本人代表本单位作出以下承诺：</w:t>
      </w:r>
    </w:p>
    <w:p w14:paraId="62AB9A11">
      <w:pPr>
        <w:shd w:val="clear"/>
        <w:spacing w:line="460" w:lineRule="exact"/>
        <w:ind w:firstLine="480"/>
        <w:rPr>
          <w:rFonts w:ascii="宋体" w:hAnsi="宋体" w:cs="宋体"/>
          <w:color w:val="000000"/>
          <w:sz w:val="24"/>
          <w:lang w:val="zh-CN"/>
        </w:rPr>
      </w:pPr>
      <w:r>
        <w:rPr>
          <w:rFonts w:hint="eastAsia" w:ascii="宋体" w:hAnsi="宋体" w:cs="宋体"/>
          <w:color w:val="000000"/>
          <w:sz w:val="24"/>
          <w:lang w:val="zh-CN"/>
        </w:rPr>
        <w:t>一、本单位对所提交的单位基本信息、单位负责人、项目负责人、技术负责人、从业资质和资格、业绩、财务状况、信誉等所有资料，均合法、真实、准确、有效，无任何伪造、修改、虚假成分；</w:t>
      </w:r>
    </w:p>
    <w:p w14:paraId="1AB6177A">
      <w:pPr>
        <w:shd w:val="clear"/>
        <w:spacing w:line="460" w:lineRule="exact"/>
        <w:ind w:firstLine="480"/>
        <w:rPr>
          <w:rFonts w:ascii="宋体" w:hAnsi="宋体" w:cs="宋体"/>
          <w:color w:val="000000"/>
          <w:sz w:val="24"/>
          <w:lang w:val="zh-CN"/>
        </w:rPr>
      </w:pPr>
      <w:r>
        <w:rPr>
          <w:rFonts w:hint="eastAsia" w:ascii="宋体" w:hAnsi="宋体" w:cs="宋体"/>
          <w:color w:val="000000"/>
          <w:sz w:val="24"/>
          <w:lang w:val="zh-CN"/>
        </w:rPr>
        <w:t>二、严格依照国家和省、市、县关于政府采购等方面的法律、法规、规章、规范性文件，参加公共资源交易招标投标活动；积极履行社会责任，促进廉政建设；</w:t>
      </w:r>
    </w:p>
    <w:p w14:paraId="76754FF2">
      <w:pPr>
        <w:shd w:val="clear"/>
        <w:spacing w:line="460" w:lineRule="exact"/>
        <w:ind w:firstLine="480"/>
        <w:rPr>
          <w:rFonts w:ascii="宋体" w:hAnsi="宋体" w:cs="宋体"/>
          <w:color w:val="000000"/>
          <w:sz w:val="24"/>
          <w:lang w:val="zh-CN"/>
        </w:rPr>
      </w:pPr>
      <w:r>
        <w:rPr>
          <w:rFonts w:hint="eastAsia" w:ascii="宋体" w:hAnsi="宋体" w:cs="宋体"/>
          <w:color w:val="000000"/>
          <w:sz w:val="24"/>
          <w:lang w:val="zh-CN"/>
        </w:rPr>
        <w:t>三、严格遵守即时信息公示规定，及时更新公共资源交易中心主体信息库中信息；</w:t>
      </w:r>
    </w:p>
    <w:p w14:paraId="317A252F">
      <w:pPr>
        <w:shd w:val="clear"/>
        <w:spacing w:line="460" w:lineRule="exact"/>
        <w:ind w:firstLine="480"/>
        <w:rPr>
          <w:rFonts w:ascii="宋体" w:hAnsi="宋体" w:cs="宋体"/>
          <w:color w:val="000000"/>
          <w:sz w:val="24"/>
          <w:lang w:val="zh-CN"/>
        </w:rPr>
      </w:pPr>
      <w:r>
        <w:rPr>
          <w:rFonts w:hint="eastAsia" w:ascii="宋体" w:hAnsi="宋体" w:cs="宋体"/>
          <w:color w:val="000000"/>
          <w:sz w:val="24"/>
          <w:lang w:val="zh-CN"/>
        </w:rPr>
        <w:t>四、自我约束、自我管理，守合同、重信用，不参与围标串标、弄虚作假、骗取中标、干扰评标、违约毁约、恶意投诉等行为，主动维护公共资源交易招标投标的良好秩序；</w:t>
      </w:r>
    </w:p>
    <w:p w14:paraId="5480ED9E">
      <w:pPr>
        <w:shd w:val="clear"/>
        <w:spacing w:line="460" w:lineRule="exact"/>
        <w:ind w:firstLine="480"/>
        <w:rPr>
          <w:rFonts w:ascii="宋体" w:hAnsi="宋体" w:cs="宋体"/>
          <w:color w:val="000000"/>
          <w:sz w:val="24"/>
          <w:lang w:val="zh-CN"/>
        </w:rPr>
      </w:pPr>
      <w:r>
        <w:rPr>
          <w:rFonts w:hint="eastAsia" w:ascii="宋体" w:hAnsi="宋体" w:cs="宋体"/>
          <w:color w:val="000000"/>
          <w:sz w:val="24"/>
          <w:lang w:val="zh-CN"/>
        </w:rPr>
        <w:t>五、本单位自愿接受相关部门的依法检查。如发生违法违规或不良行为或存在其他法律法规对招标投标行为予以限制的情形，自愿接受相关部门依法给予的行政处罚（处理），并依法承担相应的法律责任；</w:t>
      </w:r>
    </w:p>
    <w:p w14:paraId="55237F42">
      <w:pPr>
        <w:shd w:val="clear"/>
        <w:spacing w:line="460" w:lineRule="exact"/>
        <w:ind w:firstLine="480"/>
        <w:rPr>
          <w:rFonts w:ascii="宋体" w:hAnsi="宋体" w:cs="宋体"/>
          <w:color w:val="000000"/>
          <w:sz w:val="24"/>
          <w:lang w:val="zh-CN"/>
        </w:rPr>
      </w:pPr>
      <w:r>
        <w:rPr>
          <w:rFonts w:hint="eastAsia" w:ascii="宋体" w:hAnsi="宋体" w:cs="宋体"/>
          <w:color w:val="000000"/>
          <w:sz w:val="24"/>
          <w:lang w:val="zh-CN"/>
        </w:rPr>
        <w:t>六、自觉接受政府部门、行业组织、社会公众、新闻舆论等监督；</w:t>
      </w:r>
    </w:p>
    <w:p w14:paraId="59E8022C">
      <w:pPr>
        <w:shd w:val="clear"/>
        <w:spacing w:line="460" w:lineRule="exact"/>
        <w:ind w:firstLine="480"/>
        <w:rPr>
          <w:rFonts w:hint="eastAsia" w:ascii="宋体" w:hAnsi="宋体" w:eastAsia="宋体" w:cs="宋体"/>
          <w:color w:val="000000"/>
          <w:sz w:val="24"/>
          <w:lang w:val="zh-CN" w:eastAsia="zh-CN"/>
        </w:rPr>
      </w:pPr>
      <w:r>
        <w:rPr>
          <w:rFonts w:hint="eastAsia" w:ascii="宋体" w:hAnsi="宋体" w:cs="宋体"/>
          <w:color w:val="000000"/>
          <w:sz w:val="24"/>
          <w:lang w:val="zh-CN"/>
        </w:rPr>
        <w:t>七、上述承诺已向本单位员工作了宣传教育。</w:t>
      </w:r>
    </w:p>
    <w:p w14:paraId="37A1408E">
      <w:pPr>
        <w:shd w:val="clear"/>
        <w:spacing w:line="460" w:lineRule="exact"/>
        <w:ind w:firstLine="482"/>
        <w:rPr>
          <w:rFonts w:ascii="宋体" w:hAnsi="宋体" w:cs="宋体"/>
          <w:b/>
          <w:color w:val="000000"/>
          <w:sz w:val="24"/>
          <w:lang w:val="zh-CN"/>
        </w:rPr>
      </w:pPr>
      <w:r>
        <w:rPr>
          <w:rFonts w:hint="eastAsia" w:ascii="宋体" w:hAnsi="宋体" w:cs="宋体"/>
          <w:b/>
          <w:color w:val="000000"/>
          <w:sz w:val="24"/>
          <w:lang w:val="zh-CN"/>
        </w:rPr>
        <w:t>如有违反上述承诺的不良行为，本单位同意将其予以上网公示。</w:t>
      </w:r>
    </w:p>
    <w:p w14:paraId="10F05ED1">
      <w:pPr>
        <w:shd w:val="clear"/>
        <w:spacing w:line="460" w:lineRule="exact"/>
        <w:rPr>
          <w:color w:val="000000"/>
          <w:sz w:val="24"/>
          <w:lang w:val="zh-CN"/>
        </w:rPr>
      </w:pPr>
    </w:p>
    <w:p w14:paraId="2501DFBB">
      <w:pPr>
        <w:shd w:val="clear"/>
        <w:spacing w:line="460" w:lineRule="exact"/>
        <w:ind w:firstLine="4560"/>
        <w:rPr>
          <w:color w:val="000000"/>
          <w:sz w:val="24"/>
          <w:lang w:val="zh-CN"/>
        </w:rPr>
      </w:pPr>
    </w:p>
    <w:p w14:paraId="2039D614">
      <w:pPr>
        <w:shd w:val="clear"/>
        <w:spacing w:line="460" w:lineRule="exact"/>
        <w:ind w:firstLine="2640"/>
        <w:rPr>
          <w:rFonts w:hint="default" w:eastAsia="宋体"/>
          <w:color w:val="000000"/>
          <w:sz w:val="24"/>
          <w:u w:val="single"/>
          <w:lang w:val="en-US" w:eastAsia="zh-CN"/>
        </w:rPr>
      </w:pPr>
      <w:r>
        <w:rPr>
          <w:color w:val="000000"/>
          <w:sz w:val="24"/>
          <w:lang w:val="zh-CN"/>
        </w:rPr>
        <w:t>投标供应商全称(盖公章)：</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 xml:space="preserve">                         </w:t>
      </w:r>
    </w:p>
    <w:p w14:paraId="497BEC8D">
      <w:pPr>
        <w:shd w:val="clear"/>
        <w:spacing w:line="460" w:lineRule="exact"/>
        <w:ind w:firstLine="2640"/>
        <w:rPr>
          <w:rFonts w:hint="default" w:eastAsia="宋体"/>
          <w:color w:val="000000"/>
          <w:sz w:val="24"/>
          <w:u w:val="single"/>
          <w:lang w:val="en-US" w:eastAsia="zh-CN"/>
        </w:rPr>
      </w:pPr>
      <w:r>
        <w:rPr>
          <w:color w:val="000000"/>
          <w:sz w:val="24"/>
          <w:lang w:val="zh-CN"/>
        </w:rPr>
        <w:t>法定代表人（签字或盖章）：</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 xml:space="preserve">                     </w:t>
      </w:r>
    </w:p>
    <w:p w14:paraId="54D89D17">
      <w:pPr>
        <w:shd w:val="clear"/>
        <w:spacing w:line="460" w:lineRule="exact"/>
        <w:ind w:firstLine="2640"/>
        <w:rPr>
          <w:color w:val="000000"/>
          <w:sz w:val="24"/>
          <w:lang w:val="zh-CN"/>
        </w:rPr>
      </w:pPr>
      <w:r>
        <w:rPr>
          <w:color w:val="000000"/>
          <w:sz w:val="24"/>
          <w:lang w:val="zh-CN"/>
        </w:rPr>
        <w:t>时间：</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 xml:space="preserve">          </w:t>
      </w:r>
      <w:r>
        <w:rPr>
          <w:color w:val="000000"/>
          <w:sz w:val="24"/>
          <w:lang w:val="zh-CN"/>
        </w:rPr>
        <w:t>年</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 xml:space="preserve">          </w:t>
      </w:r>
      <w:r>
        <w:rPr>
          <w:color w:val="000000"/>
          <w:sz w:val="24"/>
          <w:lang w:val="zh-CN"/>
        </w:rPr>
        <w:t>月</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 xml:space="preserve">           </w:t>
      </w:r>
      <w:r>
        <w:rPr>
          <w:color w:val="000000"/>
          <w:sz w:val="24"/>
          <w:lang w:val="zh-CN"/>
        </w:rPr>
        <w:t>日</w:t>
      </w:r>
    </w:p>
    <w:p w14:paraId="2AEF2A90">
      <w:pPr>
        <w:shd w:val="clear"/>
        <w:spacing w:line="520" w:lineRule="exact"/>
        <w:jc w:val="center"/>
        <w:rPr>
          <w:rFonts w:ascii="宋体" w:hAnsi="宋体" w:cs="宋体"/>
          <w:color w:val="000000"/>
          <w:sz w:val="32"/>
          <w:szCs w:val="32"/>
        </w:rPr>
      </w:pPr>
    </w:p>
    <w:p w14:paraId="6BF0BBFA">
      <w:pPr>
        <w:rPr>
          <w:rFonts w:hint="eastAsia" w:ascii="宋体" w:hAnsi="宋体" w:cs="宋体"/>
          <w:color w:val="000000"/>
          <w:sz w:val="32"/>
          <w:szCs w:val="32"/>
        </w:rPr>
      </w:pPr>
      <w:r>
        <w:rPr>
          <w:rFonts w:hint="eastAsia" w:ascii="宋体" w:hAnsi="宋体" w:cs="宋体"/>
          <w:color w:val="000000"/>
          <w:sz w:val="32"/>
          <w:szCs w:val="32"/>
        </w:rPr>
        <w:br w:type="page"/>
      </w:r>
    </w:p>
    <w:p w14:paraId="03DE4B1D">
      <w:pPr>
        <w:shd w:val="clear"/>
        <w:spacing w:line="400" w:lineRule="exact"/>
        <w:contextualSpacing/>
        <w:rPr>
          <w:rFonts w:hint="eastAsia" w:ascii="宋体" w:hAnsi="宋体" w:eastAsia="宋体" w:cs="宋体"/>
          <w:b/>
          <w:bCs/>
          <w:color w:val="000000"/>
          <w:sz w:val="32"/>
          <w:szCs w:val="32"/>
          <w:lang w:eastAsia="zh-CN"/>
        </w:rPr>
      </w:pPr>
      <w:r>
        <w:rPr>
          <w:rFonts w:hint="eastAsia" w:ascii="宋体" w:hAnsi="宋体" w:cs="宋体"/>
          <w:color w:val="000000"/>
          <w:sz w:val="32"/>
          <w:szCs w:val="32"/>
        </w:rPr>
        <w:t>附件</w:t>
      </w:r>
      <w:r>
        <w:rPr>
          <w:rFonts w:hint="eastAsia" w:ascii="宋体" w:hAnsi="宋体" w:cs="宋体"/>
          <w:color w:val="000000"/>
          <w:sz w:val="32"/>
          <w:szCs w:val="32"/>
          <w:lang w:val="en-US" w:eastAsia="zh-CN"/>
        </w:rPr>
        <w:t>6</w:t>
      </w:r>
    </w:p>
    <w:p w14:paraId="2BCBFB31">
      <w:pPr>
        <w:shd w:val="clear"/>
        <w:tabs>
          <w:tab w:val="left" w:pos="1260"/>
        </w:tabs>
        <w:spacing w:line="300" w:lineRule="auto"/>
        <w:contextualSpacing/>
        <w:jc w:val="center"/>
        <w:rPr>
          <w:b/>
          <w:color w:val="000000"/>
          <w:sz w:val="32"/>
          <w:szCs w:val="32"/>
        </w:rPr>
      </w:pPr>
      <w:r>
        <w:rPr>
          <w:b/>
          <w:color w:val="000000"/>
          <w:sz w:val="32"/>
          <w:szCs w:val="32"/>
        </w:rPr>
        <w:t>投标人情况一览表</w:t>
      </w:r>
    </w:p>
    <w:tbl>
      <w:tblPr>
        <w:tblStyle w:val="3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5C40A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42" w:type="dxa"/>
            <w:gridSpan w:val="2"/>
            <w:noWrap/>
            <w:vAlign w:val="center"/>
          </w:tcPr>
          <w:p w14:paraId="2067E836">
            <w:pPr>
              <w:shd w:val="clear"/>
              <w:tabs>
                <w:tab w:val="left" w:pos="4320"/>
              </w:tabs>
              <w:jc w:val="center"/>
              <w:rPr>
                <w:color w:val="000000"/>
              </w:rPr>
            </w:pPr>
            <w:r>
              <w:rPr>
                <w:color w:val="000000"/>
              </w:rPr>
              <w:t>单位名称</w:t>
            </w:r>
          </w:p>
        </w:tc>
        <w:tc>
          <w:tcPr>
            <w:tcW w:w="7923" w:type="dxa"/>
            <w:gridSpan w:val="10"/>
            <w:noWrap/>
            <w:vAlign w:val="center"/>
          </w:tcPr>
          <w:p w14:paraId="7418D2C4">
            <w:pPr>
              <w:shd w:val="clear"/>
              <w:tabs>
                <w:tab w:val="left" w:pos="4320"/>
              </w:tabs>
              <w:rPr>
                <w:color w:val="000000"/>
              </w:rPr>
            </w:pPr>
          </w:p>
        </w:tc>
      </w:tr>
      <w:tr w14:paraId="548E4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093" w:type="dxa"/>
            <w:gridSpan w:val="3"/>
            <w:noWrap/>
            <w:vAlign w:val="center"/>
          </w:tcPr>
          <w:p w14:paraId="26F005D7">
            <w:pPr>
              <w:shd w:val="clear"/>
              <w:tabs>
                <w:tab w:val="left" w:pos="4320"/>
              </w:tabs>
              <w:rPr>
                <w:color w:val="000000"/>
              </w:rPr>
            </w:pPr>
            <w:r>
              <w:rPr>
                <w:color w:val="000000"/>
              </w:rPr>
              <w:t>单位优势及特长</w:t>
            </w:r>
          </w:p>
        </w:tc>
        <w:tc>
          <w:tcPr>
            <w:tcW w:w="7072" w:type="dxa"/>
            <w:gridSpan w:val="9"/>
            <w:noWrap/>
            <w:vAlign w:val="center"/>
          </w:tcPr>
          <w:p w14:paraId="553BB861">
            <w:pPr>
              <w:shd w:val="clear"/>
              <w:tabs>
                <w:tab w:val="left" w:pos="4320"/>
              </w:tabs>
              <w:rPr>
                <w:color w:val="000000"/>
              </w:rPr>
            </w:pPr>
          </w:p>
        </w:tc>
      </w:tr>
      <w:tr w14:paraId="52F4A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8" w:hRule="atLeast"/>
        </w:trPr>
        <w:tc>
          <w:tcPr>
            <w:tcW w:w="817" w:type="dxa"/>
            <w:vMerge w:val="restart"/>
            <w:noWrap/>
            <w:vAlign w:val="center"/>
          </w:tcPr>
          <w:p w14:paraId="24377F41">
            <w:pPr>
              <w:shd w:val="clear"/>
              <w:tabs>
                <w:tab w:val="left" w:pos="4320"/>
              </w:tabs>
              <w:ind w:left="266" w:hanging="233"/>
              <w:rPr>
                <w:color w:val="000000"/>
              </w:rPr>
            </w:pPr>
            <w:r>
              <w:rPr>
                <w:color w:val="000000"/>
              </w:rPr>
              <w:t>单位</w:t>
            </w:r>
          </w:p>
          <w:p w14:paraId="6E9D7663">
            <w:pPr>
              <w:shd w:val="clear"/>
              <w:tabs>
                <w:tab w:val="left" w:pos="4320"/>
              </w:tabs>
              <w:ind w:left="266" w:hanging="233"/>
              <w:rPr>
                <w:color w:val="000000"/>
              </w:rPr>
            </w:pPr>
            <w:r>
              <w:rPr>
                <w:color w:val="000000"/>
              </w:rPr>
              <w:t>概况</w:t>
            </w:r>
          </w:p>
        </w:tc>
        <w:tc>
          <w:tcPr>
            <w:tcW w:w="1276" w:type="dxa"/>
            <w:gridSpan w:val="2"/>
            <w:noWrap/>
            <w:vAlign w:val="center"/>
          </w:tcPr>
          <w:p w14:paraId="519A6B55">
            <w:pPr>
              <w:shd w:val="clear"/>
              <w:tabs>
                <w:tab w:val="left" w:pos="4320"/>
              </w:tabs>
              <w:jc w:val="center"/>
              <w:rPr>
                <w:color w:val="000000"/>
              </w:rPr>
            </w:pPr>
            <w:r>
              <w:rPr>
                <w:color w:val="000000"/>
              </w:rPr>
              <w:t>职工总数</w:t>
            </w:r>
          </w:p>
        </w:tc>
        <w:tc>
          <w:tcPr>
            <w:tcW w:w="1417" w:type="dxa"/>
            <w:gridSpan w:val="2"/>
            <w:noWrap/>
            <w:vAlign w:val="center"/>
          </w:tcPr>
          <w:p w14:paraId="556C66A9">
            <w:pPr>
              <w:shd w:val="clear"/>
              <w:tabs>
                <w:tab w:val="left" w:pos="4320"/>
              </w:tabs>
              <w:jc w:val="right"/>
              <w:rPr>
                <w:color w:val="000000"/>
              </w:rPr>
            </w:pPr>
            <w:r>
              <w:rPr>
                <w:color w:val="000000"/>
              </w:rPr>
              <w:t>人</w:t>
            </w:r>
          </w:p>
        </w:tc>
        <w:tc>
          <w:tcPr>
            <w:tcW w:w="567" w:type="dxa"/>
            <w:vMerge w:val="restart"/>
            <w:noWrap/>
            <w:vAlign w:val="center"/>
          </w:tcPr>
          <w:p w14:paraId="5F83FBC5">
            <w:pPr>
              <w:shd w:val="clear"/>
              <w:tabs>
                <w:tab w:val="left" w:pos="4320"/>
              </w:tabs>
              <w:jc w:val="center"/>
              <w:rPr>
                <w:color w:val="000000"/>
              </w:rPr>
            </w:pPr>
            <w:r>
              <w:rPr>
                <w:color w:val="000000"/>
              </w:rPr>
              <w:t>上一年主要经济指标</w:t>
            </w:r>
          </w:p>
        </w:tc>
        <w:tc>
          <w:tcPr>
            <w:tcW w:w="946" w:type="dxa"/>
            <w:noWrap/>
            <w:vAlign w:val="center"/>
          </w:tcPr>
          <w:p w14:paraId="43E14FD0">
            <w:pPr>
              <w:shd w:val="clear"/>
              <w:tabs>
                <w:tab w:val="left" w:pos="4320"/>
              </w:tabs>
              <w:jc w:val="center"/>
              <w:rPr>
                <w:color w:val="000000"/>
              </w:rPr>
            </w:pPr>
            <w:r>
              <w:rPr>
                <w:color w:val="000000"/>
              </w:rPr>
              <w:t>营业额</w:t>
            </w:r>
          </w:p>
        </w:tc>
        <w:tc>
          <w:tcPr>
            <w:tcW w:w="1414" w:type="dxa"/>
            <w:gridSpan w:val="2"/>
            <w:noWrap/>
            <w:vAlign w:val="center"/>
          </w:tcPr>
          <w:p w14:paraId="0866253D">
            <w:pPr>
              <w:shd w:val="clear"/>
              <w:tabs>
                <w:tab w:val="left" w:pos="4320"/>
              </w:tabs>
              <w:rPr>
                <w:color w:val="000000"/>
              </w:rPr>
            </w:pPr>
          </w:p>
        </w:tc>
        <w:tc>
          <w:tcPr>
            <w:tcW w:w="1184" w:type="dxa"/>
            <w:gridSpan w:val="2"/>
            <w:noWrap/>
            <w:vAlign w:val="center"/>
          </w:tcPr>
          <w:p w14:paraId="5D452F85">
            <w:pPr>
              <w:shd w:val="clear"/>
              <w:tabs>
                <w:tab w:val="left" w:pos="4320"/>
              </w:tabs>
              <w:jc w:val="center"/>
              <w:rPr>
                <w:color w:val="000000"/>
              </w:rPr>
            </w:pPr>
            <w:r>
              <w:rPr>
                <w:color w:val="000000"/>
              </w:rPr>
              <w:t>实现利润</w:t>
            </w:r>
          </w:p>
        </w:tc>
        <w:tc>
          <w:tcPr>
            <w:tcW w:w="1544" w:type="dxa"/>
            <w:noWrap/>
            <w:vAlign w:val="center"/>
          </w:tcPr>
          <w:p w14:paraId="3C71647F">
            <w:pPr>
              <w:shd w:val="clear"/>
              <w:tabs>
                <w:tab w:val="left" w:pos="4320"/>
              </w:tabs>
              <w:rPr>
                <w:color w:val="000000"/>
              </w:rPr>
            </w:pPr>
          </w:p>
        </w:tc>
      </w:tr>
      <w:tr w14:paraId="1DD4D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5" w:hRule="atLeast"/>
        </w:trPr>
        <w:tc>
          <w:tcPr>
            <w:tcW w:w="817" w:type="dxa"/>
            <w:vMerge w:val="continue"/>
            <w:noWrap/>
            <w:vAlign w:val="center"/>
          </w:tcPr>
          <w:p w14:paraId="15485A34">
            <w:pPr>
              <w:shd w:val="clear"/>
              <w:tabs>
                <w:tab w:val="left" w:pos="4320"/>
              </w:tabs>
              <w:ind w:left="266" w:hanging="233"/>
              <w:rPr>
                <w:color w:val="000000"/>
              </w:rPr>
            </w:pPr>
          </w:p>
        </w:tc>
        <w:tc>
          <w:tcPr>
            <w:tcW w:w="1276" w:type="dxa"/>
            <w:gridSpan w:val="2"/>
            <w:noWrap/>
            <w:vAlign w:val="center"/>
          </w:tcPr>
          <w:p w14:paraId="613ECC34">
            <w:pPr>
              <w:shd w:val="clear"/>
              <w:tabs>
                <w:tab w:val="left" w:pos="4320"/>
              </w:tabs>
              <w:jc w:val="center"/>
              <w:rPr>
                <w:color w:val="000000"/>
              </w:rPr>
            </w:pPr>
            <w:r>
              <w:rPr>
                <w:color w:val="000000"/>
              </w:rPr>
              <w:t>流动资金</w:t>
            </w:r>
          </w:p>
        </w:tc>
        <w:tc>
          <w:tcPr>
            <w:tcW w:w="1417" w:type="dxa"/>
            <w:gridSpan w:val="2"/>
            <w:noWrap/>
            <w:vAlign w:val="center"/>
          </w:tcPr>
          <w:p w14:paraId="7028B81D">
            <w:pPr>
              <w:shd w:val="clear"/>
              <w:tabs>
                <w:tab w:val="left" w:pos="4320"/>
              </w:tabs>
              <w:jc w:val="right"/>
              <w:rPr>
                <w:color w:val="000000"/>
              </w:rPr>
            </w:pPr>
            <w:r>
              <w:rPr>
                <w:color w:val="000000"/>
              </w:rPr>
              <w:t>万元</w:t>
            </w:r>
          </w:p>
        </w:tc>
        <w:tc>
          <w:tcPr>
            <w:tcW w:w="567" w:type="dxa"/>
            <w:vMerge w:val="continue"/>
            <w:noWrap/>
            <w:vAlign w:val="center"/>
          </w:tcPr>
          <w:p w14:paraId="4144E99A">
            <w:pPr>
              <w:shd w:val="clear"/>
              <w:tabs>
                <w:tab w:val="left" w:pos="4320"/>
              </w:tabs>
              <w:rPr>
                <w:color w:val="000000"/>
              </w:rPr>
            </w:pPr>
          </w:p>
        </w:tc>
        <w:tc>
          <w:tcPr>
            <w:tcW w:w="946" w:type="dxa"/>
            <w:vMerge w:val="restart"/>
            <w:noWrap/>
            <w:vAlign w:val="center"/>
          </w:tcPr>
          <w:p w14:paraId="4A70E7EC">
            <w:pPr>
              <w:shd w:val="clear"/>
              <w:tabs>
                <w:tab w:val="left" w:pos="4320"/>
              </w:tabs>
              <w:jc w:val="center"/>
              <w:rPr>
                <w:color w:val="000000"/>
              </w:rPr>
            </w:pPr>
            <w:r>
              <w:rPr>
                <w:color w:val="000000"/>
              </w:rPr>
              <w:t>主要</w:t>
            </w:r>
          </w:p>
          <w:p w14:paraId="592E3657">
            <w:pPr>
              <w:shd w:val="clear"/>
              <w:tabs>
                <w:tab w:val="left" w:pos="4320"/>
              </w:tabs>
              <w:jc w:val="center"/>
              <w:rPr>
                <w:color w:val="000000"/>
              </w:rPr>
            </w:pPr>
            <w:r>
              <w:rPr>
                <w:color w:val="000000"/>
              </w:rPr>
              <w:t>产品</w:t>
            </w:r>
          </w:p>
        </w:tc>
        <w:tc>
          <w:tcPr>
            <w:tcW w:w="4142" w:type="dxa"/>
            <w:gridSpan w:val="5"/>
            <w:noWrap/>
            <w:vAlign w:val="center"/>
          </w:tcPr>
          <w:p w14:paraId="50FD296B">
            <w:pPr>
              <w:shd w:val="clear"/>
              <w:tabs>
                <w:tab w:val="left" w:pos="4320"/>
              </w:tabs>
              <w:spacing w:before="120" w:after="120"/>
              <w:rPr>
                <w:color w:val="000000"/>
              </w:rPr>
            </w:pPr>
            <w:r>
              <w:rPr>
                <w:color w:val="000000"/>
              </w:rPr>
              <w:t>1.</w:t>
            </w:r>
          </w:p>
        </w:tc>
      </w:tr>
      <w:tr w14:paraId="1F878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7" w:hRule="atLeast"/>
        </w:trPr>
        <w:tc>
          <w:tcPr>
            <w:tcW w:w="817" w:type="dxa"/>
            <w:vMerge w:val="continue"/>
            <w:noWrap/>
            <w:vAlign w:val="center"/>
          </w:tcPr>
          <w:p w14:paraId="4A03DCB8">
            <w:pPr>
              <w:shd w:val="clear"/>
              <w:tabs>
                <w:tab w:val="left" w:pos="4320"/>
              </w:tabs>
              <w:ind w:left="266" w:hanging="233"/>
              <w:rPr>
                <w:color w:val="000000"/>
              </w:rPr>
            </w:pPr>
          </w:p>
        </w:tc>
        <w:tc>
          <w:tcPr>
            <w:tcW w:w="1276" w:type="dxa"/>
            <w:gridSpan w:val="2"/>
            <w:noWrap/>
            <w:vAlign w:val="center"/>
          </w:tcPr>
          <w:p w14:paraId="0DBEBDB5">
            <w:pPr>
              <w:shd w:val="clear"/>
              <w:tabs>
                <w:tab w:val="left" w:pos="4320"/>
              </w:tabs>
              <w:jc w:val="center"/>
              <w:rPr>
                <w:color w:val="000000"/>
              </w:rPr>
            </w:pPr>
            <w:r>
              <w:rPr>
                <w:color w:val="000000"/>
              </w:rPr>
              <w:t>固定资产</w:t>
            </w:r>
          </w:p>
          <w:p w14:paraId="1106EAEC">
            <w:pPr>
              <w:shd w:val="clear"/>
              <w:tabs>
                <w:tab w:val="left" w:pos="4320"/>
              </w:tabs>
              <w:jc w:val="center"/>
              <w:rPr>
                <w:color w:val="000000"/>
              </w:rPr>
            </w:pPr>
            <w:r>
              <w:rPr>
                <w:color w:val="000000"/>
              </w:rPr>
              <w:t>（万元）</w:t>
            </w:r>
          </w:p>
        </w:tc>
        <w:tc>
          <w:tcPr>
            <w:tcW w:w="1417" w:type="dxa"/>
            <w:gridSpan w:val="2"/>
            <w:noWrap/>
            <w:vAlign w:val="center"/>
          </w:tcPr>
          <w:p w14:paraId="5A5C8967">
            <w:pPr>
              <w:shd w:val="clear"/>
              <w:tabs>
                <w:tab w:val="left" w:pos="-48"/>
                <w:tab w:val="left" w:pos="4320"/>
              </w:tabs>
              <w:ind w:right="-133" w:hanging="48"/>
              <w:rPr>
                <w:color w:val="000000"/>
              </w:rPr>
            </w:pPr>
            <w:r>
              <w:rPr>
                <w:color w:val="000000"/>
              </w:rPr>
              <w:t>原值：</w:t>
            </w:r>
          </w:p>
          <w:p w14:paraId="1D38CC5B">
            <w:pPr>
              <w:shd w:val="clear"/>
              <w:tabs>
                <w:tab w:val="left" w:pos="-48"/>
                <w:tab w:val="left" w:pos="4320"/>
              </w:tabs>
              <w:ind w:right="-133" w:hanging="48"/>
              <w:rPr>
                <w:color w:val="000000"/>
              </w:rPr>
            </w:pPr>
            <w:r>
              <w:rPr>
                <w:color w:val="000000"/>
              </w:rPr>
              <w:t>净值：</w:t>
            </w:r>
          </w:p>
        </w:tc>
        <w:tc>
          <w:tcPr>
            <w:tcW w:w="567" w:type="dxa"/>
            <w:vMerge w:val="continue"/>
            <w:noWrap/>
            <w:vAlign w:val="center"/>
          </w:tcPr>
          <w:p w14:paraId="2B209E7D">
            <w:pPr>
              <w:shd w:val="clear"/>
              <w:tabs>
                <w:tab w:val="left" w:pos="4320"/>
              </w:tabs>
              <w:rPr>
                <w:color w:val="000000"/>
              </w:rPr>
            </w:pPr>
          </w:p>
        </w:tc>
        <w:tc>
          <w:tcPr>
            <w:tcW w:w="946" w:type="dxa"/>
            <w:vMerge w:val="continue"/>
            <w:noWrap/>
            <w:vAlign w:val="center"/>
          </w:tcPr>
          <w:p w14:paraId="31CE2035">
            <w:pPr>
              <w:shd w:val="clear"/>
              <w:tabs>
                <w:tab w:val="left" w:pos="4320"/>
              </w:tabs>
              <w:jc w:val="center"/>
              <w:rPr>
                <w:color w:val="000000"/>
              </w:rPr>
            </w:pPr>
          </w:p>
        </w:tc>
        <w:tc>
          <w:tcPr>
            <w:tcW w:w="4142" w:type="dxa"/>
            <w:gridSpan w:val="5"/>
            <w:noWrap/>
            <w:vAlign w:val="center"/>
          </w:tcPr>
          <w:p w14:paraId="259BEDC6">
            <w:pPr>
              <w:shd w:val="clear"/>
              <w:tabs>
                <w:tab w:val="left" w:pos="4320"/>
              </w:tabs>
              <w:rPr>
                <w:color w:val="000000"/>
              </w:rPr>
            </w:pPr>
            <w:r>
              <w:rPr>
                <w:color w:val="000000"/>
              </w:rPr>
              <w:t>2.</w:t>
            </w:r>
          </w:p>
        </w:tc>
      </w:tr>
      <w:tr w14:paraId="7D608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1" w:hRule="atLeast"/>
        </w:trPr>
        <w:tc>
          <w:tcPr>
            <w:tcW w:w="817" w:type="dxa"/>
            <w:vMerge w:val="continue"/>
            <w:noWrap/>
            <w:vAlign w:val="center"/>
          </w:tcPr>
          <w:p w14:paraId="2C39045E">
            <w:pPr>
              <w:shd w:val="clear"/>
              <w:tabs>
                <w:tab w:val="left" w:pos="4320"/>
              </w:tabs>
              <w:ind w:left="266" w:hanging="233"/>
              <w:rPr>
                <w:color w:val="000000"/>
              </w:rPr>
            </w:pPr>
          </w:p>
        </w:tc>
        <w:tc>
          <w:tcPr>
            <w:tcW w:w="1276" w:type="dxa"/>
            <w:gridSpan w:val="2"/>
            <w:noWrap/>
            <w:vAlign w:val="center"/>
          </w:tcPr>
          <w:p w14:paraId="5BFE003F">
            <w:pPr>
              <w:shd w:val="clear"/>
              <w:tabs>
                <w:tab w:val="left" w:pos="4320"/>
              </w:tabs>
              <w:jc w:val="center"/>
              <w:rPr>
                <w:color w:val="000000"/>
              </w:rPr>
            </w:pPr>
            <w:r>
              <w:rPr>
                <w:color w:val="000000"/>
              </w:rPr>
              <w:t>占地面积</w:t>
            </w:r>
          </w:p>
        </w:tc>
        <w:tc>
          <w:tcPr>
            <w:tcW w:w="1417" w:type="dxa"/>
            <w:gridSpan w:val="2"/>
            <w:noWrap/>
            <w:vAlign w:val="center"/>
          </w:tcPr>
          <w:p w14:paraId="02CEA269">
            <w:pPr>
              <w:shd w:val="clear"/>
              <w:tabs>
                <w:tab w:val="left" w:pos="4320"/>
              </w:tabs>
              <w:jc w:val="right"/>
              <w:rPr>
                <w:color w:val="000000"/>
              </w:rPr>
            </w:pPr>
            <w:r>
              <w:rPr>
                <w:color w:val="000000"/>
              </w:rPr>
              <w:t>M</w:t>
            </w:r>
            <w:r>
              <w:rPr>
                <w:color w:val="000000"/>
                <w:vertAlign w:val="superscript"/>
              </w:rPr>
              <w:t>2</w:t>
            </w:r>
          </w:p>
        </w:tc>
        <w:tc>
          <w:tcPr>
            <w:tcW w:w="567" w:type="dxa"/>
            <w:vMerge w:val="continue"/>
            <w:noWrap/>
            <w:vAlign w:val="center"/>
          </w:tcPr>
          <w:p w14:paraId="23CDC189">
            <w:pPr>
              <w:shd w:val="clear"/>
              <w:tabs>
                <w:tab w:val="left" w:pos="4320"/>
              </w:tabs>
              <w:rPr>
                <w:color w:val="000000"/>
              </w:rPr>
            </w:pPr>
          </w:p>
        </w:tc>
        <w:tc>
          <w:tcPr>
            <w:tcW w:w="946" w:type="dxa"/>
            <w:vMerge w:val="continue"/>
            <w:noWrap/>
            <w:vAlign w:val="center"/>
          </w:tcPr>
          <w:p w14:paraId="0FD3652C">
            <w:pPr>
              <w:shd w:val="clear"/>
              <w:tabs>
                <w:tab w:val="left" w:pos="4320"/>
              </w:tabs>
              <w:jc w:val="center"/>
              <w:rPr>
                <w:color w:val="000000"/>
              </w:rPr>
            </w:pPr>
          </w:p>
        </w:tc>
        <w:tc>
          <w:tcPr>
            <w:tcW w:w="4142" w:type="dxa"/>
            <w:gridSpan w:val="5"/>
            <w:noWrap/>
            <w:vAlign w:val="center"/>
          </w:tcPr>
          <w:p w14:paraId="3FEBAC19">
            <w:pPr>
              <w:shd w:val="clear"/>
              <w:tabs>
                <w:tab w:val="left" w:pos="4320"/>
              </w:tabs>
              <w:spacing w:before="120" w:after="120"/>
              <w:rPr>
                <w:color w:val="000000"/>
              </w:rPr>
            </w:pPr>
            <w:r>
              <w:rPr>
                <w:color w:val="000000"/>
              </w:rPr>
              <w:t>3.</w:t>
            </w:r>
          </w:p>
        </w:tc>
      </w:tr>
      <w:tr w14:paraId="4ED69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17" w:type="dxa"/>
            <w:vMerge w:val="restart"/>
            <w:noWrap/>
            <w:vAlign w:val="center"/>
          </w:tcPr>
          <w:p w14:paraId="4C3B60FE">
            <w:pPr>
              <w:shd w:val="clear"/>
              <w:tabs>
                <w:tab w:val="left" w:pos="4320"/>
              </w:tabs>
              <w:ind w:left="266" w:hanging="233"/>
              <w:rPr>
                <w:color w:val="000000"/>
              </w:rPr>
            </w:pPr>
            <w:r>
              <w:rPr>
                <w:color w:val="000000"/>
              </w:rPr>
              <w:t>本次</w:t>
            </w:r>
          </w:p>
          <w:p w14:paraId="289D389D">
            <w:pPr>
              <w:shd w:val="clear"/>
              <w:tabs>
                <w:tab w:val="left" w:pos="4320"/>
              </w:tabs>
              <w:ind w:left="266" w:hanging="233"/>
              <w:rPr>
                <w:color w:val="000000"/>
              </w:rPr>
            </w:pPr>
            <w:r>
              <w:rPr>
                <w:color w:val="000000"/>
              </w:rPr>
              <w:t>投标</w:t>
            </w:r>
          </w:p>
          <w:p w14:paraId="2710B59B">
            <w:pPr>
              <w:shd w:val="clear"/>
              <w:tabs>
                <w:tab w:val="left" w:pos="4320"/>
              </w:tabs>
              <w:ind w:left="266" w:hanging="233"/>
              <w:rPr>
                <w:color w:val="000000"/>
              </w:rPr>
            </w:pPr>
            <w:r>
              <w:rPr>
                <w:color w:val="000000"/>
              </w:rPr>
              <w:t>产品</w:t>
            </w:r>
          </w:p>
          <w:p w14:paraId="09205D4D">
            <w:pPr>
              <w:shd w:val="clear"/>
              <w:tabs>
                <w:tab w:val="left" w:pos="4320"/>
              </w:tabs>
              <w:ind w:left="266" w:hanging="233"/>
              <w:rPr>
                <w:color w:val="000000"/>
              </w:rPr>
            </w:pPr>
            <w:r>
              <w:rPr>
                <w:color w:val="000000"/>
              </w:rPr>
              <w:t>情况</w:t>
            </w:r>
          </w:p>
        </w:tc>
        <w:tc>
          <w:tcPr>
            <w:tcW w:w="1643" w:type="dxa"/>
            <w:gridSpan w:val="3"/>
            <w:noWrap/>
            <w:vAlign w:val="center"/>
          </w:tcPr>
          <w:p w14:paraId="77891846">
            <w:pPr>
              <w:shd w:val="clear"/>
              <w:tabs>
                <w:tab w:val="left" w:pos="4320"/>
              </w:tabs>
              <w:spacing w:before="60" w:after="60"/>
              <w:jc w:val="center"/>
              <w:rPr>
                <w:color w:val="000000"/>
              </w:rPr>
            </w:pPr>
            <w:r>
              <w:rPr>
                <w:color w:val="000000"/>
              </w:rPr>
              <w:t>本次投标</w:t>
            </w:r>
            <w:r>
              <w:rPr>
                <w:color w:val="000000"/>
              </w:rPr>
              <w:br w:type="textWrapping" w:clear="all"/>
            </w:r>
            <w:r>
              <w:rPr>
                <w:color w:val="000000"/>
              </w:rPr>
              <w:t>产品名称</w:t>
            </w:r>
          </w:p>
        </w:tc>
        <w:tc>
          <w:tcPr>
            <w:tcW w:w="1617" w:type="dxa"/>
            <w:gridSpan w:val="2"/>
            <w:noWrap/>
            <w:vAlign w:val="center"/>
          </w:tcPr>
          <w:p w14:paraId="0B487B82">
            <w:pPr>
              <w:shd w:val="clear"/>
              <w:tabs>
                <w:tab w:val="left" w:pos="4320"/>
              </w:tabs>
              <w:spacing w:before="60" w:after="60"/>
              <w:jc w:val="center"/>
              <w:rPr>
                <w:color w:val="000000"/>
              </w:rPr>
            </w:pPr>
            <w:r>
              <w:rPr>
                <w:color w:val="000000"/>
              </w:rPr>
              <w:t>型    号</w:t>
            </w:r>
          </w:p>
        </w:tc>
        <w:tc>
          <w:tcPr>
            <w:tcW w:w="946" w:type="dxa"/>
            <w:noWrap/>
            <w:vAlign w:val="center"/>
          </w:tcPr>
          <w:p w14:paraId="2337CF2A">
            <w:pPr>
              <w:shd w:val="clear"/>
              <w:tabs>
                <w:tab w:val="left" w:pos="4320"/>
              </w:tabs>
              <w:spacing w:before="60" w:after="60"/>
              <w:jc w:val="center"/>
              <w:rPr>
                <w:color w:val="000000"/>
              </w:rPr>
            </w:pPr>
            <w:r>
              <w:rPr>
                <w:color w:val="000000"/>
              </w:rPr>
              <w:t>上年</w:t>
            </w:r>
            <w:r>
              <w:rPr>
                <w:color w:val="000000"/>
              </w:rPr>
              <w:br w:type="textWrapping" w:clear="all"/>
            </w:r>
            <w:r>
              <w:rPr>
                <w:color w:val="000000"/>
              </w:rPr>
              <w:t>产销量</w:t>
            </w:r>
          </w:p>
        </w:tc>
        <w:tc>
          <w:tcPr>
            <w:tcW w:w="1263" w:type="dxa"/>
            <w:noWrap/>
            <w:vAlign w:val="center"/>
          </w:tcPr>
          <w:p w14:paraId="6152B8E5">
            <w:pPr>
              <w:shd w:val="clear"/>
              <w:tabs>
                <w:tab w:val="left" w:pos="4320"/>
              </w:tabs>
              <w:spacing w:before="60" w:after="60"/>
              <w:jc w:val="center"/>
              <w:rPr>
                <w:color w:val="000000"/>
              </w:rPr>
            </w:pPr>
            <w:r>
              <w:rPr>
                <w:color w:val="000000"/>
              </w:rPr>
              <w:t>产品技术</w:t>
            </w:r>
          </w:p>
          <w:p w14:paraId="4E18440F">
            <w:pPr>
              <w:shd w:val="clear"/>
              <w:tabs>
                <w:tab w:val="left" w:pos="4320"/>
              </w:tabs>
              <w:spacing w:before="60" w:after="60"/>
              <w:jc w:val="center"/>
              <w:rPr>
                <w:color w:val="000000"/>
              </w:rPr>
            </w:pPr>
            <w:r>
              <w:rPr>
                <w:color w:val="000000"/>
              </w:rPr>
              <w:t>先进水平</w:t>
            </w:r>
          </w:p>
        </w:tc>
        <w:tc>
          <w:tcPr>
            <w:tcW w:w="1273" w:type="dxa"/>
            <w:gridSpan w:val="2"/>
            <w:noWrap/>
            <w:vAlign w:val="center"/>
          </w:tcPr>
          <w:p w14:paraId="2BF8D7F5">
            <w:pPr>
              <w:shd w:val="clear"/>
              <w:tabs>
                <w:tab w:val="left" w:pos="4320"/>
              </w:tabs>
              <w:spacing w:before="60" w:after="60"/>
              <w:jc w:val="center"/>
              <w:rPr>
                <w:color w:val="000000"/>
              </w:rPr>
            </w:pPr>
            <w:r>
              <w:rPr>
                <w:color w:val="000000"/>
              </w:rPr>
              <w:t>曾获何级</w:t>
            </w:r>
          </w:p>
          <w:p w14:paraId="4A4BCCF0">
            <w:pPr>
              <w:shd w:val="clear"/>
              <w:tabs>
                <w:tab w:val="left" w:pos="4320"/>
              </w:tabs>
              <w:spacing w:before="60" w:after="60"/>
              <w:jc w:val="center"/>
              <w:rPr>
                <w:color w:val="000000"/>
              </w:rPr>
            </w:pPr>
            <w:r>
              <w:rPr>
                <w:color w:val="000000"/>
              </w:rPr>
              <w:t>何种奖励</w:t>
            </w:r>
          </w:p>
        </w:tc>
        <w:tc>
          <w:tcPr>
            <w:tcW w:w="1606" w:type="dxa"/>
            <w:gridSpan w:val="2"/>
            <w:noWrap/>
            <w:vAlign w:val="center"/>
          </w:tcPr>
          <w:p w14:paraId="1D8F9792">
            <w:pPr>
              <w:shd w:val="clear"/>
              <w:tabs>
                <w:tab w:val="left" w:pos="4320"/>
              </w:tabs>
              <w:spacing w:before="60" w:after="60"/>
              <w:jc w:val="center"/>
              <w:rPr>
                <w:color w:val="000000"/>
              </w:rPr>
            </w:pPr>
            <w:r>
              <w:rPr>
                <w:color w:val="000000"/>
              </w:rPr>
              <w:t>主要用户</w:t>
            </w:r>
            <w:r>
              <w:rPr>
                <w:color w:val="000000"/>
              </w:rPr>
              <w:br w:type="textWrapping" w:clear="all"/>
            </w:r>
            <w:r>
              <w:rPr>
                <w:color w:val="000000"/>
              </w:rPr>
              <w:t>名称</w:t>
            </w:r>
          </w:p>
        </w:tc>
      </w:tr>
      <w:tr w14:paraId="11E53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17" w:type="dxa"/>
            <w:vMerge w:val="continue"/>
            <w:noWrap/>
            <w:vAlign w:val="center"/>
          </w:tcPr>
          <w:p w14:paraId="469994E4">
            <w:pPr>
              <w:shd w:val="clear"/>
              <w:tabs>
                <w:tab w:val="left" w:pos="4320"/>
              </w:tabs>
              <w:rPr>
                <w:color w:val="000000"/>
              </w:rPr>
            </w:pPr>
          </w:p>
        </w:tc>
        <w:tc>
          <w:tcPr>
            <w:tcW w:w="1643" w:type="dxa"/>
            <w:gridSpan w:val="3"/>
            <w:noWrap/>
            <w:vAlign w:val="center"/>
          </w:tcPr>
          <w:p w14:paraId="21E01433">
            <w:pPr>
              <w:shd w:val="clear"/>
              <w:tabs>
                <w:tab w:val="left" w:pos="4320"/>
              </w:tabs>
              <w:rPr>
                <w:color w:val="000000"/>
              </w:rPr>
            </w:pPr>
          </w:p>
        </w:tc>
        <w:tc>
          <w:tcPr>
            <w:tcW w:w="1617" w:type="dxa"/>
            <w:gridSpan w:val="2"/>
            <w:noWrap/>
            <w:vAlign w:val="center"/>
          </w:tcPr>
          <w:p w14:paraId="4147EFC1">
            <w:pPr>
              <w:shd w:val="clear"/>
              <w:tabs>
                <w:tab w:val="left" w:pos="4320"/>
              </w:tabs>
              <w:rPr>
                <w:color w:val="000000"/>
              </w:rPr>
            </w:pPr>
          </w:p>
        </w:tc>
        <w:tc>
          <w:tcPr>
            <w:tcW w:w="946" w:type="dxa"/>
            <w:noWrap/>
            <w:vAlign w:val="center"/>
          </w:tcPr>
          <w:p w14:paraId="038EBF72">
            <w:pPr>
              <w:shd w:val="clear"/>
              <w:tabs>
                <w:tab w:val="left" w:pos="4320"/>
              </w:tabs>
              <w:rPr>
                <w:color w:val="000000"/>
              </w:rPr>
            </w:pPr>
          </w:p>
        </w:tc>
        <w:tc>
          <w:tcPr>
            <w:tcW w:w="1263" w:type="dxa"/>
            <w:noWrap/>
            <w:vAlign w:val="center"/>
          </w:tcPr>
          <w:p w14:paraId="0FD7EADE">
            <w:pPr>
              <w:shd w:val="clear"/>
              <w:tabs>
                <w:tab w:val="left" w:pos="4320"/>
              </w:tabs>
              <w:rPr>
                <w:color w:val="000000"/>
              </w:rPr>
            </w:pPr>
          </w:p>
        </w:tc>
        <w:tc>
          <w:tcPr>
            <w:tcW w:w="1273" w:type="dxa"/>
            <w:gridSpan w:val="2"/>
            <w:noWrap/>
            <w:vAlign w:val="center"/>
          </w:tcPr>
          <w:p w14:paraId="0AC881B9">
            <w:pPr>
              <w:shd w:val="clear"/>
              <w:tabs>
                <w:tab w:val="left" w:pos="4320"/>
              </w:tabs>
              <w:rPr>
                <w:color w:val="000000"/>
              </w:rPr>
            </w:pPr>
          </w:p>
        </w:tc>
        <w:tc>
          <w:tcPr>
            <w:tcW w:w="1606" w:type="dxa"/>
            <w:gridSpan w:val="2"/>
            <w:noWrap/>
            <w:vAlign w:val="center"/>
          </w:tcPr>
          <w:p w14:paraId="1A548CC6">
            <w:pPr>
              <w:shd w:val="clear"/>
              <w:tabs>
                <w:tab w:val="left" w:pos="4320"/>
              </w:tabs>
              <w:rPr>
                <w:color w:val="000000"/>
              </w:rPr>
            </w:pPr>
          </w:p>
        </w:tc>
      </w:tr>
      <w:tr w14:paraId="6727E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17" w:type="dxa"/>
            <w:vMerge w:val="continue"/>
            <w:noWrap/>
            <w:vAlign w:val="center"/>
          </w:tcPr>
          <w:p w14:paraId="1E0EAD57">
            <w:pPr>
              <w:shd w:val="clear"/>
              <w:tabs>
                <w:tab w:val="left" w:pos="4320"/>
              </w:tabs>
              <w:rPr>
                <w:color w:val="000000"/>
              </w:rPr>
            </w:pPr>
          </w:p>
        </w:tc>
        <w:tc>
          <w:tcPr>
            <w:tcW w:w="1643" w:type="dxa"/>
            <w:gridSpan w:val="3"/>
            <w:noWrap/>
            <w:vAlign w:val="center"/>
          </w:tcPr>
          <w:p w14:paraId="42ABE6D1">
            <w:pPr>
              <w:shd w:val="clear"/>
              <w:tabs>
                <w:tab w:val="left" w:pos="4320"/>
              </w:tabs>
              <w:rPr>
                <w:color w:val="000000"/>
              </w:rPr>
            </w:pPr>
          </w:p>
        </w:tc>
        <w:tc>
          <w:tcPr>
            <w:tcW w:w="1617" w:type="dxa"/>
            <w:gridSpan w:val="2"/>
            <w:noWrap/>
            <w:vAlign w:val="center"/>
          </w:tcPr>
          <w:p w14:paraId="60799B4D">
            <w:pPr>
              <w:shd w:val="clear"/>
              <w:tabs>
                <w:tab w:val="left" w:pos="4320"/>
              </w:tabs>
              <w:rPr>
                <w:color w:val="000000"/>
              </w:rPr>
            </w:pPr>
          </w:p>
        </w:tc>
        <w:tc>
          <w:tcPr>
            <w:tcW w:w="946" w:type="dxa"/>
            <w:noWrap/>
            <w:vAlign w:val="center"/>
          </w:tcPr>
          <w:p w14:paraId="7A79E809">
            <w:pPr>
              <w:shd w:val="clear"/>
              <w:tabs>
                <w:tab w:val="left" w:pos="4320"/>
              </w:tabs>
              <w:rPr>
                <w:color w:val="000000"/>
              </w:rPr>
            </w:pPr>
          </w:p>
        </w:tc>
        <w:tc>
          <w:tcPr>
            <w:tcW w:w="1263" w:type="dxa"/>
            <w:noWrap/>
            <w:vAlign w:val="center"/>
          </w:tcPr>
          <w:p w14:paraId="7359951D">
            <w:pPr>
              <w:shd w:val="clear"/>
              <w:tabs>
                <w:tab w:val="left" w:pos="4320"/>
              </w:tabs>
              <w:rPr>
                <w:color w:val="000000"/>
              </w:rPr>
            </w:pPr>
          </w:p>
        </w:tc>
        <w:tc>
          <w:tcPr>
            <w:tcW w:w="1273" w:type="dxa"/>
            <w:gridSpan w:val="2"/>
            <w:noWrap/>
            <w:vAlign w:val="center"/>
          </w:tcPr>
          <w:p w14:paraId="532B13F6">
            <w:pPr>
              <w:shd w:val="clear"/>
              <w:tabs>
                <w:tab w:val="left" w:pos="4320"/>
              </w:tabs>
              <w:rPr>
                <w:color w:val="000000"/>
              </w:rPr>
            </w:pPr>
          </w:p>
        </w:tc>
        <w:tc>
          <w:tcPr>
            <w:tcW w:w="1606" w:type="dxa"/>
            <w:gridSpan w:val="2"/>
            <w:noWrap/>
            <w:vAlign w:val="center"/>
          </w:tcPr>
          <w:p w14:paraId="77F5AF12">
            <w:pPr>
              <w:shd w:val="clear"/>
              <w:tabs>
                <w:tab w:val="left" w:pos="4320"/>
              </w:tabs>
              <w:rPr>
                <w:color w:val="000000"/>
              </w:rPr>
            </w:pPr>
          </w:p>
        </w:tc>
      </w:tr>
      <w:tr w14:paraId="62C78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17" w:type="dxa"/>
            <w:vMerge w:val="continue"/>
            <w:noWrap/>
            <w:vAlign w:val="center"/>
          </w:tcPr>
          <w:p w14:paraId="7D00A0F5">
            <w:pPr>
              <w:shd w:val="clear"/>
              <w:tabs>
                <w:tab w:val="left" w:pos="4320"/>
              </w:tabs>
              <w:rPr>
                <w:color w:val="000000"/>
              </w:rPr>
            </w:pPr>
          </w:p>
        </w:tc>
        <w:tc>
          <w:tcPr>
            <w:tcW w:w="1643" w:type="dxa"/>
            <w:gridSpan w:val="3"/>
            <w:noWrap/>
            <w:vAlign w:val="center"/>
          </w:tcPr>
          <w:p w14:paraId="0D4057DE">
            <w:pPr>
              <w:shd w:val="clear"/>
              <w:tabs>
                <w:tab w:val="left" w:pos="4320"/>
              </w:tabs>
              <w:rPr>
                <w:color w:val="000000"/>
              </w:rPr>
            </w:pPr>
          </w:p>
        </w:tc>
        <w:tc>
          <w:tcPr>
            <w:tcW w:w="1617" w:type="dxa"/>
            <w:gridSpan w:val="2"/>
            <w:noWrap/>
            <w:vAlign w:val="center"/>
          </w:tcPr>
          <w:p w14:paraId="4646587D">
            <w:pPr>
              <w:shd w:val="clear"/>
              <w:tabs>
                <w:tab w:val="left" w:pos="4320"/>
              </w:tabs>
              <w:rPr>
                <w:color w:val="000000"/>
              </w:rPr>
            </w:pPr>
          </w:p>
        </w:tc>
        <w:tc>
          <w:tcPr>
            <w:tcW w:w="946" w:type="dxa"/>
            <w:noWrap/>
            <w:vAlign w:val="center"/>
          </w:tcPr>
          <w:p w14:paraId="3B0A0C39">
            <w:pPr>
              <w:shd w:val="clear"/>
              <w:tabs>
                <w:tab w:val="left" w:pos="4320"/>
              </w:tabs>
              <w:rPr>
                <w:color w:val="000000"/>
              </w:rPr>
            </w:pPr>
          </w:p>
        </w:tc>
        <w:tc>
          <w:tcPr>
            <w:tcW w:w="1263" w:type="dxa"/>
            <w:noWrap/>
            <w:vAlign w:val="center"/>
          </w:tcPr>
          <w:p w14:paraId="2725F18D">
            <w:pPr>
              <w:shd w:val="clear"/>
              <w:tabs>
                <w:tab w:val="left" w:pos="4320"/>
              </w:tabs>
              <w:rPr>
                <w:color w:val="000000"/>
              </w:rPr>
            </w:pPr>
          </w:p>
        </w:tc>
        <w:tc>
          <w:tcPr>
            <w:tcW w:w="1273" w:type="dxa"/>
            <w:gridSpan w:val="2"/>
            <w:noWrap/>
            <w:vAlign w:val="center"/>
          </w:tcPr>
          <w:p w14:paraId="5A8BA18C">
            <w:pPr>
              <w:shd w:val="clear"/>
              <w:tabs>
                <w:tab w:val="left" w:pos="4320"/>
              </w:tabs>
              <w:rPr>
                <w:color w:val="000000"/>
              </w:rPr>
            </w:pPr>
          </w:p>
        </w:tc>
        <w:tc>
          <w:tcPr>
            <w:tcW w:w="1606" w:type="dxa"/>
            <w:gridSpan w:val="2"/>
            <w:noWrap/>
            <w:vAlign w:val="center"/>
          </w:tcPr>
          <w:p w14:paraId="16858AA5">
            <w:pPr>
              <w:shd w:val="clear"/>
              <w:tabs>
                <w:tab w:val="left" w:pos="4320"/>
              </w:tabs>
              <w:rPr>
                <w:color w:val="000000"/>
              </w:rPr>
            </w:pPr>
          </w:p>
        </w:tc>
      </w:tr>
      <w:tr w14:paraId="7B930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17" w:type="dxa"/>
            <w:vMerge w:val="continue"/>
            <w:noWrap/>
            <w:vAlign w:val="center"/>
          </w:tcPr>
          <w:p w14:paraId="6200FAD0">
            <w:pPr>
              <w:shd w:val="clear"/>
              <w:tabs>
                <w:tab w:val="left" w:pos="4320"/>
              </w:tabs>
              <w:rPr>
                <w:color w:val="000000"/>
              </w:rPr>
            </w:pPr>
          </w:p>
        </w:tc>
        <w:tc>
          <w:tcPr>
            <w:tcW w:w="1643" w:type="dxa"/>
            <w:gridSpan w:val="3"/>
            <w:noWrap/>
            <w:vAlign w:val="center"/>
          </w:tcPr>
          <w:p w14:paraId="304C98C1">
            <w:pPr>
              <w:shd w:val="clear"/>
              <w:tabs>
                <w:tab w:val="left" w:pos="4320"/>
              </w:tabs>
              <w:rPr>
                <w:color w:val="000000"/>
              </w:rPr>
            </w:pPr>
          </w:p>
        </w:tc>
        <w:tc>
          <w:tcPr>
            <w:tcW w:w="1617" w:type="dxa"/>
            <w:gridSpan w:val="2"/>
            <w:noWrap/>
            <w:vAlign w:val="center"/>
          </w:tcPr>
          <w:p w14:paraId="3A7C2774">
            <w:pPr>
              <w:shd w:val="clear"/>
              <w:tabs>
                <w:tab w:val="left" w:pos="4320"/>
              </w:tabs>
              <w:rPr>
                <w:color w:val="000000"/>
              </w:rPr>
            </w:pPr>
          </w:p>
        </w:tc>
        <w:tc>
          <w:tcPr>
            <w:tcW w:w="946" w:type="dxa"/>
            <w:noWrap/>
            <w:vAlign w:val="center"/>
          </w:tcPr>
          <w:p w14:paraId="1893ED0A">
            <w:pPr>
              <w:shd w:val="clear"/>
              <w:tabs>
                <w:tab w:val="left" w:pos="4320"/>
              </w:tabs>
              <w:rPr>
                <w:color w:val="000000"/>
              </w:rPr>
            </w:pPr>
          </w:p>
        </w:tc>
        <w:tc>
          <w:tcPr>
            <w:tcW w:w="1263" w:type="dxa"/>
            <w:noWrap/>
            <w:vAlign w:val="center"/>
          </w:tcPr>
          <w:p w14:paraId="2AC9E581">
            <w:pPr>
              <w:shd w:val="clear"/>
              <w:tabs>
                <w:tab w:val="left" w:pos="4320"/>
              </w:tabs>
              <w:rPr>
                <w:color w:val="000000"/>
              </w:rPr>
            </w:pPr>
          </w:p>
        </w:tc>
        <w:tc>
          <w:tcPr>
            <w:tcW w:w="1273" w:type="dxa"/>
            <w:gridSpan w:val="2"/>
            <w:noWrap/>
            <w:vAlign w:val="center"/>
          </w:tcPr>
          <w:p w14:paraId="3E3DB815">
            <w:pPr>
              <w:shd w:val="clear"/>
              <w:tabs>
                <w:tab w:val="left" w:pos="4320"/>
              </w:tabs>
              <w:rPr>
                <w:color w:val="000000"/>
              </w:rPr>
            </w:pPr>
          </w:p>
        </w:tc>
        <w:tc>
          <w:tcPr>
            <w:tcW w:w="1606" w:type="dxa"/>
            <w:gridSpan w:val="2"/>
            <w:noWrap/>
            <w:vAlign w:val="center"/>
          </w:tcPr>
          <w:p w14:paraId="30AE602A">
            <w:pPr>
              <w:shd w:val="clear"/>
              <w:tabs>
                <w:tab w:val="left" w:pos="4320"/>
              </w:tabs>
              <w:rPr>
                <w:color w:val="000000"/>
              </w:rPr>
            </w:pPr>
          </w:p>
        </w:tc>
      </w:tr>
      <w:tr w14:paraId="0DF6B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817" w:type="dxa"/>
            <w:vMerge w:val="restart"/>
            <w:noWrap/>
            <w:vAlign w:val="center"/>
          </w:tcPr>
          <w:p w14:paraId="26467873">
            <w:pPr>
              <w:shd w:val="clear"/>
              <w:tabs>
                <w:tab w:val="left" w:pos="4320"/>
              </w:tabs>
              <w:rPr>
                <w:color w:val="000000"/>
              </w:rPr>
            </w:pPr>
            <w:r>
              <w:rPr>
                <w:color w:val="000000"/>
              </w:rPr>
              <w:t>其它</w:t>
            </w:r>
          </w:p>
        </w:tc>
        <w:tc>
          <w:tcPr>
            <w:tcW w:w="4206" w:type="dxa"/>
            <w:gridSpan w:val="6"/>
            <w:noWrap/>
            <w:vAlign w:val="center"/>
          </w:tcPr>
          <w:p w14:paraId="6FA3A418">
            <w:pPr>
              <w:shd w:val="clear"/>
              <w:tabs>
                <w:tab w:val="left" w:pos="4320"/>
              </w:tabs>
              <w:spacing w:before="60" w:after="60"/>
              <w:rPr>
                <w:color w:val="000000"/>
              </w:rPr>
            </w:pPr>
            <w:r>
              <w:rPr>
                <w:color w:val="000000"/>
              </w:rPr>
              <w:t>近3年完成及正在执行的合同中发生的由于投标人违约或部分违约而引起诉讼和受到索赔的案件具体情况及结果（须如实填写，若对此进行隐瞒，</w:t>
            </w:r>
            <w:r>
              <w:rPr>
                <w:rFonts w:hint="eastAsia"/>
                <w:color w:val="000000"/>
              </w:rPr>
              <w:t>而后</w:t>
            </w:r>
            <w:r>
              <w:rPr>
                <w:color w:val="000000"/>
              </w:rPr>
              <w:t>又被</w:t>
            </w:r>
            <w:r>
              <w:rPr>
                <w:rFonts w:hint="eastAsia"/>
                <w:color w:val="000000"/>
                <w:lang w:eastAsia="zh-CN"/>
              </w:rPr>
              <w:t>采购单位</w:t>
            </w:r>
            <w:r>
              <w:rPr>
                <w:color w:val="000000"/>
              </w:rPr>
              <w:t>或采购代理机构发现，或</w:t>
            </w:r>
            <w:r>
              <w:rPr>
                <w:rFonts w:hint="eastAsia"/>
                <w:color w:val="000000"/>
              </w:rPr>
              <w:t>被他人</w:t>
            </w:r>
            <w:r>
              <w:rPr>
                <w:color w:val="000000"/>
              </w:rPr>
              <w:t>举证成立，其投标资格将被取消）。</w:t>
            </w:r>
          </w:p>
        </w:tc>
        <w:tc>
          <w:tcPr>
            <w:tcW w:w="4142" w:type="dxa"/>
            <w:gridSpan w:val="5"/>
            <w:noWrap/>
            <w:vAlign w:val="center"/>
          </w:tcPr>
          <w:p w14:paraId="77488401">
            <w:pPr>
              <w:shd w:val="clear"/>
              <w:tabs>
                <w:tab w:val="left" w:pos="4320"/>
              </w:tabs>
              <w:spacing w:before="60" w:after="60"/>
              <w:rPr>
                <w:color w:val="000000"/>
              </w:rPr>
            </w:pPr>
            <w:r>
              <w:rPr>
                <w:color w:val="000000"/>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071FB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47" w:hRule="atLeast"/>
        </w:trPr>
        <w:tc>
          <w:tcPr>
            <w:tcW w:w="817" w:type="dxa"/>
            <w:vMerge w:val="continue"/>
            <w:noWrap/>
            <w:vAlign w:val="center"/>
          </w:tcPr>
          <w:p w14:paraId="1E9047CF">
            <w:pPr>
              <w:shd w:val="clear"/>
              <w:tabs>
                <w:tab w:val="left" w:pos="4320"/>
              </w:tabs>
              <w:rPr>
                <w:color w:val="000000"/>
              </w:rPr>
            </w:pPr>
          </w:p>
        </w:tc>
        <w:tc>
          <w:tcPr>
            <w:tcW w:w="4206" w:type="dxa"/>
            <w:gridSpan w:val="6"/>
            <w:noWrap/>
            <w:vAlign w:val="center"/>
          </w:tcPr>
          <w:p w14:paraId="49036CC3">
            <w:pPr>
              <w:shd w:val="clear"/>
              <w:tabs>
                <w:tab w:val="left" w:pos="4320"/>
              </w:tabs>
              <w:rPr>
                <w:color w:val="000000"/>
              </w:rPr>
            </w:pPr>
          </w:p>
        </w:tc>
        <w:tc>
          <w:tcPr>
            <w:tcW w:w="4142" w:type="dxa"/>
            <w:gridSpan w:val="5"/>
            <w:noWrap/>
            <w:vAlign w:val="center"/>
          </w:tcPr>
          <w:p w14:paraId="4C304C1D">
            <w:pPr>
              <w:shd w:val="clear"/>
              <w:tabs>
                <w:tab w:val="left" w:pos="4320"/>
              </w:tabs>
              <w:rPr>
                <w:color w:val="000000"/>
              </w:rPr>
            </w:pPr>
          </w:p>
        </w:tc>
      </w:tr>
    </w:tbl>
    <w:p w14:paraId="4557E654">
      <w:pPr>
        <w:shd w:val="clear"/>
        <w:spacing w:line="520" w:lineRule="exact"/>
        <w:jc w:val="center"/>
        <w:rPr>
          <w:rFonts w:ascii="宋体" w:hAnsi="宋体" w:cs="宋体"/>
          <w:b/>
          <w:bCs/>
          <w:color w:val="000000"/>
          <w:sz w:val="32"/>
          <w:szCs w:val="32"/>
        </w:rPr>
      </w:pPr>
    </w:p>
    <w:p w14:paraId="1D4B4D1D">
      <w:pPr>
        <w:shd w:val="clear"/>
        <w:spacing w:line="520" w:lineRule="exact"/>
        <w:jc w:val="left"/>
        <w:rPr>
          <w:rFonts w:hint="eastAsia" w:ascii="宋体" w:hAnsi="宋体" w:eastAsia="宋体" w:cs="宋体"/>
          <w:b/>
          <w:bCs/>
          <w:color w:val="000000"/>
          <w:sz w:val="32"/>
          <w:szCs w:val="32"/>
          <w:lang w:eastAsia="zh-CN"/>
        </w:rPr>
      </w:pPr>
      <w:r>
        <w:rPr>
          <w:rFonts w:hint="eastAsia" w:ascii="宋体" w:hAnsi="宋体" w:cs="宋体"/>
          <w:b/>
          <w:bCs/>
          <w:color w:val="000000"/>
          <w:sz w:val="32"/>
          <w:szCs w:val="32"/>
        </w:rPr>
        <w:br w:type="page" w:clear="all"/>
      </w:r>
      <w:r>
        <w:rPr>
          <w:rFonts w:hint="eastAsia" w:ascii="宋体" w:hAnsi="宋体" w:cs="宋体"/>
          <w:color w:val="000000"/>
          <w:sz w:val="32"/>
          <w:szCs w:val="32"/>
        </w:rPr>
        <w:t>附件</w:t>
      </w:r>
      <w:r>
        <w:rPr>
          <w:rFonts w:hint="eastAsia" w:ascii="宋体" w:hAnsi="宋体" w:cs="宋体"/>
          <w:color w:val="000000"/>
          <w:sz w:val="32"/>
          <w:szCs w:val="32"/>
          <w:lang w:val="en-US" w:eastAsia="zh-CN"/>
        </w:rPr>
        <w:t>7</w:t>
      </w:r>
    </w:p>
    <w:p w14:paraId="556EC7FE">
      <w:pPr>
        <w:shd w:val="clear"/>
        <w:spacing w:line="300" w:lineRule="auto"/>
        <w:contextualSpacing/>
        <w:jc w:val="center"/>
        <w:rPr>
          <w:b/>
          <w:color w:val="000000"/>
          <w:sz w:val="32"/>
          <w:szCs w:val="32"/>
        </w:rPr>
      </w:pPr>
      <w:r>
        <w:rPr>
          <w:b/>
          <w:color w:val="000000"/>
          <w:sz w:val="32"/>
          <w:szCs w:val="32"/>
        </w:rPr>
        <w:t>商务部分正负偏离表</w:t>
      </w:r>
    </w:p>
    <w:p w14:paraId="46B57FE8">
      <w:pPr>
        <w:shd w:val="clear"/>
        <w:ind w:firstLine="560"/>
        <w:jc w:val="center"/>
        <w:rPr>
          <w:color w:val="000000"/>
          <w:sz w:val="28"/>
          <w:szCs w:val="28"/>
        </w:rPr>
      </w:pPr>
      <w:r>
        <w:rPr>
          <w:color w:val="000000"/>
          <w:sz w:val="28"/>
          <w:szCs w:val="28"/>
        </w:rPr>
        <w:t>（由投标人据实填写，表格不够自行添加）</w:t>
      </w:r>
    </w:p>
    <w:tbl>
      <w:tblPr>
        <w:tblStyle w:val="37"/>
        <w:tblW w:w="5000" w:type="pct"/>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52"/>
        <w:gridCol w:w="2321"/>
        <w:gridCol w:w="2027"/>
        <w:gridCol w:w="2616"/>
        <w:gridCol w:w="1440"/>
      </w:tblGrid>
      <w:tr w14:paraId="183FC5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994" w:hRule="atLeast"/>
        </w:trPr>
        <w:tc>
          <w:tcPr>
            <w:tcW w:w="460" w:type="dxa"/>
            <w:noWrap/>
            <w:vAlign w:val="center"/>
          </w:tcPr>
          <w:p w14:paraId="51E6A722">
            <w:pPr>
              <w:shd w:val="clear"/>
              <w:spacing w:line="340" w:lineRule="exact"/>
              <w:jc w:val="center"/>
              <w:rPr>
                <w:rFonts w:ascii="宋体" w:hAnsi="宋体" w:cs="宋体"/>
                <w:color w:val="000000"/>
                <w:sz w:val="24"/>
              </w:rPr>
            </w:pPr>
            <w:r>
              <w:rPr>
                <w:rFonts w:hint="eastAsia" w:ascii="宋体" w:hAnsi="宋体" w:cs="宋体"/>
                <w:color w:val="000000"/>
                <w:sz w:val="24"/>
              </w:rPr>
              <w:t>序号</w:t>
            </w:r>
          </w:p>
        </w:tc>
        <w:tc>
          <w:tcPr>
            <w:tcW w:w="1254" w:type="dxa"/>
            <w:noWrap/>
            <w:vAlign w:val="center"/>
          </w:tcPr>
          <w:p w14:paraId="6FB58A5A">
            <w:pPr>
              <w:shd w:val="clear"/>
              <w:spacing w:line="340" w:lineRule="exact"/>
              <w:jc w:val="center"/>
              <w:rPr>
                <w:rFonts w:ascii="宋体" w:hAnsi="宋体" w:cs="宋体"/>
                <w:color w:val="000000"/>
                <w:sz w:val="24"/>
              </w:rPr>
            </w:pPr>
            <w:r>
              <w:rPr>
                <w:rFonts w:hint="eastAsia" w:ascii="宋体" w:hAnsi="宋体" w:cs="宋体"/>
                <w:color w:val="000000"/>
                <w:sz w:val="24"/>
              </w:rPr>
              <w:t>货物或服务名称</w:t>
            </w:r>
          </w:p>
        </w:tc>
        <w:tc>
          <w:tcPr>
            <w:tcW w:w="1095" w:type="dxa"/>
            <w:noWrap/>
            <w:vAlign w:val="center"/>
          </w:tcPr>
          <w:p w14:paraId="17EA0DA7">
            <w:pPr>
              <w:shd w:val="clear"/>
              <w:spacing w:line="340" w:lineRule="exact"/>
              <w:jc w:val="center"/>
              <w:rPr>
                <w:rFonts w:ascii="宋体" w:hAnsi="宋体" w:cs="宋体"/>
                <w:color w:val="000000"/>
                <w:sz w:val="24"/>
              </w:rPr>
            </w:pPr>
            <w:r>
              <w:rPr>
                <w:rFonts w:hint="eastAsia" w:ascii="宋体" w:hAnsi="宋体" w:cs="宋体"/>
                <w:color w:val="000000"/>
                <w:sz w:val="24"/>
              </w:rPr>
              <w:t>磋商文件要求的商务条款</w:t>
            </w:r>
          </w:p>
        </w:tc>
        <w:tc>
          <w:tcPr>
            <w:tcW w:w="1413" w:type="dxa"/>
            <w:noWrap/>
            <w:vAlign w:val="center"/>
          </w:tcPr>
          <w:p w14:paraId="0CF05D76">
            <w:pPr>
              <w:shd w:val="clear"/>
              <w:spacing w:line="340" w:lineRule="exact"/>
              <w:jc w:val="center"/>
              <w:rPr>
                <w:rFonts w:ascii="宋体" w:hAnsi="宋体" w:cs="宋体"/>
                <w:color w:val="000000"/>
                <w:sz w:val="24"/>
              </w:rPr>
            </w:pPr>
            <w:r>
              <w:rPr>
                <w:rFonts w:hint="eastAsia" w:ascii="宋体" w:hAnsi="宋体" w:cs="宋体"/>
                <w:color w:val="000000"/>
                <w:sz w:val="24"/>
              </w:rPr>
              <w:t>响应文件响应情况</w:t>
            </w:r>
          </w:p>
        </w:tc>
        <w:tc>
          <w:tcPr>
            <w:tcW w:w="778" w:type="dxa"/>
            <w:noWrap/>
          </w:tcPr>
          <w:p w14:paraId="2539502F">
            <w:pPr>
              <w:shd w:val="clear"/>
              <w:spacing w:line="340" w:lineRule="exact"/>
              <w:jc w:val="center"/>
              <w:rPr>
                <w:rFonts w:ascii="宋体" w:hAnsi="宋体" w:cs="宋体"/>
                <w:color w:val="000000"/>
                <w:sz w:val="24"/>
              </w:rPr>
            </w:pPr>
          </w:p>
          <w:p w14:paraId="7734670E">
            <w:pPr>
              <w:shd w:val="clear"/>
              <w:spacing w:line="340" w:lineRule="exact"/>
              <w:jc w:val="center"/>
              <w:rPr>
                <w:rFonts w:ascii="宋体" w:hAnsi="宋体" w:cs="宋体"/>
                <w:color w:val="000000"/>
                <w:sz w:val="24"/>
              </w:rPr>
            </w:pPr>
            <w:r>
              <w:rPr>
                <w:rFonts w:hint="eastAsia" w:ascii="宋体" w:hAnsi="宋体" w:cs="宋体"/>
                <w:color w:val="000000"/>
                <w:sz w:val="24"/>
              </w:rPr>
              <w:t>偏离说明</w:t>
            </w:r>
          </w:p>
        </w:tc>
      </w:tr>
      <w:tr w14:paraId="275F0C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460" w:type="dxa"/>
            <w:noWrap/>
          </w:tcPr>
          <w:p w14:paraId="5905FC1B">
            <w:pPr>
              <w:shd w:val="clear"/>
              <w:spacing w:line="340" w:lineRule="exact"/>
              <w:jc w:val="center"/>
              <w:rPr>
                <w:rFonts w:ascii="宋体" w:hAnsi="宋体" w:cs="宋体"/>
                <w:color w:val="000000"/>
                <w:sz w:val="24"/>
              </w:rPr>
            </w:pPr>
            <w:r>
              <w:rPr>
                <w:rFonts w:hint="eastAsia" w:ascii="宋体" w:hAnsi="宋体" w:cs="宋体"/>
                <w:color w:val="000000"/>
                <w:sz w:val="24"/>
              </w:rPr>
              <w:t>1</w:t>
            </w:r>
          </w:p>
        </w:tc>
        <w:tc>
          <w:tcPr>
            <w:tcW w:w="1254" w:type="dxa"/>
            <w:noWrap/>
            <w:vAlign w:val="center"/>
          </w:tcPr>
          <w:p w14:paraId="58553AF4">
            <w:pPr>
              <w:shd w:val="clear"/>
              <w:spacing w:line="340" w:lineRule="exact"/>
              <w:jc w:val="left"/>
              <w:rPr>
                <w:rFonts w:ascii="宋体" w:hAnsi="宋体" w:cs="宋体"/>
                <w:color w:val="000000"/>
                <w:sz w:val="24"/>
              </w:rPr>
            </w:pPr>
          </w:p>
        </w:tc>
        <w:tc>
          <w:tcPr>
            <w:tcW w:w="1095" w:type="dxa"/>
            <w:noWrap/>
            <w:vAlign w:val="center"/>
          </w:tcPr>
          <w:p w14:paraId="035CD65F">
            <w:pPr>
              <w:shd w:val="clear"/>
              <w:spacing w:line="340" w:lineRule="exact"/>
              <w:jc w:val="left"/>
              <w:rPr>
                <w:rFonts w:ascii="宋体" w:hAnsi="宋体" w:cs="宋体"/>
                <w:color w:val="000000"/>
                <w:sz w:val="24"/>
              </w:rPr>
            </w:pPr>
          </w:p>
        </w:tc>
        <w:tc>
          <w:tcPr>
            <w:tcW w:w="1413" w:type="dxa"/>
            <w:noWrap/>
            <w:vAlign w:val="center"/>
          </w:tcPr>
          <w:p w14:paraId="57B22989">
            <w:pPr>
              <w:shd w:val="clear"/>
              <w:spacing w:line="340" w:lineRule="exact"/>
              <w:jc w:val="left"/>
              <w:rPr>
                <w:rFonts w:ascii="宋体" w:hAnsi="宋体" w:cs="宋体"/>
                <w:color w:val="000000"/>
                <w:sz w:val="24"/>
              </w:rPr>
            </w:pPr>
          </w:p>
        </w:tc>
        <w:tc>
          <w:tcPr>
            <w:tcW w:w="778" w:type="dxa"/>
            <w:noWrap/>
          </w:tcPr>
          <w:p w14:paraId="03C1A430">
            <w:pPr>
              <w:shd w:val="clear"/>
              <w:spacing w:line="340" w:lineRule="exact"/>
              <w:jc w:val="left"/>
              <w:rPr>
                <w:rFonts w:ascii="宋体" w:hAnsi="宋体" w:cs="宋体"/>
                <w:color w:val="000000"/>
                <w:sz w:val="24"/>
              </w:rPr>
            </w:pPr>
          </w:p>
        </w:tc>
      </w:tr>
      <w:tr w14:paraId="425A57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460" w:type="dxa"/>
            <w:noWrap/>
          </w:tcPr>
          <w:p w14:paraId="5F6715B5">
            <w:pPr>
              <w:shd w:val="clear"/>
              <w:spacing w:line="340" w:lineRule="exact"/>
              <w:jc w:val="center"/>
              <w:rPr>
                <w:rFonts w:ascii="宋体" w:hAnsi="宋体" w:cs="宋体"/>
                <w:color w:val="000000"/>
                <w:sz w:val="24"/>
              </w:rPr>
            </w:pPr>
            <w:r>
              <w:rPr>
                <w:rFonts w:hint="eastAsia" w:ascii="宋体" w:hAnsi="宋体" w:cs="宋体"/>
                <w:color w:val="000000"/>
                <w:sz w:val="24"/>
              </w:rPr>
              <w:t>2</w:t>
            </w:r>
          </w:p>
        </w:tc>
        <w:tc>
          <w:tcPr>
            <w:tcW w:w="1254" w:type="dxa"/>
            <w:noWrap/>
            <w:vAlign w:val="center"/>
          </w:tcPr>
          <w:p w14:paraId="6AE0DFAA">
            <w:pPr>
              <w:shd w:val="clear"/>
              <w:spacing w:line="340" w:lineRule="exact"/>
              <w:jc w:val="left"/>
              <w:rPr>
                <w:rFonts w:ascii="宋体" w:hAnsi="宋体" w:cs="宋体"/>
                <w:color w:val="000000"/>
                <w:sz w:val="24"/>
              </w:rPr>
            </w:pPr>
          </w:p>
        </w:tc>
        <w:tc>
          <w:tcPr>
            <w:tcW w:w="1095" w:type="dxa"/>
            <w:noWrap/>
            <w:vAlign w:val="center"/>
          </w:tcPr>
          <w:p w14:paraId="15E4519E">
            <w:pPr>
              <w:shd w:val="clear"/>
              <w:spacing w:line="340" w:lineRule="exact"/>
              <w:jc w:val="left"/>
              <w:rPr>
                <w:rFonts w:ascii="宋体" w:hAnsi="宋体" w:cs="宋体"/>
                <w:color w:val="000000"/>
                <w:sz w:val="24"/>
              </w:rPr>
            </w:pPr>
          </w:p>
        </w:tc>
        <w:tc>
          <w:tcPr>
            <w:tcW w:w="1413" w:type="dxa"/>
            <w:noWrap/>
            <w:vAlign w:val="center"/>
          </w:tcPr>
          <w:p w14:paraId="143CB5B3">
            <w:pPr>
              <w:shd w:val="clear"/>
              <w:spacing w:line="340" w:lineRule="exact"/>
              <w:jc w:val="left"/>
              <w:rPr>
                <w:rFonts w:ascii="宋体" w:hAnsi="宋体" w:cs="宋体"/>
                <w:color w:val="000000"/>
                <w:sz w:val="24"/>
              </w:rPr>
            </w:pPr>
          </w:p>
        </w:tc>
        <w:tc>
          <w:tcPr>
            <w:tcW w:w="778" w:type="dxa"/>
            <w:noWrap/>
          </w:tcPr>
          <w:p w14:paraId="2E772DE3">
            <w:pPr>
              <w:shd w:val="clear"/>
              <w:spacing w:line="340" w:lineRule="exact"/>
              <w:jc w:val="left"/>
              <w:rPr>
                <w:rFonts w:ascii="宋体" w:hAnsi="宋体" w:cs="宋体"/>
                <w:color w:val="000000"/>
                <w:sz w:val="24"/>
              </w:rPr>
            </w:pPr>
          </w:p>
        </w:tc>
      </w:tr>
      <w:tr w14:paraId="096DD1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7" w:hRule="atLeast"/>
        </w:trPr>
        <w:tc>
          <w:tcPr>
            <w:tcW w:w="460" w:type="dxa"/>
            <w:noWrap/>
          </w:tcPr>
          <w:p w14:paraId="2D45EFBA">
            <w:pPr>
              <w:shd w:val="clear"/>
              <w:spacing w:line="340" w:lineRule="exact"/>
              <w:jc w:val="center"/>
              <w:rPr>
                <w:rFonts w:ascii="宋体" w:hAnsi="宋体" w:cs="宋体"/>
                <w:color w:val="000000"/>
                <w:sz w:val="24"/>
              </w:rPr>
            </w:pPr>
            <w:r>
              <w:rPr>
                <w:rFonts w:hint="eastAsia" w:ascii="宋体" w:hAnsi="宋体" w:cs="宋体"/>
                <w:color w:val="000000"/>
                <w:sz w:val="24"/>
              </w:rPr>
              <w:t>3</w:t>
            </w:r>
          </w:p>
        </w:tc>
        <w:tc>
          <w:tcPr>
            <w:tcW w:w="1254" w:type="dxa"/>
            <w:noWrap/>
            <w:vAlign w:val="center"/>
          </w:tcPr>
          <w:p w14:paraId="54A28757">
            <w:pPr>
              <w:shd w:val="clear"/>
              <w:spacing w:line="340" w:lineRule="exact"/>
              <w:jc w:val="left"/>
              <w:rPr>
                <w:rFonts w:ascii="宋体" w:hAnsi="宋体" w:cs="宋体"/>
                <w:color w:val="000000"/>
                <w:sz w:val="24"/>
              </w:rPr>
            </w:pPr>
          </w:p>
        </w:tc>
        <w:tc>
          <w:tcPr>
            <w:tcW w:w="1095" w:type="dxa"/>
            <w:noWrap/>
            <w:vAlign w:val="center"/>
          </w:tcPr>
          <w:p w14:paraId="1C9FCA61">
            <w:pPr>
              <w:shd w:val="clear"/>
              <w:spacing w:line="340" w:lineRule="exact"/>
              <w:jc w:val="left"/>
              <w:rPr>
                <w:rFonts w:ascii="宋体" w:hAnsi="宋体" w:cs="宋体"/>
                <w:color w:val="000000"/>
                <w:sz w:val="24"/>
              </w:rPr>
            </w:pPr>
          </w:p>
        </w:tc>
        <w:tc>
          <w:tcPr>
            <w:tcW w:w="1413" w:type="dxa"/>
            <w:noWrap/>
            <w:vAlign w:val="center"/>
          </w:tcPr>
          <w:p w14:paraId="47790CE6">
            <w:pPr>
              <w:shd w:val="clear"/>
              <w:spacing w:line="340" w:lineRule="exact"/>
              <w:jc w:val="left"/>
              <w:rPr>
                <w:rFonts w:ascii="宋体" w:hAnsi="宋体" w:cs="宋体"/>
                <w:color w:val="000000"/>
                <w:sz w:val="24"/>
              </w:rPr>
            </w:pPr>
          </w:p>
        </w:tc>
        <w:tc>
          <w:tcPr>
            <w:tcW w:w="778" w:type="dxa"/>
            <w:noWrap/>
          </w:tcPr>
          <w:p w14:paraId="50797353">
            <w:pPr>
              <w:shd w:val="clear"/>
              <w:spacing w:line="340" w:lineRule="exact"/>
              <w:jc w:val="left"/>
              <w:rPr>
                <w:rFonts w:ascii="宋体" w:hAnsi="宋体" w:cs="宋体"/>
                <w:color w:val="000000"/>
                <w:sz w:val="24"/>
              </w:rPr>
            </w:pPr>
          </w:p>
        </w:tc>
      </w:tr>
      <w:tr w14:paraId="4E3847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460" w:type="dxa"/>
            <w:noWrap/>
          </w:tcPr>
          <w:p w14:paraId="737A455D">
            <w:pPr>
              <w:shd w:val="clear"/>
              <w:spacing w:line="340" w:lineRule="exact"/>
              <w:jc w:val="center"/>
              <w:rPr>
                <w:rFonts w:ascii="宋体" w:hAnsi="宋体" w:cs="宋体"/>
                <w:color w:val="000000"/>
                <w:sz w:val="24"/>
              </w:rPr>
            </w:pPr>
            <w:r>
              <w:rPr>
                <w:rFonts w:hint="eastAsia" w:ascii="宋体" w:hAnsi="宋体" w:cs="宋体"/>
                <w:color w:val="000000"/>
                <w:sz w:val="24"/>
              </w:rPr>
              <w:t>4</w:t>
            </w:r>
          </w:p>
        </w:tc>
        <w:tc>
          <w:tcPr>
            <w:tcW w:w="1254" w:type="dxa"/>
            <w:noWrap/>
            <w:vAlign w:val="center"/>
          </w:tcPr>
          <w:p w14:paraId="36916138">
            <w:pPr>
              <w:shd w:val="clear"/>
              <w:spacing w:line="340" w:lineRule="exact"/>
              <w:jc w:val="left"/>
              <w:rPr>
                <w:rFonts w:ascii="宋体" w:hAnsi="宋体" w:cs="宋体"/>
                <w:color w:val="000000"/>
                <w:sz w:val="24"/>
              </w:rPr>
            </w:pPr>
          </w:p>
        </w:tc>
        <w:tc>
          <w:tcPr>
            <w:tcW w:w="1095" w:type="dxa"/>
            <w:noWrap/>
            <w:vAlign w:val="center"/>
          </w:tcPr>
          <w:p w14:paraId="38C59ABA">
            <w:pPr>
              <w:shd w:val="clear"/>
              <w:spacing w:line="340" w:lineRule="exact"/>
              <w:jc w:val="left"/>
              <w:rPr>
                <w:rFonts w:ascii="宋体" w:hAnsi="宋体" w:cs="宋体"/>
                <w:color w:val="000000"/>
                <w:sz w:val="24"/>
              </w:rPr>
            </w:pPr>
          </w:p>
        </w:tc>
        <w:tc>
          <w:tcPr>
            <w:tcW w:w="1413" w:type="dxa"/>
            <w:noWrap/>
            <w:vAlign w:val="center"/>
          </w:tcPr>
          <w:p w14:paraId="0C46D2FE">
            <w:pPr>
              <w:shd w:val="clear"/>
              <w:spacing w:line="340" w:lineRule="exact"/>
              <w:jc w:val="left"/>
              <w:rPr>
                <w:rFonts w:ascii="宋体" w:hAnsi="宋体" w:cs="宋体"/>
                <w:color w:val="000000"/>
                <w:sz w:val="24"/>
              </w:rPr>
            </w:pPr>
          </w:p>
        </w:tc>
        <w:tc>
          <w:tcPr>
            <w:tcW w:w="778" w:type="dxa"/>
            <w:noWrap/>
          </w:tcPr>
          <w:p w14:paraId="5BDC6069">
            <w:pPr>
              <w:shd w:val="clear"/>
              <w:spacing w:line="340" w:lineRule="exact"/>
              <w:jc w:val="left"/>
              <w:rPr>
                <w:rFonts w:ascii="宋体" w:hAnsi="宋体" w:cs="宋体"/>
                <w:color w:val="000000"/>
                <w:sz w:val="24"/>
              </w:rPr>
            </w:pPr>
          </w:p>
        </w:tc>
      </w:tr>
    </w:tbl>
    <w:p w14:paraId="2D979497">
      <w:pPr>
        <w:shd w:val="clear"/>
        <w:spacing w:line="460" w:lineRule="exact"/>
        <w:contextualSpacing/>
        <w:rPr>
          <w:rFonts w:ascii="宋体" w:hAnsi="宋体" w:cs="宋体"/>
          <w:b/>
          <w:color w:val="000000"/>
          <w:sz w:val="24"/>
        </w:rPr>
      </w:pPr>
      <w:r>
        <w:rPr>
          <w:rFonts w:hint="eastAsia" w:ascii="宋体" w:hAnsi="宋体" w:cs="宋体"/>
          <w:b/>
          <w:color w:val="000000"/>
          <w:sz w:val="24"/>
        </w:rPr>
        <w:t>注：</w:t>
      </w:r>
    </w:p>
    <w:p w14:paraId="595E61E3">
      <w:pPr>
        <w:shd w:val="clear"/>
        <w:spacing w:line="460" w:lineRule="exact"/>
        <w:ind w:firstLine="480"/>
        <w:contextualSpacing/>
        <w:rPr>
          <w:rFonts w:ascii="宋体" w:hAnsi="宋体" w:cs="宋体"/>
          <w:b/>
          <w:bCs/>
          <w:color w:val="000000"/>
          <w:sz w:val="24"/>
        </w:rPr>
      </w:pPr>
      <w:r>
        <w:rPr>
          <w:rFonts w:hint="eastAsia" w:ascii="宋体" w:hAnsi="宋体" w:cs="宋体"/>
          <w:color w:val="000000"/>
          <w:sz w:val="24"/>
        </w:rPr>
        <w:t>1.投标人提交的响应文件中与磋商文件第三部分“项目需求”中的商务部分的要求，应逐条填列在偏离表中。</w:t>
      </w:r>
      <w:r>
        <w:rPr>
          <w:rFonts w:hint="eastAsia" w:ascii="宋体" w:hAnsi="宋体" w:cs="宋体"/>
          <w:b/>
          <w:bCs/>
          <w:color w:val="000000"/>
          <w:sz w:val="24"/>
        </w:rPr>
        <w:t>如未明示的，视为完全响应本竞争性磋商文件要求。（本项目不接受负偏离）</w:t>
      </w:r>
    </w:p>
    <w:p w14:paraId="4E655C03">
      <w:pPr>
        <w:shd w:val="clear"/>
        <w:spacing w:line="460" w:lineRule="exact"/>
        <w:ind w:firstLine="480"/>
        <w:contextualSpacing/>
        <w:rPr>
          <w:rFonts w:ascii="宋体" w:hAnsi="宋体" w:cs="宋体"/>
          <w:color w:val="000000"/>
          <w:sz w:val="24"/>
        </w:rPr>
      </w:pPr>
      <w:r>
        <w:rPr>
          <w:rFonts w:hint="eastAsia" w:ascii="宋体" w:hAnsi="宋体" w:cs="宋体"/>
          <w:color w:val="000000"/>
          <w:sz w:val="24"/>
        </w:rPr>
        <w:t>2.“偏离说</w:t>
      </w:r>
      <w:r>
        <w:rPr>
          <w:rFonts w:hint="eastAsia" w:ascii="宋体" w:hAnsi="宋体" w:cs="宋体"/>
          <w:bCs/>
          <w:color w:val="000000"/>
          <w:sz w:val="24"/>
        </w:rPr>
        <w:t>明”一栏选择“正偏离”、“无偏离”、“负偏离”进行填写。正偏离、无偏离的确</w:t>
      </w:r>
      <w:r>
        <w:rPr>
          <w:rFonts w:hint="eastAsia" w:ascii="宋体" w:hAnsi="宋体" w:cs="宋体"/>
          <w:color w:val="000000"/>
          <w:sz w:val="24"/>
        </w:rPr>
        <w:t>认和负偏离的是否响应磋商文件，由评委认定。</w:t>
      </w:r>
    </w:p>
    <w:p w14:paraId="71C9EA9C">
      <w:pPr>
        <w:shd w:val="clear"/>
        <w:spacing w:line="460" w:lineRule="exact"/>
        <w:ind w:firstLine="480"/>
        <w:contextualSpacing/>
        <w:rPr>
          <w:rFonts w:ascii="宋体" w:hAnsi="宋体" w:cs="宋体"/>
          <w:bCs/>
          <w:color w:val="000000"/>
          <w:sz w:val="24"/>
        </w:rPr>
      </w:pPr>
      <w:r>
        <w:rPr>
          <w:rFonts w:hint="eastAsia" w:ascii="宋体" w:hAnsi="宋体" w:cs="宋体"/>
          <w:color w:val="000000"/>
          <w:sz w:val="24"/>
        </w:rPr>
        <w:t>3.</w:t>
      </w:r>
      <w:r>
        <w:rPr>
          <w:rFonts w:hint="eastAsia" w:ascii="宋体" w:hAnsi="宋体" w:cs="宋体"/>
          <w:bCs/>
          <w:color w:val="000000"/>
          <w:sz w:val="24"/>
        </w:rPr>
        <w:t>供应商若提供其他增值服务，可以在表中自行据实填写。</w:t>
      </w:r>
    </w:p>
    <w:p w14:paraId="2AE8B34F">
      <w:pPr>
        <w:shd w:val="clear"/>
        <w:spacing w:line="520" w:lineRule="exact"/>
        <w:jc w:val="left"/>
        <w:rPr>
          <w:rFonts w:ascii="宋体" w:hAnsi="宋体" w:cs="宋体"/>
          <w:b/>
          <w:bCs/>
          <w:color w:val="000000"/>
          <w:sz w:val="32"/>
          <w:szCs w:val="32"/>
        </w:rPr>
      </w:pPr>
    </w:p>
    <w:p w14:paraId="02E66382">
      <w:pPr>
        <w:shd w:val="clear"/>
        <w:spacing w:line="520" w:lineRule="exact"/>
        <w:jc w:val="left"/>
        <w:rPr>
          <w:rFonts w:hint="default" w:ascii="宋体" w:hAnsi="宋体" w:eastAsia="宋体" w:cs="宋体"/>
          <w:color w:val="000000"/>
          <w:sz w:val="32"/>
          <w:szCs w:val="32"/>
          <w:lang w:val="en-US" w:eastAsia="zh-CN"/>
        </w:rPr>
      </w:pPr>
      <w:r>
        <w:rPr>
          <w:rFonts w:hint="eastAsia" w:ascii="宋体" w:hAnsi="宋体" w:cs="宋体"/>
          <w:color w:val="000000"/>
          <w:sz w:val="32"/>
          <w:szCs w:val="32"/>
        </w:rPr>
        <w:br w:type="page" w:clear="all"/>
      </w:r>
      <w:r>
        <w:rPr>
          <w:rFonts w:hint="eastAsia" w:ascii="宋体" w:hAnsi="宋体" w:cs="宋体"/>
          <w:color w:val="000000"/>
          <w:sz w:val="32"/>
          <w:szCs w:val="32"/>
        </w:rPr>
        <w:t>附件</w:t>
      </w:r>
      <w:r>
        <w:rPr>
          <w:rFonts w:hint="eastAsia" w:ascii="宋体" w:hAnsi="宋体" w:cs="宋体"/>
          <w:color w:val="000000"/>
          <w:sz w:val="32"/>
          <w:szCs w:val="32"/>
          <w:lang w:val="en-US" w:eastAsia="zh-CN"/>
        </w:rPr>
        <w:t>8</w:t>
      </w:r>
    </w:p>
    <w:p w14:paraId="2713E0FA">
      <w:pPr>
        <w:shd w:val="clear"/>
        <w:spacing w:line="300" w:lineRule="auto"/>
        <w:contextualSpacing/>
        <w:jc w:val="center"/>
        <w:rPr>
          <w:b/>
          <w:color w:val="000000"/>
          <w:sz w:val="32"/>
          <w:szCs w:val="32"/>
        </w:rPr>
      </w:pPr>
      <w:r>
        <w:rPr>
          <w:b/>
          <w:color w:val="000000"/>
          <w:sz w:val="32"/>
          <w:szCs w:val="32"/>
        </w:rPr>
        <w:t>技术部分正负偏离表</w:t>
      </w:r>
    </w:p>
    <w:p w14:paraId="18CC1D37">
      <w:pPr>
        <w:shd w:val="clear"/>
        <w:ind w:firstLine="560"/>
        <w:jc w:val="center"/>
        <w:rPr>
          <w:color w:val="000000"/>
          <w:sz w:val="28"/>
          <w:szCs w:val="28"/>
        </w:rPr>
      </w:pPr>
      <w:r>
        <w:rPr>
          <w:color w:val="000000"/>
          <w:sz w:val="28"/>
          <w:szCs w:val="28"/>
        </w:rPr>
        <w:t>（由投标人据实填写，表格不够自行添加）</w:t>
      </w:r>
    </w:p>
    <w:tbl>
      <w:tblPr>
        <w:tblStyle w:val="37"/>
        <w:tblW w:w="5000" w:type="pct"/>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52"/>
        <w:gridCol w:w="2321"/>
        <w:gridCol w:w="2027"/>
        <w:gridCol w:w="2616"/>
        <w:gridCol w:w="1440"/>
      </w:tblGrid>
      <w:tr w14:paraId="176E2D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trPr>
        <w:tc>
          <w:tcPr>
            <w:tcW w:w="460" w:type="dxa"/>
            <w:noWrap/>
            <w:vAlign w:val="center"/>
          </w:tcPr>
          <w:p w14:paraId="4CE3A1A3">
            <w:pPr>
              <w:shd w:val="clear"/>
              <w:spacing w:line="340" w:lineRule="exact"/>
              <w:jc w:val="center"/>
              <w:rPr>
                <w:rFonts w:ascii="宋体" w:hAnsi="宋体" w:cs="宋体"/>
                <w:color w:val="000000"/>
                <w:sz w:val="24"/>
              </w:rPr>
            </w:pPr>
            <w:r>
              <w:rPr>
                <w:rFonts w:hint="eastAsia" w:ascii="宋体" w:hAnsi="宋体" w:cs="宋体"/>
                <w:color w:val="000000"/>
                <w:sz w:val="24"/>
              </w:rPr>
              <w:t>序号</w:t>
            </w:r>
          </w:p>
        </w:tc>
        <w:tc>
          <w:tcPr>
            <w:tcW w:w="1254" w:type="dxa"/>
            <w:noWrap/>
            <w:vAlign w:val="center"/>
          </w:tcPr>
          <w:p w14:paraId="32904CA8">
            <w:pPr>
              <w:shd w:val="clear"/>
              <w:spacing w:line="340" w:lineRule="exact"/>
              <w:jc w:val="center"/>
              <w:rPr>
                <w:rFonts w:ascii="宋体" w:hAnsi="宋体" w:cs="宋体"/>
                <w:color w:val="000000"/>
                <w:sz w:val="24"/>
              </w:rPr>
            </w:pPr>
            <w:r>
              <w:rPr>
                <w:rFonts w:hint="eastAsia" w:ascii="宋体" w:hAnsi="宋体" w:cs="宋体"/>
                <w:color w:val="000000"/>
                <w:sz w:val="24"/>
              </w:rPr>
              <w:t>货物或服务名称</w:t>
            </w:r>
          </w:p>
        </w:tc>
        <w:tc>
          <w:tcPr>
            <w:tcW w:w="1095" w:type="dxa"/>
            <w:noWrap/>
            <w:vAlign w:val="center"/>
          </w:tcPr>
          <w:p w14:paraId="775E26A2">
            <w:pPr>
              <w:shd w:val="clear"/>
              <w:spacing w:line="340" w:lineRule="exact"/>
              <w:jc w:val="center"/>
              <w:rPr>
                <w:rFonts w:ascii="宋体" w:hAnsi="宋体" w:cs="宋体"/>
                <w:color w:val="000000"/>
                <w:sz w:val="24"/>
              </w:rPr>
            </w:pPr>
            <w:r>
              <w:rPr>
                <w:rFonts w:hint="eastAsia" w:ascii="宋体" w:hAnsi="宋体" w:cs="宋体"/>
                <w:color w:val="000000"/>
                <w:sz w:val="24"/>
              </w:rPr>
              <w:t>磋商文件要求的技术要求</w:t>
            </w:r>
          </w:p>
        </w:tc>
        <w:tc>
          <w:tcPr>
            <w:tcW w:w="1413" w:type="dxa"/>
            <w:noWrap/>
            <w:vAlign w:val="center"/>
          </w:tcPr>
          <w:p w14:paraId="6D1F45A2">
            <w:pPr>
              <w:shd w:val="clear"/>
              <w:spacing w:line="340" w:lineRule="exact"/>
              <w:jc w:val="center"/>
              <w:rPr>
                <w:rFonts w:ascii="宋体" w:hAnsi="宋体" w:cs="宋体"/>
                <w:color w:val="000000"/>
                <w:sz w:val="24"/>
              </w:rPr>
            </w:pPr>
            <w:r>
              <w:rPr>
                <w:rFonts w:hint="eastAsia" w:ascii="宋体" w:hAnsi="宋体" w:cs="宋体"/>
                <w:color w:val="000000"/>
                <w:sz w:val="24"/>
              </w:rPr>
              <w:t>响应文件响应情况</w:t>
            </w:r>
          </w:p>
        </w:tc>
        <w:tc>
          <w:tcPr>
            <w:tcW w:w="778" w:type="dxa"/>
            <w:noWrap/>
          </w:tcPr>
          <w:p w14:paraId="6EFB0E7F">
            <w:pPr>
              <w:shd w:val="clear"/>
              <w:spacing w:line="340" w:lineRule="exact"/>
              <w:jc w:val="center"/>
              <w:rPr>
                <w:rFonts w:ascii="宋体" w:hAnsi="宋体" w:cs="宋体"/>
                <w:color w:val="000000"/>
                <w:sz w:val="24"/>
              </w:rPr>
            </w:pPr>
          </w:p>
          <w:p w14:paraId="5A785604">
            <w:pPr>
              <w:shd w:val="clear"/>
              <w:spacing w:line="340" w:lineRule="exact"/>
              <w:jc w:val="center"/>
              <w:rPr>
                <w:rFonts w:ascii="宋体" w:hAnsi="宋体" w:cs="宋体"/>
                <w:color w:val="000000"/>
                <w:sz w:val="24"/>
              </w:rPr>
            </w:pPr>
            <w:r>
              <w:rPr>
                <w:rFonts w:hint="eastAsia" w:ascii="宋体" w:hAnsi="宋体" w:cs="宋体"/>
                <w:color w:val="000000"/>
                <w:sz w:val="24"/>
              </w:rPr>
              <w:t>偏离说明</w:t>
            </w:r>
          </w:p>
        </w:tc>
      </w:tr>
      <w:tr w14:paraId="698FB4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4" w:hRule="atLeast"/>
        </w:trPr>
        <w:tc>
          <w:tcPr>
            <w:tcW w:w="460" w:type="dxa"/>
            <w:noWrap/>
          </w:tcPr>
          <w:p w14:paraId="56E4D6FD">
            <w:pPr>
              <w:shd w:val="clear"/>
              <w:spacing w:line="340" w:lineRule="exact"/>
              <w:jc w:val="center"/>
              <w:rPr>
                <w:rFonts w:ascii="宋体" w:hAnsi="宋体" w:cs="宋体"/>
                <w:color w:val="000000"/>
                <w:sz w:val="28"/>
                <w:szCs w:val="28"/>
              </w:rPr>
            </w:pPr>
            <w:r>
              <w:rPr>
                <w:rFonts w:hint="eastAsia" w:ascii="宋体" w:hAnsi="宋体" w:cs="宋体"/>
                <w:color w:val="000000"/>
                <w:sz w:val="28"/>
                <w:szCs w:val="28"/>
              </w:rPr>
              <w:t>1</w:t>
            </w:r>
          </w:p>
        </w:tc>
        <w:tc>
          <w:tcPr>
            <w:tcW w:w="1254" w:type="dxa"/>
            <w:noWrap/>
            <w:vAlign w:val="center"/>
          </w:tcPr>
          <w:p w14:paraId="6373A771">
            <w:pPr>
              <w:shd w:val="clear"/>
              <w:spacing w:line="340" w:lineRule="exact"/>
              <w:jc w:val="left"/>
              <w:rPr>
                <w:rFonts w:ascii="宋体" w:hAnsi="宋体" w:cs="宋体"/>
                <w:color w:val="000000"/>
                <w:sz w:val="28"/>
                <w:szCs w:val="28"/>
              </w:rPr>
            </w:pPr>
          </w:p>
        </w:tc>
        <w:tc>
          <w:tcPr>
            <w:tcW w:w="1095" w:type="dxa"/>
            <w:noWrap/>
            <w:vAlign w:val="center"/>
          </w:tcPr>
          <w:p w14:paraId="62F948AF">
            <w:pPr>
              <w:shd w:val="clear"/>
              <w:spacing w:line="340" w:lineRule="exact"/>
              <w:jc w:val="left"/>
              <w:rPr>
                <w:rFonts w:ascii="宋体" w:hAnsi="宋体" w:cs="宋体"/>
                <w:color w:val="000000"/>
                <w:sz w:val="28"/>
                <w:szCs w:val="28"/>
              </w:rPr>
            </w:pPr>
          </w:p>
        </w:tc>
        <w:tc>
          <w:tcPr>
            <w:tcW w:w="1413" w:type="dxa"/>
            <w:noWrap/>
            <w:vAlign w:val="center"/>
          </w:tcPr>
          <w:p w14:paraId="267C5698">
            <w:pPr>
              <w:shd w:val="clear"/>
              <w:spacing w:line="340" w:lineRule="exact"/>
              <w:jc w:val="left"/>
              <w:rPr>
                <w:rFonts w:ascii="宋体" w:hAnsi="宋体" w:cs="宋体"/>
                <w:color w:val="000000"/>
                <w:sz w:val="28"/>
                <w:szCs w:val="28"/>
              </w:rPr>
            </w:pPr>
          </w:p>
        </w:tc>
        <w:tc>
          <w:tcPr>
            <w:tcW w:w="778" w:type="dxa"/>
            <w:noWrap/>
          </w:tcPr>
          <w:p w14:paraId="63AF3B77">
            <w:pPr>
              <w:shd w:val="clear"/>
              <w:spacing w:line="340" w:lineRule="exact"/>
              <w:jc w:val="left"/>
              <w:rPr>
                <w:rFonts w:ascii="宋体" w:hAnsi="宋体" w:cs="宋体"/>
                <w:color w:val="000000"/>
                <w:sz w:val="28"/>
                <w:szCs w:val="28"/>
              </w:rPr>
            </w:pPr>
          </w:p>
        </w:tc>
      </w:tr>
      <w:tr w14:paraId="7C0776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460" w:type="dxa"/>
            <w:noWrap/>
          </w:tcPr>
          <w:p w14:paraId="2A4EE064">
            <w:pPr>
              <w:shd w:val="clear"/>
              <w:spacing w:line="340" w:lineRule="exact"/>
              <w:jc w:val="center"/>
              <w:rPr>
                <w:rFonts w:ascii="宋体" w:hAnsi="宋体" w:cs="宋体"/>
                <w:color w:val="000000"/>
                <w:sz w:val="28"/>
                <w:szCs w:val="28"/>
              </w:rPr>
            </w:pPr>
            <w:r>
              <w:rPr>
                <w:rFonts w:hint="eastAsia" w:ascii="宋体" w:hAnsi="宋体" w:cs="宋体"/>
                <w:color w:val="000000"/>
                <w:sz w:val="28"/>
                <w:szCs w:val="28"/>
              </w:rPr>
              <w:t>2</w:t>
            </w:r>
          </w:p>
        </w:tc>
        <w:tc>
          <w:tcPr>
            <w:tcW w:w="1254" w:type="dxa"/>
            <w:noWrap/>
            <w:vAlign w:val="center"/>
          </w:tcPr>
          <w:p w14:paraId="6C09ED2A">
            <w:pPr>
              <w:shd w:val="clear"/>
              <w:spacing w:line="340" w:lineRule="exact"/>
              <w:jc w:val="left"/>
              <w:rPr>
                <w:rFonts w:ascii="宋体" w:hAnsi="宋体" w:cs="宋体"/>
                <w:color w:val="000000"/>
                <w:sz w:val="28"/>
                <w:szCs w:val="28"/>
              </w:rPr>
            </w:pPr>
          </w:p>
        </w:tc>
        <w:tc>
          <w:tcPr>
            <w:tcW w:w="1095" w:type="dxa"/>
            <w:noWrap/>
            <w:vAlign w:val="center"/>
          </w:tcPr>
          <w:p w14:paraId="27DBF1A0">
            <w:pPr>
              <w:shd w:val="clear"/>
              <w:spacing w:line="340" w:lineRule="exact"/>
              <w:jc w:val="left"/>
              <w:rPr>
                <w:rFonts w:ascii="宋体" w:hAnsi="宋体" w:cs="宋体"/>
                <w:color w:val="000000"/>
                <w:sz w:val="28"/>
                <w:szCs w:val="28"/>
              </w:rPr>
            </w:pPr>
          </w:p>
        </w:tc>
        <w:tc>
          <w:tcPr>
            <w:tcW w:w="1413" w:type="dxa"/>
            <w:noWrap/>
            <w:vAlign w:val="center"/>
          </w:tcPr>
          <w:p w14:paraId="07BCBAE5">
            <w:pPr>
              <w:shd w:val="clear"/>
              <w:spacing w:line="340" w:lineRule="exact"/>
              <w:jc w:val="left"/>
              <w:rPr>
                <w:rFonts w:ascii="宋体" w:hAnsi="宋体" w:cs="宋体"/>
                <w:color w:val="000000"/>
                <w:sz w:val="28"/>
                <w:szCs w:val="28"/>
              </w:rPr>
            </w:pPr>
          </w:p>
        </w:tc>
        <w:tc>
          <w:tcPr>
            <w:tcW w:w="778" w:type="dxa"/>
            <w:noWrap/>
          </w:tcPr>
          <w:p w14:paraId="020FD1A9">
            <w:pPr>
              <w:shd w:val="clear"/>
              <w:spacing w:line="340" w:lineRule="exact"/>
              <w:jc w:val="left"/>
              <w:rPr>
                <w:rFonts w:ascii="宋体" w:hAnsi="宋体" w:cs="宋体"/>
                <w:color w:val="000000"/>
                <w:sz w:val="28"/>
                <w:szCs w:val="28"/>
              </w:rPr>
            </w:pPr>
          </w:p>
        </w:tc>
      </w:tr>
      <w:tr w14:paraId="4CE21B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460" w:type="dxa"/>
            <w:noWrap/>
          </w:tcPr>
          <w:p w14:paraId="0DA85A96">
            <w:pPr>
              <w:shd w:val="clear"/>
              <w:spacing w:line="340" w:lineRule="exact"/>
              <w:jc w:val="center"/>
              <w:rPr>
                <w:rFonts w:ascii="宋体" w:hAnsi="宋体" w:cs="宋体"/>
                <w:color w:val="000000"/>
                <w:sz w:val="28"/>
                <w:szCs w:val="28"/>
              </w:rPr>
            </w:pPr>
            <w:r>
              <w:rPr>
                <w:rFonts w:hint="eastAsia" w:ascii="宋体" w:hAnsi="宋体" w:cs="宋体"/>
                <w:color w:val="000000"/>
                <w:sz w:val="28"/>
                <w:szCs w:val="28"/>
              </w:rPr>
              <w:t>3</w:t>
            </w:r>
          </w:p>
        </w:tc>
        <w:tc>
          <w:tcPr>
            <w:tcW w:w="1254" w:type="dxa"/>
            <w:noWrap/>
            <w:vAlign w:val="center"/>
          </w:tcPr>
          <w:p w14:paraId="48353711">
            <w:pPr>
              <w:shd w:val="clear"/>
              <w:spacing w:line="340" w:lineRule="exact"/>
              <w:jc w:val="left"/>
              <w:rPr>
                <w:rFonts w:ascii="宋体" w:hAnsi="宋体" w:cs="宋体"/>
                <w:color w:val="000000"/>
                <w:sz w:val="28"/>
                <w:szCs w:val="28"/>
              </w:rPr>
            </w:pPr>
          </w:p>
        </w:tc>
        <w:tc>
          <w:tcPr>
            <w:tcW w:w="1095" w:type="dxa"/>
            <w:noWrap/>
            <w:vAlign w:val="center"/>
          </w:tcPr>
          <w:p w14:paraId="5D0FEC8D">
            <w:pPr>
              <w:shd w:val="clear"/>
              <w:spacing w:line="340" w:lineRule="exact"/>
              <w:jc w:val="left"/>
              <w:rPr>
                <w:rFonts w:ascii="宋体" w:hAnsi="宋体" w:cs="宋体"/>
                <w:color w:val="000000"/>
                <w:sz w:val="28"/>
                <w:szCs w:val="28"/>
              </w:rPr>
            </w:pPr>
          </w:p>
        </w:tc>
        <w:tc>
          <w:tcPr>
            <w:tcW w:w="1413" w:type="dxa"/>
            <w:noWrap/>
            <w:vAlign w:val="center"/>
          </w:tcPr>
          <w:p w14:paraId="2723690C">
            <w:pPr>
              <w:shd w:val="clear"/>
              <w:spacing w:line="340" w:lineRule="exact"/>
              <w:jc w:val="left"/>
              <w:rPr>
                <w:rFonts w:ascii="宋体" w:hAnsi="宋体" w:cs="宋体"/>
                <w:color w:val="000000"/>
                <w:sz w:val="28"/>
                <w:szCs w:val="28"/>
              </w:rPr>
            </w:pPr>
          </w:p>
        </w:tc>
        <w:tc>
          <w:tcPr>
            <w:tcW w:w="778" w:type="dxa"/>
            <w:noWrap/>
          </w:tcPr>
          <w:p w14:paraId="3823BB96">
            <w:pPr>
              <w:shd w:val="clear"/>
              <w:spacing w:line="340" w:lineRule="exact"/>
              <w:jc w:val="left"/>
              <w:rPr>
                <w:rFonts w:ascii="宋体" w:hAnsi="宋体" w:cs="宋体"/>
                <w:color w:val="000000"/>
                <w:sz w:val="28"/>
                <w:szCs w:val="28"/>
              </w:rPr>
            </w:pPr>
          </w:p>
        </w:tc>
      </w:tr>
      <w:tr w14:paraId="0DFE95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5" w:hRule="atLeast"/>
        </w:trPr>
        <w:tc>
          <w:tcPr>
            <w:tcW w:w="460" w:type="dxa"/>
            <w:noWrap/>
          </w:tcPr>
          <w:p w14:paraId="72512E22">
            <w:pPr>
              <w:shd w:val="clear"/>
              <w:spacing w:line="340" w:lineRule="exact"/>
              <w:jc w:val="center"/>
              <w:rPr>
                <w:rFonts w:ascii="宋体" w:hAnsi="宋体" w:cs="宋体"/>
                <w:color w:val="000000"/>
                <w:sz w:val="28"/>
                <w:szCs w:val="28"/>
              </w:rPr>
            </w:pPr>
            <w:r>
              <w:rPr>
                <w:rFonts w:hint="eastAsia" w:ascii="宋体" w:hAnsi="宋体" w:cs="宋体"/>
                <w:color w:val="000000"/>
                <w:sz w:val="28"/>
                <w:szCs w:val="28"/>
              </w:rPr>
              <w:t>4</w:t>
            </w:r>
          </w:p>
        </w:tc>
        <w:tc>
          <w:tcPr>
            <w:tcW w:w="1254" w:type="dxa"/>
            <w:noWrap/>
            <w:vAlign w:val="center"/>
          </w:tcPr>
          <w:p w14:paraId="0C471184">
            <w:pPr>
              <w:shd w:val="clear"/>
              <w:spacing w:line="340" w:lineRule="exact"/>
              <w:jc w:val="left"/>
              <w:rPr>
                <w:rFonts w:ascii="宋体" w:hAnsi="宋体" w:cs="宋体"/>
                <w:color w:val="000000"/>
                <w:sz w:val="28"/>
                <w:szCs w:val="28"/>
              </w:rPr>
            </w:pPr>
          </w:p>
        </w:tc>
        <w:tc>
          <w:tcPr>
            <w:tcW w:w="1095" w:type="dxa"/>
            <w:noWrap/>
            <w:vAlign w:val="center"/>
          </w:tcPr>
          <w:p w14:paraId="4AD5B71F">
            <w:pPr>
              <w:shd w:val="clear"/>
              <w:spacing w:line="340" w:lineRule="exact"/>
              <w:jc w:val="left"/>
              <w:rPr>
                <w:rFonts w:ascii="宋体" w:hAnsi="宋体" w:cs="宋体"/>
                <w:color w:val="000000"/>
                <w:sz w:val="28"/>
                <w:szCs w:val="28"/>
              </w:rPr>
            </w:pPr>
          </w:p>
        </w:tc>
        <w:tc>
          <w:tcPr>
            <w:tcW w:w="1413" w:type="dxa"/>
            <w:noWrap/>
            <w:vAlign w:val="center"/>
          </w:tcPr>
          <w:p w14:paraId="5678B00A">
            <w:pPr>
              <w:shd w:val="clear"/>
              <w:spacing w:line="340" w:lineRule="exact"/>
              <w:jc w:val="left"/>
              <w:rPr>
                <w:rFonts w:ascii="宋体" w:hAnsi="宋体" w:cs="宋体"/>
                <w:color w:val="000000"/>
                <w:sz w:val="28"/>
                <w:szCs w:val="28"/>
              </w:rPr>
            </w:pPr>
          </w:p>
        </w:tc>
        <w:tc>
          <w:tcPr>
            <w:tcW w:w="778" w:type="dxa"/>
            <w:noWrap/>
          </w:tcPr>
          <w:p w14:paraId="71EA4825">
            <w:pPr>
              <w:shd w:val="clear"/>
              <w:spacing w:line="340" w:lineRule="exact"/>
              <w:jc w:val="left"/>
              <w:rPr>
                <w:rFonts w:ascii="宋体" w:hAnsi="宋体" w:cs="宋体"/>
                <w:color w:val="000000"/>
                <w:sz w:val="28"/>
                <w:szCs w:val="28"/>
              </w:rPr>
            </w:pPr>
          </w:p>
        </w:tc>
      </w:tr>
    </w:tbl>
    <w:p w14:paraId="3003595B">
      <w:pPr>
        <w:shd w:val="clear"/>
        <w:spacing w:line="300" w:lineRule="auto"/>
        <w:contextualSpacing/>
        <w:rPr>
          <w:rFonts w:hint="eastAsia" w:ascii="宋体" w:hAnsi="宋体" w:cs="宋体"/>
          <w:b/>
          <w:color w:val="000000"/>
          <w:sz w:val="28"/>
          <w:szCs w:val="28"/>
        </w:rPr>
      </w:pPr>
    </w:p>
    <w:p w14:paraId="23BCAEA6">
      <w:pPr>
        <w:shd w:val="clear"/>
        <w:spacing w:line="460" w:lineRule="exact"/>
        <w:contextualSpacing/>
        <w:rPr>
          <w:rFonts w:hint="eastAsia" w:ascii="宋体" w:hAnsi="宋体" w:eastAsia="宋体" w:cs="宋体"/>
          <w:b/>
          <w:color w:val="000000"/>
          <w:sz w:val="24"/>
        </w:rPr>
      </w:pPr>
      <w:r>
        <w:rPr>
          <w:rFonts w:hint="eastAsia" w:ascii="宋体" w:hAnsi="宋体" w:eastAsia="宋体" w:cs="宋体"/>
          <w:b/>
          <w:color w:val="000000"/>
          <w:sz w:val="24"/>
        </w:rPr>
        <w:t>注：</w:t>
      </w:r>
    </w:p>
    <w:p w14:paraId="5100C63A">
      <w:pPr>
        <w:shd w:val="clear"/>
        <w:spacing w:line="460" w:lineRule="exact"/>
        <w:ind w:firstLine="480"/>
        <w:contextualSpacing/>
        <w:rPr>
          <w:rFonts w:ascii="宋体" w:hAnsi="宋体" w:cs="宋体"/>
          <w:b/>
          <w:bCs/>
          <w:color w:val="000000"/>
          <w:sz w:val="24"/>
        </w:rPr>
      </w:pPr>
      <w:r>
        <w:rPr>
          <w:rFonts w:hint="eastAsia" w:ascii="宋体" w:hAnsi="宋体" w:cs="宋体"/>
          <w:color w:val="000000"/>
          <w:sz w:val="24"/>
        </w:rPr>
        <w:t>1.投标人提交的响应文件中与磋商文件第三部分“项目需求”中的技术部分的要求，应逐条填列在偏离表中。</w:t>
      </w:r>
      <w:r>
        <w:rPr>
          <w:rFonts w:hint="eastAsia" w:ascii="宋体" w:hAnsi="宋体" w:cs="宋体"/>
          <w:b/>
          <w:bCs/>
          <w:color w:val="000000"/>
          <w:sz w:val="24"/>
        </w:rPr>
        <w:t>如未明示的，视为完全响应本竞争性磋商文件要求。（本项目不接受负偏离）</w:t>
      </w:r>
    </w:p>
    <w:p w14:paraId="7D94C00C">
      <w:pPr>
        <w:shd w:val="clear"/>
        <w:spacing w:line="460" w:lineRule="exact"/>
        <w:ind w:firstLine="480"/>
        <w:contextualSpacing/>
        <w:rPr>
          <w:rFonts w:ascii="宋体" w:hAnsi="宋体" w:cs="宋体"/>
          <w:color w:val="000000"/>
          <w:sz w:val="24"/>
        </w:rPr>
      </w:pPr>
      <w:r>
        <w:rPr>
          <w:rFonts w:hint="eastAsia" w:ascii="宋体" w:hAnsi="宋体" w:cs="宋体"/>
          <w:color w:val="000000"/>
          <w:sz w:val="24"/>
        </w:rPr>
        <w:t>2. “偏离说明”一栏选择“正偏离”、“无偏离”、“负偏离”进行填写。正偏离、无偏离的确认和负偏离的是否响应磋商文件，由评委认定。</w:t>
      </w:r>
    </w:p>
    <w:p w14:paraId="38AAE6C9">
      <w:pPr>
        <w:shd w:val="clear"/>
        <w:spacing w:line="460" w:lineRule="exact"/>
        <w:ind w:firstLine="480"/>
        <w:contextualSpacing/>
        <w:rPr>
          <w:rFonts w:ascii="宋体" w:hAnsi="宋体" w:cs="宋体"/>
          <w:color w:val="000000"/>
          <w:sz w:val="24"/>
        </w:rPr>
      </w:pPr>
      <w:r>
        <w:rPr>
          <w:rFonts w:hint="eastAsia" w:ascii="宋体" w:hAnsi="宋体" w:cs="宋体"/>
          <w:bCs/>
          <w:color w:val="000000"/>
          <w:sz w:val="24"/>
        </w:rPr>
        <w:t>3.供应商若提供其他增值服务，可以在表中自行据实填写。</w:t>
      </w:r>
    </w:p>
    <w:p w14:paraId="68370C04">
      <w:pPr>
        <w:shd w:val="clear"/>
        <w:spacing w:line="520" w:lineRule="exact"/>
        <w:rPr>
          <w:rFonts w:ascii="宋体" w:hAnsi="宋体" w:cs="宋体"/>
          <w:b/>
          <w:bCs/>
          <w:color w:val="000000"/>
          <w:sz w:val="28"/>
          <w:szCs w:val="28"/>
        </w:rPr>
      </w:pPr>
    </w:p>
    <w:p w14:paraId="4A98AE39">
      <w:pPr>
        <w:shd w:val="clear"/>
        <w:spacing w:line="420" w:lineRule="exact"/>
        <w:rPr>
          <w:rStyle w:val="126"/>
          <w:rFonts w:hint="default" w:ascii="宋体" w:hAnsi="宋体" w:eastAsia="宋体"/>
          <w:color w:val="000000"/>
          <w:lang w:val="en-US" w:eastAsia="zh-CN"/>
        </w:rPr>
      </w:pPr>
      <w:r>
        <w:rPr>
          <w:rFonts w:hint="eastAsia" w:ascii="宋体" w:hAnsi="宋体" w:cs="宋体"/>
          <w:b/>
          <w:bCs/>
          <w:color w:val="000000"/>
          <w:sz w:val="32"/>
          <w:szCs w:val="32"/>
        </w:rPr>
        <w:br w:type="page" w:clear="all"/>
      </w:r>
      <w:r>
        <w:rPr>
          <w:rFonts w:hint="eastAsia" w:ascii="宋体" w:hAnsi="宋体" w:cs="宋体"/>
          <w:color w:val="000000"/>
          <w:sz w:val="32"/>
          <w:szCs w:val="32"/>
        </w:rPr>
        <w:t>附件</w:t>
      </w:r>
      <w:r>
        <w:rPr>
          <w:rFonts w:hint="eastAsia" w:ascii="宋体" w:hAnsi="宋体" w:cs="宋体"/>
          <w:color w:val="000000"/>
          <w:sz w:val="32"/>
          <w:szCs w:val="32"/>
          <w:lang w:val="en-US" w:eastAsia="zh-CN"/>
        </w:rPr>
        <w:t>9</w:t>
      </w:r>
    </w:p>
    <w:p w14:paraId="6CDC03E6">
      <w:pPr>
        <w:pStyle w:val="67"/>
        <w:keepNext w:val="0"/>
        <w:keepLines w:val="0"/>
        <w:widowControl/>
        <w:shd w:val="clear"/>
        <w:jc w:val="center"/>
        <w:rPr>
          <w:rFonts w:ascii="宋体" w:hAnsi="宋体" w:eastAsia="宋体"/>
          <w:color w:val="000000"/>
        </w:rPr>
      </w:pPr>
      <w:r>
        <w:rPr>
          <w:rStyle w:val="126"/>
          <w:rFonts w:ascii="宋体" w:hAnsi="宋体"/>
          <w:color w:val="000000"/>
        </w:rPr>
        <w:t>磋商报价表</w:t>
      </w:r>
    </w:p>
    <w:p w14:paraId="4B5C6A09">
      <w:pPr>
        <w:snapToGrid w:val="0"/>
        <w:textAlignment w:val="baseline"/>
        <w:rPr>
          <w:kern w:val="0"/>
          <w:szCs w:val="21"/>
        </w:rPr>
      </w:pPr>
    </w:p>
    <w:tbl>
      <w:tblPr>
        <w:tblStyle w:val="37"/>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7725"/>
      </w:tblGrid>
      <w:tr w14:paraId="543D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8" w:type="dxa"/>
            <w:tcBorders>
              <w:top w:val="single" w:color="E36671" w:sz="8" w:space="0"/>
              <w:left w:val="single" w:color="E36671" w:sz="8" w:space="0"/>
              <w:bottom w:val="single" w:color="E36671" w:sz="8" w:space="0"/>
              <w:right w:val="single" w:color="E36671" w:sz="8" w:space="0"/>
            </w:tcBorders>
            <w:shd w:val="clear" w:color="auto" w:fill="F8D8DB"/>
            <w:noWrap w:val="0"/>
            <w:vAlign w:val="center"/>
          </w:tcPr>
          <w:p w14:paraId="2F87DFE2">
            <w:pPr>
              <w:snapToGrid w:val="0"/>
              <w:spacing w:line="480" w:lineRule="exact"/>
              <w:jc w:val="center"/>
              <w:textAlignment w:val="baseline"/>
              <w:rPr>
                <w:rFonts w:ascii="宋体" w:hAnsi="宋体" w:cs="宋体"/>
                <w:color w:val="000000"/>
                <w:sz w:val="24"/>
              </w:rPr>
            </w:pPr>
            <w:r>
              <w:rPr>
                <w:rFonts w:hint="eastAsia" w:ascii="宋体" w:hAnsi="宋体" w:cs="宋体"/>
                <w:color w:val="000000"/>
                <w:sz w:val="24"/>
              </w:rPr>
              <w:t>项目名称</w:t>
            </w:r>
          </w:p>
        </w:tc>
        <w:tc>
          <w:tcPr>
            <w:tcW w:w="7725" w:type="dxa"/>
            <w:tcBorders>
              <w:top w:val="single" w:color="E36671" w:sz="8" w:space="0"/>
              <w:left w:val="single" w:color="E36671" w:sz="8" w:space="0"/>
              <w:bottom w:val="single" w:color="E36671" w:sz="8" w:space="0"/>
              <w:right w:val="single" w:color="E36671" w:sz="8" w:space="0"/>
            </w:tcBorders>
            <w:shd w:val="clear" w:color="auto" w:fill="F8D8DB"/>
            <w:noWrap w:val="0"/>
            <w:vAlign w:val="center"/>
          </w:tcPr>
          <w:p w14:paraId="67C75BD4">
            <w:pPr>
              <w:snapToGrid w:val="0"/>
              <w:spacing w:line="480" w:lineRule="exact"/>
              <w:jc w:val="center"/>
              <w:textAlignment w:val="baseline"/>
              <w:rPr>
                <w:rFonts w:hint="eastAsia" w:ascii="宋体" w:hAnsi="宋体" w:cs="宋体"/>
                <w:color w:val="000000"/>
                <w:sz w:val="24"/>
              </w:rPr>
            </w:pPr>
            <w:r>
              <w:rPr>
                <w:rFonts w:hint="eastAsia" w:ascii="宋体" w:hAnsi="宋体" w:cs="宋体"/>
                <w:color w:val="000000"/>
                <w:sz w:val="24"/>
              </w:rPr>
              <w:t>南通市公安局食堂加固工程</w:t>
            </w:r>
          </w:p>
        </w:tc>
      </w:tr>
      <w:tr w14:paraId="6093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8" w:type="dxa"/>
            <w:tcBorders>
              <w:top w:val="single" w:color="E36671" w:sz="8" w:space="0"/>
              <w:left w:val="single" w:color="E36671" w:sz="8" w:space="0"/>
              <w:bottom w:val="single" w:color="E36671" w:sz="8" w:space="0"/>
              <w:right w:val="single" w:color="E36671" w:sz="8" w:space="0"/>
            </w:tcBorders>
            <w:shd w:val="clear" w:color="auto" w:fill="FEFEFE"/>
            <w:noWrap w:val="0"/>
            <w:vAlign w:val="center"/>
          </w:tcPr>
          <w:p w14:paraId="1EF05FE6">
            <w:pPr>
              <w:snapToGrid w:val="0"/>
              <w:spacing w:line="480" w:lineRule="exact"/>
              <w:jc w:val="center"/>
              <w:textAlignment w:val="baseline"/>
              <w:rPr>
                <w:rFonts w:ascii="宋体" w:hAnsi="宋体" w:cs="宋体"/>
                <w:color w:val="000000"/>
                <w:sz w:val="24"/>
              </w:rPr>
            </w:pPr>
            <w:r>
              <w:rPr>
                <w:rFonts w:hint="eastAsia" w:ascii="宋体" w:hAnsi="宋体" w:cs="宋体"/>
                <w:color w:val="000000"/>
                <w:sz w:val="24"/>
              </w:rPr>
              <w:t>项目编号</w:t>
            </w:r>
          </w:p>
        </w:tc>
        <w:tc>
          <w:tcPr>
            <w:tcW w:w="7725" w:type="dxa"/>
            <w:tcBorders>
              <w:top w:val="single" w:color="E36671" w:sz="8" w:space="0"/>
              <w:left w:val="single" w:color="E36671" w:sz="8" w:space="0"/>
              <w:bottom w:val="single" w:color="E36671" w:sz="8" w:space="0"/>
              <w:right w:val="single" w:color="E36671" w:sz="8" w:space="0"/>
            </w:tcBorders>
            <w:shd w:val="clear" w:color="auto" w:fill="FEFEFE"/>
            <w:noWrap w:val="0"/>
            <w:vAlign w:val="center"/>
          </w:tcPr>
          <w:p w14:paraId="685D66BF">
            <w:pPr>
              <w:snapToGrid w:val="0"/>
              <w:spacing w:line="480" w:lineRule="exact"/>
              <w:jc w:val="center"/>
              <w:textAlignment w:val="baseline"/>
              <w:rPr>
                <w:rFonts w:hint="eastAsia" w:ascii="宋体" w:hAnsi="宋体" w:eastAsia="宋体" w:cs="宋体"/>
                <w:color w:val="000000"/>
                <w:sz w:val="24"/>
                <w:lang w:eastAsia="zh-CN"/>
              </w:rPr>
            </w:pPr>
            <w:r>
              <w:rPr>
                <w:rFonts w:hint="eastAsia" w:ascii="宋体" w:hAnsi="宋体" w:cs="宋体"/>
                <w:color w:val="000000"/>
                <w:sz w:val="24"/>
                <w:lang w:eastAsia="zh-CN"/>
              </w:rPr>
              <w:t>WLDL202506071</w:t>
            </w:r>
          </w:p>
        </w:tc>
      </w:tr>
      <w:tr w14:paraId="4175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28" w:type="dxa"/>
            <w:tcBorders>
              <w:top w:val="single" w:color="E36671" w:sz="8" w:space="0"/>
              <w:left w:val="single" w:color="E36671" w:sz="8" w:space="0"/>
              <w:bottom w:val="single" w:color="E36671" w:sz="8" w:space="0"/>
              <w:right w:val="single" w:color="E36671" w:sz="8" w:space="0"/>
            </w:tcBorders>
            <w:shd w:val="clear" w:color="auto" w:fill="FEFEFE"/>
            <w:noWrap w:val="0"/>
            <w:vAlign w:val="center"/>
          </w:tcPr>
          <w:p w14:paraId="1DC9ADBC">
            <w:pPr>
              <w:snapToGrid w:val="0"/>
              <w:spacing w:before="120" w:beforeLines="50"/>
              <w:jc w:val="center"/>
              <w:rPr>
                <w:rFonts w:ascii="宋体" w:hAnsi="宋体" w:cs="宋体"/>
                <w:snapToGrid w:val="0"/>
                <w:color w:val="000000"/>
                <w:kern w:val="0"/>
                <w:sz w:val="24"/>
              </w:rPr>
            </w:pPr>
            <w:r>
              <w:rPr>
                <w:rFonts w:hint="eastAsia" w:ascii="宋体" w:hAnsi="宋体" w:cs="宋体"/>
                <w:snapToGrid w:val="0"/>
                <w:color w:val="000000"/>
                <w:kern w:val="0"/>
                <w:sz w:val="24"/>
              </w:rPr>
              <w:t>第1轮报价</w:t>
            </w:r>
          </w:p>
        </w:tc>
        <w:tc>
          <w:tcPr>
            <w:tcW w:w="7725" w:type="dxa"/>
            <w:tcBorders>
              <w:top w:val="single" w:color="E36671" w:sz="8" w:space="0"/>
              <w:left w:val="single" w:color="E36671" w:sz="8" w:space="0"/>
              <w:bottom w:val="single" w:color="E36671" w:sz="8" w:space="0"/>
              <w:right w:val="single" w:color="E36671" w:sz="8" w:space="0"/>
            </w:tcBorders>
            <w:shd w:val="clear" w:color="auto" w:fill="FEFEFE"/>
            <w:noWrap w:val="0"/>
            <w:vAlign w:val="center"/>
          </w:tcPr>
          <w:p w14:paraId="4CE2CB89">
            <w:pPr>
              <w:widowControl/>
              <w:spacing w:line="360" w:lineRule="auto"/>
              <w:jc w:val="left"/>
              <w:rPr>
                <w:rFonts w:hint="eastAsia"/>
                <w:color w:val="000000"/>
                <w:sz w:val="24"/>
              </w:rPr>
            </w:pPr>
            <w:r>
              <w:rPr>
                <w:rFonts w:hint="eastAsia"/>
                <w:color w:val="000000"/>
                <w:sz w:val="24"/>
              </w:rPr>
              <w:t>大写：人民币</w:t>
            </w:r>
            <w:r>
              <w:rPr>
                <w:rFonts w:hint="eastAsia"/>
                <w:color w:val="000000"/>
                <w:sz w:val="24"/>
                <w:u w:val="single"/>
              </w:rPr>
              <w:t xml:space="preserve">    拾    万    仟    佰    拾    元    角    分</w:t>
            </w:r>
          </w:p>
          <w:p w14:paraId="407DBEB1">
            <w:pPr>
              <w:widowControl/>
              <w:spacing w:line="360" w:lineRule="auto"/>
              <w:jc w:val="left"/>
              <w:rPr>
                <w:rFonts w:hint="eastAsia"/>
                <w:color w:val="000000"/>
                <w:szCs w:val="21"/>
              </w:rPr>
            </w:pPr>
            <w:r>
              <w:rPr>
                <w:rFonts w:hint="eastAsia"/>
                <w:color w:val="000000"/>
                <w:sz w:val="24"/>
              </w:rPr>
              <w:t>小写：</w:t>
            </w:r>
            <w:r>
              <w:rPr>
                <w:rFonts w:hint="eastAsia"/>
                <w:color w:val="000000"/>
                <w:sz w:val="24"/>
                <w:u w:val="single"/>
              </w:rPr>
              <w:t xml:space="preserve">           元</w:t>
            </w:r>
          </w:p>
        </w:tc>
      </w:tr>
      <w:tr w14:paraId="6A04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28" w:type="dxa"/>
            <w:tcBorders>
              <w:top w:val="single" w:color="E36671" w:sz="8" w:space="0"/>
              <w:left w:val="single" w:color="E36671" w:sz="8" w:space="0"/>
              <w:bottom w:val="single" w:color="E36671" w:sz="8" w:space="0"/>
              <w:right w:val="single" w:color="E36671" w:sz="8" w:space="0"/>
            </w:tcBorders>
            <w:shd w:val="clear" w:color="auto" w:fill="FEFEFE"/>
            <w:noWrap w:val="0"/>
            <w:vAlign w:val="center"/>
          </w:tcPr>
          <w:p w14:paraId="636F8591">
            <w:pPr>
              <w:adjustRightInd w:val="0"/>
              <w:snapToGrid w:val="0"/>
              <w:jc w:val="center"/>
              <w:rPr>
                <w:rFonts w:ascii="宋体" w:hAnsi="宋体" w:cs="宋体"/>
                <w:snapToGrid w:val="0"/>
                <w:color w:val="000000"/>
                <w:kern w:val="0"/>
                <w:sz w:val="24"/>
              </w:rPr>
            </w:pPr>
            <w:r>
              <w:rPr>
                <w:rFonts w:hint="eastAsia" w:ascii="宋体" w:hAnsi="宋体" w:cs="宋体"/>
                <w:snapToGrid w:val="0"/>
                <w:color w:val="000000"/>
                <w:kern w:val="0"/>
                <w:sz w:val="24"/>
              </w:rPr>
              <w:t>第2轮(最终)报价</w:t>
            </w:r>
          </w:p>
          <w:p w14:paraId="55E15A32">
            <w:pPr>
              <w:widowControl/>
              <w:jc w:val="center"/>
              <w:rPr>
                <w:rFonts w:ascii="宋体" w:hAnsi="宋体" w:cs="宋体"/>
                <w:snapToGrid w:val="0"/>
                <w:color w:val="000000"/>
                <w:kern w:val="0"/>
                <w:sz w:val="24"/>
              </w:rPr>
            </w:pPr>
            <w:r>
              <w:rPr>
                <w:rFonts w:hint="eastAsia" w:ascii="宋体" w:hAnsi="宋体" w:cs="宋体"/>
                <w:b/>
                <w:bCs/>
                <w:color w:val="000000"/>
                <w:sz w:val="24"/>
                <w:highlight w:val="yellow"/>
                <w:u w:val="single" w:color="000000"/>
              </w:rPr>
              <w:t>（谈判现场填写）</w:t>
            </w:r>
          </w:p>
        </w:tc>
        <w:tc>
          <w:tcPr>
            <w:tcW w:w="7725" w:type="dxa"/>
            <w:tcBorders>
              <w:top w:val="single" w:color="E36671" w:sz="8" w:space="0"/>
              <w:left w:val="single" w:color="E36671" w:sz="8" w:space="0"/>
              <w:bottom w:val="single" w:color="E36671" w:sz="8" w:space="0"/>
              <w:right w:val="single" w:color="E36671" w:sz="8" w:space="0"/>
            </w:tcBorders>
            <w:shd w:val="clear" w:color="auto" w:fill="FEFEFE"/>
            <w:noWrap w:val="0"/>
            <w:vAlign w:val="center"/>
          </w:tcPr>
          <w:p w14:paraId="1AD38BC4">
            <w:pPr>
              <w:widowControl/>
              <w:spacing w:line="360" w:lineRule="auto"/>
              <w:jc w:val="left"/>
              <w:rPr>
                <w:rFonts w:hint="eastAsia"/>
                <w:color w:val="000000"/>
                <w:sz w:val="24"/>
              </w:rPr>
            </w:pPr>
          </w:p>
          <w:p w14:paraId="01898575">
            <w:pPr>
              <w:widowControl/>
              <w:spacing w:line="360" w:lineRule="auto"/>
              <w:jc w:val="left"/>
              <w:rPr>
                <w:rFonts w:hint="eastAsia"/>
                <w:color w:val="000000"/>
                <w:sz w:val="24"/>
              </w:rPr>
            </w:pPr>
            <w:r>
              <w:rPr>
                <w:rFonts w:hint="eastAsia"/>
                <w:color w:val="000000"/>
                <w:sz w:val="24"/>
              </w:rPr>
              <w:t>大写：人民币</w:t>
            </w:r>
            <w:r>
              <w:rPr>
                <w:rFonts w:hint="eastAsia"/>
                <w:color w:val="000000"/>
                <w:sz w:val="24"/>
                <w:u w:val="single"/>
              </w:rPr>
              <w:t xml:space="preserve">    拾    万    仟    佰    拾    元    角    分</w:t>
            </w:r>
          </w:p>
          <w:p w14:paraId="6D334327">
            <w:pPr>
              <w:widowControl/>
              <w:spacing w:line="360" w:lineRule="auto"/>
              <w:jc w:val="left"/>
              <w:rPr>
                <w:color w:val="000000"/>
                <w:sz w:val="24"/>
                <w:u w:val="single"/>
              </w:rPr>
            </w:pPr>
            <w:r>
              <w:rPr>
                <w:rFonts w:hint="eastAsia"/>
                <w:color w:val="000000"/>
                <w:sz w:val="24"/>
              </w:rPr>
              <w:t>小写：</w:t>
            </w:r>
            <w:r>
              <w:rPr>
                <w:rFonts w:hint="eastAsia"/>
                <w:color w:val="000000"/>
                <w:sz w:val="24"/>
                <w:u w:val="single"/>
              </w:rPr>
              <w:t xml:space="preserve">           元</w:t>
            </w:r>
          </w:p>
        </w:tc>
      </w:tr>
      <w:tr w14:paraId="2CB9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28" w:type="dxa"/>
            <w:tcBorders>
              <w:top w:val="single" w:color="E36671" w:sz="8" w:space="0"/>
              <w:left w:val="single" w:color="E36671" w:sz="8" w:space="0"/>
              <w:bottom w:val="single" w:color="E36671" w:sz="8" w:space="0"/>
              <w:right w:val="single" w:color="E36671" w:sz="8" w:space="0"/>
            </w:tcBorders>
            <w:shd w:val="clear" w:color="auto" w:fill="FEFEFE"/>
            <w:noWrap w:val="0"/>
            <w:vAlign w:val="center"/>
          </w:tcPr>
          <w:p w14:paraId="562A4774">
            <w:pPr>
              <w:snapToGrid w:val="0"/>
              <w:spacing w:line="480" w:lineRule="exact"/>
              <w:jc w:val="center"/>
              <w:textAlignment w:val="baseline"/>
              <w:rPr>
                <w:rFonts w:ascii="宋体" w:hAnsi="宋体" w:cs="宋体"/>
                <w:color w:val="000000"/>
                <w:sz w:val="24"/>
              </w:rPr>
            </w:pPr>
            <w:r>
              <w:rPr>
                <w:rFonts w:hint="eastAsia" w:ascii="宋体" w:hAnsi="宋体" w:cs="宋体"/>
                <w:color w:val="000000"/>
                <w:sz w:val="24"/>
              </w:rPr>
              <w:t>付款条件</w:t>
            </w:r>
          </w:p>
        </w:tc>
        <w:tc>
          <w:tcPr>
            <w:tcW w:w="7725" w:type="dxa"/>
            <w:tcBorders>
              <w:top w:val="single" w:color="E36671" w:sz="8" w:space="0"/>
              <w:left w:val="single" w:color="E36671" w:sz="8" w:space="0"/>
              <w:bottom w:val="single" w:color="E36671" w:sz="8" w:space="0"/>
              <w:right w:val="single" w:color="E36671" w:sz="8" w:space="0"/>
            </w:tcBorders>
            <w:shd w:val="clear" w:color="auto" w:fill="FEFEFE"/>
            <w:noWrap w:val="0"/>
            <w:vAlign w:val="center"/>
          </w:tcPr>
          <w:p w14:paraId="1D069327">
            <w:pPr>
              <w:snapToGrid w:val="0"/>
              <w:spacing w:line="480" w:lineRule="exact"/>
              <w:jc w:val="center"/>
              <w:textAlignment w:val="baseline"/>
              <w:rPr>
                <w:rFonts w:ascii="宋体" w:hAnsi="宋体" w:cs="宋体"/>
                <w:color w:val="000000"/>
                <w:sz w:val="24"/>
              </w:rPr>
            </w:pPr>
            <w:r>
              <w:rPr>
                <w:rFonts w:hint="eastAsia" w:ascii="宋体" w:hAnsi="宋体" w:cs="宋体"/>
                <w:color w:val="000000"/>
                <w:sz w:val="24"/>
              </w:rPr>
              <w:t>完全接受并响应本项目谈判文件的要求。</w:t>
            </w:r>
          </w:p>
        </w:tc>
      </w:tr>
      <w:tr w14:paraId="3257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28" w:type="dxa"/>
            <w:tcBorders>
              <w:top w:val="single" w:color="E36671" w:sz="8" w:space="0"/>
              <w:left w:val="single" w:color="E36671" w:sz="8" w:space="0"/>
              <w:bottom w:val="single" w:color="E36671" w:sz="8" w:space="0"/>
              <w:right w:val="single" w:color="E36671" w:sz="8" w:space="0"/>
            </w:tcBorders>
            <w:shd w:val="clear" w:color="auto" w:fill="FEFEFE"/>
            <w:noWrap w:val="0"/>
            <w:vAlign w:val="center"/>
          </w:tcPr>
          <w:p w14:paraId="30081567">
            <w:pPr>
              <w:snapToGrid w:val="0"/>
              <w:spacing w:line="480" w:lineRule="exact"/>
              <w:jc w:val="center"/>
              <w:textAlignment w:val="baseline"/>
              <w:rPr>
                <w:rFonts w:hint="eastAsia" w:ascii="宋体" w:hAnsi="宋体" w:cs="宋体"/>
                <w:color w:val="000000"/>
                <w:sz w:val="24"/>
              </w:rPr>
            </w:pPr>
            <w:r>
              <w:rPr>
                <w:rFonts w:hint="eastAsia" w:ascii="宋体" w:hAnsi="宋体" w:cs="宋体"/>
                <w:color w:val="000000"/>
                <w:sz w:val="24"/>
              </w:rPr>
              <w:t>其他</w:t>
            </w:r>
          </w:p>
        </w:tc>
        <w:tc>
          <w:tcPr>
            <w:tcW w:w="7725" w:type="dxa"/>
            <w:tcBorders>
              <w:top w:val="single" w:color="E36671" w:sz="8" w:space="0"/>
              <w:left w:val="single" w:color="E36671" w:sz="8" w:space="0"/>
              <w:bottom w:val="single" w:color="E36671" w:sz="8" w:space="0"/>
              <w:right w:val="single" w:color="E36671" w:sz="8" w:space="0"/>
            </w:tcBorders>
            <w:shd w:val="clear" w:color="auto" w:fill="FEFEFE"/>
            <w:noWrap w:val="0"/>
            <w:vAlign w:val="center"/>
          </w:tcPr>
          <w:p w14:paraId="2ED6232F">
            <w:pPr>
              <w:spacing w:line="420" w:lineRule="exact"/>
              <w:jc w:val="left"/>
              <w:rPr>
                <w:rFonts w:ascii="宋体" w:hAnsi="宋体" w:cs="宋体"/>
              </w:rPr>
            </w:pPr>
            <w:r>
              <w:rPr>
                <w:rFonts w:hint="eastAsia" w:ascii="宋体" w:hAnsi="宋体" w:cs="宋体"/>
              </w:rPr>
              <w:t>1、若成交，各清单综合单价的计算原则：以第1轮报价的清单单价为基数，根据最终成交价与第1轮报价之间的下浮率（不可竞争费用不参加计算）进行同比例下浮，且以此作为确定最终各清单综合单价的依据。</w:t>
            </w:r>
          </w:p>
          <w:p w14:paraId="0AB8A67A">
            <w:pPr>
              <w:snapToGrid w:val="0"/>
              <w:spacing w:line="480" w:lineRule="exact"/>
              <w:jc w:val="left"/>
              <w:textAlignment w:val="baseline"/>
              <w:rPr>
                <w:rFonts w:hint="eastAsia" w:ascii="宋体" w:hAnsi="宋体" w:cs="宋体"/>
                <w:color w:val="000000"/>
                <w:sz w:val="24"/>
              </w:rPr>
            </w:pPr>
            <w:r>
              <w:rPr>
                <w:rFonts w:hint="eastAsia" w:ascii="宋体" w:hAnsi="宋体" w:cs="宋体"/>
              </w:rPr>
              <w:t>2、响应竞争性谈判文件中工期和质量要求。</w:t>
            </w:r>
          </w:p>
        </w:tc>
      </w:tr>
    </w:tbl>
    <w:p w14:paraId="6565C482">
      <w:pPr>
        <w:snapToGrid w:val="0"/>
        <w:spacing w:after="156"/>
        <w:textAlignment w:val="baseline"/>
      </w:pPr>
    </w:p>
    <w:p w14:paraId="5955D840">
      <w:pPr>
        <w:snapToGrid w:val="0"/>
        <w:spacing w:line="360" w:lineRule="auto"/>
        <w:textAlignment w:val="baseline"/>
        <w:rPr>
          <w:rFonts w:hAnsi="宋体" w:cs="宋体"/>
          <w:b/>
          <w:sz w:val="24"/>
          <w:szCs w:val="28"/>
        </w:rPr>
      </w:pPr>
      <w:r>
        <w:rPr>
          <w:rFonts w:hint="eastAsia" w:hAnsi="宋体" w:cs="宋体"/>
          <w:b/>
          <w:sz w:val="24"/>
          <w:szCs w:val="28"/>
        </w:rPr>
        <w:t>注：1、第2轮(最终)报价将在谈判时填写，响应文件密封提交时只需填写第1轮谈判报价。</w:t>
      </w:r>
    </w:p>
    <w:p w14:paraId="6D531D25">
      <w:pPr>
        <w:numPr>
          <w:ilvl w:val="0"/>
          <w:numId w:val="9"/>
        </w:numPr>
        <w:snapToGrid w:val="0"/>
        <w:spacing w:line="360" w:lineRule="auto"/>
        <w:ind w:firstLine="482" w:firstLineChars="200"/>
        <w:textAlignment w:val="baseline"/>
        <w:rPr>
          <w:rFonts w:hint="eastAsia" w:hAnsi="宋体" w:cs="宋体"/>
          <w:b/>
          <w:sz w:val="24"/>
          <w:szCs w:val="28"/>
        </w:rPr>
      </w:pPr>
      <w:r>
        <w:rPr>
          <w:rFonts w:hint="eastAsia" w:hAnsi="宋体" w:cs="宋体"/>
          <w:b/>
          <w:sz w:val="24"/>
          <w:szCs w:val="28"/>
        </w:rPr>
        <w:t>本表式不得自行改动。</w:t>
      </w:r>
    </w:p>
    <w:p w14:paraId="3625047F">
      <w:pPr>
        <w:snapToGrid w:val="0"/>
        <w:spacing w:line="360" w:lineRule="auto"/>
        <w:ind w:firstLine="482" w:firstLineChars="200"/>
        <w:textAlignment w:val="baseline"/>
        <w:rPr>
          <w:rFonts w:hint="eastAsia" w:hAnsi="宋体" w:cs="宋体"/>
          <w:b/>
          <w:sz w:val="24"/>
          <w:szCs w:val="28"/>
        </w:rPr>
      </w:pPr>
      <w:r>
        <w:rPr>
          <w:rFonts w:hint="eastAsia" w:hAnsi="宋体" w:cs="宋体"/>
          <w:b/>
          <w:sz w:val="24"/>
          <w:szCs w:val="28"/>
        </w:rPr>
        <w:t>3、供应商的最终报价不得高于自已首次报价，否则视为无效响应。</w:t>
      </w:r>
    </w:p>
    <w:p w14:paraId="3C080EA3">
      <w:pPr>
        <w:snapToGrid w:val="0"/>
        <w:spacing w:line="360" w:lineRule="auto"/>
        <w:textAlignment w:val="baseline"/>
        <w:rPr>
          <w:rFonts w:hint="eastAsia" w:hAnsi="宋体" w:cs="宋体"/>
          <w:b/>
          <w:sz w:val="24"/>
          <w:szCs w:val="28"/>
        </w:rPr>
      </w:pPr>
      <w:r>
        <w:rPr>
          <w:rFonts w:hint="eastAsia" w:hAnsi="宋体" w:cs="宋体"/>
          <w:b/>
          <w:sz w:val="24"/>
          <w:szCs w:val="28"/>
        </w:rPr>
        <w:t xml:space="preserve">  </w:t>
      </w:r>
    </w:p>
    <w:p w14:paraId="1D5B08FB">
      <w:pPr>
        <w:tabs>
          <w:tab w:val="left" w:pos="5665"/>
          <w:tab w:val="right" w:pos="8360"/>
        </w:tabs>
        <w:snapToGrid w:val="0"/>
        <w:spacing w:line="360" w:lineRule="auto"/>
        <w:ind w:right="42" w:firstLine="1560" w:firstLineChars="650"/>
        <w:textAlignment w:val="baseline"/>
        <w:rPr>
          <w:rFonts w:ascii="宋体" w:hAnsi="宋体" w:cs="宋体"/>
          <w:sz w:val="24"/>
          <w:szCs w:val="28"/>
        </w:rPr>
      </w:pPr>
    </w:p>
    <w:p w14:paraId="7065FBCA">
      <w:pPr>
        <w:snapToGrid w:val="0"/>
        <w:spacing w:line="360" w:lineRule="auto"/>
        <w:ind w:right="79"/>
        <w:textAlignment w:val="baseline"/>
        <w:rPr>
          <w:rFonts w:ascii="宋体" w:hAnsi="宋体" w:cs="宋体"/>
          <w:color w:val="000000"/>
          <w:sz w:val="24"/>
        </w:rPr>
      </w:pPr>
      <w:r>
        <w:rPr>
          <w:rFonts w:hint="eastAsia" w:ascii="宋体" w:hAnsi="宋体" w:cs="宋体"/>
          <w:sz w:val="24"/>
        </w:rPr>
        <w:t>竞争性谈判响应供应商：</w:t>
      </w:r>
      <w:r>
        <w:rPr>
          <w:rFonts w:hint="eastAsia"/>
          <w:color w:val="000000"/>
          <w:sz w:val="24"/>
          <w:u w:val="single"/>
        </w:rPr>
        <w:t xml:space="preserve">                        </w:t>
      </w:r>
      <w:r>
        <w:rPr>
          <w:rFonts w:hint="eastAsia" w:ascii="宋体" w:hAnsi="宋体" w:cs="宋体"/>
          <w:sz w:val="24"/>
        </w:rPr>
        <w:t>（单位盖章）</w:t>
      </w:r>
    </w:p>
    <w:p w14:paraId="21C3A89D">
      <w:pPr>
        <w:tabs>
          <w:tab w:val="left" w:pos="5665"/>
          <w:tab w:val="right" w:pos="8360"/>
        </w:tabs>
        <w:snapToGrid w:val="0"/>
        <w:spacing w:line="360" w:lineRule="auto"/>
        <w:ind w:right="42"/>
        <w:textAlignment w:val="baseline"/>
        <w:rPr>
          <w:rFonts w:ascii="宋体" w:hAnsi="宋体" w:cs="宋体"/>
          <w:sz w:val="24"/>
          <w:szCs w:val="28"/>
          <w:u w:val="single"/>
        </w:rPr>
      </w:pPr>
      <w:r>
        <w:rPr>
          <w:rFonts w:hint="eastAsia" w:ascii="宋体" w:hAnsi="宋体" w:cs="宋体"/>
          <w:sz w:val="24"/>
          <w:szCs w:val="28"/>
        </w:rPr>
        <w:t>法定代表人或</w:t>
      </w:r>
      <w:r>
        <w:rPr>
          <w:rFonts w:hint="eastAsia" w:ascii="宋体" w:hAnsi="宋体" w:cs="仿宋_GB2312"/>
          <w:sz w:val="24"/>
          <w:szCs w:val="28"/>
        </w:rPr>
        <w:t>被授权人（签字或盖章）</w:t>
      </w:r>
      <w:r>
        <w:rPr>
          <w:rFonts w:hint="eastAsia" w:ascii="宋体" w:hAnsi="宋体" w:cs="宋体"/>
          <w:sz w:val="24"/>
          <w:szCs w:val="28"/>
        </w:rPr>
        <w:t>：</w:t>
      </w:r>
      <w:r>
        <w:rPr>
          <w:rFonts w:hint="eastAsia"/>
          <w:color w:val="000000"/>
          <w:sz w:val="24"/>
          <w:u w:val="single"/>
        </w:rPr>
        <w:t xml:space="preserve">                </w:t>
      </w:r>
    </w:p>
    <w:p w14:paraId="78A9818A">
      <w:pPr>
        <w:tabs>
          <w:tab w:val="left" w:pos="5665"/>
          <w:tab w:val="right" w:pos="8360"/>
        </w:tabs>
        <w:snapToGrid w:val="0"/>
        <w:spacing w:line="360" w:lineRule="auto"/>
        <w:ind w:right="42"/>
        <w:textAlignment w:val="baseline"/>
        <w:rPr>
          <w:rFonts w:hint="eastAsia" w:ascii="宋体" w:hAnsi="宋体" w:cs="宋体"/>
          <w:color w:val="000000"/>
          <w:sz w:val="24"/>
          <w:szCs w:val="28"/>
          <w:lang w:val="zh-CN"/>
        </w:rPr>
      </w:pPr>
      <w:r>
        <w:rPr>
          <w:rFonts w:hint="eastAsia" w:ascii="宋体" w:hAnsi="宋体" w:cs="宋体"/>
          <w:color w:val="000000"/>
          <w:sz w:val="24"/>
          <w:szCs w:val="28"/>
          <w:lang w:val="zh-CN"/>
        </w:rPr>
        <w:t>日期：</w:t>
      </w:r>
      <w:r>
        <w:rPr>
          <w:rFonts w:hint="eastAsia" w:ascii="宋体" w:hAnsi="宋体" w:cs="宋体"/>
          <w:color w:val="000000"/>
          <w:sz w:val="24"/>
          <w:szCs w:val="28"/>
          <w:lang w:val="en-US" w:eastAsia="zh-CN"/>
        </w:rPr>
        <w:t xml:space="preserve">  </w:t>
      </w:r>
      <w:r>
        <w:rPr>
          <w:rFonts w:hint="eastAsia" w:ascii="宋体" w:hAnsi="Courier New" w:cs="宋体"/>
          <w:color w:val="000000"/>
          <w:sz w:val="24"/>
          <w:szCs w:val="28"/>
        </w:rPr>
        <w:t xml:space="preserve">  </w:t>
      </w:r>
      <w:r>
        <w:rPr>
          <w:rFonts w:hint="eastAsia" w:ascii="宋体" w:hAnsi="宋体" w:cs="宋体"/>
          <w:color w:val="000000"/>
          <w:sz w:val="24"/>
          <w:szCs w:val="28"/>
          <w:lang w:val="zh-CN"/>
        </w:rPr>
        <w:t>年</w:t>
      </w:r>
      <w:r>
        <w:rPr>
          <w:rFonts w:hint="eastAsia" w:ascii="宋体" w:hAnsi="Courier New" w:cs="宋体"/>
          <w:color w:val="000000"/>
          <w:sz w:val="24"/>
          <w:szCs w:val="28"/>
        </w:rPr>
        <w:t xml:space="preserve">   </w:t>
      </w:r>
      <w:r>
        <w:rPr>
          <w:rFonts w:hint="eastAsia" w:ascii="宋体" w:hAnsi="宋体" w:cs="宋体"/>
          <w:color w:val="000000"/>
          <w:sz w:val="24"/>
          <w:szCs w:val="28"/>
          <w:lang w:val="zh-CN"/>
        </w:rPr>
        <w:t>月</w:t>
      </w:r>
      <w:r>
        <w:rPr>
          <w:rFonts w:hint="eastAsia" w:ascii="宋体" w:hAnsi="Courier New" w:cs="宋体"/>
          <w:color w:val="000000"/>
          <w:sz w:val="24"/>
          <w:szCs w:val="28"/>
        </w:rPr>
        <w:t xml:space="preserve">   </w:t>
      </w:r>
      <w:r>
        <w:rPr>
          <w:rFonts w:hint="eastAsia" w:ascii="宋体" w:hAnsi="宋体" w:cs="宋体"/>
          <w:color w:val="000000"/>
          <w:sz w:val="24"/>
          <w:szCs w:val="28"/>
          <w:lang w:val="zh-CN"/>
        </w:rPr>
        <w:t>日</w:t>
      </w:r>
    </w:p>
    <w:p w14:paraId="20970513">
      <w:pPr>
        <w:shd w:val="clear"/>
        <w:spacing w:line="400" w:lineRule="exact"/>
        <w:contextualSpacing/>
        <w:rPr>
          <w:rFonts w:ascii="宋体" w:hAnsi="宋体" w:cs="宋体"/>
          <w:b/>
          <w:color w:val="000000"/>
          <w:sz w:val="28"/>
          <w:szCs w:val="28"/>
        </w:rPr>
      </w:pPr>
    </w:p>
    <w:p w14:paraId="5228F0F0">
      <w:pPr>
        <w:shd w:val="clear"/>
        <w:spacing w:line="400" w:lineRule="exact"/>
        <w:ind w:firstLine="540"/>
        <w:contextualSpacing/>
        <w:rPr>
          <w:rFonts w:ascii="宋体" w:hAnsi="宋体" w:cs="宋体"/>
          <w:b/>
          <w:color w:val="000000"/>
          <w:sz w:val="28"/>
          <w:szCs w:val="28"/>
        </w:rPr>
      </w:pPr>
    </w:p>
    <w:p w14:paraId="4BE372C0">
      <w:pPr>
        <w:shd w:val="clear"/>
        <w:rPr>
          <w:rFonts w:hint="eastAsia" w:ascii="宋体" w:hAnsi="宋体" w:eastAsia="宋体" w:cs="宋体"/>
          <w:color w:val="000000"/>
          <w:sz w:val="28"/>
          <w:szCs w:val="28"/>
          <w:lang w:eastAsia="zh-CN"/>
        </w:rPr>
      </w:pPr>
      <w:r>
        <w:rPr>
          <w:rFonts w:hint="eastAsia" w:ascii="宋体" w:hAnsi="宋体" w:cs="宋体"/>
          <w:color w:val="000000"/>
          <w:sz w:val="32"/>
          <w:szCs w:val="32"/>
        </w:rPr>
        <w:br w:type="page" w:clear="all"/>
      </w:r>
      <w:r>
        <w:rPr>
          <w:rFonts w:hint="eastAsia" w:ascii="宋体" w:hAnsi="宋体" w:cs="宋体"/>
          <w:color w:val="000000"/>
          <w:sz w:val="32"/>
          <w:szCs w:val="32"/>
        </w:rPr>
        <w:t>附件1</w:t>
      </w:r>
      <w:r>
        <w:rPr>
          <w:rFonts w:hint="eastAsia" w:ascii="宋体" w:hAnsi="宋体" w:cs="宋体"/>
          <w:color w:val="000000"/>
          <w:sz w:val="32"/>
          <w:szCs w:val="32"/>
          <w:lang w:val="en-US" w:eastAsia="zh-CN"/>
        </w:rPr>
        <w:t>0</w:t>
      </w:r>
    </w:p>
    <w:p w14:paraId="75D708E4">
      <w:pPr>
        <w:shd w:val="clear"/>
        <w:jc w:val="center"/>
        <w:rPr>
          <w:rFonts w:ascii="宋体" w:hAnsi="宋体" w:cs="宋体"/>
          <w:bCs/>
          <w:color w:val="000000"/>
          <w:sz w:val="28"/>
          <w:szCs w:val="28"/>
        </w:rPr>
      </w:pPr>
      <w:r>
        <w:rPr>
          <w:rFonts w:hint="eastAsia" w:ascii="宋体" w:hAnsi="宋体" w:cs="宋体"/>
          <w:bCs/>
          <w:color w:val="000000"/>
          <w:sz w:val="28"/>
          <w:szCs w:val="28"/>
        </w:rPr>
        <w:t>已标价工程量清单</w:t>
      </w:r>
    </w:p>
    <w:p w14:paraId="1937AA5B">
      <w:pPr>
        <w:shd w:val="clear"/>
        <w:spacing w:line="300" w:lineRule="auto"/>
        <w:outlineLvl w:val="0"/>
        <w:rPr>
          <w:rFonts w:ascii="宋体" w:hAnsi="宋体" w:cs="宋体"/>
          <w:b/>
          <w:color w:val="000000"/>
          <w:sz w:val="28"/>
          <w:szCs w:val="28"/>
          <w:lang w:val="zh-CN"/>
        </w:rPr>
      </w:pPr>
    </w:p>
    <w:p w14:paraId="04300F44">
      <w:pPr>
        <w:shd w:val="clear"/>
        <w:spacing w:line="300" w:lineRule="auto"/>
        <w:ind w:firstLine="480"/>
        <w:outlineLvl w:val="0"/>
        <w:rPr>
          <w:rFonts w:ascii="宋体" w:hAnsi="宋体" w:cs="宋体"/>
          <w:bCs/>
          <w:color w:val="000000"/>
          <w:sz w:val="24"/>
          <w:lang w:val="zh-CN"/>
        </w:rPr>
      </w:pPr>
      <w:r>
        <w:rPr>
          <w:rFonts w:hint="eastAsia" w:ascii="宋体" w:hAnsi="宋体" w:cs="宋体"/>
          <w:bCs/>
          <w:color w:val="000000"/>
          <w:sz w:val="24"/>
          <w:lang w:val="zh-CN"/>
        </w:rPr>
        <w:t>已标价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14:paraId="026782FD">
      <w:pPr>
        <w:shd w:val="clear"/>
        <w:spacing w:line="300" w:lineRule="auto"/>
        <w:outlineLvl w:val="0"/>
        <w:rPr>
          <w:rFonts w:ascii="宋体" w:hAnsi="宋体" w:cs="宋体"/>
          <w:b/>
          <w:color w:val="000000"/>
          <w:sz w:val="28"/>
          <w:szCs w:val="28"/>
          <w:lang w:val="zh-CN"/>
        </w:rPr>
      </w:pPr>
    </w:p>
    <w:p w14:paraId="36621FB8">
      <w:pPr>
        <w:shd w:val="clear"/>
        <w:spacing w:line="360" w:lineRule="auto"/>
        <w:jc w:val="left"/>
        <w:outlineLvl w:val="0"/>
        <w:rPr>
          <w:rFonts w:ascii="宋体" w:hAnsi="宋体" w:cs="宋体"/>
          <w:b/>
          <w:color w:val="000000"/>
          <w:sz w:val="24"/>
        </w:rPr>
      </w:pPr>
      <w:r>
        <w:rPr>
          <w:rFonts w:hint="eastAsia" w:ascii="宋体" w:hAnsi="宋体" w:cs="宋体"/>
          <w:b/>
          <w:color w:val="000000"/>
          <w:sz w:val="24"/>
        </w:rPr>
        <w:t>特别注意：</w:t>
      </w:r>
    </w:p>
    <w:p w14:paraId="71191F7C">
      <w:pPr>
        <w:shd w:val="clear"/>
        <w:spacing w:line="360" w:lineRule="auto"/>
        <w:ind w:firstLine="482"/>
        <w:jc w:val="left"/>
        <w:outlineLvl w:val="0"/>
        <w:rPr>
          <w:rFonts w:ascii="宋体" w:hAnsi="宋体" w:cs="宋体"/>
          <w:b/>
          <w:color w:val="000000"/>
          <w:sz w:val="24"/>
          <w:lang w:val="zh-CN"/>
        </w:rPr>
      </w:pPr>
      <w:r>
        <w:rPr>
          <w:rFonts w:hint="eastAsia" w:ascii="宋体" w:hAnsi="宋体" w:cs="宋体"/>
          <w:b/>
          <w:color w:val="000000"/>
          <w:sz w:val="24"/>
          <w:lang w:val="zh-CN"/>
        </w:rPr>
        <w:t>第二次报价即最终报价将在磋商当天填写，最终报价不得高于</w:t>
      </w:r>
      <w:r>
        <w:rPr>
          <w:rFonts w:hint="eastAsia" w:ascii="宋体" w:hAnsi="宋体" w:cs="宋体"/>
          <w:b/>
          <w:color w:val="000000"/>
          <w:sz w:val="24"/>
        </w:rPr>
        <w:t>各自</w:t>
      </w:r>
      <w:r>
        <w:rPr>
          <w:rFonts w:hint="eastAsia" w:ascii="宋体" w:hAnsi="宋体" w:cs="宋体"/>
          <w:b/>
          <w:color w:val="000000"/>
          <w:sz w:val="24"/>
          <w:lang w:val="zh-CN"/>
        </w:rPr>
        <w:t>首次报价。</w:t>
      </w:r>
      <w:r>
        <w:rPr>
          <w:rFonts w:hint="eastAsia" w:ascii="宋体" w:hAnsi="宋体" w:cs="宋体"/>
          <w:b/>
          <w:color w:val="000000"/>
          <w:sz w:val="24"/>
        </w:rPr>
        <w:t>结算时已标价工程量清单中单价计算原则：</w:t>
      </w:r>
      <w:r>
        <w:rPr>
          <w:rFonts w:hint="eastAsia" w:ascii="宋体" w:hAnsi="宋体" w:cs="宋体"/>
          <w:b/>
          <w:color w:val="000000"/>
          <w:sz w:val="24"/>
          <w:lang w:val="zh-CN"/>
        </w:rPr>
        <w:t>以</w:t>
      </w:r>
      <w:r>
        <w:rPr>
          <w:rFonts w:hint="eastAsia" w:ascii="宋体" w:hAnsi="宋体" w:cs="宋体"/>
          <w:b/>
          <w:color w:val="000000"/>
          <w:sz w:val="24"/>
        </w:rPr>
        <w:t>首次</w:t>
      </w:r>
      <w:r>
        <w:rPr>
          <w:rFonts w:hint="eastAsia" w:ascii="宋体" w:hAnsi="宋体" w:cs="宋体"/>
          <w:b/>
          <w:color w:val="000000"/>
          <w:sz w:val="24"/>
          <w:lang w:val="zh-CN"/>
        </w:rPr>
        <w:t>报价的清单</w:t>
      </w:r>
      <w:r>
        <w:rPr>
          <w:rFonts w:hint="eastAsia" w:ascii="宋体" w:hAnsi="宋体" w:cs="宋体"/>
          <w:b/>
          <w:color w:val="000000"/>
          <w:sz w:val="24"/>
        </w:rPr>
        <w:t>单价</w:t>
      </w:r>
      <w:r>
        <w:rPr>
          <w:rFonts w:hint="eastAsia" w:ascii="宋体" w:hAnsi="宋体" w:cs="宋体"/>
          <w:b/>
          <w:color w:val="000000"/>
          <w:sz w:val="24"/>
          <w:lang w:val="zh-CN"/>
        </w:rPr>
        <w:t>为</w:t>
      </w:r>
      <w:r>
        <w:rPr>
          <w:rFonts w:hint="eastAsia" w:ascii="宋体" w:hAnsi="宋体" w:cs="宋体"/>
          <w:b/>
          <w:color w:val="000000"/>
          <w:sz w:val="24"/>
        </w:rPr>
        <w:t>基数</w:t>
      </w:r>
      <w:r>
        <w:rPr>
          <w:rFonts w:hint="eastAsia" w:ascii="宋体" w:hAnsi="宋体" w:cs="宋体"/>
          <w:b/>
          <w:color w:val="000000"/>
          <w:sz w:val="24"/>
          <w:lang w:val="zh-CN"/>
        </w:rPr>
        <w:t>，</w:t>
      </w:r>
      <w:r>
        <w:rPr>
          <w:rFonts w:hint="eastAsia" w:ascii="宋体" w:hAnsi="宋体" w:cs="宋体"/>
          <w:b/>
          <w:color w:val="000000"/>
          <w:sz w:val="24"/>
        </w:rPr>
        <w:t>根据最终报价</w:t>
      </w:r>
      <w:r>
        <w:rPr>
          <w:rFonts w:hint="eastAsia" w:ascii="宋体" w:hAnsi="宋体" w:cs="宋体"/>
          <w:b/>
          <w:color w:val="000000"/>
          <w:sz w:val="24"/>
          <w:lang w:val="zh-CN"/>
        </w:rPr>
        <w:t>总价与</w:t>
      </w:r>
      <w:r>
        <w:rPr>
          <w:rFonts w:hint="eastAsia" w:ascii="宋体" w:hAnsi="宋体" w:cs="宋体"/>
          <w:b/>
          <w:color w:val="000000"/>
          <w:sz w:val="24"/>
        </w:rPr>
        <w:t>首次</w:t>
      </w:r>
      <w:r>
        <w:rPr>
          <w:rFonts w:hint="eastAsia" w:ascii="宋体" w:hAnsi="宋体" w:cs="宋体"/>
          <w:b/>
          <w:color w:val="000000"/>
          <w:sz w:val="24"/>
          <w:lang w:val="zh-CN"/>
        </w:rPr>
        <w:t>报价</w:t>
      </w:r>
      <w:r>
        <w:rPr>
          <w:rFonts w:hint="eastAsia" w:ascii="宋体" w:hAnsi="宋体" w:cs="宋体"/>
          <w:b/>
          <w:color w:val="000000"/>
          <w:sz w:val="24"/>
        </w:rPr>
        <w:t>总价</w:t>
      </w:r>
      <w:r>
        <w:rPr>
          <w:rFonts w:hint="eastAsia" w:ascii="宋体" w:hAnsi="宋体" w:cs="宋体"/>
          <w:b/>
          <w:color w:val="000000"/>
          <w:sz w:val="24"/>
          <w:lang w:val="zh-CN"/>
        </w:rPr>
        <w:t>的</w:t>
      </w:r>
      <w:r>
        <w:rPr>
          <w:rFonts w:hint="eastAsia" w:ascii="宋体" w:hAnsi="宋体" w:cs="宋体"/>
          <w:b/>
          <w:color w:val="000000"/>
          <w:sz w:val="24"/>
        </w:rPr>
        <w:t>下浮比例进行同比例下浮，</w:t>
      </w:r>
      <w:r>
        <w:rPr>
          <w:rFonts w:hint="eastAsia" w:ascii="宋体" w:hAnsi="宋体" w:cs="宋体"/>
          <w:b/>
          <w:color w:val="000000"/>
          <w:sz w:val="24"/>
          <w:lang w:val="zh-CN"/>
        </w:rPr>
        <w:t>其中清单工程量保持不变，具体计算公式如下：</w:t>
      </w:r>
    </w:p>
    <w:p w14:paraId="007DA504">
      <w:pPr>
        <w:shd w:val="clear"/>
        <w:spacing w:line="360" w:lineRule="auto"/>
        <w:ind w:firstLine="482"/>
        <w:jc w:val="left"/>
        <w:outlineLvl w:val="0"/>
        <w:rPr>
          <w:rFonts w:ascii="宋体" w:hAnsi="宋体" w:cs="宋体"/>
          <w:b/>
          <w:color w:val="000000"/>
          <w:sz w:val="24"/>
          <w:lang w:val="zh-CN"/>
        </w:rPr>
      </w:pPr>
      <w:r>
        <w:rPr>
          <w:rFonts w:hint="eastAsia" w:ascii="宋体" w:hAnsi="宋体" w:cs="宋体"/>
          <w:b/>
          <w:color w:val="000000"/>
          <w:sz w:val="24"/>
          <w:lang w:val="zh-CN"/>
        </w:rPr>
        <w:t>最终单价=首次单价*（1-下浮率）</w:t>
      </w:r>
    </w:p>
    <w:p w14:paraId="17582057">
      <w:pPr>
        <w:shd w:val="clear"/>
        <w:spacing w:line="360" w:lineRule="auto"/>
        <w:ind w:firstLine="482"/>
        <w:jc w:val="left"/>
        <w:outlineLvl w:val="0"/>
        <w:rPr>
          <w:rFonts w:ascii="宋体" w:hAnsi="宋体" w:cs="宋体"/>
          <w:b/>
          <w:color w:val="000000"/>
          <w:sz w:val="24"/>
          <w:lang w:val="zh-CN"/>
        </w:rPr>
      </w:pPr>
      <w:r>
        <w:rPr>
          <w:rFonts w:hint="eastAsia" w:ascii="宋体" w:hAnsi="宋体" w:cs="宋体"/>
          <w:b/>
          <w:color w:val="000000"/>
          <w:sz w:val="24"/>
          <w:lang w:val="zh-CN"/>
        </w:rPr>
        <w:t>下浮率=[1-最后报价总价/首次报价总价]*100%</w:t>
      </w:r>
    </w:p>
    <w:p w14:paraId="2DB4DDED">
      <w:pPr>
        <w:shd w:val="clear"/>
        <w:spacing w:line="360" w:lineRule="auto"/>
        <w:ind w:firstLine="482"/>
        <w:jc w:val="left"/>
        <w:outlineLvl w:val="0"/>
        <w:rPr>
          <w:rFonts w:ascii="宋体" w:hAnsi="宋体" w:cs="宋体"/>
          <w:b/>
          <w:color w:val="000000"/>
          <w:sz w:val="24"/>
          <w:lang w:val="zh-CN"/>
        </w:rPr>
      </w:pPr>
      <w:r>
        <w:rPr>
          <w:rFonts w:hint="eastAsia" w:ascii="宋体" w:hAnsi="宋体" w:cs="宋体"/>
          <w:b/>
          <w:color w:val="000000"/>
          <w:sz w:val="24"/>
          <w:lang w:val="zh-CN"/>
        </w:rPr>
        <w:t>注：不可竞争费用</w:t>
      </w:r>
      <w:r>
        <w:rPr>
          <w:rFonts w:hint="eastAsia" w:ascii="宋体" w:hAnsi="宋体" w:cs="宋体"/>
          <w:b/>
          <w:color w:val="000000"/>
          <w:sz w:val="24"/>
        </w:rPr>
        <w:t>不参与下浮计算</w:t>
      </w:r>
      <w:r>
        <w:rPr>
          <w:rFonts w:hint="eastAsia" w:ascii="宋体" w:hAnsi="宋体" w:cs="宋体"/>
          <w:b/>
          <w:color w:val="000000"/>
          <w:sz w:val="24"/>
          <w:lang w:val="zh-CN"/>
        </w:rPr>
        <w:t>。</w:t>
      </w:r>
    </w:p>
    <w:p w14:paraId="7A960E6B">
      <w:pPr>
        <w:shd w:val="clear"/>
        <w:spacing w:line="300" w:lineRule="auto"/>
        <w:outlineLvl w:val="0"/>
        <w:rPr>
          <w:rFonts w:ascii="宋体" w:hAnsi="宋体" w:cs="宋体"/>
          <w:b/>
          <w:color w:val="000000"/>
          <w:sz w:val="28"/>
          <w:szCs w:val="28"/>
          <w:lang w:val="zh-CN"/>
        </w:rPr>
      </w:pPr>
    </w:p>
    <w:p w14:paraId="4CA7AEFD">
      <w:pPr>
        <w:shd w:val="clear"/>
        <w:spacing w:line="300" w:lineRule="auto"/>
        <w:outlineLvl w:val="0"/>
        <w:rPr>
          <w:rFonts w:ascii="宋体" w:hAnsi="宋体" w:cs="宋体"/>
          <w:b/>
          <w:color w:val="000000"/>
          <w:sz w:val="28"/>
          <w:szCs w:val="28"/>
          <w:lang w:val="zh-CN"/>
        </w:rPr>
      </w:pPr>
    </w:p>
    <w:p w14:paraId="4CF88BE1">
      <w:pPr>
        <w:shd w:val="clear"/>
        <w:spacing w:line="300" w:lineRule="auto"/>
        <w:outlineLvl w:val="0"/>
        <w:rPr>
          <w:rFonts w:ascii="宋体" w:hAnsi="宋体" w:cs="宋体"/>
          <w:b/>
          <w:color w:val="000000"/>
          <w:sz w:val="28"/>
          <w:szCs w:val="28"/>
          <w:lang w:val="zh-CN"/>
        </w:rPr>
      </w:pPr>
    </w:p>
    <w:p w14:paraId="4D4CA06D">
      <w:pPr>
        <w:shd w:val="clear"/>
        <w:spacing w:line="300" w:lineRule="auto"/>
        <w:outlineLvl w:val="0"/>
        <w:rPr>
          <w:rFonts w:ascii="宋体" w:hAnsi="宋体" w:cs="宋体"/>
          <w:b/>
          <w:color w:val="000000"/>
          <w:sz w:val="28"/>
          <w:szCs w:val="28"/>
          <w:lang w:val="zh-CN"/>
        </w:rPr>
      </w:pPr>
    </w:p>
    <w:p w14:paraId="79494165">
      <w:pPr>
        <w:shd w:val="clear"/>
        <w:spacing w:line="300" w:lineRule="auto"/>
        <w:outlineLvl w:val="0"/>
        <w:rPr>
          <w:rFonts w:ascii="宋体" w:hAnsi="宋体" w:cs="宋体"/>
          <w:color w:val="000000"/>
          <w:sz w:val="32"/>
          <w:szCs w:val="32"/>
        </w:rPr>
      </w:pPr>
    </w:p>
    <w:p w14:paraId="3531EF24">
      <w:pPr>
        <w:shd w:val="clear"/>
        <w:rPr>
          <w:rFonts w:hint="eastAsia" w:ascii="宋体" w:hAnsi="宋体" w:eastAsia="宋体" w:cs="宋体"/>
          <w:color w:val="000000"/>
          <w:sz w:val="28"/>
          <w:szCs w:val="28"/>
          <w:lang w:eastAsia="zh-CN" w:bidi="zh-CN"/>
        </w:rPr>
      </w:pPr>
      <w:r>
        <w:rPr>
          <w:rFonts w:hint="eastAsia" w:ascii="宋体" w:hAnsi="宋体" w:cs="宋体"/>
          <w:color w:val="000000"/>
          <w:sz w:val="32"/>
          <w:szCs w:val="32"/>
        </w:rPr>
        <w:br w:type="page" w:clear="all"/>
      </w:r>
      <w:r>
        <w:rPr>
          <w:rFonts w:hint="eastAsia" w:ascii="宋体" w:hAnsi="宋体" w:cs="宋体"/>
          <w:color w:val="000000"/>
          <w:sz w:val="32"/>
          <w:szCs w:val="32"/>
        </w:rPr>
        <w:t>附件1</w:t>
      </w:r>
      <w:r>
        <w:rPr>
          <w:rFonts w:hint="eastAsia" w:ascii="宋体" w:hAnsi="宋体" w:cs="宋体"/>
          <w:color w:val="000000"/>
          <w:sz w:val="32"/>
          <w:szCs w:val="32"/>
          <w:lang w:val="en-US" w:eastAsia="zh-CN"/>
        </w:rPr>
        <w:t>1</w:t>
      </w:r>
    </w:p>
    <w:p w14:paraId="09160591">
      <w:pPr>
        <w:shd w:val="clear"/>
        <w:spacing w:line="300" w:lineRule="auto"/>
        <w:outlineLvl w:val="0"/>
        <w:rPr>
          <w:rFonts w:ascii="宋体" w:hAnsi="宋体" w:cs="宋体"/>
          <w:color w:val="000000"/>
          <w:sz w:val="28"/>
          <w:szCs w:val="28"/>
        </w:rPr>
      </w:pPr>
    </w:p>
    <w:p w14:paraId="33BD810D">
      <w:pPr>
        <w:shd w:val="clear"/>
        <w:spacing w:line="300" w:lineRule="auto"/>
        <w:jc w:val="center"/>
        <w:outlineLvl w:val="0"/>
        <w:rPr>
          <w:rFonts w:ascii="宋体" w:hAnsi="宋体" w:cs="宋体"/>
          <w:b/>
          <w:bCs/>
          <w:color w:val="000000"/>
          <w:sz w:val="28"/>
          <w:szCs w:val="28"/>
          <w:lang w:bidi="zh-CN"/>
        </w:rPr>
      </w:pPr>
      <w:r>
        <w:rPr>
          <w:rFonts w:hint="eastAsia" w:ascii="宋体" w:hAnsi="宋体" w:cs="宋体"/>
          <w:b/>
          <w:bCs/>
          <w:color w:val="000000"/>
          <w:sz w:val="28"/>
          <w:szCs w:val="28"/>
          <w:lang w:bidi="zh-CN"/>
        </w:rPr>
        <w:t>中小企业声明函（工程）</w:t>
      </w:r>
    </w:p>
    <w:p w14:paraId="61F3B7FD">
      <w:pPr>
        <w:shd w:val="clear"/>
        <w:spacing w:line="460" w:lineRule="exact"/>
        <w:ind w:firstLine="480"/>
        <w:jc w:val="left"/>
        <w:rPr>
          <w:rFonts w:hint="eastAsia" w:ascii="宋体" w:hAnsi="宋体" w:cs="宋体"/>
          <w:color w:val="000000"/>
          <w:sz w:val="24"/>
          <w:lang w:bidi="zh-CN"/>
        </w:rPr>
      </w:pPr>
    </w:p>
    <w:p w14:paraId="4EC0EF8A">
      <w:pPr>
        <w:shd w:val="clear"/>
        <w:spacing w:line="460" w:lineRule="exact"/>
        <w:ind w:firstLine="480"/>
        <w:jc w:val="left"/>
        <w:rPr>
          <w:rFonts w:ascii="宋体" w:hAnsi="宋体" w:cs="宋体"/>
          <w:color w:val="000000"/>
          <w:sz w:val="24"/>
          <w:lang w:bidi="zh-CN"/>
        </w:rPr>
      </w:pPr>
      <w:r>
        <w:rPr>
          <w:rFonts w:hint="eastAsia" w:ascii="宋体" w:hAnsi="宋体" w:cs="宋体"/>
          <w:color w:val="000000"/>
          <w:sz w:val="24"/>
          <w:lang w:bidi="zh-CN"/>
        </w:rPr>
        <w:t>本公司郑重声明，根据《政府采购促进中小企业发展管理办法》（财库﹝2020﹞46 号）的规定，本公司参加</w:t>
      </w:r>
      <w:r>
        <w:rPr>
          <w:rFonts w:hint="eastAsia" w:ascii="宋体" w:hAnsi="宋体" w:cs="宋体"/>
          <w:color w:val="000000"/>
          <w:sz w:val="24"/>
          <w:u w:val="single"/>
          <w:lang w:bidi="zh-CN"/>
        </w:rPr>
        <w:t>南通市公安局</w:t>
      </w:r>
      <w:r>
        <w:rPr>
          <w:rFonts w:hint="eastAsia" w:ascii="宋体" w:hAnsi="宋体" w:cs="宋体"/>
          <w:color w:val="000000"/>
          <w:sz w:val="24"/>
          <w:lang w:bidi="zh-CN"/>
        </w:rPr>
        <w:t>的</w:t>
      </w:r>
      <w:r>
        <w:rPr>
          <w:rFonts w:hint="eastAsia" w:ascii="宋体" w:hAnsi="宋体" w:cs="宋体"/>
          <w:color w:val="000000"/>
          <w:sz w:val="24"/>
          <w:u w:val="single"/>
          <w:lang w:bidi="zh-CN"/>
        </w:rPr>
        <w:t>南通市公安局食堂加固工程</w:t>
      </w:r>
      <w:r>
        <w:rPr>
          <w:rFonts w:hint="eastAsia" w:ascii="宋体" w:hAnsi="宋体" w:cs="宋体"/>
          <w:color w:val="000000"/>
          <w:sz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03609DED">
      <w:pPr>
        <w:shd w:val="clear"/>
        <w:spacing w:line="460" w:lineRule="exact"/>
        <w:ind w:firstLine="480"/>
        <w:jc w:val="left"/>
        <w:rPr>
          <w:rFonts w:ascii="宋体" w:hAnsi="宋体" w:cs="宋体"/>
          <w:color w:val="000000"/>
          <w:sz w:val="24"/>
          <w:lang w:bidi="zh-CN"/>
        </w:rPr>
      </w:pPr>
      <w:r>
        <w:rPr>
          <w:rFonts w:hint="eastAsia" w:ascii="宋体" w:hAnsi="宋体" w:cs="宋体"/>
          <w:color w:val="000000"/>
          <w:sz w:val="24"/>
          <w:u w:val="single"/>
          <w:lang w:bidi="zh-CN"/>
        </w:rPr>
        <w:t>南通市公安局食堂加固施工</w:t>
      </w:r>
      <w:r>
        <w:rPr>
          <w:rFonts w:hint="eastAsia" w:ascii="宋体" w:hAnsi="宋体" w:cs="宋体"/>
          <w:color w:val="000000"/>
          <w:sz w:val="24"/>
          <w:lang w:bidi="zh-CN"/>
        </w:rPr>
        <w:t>，属于</w:t>
      </w:r>
      <w:r>
        <w:rPr>
          <w:rFonts w:hint="eastAsia" w:ascii="宋体" w:hAnsi="宋体" w:cs="宋体"/>
          <w:color w:val="000000"/>
          <w:sz w:val="24"/>
          <w:u w:val="single"/>
          <w:lang w:bidi="zh-CN"/>
        </w:rPr>
        <w:t>建筑业</w:t>
      </w:r>
      <w:r>
        <w:rPr>
          <w:rFonts w:hint="eastAsia" w:ascii="宋体" w:hAnsi="宋体" w:cs="宋体"/>
          <w:color w:val="000000"/>
          <w:sz w:val="24"/>
          <w:lang w:bidi="zh-CN"/>
        </w:rPr>
        <w:t>；承建（承接）企业为</w:t>
      </w:r>
      <w:r>
        <w:rPr>
          <w:rFonts w:hint="eastAsia" w:ascii="宋体" w:hAnsi="宋体" w:cs="宋体"/>
          <w:color w:val="000000"/>
          <w:sz w:val="24"/>
          <w:u w:val="single"/>
          <w:lang w:val="en-US" w:bidi="zh-CN"/>
        </w:rPr>
        <w:t xml:space="preserve">    </w:t>
      </w:r>
      <w:r>
        <w:rPr>
          <w:rFonts w:hint="eastAsia" w:ascii="宋体" w:hAnsi="宋体" w:cs="宋体"/>
          <w:color w:val="000000"/>
          <w:sz w:val="24"/>
          <w:u w:val="single"/>
          <w:lang w:bidi="zh-CN"/>
        </w:rPr>
        <w:t>（企业名称）</w:t>
      </w:r>
      <w:r>
        <w:rPr>
          <w:rFonts w:hint="eastAsia" w:ascii="宋体" w:hAnsi="宋体" w:cs="宋体"/>
          <w:color w:val="000000"/>
          <w:sz w:val="24"/>
          <w:u w:val="single"/>
          <w:lang w:val="en-US" w:bidi="zh-CN"/>
        </w:rPr>
        <w:t xml:space="preserve">       </w:t>
      </w:r>
      <w:r>
        <w:rPr>
          <w:rFonts w:hint="eastAsia" w:ascii="宋体" w:hAnsi="宋体" w:cs="宋体"/>
          <w:color w:val="000000"/>
          <w:sz w:val="24"/>
          <w:lang w:bidi="zh-CN"/>
        </w:rPr>
        <w:t>，从业人员</w:t>
      </w:r>
      <w:r>
        <w:rPr>
          <w:rFonts w:hint="eastAsia" w:ascii="宋体" w:hAnsi="宋体" w:cs="宋体"/>
          <w:color w:val="000000"/>
          <w:sz w:val="24"/>
          <w:u w:val="single"/>
          <w:lang w:bidi="zh-CN"/>
        </w:rPr>
        <w:tab/>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 xml:space="preserve">      </w:t>
      </w:r>
      <w:r>
        <w:rPr>
          <w:rFonts w:hint="eastAsia" w:ascii="宋体" w:hAnsi="宋体" w:cs="宋体"/>
          <w:color w:val="000000"/>
          <w:sz w:val="24"/>
          <w:lang w:bidi="zh-CN"/>
        </w:rPr>
        <w:t>人，营业收入为</w:t>
      </w:r>
      <w:r>
        <w:rPr>
          <w:rFonts w:hint="eastAsia" w:ascii="宋体" w:hAnsi="宋体" w:cs="宋体"/>
          <w:color w:val="000000"/>
          <w:sz w:val="24"/>
          <w:u w:val="single"/>
          <w:lang w:bidi="zh-CN"/>
        </w:rPr>
        <w:tab/>
      </w:r>
      <w:r>
        <w:rPr>
          <w:rFonts w:hint="eastAsia" w:ascii="宋体" w:hAnsi="宋体" w:cs="宋体"/>
          <w:color w:val="000000"/>
          <w:sz w:val="24"/>
          <w:u w:val="single"/>
          <w:lang w:val="en-US" w:bidi="zh-CN"/>
        </w:rPr>
        <w:t xml:space="preserve">     </w:t>
      </w:r>
      <w:r>
        <w:rPr>
          <w:rFonts w:hint="eastAsia" w:ascii="宋体" w:hAnsi="宋体" w:cs="宋体"/>
          <w:color w:val="000000"/>
          <w:sz w:val="24"/>
          <w:lang w:bidi="zh-CN"/>
        </w:rPr>
        <w:t>万元，资产总额为</w:t>
      </w:r>
      <w:r>
        <w:rPr>
          <w:rFonts w:hint="eastAsia" w:ascii="宋体" w:hAnsi="宋体" w:cs="宋体"/>
          <w:bCs/>
          <w:color w:val="000000"/>
          <w:sz w:val="24"/>
          <w:u w:val="single"/>
          <w:lang w:val="en-US" w:eastAsia="zh-CN"/>
        </w:rPr>
        <w:t xml:space="preserve">       </w:t>
      </w:r>
      <w:r>
        <w:rPr>
          <w:rFonts w:hint="eastAsia" w:ascii="宋体" w:hAnsi="宋体" w:cs="宋体"/>
          <w:color w:val="000000"/>
          <w:sz w:val="24"/>
          <w:u w:val="single"/>
          <w:lang w:bidi="zh-CN"/>
        </w:rPr>
        <w:tab/>
      </w:r>
      <w:r>
        <w:rPr>
          <w:rFonts w:hint="eastAsia" w:ascii="宋体" w:hAnsi="宋体" w:cs="宋体"/>
          <w:color w:val="000000"/>
          <w:sz w:val="24"/>
          <w:lang w:bidi="zh-CN"/>
        </w:rPr>
        <w:t>万元，属于</w:t>
      </w:r>
      <w:r>
        <w:rPr>
          <w:rFonts w:hint="eastAsia" w:ascii="宋体" w:hAnsi="宋体" w:cs="宋体"/>
          <w:color w:val="000000"/>
          <w:sz w:val="24"/>
          <w:u w:val="single"/>
          <w:lang w:val="en-US" w:bidi="zh-CN"/>
        </w:rPr>
        <w:t xml:space="preserve">           </w:t>
      </w:r>
      <w:r>
        <w:rPr>
          <w:rFonts w:hint="eastAsia" w:ascii="宋体" w:hAnsi="宋体" w:cs="宋体"/>
          <w:color w:val="000000"/>
          <w:sz w:val="24"/>
          <w:u w:val="single"/>
          <w:lang w:bidi="zh-CN"/>
        </w:rPr>
        <w:t>（中型企业、小型企业、微型企业）</w:t>
      </w:r>
      <w:r>
        <w:rPr>
          <w:rFonts w:hint="eastAsia" w:ascii="宋体" w:hAnsi="宋体" w:cs="宋体"/>
          <w:color w:val="000000"/>
          <w:sz w:val="24"/>
          <w:lang w:bidi="zh-CN"/>
        </w:rPr>
        <w:t>；</w:t>
      </w:r>
    </w:p>
    <w:p w14:paraId="07EF253C">
      <w:pPr>
        <w:shd w:val="clear"/>
        <w:spacing w:line="460" w:lineRule="exact"/>
        <w:ind w:firstLine="480"/>
        <w:jc w:val="left"/>
        <w:rPr>
          <w:rFonts w:ascii="宋体" w:hAnsi="宋体" w:cs="宋体"/>
          <w:color w:val="000000"/>
          <w:sz w:val="24"/>
          <w:lang w:bidi="zh-CN"/>
        </w:rPr>
      </w:pPr>
      <w:r>
        <w:rPr>
          <w:rFonts w:hint="eastAsia" w:ascii="宋体" w:hAnsi="宋体" w:cs="宋体"/>
          <w:color w:val="000000"/>
          <w:sz w:val="24"/>
          <w:lang w:bidi="zh-CN"/>
        </w:rPr>
        <w:t>以上企业，不属于大企业的分支机构，不存在控股股东为大企业的情形，也不存在与大企业的负责人为同一人的情形。</w:t>
      </w:r>
    </w:p>
    <w:p w14:paraId="3DB09B91">
      <w:pPr>
        <w:shd w:val="clear"/>
        <w:spacing w:line="460" w:lineRule="exact"/>
        <w:ind w:firstLine="480"/>
        <w:jc w:val="left"/>
        <w:rPr>
          <w:rFonts w:ascii="宋体" w:hAnsi="宋体" w:cs="宋体"/>
          <w:color w:val="000000"/>
          <w:sz w:val="24"/>
          <w:lang w:bidi="zh-CN"/>
        </w:rPr>
      </w:pPr>
      <w:r>
        <w:rPr>
          <w:rFonts w:hint="eastAsia" w:ascii="宋体" w:hAnsi="宋体" w:cs="宋体"/>
          <w:color w:val="000000"/>
          <w:sz w:val="24"/>
          <w:lang w:bidi="zh-CN"/>
        </w:rPr>
        <w:t>本企业对上述声明内容的真实性负责。如有虚假，将依法承担相应责任。</w:t>
      </w:r>
    </w:p>
    <w:p w14:paraId="396276F0">
      <w:pPr>
        <w:shd w:val="clear"/>
        <w:spacing w:line="460" w:lineRule="exact"/>
        <w:jc w:val="left"/>
        <w:rPr>
          <w:rFonts w:ascii="宋体" w:hAnsi="宋体" w:cs="宋体"/>
          <w:color w:val="000000"/>
          <w:sz w:val="24"/>
          <w:lang w:bidi="zh-CN"/>
        </w:rPr>
      </w:pPr>
    </w:p>
    <w:p w14:paraId="12E781A9">
      <w:pPr>
        <w:shd w:val="clear"/>
        <w:spacing w:line="360" w:lineRule="auto"/>
        <w:jc w:val="left"/>
        <w:rPr>
          <w:rFonts w:ascii="宋体" w:hAnsi="宋体" w:cs="宋体"/>
          <w:color w:val="000000"/>
          <w:sz w:val="24"/>
          <w:lang w:bidi="zh-CN"/>
        </w:rPr>
      </w:pPr>
      <w:r>
        <w:rPr>
          <w:rFonts w:hint="eastAsia" w:ascii="宋体" w:hAnsi="宋体" w:cs="宋体"/>
          <w:color w:val="000000"/>
          <w:sz w:val="24"/>
          <w:lang w:bidi="zh-CN"/>
        </w:rPr>
        <w:t>竞争性磋商响应单位：</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single"/>
        </w:rPr>
        <w:t xml:space="preserve"> </w:t>
      </w:r>
      <w:r>
        <w:rPr>
          <w:rFonts w:hint="eastAsia" w:ascii="宋体" w:hAnsi="宋体" w:cs="宋体"/>
          <w:color w:val="000000"/>
          <w:sz w:val="24"/>
          <w:lang w:bidi="zh-CN"/>
        </w:rPr>
        <w:t>（盖章）</w:t>
      </w:r>
    </w:p>
    <w:p w14:paraId="26AB0B0E">
      <w:pPr>
        <w:shd w:val="clear"/>
        <w:spacing w:line="360" w:lineRule="auto"/>
        <w:jc w:val="left"/>
        <w:rPr>
          <w:rFonts w:ascii="宋体" w:hAnsi="宋体" w:cs="宋体"/>
          <w:color w:val="000000"/>
          <w:sz w:val="24"/>
          <w:lang w:bidi="zh-CN"/>
        </w:rPr>
      </w:pPr>
      <w:r>
        <w:rPr>
          <w:rFonts w:hint="eastAsia" w:ascii="宋体" w:hAnsi="宋体" w:cs="宋体"/>
          <w:color w:val="000000"/>
          <w:sz w:val="24"/>
          <w:lang w:bidi="zh-CN"/>
        </w:rPr>
        <w:t>法定代表人或委托代理人（签字或盖章）：</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single"/>
        </w:rPr>
        <w:t xml:space="preserve"> </w:t>
      </w:r>
    </w:p>
    <w:p w14:paraId="3EDC7004">
      <w:pPr>
        <w:shd w:val="clear"/>
        <w:spacing w:line="360" w:lineRule="auto"/>
        <w:outlineLvl w:val="0"/>
        <w:rPr>
          <w:rFonts w:ascii="宋体" w:hAnsi="宋体" w:cs="宋体"/>
          <w:color w:val="000000"/>
          <w:sz w:val="18"/>
          <w:szCs w:val="18"/>
        </w:rPr>
      </w:pPr>
      <w:r>
        <w:rPr>
          <w:rFonts w:hint="eastAsia" w:ascii="宋体" w:hAnsi="宋体" w:cs="宋体"/>
          <w:color w:val="000000"/>
          <w:sz w:val="24"/>
          <w:lang w:bidi="zh-CN"/>
        </w:rPr>
        <w:t>日期：</w:t>
      </w:r>
      <w:r>
        <w:rPr>
          <w:rFonts w:hint="eastAsia" w:ascii="宋体" w:hAnsi="宋体" w:cs="宋体"/>
          <w:bCs/>
          <w:color w:val="000000"/>
          <w:sz w:val="24"/>
          <w:u w:val="single"/>
          <w:lang w:val="en-US" w:eastAsia="zh-CN"/>
        </w:rPr>
        <w:t xml:space="preserve">             </w:t>
      </w:r>
      <w:r>
        <w:rPr>
          <w:rFonts w:hint="eastAsia" w:ascii="宋体" w:hAnsi="宋体" w:cs="宋体"/>
          <w:color w:val="000000"/>
          <w:sz w:val="24"/>
          <w:lang w:bidi="zh-CN"/>
        </w:rPr>
        <w:t>年</w:t>
      </w:r>
      <w:r>
        <w:rPr>
          <w:rFonts w:hint="eastAsia" w:ascii="宋体" w:hAnsi="宋体" w:cs="宋体"/>
          <w:color w:val="000000"/>
          <w:sz w:val="24"/>
          <w:u w:val="single"/>
          <w:lang w:val="en-US" w:bidi="zh-CN"/>
        </w:rPr>
        <w:t xml:space="preserve">      </w:t>
      </w:r>
      <w:r>
        <w:rPr>
          <w:rFonts w:hint="eastAsia" w:ascii="宋体" w:hAnsi="宋体" w:cs="宋体"/>
          <w:bCs/>
          <w:color w:val="000000"/>
          <w:sz w:val="24"/>
          <w:u w:val="single"/>
        </w:rPr>
        <w:t xml:space="preserve"> </w:t>
      </w:r>
      <w:r>
        <w:rPr>
          <w:rFonts w:hint="eastAsia" w:ascii="宋体" w:hAnsi="宋体" w:cs="宋体"/>
          <w:color w:val="000000"/>
          <w:sz w:val="24"/>
          <w:lang w:bidi="zh-CN"/>
        </w:rPr>
        <w:t>月</w:t>
      </w:r>
      <w:r>
        <w:rPr>
          <w:rFonts w:hint="eastAsia" w:ascii="宋体" w:hAnsi="宋体" w:cs="宋体"/>
          <w:bCs/>
          <w:color w:val="000000"/>
          <w:sz w:val="24"/>
          <w:u w:val="single"/>
          <w:lang w:val="en-US" w:eastAsia="zh-CN"/>
        </w:rPr>
        <w:t xml:space="preserve">        </w:t>
      </w:r>
      <w:r>
        <w:rPr>
          <w:rFonts w:hint="eastAsia" w:ascii="宋体" w:hAnsi="宋体" w:cs="宋体"/>
          <w:color w:val="000000"/>
          <w:sz w:val="24"/>
          <w:lang w:bidi="zh-CN"/>
        </w:rPr>
        <w:t>日</w:t>
      </w:r>
    </w:p>
    <w:p w14:paraId="394D8F46">
      <w:pPr>
        <w:shd w:val="clear"/>
        <w:spacing w:line="300" w:lineRule="auto"/>
        <w:ind w:firstLine="360"/>
        <w:outlineLvl w:val="0"/>
        <w:rPr>
          <w:rFonts w:ascii="宋体" w:hAnsi="宋体" w:cs="宋体"/>
          <w:color w:val="000000"/>
          <w:sz w:val="18"/>
          <w:szCs w:val="18"/>
        </w:rPr>
      </w:pPr>
    </w:p>
    <w:p w14:paraId="64729C8E">
      <w:pPr>
        <w:shd w:val="clear"/>
        <w:spacing w:line="300" w:lineRule="auto"/>
        <w:ind w:firstLine="360"/>
        <w:outlineLvl w:val="0"/>
        <w:rPr>
          <w:rFonts w:hint="eastAsia" w:ascii="宋体" w:hAnsi="宋体" w:cs="宋体"/>
          <w:color w:val="000000"/>
          <w:sz w:val="18"/>
          <w:szCs w:val="18"/>
        </w:rPr>
      </w:pPr>
    </w:p>
    <w:p w14:paraId="4D9F45C8">
      <w:pPr>
        <w:shd w:val="clear"/>
        <w:spacing w:line="300" w:lineRule="auto"/>
        <w:ind w:firstLine="360"/>
        <w:outlineLvl w:val="0"/>
        <w:rPr>
          <w:rFonts w:ascii="宋体" w:hAnsi="宋体" w:cs="宋体"/>
          <w:color w:val="000000"/>
          <w:sz w:val="18"/>
          <w:szCs w:val="18"/>
        </w:rPr>
      </w:pPr>
      <w:r>
        <w:rPr>
          <w:rFonts w:hint="eastAsia" w:ascii="宋体" w:hAnsi="宋体" w:cs="宋体"/>
          <w:color w:val="000000"/>
          <w:sz w:val="18"/>
          <w:szCs w:val="18"/>
        </w:rPr>
        <w:t>注：（1）参照《政府采购促进中小企业发展管理办法》（财库﹝2020﹞46 号）的第四条，本次采购的</w:t>
      </w:r>
      <w:r>
        <w:rPr>
          <w:rFonts w:hint="eastAsia" w:ascii="宋体" w:hAnsi="宋体" w:cs="宋体"/>
          <w:color w:val="000000"/>
          <w:sz w:val="18"/>
          <w:szCs w:val="18"/>
          <w:u w:val="single"/>
        </w:rPr>
        <w:t xml:space="preserve"> 工程 </w:t>
      </w:r>
      <w:r>
        <w:rPr>
          <w:rFonts w:hint="eastAsia" w:ascii="宋体" w:hAnsi="宋体" w:cs="宋体"/>
          <w:color w:val="000000"/>
          <w:sz w:val="18"/>
          <w:szCs w:val="18"/>
        </w:rPr>
        <w:t>项目，其响应供应商提供的</w:t>
      </w:r>
      <w:r>
        <w:rPr>
          <w:rFonts w:hint="eastAsia" w:ascii="宋体" w:hAnsi="宋体" w:cs="宋体"/>
          <w:color w:val="000000"/>
          <w:sz w:val="18"/>
          <w:szCs w:val="18"/>
          <w:u w:val="single"/>
        </w:rPr>
        <w:t xml:space="preserve"> 工程 </w:t>
      </w:r>
      <w:r>
        <w:rPr>
          <w:rFonts w:hint="eastAsia" w:ascii="宋体" w:hAnsi="宋体" w:cs="宋体"/>
          <w:color w:val="000000"/>
          <w:sz w:val="18"/>
          <w:szCs w:val="18"/>
        </w:rPr>
        <w:t>符合：工信部联企业〔2011〕300号《关于印发中小企业划型标准规定的通知》中的中小企业“建筑业”类的划型标准规定的，将享受中小企业扶持政策。“建筑业”类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D6FD255">
      <w:pPr>
        <w:shd w:val="clear"/>
        <w:spacing w:line="300" w:lineRule="auto"/>
        <w:ind w:firstLine="360"/>
        <w:outlineLvl w:val="0"/>
        <w:rPr>
          <w:rFonts w:ascii="宋体" w:hAnsi="宋体" w:cs="宋体"/>
          <w:color w:val="000000"/>
          <w:sz w:val="18"/>
          <w:szCs w:val="18"/>
        </w:rPr>
      </w:pPr>
      <w:r>
        <w:rPr>
          <w:rFonts w:hint="eastAsia" w:ascii="宋体" w:hAnsi="宋体" w:cs="宋体"/>
          <w:color w:val="000000"/>
          <w:sz w:val="18"/>
          <w:szCs w:val="18"/>
        </w:rPr>
        <w:t>（2）若响应供应商提供的 “中小企业声明函”内容不实的，属于提供虚假材料谋取成交。</w:t>
      </w:r>
    </w:p>
    <w:p w14:paraId="1AE6015E">
      <w:pPr>
        <w:shd w:val="clear"/>
        <w:spacing w:line="300" w:lineRule="auto"/>
        <w:ind w:firstLine="360"/>
        <w:outlineLvl w:val="0"/>
        <w:rPr>
          <w:rFonts w:ascii="宋体" w:hAnsi="宋体" w:cs="宋体"/>
          <w:color w:val="000000"/>
          <w:sz w:val="24"/>
        </w:rPr>
      </w:pPr>
      <w:r>
        <w:rPr>
          <w:rFonts w:hint="eastAsia" w:ascii="宋体" w:hAnsi="宋体" w:cs="宋体"/>
          <w:color w:val="000000"/>
          <w:sz w:val="18"/>
          <w:szCs w:val="18"/>
        </w:rPr>
        <w:t>（3）从业人员、营业收入、资产总额填报上一年度数据，无上一年度数据的新成立企业可不填报。</w:t>
      </w:r>
    </w:p>
    <w:p w14:paraId="2B7149C7">
      <w:pPr>
        <w:shd w:val="clear"/>
        <w:spacing w:line="300" w:lineRule="auto"/>
        <w:outlineLvl w:val="0"/>
        <w:rPr>
          <w:rFonts w:hint="eastAsia" w:ascii="宋体" w:hAnsi="宋体" w:eastAsia="宋体" w:cs="宋体"/>
          <w:color w:val="000000"/>
          <w:sz w:val="32"/>
          <w:szCs w:val="32"/>
          <w:lang w:val="en-US" w:eastAsia="zh-CN"/>
        </w:rPr>
      </w:pPr>
      <w:r>
        <w:rPr>
          <w:rFonts w:hint="eastAsia" w:ascii="宋体" w:hAnsi="宋体" w:cs="宋体"/>
          <w:color w:val="000000"/>
          <w:sz w:val="32"/>
          <w:szCs w:val="32"/>
        </w:rPr>
        <w:br w:type="page" w:clear="all"/>
      </w:r>
      <w:r>
        <w:rPr>
          <w:rFonts w:hint="eastAsia" w:ascii="宋体" w:hAnsi="宋体" w:cs="宋体"/>
          <w:color w:val="000000"/>
          <w:sz w:val="32"/>
          <w:szCs w:val="32"/>
        </w:rPr>
        <w:t>附件1</w:t>
      </w:r>
      <w:r>
        <w:rPr>
          <w:rFonts w:hint="eastAsia" w:ascii="宋体" w:hAnsi="宋体" w:cs="宋体"/>
          <w:color w:val="000000"/>
          <w:sz w:val="32"/>
          <w:szCs w:val="32"/>
          <w:lang w:val="en-US" w:eastAsia="zh-CN"/>
        </w:rPr>
        <w:t>2</w:t>
      </w:r>
    </w:p>
    <w:p w14:paraId="332E93E0">
      <w:pPr>
        <w:shd w:val="clear"/>
        <w:spacing w:line="460" w:lineRule="exact"/>
        <w:jc w:val="center"/>
        <w:rPr>
          <w:rFonts w:ascii="宋体" w:hAnsi="宋体" w:cs="宋体"/>
          <w:b/>
          <w:color w:val="000000"/>
          <w:sz w:val="32"/>
          <w:szCs w:val="32"/>
        </w:rPr>
      </w:pPr>
      <w:r>
        <w:rPr>
          <w:rFonts w:hint="eastAsia" w:ascii="宋体" w:hAnsi="宋体" w:cs="宋体"/>
          <w:b/>
          <w:color w:val="000000"/>
          <w:sz w:val="32"/>
          <w:szCs w:val="32"/>
        </w:rPr>
        <w:t>残疾人福利性单位声明函</w:t>
      </w:r>
    </w:p>
    <w:p w14:paraId="6E490C9E">
      <w:pPr>
        <w:shd w:val="clear"/>
        <w:spacing w:line="460" w:lineRule="exact"/>
        <w:ind w:firstLine="561"/>
        <w:rPr>
          <w:rFonts w:ascii="宋体" w:hAnsi="宋体" w:cs="宋体"/>
          <w:color w:val="000000"/>
          <w:sz w:val="24"/>
        </w:rPr>
      </w:pPr>
    </w:p>
    <w:p w14:paraId="3F197C54">
      <w:pPr>
        <w:shd w:val="clear"/>
        <w:spacing w:line="460" w:lineRule="exact"/>
        <w:ind w:firstLine="561"/>
        <w:rPr>
          <w:rFonts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中国残疾人联合会关于促进残疾人就业政府采购政策的通知》（财库〔2017〕141号）的规定，本单位为符合条件的残疾人福利性单位，且本单位参加单位的项目编号为（</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single"/>
        </w:rPr>
        <w:t xml:space="preserve"> </w:t>
      </w:r>
      <w:r>
        <w:rPr>
          <w:rFonts w:hint="eastAsia" w:ascii="宋体" w:hAnsi="宋体" w:cs="宋体"/>
          <w:color w:val="000000"/>
          <w:sz w:val="24"/>
        </w:rPr>
        <w:t>）的项目采购活动提供本单位制造的货物（由本单位承担工程/提供服务），或者提供其他残疾人福利性单位制造的货物（不包括使用非残疾人福利性单位注册商标的货物）。</w:t>
      </w:r>
    </w:p>
    <w:p w14:paraId="2DAA41E3">
      <w:pPr>
        <w:shd w:val="clear"/>
        <w:spacing w:line="460" w:lineRule="exact"/>
        <w:ind w:firstLine="561"/>
        <w:rPr>
          <w:rFonts w:ascii="宋体" w:hAnsi="宋体" w:cs="宋体"/>
          <w:color w:val="000000"/>
          <w:sz w:val="24"/>
        </w:rPr>
      </w:pPr>
      <w:r>
        <w:rPr>
          <w:rFonts w:hint="eastAsia" w:ascii="宋体" w:hAnsi="宋体" w:cs="宋体"/>
          <w:color w:val="000000"/>
          <w:sz w:val="24"/>
        </w:rPr>
        <w:t>本单位对上述声明的真实性负责。如有虚假，将依法承担相应责任。</w:t>
      </w:r>
    </w:p>
    <w:p w14:paraId="26122928">
      <w:pPr>
        <w:shd w:val="clear"/>
        <w:spacing w:line="460" w:lineRule="exact"/>
        <w:ind w:firstLine="561"/>
        <w:rPr>
          <w:rFonts w:ascii="宋体" w:hAnsi="宋体" w:cs="宋体"/>
          <w:color w:val="000000"/>
          <w:sz w:val="24"/>
        </w:rPr>
      </w:pPr>
      <w:r>
        <w:rPr>
          <w:rFonts w:hint="eastAsia" w:ascii="宋体" w:hAnsi="宋体" w:cs="宋体"/>
          <w:color w:val="000000"/>
          <w:sz w:val="24"/>
        </w:rPr>
        <w:t>（备注：1、供应商如不提供此声明函，价格将不做相应扣除。2、中标供应商为残疾人福利单位的，此声明函将随中标结果同时公告，接受社会监督）</w:t>
      </w:r>
    </w:p>
    <w:p w14:paraId="1C9958BD">
      <w:pPr>
        <w:shd w:val="clear"/>
        <w:spacing w:line="588" w:lineRule="exact"/>
        <w:ind w:firstLine="584"/>
        <w:rPr>
          <w:rFonts w:ascii="宋体" w:hAnsi="宋体" w:cs="宋体"/>
          <w:color w:val="000000"/>
          <w:spacing w:val="6"/>
          <w:sz w:val="28"/>
          <w:szCs w:val="28"/>
        </w:rPr>
      </w:pPr>
    </w:p>
    <w:p w14:paraId="73CFFECC">
      <w:pPr>
        <w:shd w:val="clear"/>
        <w:spacing w:line="588" w:lineRule="exact"/>
        <w:ind w:firstLine="584"/>
        <w:rPr>
          <w:rFonts w:ascii="宋体" w:hAnsi="宋体" w:cs="宋体"/>
          <w:color w:val="000000"/>
          <w:spacing w:val="6"/>
          <w:sz w:val="28"/>
          <w:szCs w:val="28"/>
        </w:rPr>
      </w:pPr>
    </w:p>
    <w:p w14:paraId="60A7EC15">
      <w:pPr>
        <w:shd w:val="clear"/>
        <w:spacing w:line="588" w:lineRule="exact"/>
        <w:ind w:firstLine="584"/>
        <w:rPr>
          <w:rFonts w:ascii="宋体" w:hAnsi="宋体" w:cs="宋体"/>
          <w:color w:val="000000"/>
          <w:spacing w:val="6"/>
          <w:sz w:val="28"/>
          <w:szCs w:val="28"/>
        </w:rPr>
      </w:pPr>
    </w:p>
    <w:p w14:paraId="3F68D342">
      <w:pPr>
        <w:shd w:val="clear"/>
        <w:spacing w:line="588" w:lineRule="exact"/>
        <w:ind w:firstLine="584"/>
        <w:rPr>
          <w:rFonts w:ascii="宋体" w:hAnsi="宋体" w:cs="宋体"/>
          <w:color w:val="000000"/>
          <w:spacing w:val="6"/>
          <w:sz w:val="28"/>
          <w:szCs w:val="28"/>
        </w:rPr>
      </w:pPr>
    </w:p>
    <w:p w14:paraId="7A1D883A">
      <w:pPr>
        <w:shd w:val="clear"/>
        <w:tabs>
          <w:tab w:val="left" w:pos="4860"/>
        </w:tabs>
        <w:spacing w:line="460" w:lineRule="exact"/>
        <w:ind w:right="1559" w:firstLine="584"/>
        <w:jc w:val="center"/>
        <w:rPr>
          <w:rFonts w:ascii="宋体" w:hAnsi="宋体" w:cs="宋体"/>
          <w:color w:val="000000"/>
          <w:sz w:val="24"/>
        </w:rPr>
      </w:pPr>
      <w:r>
        <w:rPr>
          <w:rFonts w:hint="eastAsia" w:ascii="宋体" w:hAnsi="宋体" w:cs="宋体"/>
          <w:color w:val="000000"/>
          <w:sz w:val="24"/>
        </w:rPr>
        <w:t>供应商全称（盖章）：</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single"/>
        </w:rPr>
        <w:t xml:space="preserve"> </w:t>
      </w:r>
    </w:p>
    <w:p w14:paraId="22023A28">
      <w:pPr>
        <w:shd w:val="clear"/>
        <w:tabs>
          <w:tab w:val="left" w:pos="4860"/>
        </w:tabs>
        <w:spacing w:line="460" w:lineRule="exact"/>
        <w:ind w:right="1559" w:firstLine="560"/>
        <w:jc w:val="center"/>
        <w:rPr>
          <w:rFonts w:ascii="宋体" w:hAnsi="宋体" w:cs="宋体"/>
          <w:color w:val="000000"/>
          <w:sz w:val="24"/>
        </w:rPr>
      </w:pPr>
      <w:r>
        <w:rPr>
          <w:rFonts w:hint="eastAsia" w:ascii="宋体" w:hAnsi="宋体" w:cs="宋体"/>
          <w:color w:val="000000"/>
          <w:sz w:val="24"/>
        </w:rPr>
        <w:t xml:space="preserve">              日  期：</w:t>
      </w:r>
      <w:r>
        <w:rPr>
          <w:rFonts w:hint="eastAsia" w:ascii="宋体" w:hAnsi="宋体" w:cs="宋体"/>
          <w:bCs/>
          <w:color w:val="000000"/>
          <w:sz w:val="24"/>
          <w:u w:val="single"/>
          <w:lang w:val="en-US" w:eastAsia="zh-CN"/>
        </w:rPr>
        <w:t xml:space="preserve">                     </w:t>
      </w:r>
      <w:r>
        <w:rPr>
          <w:rFonts w:hint="eastAsia" w:ascii="宋体" w:hAnsi="宋体" w:cs="宋体"/>
          <w:bCs/>
          <w:color w:val="000000"/>
          <w:sz w:val="24"/>
          <w:u w:val="single"/>
        </w:rPr>
        <w:t xml:space="preserve"> </w:t>
      </w:r>
    </w:p>
    <w:p w14:paraId="0F3CC4BA">
      <w:pPr>
        <w:shd w:val="clear"/>
        <w:ind w:firstLine="420"/>
        <w:rPr>
          <w:rFonts w:ascii="宋体" w:hAnsi="宋体" w:cs="宋体"/>
          <w:color w:val="000000"/>
          <w:sz w:val="28"/>
          <w:szCs w:val="28"/>
        </w:rPr>
      </w:pPr>
    </w:p>
    <w:p w14:paraId="62052F8D">
      <w:pPr>
        <w:shd w:val="clear"/>
        <w:spacing w:line="300" w:lineRule="auto"/>
        <w:outlineLvl w:val="0"/>
        <w:rPr>
          <w:rFonts w:ascii="宋体" w:hAnsi="宋体" w:cs="宋体"/>
          <w:color w:val="000000"/>
          <w:sz w:val="28"/>
          <w:szCs w:val="28"/>
        </w:rPr>
      </w:pPr>
    </w:p>
    <w:p w14:paraId="286AB340">
      <w:pPr>
        <w:shd w:val="clear"/>
        <w:spacing w:line="300" w:lineRule="auto"/>
        <w:outlineLvl w:val="0"/>
        <w:rPr>
          <w:rFonts w:ascii="宋体" w:hAnsi="宋体" w:cs="宋体"/>
          <w:color w:val="000000"/>
          <w:sz w:val="28"/>
          <w:szCs w:val="28"/>
        </w:rPr>
      </w:pPr>
    </w:p>
    <w:p w14:paraId="36246B88">
      <w:pPr>
        <w:shd w:val="clear"/>
        <w:spacing w:line="300" w:lineRule="auto"/>
        <w:outlineLvl w:val="0"/>
        <w:rPr>
          <w:rFonts w:ascii="宋体" w:hAnsi="宋体" w:cs="宋体"/>
          <w:color w:val="000000"/>
          <w:sz w:val="28"/>
          <w:szCs w:val="28"/>
        </w:rPr>
      </w:pPr>
    </w:p>
    <w:p w14:paraId="651B822D">
      <w:pPr>
        <w:shd w:val="clear"/>
        <w:spacing w:line="300" w:lineRule="auto"/>
        <w:outlineLvl w:val="0"/>
        <w:rPr>
          <w:rFonts w:hint="default" w:ascii="宋体" w:hAnsi="宋体" w:eastAsia="宋体" w:cs="宋体"/>
          <w:color w:val="000000"/>
          <w:sz w:val="32"/>
          <w:szCs w:val="32"/>
          <w:lang w:val="en-US" w:eastAsia="zh-CN"/>
        </w:rPr>
      </w:pPr>
      <w:r>
        <w:rPr>
          <w:rFonts w:hint="eastAsia" w:ascii="宋体" w:hAnsi="宋体" w:cs="宋体"/>
          <w:color w:val="000000"/>
          <w:sz w:val="32"/>
          <w:szCs w:val="32"/>
        </w:rPr>
        <w:br w:type="page" w:clear="all"/>
      </w:r>
      <w:r>
        <w:rPr>
          <w:rFonts w:hint="eastAsia" w:ascii="宋体" w:hAnsi="宋体" w:cs="宋体"/>
          <w:color w:val="000000"/>
          <w:sz w:val="32"/>
          <w:szCs w:val="32"/>
        </w:rPr>
        <w:t>附件</w:t>
      </w:r>
      <w:r>
        <w:rPr>
          <w:rFonts w:hint="eastAsia" w:ascii="宋体" w:hAnsi="宋体" w:cs="宋体"/>
          <w:color w:val="000000"/>
          <w:sz w:val="32"/>
          <w:szCs w:val="32"/>
          <w:lang w:val="en-US" w:eastAsia="zh-CN"/>
        </w:rPr>
        <w:t>13</w:t>
      </w:r>
    </w:p>
    <w:p w14:paraId="420D4F78">
      <w:pPr>
        <w:shd w:val="clear"/>
        <w:spacing w:line="420" w:lineRule="exact"/>
        <w:jc w:val="center"/>
        <w:outlineLvl w:val="3"/>
        <w:rPr>
          <w:rFonts w:ascii="宋体" w:hAnsi="宋体" w:cs="宋体"/>
          <w:b/>
          <w:bCs/>
          <w:color w:val="000000"/>
          <w:sz w:val="32"/>
          <w:szCs w:val="32"/>
        </w:rPr>
      </w:pPr>
      <w:r>
        <w:rPr>
          <w:rFonts w:hint="eastAsia" w:ascii="宋体" w:hAnsi="宋体" w:cs="宋体"/>
          <w:b/>
          <w:bCs/>
          <w:color w:val="000000"/>
          <w:sz w:val="32"/>
          <w:szCs w:val="32"/>
        </w:rPr>
        <w:t>监狱和戒毒企业证明材料</w:t>
      </w:r>
    </w:p>
    <w:p w14:paraId="13D88A23">
      <w:pPr>
        <w:shd w:val="clear"/>
        <w:spacing w:line="420" w:lineRule="exact"/>
        <w:ind w:firstLine="495"/>
        <w:rPr>
          <w:rFonts w:ascii="宋体" w:hAnsi="宋体" w:cs="宋体"/>
          <w:color w:val="000000"/>
          <w:sz w:val="28"/>
          <w:szCs w:val="28"/>
        </w:rPr>
      </w:pPr>
    </w:p>
    <w:p w14:paraId="47105D3D">
      <w:pPr>
        <w:shd w:val="clear"/>
        <w:spacing w:line="420" w:lineRule="exact"/>
        <w:ind w:firstLine="498"/>
        <w:jc w:val="center"/>
        <w:rPr>
          <w:rFonts w:ascii="宋体" w:hAnsi="宋体" w:cs="宋体"/>
          <w:b/>
          <w:color w:val="000000"/>
          <w:sz w:val="28"/>
          <w:szCs w:val="28"/>
        </w:rPr>
      </w:pPr>
      <w:r>
        <w:rPr>
          <w:rFonts w:hint="eastAsia" w:ascii="宋体" w:hAnsi="宋体" w:cs="宋体"/>
          <w:b/>
          <w:color w:val="000000"/>
          <w:sz w:val="28"/>
          <w:szCs w:val="28"/>
        </w:rPr>
        <w:t>（格式自拟）</w:t>
      </w:r>
    </w:p>
    <w:p w14:paraId="59390DD6">
      <w:pPr>
        <w:shd w:val="clear"/>
        <w:spacing w:line="420" w:lineRule="exact"/>
        <w:ind w:firstLine="495"/>
        <w:rPr>
          <w:rFonts w:ascii="宋体" w:hAnsi="宋体" w:cs="宋体"/>
          <w:color w:val="000000"/>
          <w:sz w:val="28"/>
          <w:szCs w:val="28"/>
        </w:rPr>
      </w:pPr>
    </w:p>
    <w:p w14:paraId="30DC793F">
      <w:pPr>
        <w:shd w:val="clear"/>
        <w:spacing w:line="460" w:lineRule="exact"/>
        <w:ind w:firstLine="658"/>
        <w:rPr>
          <w:rFonts w:ascii="宋体" w:hAnsi="宋体" w:cs="宋体"/>
          <w:color w:val="000000"/>
          <w:sz w:val="24"/>
        </w:rPr>
      </w:pPr>
      <w:r>
        <w:rPr>
          <w:rFonts w:hint="eastAsia" w:ascii="宋体" w:hAnsi="宋体" w:cs="宋体"/>
          <w:color w:val="000000"/>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D54837B">
      <w:pPr>
        <w:shd w:val="clear"/>
        <w:spacing w:line="300" w:lineRule="auto"/>
        <w:outlineLvl w:val="0"/>
        <w:rPr>
          <w:rFonts w:ascii="宋体" w:hAnsi="宋体" w:cs="宋体"/>
          <w:color w:val="000000"/>
          <w:sz w:val="28"/>
          <w:szCs w:val="28"/>
        </w:rPr>
      </w:pPr>
    </w:p>
    <w:p w14:paraId="0B520677">
      <w:pPr>
        <w:shd w:val="clear"/>
        <w:spacing w:line="300" w:lineRule="auto"/>
        <w:outlineLvl w:val="0"/>
        <w:rPr>
          <w:rFonts w:ascii="宋体" w:hAnsi="宋体" w:cs="宋体"/>
          <w:color w:val="000000"/>
          <w:sz w:val="28"/>
          <w:szCs w:val="28"/>
        </w:rPr>
      </w:pPr>
    </w:p>
    <w:p w14:paraId="3FF591ED">
      <w:pPr>
        <w:shd w:val="clear"/>
        <w:spacing w:line="300" w:lineRule="auto"/>
        <w:outlineLvl w:val="0"/>
        <w:rPr>
          <w:rFonts w:ascii="宋体" w:hAnsi="宋体" w:cs="宋体"/>
          <w:color w:val="000000"/>
          <w:sz w:val="28"/>
          <w:szCs w:val="28"/>
        </w:rPr>
      </w:pPr>
    </w:p>
    <w:p w14:paraId="45CDCC82">
      <w:pPr>
        <w:shd w:val="clear"/>
        <w:spacing w:line="300" w:lineRule="auto"/>
        <w:outlineLvl w:val="0"/>
        <w:rPr>
          <w:rFonts w:ascii="宋体" w:hAnsi="宋体" w:cs="宋体"/>
          <w:color w:val="000000"/>
          <w:sz w:val="28"/>
          <w:szCs w:val="28"/>
        </w:rPr>
      </w:pPr>
    </w:p>
    <w:p w14:paraId="0C171C91">
      <w:pPr>
        <w:shd w:val="clear"/>
        <w:spacing w:line="300" w:lineRule="auto"/>
        <w:outlineLvl w:val="0"/>
        <w:rPr>
          <w:rFonts w:ascii="宋体" w:hAnsi="宋体" w:cs="宋体"/>
          <w:color w:val="000000"/>
          <w:sz w:val="28"/>
          <w:szCs w:val="28"/>
        </w:rPr>
      </w:pPr>
    </w:p>
    <w:p w14:paraId="51D54C3C">
      <w:pPr>
        <w:shd w:val="clear"/>
        <w:spacing w:line="300" w:lineRule="auto"/>
        <w:outlineLvl w:val="0"/>
        <w:rPr>
          <w:rFonts w:ascii="宋体" w:hAnsi="宋体" w:cs="宋体"/>
          <w:color w:val="000000"/>
          <w:sz w:val="28"/>
          <w:szCs w:val="28"/>
        </w:rPr>
      </w:pPr>
    </w:p>
    <w:p w14:paraId="0295E608">
      <w:pPr>
        <w:shd w:val="clear"/>
        <w:spacing w:line="300" w:lineRule="auto"/>
        <w:outlineLvl w:val="0"/>
        <w:rPr>
          <w:rFonts w:ascii="宋体" w:hAnsi="宋体" w:cs="宋体"/>
          <w:color w:val="000000"/>
          <w:sz w:val="28"/>
          <w:szCs w:val="28"/>
        </w:rPr>
      </w:pPr>
    </w:p>
    <w:p w14:paraId="1227B068">
      <w:pPr>
        <w:shd w:val="clear"/>
        <w:spacing w:line="300" w:lineRule="auto"/>
        <w:outlineLvl w:val="0"/>
        <w:rPr>
          <w:rFonts w:ascii="宋体" w:hAnsi="宋体" w:cs="宋体"/>
          <w:color w:val="000000"/>
          <w:sz w:val="28"/>
          <w:szCs w:val="28"/>
        </w:rPr>
      </w:pPr>
    </w:p>
    <w:p w14:paraId="350C96E8">
      <w:pPr>
        <w:shd w:val="clear"/>
        <w:spacing w:line="300" w:lineRule="auto"/>
        <w:outlineLvl w:val="0"/>
        <w:rPr>
          <w:rFonts w:ascii="宋体" w:hAnsi="宋体" w:cs="宋体"/>
          <w:color w:val="000000"/>
          <w:sz w:val="28"/>
          <w:szCs w:val="28"/>
        </w:rPr>
      </w:pPr>
    </w:p>
    <w:p w14:paraId="20244377">
      <w:pPr>
        <w:shd w:val="clear"/>
        <w:spacing w:line="300" w:lineRule="auto"/>
        <w:outlineLvl w:val="0"/>
        <w:rPr>
          <w:rFonts w:ascii="宋体" w:hAnsi="宋体" w:cs="宋体"/>
          <w:color w:val="000000"/>
          <w:sz w:val="28"/>
          <w:szCs w:val="28"/>
        </w:rPr>
      </w:pPr>
    </w:p>
    <w:p w14:paraId="34E66FAC">
      <w:pPr>
        <w:shd w:val="clear"/>
        <w:spacing w:line="300" w:lineRule="auto"/>
        <w:outlineLvl w:val="0"/>
        <w:rPr>
          <w:rFonts w:ascii="宋体" w:hAnsi="宋体" w:cs="宋体"/>
          <w:color w:val="000000"/>
          <w:sz w:val="28"/>
          <w:szCs w:val="28"/>
        </w:rPr>
      </w:pPr>
    </w:p>
    <w:p w14:paraId="7AC8139E">
      <w:pPr>
        <w:shd w:val="clear"/>
        <w:spacing w:line="300" w:lineRule="auto"/>
        <w:outlineLvl w:val="0"/>
        <w:rPr>
          <w:rFonts w:ascii="宋体" w:hAnsi="宋体" w:cs="宋体"/>
          <w:color w:val="000000"/>
          <w:sz w:val="28"/>
          <w:szCs w:val="28"/>
        </w:rPr>
      </w:pPr>
    </w:p>
    <w:p w14:paraId="7E165CC7">
      <w:pPr>
        <w:shd w:val="clear"/>
        <w:spacing w:line="300" w:lineRule="auto"/>
        <w:outlineLvl w:val="0"/>
        <w:rPr>
          <w:rFonts w:ascii="宋体" w:hAnsi="宋体" w:cs="宋体"/>
          <w:color w:val="000000"/>
          <w:sz w:val="28"/>
          <w:szCs w:val="28"/>
        </w:rPr>
      </w:pPr>
    </w:p>
    <w:p w14:paraId="17706D04">
      <w:pPr>
        <w:shd w:val="clear"/>
        <w:spacing w:line="300" w:lineRule="auto"/>
        <w:outlineLvl w:val="0"/>
        <w:rPr>
          <w:rFonts w:ascii="宋体" w:hAnsi="宋体" w:cs="宋体"/>
          <w:color w:val="000000"/>
          <w:sz w:val="28"/>
          <w:szCs w:val="28"/>
        </w:rPr>
      </w:pPr>
    </w:p>
    <w:p w14:paraId="171D23B8">
      <w:pPr>
        <w:shd w:val="clear"/>
        <w:spacing w:line="300" w:lineRule="auto"/>
        <w:outlineLvl w:val="0"/>
        <w:rPr>
          <w:rFonts w:ascii="宋体" w:hAnsi="宋体" w:cs="宋体"/>
          <w:color w:val="000000"/>
          <w:sz w:val="28"/>
          <w:szCs w:val="28"/>
        </w:rPr>
      </w:pPr>
    </w:p>
    <w:p w14:paraId="422AF551">
      <w:pPr>
        <w:shd w:val="clear"/>
        <w:spacing w:line="300" w:lineRule="auto"/>
        <w:outlineLvl w:val="0"/>
        <w:rPr>
          <w:rFonts w:ascii="宋体" w:hAnsi="宋体" w:cs="宋体"/>
          <w:color w:val="000000"/>
          <w:sz w:val="28"/>
          <w:szCs w:val="28"/>
        </w:rPr>
      </w:pPr>
    </w:p>
    <w:p w14:paraId="386A1F08">
      <w:pPr>
        <w:shd w:val="clear"/>
        <w:spacing w:line="300" w:lineRule="auto"/>
        <w:outlineLvl w:val="0"/>
        <w:rPr>
          <w:rFonts w:ascii="宋体" w:hAnsi="宋体" w:cs="宋体"/>
          <w:color w:val="000000"/>
          <w:sz w:val="28"/>
          <w:szCs w:val="28"/>
        </w:rPr>
      </w:pPr>
    </w:p>
    <w:p w14:paraId="61FC849A">
      <w:pPr>
        <w:shd w:val="clear"/>
        <w:spacing w:line="300" w:lineRule="auto"/>
        <w:outlineLvl w:val="0"/>
        <w:rPr>
          <w:rFonts w:ascii="宋体" w:hAnsi="宋体" w:cs="宋体"/>
          <w:color w:val="000000"/>
          <w:sz w:val="28"/>
          <w:szCs w:val="28"/>
        </w:rPr>
      </w:pPr>
    </w:p>
    <w:p w14:paraId="1A4FFCC7">
      <w:pPr>
        <w:shd w:val="clear"/>
        <w:spacing w:line="300" w:lineRule="auto"/>
        <w:outlineLvl w:val="0"/>
        <w:rPr>
          <w:rFonts w:hint="eastAsia" w:ascii="宋体" w:hAnsi="宋体" w:eastAsia="宋体" w:cs="宋体"/>
          <w:color w:val="000000"/>
          <w:sz w:val="32"/>
          <w:szCs w:val="32"/>
          <w:lang w:eastAsia="zh-CN"/>
        </w:rPr>
      </w:pPr>
      <w:r>
        <w:rPr>
          <w:rFonts w:hint="eastAsia" w:ascii="宋体" w:hAnsi="宋体" w:cs="宋体"/>
          <w:bCs/>
          <w:color w:val="000000"/>
          <w:sz w:val="32"/>
          <w:szCs w:val="32"/>
        </w:rPr>
        <w:br w:type="page" w:clear="all"/>
      </w:r>
      <w:r>
        <w:rPr>
          <w:rFonts w:hint="eastAsia" w:ascii="宋体" w:hAnsi="宋体" w:cs="宋体"/>
          <w:color w:val="000000"/>
          <w:sz w:val="32"/>
          <w:szCs w:val="32"/>
        </w:rPr>
        <w:t>附件1</w:t>
      </w:r>
      <w:r>
        <w:rPr>
          <w:rFonts w:hint="eastAsia" w:ascii="宋体" w:hAnsi="宋体" w:cs="宋体"/>
          <w:color w:val="000000"/>
          <w:sz w:val="32"/>
          <w:szCs w:val="32"/>
          <w:lang w:val="en-US" w:eastAsia="zh-CN"/>
        </w:rPr>
        <w:t>4</w:t>
      </w:r>
    </w:p>
    <w:p w14:paraId="02996BF0">
      <w:pPr>
        <w:shd w:val="clear"/>
        <w:jc w:val="center"/>
        <w:rPr>
          <w:rFonts w:ascii="宋体" w:hAnsi="宋体" w:cs="宋体"/>
          <w:bCs/>
          <w:color w:val="000000"/>
          <w:sz w:val="44"/>
          <w:szCs w:val="44"/>
        </w:rPr>
      </w:pPr>
      <w:r>
        <w:rPr>
          <w:rFonts w:hint="eastAsia" w:ascii="宋体" w:hAnsi="宋体" w:cs="宋体"/>
          <w:bCs/>
          <w:color w:val="000000"/>
          <w:sz w:val="44"/>
          <w:szCs w:val="44"/>
        </w:rPr>
        <w:t>质疑函范本</w:t>
      </w:r>
    </w:p>
    <w:p w14:paraId="7E419ED6">
      <w:pPr>
        <w:shd w:val="clear"/>
        <w:spacing w:before="240" w:line="460" w:lineRule="exact"/>
        <w:rPr>
          <w:rFonts w:ascii="宋体" w:hAnsi="宋体" w:cs="宋体"/>
          <w:bCs/>
          <w:color w:val="000000"/>
          <w:sz w:val="24"/>
        </w:rPr>
      </w:pPr>
      <w:r>
        <w:rPr>
          <w:rFonts w:hint="eastAsia" w:ascii="宋体" w:hAnsi="宋体" w:cs="宋体"/>
          <w:bCs/>
          <w:color w:val="000000"/>
          <w:sz w:val="24"/>
        </w:rPr>
        <w:t>一、质疑供应商基本信息</w:t>
      </w:r>
    </w:p>
    <w:p w14:paraId="45D63AF5">
      <w:pPr>
        <w:shd w:val="clear"/>
        <w:spacing w:line="460" w:lineRule="exact"/>
        <w:rPr>
          <w:rFonts w:ascii="宋体" w:hAnsi="宋体" w:cs="宋体"/>
          <w:color w:val="000000"/>
          <w:sz w:val="24"/>
          <w:u w:val="single"/>
        </w:rPr>
      </w:pPr>
      <w:r>
        <w:rPr>
          <w:rFonts w:hint="eastAsia" w:ascii="宋体" w:hAnsi="宋体" w:cs="宋体"/>
          <w:color w:val="000000"/>
          <w:sz w:val="24"/>
        </w:rPr>
        <w:t>质疑供应商：</w:t>
      </w:r>
    </w:p>
    <w:p w14:paraId="05B438FB">
      <w:pPr>
        <w:shd w:val="clear"/>
        <w:spacing w:line="460" w:lineRule="exact"/>
        <w:rPr>
          <w:rFonts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lang w:val="en-US" w:eastAsia="zh-CN"/>
        </w:rPr>
        <w:t xml:space="preserve">                          </w:t>
      </w:r>
      <w:r>
        <w:rPr>
          <w:rFonts w:hint="eastAsia" w:ascii="宋体" w:hAnsi="宋体" w:cs="宋体"/>
          <w:color w:val="000000"/>
          <w:sz w:val="24"/>
        </w:rPr>
        <w:t>邮编：</w:t>
      </w:r>
    </w:p>
    <w:p w14:paraId="460D3E57">
      <w:pPr>
        <w:shd w:val="clear"/>
        <w:spacing w:line="460" w:lineRule="exact"/>
        <w:rPr>
          <w:rFonts w:ascii="宋体" w:hAnsi="宋体" w:cs="宋体"/>
          <w:color w:val="000000"/>
          <w:sz w:val="24"/>
        </w:rPr>
      </w:pPr>
      <w:r>
        <w:rPr>
          <w:rFonts w:hint="eastAsia" w:ascii="宋体" w:hAnsi="宋体" w:cs="宋体"/>
          <w:color w:val="000000"/>
          <w:sz w:val="24"/>
        </w:rPr>
        <w:t>联系人：</w:t>
      </w:r>
      <w:r>
        <w:rPr>
          <w:rFonts w:hint="eastAsia" w:ascii="宋体" w:hAnsi="宋体" w:cs="宋体"/>
          <w:color w:val="000000"/>
          <w:sz w:val="24"/>
          <w:lang w:val="en-US" w:eastAsia="zh-CN"/>
        </w:rPr>
        <w:t xml:space="preserve">                        </w:t>
      </w:r>
      <w:r>
        <w:rPr>
          <w:rFonts w:hint="eastAsia" w:ascii="宋体" w:hAnsi="宋体" w:cs="宋体"/>
          <w:color w:val="000000"/>
          <w:sz w:val="24"/>
        </w:rPr>
        <w:t>联系电话：</w:t>
      </w:r>
    </w:p>
    <w:p w14:paraId="2ACE3BED">
      <w:pPr>
        <w:shd w:val="clear"/>
        <w:spacing w:line="460" w:lineRule="exact"/>
        <w:rPr>
          <w:rFonts w:ascii="宋体" w:hAnsi="宋体" w:cs="宋体"/>
          <w:color w:val="000000"/>
          <w:sz w:val="24"/>
          <w:u w:val="single"/>
        </w:rPr>
      </w:pPr>
      <w:r>
        <w:rPr>
          <w:rFonts w:hint="eastAsia" w:ascii="宋体" w:hAnsi="宋体" w:cs="宋体"/>
          <w:color w:val="000000"/>
          <w:sz w:val="24"/>
        </w:rPr>
        <w:t>授权代表：</w:t>
      </w:r>
    </w:p>
    <w:p w14:paraId="5BF1C77D">
      <w:pPr>
        <w:shd w:val="clear"/>
        <w:spacing w:line="460" w:lineRule="exact"/>
        <w:rPr>
          <w:rFonts w:ascii="宋体" w:hAnsi="宋体" w:cs="宋体"/>
          <w:color w:val="000000"/>
          <w:sz w:val="24"/>
        </w:rPr>
      </w:pPr>
      <w:r>
        <w:rPr>
          <w:rFonts w:hint="eastAsia" w:ascii="宋体" w:hAnsi="宋体" w:cs="宋体"/>
          <w:color w:val="000000"/>
          <w:sz w:val="24"/>
        </w:rPr>
        <w:t>联系电话：</w:t>
      </w:r>
    </w:p>
    <w:p w14:paraId="54263B0B">
      <w:pPr>
        <w:shd w:val="clear"/>
        <w:spacing w:line="460" w:lineRule="exact"/>
        <w:rPr>
          <w:rFonts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lang w:val="en-US" w:eastAsia="zh-CN"/>
        </w:rPr>
        <w:t xml:space="preserve">                          </w:t>
      </w:r>
      <w:r>
        <w:rPr>
          <w:rFonts w:hint="eastAsia" w:ascii="宋体" w:hAnsi="宋体" w:cs="宋体"/>
          <w:color w:val="000000"/>
          <w:sz w:val="24"/>
        </w:rPr>
        <w:t>邮编：</w:t>
      </w:r>
    </w:p>
    <w:p w14:paraId="748C36C2">
      <w:pPr>
        <w:shd w:val="clear"/>
        <w:spacing w:line="460" w:lineRule="exact"/>
        <w:rPr>
          <w:rFonts w:ascii="宋体" w:hAnsi="宋体" w:cs="宋体"/>
          <w:bCs/>
          <w:color w:val="000000"/>
          <w:sz w:val="24"/>
        </w:rPr>
      </w:pPr>
      <w:r>
        <w:rPr>
          <w:rFonts w:hint="eastAsia" w:ascii="宋体" w:hAnsi="宋体" w:cs="宋体"/>
          <w:bCs/>
          <w:color w:val="000000"/>
          <w:sz w:val="24"/>
        </w:rPr>
        <w:t>二、质疑项目基本情况</w:t>
      </w:r>
    </w:p>
    <w:p w14:paraId="112DDADA">
      <w:pPr>
        <w:shd w:val="clear"/>
        <w:spacing w:line="460" w:lineRule="exact"/>
        <w:rPr>
          <w:rFonts w:ascii="宋体" w:hAnsi="宋体" w:cs="宋体"/>
          <w:color w:val="000000"/>
          <w:sz w:val="24"/>
        </w:rPr>
      </w:pPr>
      <w:r>
        <w:rPr>
          <w:rFonts w:hint="eastAsia" w:ascii="宋体" w:hAnsi="宋体" w:cs="宋体"/>
          <w:color w:val="000000"/>
          <w:sz w:val="24"/>
        </w:rPr>
        <w:t>质疑项目的名称：</w:t>
      </w:r>
    </w:p>
    <w:p w14:paraId="582DD7DF">
      <w:pPr>
        <w:shd w:val="clear"/>
        <w:spacing w:line="460" w:lineRule="exact"/>
        <w:rPr>
          <w:rFonts w:ascii="宋体" w:hAnsi="宋体" w:cs="宋体"/>
          <w:color w:val="000000"/>
          <w:sz w:val="24"/>
        </w:rPr>
      </w:pPr>
      <w:r>
        <w:rPr>
          <w:rFonts w:hint="eastAsia" w:ascii="宋体" w:hAnsi="宋体" w:cs="宋体"/>
          <w:color w:val="000000"/>
          <w:sz w:val="24"/>
        </w:rPr>
        <w:t>质疑项目的编号：</w:t>
      </w:r>
      <w:r>
        <w:rPr>
          <w:rFonts w:hint="eastAsia" w:ascii="宋体" w:hAnsi="宋体" w:cs="宋体"/>
          <w:color w:val="000000"/>
          <w:sz w:val="24"/>
          <w:lang w:val="en-US" w:eastAsia="zh-CN"/>
        </w:rPr>
        <w:t xml:space="preserve">                </w:t>
      </w:r>
      <w:r>
        <w:rPr>
          <w:rFonts w:hint="eastAsia" w:ascii="宋体" w:hAnsi="宋体" w:cs="宋体"/>
          <w:color w:val="000000"/>
          <w:sz w:val="24"/>
        </w:rPr>
        <w:t>包号：</w:t>
      </w:r>
    </w:p>
    <w:p w14:paraId="432ABF6B">
      <w:pPr>
        <w:shd w:val="clear"/>
        <w:spacing w:line="460" w:lineRule="exact"/>
        <w:rPr>
          <w:rFonts w:ascii="宋体" w:hAnsi="宋体" w:cs="宋体"/>
          <w:color w:val="000000"/>
          <w:sz w:val="24"/>
          <w:u w:val="single"/>
        </w:rPr>
      </w:pPr>
      <w:r>
        <w:rPr>
          <w:rFonts w:hint="eastAsia" w:ascii="宋体" w:hAnsi="宋体" w:cs="宋体"/>
          <w:color w:val="000000"/>
          <w:sz w:val="24"/>
          <w:lang w:eastAsia="zh-CN"/>
        </w:rPr>
        <w:t>采购单位</w:t>
      </w:r>
      <w:r>
        <w:rPr>
          <w:rFonts w:hint="eastAsia" w:ascii="宋体" w:hAnsi="宋体" w:cs="宋体"/>
          <w:color w:val="000000"/>
          <w:sz w:val="24"/>
        </w:rPr>
        <w:t>名称：</w:t>
      </w:r>
    </w:p>
    <w:p w14:paraId="4F8FA75E">
      <w:pPr>
        <w:shd w:val="clear"/>
        <w:spacing w:line="460" w:lineRule="exact"/>
        <w:rPr>
          <w:rFonts w:ascii="宋体" w:hAnsi="宋体" w:cs="宋体"/>
          <w:color w:val="000000"/>
          <w:sz w:val="24"/>
        </w:rPr>
      </w:pPr>
      <w:r>
        <w:rPr>
          <w:rFonts w:hint="eastAsia" w:ascii="宋体" w:hAnsi="宋体" w:cs="宋体"/>
          <w:color w:val="000000"/>
          <w:sz w:val="24"/>
        </w:rPr>
        <w:t>采购文件获取日期：</w:t>
      </w:r>
    </w:p>
    <w:p w14:paraId="517E1796">
      <w:pPr>
        <w:shd w:val="clear"/>
        <w:spacing w:line="460" w:lineRule="exact"/>
        <w:rPr>
          <w:rFonts w:ascii="宋体" w:hAnsi="宋体" w:cs="宋体"/>
          <w:bCs/>
          <w:color w:val="000000"/>
          <w:sz w:val="24"/>
        </w:rPr>
      </w:pPr>
      <w:r>
        <w:rPr>
          <w:rFonts w:hint="eastAsia" w:ascii="宋体" w:hAnsi="宋体" w:cs="宋体"/>
          <w:bCs/>
          <w:color w:val="000000"/>
          <w:sz w:val="24"/>
        </w:rPr>
        <w:t>三、质疑事项具体内容</w:t>
      </w:r>
    </w:p>
    <w:p w14:paraId="7E4938AD">
      <w:pPr>
        <w:shd w:val="clear"/>
        <w:spacing w:line="460" w:lineRule="exact"/>
        <w:rPr>
          <w:rFonts w:ascii="宋体" w:hAnsi="宋体" w:cs="宋体"/>
          <w:color w:val="000000"/>
          <w:sz w:val="24"/>
          <w:u w:val="single"/>
        </w:rPr>
      </w:pPr>
      <w:r>
        <w:rPr>
          <w:rFonts w:hint="eastAsia" w:ascii="宋体" w:hAnsi="宋体" w:cs="宋体"/>
          <w:color w:val="000000"/>
          <w:sz w:val="24"/>
        </w:rPr>
        <w:t>质疑事项1：</w:t>
      </w:r>
    </w:p>
    <w:p w14:paraId="715E4AE6">
      <w:pPr>
        <w:shd w:val="clear"/>
        <w:spacing w:line="460" w:lineRule="exact"/>
        <w:rPr>
          <w:rFonts w:hint="eastAsia" w:ascii="宋体" w:hAnsi="宋体" w:cs="宋体"/>
          <w:color w:val="000000"/>
          <w:sz w:val="24"/>
        </w:rPr>
      </w:pPr>
    </w:p>
    <w:p w14:paraId="63FB3E84">
      <w:pPr>
        <w:shd w:val="clear"/>
        <w:spacing w:line="460" w:lineRule="exact"/>
        <w:rPr>
          <w:rFonts w:ascii="宋体" w:hAnsi="宋体" w:cs="宋体"/>
          <w:color w:val="000000"/>
          <w:sz w:val="24"/>
          <w:u w:val="single"/>
        </w:rPr>
      </w:pPr>
      <w:r>
        <w:rPr>
          <w:rFonts w:hint="eastAsia" w:ascii="宋体" w:hAnsi="宋体" w:cs="宋体"/>
          <w:color w:val="000000"/>
          <w:sz w:val="24"/>
        </w:rPr>
        <w:t>事实依据：</w:t>
      </w:r>
    </w:p>
    <w:p w14:paraId="12EA576D">
      <w:pPr>
        <w:shd w:val="clear"/>
        <w:spacing w:line="460" w:lineRule="exact"/>
        <w:rPr>
          <w:rFonts w:ascii="宋体" w:hAnsi="宋体" w:cs="宋体"/>
          <w:color w:val="000000"/>
          <w:sz w:val="24"/>
        </w:rPr>
      </w:pPr>
    </w:p>
    <w:p w14:paraId="247CEAAF">
      <w:pPr>
        <w:shd w:val="clear"/>
        <w:spacing w:line="460" w:lineRule="exact"/>
        <w:rPr>
          <w:rFonts w:ascii="宋体" w:hAnsi="宋体" w:cs="宋体"/>
          <w:color w:val="000000"/>
          <w:sz w:val="24"/>
          <w:u w:val="single"/>
        </w:rPr>
      </w:pPr>
      <w:r>
        <w:rPr>
          <w:rFonts w:hint="eastAsia" w:ascii="宋体" w:hAnsi="宋体" w:cs="宋体"/>
          <w:color w:val="000000"/>
          <w:sz w:val="24"/>
        </w:rPr>
        <w:t>法律依据：</w:t>
      </w:r>
    </w:p>
    <w:p w14:paraId="43CF0EB7">
      <w:pPr>
        <w:shd w:val="clear"/>
        <w:spacing w:line="460" w:lineRule="exact"/>
        <w:rPr>
          <w:rFonts w:ascii="宋体" w:hAnsi="宋体" w:cs="宋体"/>
          <w:color w:val="000000"/>
          <w:sz w:val="24"/>
          <w:u w:val="single"/>
        </w:rPr>
      </w:pPr>
    </w:p>
    <w:p w14:paraId="0154C27E">
      <w:pPr>
        <w:shd w:val="clear"/>
        <w:spacing w:line="460" w:lineRule="exact"/>
        <w:rPr>
          <w:rFonts w:ascii="宋体" w:hAnsi="宋体" w:cs="宋体"/>
          <w:color w:val="000000"/>
          <w:sz w:val="24"/>
          <w:u w:val="single"/>
        </w:rPr>
      </w:pPr>
      <w:r>
        <w:rPr>
          <w:rFonts w:hint="eastAsia" w:ascii="宋体" w:hAnsi="宋体" w:cs="宋体"/>
          <w:color w:val="000000"/>
          <w:sz w:val="24"/>
        </w:rPr>
        <w:t>质疑事项2</w:t>
      </w:r>
    </w:p>
    <w:p w14:paraId="4E3903B4">
      <w:pPr>
        <w:shd w:val="clear"/>
        <w:spacing w:line="460" w:lineRule="exact"/>
        <w:rPr>
          <w:rFonts w:ascii="宋体" w:hAnsi="宋体" w:cs="宋体"/>
          <w:color w:val="000000"/>
          <w:sz w:val="24"/>
        </w:rPr>
      </w:pPr>
      <w:r>
        <w:rPr>
          <w:rFonts w:hint="eastAsia" w:ascii="宋体" w:hAnsi="宋体" w:cs="宋体"/>
          <w:color w:val="000000"/>
          <w:sz w:val="24"/>
        </w:rPr>
        <w:t>……</w:t>
      </w:r>
    </w:p>
    <w:p w14:paraId="3EED1E40">
      <w:pPr>
        <w:shd w:val="clear"/>
        <w:spacing w:line="460" w:lineRule="exact"/>
        <w:rPr>
          <w:rFonts w:ascii="宋体" w:hAnsi="宋体" w:cs="宋体"/>
          <w:bCs/>
          <w:color w:val="000000"/>
          <w:sz w:val="24"/>
        </w:rPr>
      </w:pPr>
      <w:r>
        <w:rPr>
          <w:rFonts w:hint="eastAsia" w:ascii="宋体" w:hAnsi="宋体" w:cs="宋体"/>
          <w:bCs/>
          <w:color w:val="000000"/>
          <w:sz w:val="24"/>
        </w:rPr>
        <w:t>四、与质疑事项相关的质疑请求</w:t>
      </w:r>
    </w:p>
    <w:p w14:paraId="5199C0E6">
      <w:pPr>
        <w:shd w:val="clear"/>
        <w:spacing w:line="460" w:lineRule="exact"/>
        <w:rPr>
          <w:rFonts w:ascii="宋体" w:hAnsi="宋体" w:cs="宋体"/>
          <w:color w:val="000000"/>
          <w:sz w:val="24"/>
          <w:u w:val="single"/>
        </w:rPr>
      </w:pPr>
      <w:r>
        <w:rPr>
          <w:rFonts w:hint="eastAsia" w:ascii="宋体" w:hAnsi="宋体" w:cs="宋体"/>
          <w:color w:val="000000"/>
          <w:sz w:val="24"/>
        </w:rPr>
        <w:t>请求：</w:t>
      </w:r>
    </w:p>
    <w:p w14:paraId="07F4A843">
      <w:pPr>
        <w:shd w:val="clear"/>
        <w:spacing w:line="460" w:lineRule="exact"/>
        <w:rPr>
          <w:rFonts w:hint="eastAsia" w:ascii="宋体" w:hAnsi="宋体" w:cs="宋体"/>
          <w:color w:val="000000"/>
          <w:sz w:val="24"/>
        </w:rPr>
      </w:pPr>
    </w:p>
    <w:p w14:paraId="09197F6E">
      <w:pPr>
        <w:shd w:val="clear"/>
        <w:spacing w:line="460" w:lineRule="exact"/>
        <w:rPr>
          <w:rFonts w:ascii="宋体" w:hAnsi="宋体" w:cs="宋体"/>
          <w:color w:val="000000"/>
          <w:sz w:val="24"/>
        </w:rPr>
      </w:pPr>
      <w:r>
        <w:rPr>
          <w:rFonts w:hint="eastAsia" w:ascii="宋体" w:hAnsi="宋体" w:cs="宋体"/>
          <w:color w:val="000000"/>
          <w:sz w:val="24"/>
        </w:rPr>
        <w:t xml:space="preserve">签字(签章)：                   公章：                      </w:t>
      </w:r>
    </w:p>
    <w:p w14:paraId="4781961D">
      <w:pPr>
        <w:shd w:val="clear"/>
        <w:spacing w:line="460" w:lineRule="exact"/>
        <w:rPr>
          <w:rFonts w:ascii="宋体" w:hAnsi="宋体" w:cs="宋体"/>
          <w:color w:val="000000"/>
          <w:sz w:val="24"/>
        </w:rPr>
      </w:pPr>
      <w:r>
        <w:rPr>
          <w:rFonts w:hint="eastAsia" w:ascii="宋体" w:hAnsi="宋体" w:cs="宋体"/>
          <w:color w:val="000000"/>
          <w:sz w:val="24"/>
        </w:rPr>
        <w:t xml:space="preserve">日期：    </w:t>
      </w:r>
    </w:p>
    <w:p w14:paraId="3D86D27F">
      <w:pPr>
        <w:shd w:val="clear"/>
        <w:spacing w:line="460" w:lineRule="exact"/>
        <w:rPr>
          <w:rFonts w:ascii="宋体" w:hAnsi="宋体" w:cs="宋体"/>
          <w:color w:val="000000"/>
          <w:sz w:val="24"/>
        </w:rPr>
      </w:pPr>
    </w:p>
    <w:p w14:paraId="031EF1B8">
      <w:pPr>
        <w:shd w:val="clear"/>
        <w:spacing w:line="460" w:lineRule="exact"/>
        <w:rPr>
          <w:rFonts w:ascii="宋体" w:hAnsi="宋体" w:cs="宋体"/>
          <w:b/>
          <w:color w:val="000000"/>
          <w:sz w:val="24"/>
        </w:rPr>
      </w:pPr>
    </w:p>
    <w:p w14:paraId="0390A234">
      <w:pPr>
        <w:shd w:val="clear"/>
        <w:spacing w:line="460" w:lineRule="exact"/>
        <w:rPr>
          <w:rFonts w:ascii="宋体" w:hAnsi="宋体" w:cs="宋体"/>
          <w:b/>
          <w:color w:val="000000"/>
          <w:sz w:val="24"/>
        </w:rPr>
      </w:pPr>
      <w:r>
        <w:rPr>
          <w:rFonts w:hint="eastAsia" w:ascii="宋体" w:hAnsi="宋体" w:cs="宋体"/>
          <w:b/>
          <w:color w:val="000000"/>
          <w:sz w:val="24"/>
        </w:rPr>
        <w:t>质疑函制作说明：</w:t>
      </w:r>
    </w:p>
    <w:p w14:paraId="0B2BB4B8">
      <w:pPr>
        <w:widowControl/>
        <w:shd w:val="clear"/>
        <w:spacing w:line="460" w:lineRule="exact"/>
        <w:ind w:firstLine="560"/>
        <w:jc w:val="left"/>
        <w:rPr>
          <w:rFonts w:ascii="宋体" w:hAnsi="宋体" w:cs="宋体"/>
          <w:color w:val="000000"/>
          <w:sz w:val="24"/>
        </w:rPr>
      </w:pPr>
      <w:r>
        <w:rPr>
          <w:rFonts w:hint="eastAsia" w:ascii="宋体" w:hAnsi="宋体" w:cs="宋体"/>
          <w:color w:val="000000"/>
          <w:sz w:val="24"/>
        </w:rPr>
        <w:t>1.供应商提出质疑时，应提交质疑函和必要的证明材料。</w:t>
      </w:r>
    </w:p>
    <w:p w14:paraId="1F5EB85F">
      <w:pPr>
        <w:widowControl/>
        <w:shd w:val="clear"/>
        <w:spacing w:line="460" w:lineRule="exact"/>
        <w:ind w:firstLine="560"/>
        <w:jc w:val="left"/>
        <w:rPr>
          <w:rFonts w:ascii="宋体" w:hAnsi="宋体" w:cs="宋体"/>
          <w:color w:val="000000"/>
          <w:sz w:val="24"/>
        </w:rPr>
      </w:pPr>
      <w:r>
        <w:rPr>
          <w:rFonts w:hint="eastAsia" w:ascii="宋体" w:hAnsi="宋体" w:cs="宋体"/>
          <w:color w:val="00000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DC083F2">
      <w:pPr>
        <w:widowControl/>
        <w:shd w:val="clear"/>
        <w:spacing w:line="460" w:lineRule="exact"/>
        <w:ind w:firstLine="560"/>
        <w:jc w:val="left"/>
        <w:rPr>
          <w:rFonts w:ascii="宋体" w:hAnsi="宋体" w:cs="宋体"/>
          <w:color w:val="000000"/>
          <w:sz w:val="24"/>
        </w:rPr>
      </w:pPr>
      <w:r>
        <w:rPr>
          <w:rFonts w:hint="eastAsia" w:ascii="宋体" w:hAnsi="宋体" w:cs="宋体"/>
          <w:color w:val="000000"/>
          <w:sz w:val="24"/>
        </w:rPr>
        <w:t>3.质疑供应商若对项目的某一分包进行质疑，质疑函中应列明具体分包号。</w:t>
      </w:r>
    </w:p>
    <w:p w14:paraId="5D4F7982">
      <w:pPr>
        <w:widowControl/>
        <w:shd w:val="clear"/>
        <w:spacing w:line="460" w:lineRule="exact"/>
        <w:ind w:firstLine="560"/>
        <w:jc w:val="left"/>
        <w:rPr>
          <w:rFonts w:ascii="宋体" w:hAnsi="宋体" w:cs="宋体"/>
          <w:color w:val="000000"/>
          <w:sz w:val="24"/>
        </w:rPr>
      </w:pPr>
      <w:r>
        <w:rPr>
          <w:rFonts w:hint="eastAsia" w:ascii="宋体" w:hAnsi="宋体" w:cs="宋体"/>
          <w:color w:val="000000"/>
          <w:sz w:val="24"/>
        </w:rPr>
        <w:t>4.质疑函的质疑事项应具体、明确，并有必要的事实依据和法律依据。</w:t>
      </w:r>
    </w:p>
    <w:p w14:paraId="265A01CA">
      <w:pPr>
        <w:widowControl/>
        <w:shd w:val="clear"/>
        <w:spacing w:line="460" w:lineRule="exact"/>
        <w:ind w:firstLine="560"/>
        <w:jc w:val="left"/>
        <w:rPr>
          <w:rFonts w:ascii="宋体" w:hAnsi="宋体" w:cs="宋体"/>
          <w:color w:val="000000"/>
          <w:sz w:val="24"/>
        </w:rPr>
      </w:pPr>
      <w:r>
        <w:rPr>
          <w:rFonts w:hint="eastAsia" w:ascii="宋体" w:hAnsi="宋体" w:cs="宋体"/>
          <w:color w:val="000000"/>
          <w:sz w:val="24"/>
        </w:rPr>
        <w:t>5.质疑函的质疑请求应与质疑事项相关。</w:t>
      </w:r>
    </w:p>
    <w:p w14:paraId="1948C480">
      <w:pPr>
        <w:widowControl/>
        <w:shd w:val="clear"/>
        <w:spacing w:line="460" w:lineRule="exact"/>
        <w:ind w:firstLine="560"/>
        <w:jc w:val="left"/>
        <w:rPr>
          <w:rFonts w:ascii="宋体" w:hAnsi="宋体" w:cs="宋体"/>
          <w:color w:val="000000"/>
          <w:sz w:val="24"/>
        </w:rPr>
      </w:pPr>
      <w:r>
        <w:rPr>
          <w:rFonts w:hint="eastAsia" w:ascii="宋体" w:hAnsi="宋体" w:cs="宋体"/>
          <w:color w:val="000000"/>
          <w:sz w:val="24"/>
        </w:rPr>
        <w:t>6.质疑供应商为自然人的，质疑函应由本人签字；质疑供应商为法人或者其他组织的，质疑函应由法定代表人、主要负责人，或者其授权代表签字或者盖章，并加盖公章。</w:t>
      </w:r>
    </w:p>
    <w:p w14:paraId="6AD656B0">
      <w:pPr>
        <w:shd w:val="clear"/>
        <w:spacing w:line="300" w:lineRule="auto"/>
        <w:outlineLvl w:val="0"/>
        <w:rPr>
          <w:rFonts w:ascii="宋体" w:hAnsi="宋体" w:cs="宋体"/>
          <w:color w:val="000000"/>
          <w:sz w:val="28"/>
          <w:szCs w:val="28"/>
        </w:rPr>
      </w:pPr>
    </w:p>
    <w:p w14:paraId="49D1F995">
      <w:pPr>
        <w:shd w:val="clear"/>
        <w:spacing w:line="300" w:lineRule="auto"/>
        <w:outlineLvl w:val="0"/>
        <w:rPr>
          <w:rFonts w:ascii="宋体" w:hAnsi="宋体" w:cs="宋体"/>
          <w:color w:val="000000"/>
          <w:sz w:val="28"/>
          <w:szCs w:val="28"/>
        </w:rPr>
      </w:pPr>
    </w:p>
    <w:p w14:paraId="4B3EB7DD">
      <w:pPr>
        <w:shd w:val="clear"/>
        <w:spacing w:line="500" w:lineRule="exact"/>
        <w:rPr>
          <w:rFonts w:ascii="宋体" w:hAnsi="宋体" w:cs="宋体"/>
          <w:b/>
          <w:color w:val="000000"/>
          <w:sz w:val="28"/>
          <w:szCs w:val="28"/>
        </w:rPr>
      </w:pPr>
    </w:p>
    <w:p w14:paraId="5A8EAB07">
      <w:pPr>
        <w:shd w:val="clear"/>
        <w:spacing w:line="500" w:lineRule="exact"/>
        <w:contextualSpacing/>
        <w:rPr>
          <w:rFonts w:ascii="宋体" w:hAnsi="宋体" w:cs="宋体"/>
          <w:b/>
          <w:bCs/>
          <w:color w:val="000000"/>
          <w:sz w:val="28"/>
          <w:szCs w:val="28"/>
        </w:rPr>
      </w:pPr>
    </w:p>
    <w:p w14:paraId="2E0F9FE2">
      <w:pPr>
        <w:shd w:val="clear"/>
        <w:spacing w:line="500" w:lineRule="exact"/>
        <w:contextualSpacing/>
        <w:outlineLvl w:val="0"/>
        <w:rPr>
          <w:rFonts w:ascii="宋体" w:hAnsi="宋体" w:cs="宋体"/>
          <w:b/>
          <w:color w:val="000000"/>
          <w:sz w:val="28"/>
          <w:szCs w:val="28"/>
        </w:rPr>
      </w:pPr>
    </w:p>
    <w:p w14:paraId="4F5BDE5F">
      <w:pPr>
        <w:shd w:val="clear"/>
        <w:spacing w:before="156" w:after="156" w:line="360" w:lineRule="auto"/>
        <w:jc w:val="center"/>
        <w:rPr>
          <w:rFonts w:hint="eastAsia" w:ascii="宋体" w:hAnsi="宋体" w:cs="宋体"/>
          <w:b/>
          <w:bCs/>
          <w:color w:val="000000"/>
          <w:sz w:val="44"/>
          <w:szCs w:val="44"/>
        </w:rPr>
      </w:pPr>
      <w:r>
        <w:rPr>
          <w:rFonts w:hint="eastAsia" w:ascii="宋体" w:hAnsi="宋体" w:cs="宋体"/>
          <w:b/>
          <w:bCs/>
          <w:color w:val="000000"/>
          <w:sz w:val="44"/>
          <w:szCs w:val="44"/>
        </w:rPr>
        <w:br w:type="page" w:clear="all"/>
      </w:r>
    </w:p>
    <w:p w14:paraId="4DB6A033">
      <w:pPr>
        <w:shd w:val="clear"/>
        <w:spacing w:before="156" w:after="156" w:line="360" w:lineRule="auto"/>
        <w:jc w:val="center"/>
        <w:rPr>
          <w:rFonts w:hint="eastAsia" w:ascii="宋体" w:hAnsi="宋体" w:cs="宋体"/>
          <w:b/>
          <w:bCs/>
          <w:color w:val="000000"/>
          <w:sz w:val="44"/>
          <w:szCs w:val="44"/>
        </w:rPr>
      </w:pPr>
    </w:p>
    <w:p w14:paraId="6416FE0B">
      <w:pPr>
        <w:shd w:val="clear"/>
        <w:spacing w:before="156" w:after="156" w:line="360" w:lineRule="auto"/>
        <w:jc w:val="center"/>
        <w:rPr>
          <w:rFonts w:ascii="宋体" w:hAnsi="宋体" w:cs="宋体"/>
          <w:b/>
          <w:bCs/>
          <w:color w:val="000000"/>
          <w:sz w:val="44"/>
          <w:szCs w:val="44"/>
        </w:rPr>
      </w:pPr>
      <w:r>
        <w:rPr>
          <w:rFonts w:hint="eastAsia" w:ascii="宋体" w:hAnsi="宋体" w:cs="宋体"/>
          <w:b/>
          <w:bCs/>
          <w:color w:val="000000"/>
          <w:sz w:val="44"/>
          <w:szCs w:val="44"/>
        </w:rPr>
        <w:t>第七部分 工程量清单</w:t>
      </w:r>
    </w:p>
    <w:p w14:paraId="737E3B0D">
      <w:pPr>
        <w:pStyle w:val="87"/>
        <w:shd w:val="clear"/>
        <w:jc w:val="center"/>
        <w:rPr>
          <w:rFonts w:ascii="宋体" w:hAnsi="宋体" w:cs="宋体"/>
          <w:color w:val="000000"/>
          <w:sz w:val="24"/>
        </w:rPr>
      </w:pPr>
      <w:r>
        <w:rPr>
          <w:rFonts w:hint="eastAsia" w:ascii="宋体" w:hAnsi="宋体" w:cs="宋体"/>
          <w:color w:val="000000"/>
          <w:sz w:val="24"/>
        </w:rPr>
        <w:t>（详见附件）</w:t>
      </w:r>
    </w:p>
    <w:p w14:paraId="748AD487">
      <w:pPr>
        <w:shd w:val="clear"/>
        <w:jc w:val="left"/>
        <w:rPr>
          <w:rFonts w:ascii="宋体" w:hAnsi="宋体" w:cs="宋体"/>
          <w:b/>
          <w:bCs/>
          <w:color w:val="000000"/>
          <w:sz w:val="44"/>
          <w:szCs w:val="44"/>
        </w:rPr>
      </w:pPr>
    </w:p>
    <w:p w14:paraId="2071C691">
      <w:pPr>
        <w:shd w:val="clear"/>
        <w:jc w:val="center"/>
        <w:rPr>
          <w:rFonts w:ascii="宋体" w:hAnsi="宋体" w:cs="宋体"/>
          <w:color w:val="000000"/>
        </w:rPr>
      </w:pPr>
      <w:r>
        <w:rPr>
          <w:rFonts w:hint="eastAsia" w:ascii="宋体" w:hAnsi="宋体" w:cs="宋体"/>
          <w:b/>
          <w:bCs/>
          <w:color w:val="000000"/>
          <w:sz w:val="44"/>
          <w:szCs w:val="44"/>
        </w:rPr>
        <w:br w:type="page" w:clear="all"/>
      </w:r>
      <w:r>
        <w:rPr>
          <w:rFonts w:hint="eastAsia" w:ascii="宋体" w:hAnsi="宋体" w:cs="宋体"/>
          <w:b/>
          <w:bCs/>
          <w:color w:val="000000"/>
          <w:sz w:val="44"/>
          <w:szCs w:val="44"/>
        </w:rPr>
        <w:t>第八部分 图纸</w:t>
      </w:r>
    </w:p>
    <w:p w14:paraId="31AF0D06">
      <w:pPr>
        <w:pStyle w:val="87"/>
        <w:shd w:val="clear"/>
        <w:jc w:val="center"/>
        <w:rPr>
          <w:rFonts w:ascii="宋体" w:hAnsi="宋体" w:cs="宋体"/>
          <w:b/>
          <w:bCs/>
          <w:color w:val="000000"/>
        </w:rPr>
      </w:pPr>
    </w:p>
    <w:p w14:paraId="56F89406">
      <w:pPr>
        <w:pStyle w:val="87"/>
        <w:shd w:val="clear"/>
        <w:jc w:val="center"/>
        <w:rPr>
          <w:rFonts w:ascii="宋体" w:hAnsi="宋体" w:cs="宋体"/>
          <w:b/>
          <w:bCs/>
          <w:color w:val="000000"/>
        </w:rPr>
      </w:pPr>
    </w:p>
    <w:p w14:paraId="6D9A3F1F">
      <w:pPr>
        <w:pStyle w:val="87"/>
        <w:shd w:val="clear"/>
        <w:jc w:val="center"/>
        <w:rPr>
          <w:rFonts w:ascii="宋体" w:hAnsi="宋体" w:cs="宋体"/>
          <w:b/>
          <w:bCs/>
          <w:color w:val="000000"/>
        </w:rPr>
      </w:pPr>
    </w:p>
    <w:p w14:paraId="06FC0E34">
      <w:pPr>
        <w:pStyle w:val="87"/>
        <w:shd w:val="clear"/>
        <w:jc w:val="center"/>
        <w:rPr>
          <w:rFonts w:ascii="宋体" w:hAnsi="宋体" w:cs="宋体"/>
          <w:color w:val="000000"/>
          <w:sz w:val="24"/>
        </w:rPr>
      </w:pPr>
      <w:r>
        <w:rPr>
          <w:rFonts w:hint="eastAsia" w:ascii="宋体" w:hAnsi="宋体" w:cs="宋体"/>
          <w:color w:val="000000"/>
          <w:sz w:val="24"/>
        </w:rPr>
        <w:t>（详见附件）</w:t>
      </w:r>
    </w:p>
    <w:p w14:paraId="4B3314A0">
      <w:pPr>
        <w:pStyle w:val="87"/>
        <w:shd w:val="clear"/>
        <w:jc w:val="center"/>
        <w:rPr>
          <w:rFonts w:ascii="宋体" w:hAnsi="宋体" w:cs="宋体"/>
          <w:b/>
          <w:bCs/>
          <w:color w:val="000000"/>
        </w:rPr>
      </w:pPr>
    </w:p>
    <w:p w14:paraId="2CC08BD7">
      <w:pPr>
        <w:pStyle w:val="87"/>
        <w:shd w:val="clear"/>
        <w:jc w:val="center"/>
        <w:rPr>
          <w:rFonts w:ascii="宋体" w:hAnsi="宋体" w:cs="宋体"/>
          <w:b/>
          <w:bCs/>
          <w:color w:val="000000"/>
        </w:rPr>
      </w:pPr>
    </w:p>
    <w:p w14:paraId="2896A4CE">
      <w:pPr>
        <w:pStyle w:val="87"/>
        <w:shd w:val="clear"/>
        <w:jc w:val="center"/>
        <w:rPr>
          <w:rFonts w:ascii="宋体" w:hAnsi="宋体" w:cs="宋体"/>
          <w:b/>
          <w:bCs/>
          <w:color w:val="000000"/>
        </w:rPr>
      </w:pPr>
    </w:p>
    <w:p w14:paraId="70C0F3A9">
      <w:pPr>
        <w:pStyle w:val="87"/>
        <w:shd w:val="clear"/>
        <w:jc w:val="center"/>
        <w:rPr>
          <w:rFonts w:ascii="宋体" w:hAnsi="宋体" w:cs="宋体"/>
          <w:b/>
          <w:bCs/>
          <w:color w:val="000000"/>
        </w:rPr>
      </w:pPr>
    </w:p>
    <w:p w14:paraId="77376C65">
      <w:pPr>
        <w:pStyle w:val="87"/>
        <w:shd w:val="clear"/>
        <w:jc w:val="center"/>
        <w:rPr>
          <w:rFonts w:ascii="宋体" w:hAnsi="宋体" w:cs="宋体"/>
          <w:b/>
          <w:bCs/>
          <w:color w:val="000000"/>
        </w:rPr>
      </w:pPr>
    </w:p>
    <w:p w14:paraId="0F1134DA">
      <w:pPr>
        <w:pBdr>
          <w:top w:val="none" w:color="000000" w:sz="0" w:space="0"/>
          <w:left w:val="none" w:color="000000" w:sz="0" w:space="0"/>
          <w:bottom w:val="none" w:color="000000" w:sz="0" w:space="0"/>
          <w:right w:val="none" w:color="000000" w:sz="0" w:space="0"/>
        </w:pBdr>
        <w:shd w:val="clear"/>
        <w:spacing w:after="0"/>
        <w:ind w:firstLine="420"/>
        <w:jc w:val="center"/>
        <w:rPr>
          <w:lang w:eastAsia="zh-CN"/>
        </w:rPr>
      </w:pPr>
      <w:r>
        <w:rPr>
          <w:rFonts w:ascii="宋体" w:hAnsi="宋体" w:eastAsia="宋体" w:cs="宋体"/>
          <w:b/>
          <w:sz w:val="24"/>
          <w:lang w:eastAsia="zh-CN"/>
        </w:rPr>
        <w:t>……全文结束……</w:t>
      </w:r>
    </w:p>
    <w:p w14:paraId="31028D6A">
      <w:pPr>
        <w:pStyle w:val="87"/>
        <w:shd w:val="clear"/>
        <w:jc w:val="center"/>
        <w:rPr>
          <w:rFonts w:ascii="宋体" w:hAnsi="宋体" w:cs="宋体"/>
          <w:b/>
          <w:bCs/>
          <w:color w:val="000000"/>
        </w:rPr>
      </w:pPr>
    </w:p>
    <w:sectPr>
      <w:headerReference r:id="rId5" w:type="default"/>
      <w:footerReference r:id="rId6" w:type="default"/>
      <w:pgSz w:w="11907" w:h="16839"/>
      <w:pgMar w:top="1440" w:right="1067" w:bottom="1119" w:left="1800" w:header="720" w:footer="720" w:gutter="0"/>
      <w:pgBorders>
        <w:top w:val="none" w:sz="0" w:space="0"/>
        <w:left w:val="none" w:sz="0" w:space="0"/>
        <w:bottom w:val="none" w:sz="0" w:space="0"/>
        <w:right w:val="none" w:sz="0" w:space="0"/>
      </w:pgBorders>
      <w:pgNumType w:fmt="decimal" w:start="1"/>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monospace">
    <w:altName w:val="DejaVu Math TeX Gyre"/>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F1305">
    <w:pPr>
      <w:pStyle w:val="1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4127">
    <w:pPr>
      <w:pStyle w:val="1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499F6592">
                          <w:pPr>
                            <w:pStyle w:val="103"/>
                            <w:tabs>
                              <w:tab w:val="clear" w:pos="7143"/>
                              <w:tab w:val="clear" w:pos="14287"/>
                            </w:tabs>
                          </w:pPr>
                          <w:r>
                            <w:t xml:space="preserve">第 </w:t>
                          </w:r>
                          <w:r>
                            <w:fldChar w:fldCharType="begin"/>
                          </w:r>
                          <w:r>
                            <w:instrText xml:space="preserve"> PAGE  \* MERGEFORMAT </w:instrText>
                          </w:r>
                          <w:r>
                            <w:fldChar w:fldCharType="separate"/>
                          </w:r>
                          <w:r>
                            <w:t>90</w:t>
                          </w:r>
                          <w:r>
                            <w:fldChar w:fldCharType="end"/>
                          </w:r>
                          <w:r>
                            <w:t xml:space="preserve"> 页</w:t>
                          </w:r>
                        </w:p>
                        <w:p w14:paraId="0ACF685F"/>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OuxB9cBAAC1AwAADgAAAGRycy9lMm9Eb2MueG1srVNNrtMwEN4jcQfL&#10;e5o0C1RFTZ9AVRESf9KDAziO3ViyPZbtNukF4Aas2LDnXD0HYyfpg8fmLdhY45nxN/N9M97ejUaT&#10;s/BBgW3oelVSIiyHTtljQ798PrzYUBIisx3TYEVDLyLQu93zZ9vB1aKCHnQnPEEQG+rBNbSP0dVF&#10;EXgvDAsrcMJiUII3LOLVH4vOswHRjS6qsnxZDOA754GLENC7n4J0RvRPAQQpFRd74CcjbJxQvdAs&#10;IqXQKxfoLncrpeDxo5RBRKIbikxjPrEI2m06i92W1UfPXK/43AJ7SguPOBmmLBa9Qe1ZZOTk1T9Q&#10;RnEPAWRccTDFRCQrgizW5SNt7nvmROaCUgd3Ez38P1j+4fzJE9U1tKLEMoMDv37/dv3x6/rzK6mS&#10;PIMLNWbdO8yL42sYcWkWf0jOdngPHb5jpwhZg1F6k7RAdgSzUerLTWoxRsITxKbabEoMcYwtF6xW&#10;sHp57nyIbwQYkoyGepxlhmfndyFOqUtKqmbhoLTO89T2LwdiTh6RF2J+nXil/ieGcWzHmWwL3QVp&#10;DbgUDbX4ByjRby1qnvZnMfxitItxcl4de2x0nbsM7hXqcVC501RrgkWG6YLTzFznzUvr8uc9Zz38&#10;tt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ETrsQfXAQAAtQMAAA4AAAAAAAAAAQAgAAAA&#10;HgEAAGRycy9lMm9Eb2MueG1sUEsFBgAAAAAGAAYAWQEAAGcFAAAAAA==&#10;">
              <v:fill on="f" focussize="0,0"/>
              <v:stroke on="f"/>
              <v:imagedata o:title=""/>
              <o:lock v:ext="edit" aspectratio="f"/>
              <v:textbox inset="0mm,0mm,0mm,0mm" style="mso-fit-shape-to-text:t;">
                <w:txbxContent>
                  <w:p w14:paraId="499F6592">
                    <w:pPr>
                      <w:pStyle w:val="103"/>
                      <w:tabs>
                        <w:tab w:val="clear" w:pos="7143"/>
                        <w:tab w:val="clear" w:pos="14287"/>
                      </w:tabs>
                    </w:pPr>
                    <w:r>
                      <w:t xml:space="preserve">第 </w:t>
                    </w:r>
                    <w:r>
                      <w:fldChar w:fldCharType="begin"/>
                    </w:r>
                    <w:r>
                      <w:instrText xml:space="preserve"> PAGE  \* MERGEFORMAT </w:instrText>
                    </w:r>
                    <w:r>
                      <w:fldChar w:fldCharType="separate"/>
                    </w:r>
                    <w:r>
                      <w:t>90</w:t>
                    </w:r>
                    <w:r>
                      <w:fldChar w:fldCharType="end"/>
                    </w:r>
                    <w:r>
                      <w:t xml:space="preserve"> 页</w:t>
                    </w:r>
                  </w:p>
                  <w:p w14:paraId="0ACF685F"/>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06AA3">
    <w:pPr>
      <w:pStyle w:val="24"/>
      <w:rPr>
        <w:rFonts w:hint="default"/>
        <w:sz w:val="18"/>
        <w:szCs w:val="18"/>
        <w:u w:val="single"/>
        <w:lang w:val="en-US"/>
      </w:rPr>
    </w:pPr>
    <w:r>
      <w:rPr>
        <w:rFonts w:hint="eastAsia" w:ascii="宋体" w:hAnsi="宋体" w:cs="宋体"/>
        <w:color w:val="000000"/>
        <w:sz w:val="18"/>
        <w:szCs w:val="18"/>
        <w:u w:val="single"/>
        <w:lang w:eastAsia="zh-CN"/>
      </w:rPr>
      <w:t>南通市公安局食堂加固工程</w:t>
    </w:r>
    <w:r>
      <w:rPr>
        <w:rFonts w:hint="eastAsia" w:ascii="宋体" w:hAnsi="宋体" w:cs="宋体"/>
        <w:color w:val="000000"/>
        <w:sz w:val="18"/>
        <w:szCs w:val="18"/>
        <w:u w:val="single"/>
        <w:lang w:val="en-US" w:eastAsia="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5AB49">
    <w:pPr>
      <w:pStyle w:val="24"/>
      <w:rPr>
        <w:rFonts w:hint="default"/>
        <w:sz w:val="18"/>
        <w:szCs w:val="18"/>
        <w:u w:val="single"/>
        <w:lang w:val="en-US"/>
      </w:rPr>
    </w:pPr>
    <w:r>
      <w:rPr>
        <w:rFonts w:hint="eastAsia" w:ascii="宋体" w:hAnsi="宋体" w:cs="宋体"/>
        <w:color w:val="000000"/>
        <w:sz w:val="18"/>
        <w:szCs w:val="18"/>
        <w:u w:val="single"/>
        <w:lang w:eastAsia="zh-CN"/>
      </w:rPr>
      <w:t>南通市公安局食堂加固工程</w:t>
    </w:r>
    <w:r>
      <w:rPr>
        <w:rFonts w:hint="eastAsia" w:ascii="宋体" w:hAnsi="宋体" w:cs="宋体"/>
        <w:color w:val="000000"/>
        <w:sz w:val="18"/>
        <w:szCs w:val="18"/>
        <w:u w:val="single"/>
        <w:lang w:val="en-US" w:eastAsia="zh-CN"/>
      </w:rPr>
      <w:t xml:space="preserve">                                                              竞争性磋商文件</w:t>
    </w:r>
  </w:p>
  <w:p w14:paraId="75C92DC3">
    <w:pPr>
      <w:pStyle w:val="137"/>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6D973"/>
    <w:multiLevelType w:val="singleLevel"/>
    <w:tmpl w:val="A4D6D973"/>
    <w:lvl w:ilvl="0" w:tentative="0">
      <w:start w:val="2"/>
      <w:numFmt w:val="decimal"/>
      <w:suff w:val="nothing"/>
      <w:lvlText w:val="%1、"/>
      <w:lvlJc w:val="left"/>
    </w:lvl>
  </w:abstractNum>
  <w:abstractNum w:abstractNumId="1">
    <w:nsid w:val="CF092B84"/>
    <w:multiLevelType w:val="multilevel"/>
    <w:tmpl w:val="CF092B84"/>
    <w:lvl w:ilvl="0" w:tentative="0">
      <w:start w:val="1"/>
      <w:numFmt w:val="decimal"/>
      <w:suff w:val="nothing"/>
      <w:lvlText w:val="（%1）"/>
      <w:lvlJc w:val="left"/>
      <w:rPr>
        <w:rFonts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7"/>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2E23180C"/>
    <w:multiLevelType w:val="singleLevel"/>
    <w:tmpl w:val="2E23180C"/>
    <w:lvl w:ilvl="0" w:tentative="0">
      <w:start w:val="1"/>
      <w:numFmt w:val="decimal"/>
      <w:lvlText w:val="%1."/>
      <w:lvlJc w:val="left"/>
      <w:pPr>
        <w:tabs>
          <w:tab w:val="left" w:pos="312"/>
        </w:tabs>
      </w:pPr>
    </w:lvl>
  </w:abstractNum>
  <w:abstractNum w:abstractNumId="4">
    <w:nsid w:val="3D0C3F09"/>
    <w:multiLevelType w:val="singleLevel"/>
    <w:tmpl w:val="3D0C3F09"/>
    <w:lvl w:ilvl="0" w:tentative="0">
      <w:start w:val="2"/>
      <w:numFmt w:val="decimal"/>
      <w:suff w:val="nothing"/>
      <w:lvlText w:val="（%1）"/>
      <w:lvlJc w:val="left"/>
    </w:lvl>
  </w:abstractNum>
  <w:abstractNum w:abstractNumId="5">
    <w:nsid w:val="42AD163A"/>
    <w:multiLevelType w:val="singleLevel"/>
    <w:tmpl w:val="42AD163A"/>
    <w:lvl w:ilvl="0" w:tentative="0">
      <w:start w:val="26"/>
      <w:numFmt w:val="decimal"/>
      <w:suff w:val="space"/>
      <w:lvlText w:val="%1."/>
      <w:lvlJc w:val="left"/>
    </w:lvl>
  </w:abstractNum>
  <w:abstractNum w:abstractNumId="6">
    <w:nsid w:val="561999C9"/>
    <w:multiLevelType w:val="singleLevel"/>
    <w:tmpl w:val="561999C9"/>
    <w:lvl w:ilvl="0" w:tentative="0">
      <w:start w:val="1"/>
      <w:numFmt w:val="decimal"/>
      <w:suff w:val="nothing"/>
      <w:lvlText w:val="（%1）"/>
      <w:lvlJc w:val="left"/>
    </w:lvl>
  </w:abstractNum>
  <w:abstractNum w:abstractNumId="7">
    <w:nsid w:val="59AC46B5"/>
    <w:multiLevelType w:val="singleLevel"/>
    <w:tmpl w:val="59AC46B5"/>
    <w:lvl w:ilvl="0" w:tentative="0">
      <w:start w:val="1"/>
      <w:numFmt w:val="chineseCounting"/>
      <w:suff w:val="space"/>
      <w:lvlText w:val="第%1部分"/>
      <w:lvlJc w:val="left"/>
      <w:rPr>
        <w:rFonts w:hint="eastAsia"/>
      </w:rPr>
    </w:lvl>
  </w:abstractNum>
  <w:abstractNum w:abstractNumId="8">
    <w:nsid w:val="5A0F3AED"/>
    <w:multiLevelType w:val="singleLevel"/>
    <w:tmpl w:val="5A0F3AED"/>
    <w:lvl w:ilvl="0" w:tentative="0">
      <w:start w:val="1"/>
      <w:numFmt w:val="decimal"/>
      <w:suff w:val="nothing"/>
      <w:lvlText w:val="%1、"/>
      <w:lvlJc w:val="left"/>
    </w:lvl>
  </w:abstractNum>
  <w:num w:numId="1">
    <w:abstractNumId w:val="7"/>
  </w:num>
  <w:num w:numId="2">
    <w:abstractNumId w:val="8"/>
  </w:num>
  <w:num w:numId="3">
    <w:abstractNumId w:val="2"/>
  </w:num>
  <w:num w:numId="4">
    <w:abstractNumId w:val="3"/>
  </w:num>
  <w:num w:numId="5">
    <w:abstractNumId w:val="4"/>
  </w:num>
  <w:num w:numId="6">
    <w:abstractNumId w:val="6"/>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N2U0ZWI5MmYxZmQyZWI4YWQwNzM0MjhhYmZmYjMifQ=="/>
  </w:docVars>
  <w:rsids>
    <w:rsidRoot w:val="0095170C"/>
    <w:rsid w:val="000009E5"/>
    <w:rsid w:val="00186A7A"/>
    <w:rsid w:val="0020341D"/>
    <w:rsid w:val="006F7A45"/>
    <w:rsid w:val="007C7D0C"/>
    <w:rsid w:val="007E5298"/>
    <w:rsid w:val="00805E8B"/>
    <w:rsid w:val="00854CBD"/>
    <w:rsid w:val="0095170C"/>
    <w:rsid w:val="00AA4877"/>
    <w:rsid w:val="00DF124E"/>
    <w:rsid w:val="00FC35D2"/>
    <w:rsid w:val="019F7942"/>
    <w:rsid w:val="038079B3"/>
    <w:rsid w:val="03A66605"/>
    <w:rsid w:val="04430253"/>
    <w:rsid w:val="051E6A56"/>
    <w:rsid w:val="06020126"/>
    <w:rsid w:val="07710FF9"/>
    <w:rsid w:val="0C37664F"/>
    <w:rsid w:val="0C8353F1"/>
    <w:rsid w:val="0C994C14"/>
    <w:rsid w:val="0CE00A95"/>
    <w:rsid w:val="0DD03ACF"/>
    <w:rsid w:val="0ED87C76"/>
    <w:rsid w:val="104A1AE4"/>
    <w:rsid w:val="109B23BB"/>
    <w:rsid w:val="10EA6682"/>
    <w:rsid w:val="11745A62"/>
    <w:rsid w:val="12084C9B"/>
    <w:rsid w:val="14F21366"/>
    <w:rsid w:val="15246A0E"/>
    <w:rsid w:val="1567181C"/>
    <w:rsid w:val="156758B0"/>
    <w:rsid w:val="159C5691"/>
    <w:rsid w:val="164E081E"/>
    <w:rsid w:val="1670583D"/>
    <w:rsid w:val="16985F3D"/>
    <w:rsid w:val="18E13BCB"/>
    <w:rsid w:val="19570331"/>
    <w:rsid w:val="19866B99"/>
    <w:rsid w:val="198704A9"/>
    <w:rsid w:val="19A25148"/>
    <w:rsid w:val="1A091536"/>
    <w:rsid w:val="1ACB4B33"/>
    <w:rsid w:val="1B996CA5"/>
    <w:rsid w:val="1BAA28C5"/>
    <w:rsid w:val="1CD35CC6"/>
    <w:rsid w:val="1DC86C87"/>
    <w:rsid w:val="1E810F7B"/>
    <w:rsid w:val="1EAE5908"/>
    <w:rsid w:val="1EE11583"/>
    <w:rsid w:val="1F4E56A4"/>
    <w:rsid w:val="1F8657A6"/>
    <w:rsid w:val="1FCB1131"/>
    <w:rsid w:val="205E3D53"/>
    <w:rsid w:val="208D2673"/>
    <w:rsid w:val="21941EA4"/>
    <w:rsid w:val="21CF3F74"/>
    <w:rsid w:val="22496674"/>
    <w:rsid w:val="22675888"/>
    <w:rsid w:val="22971F69"/>
    <w:rsid w:val="229D7589"/>
    <w:rsid w:val="23454B87"/>
    <w:rsid w:val="253D385C"/>
    <w:rsid w:val="26FE2BD1"/>
    <w:rsid w:val="270C275B"/>
    <w:rsid w:val="274041B2"/>
    <w:rsid w:val="277A5916"/>
    <w:rsid w:val="27893DAB"/>
    <w:rsid w:val="28487122"/>
    <w:rsid w:val="294155AA"/>
    <w:rsid w:val="298B718B"/>
    <w:rsid w:val="2A030C12"/>
    <w:rsid w:val="2A4C4B00"/>
    <w:rsid w:val="2ADE440E"/>
    <w:rsid w:val="2BBC7BF1"/>
    <w:rsid w:val="2BBD4024"/>
    <w:rsid w:val="2BD31A99"/>
    <w:rsid w:val="2CA92DCF"/>
    <w:rsid w:val="2D984D33"/>
    <w:rsid w:val="2E00644A"/>
    <w:rsid w:val="2E6F4296"/>
    <w:rsid w:val="2EBE7512"/>
    <w:rsid w:val="2EF73CF0"/>
    <w:rsid w:val="2F6B0132"/>
    <w:rsid w:val="2F7B231B"/>
    <w:rsid w:val="2F912CEE"/>
    <w:rsid w:val="307C787F"/>
    <w:rsid w:val="308B0B94"/>
    <w:rsid w:val="31960E91"/>
    <w:rsid w:val="31D67BED"/>
    <w:rsid w:val="33961208"/>
    <w:rsid w:val="33B91574"/>
    <w:rsid w:val="33CF2B46"/>
    <w:rsid w:val="33E35BA8"/>
    <w:rsid w:val="33F135D1"/>
    <w:rsid w:val="348F5953"/>
    <w:rsid w:val="35D00DF7"/>
    <w:rsid w:val="361F154E"/>
    <w:rsid w:val="36266C69"/>
    <w:rsid w:val="370B658B"/>
    <w:rsid w:val="377C2FE5"/>
    <w:rsid w:val="37AC37CD"/>
    <w:rsid w:val="38AD6DC7"/>
    <w:rsid w:val="39055001"/>
    <w:rsid w:val="3970761D"/>
    <w:rsid w:val="398B39B3"/>
    <w:rsid w:val="39FC310C"/>
    <w:rsid w:val="3A0C776D"/>
    <w:rsid w:val="3B0C4680"/>
    <w:rsid w:val="3C5F6A31"/>
    <w:rsid w:val="3C792AC8"/>
    <w:rsid w:val="3D09599C"/>
    <w:rsid w:val="3DBA4867"/>
    <w:rsid w:val="3F1B5BD4"/>
    <w:rsid w:val="3F2C4553"/>
    <w:rsid w:val="41161334"/>
    <w:rsid w:val="424E0CC7"/>
    <w:rsid w:val="42B535F9"/>
    <w:rsid w:val="43E62F75"/>
    <w:rsid w:val="444924A1"/>
    <w:rsid w:val="4541717F"/>
    <w:rsid w:val="459B53C0"/>
    <w:rsid w:val="45DF5C4E"/>
    <w:rsid w:val="481B74CC"/>
    <w:rsid w:val="482D5894"/>
    <w:rsid w:val="48B20DE0"/>
    <w:rsid w:val="48E56510"/>
    <w:rsid w:val="491A516E"/>
    <w:rsid w:val="495750DC"/>
    <w:rsid w:val="49EB5DA8"/>
    <w:rsid w:val="4BFC429C"/>
    <w:rsid w:val="4D2A6BE7"/>
    <w:rsid w:val="4D93478D"/>
    <w:rsid w:val="51257DF2"/>
    <w:rsid w:val="516F64B9"/>
    <w:rsid w:val="51A72EFC"/>
    <w:rsid w:val="51E47CAD"/>
    <w:rsid w:val="52D25ACE"/>
    <w:rsid w:val="532145E9"/>
    <w:rsid w:val="565151E5"/>
    <w:rsid w:val="578025BF"/>
    <w:rsid w:val="589046EA"/>
    <w:rsid w:val="58FA6008"/>
    <w:rsid w:val="597A3003"/>
    <w:rsid w:val="59AC21A5"/>
    <w:rsid w:val="5A122245"/>
    <w:rsid w:val="5BD668B8"/>
    <w:rsid w:val="5DA54794"/>
    <w:rsid w:val="5E6D17A6"/>
    <w:rsid w:val="5F314F58"/>
    <w:rsid w:val="5FBE7D8F"/>
    <w:rsid w:val="5FF13CC0"/>
    <w:rsid w:val="604F7690"/>
    <w:rsid w:val="60695F4D"/>
    <w:rsid w:val="60F471ED"/>
    <w:rsid w:val="61306A6A"/>
    <w:rsid w:val="619939F1"/>
    <w:rsid w:val="61AE0631"/>
    <w:rsid w:val="62DB2A06"/>
    <w:rsid w:val="64A22ACA"/>
    <w:rsid w:val="64EA33D4"/>
    <w:rsid w:val="67695A94"/>
    <w:rsid w:val="678E0047"/>
    <w:rsid w:val="67A9648F"/>
    <w:rsid w:val="67BC2E06"/>
    <w:rsid w:val="68BD0194"/>
    <w:rsid w:val="68CC024A"/>
    <w:rsid w:val="6B2974EE"/>
    <w:rsid w:val="6C4C1094"/>
    <w:rsid w:val="6C887A78"/>
    <w:rsid w:val="6D79611C"/>
    <w:rsid w:val="6D9276F7"/>
    <w:rsid w:val="6E71559F"/>
    <w:rsid w:val="6EE04757"/>
    <w:rsid w:val="70F60DBD"/>
    <w:rsid w:val="715B3690"/>
    <w:rsid w:val="71CD2F3A"/>
    <w:rsid w:val="722F68CA"/>
    <w:rsid w:val="728C5ACB"/>
    <w:rsid w:val="72F71EA6"/>
    <w:rsid w:val="73092C77"/>
    <w:rsid w:val="734C412F"/>
    <w:rsid w:val="748702F8"/>
    <w:rsid w:val="74986F69"/>
    <w:rsid w:val="75086C49"/>
    <w:rsid w:val="7548217D"/>
    <w:rsid w:val="75512BFB"/>
    <w:rsid w:val="75797CFB"/>
    <w:rsid w:val="760102E4"/>
    <w:rsid w:val="76053F5A"/>
    <w:rsid w:val="76654669"/>
    <w:rsid w:val="790E0FE8"/>
    <w:rsid w:val="793A1E7A"/>
    <w:rsid w:val="7B7F441F"/>
    <w:rsid w:val="7D625829"/>
    <w:rsid w:val="7D7B0C16"/>
    <w:rsid w:val="7E192908"/>
    <w:rsid w:val="7EFC18E2"/>
    <w:rsid w:val="7F587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4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8"/>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4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5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5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52"/>
    <w:unhideWhenUsed/>
    <w:qFormat/>
    <w:uiPriority w:val="9"/>
    <w:pPr>
      <w:keepNext/>
      <w:keepLines/>
      <w:spacing w:before="320" w:after="200"/>
      <w:outlineLvl w:val="8"/>
    </w:pPr>
    <w:rPr>
      <w:rFonts w:ascii="Arial" w:hAnsi="Arial" w:eastAsia="Arial" w:cs="Arial"/>
      <w:i/>
      <w:iCs/>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a heading"/>
    <w:basedOn w:val="1"/>
    <w:next w:val="1"/>
    <w:qFormat/>
    <w:uiPriority w:val="0"/>
    <w:pPr>
      <w:adjustRightInd w:val="0"/>
      <w:spacing w:line="360" w:lineRule="atLeast"/>
      <w:jc w:val="center"/>
      <w:textAlignment w:val="baseline"/>
    </w:pPr>
    <w:rPr>
      <w:rFonts w:ascii="Arial" w:hAnsi="Arial" w:eastAsia="黑体"/>
      <w:sz w:val="36"/>
      <w:szCs w:val="20"/>
    </w:rPr>
  </w:style>
  <w:style w:type="paragraph" w:styleId="14">
    <w:name w:val="Body Text"/>
    <w:basedOn w:val="1"/>
    <w:next w:val="15"/>
    <w:unhideWhenUsed/>
    <w:qFormat/>
    <w:uiPriority w:val="0"/>
    <w:pPr>
      <w:tabs>
        <w:tab w:val="left" w:pos="5250"/>
      </w:tabs>
    </w:pPr>
    <w:rPr>
      <w:kern w:val="2"/>
      <w:szCs w:val="20"/>
    </w:rPr>
  </w:style>
  <w:style w:type="paragraph" w:customStyle="1" w:styleId="15">
    <w:name w:val="Default"/>
    <w:qFormat/>
    <w:uiPriority w:val="0"/>
    <w:pPr>
      <w:widowControl w:val="0"/>
    </w:pPr>
    <w:rPr>
      <w:rFonts w:ascii="宋体" w:hAnsi="宋体" w:eastAsia="宋体" w:cs="宋体"/>
      <w:color w:val="000000"/>
      <w:sz w:val="24"/>
      <w:szCs w:val="24"/>
      <w:lang w:val="en-US" w:eastAsia="zh-CN" w:bidi="ar-SA"/>
    </w:rPr>
  </w:style>
  <w:style w:type="paragraph" w:styleId="16">
    <w:name w:val="Body Text Indent"/>
    <w:basedOn w:val="1"/>
    <w:next w:val="17"/>
    <w:qFormat/>
    <w:uiPriority w:val="0"/>
    <w:pPr>
      <w:ind w:firstLine="570"/>
    </w:pPr>
    <w:rPr>
      <w:rFonts w:ascii="楷体_GB2312" w:eastAsia="楷体_GB2312"/>
      <w:kern w:val="2"/>
      <w:sz w:val="30"/>
      <w:szCs w:val="20"/>
    </w:rPr>
  </w:style>
  <w:style w:type="paragraph" w:styleId="17">
    <w:name w:val="envelope return"/>
    <w:basedOn w:val="1"/>
    <w:qFormat/>
    <w:uiPriority w:val="0"/>
    <w:pPr>
      <w:snapToGrid w:val="0"/>
    </w:pPr>
    <w:rPr>
      <w:rFonts w:ascii="Arial" w:hAnsi="Arial" w:cs="Arial"/>
      <w:kern w:val="2"/>
    </w:rPr>
  </w:style>
  <w:style w:type="paragraph" w:styleId="18">
    <w:name w:val="toc 5"/>
    <w:basedOn w:val="1"/>
    <w:next w:val="1"/>
    <w:unhideWhenUsed/>
    <w:qFormat/>
    <w:uiPriority w:val="39"/>
    <w:pPr>
      <w:spacing w:after="57"/>
      <w:ind w:left="1134"/>
    </w:pPr>
  </w:style>
  <w:style w:type="paragraph" w:styleId="19">
    <w:name w:val="toc 3"/>
    <w:basedOn w:val="1"/>
    <w:next w:val="1"/>
    <w:unhideWhenUsed/>
    <w:qFormat/>
    <w:uiPriority w:val="39"/>
    <w:pPr>
      <w:spacing w:after="57"/>
      <w:ind w:left="567"/>
    </w:pPr>
  </w:style>
  <w:style w:type="paragraph" w:styleId="20">
    <w:name w:val="toc 8"/>
    <w:basedOn w:val="1"/>
    <w:next w:val="1"/>
    <w:unhideWhenUsed/>
    <w:qFormat/>
    <w:uiPriority w:val="39"/>
    <w:pPr>
      <w:spacing w:after="57"/>
      <w:ind w:left="1984"/>
    </w:pPr>
  </w:style>
  <w:style w:type="paragraph" w:styleId="21">
    <w:name w:val="Body Text Indent 2"/>
    <w:basedOn w:val="1"/>
    <w:qFormat/>
    <w:uiPriority w:val="0"/>
    <w:pPr>
      <w:spacing w:line="520" w:lineRule="atLeast"/>
      <w:ind w:firstLine="570"/>
    </w:pPr>
    <w:rPr>
      <w:rFonts w:ascii="Times New Roman" w:hAnsi="Times New Roman" w:eastAsia="宋体"/>
      <w:snapToGrid/>
      <w:kern w:val="2"/>
      <w:szCs w:val="20"/>
    </w:rPr>
  </w:style>
  <w:style w:type="paragraph" w:styleId="22">
    <w:name w:val="endnote text"/>
    <w:basedOn w:val="1"/>
    <w:link w:val="65"/>
    <w:semiHidden/>
    <w:unhideWhenUsed/>
    <w:qFormat/>
    <w:uiPriority w:val="99"/>
    <w:rPr>
      <w:sz w:val="20"/>
    </w:rPr>
  </w:style>
  <w:style w:type="paragraph" w:styleId="23">
    <w:name w:val="footer"/>
    <w:basedOn w:val="1"/>
    <w:link w:val="63"/>
    <w:unhideWhenUsed/>
    <w:qFormat/>
    <w:uiPriority w:val="99"/>
    <w:pPr>
      <w:tabs>
        <w:tab w:val="center" w:pos="7143"/>
        <w:tab w:val="right" w:pos="14287"/>
      </w:tabs>
    </w:pPr>
  </w:style>
  <w:style w:type="paragraph" w:styleId="24">
    <w:name w:val="header"/>
    <w:basedOn w:val="1"/>
    <w:link w:val="61"/>
    <w:unhideWhenUsed/>
    <w:qFormat/>
    <w:uiPriority w:val="99"/>
    <w:pPr>
      <w:tabs>
        <w:tab w:val="center" w:pos="7143"/>
        <w:tab w:val="right" w:pos="14287"/>
      </w:tabs>
    </w:pPr>
  </w:style>
  <w:style w:type="paragraph" w:styleId="25">
    <w:name w:val="toc 1"/>
    <w:basedOn w:val="1"/>
    <w:next w:val="1"/>
    <w:unhideWhenUsed/>
    <w:qFormat/>
    <w:uiPriority w:val="39"/>
    <w:pPr>
      <w:spacing w:after="57"/>
    </w:pPr>
  </w:style>
  <w:style w:type="paragraph" w:styleId="26">
    <w:name w:val="toc 4"/>
    <w:basedOn w:val="1"/>
    <w:next w:val="1"/>
    <w:unhideWhenUsed/>
    <w:qFormat/>
    <w:uiPriority w:val="39"/>
    <w:pPr>
      <w:spacing w:after="57"/>
      <w:ind w:left="850"/>
    </w:pPr>
  </w:style>
  <w:style w:type="paragraph" w:styleId="27">
    <w:name w:val="Subtitle"/>
    <w:basedOn w:val="1"/>
    <w:next w:val="1"/>
    <w:link w:val="56"/>
    <w:qFormat/>
    <w:uiPriority w:val="11"/>
    <w:pPr>
      <w:spacing w:before="200" w:after="200"/>
    </w:pPr>
    <w:rPr>
      <w:sz w:val="24"/>
    </w:rPr>
  </w:style>
  <w:style w:type="paragraph" w:styleId="28">
    <w:name w:val="footnote text"/>
    <w:basedOn w:val="1"/>
    <w:link w:val="64"/>
    <w:semiHidden/>
    <w:unhideWhenUsed/>
    <w:qFormat/>
    <w:uiPriority w:val="99"/>
    <w:pPr>
      <w:spacing w:after="40"/>
    </w:pPr>
    <w:rPr>
      <w:sz w:val="18"/>
    </w:rPr>
  </w:style>
  <w:style w:type="paragraph" w:styleId="29">
    <w:name w:val="toc 6"/>
    <w:basedOn w:val="1"/>
    <w:next w:val="1"/>
    <w:unhideWhenUsed/>
    <w:qFormat/>
    <w:uiPriority w:val="39"/>
    <w:pPr>
      <w:spacing w:after="57"/>
      <w:ind w:left="1417"/>
    </w:pPr>
  </w:style>
  <w:style w:type="paragraph" w:styleId="30">
    <w:name w:val="Body Text Indent 3"/>
    <w:basedOn w:val="1"/>
    <w:next w:val="13"/>
    <w:qFormat/>
    <w:uiPriority w:val="0"/>
    <w:pPr>
      <w:spacing w:line="360" w:lineRule="auto"/>
      <w:ind w:left="840"/>
    </w:pPr>
    <w:rPr>
      <w:kern w:val="2"/>
      <w:sz w:val="16"/>
      <w:szCs w:val="16"/>
    </w:rPr>
  </w:style>
  <w:style w:type="paragraph" w:styleId="31">
    <w:name w:val="table of figures"/>
    <w:basedOn w:val="1"/>
    <w:next w:val="1"/>
    <w:unhideWhenUsed/>
    <w:qFormat/>
    <w:uiPriority w:val="99"/>
  </w:style>
  <w:style w:type="paragraph" w:styleId="32">
    <w:name w:val="toc 2"/>
    <w:basedOn w:val="1"/>
    <w:next w:val="1"/>
    <w:unhideWhenUsed/>
    <w:qFormat/>
    <w:uiPriority w:val="39"/>
    <w:pPr>
      <w:spacing w:after="57"/>
      <w:ind w:left="283"/>
    </w:pPr>
  </w:style>
  <w:style w:type="paragraph" w:styleId="33">
    <w:name w:val="toc 9"/>
    <w:basedOn w:val="1"/>
    <w:next w:val="1"/>
    <w:unhideWhenUsed/>
    <w:qFormat/>
    <w:uiPriority w:val="39"/>
    <w:pPr>
      <w:spacing w:after="57"/>
      <w:ind w:left="2268"/>
    </w:p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eastAsiaTheme="minorEastAsia"/>
      <w:sz w:val="24"/>
    </w:rPr>
  </w:style>
  <w:style w:type="paragraph" w:styleId="35">
    <w:name w:val="Title"/>
    <w:basedOn w:val="1"/>
    <w:next w:val="1"/>
    <w:link w:val="55"/>
    <w:qFormat/>
    <w:uiPriority w:val="10"/>
    <w:pPr>
      <w:spacing w:before="300" w:after="200"/>
      <w:contextualSpacing/>
    </w:pPr>
    <w:rPr>
      <w:sz w:val="48"/>
      <w:szCs w:val="48"/>
    </w:rPr>
  </w:style>
  <w:style w:type="paragraph" w:styleId="36">
    <w:name w:val="Body Text First Indent 2"/>
    <w:basedOn w:val="16"/>
    <w:next w:val="1"/>
    <w:unhideWhenUsed/>
    <w:qFormat/>
    <w:uiPriority w:val="99"/>
    <w:pPr>
      <w:spacing w:after="120"/>
      <w:ind w:left="420" w:leftChars="200" w:firstLine="420" w:firstLineChars="200"/>
    </w:pPr>
    <w:rPr>
      <w:rFonts w:ascii="Calibri" w:hAnsi="Calibri" w:eastAsia="宋体"/>
      <w:sz w:val="21"/>
      <w:szCs w:val="24"/>
    </w:rPr>
  </w:style>
  <w:style w:type="table" w:styleId="3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endnote reference"/>
    <w:semiHidden/>
    <w:unhideWhenUsed/>
    <w:qFormat/>
    <w:uiPriority w:val="99"/>
    <w:rPr>
      <w:vertAlign w:val="superscript"/>
    </w:rPr>
  </w:style>
  <w:style w:type="character" w:styleId="41">
    <w:name w:val="Hyperlink"/>
    <w:unhideWhenUsed/>
    <w:qFormat/>
    <w:uiPriority w:val="99"/>
    <w:rPr>
      <w:color w:val="0000FF" w:themeColor="hyperlink"/>
      <w:u w:val="single"/>
      <w14:textFill>
        <w14:solidFill>
          <w14:schemeClr w14:val="hlink"/>
        </w14:solidFill>
      </w14:textFill>
    </w:rPr>
  </w:style>
  <w:style w:type="character" w:styleId="42">
    <w:name w:val="footnote reference"/>
    <w:unhideWhenUsed/>
    <w:qFormat/>
    <w:uiPriority w:val="99"/>
    <w:rPr>
      <w:vertAlign w:val="superscript"/>
    </w:rPr>
  </w:style>
  <w:style w:type="paragraph" w:customStyle="1" w:styleId="43">
    <w:name w:val="标题 111"/>
    <w:basedOn w:val="1"/>
    <w:next w:val="1"/>
    <w:link w:val="77"/>
    <w:qFormat/>
    <w:uiPriority w:val="0"/>
    <w:pPr>
      <w:keepNext/>
      <w:keepLines/>
      <w:spacing w:before="480" w:after="200"/>
      <w:outlineLvl w:val="0"/>
    </w:pPr>
    <w:rPr>
      <w:rFonts w:ascii="Arial" w:hAnsi="Arial" w:eastAsia="Arial"/>
      <w:sz w:val="40"/>
      <w:szCs w:val="40"/>
    </w:rPr>
  </w:style>
  <w:style w:type="character" w:customStyle="1" w:styleId="44">
    <w:name w:val="标题 1 Char2"/>
    <w:link w:val="2"/>
    <w:qFormat/>
    <w:uiPriority w:val="9"/>
    <w:rPr>
      <w:rFonts w:ascii="Arial" w:hAnsi="Arial" w:eastAsia="Arial" w:cs="Arial"/>
      <w:sz w:val="40"/>
      <w:szCs w:val="40"/>
    </w:rPr>
  </w:style>
  <w:style w:type="character" w:customStyle="1" w:styleId="45">
    <w:name w:val="标题 2 Char2"/>
    <w:link w:val="3"/>
    <w:qFormat/>
    <w:uiPriority w:val="9"/>
    <w:rPr>
      <w:rFonts w:ascii="Arial" w:hAnsi="Arial" w:eastAsia="Arial" w:cs="Arial"/>
      <w:sz w:val="34"/>
    </w:rPr>
  </w:style>
  <w:style w:type="character" w:customStyle="1" w:styleId="46">
    <w:name w:val="标题 3 Char2"/>
    <w:link w:val="4"/>
    <w:qFormat/>
    <w:uiPriority w:val="9"/>
    <w:rPr>
      <w:rFonts w:ascii="Arial" w:hAnsi="Arial" w:eastAsia="Arial" w:cs="Arial"/>
      <w:sz w:val="30"/>
      <w:szCs w:val="30"/>
    </w:rPr>
  </w:style>
  <w:style w:type="character" w:customStyle="1" w:styleId="47">
    <w:name w:val="标题 4 Char2"/>
    <w:link w:val="5"/>
    <w:qFormat/>
    <w:uiPriority w:val="9"/>
    <w:rPr>
      <w:rFonts w:ascii="Arial" w:hAnsi="Arial" w:eastAsia="Arial" w:cs="Arial"/>
      <w:b/>
      <w:bCs/>
      <w:sz w:val="26"/>
      <w:szCs w:val="26"/>
    </w:rPr>
  </w:style>
  <w:style w:type="character" w:customStyle="1" w:styleId="48">
    <w:name w:val="标题 5 Char1"/>
    <w:link w:val="6"/>
    <w:qFormat/>
    <w:uiPriority w:val="9"/>
    <w:rPr>
      <w:rFonts w:ascii="Arial" w:hAnsi="Arial" w:eastAsia="Arial" w:cs="Arial"/>
      <w:b/>
      <w:bCs/>
      <w:sz w:val="24"/>
      <w:szCs w:val="24"/>
    </w:rPr>
  </w:style>
  <w:style w:type="character" w:customStyle="1" w:styleId="49">
    <w:name w:val="标题 6 Char1"/>
    <w:link w:val="7"/>
    <w:qFormat/>
    <w:uiPriority w:val="9"/>
    <w:rPr>
      <w:rFonts w:ascii="Arial" w:hAnsi="Arial" w:eastAsia="Arial" w:cs="Arial"/>
      <w:b/>
      <w:bCs/>
      <w:sz w:val="22"/>
      <w:szCs w:val="22"/>
    </w:rPr>
  </w:style>
  <w:style w:type="character" w:customStyle="1" w:styleId="50">
    <w:name w:val="标题 7 Char1"/>
    <w:link w:val="8"/>
    <w:qFormat/>
    <w:uiPriority w:val="9"/>
    <w:rPr>
      <w:rFonts w:ascii="Arial" w:hAnsi="Arial" w:eastAsia="Arial" w:cs="Arial"/>
      <w:b/>
      <w:bCs/>
      <w:i/>
      <w:iCs/>
      <w:sz w:val="22"/>
      <w:szCs w:val="22"/>
    </w:rPr>
  </w:style>
  <w:style w:type="character" w:customStyle="1" w:styleId="51">
    <w:name w:val="标题 8 Char1"/>
    <w:link w:val="9"/>
    <w:qFormat/>
    <w:uiPriority w:val="9"/>
    <w:rPr>
      <w:rFonts w:ascii="Arial" w:hAnsi="Arial" w:eastAsia="Arial" w:cs="Arial"/>
      <w:i/>
      <w:iCs/>
      <w:sz w:val="22"/>
      <w:szCs w:val="22"/>
    </w:rPr>
  </w:style>
  <w:style w:type="character" w:customStyle="1" w:styleId="52">
    <w:name w:val="标题 9 Char1"/>
    <w:link w:val="10"/>
    <w:qFormat/>
    <w:uiPriority w:val="9"/>
    <w:rPr>
      <w:rFonts w:ascii="Arial" w:hAnsi="Arial" w:eastAsia="Arial" w:cs="Arial"/>
      <w:i/>
      <w:iCs/>
      <w:sz w:val="21"/>
      <w:szCs w:val="21"/>
    </w:rPr>
  </w:style>
  <w:style w:type="paragraph" w:styleId="53">
    <w:name w:val="List Paragraph"/>
    <w:basedOn w:val="1"/>
    <w:qFormat/>
    <w:uiPriority w:val="34"/>
    <w:pPr>
      <w:ind w:left="720"/>
      <w:contextualSpacing/>
    </w:pPr>
  </w:style>
  <w:style w:type="paragraph" w:styleId="54">
    <w:name w:val="No Spacing"/>
    <w:qFormat/>
    <w:uiPriority w:val="1"/>
    <w:rPr>
      <w:rFonts w:ascii="Times New Roman" w:hAnsi="Times New Roman" w:eastAsia="宋体" w:cs="Times New Roman"/>
      <w:lang w:val="en-US" w:eastAsia="zh-CN" w:bidi="ar-SA"/>
    </w:rPr>
  </w:style>
  <w:style w:type="character" w:customStyle="1" w:styleId="55">
    <w:name w:val="标题 Char1"/>
    <w:link w:val="35"/>
    <w:qFormat/>
    <w:uiPriority w:val="10"/>
    <w:rPr>
      <w:sz w:val="48"/>
      <w:szCs w:val="48"/>
    </w:rPr>
  </w:style>
  <w:style w:type="character" w:customStyle="1" w:styleId="56">
    <w:name w:val="副标题 Char1"/>
    <w:link w:val="27"/>
    <w:qFormat/>
    <w:uiPriority w:val="11"/>
    <w:rPr>
      <w:sz w:val="24"/>
      <w:szCs w:val="24"/>
    </w:rPr>
  </w:style>
  <w:style w:type="paragraph" w:styleId="57">
    <w:name w:val="Quote"/>
    <w:basedOn w:val="1"/>
    <w:next w:val="1"/>
    <w:link w:val="58"/>
    <w:qFormat/>
    <w:uiPriority w:val="29"/>
    <w:pPr>
      <w:ind w:left="720" w:right="720"/>
    </w:pPr>
    <w:rPr>
      <w:i/>
    </w:rPr>
  </w:style>
  <w:style w:type="character" w:customStyle="1" w:styleId="58">
    <w:name w:val="引用 Char1"/>
    <w:link w:val="57"/>
    <w:qFormat/>
    <w:uiPriority w:val="29"/>
    <w:rPr>
      <w:i/>
    </w:rPr>
  </w:style>
  <w:style w:type="paragraph" w:styleId="59">
    <w:name w:val="Intense Quote"/>
    <w:basedOn w:val="1"/>
    <w:next w:val="1"/>
    <w:link w:val="6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0">
    <w:name w:val="明显引用 Char1"/>
    <w:link w:val="59"/>
    <w:qFormat/>
    <w:uiPriority w:val="30"/>
    <w:rPr>
      <w:i/>
    </w:rPr>
  </w:style>
  <w:style w:type="character" w:customStyle="1" w:styleId="61">
    <w:name w:val="页眉 Char2"/>
    <w:link w:val="24"/>
    <w:qFormat/>
    <w:uiPriority w:val="99"/>
  </w:style>
  <w:style w:type="character" w:customStyle="1" w:styleId="62">
    <w:name w:val="Footer Char"/>
    <w:link w:val="23"/>
    <w:qFormat/>
    <w:uiPriority w:val="99"/>
  </w:style>
  <w:style w:type="character" w:customStyle="1" w:styleId="63">
    <w:name w:val="页脚 Char2"/>
    <w:link w:val="23"/>
    <w:qFormat/>
    <w:uiPriority w:val="99"/>
  </w:style>
  <w:style w:type="character" w:customStyle="1" w:styleId="64">
    <w:name w:val="脚注文本 Char1"/>
    <w:link w:val="28"/>
    <w:qFormat/>
    <w:uiPriority w:val="99"/>
    <w:rPr>
      <w:sz w:val="18"/>
    </w:rPr>
  </w:style>
  <w:style w:type="character" w:customStyle="1" w:styleId="65">
    <w:name w:val="尾注文本 Char1"/>
    <w:link w:val="22"/>
    <w:qFormat/>
    <w:uiPriority w:val="99"/>
    <w:rPr>
      <w:sz w:val="20"/>
    </w:rPr>
  </w:style>
  <w:style w:type="paragraph" w:customStyle="1" w:styleId="66">
    <w:name w:val="TOC 标题1"/>
    <w:unhideWhenUsed/>
    <w:qFormat/>
    <w:uiPriority w:val="39"/>
    <w:rPr>
      <w:rFonts w:ascii="Times New Roman" w:hAnsi="Times New Roman" w:eastAsia="宋体" w:cs="Times New Roman"/>
      <w:lang w:val="en-US" w:eastAsia="zh-CN" w:bidi="ar-SA"/>
    </w:rPr>
  </w:style>
  <w:style w:type="paragraph" w:customStyle="1" w:styleId="67">
    <w:name w:val="标题 211"/>
    <w:basedOn w:val="1"/>
    <w:next w:val="1"/>
    <w:link w:val="78"/>
    <w:qFormat/>
    <w:uiPriority w:val="0"/>
    <w:pPr>
      <w:keepNext/>
      <w:keepLines/>
      <w:spacing w:before="360" w:after="200"/>
      <w:outlineLvl w:val="1"/>
    </w:pPr>
    <w:rPr>
      <w:rFonts w:ascii="Arial" w:hAnsi="Arial" w:eastAsia="Arial"/>
      <w:sz w:val="34"/>
      <w:szCs w:val="20"/>
    </w:rPr>
  </w:style>
  <w:style w:type="paragraph" w:customStyle="1" w:styleId="68">
    <w:name w:val="标题 311"/>
    <w:basedOn w:val="1"/>
    <w:next w:val="1"/>
    <w:link w:val="79"/>
    <w:qFormat/>
    <w:uiPriority w:val="0"/>
    <w:pPr>
      <w:keepNext/>
      <w:keepLines/>
      <w:spacing w:before="320" w:after="200"/>
      <w:outlineLvl w:val="2"/>
    </w:pPr>
    <w:rPr>
      <w:rFonts w:ascii="Arial" w:hAnsi="Arial" w:eastAsia="Arial"/>
      <w:sz w:val="30"/>
      <w:szCs w:val="30"/>
    </w:rPr>
  </w:style>
  <w:style w:type="paragraph" w:customStyle="1" w:styleId="69">
    <w:name w:val="标题 411"/>
    <w:basedOn w:val="1"/>
    <w:next w:val="1"/>
    <w:link w:val="80"/>
    <w:qFormat/>
    <w:uiPriority w:val="0"/>
    <w:pPr>
      <w:keepNext/>
      <w:keepLines/>
      <w:spacing w:before="320" w:after="200"/>
      <w:outlineLvl w:val="3"/>
    </w:pPr>
    <w:rPr>
      <w:rFonts w:ascii="Arial" w:hAnsi="Arial" w:eastAsia="Arial"/>
      <w:b/>
      <w:bCs/>
      <w:sz w:val="26"/>
      <w:szCs w:val="26"/>
    </w:rPr>
  </w:style>
  <w:style w:type="paragraph" w:customStyle="1" w:styleId="70">
    <w:name w:val="标题 51"/>
    <w:basedOn w:val="1"/>
    <w:next w:val="1"/>
    <w:link w:val="81"/>
    <w:qFormat/>
    <w:uiPriority w:val="0"/>
    <w:pPr>
      <w:keepNext/>
      <w:keepLines/>
      <w:spacing w:before="320" w:after="200"/>
      <w:outlineLvl w:val="4"/>
    </w:pPr>
    <w:rPr>
      <w:rFonts w:ascii="Arial" w:hAnsi="Arial" w:eastAsia="Arial"/>
      <w:b/>
      <w:bCs/>
      <w:sz w:val="24"/>
    </w:rPr>
  </w:style>
  <w:style w:type="paragraph" w:customStyle="1" w:styleId="71">
    <w:name w:val="标题 61"/>
    <w:basedOn w:val="1"/>
    <w:next w:val="1"/>
    <w:link w:val="82"/>
    <w:qFormat/>
    <w:uiPriority w:val="0"/>
    <w:pPr>
      <w:keepNext/>
      <w:keepLines/>
      <w:spacing w:before="320" w:after="200"/>
      <w:outlineLvl w:val="5"/>
    </w:pPr>
    <w:rPr>
      <w:rFonts w:ascii="Arial" w:hAnsi="Arial" w:eastAsia="Arial"/>
      <w:b/>
      <w:bCs/>
      <w:sz w:val="22"/>
      <w:szCs w:val="22"/>
    </w:rPr>
  </w:style>
  <w:style w:type="paragraph" w:customStyle="1" w:styleId="72">
    <w:name w:val="标题 71"/>
    <w:basedOn w:val="1"/>
    <w:next w:val="1"/>
    <w:link w:val="83"/>
    <w:qFormat/>
    <w:uiPriority w:val="0"/>
    <w:pPr>
      <w:keepNext/>
      <w:keepLines/>
      <w:spacing w:before="320" w:after="200"/>
      <w:outlineLvl w:val="6"/>
    </w:pPr>
    <w:rPr>
      <w:rFonts w:ascii="Arial" w:hAnsi="Arial" w:eastAsia="Arial"/>
      <w:b/>
      <w:bCs/>
      <w:i/>
      <w:iCs/>
      <w:sz w:val="22"/>
      <w:szCs w:val="22"/>
    </w:rPr>
  </w:style>
  <w:style w:type="paragraph" w:customStyle="1" w:styleId="73">
    <w:name w:val="标题 81"/>
    <w:basedOn w:val="1"/>
    <w:next w:val="1"/>
    <w:link w:val="84"/>
    <w:qFormat/>
    <w:uiPriority w:val="0"/>
    <w:pPr>
      <w:keepNext/>
      <w:keepLines/>
      <w:spacing w:before="320" w:after="200"/>
      <w:outlineLvl w:val="7"/>
    </w:pPr>
    <w:rPr>
      <w:rFonts w:ascii="Arial" w:hAnsi="Arial" w:eastAsia="Arial"/>
      <w:i/>
      <w:iCs/>
      <w:sz w:val="22"/>
      <w:szCs w:val="22"/>
    </w:rPr>
  </w:style>
  <w:style w:type="paragraph" w:customStyle="1" w:styleId="74">
    <w:name w:val="标题 91"/>
    <w:basedOn w:val="1"/>
    <w:next w:val="1"/>
    <w:link w:val="85"/>
    <w:qFormat/>
    <w:uiPriority w:val="0"/>
    <w:pPr>
      <w:keepNext/>
      <w:keepLines/>
      <w:spacing w:before="320" w:after="200"/>
      <w:outlineLvl w:val="8"/>
    </w:pPr>
    <w:rPr>
      <w:rFonts w:ascii="Arial" w:hAnsi="Arial" w:eastAsia="Arial"/>
      <w:i/>
      <w:iCs/>
      <w:szCs w:val="21"/>
    </w:rPr>
  </w:style>
  <w:style w:type="character" w:customStyle="1" w:styleId="75">
    <w:name w:val="默认段落字体11"/>
    <w:qFormat/>
    <w:uiPriority w:val="0"/>
    <w:rPr>
      <w:rFonts w:ascii="Times New Roman" w:hAnsi="Times New Roman" w:eastAsia="宋体"/>
    </w:rPr>
  </w:style>
  <w:style w:type="table" w:customStyle="1" w:styleId="76">
    <w:name w:val="普通表格11"/>
    <w:qFormat/>
    <w:uiPriority w:val="0"/>
    <w:tblPr>
      <w:tblCellMar>
        <w:top w:w="0" w:type="dxa"/>
        <w:left w:w="0" w:type="dxa"/>
        <w:bottom w:w="0" w:type="dxa"/>
        <w:right w:w="0" w:type="dxa"/>
      </w:tblCellMar>
    </w:tblPr>
  </w:style>
  <w:style w:type="character" w:customStyle="1" w:styleId="77">
    <w:name w:val="标题 1 Char1"/>
    <w:link w:val="43"/>
    <w:qFormat/>
    <w:uiPriority w:val="0"/>
    <w:rPr>
      <w:rFonts w:ascii="Arial" w:hAnsi="Arial" w:eastAsia="Arial" w:cs="Arial"/>
      <w:sz w:val="40"/>
      <w:szCs w:val="40"/>
    </w:rPr>
  </w:style>
  <w:style w:type="character" w:customStyle="1" w:styleId="78">
    <w:name w:val="标题 2 Char1"/>
    <w:link w:val="67"/>
    <w:qFormat/>
    <w:uiPriority w:val="0"/>
    <w:rPr>
      <w:rFonts w:ascii="Arial" w:hAnsi="Arial" w:eastAsia="Arial" w:cs="Arial"/>
      <w:sz w:val="34"/>
    </w:rPr>
  </w:style>
  <w:style w:type="character" w:customStyle="1" w:styleId="79">
    <w:name w:val="标题 3 Char1"/>
    <w:link w:val="68"/>
    <w:qFormat/>
    <w:uiPriority w:val="0"/>
    <w:rPr>
      <w:rFonts w:ascii="Arial" w:hAnsi="Arial" w:eastAsia="Arial" w:cs="Arial"/>
      <w:sz w:val="30"/>
      <w:szCs w:val="30"/>
    </w:rPr>
  </w:style>
  <w:style w:type="character" w:customStyle="1" w:styleId="80">
    <w:name w:val="标题 4 Char1"/>
    <w:link w:val="69"/>
    <w:qFormat/>
    <w:uiPriority w:val="0"/>
    <w:rPr>
      <w:rFonts w:ascii="Arial" w:hAnsi="Arial" w:eastAsia="Arial" w:cs="Arial"/>
      <w:b/>
      <w:bCs/>
      <w:sz w:val="26"/>
      <w:szCs w:val="26"/>
    </w:rPr>
  </w:style>
  <w:style w:type="character" w:customStyle="1" w:styleId="81">
    <w:name w:val="标题 5 Char"/>
    <w:link w:val="70"/>
    <w:qFormat/>
    <w:uiPriority w:val="0"/>
    <w:rPr>
      <w:rFonts w:ascii="Arial" w:hAnsi="Arial" w:eastAsia="Arial" w:cs="Arial"/>
      <w:b/>
      <w:bCs/>
      <w:sz w:val="24"/>
      <w:szCs w:val="24"/>
    </w:rPr>
  </w:style>
  <w:style w:type="character" w:customStyle="1" w:styleId="82">
    <w:name w:val="标题 6 Char"/>
    <w:link w:val="71"/>
    <w:qFormat/>
    <w:uiPriority w:val="0"/>
    <w:rPr>
      <w:rFonts w:ascii="Arial" w:hAnsi="Arial" w:eastAsia="Arial" w:cs="Arial"/>
      <w:b/>
      <w:bCs/>
      <w:sz w:val="22"/>
      <w:szCs w:val="22"/>
    </w:rPr>
  </w:style>
  <w:style w:type="character" w:customStyle="1" w:styleId="83">
    <w:name w:val="标题 7 Char"/>
    <w:link w:val="72"/>
    <w:qFormat/>
    <w:uiPriority w:val="0"/>
    <w:rPr>
      <w:rFonts w:ascii="Arial" w:hAnsi="Arial" w:eastAsia="Arial" w:cs="Arial"/>
      <w:b/>
      <w:bCs/>
      <w:i/>
      <w:iCs/>
      <w:sz w:val="22"/>
      <w:szCs w:val="22"/>
    </w:rPr>
  </w:style>
  <w:style w:type="character" w:customStyle="1" w:styleId="84">
    <w:name w:val="标题 8 Char"/>
    <w:link w:val="73"/>
    <w:qFormat/>
    <w:uiPriority w:val="0"/>
    <w:rPr>
      <w:rFonts w:ascii="Arial" w:hAnsi="Arial" w:eastAsia="Arial" w:cs="Arial"/>
      <w:i/>
      <w:iCs/>
      <w:sz w:val="22"/>
      <w:szCs w:val="22"/>
    </w:rPr>
  </w:style>
  <w:style w:type="character" w:customStyle="1" w:styleId="85">
    <w:name w:val="标题 9 Char"/>
    <w:link w:val="74"/>
    <w:qFormat/>
    <w:uiPriority w:val="0"/>
    <w:rPr>
      <w:rFonts w:ascii="Arial" w:hAnsi="Arial" w:eastAsia="Arial" w:cs="Arial"/>
      <w:i/>
      <w:iCs/>
      <w:sz w:val="21"/>
      <w:szCs w:val="21"/>
    </w:rPr>
  </w:style>
  <w:style w:type="paragraph" w:customStyle="1" w:styleId="86">
    <w:name w:val="目录 71"/>
    <w:basedOn w:val="1"/>
    <w:next w:val="1"/>
    <w:qFormat/>
    <w:uiPriority w:val="0"/>
    <w:pPr>
      <w:spacing w:after="57"/>
      <w:ind w:left="1701"/>
    </w:pPr>
  </w:style>
  <w:style w:type="paragraph" w:customStyle="1" w:styleId="87">
    <w:name w:val="正文缩进11"/>
    <w:basedOn w:val="1"/>
    <w:qFormat/>
    <w:uiPriority w:val="0"/>
    <w:pPr>
      <w:widowControl/>
      <w:ind w:firstLine="420"/>
      <w:jc w:val="left"/>
    </w:pPr>
    <w:rPr>
      <w:sz w:val="20"/>
    </w:rPr>
  </w:style>
  <w:style w:type="paragraph" w:customStyle="1" w:styleId="88">
    <w:name w:val="题注1"/>
    <w:basedOn w:val="1"/>
    <w:next w:val="1"/>
    <w:qFormat/>
    <w:uiPriority w:val="0"/>
    <w:pPr>
      <w:spacing w:line="276" w:lineRule="auto"/>
    </w:pPr>
    <w:rPr>
      <w:b/>
      <w:bCs/>
      <w:color w:val="4F81BD"/>
      <w:sz w:val="18"/>
      <w:szCs w:val="18"/>
    </w:rPr>
  </w:style>
  <w:style w:type="paragraph" w:customStyle="1" w:styleId="89">
    <w:name w:val="引文目录标题1"/>
    <w:basedOn w:val="1"/>
    <w:next w:val="1"/>
    <w:qFormat/>
    <w:uiPriority w:val="0"/>
    <w:pPr>
      <w:spacing w:line="360" w:lineRule="atLeast"/>
      <w:jc w:val="center"/>
    </w:pPr>
    <w:rPr>
      <w:rFonts w:ascii="Arial" w:hAnsi="Arial" w:eastAsia="黑体"/>
      <w:sz w:val="36"/>
      <w:szCs w:val="20"/>
    </w:rPr>
  </w:style>
  <w:style w:type="paragraph" w:customStyle="1" w:styleId="90">
    <w:name w:val="批注文字11"/>
    <w:basedOn w:val="1"/>
    <w:link w:val="91"/>
    <w:qFormat/>
    <w:uiPriority w:val="0"/>
    <w:pPr>
      <w:jc w:val="left"/>
    </w:pPr>
  </w:style>
  <w:style w:type="character" w:customStyle="1" w:styleId="91">
    <w:name w:val="批注文字 Char"/>
    <w:basedOn w:val="75"/>
    <w:link w:val="90"/>
    <w:qFormat/>
    <w:uiPriority w:val="0"/>
    <w:rPr>
      <w:sz w:val="21"/>
      <w:szCs w:val="24"/>
    </w:rPr>
  </w:style>
  <w:style w:type="paragraph" w:customStyle="1" w:styleId="92">
    <w:name w:val="正文文本111"/>
    <w:basedOn w:val="1"/>
    <w:next w:val="15"/>
    <w:qFormat/>
    <w:uiPriority w:val="0"/>
    <w:rPr>
      <w:rFonts w:ascii="方正仿宋_GB2312" w:hAnsi="Arial"/>
      <w:sz w:val="28"/>
      <w:szCs w:val="28"/>
    </w:rPr>
  </w:style>
  <w:style w:type="paragraph" w:customStyle="1" w:styleId="93">
    <w:name w:val="正文文本缩进11"/>
    <w:basedOn w:val="1"/>
    <w:next w:val="94"/>
    <w:qFormat/>
    <w:uiPriority w:val="0"/>
    <w:pPr>
      <w:spacing w:after="120"/>
      <w:ind w:left="420"/>
    </w:pPr>
  </w:style>
  <w:style w:type="paragraph" w:customStyle="1" w:styleId="94">
    <w:name w:val="寄信人地址1"/>
    <w:basedOn w:val="1"/>
    <w:qFormat/>
    <w:uiPriority w:val="0"/>
    <w:rPr>
      <w:rFonts w:ascii="Arial" w:hAnsi="Arial"/>
    </w:rPr>
  </w:style>
  <w:style w:type="paragraph" w:customStyle="1" w:styleId="95">
    <w:name w:val="目录 51"/>
    <w:basedOn w:val="1"/>
    <w:next w:val="1"/>
    <w:qFormat/>
    <w:uiPriority w:val="0"/>
    <w:pPr>
      <w:spacing w:after="57"/>
      <w:ind w:left="1134"/>
    </w:pPr>
  </w:style>
  <w:style w:type="paragraph" w:customStyle="1" w:styleId="96">
    <w:name w:val="目录 31"/>
    <w:basedOn w:val="1"/>
    <w:next w:val="1"/>
    <w:qFormat/>
    <w:uiPriority w:val="0"/>
    <w:pPr>
      <w:spacing w:after="57"/>
      <w:ind w:left="567"/>
    </w:pPr>
  </w:style>
  <w:style w:type="paragraph" w:customStyle="1" w:styleId="97">
    <w:name w:val="目录 81"/>
    <w:basedOn w:val="1"/>
    <w:next w:val="1"/>
    <w:qFormat/>
    <w:uiPriority w:val="0"/>
    <w:pPr>
      <w:spacing w:after="57"/>
      <w:ind w:left="1984"/>
    </w:pPr>
  </w:style>
  <w:style w:type="paragraph" w:customStyle="1" w:styleId="98">
    <w:name w:val="正文文本缩进 211"/>
    <w:basedOn w:val="1"/>
    <w:qFormat/>
    <w:uiPriority w:val="0"/>
    <w:pPr>
      <w:spacing w:line="500" w:lineRule="exact"/>
      <w:ind w:firstLine="560"/>
    </w:pPr>
    <w:rPr>
      <w:rFonts w:eastAsia="仿宋_GB2312"/>
      <w:sz w:val="28"/>
      <w:szCs w:val="20"/>
    </w:rPr>
  </w:style>
  <w:style w:type="paragraph" w:customStyle="1" w:styleId="99">
    <w:name w:val="尾注文本1"/>
    <w:basedOn w:val="1"/>
    <w:link w:val="100"/>
    <w:qFormat/>
    <w:uiPriority w:val="0"/>
    <w:rPr>
      <w:sz w:val="20"/>
      <w:szCs w:val="20"/>
    </w:rPr>
  </w:style>
  <w:style w:type="character" w:customStyle="1" w:styleId="100">
    <w:name w:val="尾注文本 Char"/>
    <w:link w:val="99"/>
    <w:qFormat/>
    <w:uiPriority w:val="0"/>
    <w:rPr>
      <w:rFonts w:ascii="Times New Roman" w:hAnsi="Times New Roman" w:eastAsia="宋体" w:cs="Times New Roman"/>
      <w:sz w:val="20"/>
    </w:rPr>
  </w:style>
  <w:style w:type="paragraph" w:customStyle="1" w:styleId="101">
    <w:name w:val="批注框文本11"/>
    <w:basedOn w:val="1"/>
    <w:link w:val="102"/>
    <w:qFormat/>
    <w:uiPriority w:val="0"/>
    <w:rPr>
      <w:sz w:val="18"/>
      <w:szCs w:val="18"/>
    </w:rPr>
  </w:style>
  <w:style w:type="character" w:customStyle="1" w:styleId="102">
    <w:name w:val="批注框文本 Char1"/>
    <w:basedOn w:val="75"/>
    <w:link w:val="101"/>
    <w:qFormat/>
    <w:uiPriority w:val="0"/>
    <w:rPr>
      <w:sz w:val="18"/>
      <w:szCs w:val="18"/>
    </w:rPr>
  </w:style>
  <w:style w:type="paragraph" w:customStyle="1" w:styleId="103">
    <w:name w:val="页脚11"/>
    <w:basedOn w:val="1"/>
    <w:link w:val="104"/>
    <w:qFormat/>
    <w:uiPriority w:val="0"/>
    <w:pPr>
      <w:tabs>
        <w:tab w:val="center" w:pos="7143"/>
        <w:tab w:val="right" w:pos="14287"/>
      </w:tabs>
    </w:pPr>
    <w:rPr>
      <w:sz w:val="20"/>
      <w:szCs w:val="20"/>
    </w:rPr>
  </w:style>
  <w:style w:type="character" w:customStyle="1" w:styleId="104">
    <w:name w:val="页脚 Char1"/>
    <w:link w:val="103"/>
    <w:qFormat/>
    <w:uiPriority w:val="0"/>
    <w:rPr>
      <w:rFonts w:ascii="Times New Roman" w:hAnsi="Times New Roman" w:eastAsia="宋体" w:cs="Times New Roman"/>
    </w:rPr>
  </w:style>
  <w:style w:type="paragraph" w:customStyle="1" w:styleId="105">
    <w:name w:val="页眉11"/>
    <w:basedOn w:val="1"/>
    <w:link w:val="106"/>
    <w:qFormat/>
    <w:uiPriority w:val="0"/>
    <w:pPr>
      <w:tabs>
        <w:tab w:val="center" w:pos="7143"/>
        <w:tab w:val="right" w:pos="14287"/>
      </w:tabs>
    </w:pPr>
    <w:rPr>
      <w:sz w:val="20"/>
      <w:szCs w:val="20"/>
    </w:rPr>
  </w:style>
  <w:style w:type="character" w:customStyle="1" w:styleId="106">
    <w:name w:val="页眉 Char1"/>
    <w:link w:val="105"/>
    <w:qFormat/>
    <w:uiPriority w:val="0"/>
    <w:rPr>
      <w:rFonts w:ascii="Times New Roman" w:hAnsi="Times New Roman" w:eastAsia="宋体" w:cs="Times New Roman"/>
    </w:rPr>
  </w:style>
  <w:style w:type="paragraph" w:customStyle="1" w:styleId="107">
    <w:name w:val="目录 11"/>
    <w:basedOn w:val="1"/>
    <w:next w:val="1"/>
    <w:qFormat/>
    <w:uiPriority w:val="0"/>
    <w:pPr>
      <w:spacing w:after="57"/>
    </w:pPr>
  </w:style>
  <w:style w:type="paragraph" w:customStyle="1" w:styleId="108">
    <w:name w:val="目录 41"/>
    <w:basedOn w:val="1"/>
    <w:next w:val="1"/>
    <w:qFormat/>
    <w:uiPriority w:val="0"/>
    <w:pPr>
      <w:spacing w:after="57"/>
      <w:ind w:left="850"/>
    </w:pPr>
  </w:style>
  <w:style w:type="paragraph" w:customStyle="1" w:styleId="109">
    <w:name w:val="副标题1"/>
    <w:basedOn w:val="1"/>
    <w:next w:val="1"/>
    <w:link w:val="110"/>
    <w:qFormat/>
    <w:uiPriority w:val="0"/>
    <w:pPr>
      <w:spacing w:before="200" w:after="200"/>
    </w:pPr>
    <w:rPr>
      <w:sz w:val="24"/>
    </w:rPr>
  </w:style>
  <w:style w:type="character" w:customStyle="1" w:styleId="110">
    <w:name w:val="副标题 Char"/>
    <w:link w:val="109"/>
    <w:qFormat/>
    <w:uiPriority w:val="0"/>
    <w:rPr>
      <w:rFonts w:ascii="Times New Roman" w:hAnsi="Times New Roman" w:eastAsia="宋体" w:cs="Times New Roman"/>
      <w:sz w:val="24"/>
      <w:szCs w:val="24"/>
    </w:rPr>
  </w:style>
  <w:style w:type="paragraph" w:customStyle="1" w:styleId="111">
    <w:name w:val="脚注文本1"/>
    <w:basedOn w:val="1"/>
    <w:link w:val="112"/>
    <w:qFormat/>
    <w:uiPriority w:val="0"/>
    <w:pPr>
      <w:spacing w:after="40"/>
    </w:pPr>
    <w:rPr>
      <w:sz w:val="18"/>
      <w:szCs w:val="20"/>
    </w:rPr>
  </w:style>
  <w:style w:type="character" w:customStyle="1" w:styleId="112">
    <w:name w:val="脚注文本 Char"/>
    <w:link w:val="111"/>
    <w:qFormat/>
    <w:uiPriority w:val="0"/>
    <w:rPr>
      <w:rFonts w:ascii="Times New Roman" w:hAnsi="Times New Roman" w:eastAsia="宋体" w:cs="Times New Roman"/>
      <w:sz w:val="18"/>
    </w:rPr>
  </w:style>
  <w:style w:type="paragraph" w:customStyle="1" w:styleId="113">
    <w:name w:val="目录 61"/>
    <w:basedOn w:val="1"/>
    <w:next w:val="1"/>
    <w:qFormat/>
    <w:uiPriority w:val="0"/>
    <w:pPr>
      <w:spacing w:after="57"/>
      <w:ind w:left="1417"/>
    </w:pPr>
  </w:style>
  <w:style w:type="paragraph" w:customStyle="1" w:styleId="114">
    <w:name w:val="正文文本缩进 311"/>
    <w:basedOn w:val="1"/>
    <w:next w:val="89"/>
    <w:qFormat/>
    <w:uiPriority w:val="0"/>
    <w:pPr>
      <w:spacing w:line="360" w:lineRule="auto"/>
      <w:ind w:left="840"/>
    </w:pPr>
    <w:rPr>
      <w:sz w:val="16"/>
      <w:szCs w:val="16"/>
    </w:rPr>
  </w:style>
  <w:style w:type="paragraph" w:customStyle="1" w:styleId="115">
    <w:name w:val="图表目录1"/>
    <w:basedOn w:val="1"/>
    <w:next w:val="1"/>
    <w:qFormat/>
    <w:uiPriority w:val="0"/>
  </w:style>
  <w:style w:type="paragraph" w:customStyle="1" w:styleId="116">
    <w:name w:val="目录 21"/>
    <w:basedOn w:val="1"/>
    <w:next w:val="1"/>
    <w:qFormat/>
    <w:uiPriority w:val="0"/>
    <w:pPr>
      <w:spacing w:after="57"/>
      <w:ind w:left="283"/>
    </w:pPr>
  </w:style>
  <w:style w:type="paragraph" w:customStyle="1" w:styleId="117">
    <w:name w:val="目录 91"/>
    <w:basedOn w:val="1"/>
    <w:next w:val="1"/>
    <w:qFormat/>
    <w:uiPriority w:val="0"/>
    <w:pPr>
      <w:spacing w:after="57"/>
      <w:ind w:left="2268"/>
    </w:pPr>
  </w:style>
  <w:style w:type="paragraph" w:customStyle="1" w:styleId="118">
    <w:name w:val="普通(网站)11"/>
    <w:basedOn w:val="1"/>
    <w:qFormat/>
    <w:uiPriority w:val="0"/>
    <w:pPr>
      <w:widowControl/>
      <w:spacing w:before="100" w:beforeAutospacing="1" w:after="100" w:afterAutospacing="1"/>
      <w:jc w:val="left"/>
    </w:pPr>
    <w:rPr>
      <w:rFonts w:ascii="宋体" w:hAnsi="宋体" w:cs="宋体"/>
      <w:sz w:val="24"/>
    </w:rPr>
  </w:style>
  <w:style w:type="paragraph" w:customStyle="1" w:styleId="119">
    <w:name w:val="标题1"/>
    <w:basedOn w:val="1"/>
    <w:next w:val="1"/>
    <w:link w:val="120"/>
    <w:qFormat/>
    <w:uiPriority w:val="0"/>
    <w:pPr>
      <w:spacing w:before="300" w:after="200"/>
      <w:contextualSpacing/>
    </w:pPr>
    <w:rPr>
      <w:sz w:val="48"/>
      <w:szCs w:val="48"/>
    </w:rPr>
  </w:style>
  <w:style w:type="character" w:customStyle="1" w:styleId="120">
    <w:name w:val="标题 Char"/>
    <w:link w:val="119"/>
    <w:qFormat/>
    <w:uiPriority w:val="0"/>
    <w:rPr>
      <w:rFonts w:ascii="Times New Roman" w:hAnsi="Times New Roman" w:eastAsia="宋体" w:cs="Times New Roman"/>
      <w:sz w:val="48"/>
      <w:szCs w:val="48"/>
    </w:rPr>
  </w:style>
  <w:style w:type="paragraph" w:customStyle="1" w:styleId="121">
    <w:name w:val="批注主题1"/>
    <w:basedOn w:val="90"/>
    <w:next w:val="90"/>
    <w:link w:val="122"/>
    <w:qFormat/>
    <w:uiPriority w:val="0"/>
    <w:rPr>
      <w:b/>
      <w:bCs/>
    </w:rPr>
  </w:style>
  <w:style w:type="character" w:customStyle="1" w:styleId="122">
    <w:name w:val="批注主题 Char"/>
    <w:basedOn w:val="91"/>
    <w:link w:val="121"/>
    <w:qFormat/>
    <w:uiPriority w:val="0"/>
  </w:style>
  <w:style w:type="paragraph" w:customStyle="1" w:styleId="123">
    <w:name w:val="正文首行缩进11"/>
    <w:basedOn w:val="92"/>
    <w:qFormat/>
    <w:uiPriority w:val="0"/>
    <w:pPr>
      <w:spacing w:line="360" w:lineRule="auto"/>
      <w:ind w:firstLine="200"/>
    </w:pPr>
    <w:rPr>
      <w:rFonts w:ascii="仿宋_GB2312" w:hAnsi="Times New Roman" w:eastAsia="仿宋_GB2312"/>
      <w:sz w:val="30"/>
      <w:szCs w:val="30"/>
    </w:rPr>
  </w:style>
  <w:style w:type="paragraph" w:customStyle="1" w:styleId="124">
    <w:name w:val="正文首行缩进 211"/>
    <w:basedOn w:val="93"/>
    <w:next w:val="114"/>
    <w:qFormat/>
    <w:uiPriority w:val="0"/>
    <w:pPr>
      <w:ind w:firstLine="200"/>
    </w:pPr>
  </w:style>
  <w:style w:type="table" w:customStyle="1" w:styleId="125">
    <w:name w:val="网格型11"/>
    <w:qFormat/>
    <w:uiPriority w:val="0"/>
    <w:tblPr>
      <w:tblCellMar>
        <w:top w:w="0" w:type="dxa"/>
        <w:left w:w="0" w:type="dxa"/>
        <w:bottom w:w="0" w:type="dxa"/>
        <w:right w:w="0" w:type="dxa"/>
      </w:tblCellMar>
    </w:tblPr>
  </w:style>
  <w:style w:type="character" w:customStyle="1" w:styleId="126">
    <w:name w:val="要点11"/>
    <w:basedOn w:val="75"/>
    <w:qFormat/>
    <w:uiPriority w:val="0"/>
    <w:rPr>
      <w:b/>
      <w:bCs/>
    </w:rPr>
  </w:style>
  <w:style w:type="character" w:customStyle="1" w:styleId="127">
    <w:name w:val="尾注引用1"/>
    <w:qFormat/>
    <w:uiPriority w:val="0"/>
    <w:rPr>
      <w:rFonts w:ascii="Times New Roman" w:hAnsi="Times New Roman" w:eastAsia="宋体" w:cs="Times New Roman"/>
      <w:vertAlign w:val="superscript"/>
    </w:rPr>
  </w:style>
  <w:style w:type="character" w:customStyle="1" w:styleId="128">
    <w:name w:val="超链接11"/>
    <w:qFormat/>
    <w:uiPriority w:val="0"/>
    <w:rPr>
      <w:rFonts w:ascii="Times New Roman" w:hAnsi="Times New Roman" w:eastAsia="宋体" w:cs="Times New Roman"/>
      <w:color w:val="0000FF"/>
      <w:u w:val="single"/>
    </w:rPr>
  </w:style>
  <w:style w:type="character" w:customStyle="1" w:styleId="129">
    <w:name w:val="批注引用11"/>
    <w:basedOn w:val="75"/>
    <w:qFormat/>
    <w:uiPriority w:val="0"/>
    <w:rPr>
      <w:sz w:val="21"/>
      <w:szCs w:val="21"/>
    </w:rPr>
  </w:style>
  <w:style w:type="character" w:customStyle="1" w:styleId="130">
    <w:name w:val="脚注引用1"/>
    <w:qFormat/>
    <w:uiPriority w:val="0"/>
    <w:rPr>
      <w:rFonts w:ascii="Times New Roman" w:hAnsi="Times New Roman" w:eastAsia="宋体" w:cs="Times New Roman"/>
      <w:vertAlign w:val="superscript"/>
    </w:rPr>
  </w:style>
  <w:style w:type="paragraph" w:customStyle="1" w:styleId="131">
    <w:name w:val="style4"/>
    <w:basedOn w:val="1"/>
    <w:next w:val="132"/>
    <w:qFormat/>
    <w:uiPriority w:val="99"/>
    <w:pPr>
      <w:widowControl/>
      <w:spacing w:before="280" w:after="280"/>
    </w:pPr>
    <w:rPr>
      <w:rFonts w:ascii="宋体"/>
      <w:sz w:val="18"/>
    </w:rPr>
  </w:style>
  <w:style w:type="paragraph" w:customStyle="1" w:styleId="132">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133">
    <w:name w:val="批注引用1"/>
    <w:qFormat/>
    <w:uiPriority w:val="0"/>
    <w:rPr>
      <w:sz w:val="21"/>
      <w:szCs w:val="24"/>
      <w:lang w:val="en-US" w:eastAsia="zh-CN" w:bidi="ar-SA"/>
    </w:rPr>
  </w:style>
  <w:style w:type="character" w:customStyle="1" w:styleId="134">
    <w:name w:val="Footer Char_d0c96e29-6c82-493c-bed0-baa0ccce342c"/>
    <w:qFormat/>
    <w:uiPriority w:val="0"/>
    <w:rPr>
      <w:rFonts w:ascii="Times New Roman" w:hAnsi="Times New Roman" w:eastAsia="宋体" w:cs="Times New Roman"/>
    </w:rPr>
  </w:style>
  <w:style w:type="character" w:customStyle="1" w:styleId="135">
    <w:name w:val="NormalCharacter1"/>
    <w:qFormat/>
    <w:uiPriority w:val="0"/>
    <w:rPr>
      <w:rFonts w:ascii="Times New Roman" w:hAnsi="Times New Roman" w:eastAsia="宋体" w:cs="Times New Roman"/>
    </w:rPr>
  </w:style>
  <w:style w:type="character" w:customStyle="1" w:styleId="136">
    <w:name w:val="页眉 Char"/>
    <w:link w:val="137"/>
    <w:qFormat/>
    <w:uiPriority w:val="0"/>
    <w:rPr>
      <w:rFonts w:ascii="Times New Roman" w:hAnsi="Times New Roman" w:eastAsia="宋体" w:cs="Times New Roman"/>
      <w:sz w:val="18"/>
      <w:szCs w:val="18"/>
    </w:rPr>
  </w:style>
  <w:style w:type="paragraph" w:customStyle="1" w:styleId="137">
    <w:name w:val="页眉1"/>
    <w:basedOn w:val="1"/>
    <w:link w:val="136"/>
    <w:qFormat/>
    <w:uiPriority w:val="0"/>
    <w:pPr>
      <w:pBdr>
        <w:bottom w:val="single" w:color="000000" w:sz="6" w:space="1"/>
      </w:pBdr>
      <w:tabs>
        <w:tab w:val="center" w:pos="4153"/>
        <w:tab w:val="right" w:pos="8306"/>
      </w:tabs>
      <w:jc w:val="center"/>
    </w:pPr>
    <w:rPr>
      <w:sz w:val="18"/>
      <w:szCs w:val="18"/>
    </w:rPr>
  </w:style>
  <w:style w:type="character" w:customStyle="1" w:styleId="138">
    <w:name w:val="页脚 Char"/>
    <w:link w:val="139"/>
    <w:qFormat/>
    <w:uiPriority w:val="0"/>
    <w:rPr>
      <w:rFonts w:ascii="Times New Roman" w:hAnsi="Times New Roman" w:eastAsia="宋体" w:cs="Times New Roman"/>
      <w:sz w:val="18"/>
      <w:szCs w:val="18"/>
    </w:rPr>
  </w:style>
  <w:style w:type="paragraph" w:customStyle="1" w:styleId="139">
    <w:name w:val="页脚1"/>
    <w:basedOn w:val="1"/>
    <w:link w:val="138"/>
    <w:qFormat/>
    <w:uiPriority w:val="0"/>
    <w:pPr>
      <w:tabs>
        <w:tab w:val="center" w:pos="4153"/>
        <w:tab w:val="right" w:pos="8306"/>
      </w:tabs>
      <w:jc w:val="left"/>
    </w:pPr>
    <w:rPr>
      <w:sz w:val="18"/>
      <w:szCs w:val="18"/>
    </w:rPr>
  </w:style>
  <w:style w:type="paragraph" w:customStyle="1" w:styleId="140">
    <w:name w:val="正文文本缩进 21"/>
    <w:basedOn w:val="1"/>
    <w:qFormat/>
    <w:uiPriority w:val="0"/>
    <w:pPr>
      <w:spacing w:line="500" w:lineRule="exact"/>
      <w:ind w:firstLine="560"/>
    </w:pPr>
    <w:rPr>
      <w:rFonts w:eastAsia="仿宋_GB2312"/>
      <w:sz w:val="28"/>
      <w:szCs w:val="20"/>
    </w:rPr>
  </w:style>
  <w:style w:type="paragraph" w:customStyle="1" w:styleId="141">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character" w:customStyle="1" w:styleId="142">
    <w:name w:val="标题 2 Char"/>
    <w:link w:val="143"/>
    <w:qFormat/>
    <w:uiPriority w:val="0"/>
    <w:rPr>
      <w:rFonts w:ascii="Arial" w:hAnsi="Arial" w:eastAsia="黑体" w:cs="Times New Roman"/>
      <w:b/>
      <w:bCs/>
      <w:sz w:val="32"/>
      <w:szCs w:val="32"/>
    </w:rPr>
  </w:style>
  <w:style w:type="paragraph" w:customStyle="1" w:styleId="143">
    <w:name w:val="标题 21"/>
    <w:basedOn w:val="1"/>
    <w:next w:val="1"/>
    <w:link w:val="142"/>
    <w:qFormat/>
    <w:uiPriority w:val="0"/>
    <w:pPr>
      <w:keepNext/>
      <w:keepLines/>
      <w:spacing w:before="260" w:after="260" w:line="416" w:lineRule="auto"/>
      <w:outlineLvl w:val="1"/>
    </w:pPr>
    <w:rPr>
      <w:rFonts w:ascii="Arial" w:hAnsi="Arial" w:eastAsia="黑体"/>
      <w:b/>
      <w:bCs/>
      <w:sz w:val="32"/>
      <w:szCs w:val="32"/>
    </w:rPr>
  </w:style>
  <w:style w:type="paragraph" w:customStyle="1" w:styleId="144">
    <w:name w:val="纯文本1"/>
    <w:basedOn w:val="1"/>
    <w:qFormat/>
    <w:uiPriority w:val="0"/>
    <w:rPr>
      <w:rFonts w:ascii="宋体" w:hAnsi="Courier New" w:cs="宋体"/>
      <w:szCs w:val="21"/>
    </w:rPr>
  </w:style>
  <w:style w:type="character" w:customStyle="1" w:styleId="145">
    <w:name w:val="font21"/>
    <w:basedOn w:val="75"/>
    <w:qFormat/>
    <w:uiPriority w:val="0"/>
    <w:rPr>
      <w:rFonts w:ascii="Times New Roman" w:hAnsi="Times New Roman" w:eastAsia="宋体" w:cs="Times New Roman"/>
      <w:color w:val="000000"/>
      <w:sz w:val="24"/>
      <w:szCs w:val="24"/>
      <w:u w:val="none"/>
    </w:rPr>
  </w:style>
  <w:style w:type="paragraph" w:customStyle="1" w:styleId="146">
    <w:name w:val="列出段落1"/>
    <w:basedOn w:val="1"/>
    <w:qFormat/>
    <w:uiPriority w:val="0"/>
    <w:pPr>
      <w:ind w:left="720"/>
      <w:contextualSpacing/>
    </w:pPr>
  </w:style>
  <w:style w:type="paragraph" w:customStyle="1" w:styleId="147">
    <w:name w:val="无间隔1"/>
    <w:qFormat/>
    <w:uiPriority w:val="0"/>
    <w:rPr>
      <w:rFonts w:ascii="Times New Roman" w:hAnsi="Times New Roman" w:eastAsia="宋体" w:cs="Times New Roman"/>
      <w:lang w:val="en-US" w:eastAsia="zh-CN" w:bidi="ar-SA"/>
    </w:rPr>
  </w:style>
  <w:style w:type="character" w:customStyle="1" w:styleId="148">
    <w:name w:val="引用 Char"/>
    <w:link w:val="149"/>
    <w:qFormat/>
    <w:uiPriority w:val="0"/>
    <w:rPr>
      <w:rFonts w:ascii="Times New Roman" w:hAnsi="Times New Roman" w:eastAsia="宋体" w:cs="Times New Roman"/>
      <w:i/>
    </w:rPr>
  </w:style>
  <w:style w:type="paragraph" w:customStyle="1" w:styleId="149">
    <w:name w:val="引用1"/>
    <w:basedOn w:val="1"/>
    <w:next w:val="1"/>
    <w:link w:val="148"/>
    <w:qFormat/>
    <w:uiPriority w:val="0"/>
    <w:pPr>
      <w:ind w:left="720" w:right="720"/>
    </w:pPr>
    <w:rPr>
      <w:i/>
      <w:sz w:val="20"/>
      <w:szCs w:val="20"/>
    </w:rPr>
  </w:style>
  <w:style w:type="character" w:customStyle="1" w:styleId="150">
    <w:name w:val="明显引用 Char"/>
    <w:link w:val="151"/>
    <w:qFormat/>
    <w:uiPriority w:val="0"/>
    <w:rPr>
      <w:rFonts w:ascii="Times New Roman" w:hAnsi="Times New Roman" w:eastAsia="宋体" w:cs="Times New Roman"/>
      <w:i/>
    </w:rPr>
  </w:style>
  <w:style w:type="paragraph" w:customStyle="1" w:styleId="151">
    <w:name w:val="明显引用1"/>
    <w:basedOn w:val="1"/>
    <w:next w:val="1"/>
    <w:link w:val="150"/>
    <w:qFormat/>
    <w:uiPriority w:val="0"/>
    <w:pPr>
      <w:pBdr>
        <w:top w:val="single" w:color="FFFFFF" w:sz="4" w:space="5"/>
        <w:left w:val="single" w:color="FFFFFF" w:sz="4" w:space="10"/>
        <w:bottom w:val="single" w:color="FFFFFF" w:sz="4" w:space="5"/>
        <w:right w:val="single" w:color="FFFFFF" w:sz="4" w:space="10"/>
      </w:pBdr>
      <w:shd w:val="clear" w:color="auto" w:fill="F2F2F2"/>
      <w:ind w:left="720" w:right="720"/>
    </w:pPr>
    <w:rPr>
      <w:i/>
      <w:sz w:val="20"/>
      <w:szCs w:val="20"/>
    </w:rPr>
  </w:style>
  <w:style w:type="table" w:customStyle="1" w:styleId="152">
    <w:name w:val="Table Grid Light"/>
    <w:qFormat/>
    <w:uiPriority w:val="0"/>
    <w:tblPr>
      <w:tblCellMar>
        <w:top w:w="0" w:type="dxa"/>
        <w:left w:w="0" w:type="dxa"/>
        <w:bottom w:w="0" w:type="dxa"/>
        <w:right w:w="0" w:type="dxa"/>
      </w:tblCellMar>
    </w:tblPr>
  </w:style>
  <w:style w:type="table" w:customStyle="1" w:styleId="153">
    <w:name w:val="Plain Table 1"/>
    <w:qFormat/>
    <w:uiPriority w:val="0"/>
    <w:tblPr>
      <w:tblCellMar>
        <w:top w:w="0" w:type="dxa"/>
        <w:left w:w="0" w:type="dxa"/>
        <w:bottom w:w="0" w:type="dxa"/>
        <w:right w:w="0" w:type="dxa"/>
      </w:tblCellMar>
    </w:tblPr>
  </w:style>
  <w:style w:type="table" w:customStyle="1" w:styleId="154">
    <w:name w:val="Plain Table 2"/>
    <w:qFormat/>
    <w:uiPriority w:val="0"/>
    <w:tblPr>
      <w:tblCellMar>
        <w:top w:w="0" w:type="dxa"/>
        <w:left w:w="0" w:type="dxa"/>
        <w:bottom w:w="0" w:type="dxa"/>
        <w:right w:w="0" w:type="dxa"/>
      </w:tblCellMar>
    </w:tblPr>
  </w:style>
  <w:style w:type="table" w:customStyle="1" w:styleId="155">
    <w:name w:val="Plain Table 3"/>
    <w:qFormat/>
    <w:uiPriority w:val="0"/>
    <w:tblPr>
      <w:tblCellMar>
        <w:top w:w="0" w:type="dxa"/>
        <w:left w:w="0" w:type="dxa"/>
        <w:bottom w:w="0" w:type="dxa"/>
        <w:right w:w="0" w:type="dxa"/>
      </w:tblCellMar>
    </w:tblPr>
  </w:style>
  <w:style w:type="table" w:customStyle="1" w:styleId="156">
    <w:name w:val="Plain Table 4"/>
    <w:qFormat/>
    <w:uiPriority w:val="0"/>
    <w:tblPr>
      <w:tblCellMar>
        <w:top w:w="0" w:type="dxa"/>
        <w:left w:w="0" w:type="dxa"/>
        <w:bottom w:w="0" w:type="dxa"/>
        <w:right w:w="0" w:type="dxa"/>
      </w:tblCellMar>
    </w:tblPr>
  </w:style>
  <w:style w:type="table" w:customStyle="1" w:styleId="157">
    <w:name w:val="Plain Table 5"/>
    <w:qFormat/>
    <w:uiPriority w:val="0"/>
    <w:tblPr>
      <w:tblCellMar>
        <w:top w:w="0" w:type="dxa"/>
        <w:left w:w="0" w:type="dxa"/>
        <w:bottom w:w="0" w:type="dxa"/>
        <w:right w:w="0" w:type="dxa"/>
      </w:tblCellMar>
    </w:tblPr>
  </w:style>
  <w:style w:type="table" w:customStyle="1" w:styleId="158">
    <w:name w:val="Grid Table 1 Light"/>
    <w:qFormat/>
    <w:uiPriority w:val="0"/>
    <w:tblPr>
      <w:tblCellMar>
        <w:top w:w="0" w:type="dxa"/>
        <w:left w:w="0" w:type="dxa"/>
        <w:bottom w:w="0" w:type="dxa"/>
        <w:right w:w="0" w:type="dxa"/>
      </w:tblCellMar>
    </w:tblPr>
  </w:style>
  <w:style w:type="table" w:customStyle="1" w:styleId="159">
    <w:name w:val="Grid Table 1 Light - Accent 1"/>
    <w:qFormat/>
    <w:uiPriority w:val="0"/>
    <w:tblPr>
      <w:tblCellMar>
        <w:top w:w="0" w:type="dxa"/>
        <w:left w:w="0" w:type="dxa"/>
        <w:bottom w:w="0" w:type="dxa"/>
        <w:right w:w="0" w:type="dxa"/>
      </w:tblCellMar>
    </w:tblPr>
  </w:style>
  <w:style w:type="table" w:customStyle="1" w:styleId="160">
    <w:name w:val="Grid Table 1 Light - Accent 2"/>
    <w:qFormat/>
    <w:uiPriority w:val="0"/>
    <w:tblPr>
      <w:tblCellMar>
        <w:top w:w="0" w:type="dxa"/>
        <w:left w:w="0" w:type="dxa"/>
        <w:bottom w:w="0" w:type="dxa"/>
        <w:right w:w="0" w:type="dxa"/>
      </w:tblCellMar>
    </w:tblPr>
  </w:style>
  <w:style w:type="table" w:customStyle="1" w:styleId="161">
    <w:name w:val="Grid Table 1 Light - Accent 3"/>
    <w:qFormat/>
    <w:uiPriority w:val="0"/>
    <w:tblPr>
      <w:tblCellMar>
        <w:top w:w="0" w:type="dxa"/>
        <w:left w:w="0" w:type="dxa"/>
        <w:bottom w:w="0" w:type="dxa"/>
        <w:right w:w="0" w:type="dxa"/>
      </w:tblCellMar>
    </w:tblPr>
  </w:style>
  <w:style w:type="table" w:customStyle="1" w:styleId="162">
    <w:name w:val="Grid Table 1 Light - Accent 4"/>
    <w:qFormat/>
    <w:uiPriority w:val="0"/>
    <w:tblPr>
      <w:tblCellMar>
        <w:top w:w="0" w:type="dxa"/>
        <w:left w:w="0" w:type="dxa"/>
        <w:bottom w:w="0" w:type="dxa"/>
        <w:right w:w="0" w:type="dxa"/>
      </w:tblCellMar>
    </w:tblPr>
  </w:style>
  <w:style w:type="table" w:customStyle="1" w:styleId="163">
    <w:name w:val="Grid Table 1 Light - Accent 5"/>
    <w:qFormat/>
    <w:uiPriority w:val="0"/>
    <w:tblPr>
      <w:tblCellMar>
        <w:top w:w="0" w:type="dxa"/>
        <w:left w:w="0" w:type="dxa"/>
        <w:bottom w:w="0" w:type="dxa"/>
        <w:right w:w="0" w:type="dxa"/>
      </w:tblCellMar>
    </w:tblPr>
  </w:style>
  <w:style w:type="table" w:customStyle="1" w:styleId="164">
    <w:name w:val="Grid Table 1 Light - Accent 6"/>
    <w:qFormat/>
    <w:uiPriority w:val="0"/>
    <w:tblPr>
      <w:tblCellMar>
        <w:top w:w="0" w:type="dxa"/>
        <w:left w:w="0" w:type="dxa"/>
        <w:bottom w:w="0" w:type="dxa"/>
        <w:right w:w="0" w:type="dxa"/>
      </w:tblCellMar>
    </w:tblPr>
  </w:style>
  <w:style w:type="table" w:customStyle="1" w:styleId="165">
    <w:name w:val="Grid Table 2"/>
    <w:qFormat/>
    <w:uiPriority w:val="0"/>
    <w:tblPr>
      <w:tblCellMar>
        <w:top w:w="0" w:type="dxa"/>
        <w:left w:w="0" w:type="dxa"/>
        <w:bottom w:w="0" w:type="dxa"/>
        <w:right w:w="0" w:type="dxa"/>
      </w:tblCellMar>
    </w:tblPr>
  </w:style>
  <w:style w:type="table" w:customStyle="1" w:styleId="166">
    <w:name w:val="Grid Table 2 - Accent 1"/>
    <w:qFormat/>
    <w:uiPriority w:val="0"/>
    <w:tblPr>
      <w:tblCellMar>
        <w:top w:w="0" w:type="dxa"/>
        <w:left w:w="0" w:type="dxa"/>
        <w:bottom w:w="0" w:type="dxa"/>
        <w:right w:w="0" w:type="dxa"/>
      </w:tblCellMar>
    </w:tblPr>
  </w:style>
  <w:style w:type="table" w:customStyle="1" w:styleId="167">
    <w:name w:val="Grid Table 2 - Accent 2"/>
    <w:qFormat/>
    <w:uiPriority w:val="0"/>
    <w:tblPr>
      <w:tblCellMar>
        <w:top w:w="0" w:type="dxa"/>
        <w:left w:w="0" w:type="dxa"/>
        <w:bottom w:w="0" w:type="dxa"/>
        <w:right w:w="0" w:type="dxa"/>
      </w:tblCellMar>
    </w:tblPr>
  </w:style>
  <w:style w:type="table" w:customStyle="1" w:styleId="168">
    <w:name w:val="Grid Table 2 - Accent 3"/>
    <w:qFormat/>
    <w:uiPriority w:val="0"/>
    <w:tblPr>
      <w:tblCellMar>
        <w:top w:w="0" w:type="dxa"/>
        <w:left w:w="0" w:type="dxa"/>
        <w:bottom w:w="0" w:type="dxa"/>
        <w:right w:w="0" w:type="dxa"/>
      </w:tblCellMar>
    </w:tblPr>
  </w:style>
  <w:style w:type="table" w:customStyle="1" w:styleId="169">
    <w:name w:val="Grid Table 2 - Accent 4"/>
    <w:qFormat/>
    <w:uiPriority w:val="0"/>
    <w:tblPr>
      <w:tblCellMar>
        <w:top w:w="0" w:type="dxa"/>
        <w:left w:w="0" w:type="dxa"/>
        <w:bottom w:w="0" w:type="dxa"/>
        <w:right w:w="0" w:type="dxa"/>
      </w:tblCellMar>
    </w:tblPr>
  </w:style>
  <w:style w:type="table" w:customStyle="1" w:styleId="170">
    <w:name w:val="Grid Table 2 - Accent 5"/>
    <w:qFormat/>
    <w:uiPriority w:val="0"/>
    <w:tblPr>
      <w:tblCellMar>
        <w:top w:w="0" w:type="dxa"/>
        <w:left w:w="0" w:type="dxa"/>
        <w:bottom w:w="0" w:type="dxa"/>
        <w:right w:w="0" w:type="dxa"/>
      </w:tblCellMar>
    </w:tblPr>
  </w:style>
  <w:style w:type="table" w:customStyle="1" w:styleId="171">
    <w:name w:val="Grid Table 2 - Accent 6"/>
    <w:qFormat/>
    <w:uiPriority w:val="0"/>
    <w:tblPr>
      <w:tblCellMar>
        <w:top w:w="0" w:type="dxa"/>
        <w:left w:w="0" w:type="dxa"/>
        <w:bottom w:w="0" w:type="dxa"/>
        <w:right w:w="0" w:type="dxa"/>
      </w:tblCellMar>
    </w:tblPr>
  </w:style>
  <w:style w:type="table" w:customStyle="1" w:styleId="172">
    <w:name w:val="Grid Table 3"/>
    <w:qFormat/>
    <w:uiPriority w:val="0"/>
    <w:tblPr>
      <w:tblCellMar>
        <w:top w:w="0" w:type="dxa"/>
        <w:left w:w="0" w:type="dxa"/>
        <w:bottom w:w="0" w:type="dxa"/>
        <w:right w:w="0" w:type="dxa"/>
      </w:tblCellMar>
    </w:tblPr>
  </w:style>
  <w:style w:type="table" w:customStyle="1" w:styleId="173">
    <w:name w:val="Grid Table 3 - Accent 1"/>
    <w:qFormat/>
    <w:uiPriority w:val="0"/>
    <w:tblPr>
      <w:tblCellMar>
        <w:top w:w="0" w:type="dxa"/>
        <w:left w:w="0" w:type="dxa"/>
        <w:bottom w:w="0" w:type="dxa"/>
        <w:right w:w="0" w:type="dxa"/>
      </w:tblCellMar>
    </w:tblPr>
  </w:style>
  <w:style w:type="table" w:customStyle="1" w:styleId="174">
    <w:name w:val="Grid Table 3 - Accent 2"/>
    <w:qFormat/>
    <w:uiPriority w:val="0"/>
    <w:tblPr>
      <w:tblCellMar>
        <w:top w:w="0" w:type="dxa"/>
        <w:left w:w="0" w:type="dxa"/>
        <w:bottom w:w="0" w:type="dxa"/>
        <w:right w:w="0" w:type="dxa"/>
      </w:tblCellMar>
    </w:tblPr>
  </w:style>
  <w:style w:type="table" w:customStyle="1" w:styleId="175">
    <w:name w:val="Grid Table 3 - Accent 3"/>
    <w:qFormat/>
    <w:uiPriority w:val="0"/>
    <w:tblPr>
      <w:tblCellMar>
        <w:top w:w="0" w:type="dxa"/>
        <w:left w:w="0" w:type="dxa"/>
        <w:bottom w:w="0" w:type="dxa"/>
        <w:right w:w="0" w:type="dxa"/>
      </w:tblCellMar>
    </w:tblPr>
  </w:style>
  <w:style w:type="table" w:customStyle="1" w:styleId="176">
    <w:name w:val="Grid Table 3 - Accent 4"/>
    <w:qFormat/>
    <w:uiPriority w:val="0"/>
    <w:tblPr>
      <w:tblCellMar>
        <w:top w:w="0" w:type="dxa"/>
        <w:left w:w="0" w:type="dxa"/>
        <w:bottom w:w="0" w:type="dxa"/>
        <w:right w:w="0" w:type="dxa"/>
      </w:tblCellMar>
    </w:tblPr>
  </w:style>
  <w:style w:type="table" w:customStyle="1" w:styleId="177">
    <w:name w:val="Grid Table 3 - Accent 5"/>
    <w:qFormat/>
    <w:uiPriority w:val="0"/>
    <w:tblPr>
      <w:tblCellMar>
        <w:top w:w="0" w:type="dxa"/>
        <w:left w:w="0" w:type="dxa"/>
        <w:bottom w:w="0" w:type="dxa"/>
        <w:right w:w="0" w:type="dxa"/>
      </w:tblCellMar>
    </w:tblPr>
  </w:style>
  <w:style w:type="table" w:customStyle="1" w:styleId="178">
    <w:name w:val="Grid Table 3 - Accent 6"/>
    <w:qFormat/>
    <w:uiPriority w:val="0"/>
    <w:tblPr>
      <w:tblCellMar>
        <w:top w:w="0" w:type="dxa"/>
        <w:left w:w="0" w:type="dxa"/>
        <w:bottom w:w="0" w:type="dxa"/>
        <w:right w:w="0" w:type="dxa"/>
      </w:tblCellMar>
    </w:tblPr>
  </w:style>
  <w:style w:type="table" w:customStyle="1" w:styleId="179">
    <w:name w:val="Grid Table 4"/>
    <w:qFormat/>
    <w:uiPriority w:val="0"/>
    <w:tblPr>
      <w:tblCellMar>
        <w:top w:w="0" w:type="dxa"/>
        <w:left w:w="0" w:type="dxa"/>
        <w:bottom w:w="0" w:type="dxa"/>
        <w:right w:w="0" w:type="dxa"/>
      </w:tblCellMar>
    </w:tblPr>
  </w:style>
  <w:style w:type="table" w:customStyle="1" w:styleId="180">
    <w:name w:val="Grid Table 4 - Accent 1"/>
    <w:qFormat/>
    <w:uiPriority w:val="0"/>
    <w:tblPr>
      <w:tblCellMar>
        <w:top w:w="0" w:type="dxa"/>
        <w:left w:w="0" w:type="dxa"/>
        <w:bottom w:w="0" w:type="dxa"/>
        <w:right w:w="0" w:type="dxa"/>
      </w:tblCellMar>
    </w:tblPr>
  </w:style>
  <w:style w:type="table" w:customStyle="1" w:styleId="181">
    <w:name w:val="Grid Table 4 - Accent 2"/>
    <w:qFormat/>
    <w:uiPriority w:val="0"/>
    <w:tblPr>
      <w:tblCellMar>
        <w:top w:w="0" w:type="dxa"/>
        <w:left w:w="0" w:type="dxa"/>
        <w:bottom w:w="0" w:type="dxa"/>
        <w:right w:w="0" w:type="dxa"/>
      </w:tblCellMar>
    </w:tblPr>
  </w:style>
  <w:style w:type="table" w:customStyle="1" w:styleId="182">
    <w:name w:val="Grid Table 4 - Accent 3"/>
    <w:qFormat/>
    <w:uiPriority w:val="0"/>
    <w:tblPr>
      <w:tblCellMar>
        <w:top w:w="0" w:type="dxa"/>
        <w:left w:w="0" w:type="dxa"/>
        <w:bottom w:w="0" w:type="dxa"/>
        <w:right w:w="0" w:type="dxa"/>
      </w:tblCellMar>
    </w:tblPr>
  </w:style>
  <w:style w:type="table" w:customStyle="1" w:styleId="183">
    <w:name w:val="Grid Table 4 - Accent 4"/>
    <w:qFormat/>
    <w:uiPriority w:val="0"/>
    <w:tblPr>
      <w:tblCellMar>
        <w:top w:w="0" w:type="dxa"/>
        <w:left w:w="0" w:type="dxa"/>
        <w:bottom w:w="0" w:type="dxa"/>
        <w:right w:w="0" w:type="dxa"/>
      </w:tblCellMar>
    </w:tblPr>
  </w:style>
  <w:style w:type="table" w:customStyle="1" w:styleId="184">
    <w:name w:val="Grid Table 4 - Accent 5"/>
    <w:qFormat/>
    <w:uiPriority w:val="0"/>
    <w:tblPr>
      <w:tblCellMar>
        <w:top w:w="0" w:type="dxa"/>
        <w:left w:w="0" w:type="dxa"/>
        <w:bottom w:w="0" w:type="dxa"/>
        <w:right w:w="0" w:type="dxa"/>
      </w:tblCellMar>
    </w:tblPr>
  </w:style>
  <w:style w:type="table" w:customStyle="1" w:styleId="185">
    <w:name w:val="Grid Table 4 - Accent 6"/>
    <w:qFormat/>
    <w:uiPriority w:val="0"/>
    <w:tblPr>
      <w:tblCellMar>
        <w:top w:w="0" w:type="dxa"/>
        <w:left w:w="0" w:type="dxa"/>
        <w:bottom w:w="0" w:type="dxa"/>
        <w:right w:w="0" w:type="dxa"/>
      </w:tblCellMar>
    </w:tblPr>
  </w:style>
  <w:style w:type="table" w:customStyle="1" w:styleId="186">
    <w:name w:val="Grid Table 5 Dark"/>
    <w:qFormat/>
    <w:uiPriority w:val="0"/>
    <w:tblPr>
      <w:tblCellMar>
        <w:top w:w="0" w:type="dxa"/>
        <w:left w:w="0" w:type="dxa"/>
        <w:bottom w:w="0" w:type="dxa"/>
        <w:right w:w="0" w:type="dxa"/>
      </w:tblCellMar>
    </w:tblPr>
  </w:style>
  <w:style w:type="table" w:customStyle="1" w:styleId="187">
    <w:name w:val="Grid Table 5 Dark- Accent 1"/>
    <w:qFormat/>
    <w:uiPriority w:val="0"/>
    <w:tblPr>
      <w:tblCellMar>
        <w:top w:w="0" w:type="dxa"/>
        <w:left w:w="0" w:type="dxa"/>
        <w:bottom w:w="0" w:type="dxa"/>
        <w:right w:w="0" w:type="dxa"/>
      </w:tblCellMar>
    </w:tblPr>
  </w:style>
  <w:style w:type="table" w:customStyle="1" w:styleId="188">
    <w:name w:val="Grid Table 5 Dark - Accent 2"/>
    <w:qFormat/>
    <w:uiPriority w:val="0"/>
    <w:tblPr>
      <w:tblCellMar>
        <w:top w:w="0" w:type="dxa"/>
        <w:left w:w="0" w:type="dxa"/>
        <w:bottom w:w="0" w:type="dxa"/>
        <w:right w:w="0" w:type="dxa"/>
      </w:tblCellMar>
    </w:tblPr>
  </w:style>
  <w:style w:type="table" w:customStyle="1" w:styleId="189">
    <w:name w:val="Grid Table 5 Dark - Accent 3"/>
    <w:qFormat/>
    <w:uiPriority w:val="0"/>
    <w:tblPr>
      <w:tblCellMar>
        <w:top w:w="0" w:type="dxa"/>
        <w:left w:w="0" w:type="dxa"/>
        <w:bottom w:w="0" w:type="dxa"/>
        <w:right w:w="0" w:type="dxa"/>
      </w:tblCellMar>
    </w:tblPr>
  </w:style>
  <w:style w:type="table" w:customStyle="1" w:styleId="190">
    <w:name w:val="Grid Table 5 Dark- Accent 4"/>
    <w:qFormat/>
    <w:uiPriority w:val="0"/>
    <w:tblPr>
      <w:tblCellMar>
        <w:top w:w="0" w:type="dxa"/>
        <w:left w:w="0" w:type="dxa"/>
        <w:bottom w:w="0" w:type="dxa"/>
        <w:right w:w="0" w:type="dxa"/>
      </w:tblCellMar>
    </w:tblPr>
  </w:style>
  <w:style w:type="table" w:customStyle="1" w:styleId="191">
    <w:name w:val="Grid Table 5 Dark - Accent 5"/>
    <w:qFormat/>
    <w:uiPriority w:val="0"/>
    <w:tblPr>
      <w:tblCellMar>
        <w:top w:w="0" w:type="dxa"/>
        <w:left w:w="0" w:type="dxa"/>
        <w:bottom w:w="0" w:type="dxa"/>
        <w:right w:w="0" w:type="dxa"/>
      </w:tblCellMar>
    </w:tblPr>
  </w:style>
  <w:style w:type="table" w:customStyle="1" w:styleId="192">
    <w:name w:val="Grid Table 5 Dark - Accent 6"/>
    <w:qFormat/>
    <w:uiPriority w:val="0"/>
    <w:tblPr>
      <w:tblCellMar>
        <w:top w:w="0" w:type="dxa"/>
        <w:left w:w="0" w:type="dxa"/>
        <w:bottom w:w="0" w:type="dxa"/>
        <w:right w:w="0" w:type="dxa"/>
      </w:tblCellMar>
    </w:tblPr>
  </w:style>
  <w:style w:type="table" w:customStyle="1" w:styleId="193">
    <w:name w:val="Grid Table 6 Colorful"/>
    <w:qFormat/>
    <w:uiPriority w:val="0"/>
    <w:tblPr>
      <w:tblCellMar>
        <w:top w:w="0" w:type="dxa"/>
        <w:left w:w="0" w:type="dxa"/>
        <w:bottom w:w="0" w:type="dxa"/>
        <w:right w:w="0" w:type="dxa"/>
      </w:tblCellMar>
    </w:tblPr>
  </w:style>
  <w:style w:type="table" w:customStyle="1" w:styleId="194">
    <w:name w:val="Grid Table 6 Colorful - Accent 1"/>
    <w:qFormat/>
    <w:uiPriority w:val="0"/>
    <w:tblPr>
      <w:tblCellMar>
        <w:top w:w="0" w:type="dxa"/>
        <w:left w:w="0" w:type="dxa"/>
        <w:bottom w:w="0" w:type="dxa"/>
        <w:right w:w="0" w:type="dxa"/>
      </w:tblCellMar>
    </w:tblPr>
  </w:style>
  <w:style w:type="table" w:customStyle="1" w:styleId="195">
    <w:name w:val="Grid Table 6 Colorful - Accent 2"/>
    <w:qFormat/>
    <w:uiPriority w:val="0"/>
    <w:tblPr>
      <w:tblCellMar>
        <w:top w:w="0" w:type="dxa"/>
        <w:left w:w="0" w:type="dxa"/>
        <w:bottom w:w="0" w:type="dxa"/>
        <w:right w:w="0" w:type="dxa"/>
      </w:tblCellMar>
    </w:tblPr>
  </w:style>
  <w:style w:type="table" w:customStyle="1" w:styleId="196">
    <w:name w:val="Grid Table 6 Colorful - Accent 3"/>
    <w:qFormat/>
    <w:uiPriority w:val="0"/>
    <w:tblPr>
      <w:tblCellMar>
        <w:top w:w="0" w:type="dxa"/>
        <w:left w:w="0" w:type="dxa"/>
        <w:bottom w:w="0" w:type="dxa"/>
        <w:right w:w="0" w:type="dxa"/>
      </w:tblCellMar>
    </w:tblPr>
  </w:style>
  <w:style w:type="table" w:customStyle="1" w:styleId="197">
    <w:name w:val="Grid Table 6 Colorful - Accent 4"/>
    <w:qFormat/>
    <w:uiPriority w:val="0"/>
    <w:tblPr>
      <w:tblCellMar>
        <w:top w:w="0" w:type="dxa"/>
        <w:left w:w="0" w:type="dxa"/>
        <w:bottom w:w="0" w:type="dxa"/>
        <w:right w:w="0" w:type="dxa"/>
      </w:tblCellMar>
    </w:tblPr>
  </w:style>
  <w:style w:type="table" w:customStyle="1" w:styleId="198">
    <w:name w:val="Grid Table 6 Colorful - Accent 5"/>
    <w:qFormat/>
    <w:uiPriority w:val="0"/>
    <w:tblPr>
      <w:tblCellMar>
        <w:top w:w="0" w:type="dxa"/>
        <w:left w:w="0" w:type="dxa"/>
        <w:bottom w:w="0" w:type="dxa"/>
        <w:right w:w="0" w:type="dxa"/>
      </w:tblCellMar>
    </w:tblPr>
  </w:style>
  <w:style w:type="table" w:customStyle="1" w:styleId="199">
    <w:name w:val="Grid Table 6 Colorful - Accent 6"/>
    <w:qFormat/>
    <w:uiPriority w:val="0"/>
    <w:tblPr>
      <w:tblCellMar>
        <w:top w:w="0" w:type="dxa"/>
        <w:left w:w="0" w:type="dxa"/>
        <w:bottom w:w="0" w:type="dxa"/>
        <w:right w:w="0" w:type="dxa"/>
      </w:tblCellMar>
    </w:tblPr>
  </w:style>
  <w:style w:type="table" w:customStyle="1" w:styleId="200">
    <w:name w:val="Grid Table 7 Colorful"/>
    <w:qFormat/>
    <w:uiPriority w:val="0"/>
    <w:tblPr>
      <w:tblCellMar>
        <w:top w:w="0" w:type="dxa"/>
        <w:left w:w="0" w:type="dxa"/>
        <w:bottom w:w="0" w:type="dxa"/>
        <w:right w:w="0" w:type="dxa"/>
      </w:tblCellMar>
    </w:tblPr>
  </w:style>
  <w:style w:type="table" w:customStyle="1" w:styleId="201">
    <w:name w:val="Grid Table 7 Colorful - Accent 1"/>
    <w:qFormat/>
    <w:uiPriority w:val="0"/>
    <w:tblPr>
      <w:tblCellMar>
        <w:top w:w="0" w:type="dxa"/>
        <w:left w:w="0" w:type="dxa"/>
        <w:bottom w:w="0" w:type="dxa"/>
        <w:right w:w="0" w:type="dxa"/>
      </w:tblCellMar>
    </w:tblPr>
  </w:style>
  <w:style w:type="table" w:customStyle="1" w:styleId="202">
    <w:name w:val="Grid Table 7 Colorful - Accent 2"/>
    <w:qFormat/>
    <w:uiPriority w:val="0"/>
    <w:tblPr>
      <w:tblCellMar>
        <w:top w:w="0" w:type="dxa"/>
        <w:left w:w="0" w:type="dxa"/>
        <w:bottom w:w="0" w:type="dxa"/>
        <w:right w:w="0" w:type="dxa"/>
      </w:tblCellMar>
    </w:tblPr>
  </w:style>
  <w:style w:type="table" w:customStyle="1" w:styleId="203">
    <w:name w:val="Grid Table 7 Colorful - Accent 3"/>
    <w:qFormat/>
    <w:uiPriority w:val="0"/>
    <w:tblPr>
      <w:tblCellMar>
        <w:top w:w="0" w:type="dxa"/>
        <w:left w:w="0" w:type="dxa"/>
        <w:bottom w:w="0" w:type="dxa"/>
        <w:right w:w="0" w:type="dxa"/>
      </w:tblCellMar>
    </w:tblPr>
  </w:style>
  <w:style w:type="table" w:customStyle="1" w:styleId="204">
    <w:name w:val="Grid Table 7 Colorful - Accent 4"/>
    <w:qFormat/>
    <w:uiPriority w:val="0"/>
    <w:tblPr>
      <w:tblCellMar>
        <w:top w:w="0" w:type="dxa"/>
        <w:left w:w="0" w:type="dxa"/>
        <w:bottom w:w="0" w:type="dxa"/>
        <w:right w:w="0" w:type="dxa"/>
      </w:tblCellMar>
    </w:tblPr>
  </w:style>
  <w:style w:type="table" w:customStyle="1" w:styleId="205">
    <w:name w:val="Grid Table 7 Colorful - Accent 5"/>
    <w:qFormat/>
    <w:uiPriority w:val="0"/>
    <w:tblPr>
      <w:tblCellMar>
        <w:top w:w="0" w:type="dxa"/>
        <w:left w:w="0" w:type="dxa"/>
        <w:bottom w:w="0" w:type="dxa"/>
        <w:right w:w="0" w:type="dxa"/>
      </w:tblCellMar>
    </w:tblPr>
  </w:style>
  <w:style w:type="table" w:customStyle="1" w:styleId="206">
    <w:name w:val="Grid Table 7 Colorful - Accent 6"/>
    <w:qFormat/>
    <w:uiPriority w:val="0"/>
    <w:tblPr>
      <w:tblCellMar>
        <w:top w:w="0" w:type="dxa"/>
        <w:left w:w="0" w:type="dxa"/>
        <w:bottom w:w="0" w:type="dxa"/>
        <w:right w:w="0" w:type="dxa"/>
      </w:tblCellMar>
    </w:tblPr>
  </w:style>
  <w:style w:type="table" w:customStyle="1" w:styleId="207">
    <w:name w:val="List Table 1 Light"/>
    <w:qFormat/>
    <w:uiPriority w:val="0"/>
    <w:tblPr>
      <w:tblCellMar>
        <w:top w:w="0" w:type="dxa"/>
        <w:left w:w="0" w:type="dxa"/>
        <w:bottom w:w="0" w:type="dxa"/>
        <w:right w:w="0" w:type="dxa"/>
      </w:tblCellMar>
    </w:tblPr>
  </w:style>
  <w:style w:type="table" w:customStyle="1" w:styleId="208">
    <w:name w:val="List Table 1 Light - Accent 1"/>
    <w:qFormat/>
    <w:uiPriority w:val="0"/>
    <w:tblPr>
      <w:tblCellMar>
        <w:top w:w="0" w:type="dxa"/>
        <w:left w:w="0" w:type="dxa"/>
        <w:bottom w:w="0" w:type="dxa"/>
        <w:right w:w="0" w:type="dxa"/>
      </w:tblCellMar>
    </w:tblPr>
  </w:style>
  <w:style w:type="table" w:customStyle="1" w:styleId="209">
    <w:name w:val="List Table 1 Light - Accent 2"/>
    <w:qFormat/>
    <w:uiPriority w:val="0"/>
    <w:tblPr>
      <w:tblCellMar>
        <w:top w:w="0" w:type="dxa"/>
        <w:left w:w="0" w:type="dxa"/>
        <w:bottom w:w="0" w:type="dxa"/>
        <w:right w:w="0" w:type="dxa"/>
      </w:tblCellMar>
    </w:tblPr>
  </w:style>
  <w:style w:type="table" w:customStyle="1" w:styleId="210">
    <w:name w:val="List Table 1 Light - Accent 3"/>
    <w:qFormat/>
    <w:uiPriority w:val="0"/>
    <w:tblPr>
      <w:tblCellMar>
        <w:top w:w="0" w:type="dxa"/>
        <w:left w:w="0" w:type="dxa"/>
        <w:bottom w:w="0" w:type="dxa"/>
        <w:right w:w="0" w:type="dxa"/>
      </w:tblCellMar>
    </w:tblPr>
  </w:style>
  <w:style w:type="table" w:customStyle="1" w:styleId="211">
    <w:name w:val="List Table 1 Light - Accent 4"/>
    <w:qFormat/>
    <w:uiPriority w:val="0"/>
    <w:tblPr>
      <w:tblCellMar>
        <w:top w:w="0" w:type="dxa"/>
        <w:left w:w="0" w:type="dxa"/>
        <w:bottom w:w="0" w:type="dxa"/>
        <w:right w:w="0" w:type="dxa"/>
      </w:tblCellMar>
    </w:tblPr>
  </w:style>
  <w:style w:type="table" w:customStyle="1" w:styleId="212">
    <w:name w:val="List Table 1 Light - Accent 5"/>
    <w:qFormat/>
    <w:uiPriority w:val="0"/>
    <w:tblPr>
      <w:tblCellMar>
        <w:top w:w="0" w:type="dxa"/>
        <w:left w:w="0" w:type="dxa"/>
        <w:bottom w:w="0" w:type="dxa"/>
        <w:right w:w="0" w:type="dxa"/>
      </w:tblCellMar>
    </w:tblPr>
  </w:style>
  <w:style w:type="table" w:customStyle="1" w:styleId="213">
    <w:name w:val="List Table 1 Light - Accent 6"/>
    <w:qFormat/>
    <w:uiPriority w:val="0"/>
    <w:tblPr>
      <w:tblCellMar>
        <w:top w:w="0" w:type="dxa"/>
        <w:left w:w="0" w:type="dxa"/>
        <w:bottom w:w="0" w:type="dxa"/>
        <w:right w:w="0" w:type="dxa"/>
      </w:tblCellMar>
    </w:tblPr>
  </w:style>
  <w:style w:type="table" w:customStyle="1" w:styleId="214">
    <w:name w:val="List Table 2"/>
    <w:qFormat/>
    <w:uiPriority w:val="0"/>
    <w:tblPr>
      <w:tblCellMar>
        <w:top w:w="0" w:type="dxa"/>
        <w:left w:w="0" w:type="dxa"/>
        <w:bottom w:w="0" w:type="dxa"/>
        <w:right w:w="0" w:type="dxa"/>
      </w:tblCellMar>
    </w:tblPr>
  </w:style>
  <w:style w:type="table" w:customStyle="1" w:styleId="215">
    <w:name w:val="List Table 2 - Accent 1"/>
    <w:qFormat/>
    <w:uiPriority w:val="0"/>
    <w:tblPr>
      <w:tblCellMar>
        <w:top w:w="0" w:type="dxa"/>
        <w:left w:w="0" w:type="dxa"/>
        <w:bottom w:w="0" w:type="dxa"/>
        <w:right w:w="0" w:type="dxa"/>
      </w:tblCellMar>
    </w:tblPr>
  </w:style>
  <w:style w:type="table" w:customStyle="1" w:styleId="216">
    <w:name w:val="List Table 2 - Accent 2"/>
    <w:qFormat/>
    <w:uiPriority w:val="0"/>
    <w:tblPr>
      <w:tblCellMar>
        <w:top w:w="0" w:type="dxa"/>
        <w:left w:w="0" w:type="dxa"/>
        <w:bottom w:w="0" w:type="dxa"/>
        <w:right w:w="0" w:type="dxa"/>
      </w:tblCellMar>
    </w:tblPr>
  </w:style>
  <w:style w:type="table" w:customStyle="1" w:styleId="217">
    <w:name w:val="List Table 2 - Accent 3"/>
    <w:qFormat/>
    <w:uiPriority w:val="0"/>
    <w:tblPr>
      <w:tblCellMar>
        <w:top w:w="0" w:type="dxa"/>
        <w:left w:w="0" w:type="dxa"/>
        <w:bottom w:w="0" w:type="dxa"/>
        <w:right w:w="0" w:type="dxa"/>
      </w:tblCellMar>
    </w:tblPr>
  </w:style>
  <w:style w:type="table" w:customStyle="1" w:styleId="218">
    <w:name w:val="List Table 2 - Accent 4"/>
    <w:qFormat/>
    <w:uiPriority w:val="0"/>
    <w:tblPr>
      <w:tblCellMar>
        <w:top w:w="0" w:type="dxa"/>
        <w:left w:w="0" w:type="dxa"/>
        <w:bottom w:w="0" w:type="dxa"/>
        <w:right w:w="0" w:type="dxa"/>
      </w:tblCellMar>
    </w:tblPr>
  </w:style>
  <w:style w:type="table" w:customStyle="1" w:styleId="219">
    <w:name w:val="List Table 2 - Accent 5"/>
    <w:qFormat/>
    <w:uiPriority w:val="0"/>
    <w:tblPr>
      <w:tblCellMar>
        <w:top w:w="0" w:type="dxa"/>
        <w:left w:w="0" w:type="dxa"/>
        <w:bottom w:w="0" w:type="dxa"/>
        <w:right w:w="0" w:type="dxa"/>
      </w:tblCellMar>
    </w:tblPr>
  </w:style>
  <w:style w:type="table" w:customStyle="1" w:styleId="220">
    <w:name w:val="List Table 2 - Accent 6"/>
    <w:qFormat/>
    <w:uiPriority w:val="0"/>
    <w:tblPr>
      <w:tblCellMar>
        <w:top w:w="0" w:type="dxa"/>
        <w:left w:w="0" w:type="dxa"/>
        <w:bottom w:w="0" w:type="dxa"/>
        <w:right w:w="0" w:type="dxa"/>
      </w:tblCellMar>
    </w:tblPr>
  </w:style>
  <w:style w:type="table" w:customStyle="1" w:styleId="221">
    <w:name w:val="List Table 3"/>
    <w:qFormat/>
    <w:uiPriority w:val="0"/>
    <w:tblPr>
      <w:tblCellMar>
        <w:top w:w="0" w:type="dxa"/>
        <w:left w:w="0" w:type="dxa"/>
        <w:bottom w:w="0" w:type="dxa"/>
        <w:right w:w="0" w:type="dxa"/>
      </w:tblCellMar>
    </w:tblPr>
  </w:style>
  <w:style w:type="table" w:customStyle="1" w:styleId="222">
    <w:name w:val="List Table 3 - Accent 1"/>
    <w:qFormat/>
    <w:uiPriority w:val="0"/>
    <w:tblPr>
      <w:tblCellMar>
        <w:top w:w="0" w:type="dxa"/>
        <w:left w:w="0" w:type="dxa"/>
        <w:bottom w:w="0" w:type="dxa"/>
        <w:right w:w="0" w:type="dxa"/>
      </w:tblCellMar>
    </w:tblPr>
  </w:style>
  <w:style w:type="table" w:customStyle="1" w:styleId="223">
    <w:name w:val="List Table 3 - Accent 2"/>
    <w:qFormat/>
    <w:uiPriority w:val="0"/>
    <w:tblPr>
      <w:tblCellMar>
        <w:top w:w="0" w:type="dxa"/>
        <w:left w:w="0" w:type="dxa"/>
        <w:bottom w:w="0" w:type="dxa"/>
        <w:right w:w="0" w:type="dxa"/>
      </w:tblCellMar>
    </w:tblPr>
  </w:style>
  <w:style w:type="table" w:customStyle="1" w:styleId="224">
    <w:name w:val="List Table 3 - Accent 3"/>
    <w:qFormat/>
    <w:uiPriority w:val="0"/>
    <w:tblPr>
      <w:tblCellMar>
        <w:top w:w="0" w:type="dxa"/>
        <w:left w:w="0" w:type="dxa"/>
        <w:bottom w:w="0" w:type="dxa"/>
        <w:right w:w="0" w:type="dxa"/>
      </w:tblCellMar>
    </w:tblPr>
  </w:style>
  <w:style w:type="table" w:customStyle="1" w:styleId="225">
    <w:name w:val="List Table 3 - Accent 4"/>
    <w:qFormat/>
    <w:uiPriority w:val="0"/>
    <w:tblPr>
      <w:tblCellMar>
        <w:top w:w="0" w:type="dxa"/>
        <w:left w:w="0" w:type="dxa"/>
        <w:bottom w:w="0" w:type="dxa"/>
        <w:right w:w="0" w:type="dxa"/>
      </w:tblCellMar>
    </w:tblPr>
  </w:style>
  <w:style w:type="table" w:customStyle="1" w:styleId="226">
    <w:name w:val="List Table 3 - Accent 5"/>
    <w:qFormat/>
    <w:uiPriority w:val="0"/>
    <w:tblPr>
      <w:tblCellMar>
        <w:top w:w="0" w:type="dxa"/>
        <w:left w:w="0" w:type="dxa"/>
        <w:bottom w:w="0" w:type="dxa"/>
        <w:right w:w="0" w:type="dxa"/>
      </w:tblCellMar>
    </w:tblPr>
  </w:style>
  <w:style w:type="table" w:customStyle="1" w:styleId="227">
    <w:name w:val="List Table 3 - Accent 6"/>
    <w:qFormat/>
    <w:uiPriority w:val="0"/>
    <w:tblPr>
      <w:tblCellMar>
        <w:top w:w="0" w:type="dxa"/>
        <w:left w:w="0" w:type="dxa"/>
        <w:bottom w:w="0" w:type="dxa"/>
        <w:right w:w="0" w:type="dxa"/>
      </w:tblCellMar>
    </w:tblPr>
  </w:style>
  <w:style w:type="table" w:customStyle="1" w:styleId="228">
    <w:name w:val="List Table 4"/>
    <w:qFormat/>
    <w:uiPriority w:val="0"/>
    <w:tblPr>
      <w:tblCellMar>
        <w:top w:w="0" w:type="dxa"/>
        <w:left w:w="0" w:type="dxa"/>
        <w:bottom w:w="0" w:type="dxa"/>
        <w:right w:w="0" w:type="dxa"/>
      </w:tblCellMar>
    </w:tblPr>
  </w:style>
  <w:style w:type="table" w:customStyle="1" w:styleId="229">
    <w:name w:val="List Table 4 - Accent 1"/>
    <w:qFormat/>
    <w:uiPriority w:val="0"/>
    <w:tblPr>
      <w:tblCellMar>
        <w:top w:w="0" w:type="dxa"/>
        <w:left w:w="0" w:type="dxa"/>
        <w:bottom w:w="0" w:type="dxa"/>
        <w:right w:w="0" w:type="dxa"/>
      </w:tblCellMar>
    </w:tblPr>
  </w:style>
  <w:style w:type="table" w:customStyle="1" w:styleId="230">
    <w:name w:val="List Table 4 - Accent 2"/>
    <w:qFormat/>
    <w:uiPriority w:val="0"/>
    <w:tblPr>
      <w:tblCellMar>
        <w:top w:w="0" w:type="dxa"/>
        <w:left w:w="0" w:type="dxa"/>
        <w:bottom w:w="0" w:type="dxa"/>
        <w:right w:w="0" w:type="dxa"/>
      </w:tblCellMar>
    </w:tblPr>
  </w:style>
  <w:style w:type="table" w:customStyle="1" w:styleId="231">
    <w:name w:val="List Table 4 - Accent 3"/>
    <w:qFormat/>
    <w:uiPriority w:val="0"/>
    <w:tblPr>
      <w:tblCellMar>
        <w:top w:w="0" w:type="dxa"/>
        <w:left w:w="0" w:type="dxa"/>
        <w:bottom w:w="0" w:type="dxa"/>
        <w:right w:w="0" w:type="dxa"/>
      </w:tblCellMar>
    </w:tblPr>
  </w:style>
  <w:style w:type="table" w:customStyle="1" w:styleId="232">
    <w:name w:val="List Table 4 - Accent 4"/>
    <w:qFormat/>
    <w:uiPriority w:val="0"/>
    <w:tblPr>
      <w:tblCellMar>
        <w:top w:w="0" w:type="dxa"/>
        <w:left w:w="0" w:type="dxa"/>
        <w:bottom w:w="0" w:type="dxa"/>
        <w:right w:w="0" w:type="dxa"/>
      </w:tblCellMar>
    </w:tblPr>
  </w:style>
  <w:style w:type="table" w:customStyle="1" w:styleId="233">
    <w:name w:val="List Table 4 - Accent 5"/>
    <w:qFormat/>
    <w:uiPriority w:val="0"/>
    <w:tblPr>
      <w:tblCellMar>
        <w:top w:w="0" w:type="dxa"/>
        <w:left w:w="0" w:type="dxa"/>
        <w:bottom w:w="0" w:type="dxa"/>
        <w:right w:w="0" w:type="dxa"/>
      </w:tblCellMar>
    </w:tblPr>
  </w:style>
  <w:style w:type="table" w:customStyle="1" w:styleId="234">
    <w:name w:val="List Table 4 - Accent 6"/>
    <w:qFormat/>
    <w:uiPriority w:val="0"/>
    <w:tblPr>
      <w:tblCellMar>
        <w:top w:w="0" w:type="dxa"/>
        <w:left w:w="0" w:type="dxa"/>
        <w:bottom w:w="0" w:type="dxa"/>
        <w:right w:w="0" w:type="dxa"/>
      </w:tblCellMar>
    </w:tblPr>
  </w:style>
  <w:style w:type="table" w:customStyle="1" w:styleId="235">
    <w:name w:val="List Table 5 Dark"/>
    <w:qFormat/>
    <w:uiPriority w:val="0"/>
    <w:tblPr>
      <w:tblCellMar>
        <w:top w:w="0" w:type="dxa"/>
        <w:left w:w="0" w:type="dxa"/>
        <w:bottom w:w="0" w:type="dxa"/>
        <w:right w:w="0" w:type="dxa"/>
      </w:tblCellMar>
    </w:tblPr>
  </w:style>
  <w:style w:type="table" w:customStyle="1" w:styleId="236">
    <w:name w:val="List Table 5 Dark - Accent 1"/>
    <w:qFormat/>
    <w:uiPriority w:val="0"/>
    <w:tblPr>
      <w:tblCellMar>
        <w:top w:w="0" w:type="dxa"/>
        <w:left w:w="0" w:type="dxa"/>
        <w:bottom w:w="0" w:type="dxa"/>
        <w:right w:w="0" w:type="dxa"/>
      </w:tblCellMar>
    </w:tblPr>
  </w:style>
  <w:style w:type="table" w:customStyle="1" w:styleId="237">
    <w:name w:val="List Table 5 Dark - Accent 2"/>
    <w:qFormat/>
    <w:uiPriority w:val="0"/>
    <w:tblPr>
      <w:tblCellMar>
        <w:top w:w="0" w:type="dxa"/>
        <w:left w:w="0" w:type="dxa"/>
        <w:bottom w:w="0" w:type="dxa"/>
        <w:right w:w="0" w:type="dxa"/>
      </w:tblCellMar>
    </w:tblPr>
  </w:style>
  <w:style w:type="table" w:customStyle="1" w:styleId="238">
    <w:name w:val="List Table 5 Dark - Accent 3"/>
    <w:qFormat/>
    <w:uiPriority w:val="0"/>
    <w:tblPr>
      <w:tblCellMar>
        <w:top w:w="0" w:type="dxa"/>
        <w:left w:w="0" w:type="dxa"/>
        <w:bottom w:w="0" w:type="dxa"/>
        <w:right w:w="0" w:type="dxa"/>
      </w:tblCellMar>
    </w:tblPr>
  </w:style>
  <w:style w:type="table" w:customStyle="1" w:styleId="239">
    <w:name w:val="List Table 5 Dark - Accent 4"/>
    <w:qFormat/>
    <w:uiPriority w:val="0"/>
    <w:tblPr>
      <w:tblCellMar>
        <w:top w:w="0" w:type="dxa"/>
        <w:left w:w="0" w:type="dxa"/>
        <w:bottom w:w="0" w:type="dxa"/>
        <w:right w:w="0" w:type="dxa"/>
      </w:tblCellMar>
    </w:tblPr>
  </w:style>
  <w:style w:type="table" w:customStyle="1" w:styleId="240">
    <w:name w:val="List Table 5 Dark - Accent 5"/>
    <w:qFormat/>
    <w:uiPriority w:val="0"/>
    <w:tblPr>
      <w:tblCellMar>
        <w:top w:w="0" w:type="dxa"/>
        <w:left w:w="0" w:type="dxa"/>
        <w:bottom w:w="0" w:type="dxa"/>
        <w:right w:w="0" w:type="dxa"/>
      </w:tblCellMar>
    </w:tblPr>
  </w:style>
  <w:style w:type="table" w:customStyle="1" w:styleId="241">
    <w:name w:val="List Table 5 Dark - Accent 6"/>
    <w:qFormat/>
    <w:uiPriority w:val="0"/>
    <w:tblPr>
      <w:tblCellMar>
        <w:top w:w="0" w:type="dxa"/>
        <w:left w:w="0" w:type="dxa"/>
        <w:bottom w:w="0" w:type="dxa"/>
        <w:right w:w="0" w:type="dxa"/>
      </w:tblCellMar>
    </w:tblPr>
  </w:style>
  <w:style w:type="table" w:customStyle="1" w:styleId="242">
    <w:name w:val="List Table 6 Colorful"/>
    <w:qFormat/>
    <w:uiPriority w:val="0"/>
    <w:tblPr>
      <w:tblCellMar>
        <w:top w:w="0" w:type="dxa"/>
        <w:left w:w="0" w:type="dxa"/>
        <w:bottom w:w="0" w:type="dxa"/>
        <w:right w:w="0" w:type="dxa"/>
      </w:tblCellMar>
    </w:tblPr>
  </w:style>
  <w:style w:type="table" w:customStyle="1" w:styleId="243">
    <w:name w:val="List Table 6 Colorful - Accent 1"/>
    <w:qFormat/>
    <w:uiPriority w:val="0"/>
    <w:tblPr>
      <w:tblCellMar>
        <w:top w:w="0" w:type="dxa"/>
        <w:left w:w="0" w:type="dxa"/>
        <w:bottom w:w="0" w:type="dxa"/>
        <w:right w:w="0" w:type="dxa"/>
      </w:tblCellMar>
    </w:tblPr>
  </w:style>
  <w:style w:type="table" w:customStyle="1" w:styleId="244">
    <w:name w:val="List Table 6 Colorful - Accent 2"/>
    <w:qFormat/>
    <w:uiPriority w:val="0"/>
    <w:tblPr>
      <w:tblCellMar>
        <w:top w:w="0" w:type="dxa"/>
        <w:left w:w="0" w:type="dxa"/>
        <w:bottom w:w="0" w:type="dxa"/>
        <w:right w:w="0" w:type="dxa"/>
      </w:tblCellMar>
    </w:tblPr>
  </w:style>
  <w:style w:type="table" w:customStyle="1" w:styleId="245">
    <w:name w:val="List Table 6 Colorful - Accent 3"/>
    <w:qFormat/>
    <w:uiPriority w:val="0"/>
    <w:tblPr>
      <w:tblCellMar>
        <w:top w:w="0" w:type="dxa"/>
        <w:left w:w="0" w:type="dxa"/>
        <w:bottom w:w="0" w:type="dxa"/>
        <w:right w:w="0" w:type="dxa"/>
      </w:tblCellMar>
    </w:tblPr>
  </w:style>
  <w:style w:type="table" w:customStyle="1" w:styleId="246">
    <w:name w:val="List Table 6 Colorful - Accent 4"/>
    <w:qFormat/>
    <w:uiPriority w:val="0"/>
    <w:tblPr>
      <w:tblCellMar>
        <w:top w:w="0" w:type="dxa"/>
        <w:left w:w="0" w:type="dxa"/>
        <w:bottom w:w="0" w:type="dxa"/>
        <w:right w:w="0" w:type="dxa"/>
      </w:tblCellMar>
    </w:tblPr>
  </w:style>
  <w:style w:type="table" w:customStyle="1" w:styleId="247">
    <w:name w:val="List Table 6 Colorful - Accent 5"/>
    <w:qFormat/>
    <w:uiPriority w:val="0"/>
    <w:tblPr>
      <w:tblCellMar>
        <w:top w:w="0" w:type="dxa"/>
        <w:left w:w="0" w:type="dxa"/>
        <w:bottom w:w="0" w:type="dxa"/>
        <w:right w:w="0" w:type="dxa"/>
      </w:tblCellMar>
    </w:tblPr>
  </w:style>
  <w:style w:type="table" w:customStyle="1" w:styleId="248">
    <w:name w:val="List Table 6 Colorful - Accent 6"/>
    <w:qFormat/>
    <w:uiPriority w:val="0"/>
    <w:tblPr>
      <w:tblCellMar>
        <w:top w:w="0" w:type="dxa"/>
        <w:left w:w="0" w:type="dxa"/>
        <w:bottom w:w="0" w:type="dxa"/>
        <w:right w:w="0" w:type="dxa"/>
      </w:tblCellMar>
    </w:tblPr>
  </w:style>
  <w:style w:type="table" w:customStyle="1" w:styleId="249">
    <w:name w:val="List Table 7 Colorful"/>
    <w:qFormat/>
    <w:uiPriority w:val="0"/>
    <w:tblPr>
      <w:tblCellMar>
        <w:top w:w="0" w:type="dxa"/>
        <w:left w:w="0" w:type="dxa"/>
        <w:bottom w:w="0" w:type="dxa"/>
        <w:right w:w="0" w:type="dxa"/>
      </w:tblCellMar>
    </w:tblPr>
  </w:style>
  <w:style w:type="table" w:customStyle="1" w:styleId="250">
    <w:name w:val="List Table 7 Colorful - Accent 1"/>
    <w:qFormat/>
    <w:uiPriority w:val="0"/>
    <w:tblPr>
      <w:tblCellMar>
        <w:top w:w="0" w:type="dxa"/>
        <w:left w:w="0" w:type="dxa"/>
        <w:bottom w:w="0" w:type="dxa"/>
        <w:right w:w="0" w:type="dxa"/>
      </w:tblCellMar>
    </w:tblPr>
  </w:style>
  <w:style w:type="table" w:customStyle="1" w:styleId="251">
    <w:name w:val="List Table 7 Colorful - Accent 2"/>
    <w:qFormat/>
    <w:uiPriority w:val="0"/>
    <w:tblPr>
      <w:tblCellMar>
        <w:top w:w="0" w:type="dxa"/>
        <w:left w:w="0" w:type="dxa"/>
        <w:bottom w:w="0" w:type="dxa"/>
        <w:right w:w="0" w:type="dxa"/>
      </w:tblCellMar>
    </w:tblPr>
  </w:style>
  <w:style w:type="table" w:customStyle="1" w:styleId="252">
    <w:name w:val="List Table 7 Colorful - Accent 3"/>
    <w:qFormat/>
    <w:uiPriority w:val="0"/>
    <w:tblPr>
      <w:tblCellMar>
        <w:top w:w="0" w:type="dxa"/>
        <w:left w:w="0" w:type="dxa"/>
        <w:bottom w:w="0" w:type="dxa"/>
        <w:right w:w="0" w:type="dxa"/>
      </w:tblCellMar>
    </w:tblPr>
  </w:style>
  <w:style w:type="table" w:customStyle="1" w:styleId="253">
    <w:name w:val="List Table 7 Colorful - Accent 4"/>
    <w:qFormat/>
    <w:uiPriority w:val="0"/>
    <w:tblPr>
      <w:tblCellMar>
        <w:top w:w="0" w:type="dxa"/>
        <w:left w:w="0" w:type="dxa"/>
        <w:bottom w:w="0" w:type="dxa"/>
        <w:right w:w="0" w:type="dxa"/>
      </w:tblCellMar>
    </w:tblPr>
  </w:style>
  <w:style w:type="table" w:customStyle="1" w:styleId="254">
    <w:name w:val="List Table 7 Colorful - Accent 5"/>
    <w:qFormat/>
    <w:uiPriority w:val="0"/>
    <w:tblPr>
      <w:tblCellMar>
        <w:top w:w="0" w:type="dxa"/>
        <w:left w:w="0" w:type="dxa"/>
        <w:bottom w:w="0" w:type="dxa"/>
        <w:right w:w="0" w:type="dxa"/>
      </w:tblCellMar>
    </w:tblPr>
  </w:style>
  <w:style w:type="table" w:customStyle="1" w:styleId="255">
    <w:name w:val="List Table 7 Colorful - Accent 6"/>
    <w:qFormat/>
    <w:uiPriority w:val="0"/>
    <w:tblPr>
      <w:tblCellMar>
        <w:top w:w="0" w:type="dxa"/>
        <w:left w:w="0" w:type="dxa"/>
        <w:bottom w:w="0" w:type="dxa"/>
        <w:right w:w="0" w:type="dxa"/>
      </w:tblCellMar>
    </w:tblPr>
  </w:style>
  <w:style w:type="table" w:customStyle="1" w:styleId="256">
    <w:name w:val="Lined - Accent"/>
    <w:qFormat/>
    <w:uiPriority w:val="0"/>
    <w:rPr>
      <w:color w:val="404040"/>
    </w:rPr>
    <w:tblPr>
      <w:tblCellMar>
        <w:top w:w="0" w:type="dxa"/>
        <w:left w:w="0" w:type="dxa"/>
        <w:bottom w:w="0" w:type="dxa"/>
        <w:right w:w="0" w:type="dxa"/>
      </w:tblCellMar>
    </w:tblPr>
  </w:style>
  <w:style w:type="table" w:customStyle="1" w:styleId="257">
    <w:name w:val="Lined - Accent 1"/>
    <w:qFormat/>
    <w:uiPriority w:val="0"/>
    <w:rPr>
      <w:color w:val="404040"/>
    </w:rPr>
    <w:tblPr>
      <w:tblCellMar>
        <w:top w:w="0" w:type="dxa"/>
        <w:left w:w="0" w:type="dxa"/>
        <w:bottom w:w="0" w:type="dxa"/>
        <w:right w:w="0" w:type="dxa"/>
      </w:tblCellMar>
    </w:tblPr>
  </w:style>
  <w:style w:type="table" w:customStyle="1" w:styleId="258">
    <w:name w:val="Lined - Accent 2"/>
    <w:qFormat/>
    <w:uiPriority w:val="0"/>
    <w:rPr>
      <w:color w:val="404040"/>
    </w:rPr>
    <w:tblPr>
      <w:tblCellMar>
        <w:top w:w="0" w:type="dxa"/>
        <w:left w:w="0" w:type="dxa"/>
        <w:bottom w:w="0" w:type="dxa"/>
        <w:right w:w="0" w:type="dxa"/>
      </w:tblCellMar>
    </w:tblPr>
  </w:style>
  <w:style w:type="table" w:customStyle="1" w:styleId="259">
    <w:name w:val="Lined - Accent 3"/>
    <w:qFormat/>
    <w:uiPriority w:val="0"/>
    <w:rPr>
      <w:color w:val="404040"/>
    </w:rPr>
    <w:tblPr>
      <w:tblCellMar>
        <w:top w:w="0" w:type="dxa"/>
        <w:left w:w="0" w:type="dxa"/>
        <w:bottom w:w="0" w:type="dxa"/>
        <w:right w:w="0" w:type="dxa"/>
      </w:tblCellMar>
    </w:tblPr>
  </w:style>
  <w:style w:type="table" w:customStyle="1" w:styleId="260">
    <w:name w:val="Lined - Accent 4"/>
    <w:qFormat/>
    <w:uiPriority w:val="0"/>
    <w:rPr>
      <w:color w:val="404040"/>
    </w:rPr>
    <w:tblPr>
      <w:tblCellMar>
        <w:top w:w="0" w:type="dxa"/>
        <w:left w:w="0" w:type="dxa"/>
        <w:bottom w:w="0" w:type="dxa"/>
        <w:right w:w="0" w:type="dxa"/>
      </w:tblCellMar>
    </w:tblPr>
  </w:style>
  <w:style w:type="table" w:customStyle="1" w:styleId="261">
    <w:name w:val="Lined - Accent 5"/>
    <w:qFormat/>
    <w:uiPriority w:val="0"/>
    <w:rPr>
      <w:color w:val="404040"/>
    </w:rPr>
    <w:tblPr>
      <w:tblCellMar>
        <w:top w:w="0" w:type="dxa"/>
        <w:left w:w="0" w:type="dxa"/>
        <w:bottom w:w="0" w:type="dxa"/>
        <w:right w:w="0" w:type="dxa"/>
      </w:tblCellMar>
    </w:tblPr>
  </w:style>
  <w:style w:type="table" w:customStyle="1" w:styleId="262">
    <w:name w:val="Lined - Accent 6"/>
    <w:qFormat/>
    <w:uiPriority w:val="0"/>
    <w:rPr>
      <w:color w:val="404040"/>
    </w:rPr>
    <w:tblPr>
      <w:tblCellMar>
        <w:top w:w="0" w:type="dxa"/>
        <w:left w:w="0" w:type="dxa"/>
        <w:bottom w:w="0" w:type="dxa"/>
        <w:right w:w="0" w:type="dxa"/>
      </w:tblCellMar>
    </w:tblPr>
  </w:style>
  <w:style w:type="table" w:customStyle="1" w:styleId="263">
    <w:name w:val="Bordered &amp; Lined - Accent"/>
    <w:qFormat/>
    <w:uiPriority w:val="0"/>
    <w:rPr>
      <w:color w:val="404040"/>
    </w:rPr>
    <w:tblPr>
      <w:tblCellMar>
        <w:top w:w="0" w:type="dxa"/>
        <w:left w:w="0" w:type="dxa"/>
        <w:bottom w:w="0" w:type="dxa"/>
        <w:right w:w="0" w:type="dxa"/>
      </w:tblCellMar>
    </w:tblPr>
  </w:style>
  <w:style w:type="table" w:customStyle="1" w:styleId="264">
    <w:name w:val="Bordered &amp; Lined - Accent 1"/>
    <w:qFormat/>
    <w:uiPriority w:val="0"/>
    <w:rPr>
      <w:color w:val="404040"/>
    </w:rPr>
    <w:tblPr>
      <w:tblCellMar>
        <w:top w:w="0" w:type="dxa"/>
        <w:left w:w="0" w:type="dxa"/>
        <w:bottom w:w="0" w:type="dxa"/>
        <w:right w:w="0" w:type="dxa"/>
      </w:tblCellMar>
    </w:tblPr>
  </w:style>
  <w:style w:type="table" w:customStyle="1" w:styleId="265">
    <w:name w:val="Bordered &amp; Lined - Accent 2"/>
    <w:qFormat/>
    <w:uiPriority w:val="0"/>
    <w:rPr>
      <w:color w:val="404040"/>
    </w:rPr>
    <w:tblPr>
      <w:tblCellMar>
        <w:top w:w="0" w:type="dxa"/>
        <w:left w:w="0" w:type="dxa"/>
        <w:bottom w:w="0" w:type="dxa"/>
        <w:right w:w="0" w:type="dxa"/>
      </w:tblCellMar>
    </w:tblPr>
  </w:style>
  <w:style w:type="table" w:customStyle="1" w:styleId="266">
    <w:name w:val="Bordered &amp; Lined - Accent 3"/>
    <w:qFormat/>
    <w:uiPriority w:val="0"/>
    <w:rPr>
      <w:color w:val="404040"/>
    </w:rPr>
    <w:tblPr>
      <w:tblCellMar>
        <w:top w:w="0" w:type="dxa"/>
        <w:left w:w="0" w:type="dxa"/>
        <w:bottom w:w="0" w:type="dxa"/>
        <w:right w:w="0" w:type="dxa"/>
      </w:tblCellMar>
    </w:tblPr>
  </w:style>
  <w:style w:type="table" w:customStyle="1" w:styleId="267">
    <w:name w:val="Bordered &amp; Lined - Accent 4"/>
    <w:qFormat/>
    <w:uiPriority w:val="0"/>
    <w:rPr>
      <w:color w:val="404040"/>
    </w:rPr>
    <w:tblPr>
      <w:tblCellMar>
        <w:top w:w="0" w:type="dxa"/>
        <w:left w:w="0" w:type="dxa"/>
        <w:bottom w:w="0" w:type="dxa"/>
        <w:right w:w="0" w:type="dxa"/>
      </w:tblCellMar>
    </w:tblPr>
  </w:style>
  <w:style w:type="table" w:customStyle="1" w:styleId="268">
    <w:name w:val="Bordered &amp; Lined - Accent 5"/>
    <w:qFormat/>
    <w:uiPriority w:val="0"/>
    <w:rPr>
      <w:color w:val="404040"/>
    </w:rPr>
    <w:tblPr>
      <w:tblCellMar>
        <w:top w:w="0" w:type="dxa"/>
        <w:left w:w="0" w:type="dxa"/>
        <w:bottom w:w="0" w:type="dxa"/>
        <w:right w:w="0" w:type="dxa"/>
      </w:tblCellMar>
    </w:tblPr>
  </w:style>
  <w:style w:type="table" w:customStyle="1" w:styleId="269">
    <w:name w:val="Bordered &amp; Lined - Accent 6"/>
    <w:qFormat/>
    <w:uiPriority w:val="0"/>
    <w:rPr>
      <w:color w:val="404040"/>
    </w:rPr>
    <w:tblPr>
      <w:tblCellMar>
        <w:top w:w="0" w:type="dxa"/>
        <w:left w:w="0" w:type="dxa"/>
        <w:bottom w:w="0" w:type="dxa"/>
        <w:right w:w="0" w:type="dxa"/>
      </w:tblCellMar>
    </w:tblPr>
  </w:style>
  <w:style w:type="table" w:customStyle="1" w:styleId="270">
    <w:name w:val="Bordered"/>
    <w:qFormat/>
    <w:uiPriority w:val="0"/>
    <w:tblPr>
      <w:tblCellMar>
        <w:top w:w="0" w:type="dxa"/>
        <w:left w:w="0" w:type="dxa"/>
        <w:bottom w:w="0" w:type="dxa"/>
        <w:right w:w="0" w:type="dxa"/>
      </w:tblCellMar>
    </w:tblPr>
  </w:style>
  <w:style w:type="table" w:customStyle="1" w:styleId="271">
    <w:name w:val="Bordered - Accent 1"/>
    <w:qFormat/>
    <w:uiPriority w:val="0"/>
    <w:tblPr>
      <w:tblCellMar>
        <w:top w:w="0" w:type="dxa"/>
        <w:left w:w="0" w:type="dxa"/>
        <w:bottom w:w="0" w:type="dxa"/>
        <w:right w:w="0" w:type="dxa"/>
      </w:tblCellMar>
    </w:tblPr>
  </w:style>
  <w:style w:type="table" w:customStyle="1" w:styleId="272">
    <w:name w:val="Bordered - Accent 2"/>
    <w:qFormat/>
    <w:uiPriority w:val="0"/>
    <w:tblPr>
      <w:tblCellMar>
        <w:top w:w="0" w:type="dxa"/>
        <w:left w:w="0" w:type="dxa"/>
        <w:bottom w:w="0" w:type="dxa"/>
        <w:right w:w="0" w:type="dxa"/>
      </w:tblCellMar>
    </w:tblPr>
  </w:style>
  <w:style w:type="table" w:customStyle="1" w:styleId="273">
    <w:name w:val="Bordered - Accent 3"/>
    <w:qFormat/>
    <w:uiPriority w:val="0"/>
    <w:tblPr>
      <w:tblCellMar>
        <w:top w:w="0" w:type="dxa"/>
        <w:left w:w="0" w:type="dxa"/>
        <w:bottom w:w="0" w:type="dxa"/>
        <w:right w:w="0" w:type="dxa"/>
      </w:tblCellMar>
    </w:tblPr>
  </w:style>
  <w:style w:type="table" w:customStyle="1" w:styleId="274">
    <w:name w:val="Bordered - Accent 4"/>
    <w:qFormat/>
    <w:uiPriority w:val="0"/>
    <w:tblPr>
      <w:tblCellMar>
        <w:top w:w="0" w:type="dxa"/>
        <w:left w:w="0" w:type="dxa"/>
        <w:bottom w:w="0" w:type="dxa"/>
        <w:right w:w="0" w:type="dxa"/>
      </w:tblCellMar>
    </w:tblPr>
  </w:style>
  <w:style w:type="table" w:customStyle="1" w:styleId="275">
    <w:name w:val="Bordered - Accent 5"/>
    <w:qFormat/>
    <w:uiPriority w:val="0"/>
    <w:tblPr>
      <w:tblCellMar>
        <w:top w:w="0" w:type="dxa"/>
        <w:left w:w="0" w:type="dxa"/>
        <w:bottom w:w="0" w:type="dxa"/>
        <w:right w:w="0" w:type="dxa"/>
      </w:tblCellMar>
    </w:tblPr>
  </w:style>
  <w:style w:type="table" w:customStyle="1" w:styleId="276">
    <w:name w:val="Bordered - Accent 6"/>
    <w:qFormat/>
    <w:uiPriority w:val="0"/>
    <w:tblPr>
      <w:tblCellMar>
        <w:top w:w="0" w:type="dxa"/>
        <w:left w:w="0" w:type="dxa"/>
        <w:bottom w:w="0" w:type="dxa"/>
        <w:right w:w="0" w:type="dxa"/>
      </w:tblCellMar>
    </w:tblPr>
  </w:style>
  <w:style w:type="paragraph" w:customStyle="1" w:styleId="277">
    <w:name w:val="TOC Heading_202ff5a1-fac2-4650-ac50-59cf3a0d91cf"/>
    <w:qFormat/>
    <w:uiPriority w:val="0"/>
    <w:rPr>
      <w:rFonts w:ascii="Times New Roman" w:hAnsi="Times New Roman" w:eastAsia="宋体" w:cs="Times New Roman"/>
      <w:lang w:val="en-US" w:eastAsia="zh-CN" w:bidi="ar-SA"/>
    </w:rPr>
  </w:style>
  <w:style w:type="character" w:customStyle="1" w:styleId="278">
    <w:name w:val="标题 1 Char"/>
    <w:link w:val="279"/>
    <w:qFormat/>
    <w:uiPriority w:val="0"/>
    <w:rPr>
      <w:rFonts w:ascii="Times New Roman" w:hAnsi="Times New Roman" w:eastAsia="宋体" w:cs="Times New Roman"/>
      <w:b/>
      <w:bCs/>
      <w:sz w:val="44"/>
      <w:szCs w:val="44"/>
    </w:rPr>
  </w:style>
  <w:style w:type="paragraph" w:customStyle="1" w:styleId="279">
    <w:name w:val="标题 11"/>
    <w:basedOn w:val="1"/>
    <w:next w:val="1"/>
    <w:link w:val="278"/>
    <w:qFormat/>
    <w:uiPriority w:val="0"/>
    <w:pPr>
      <w:keepNext/>
      <w:keepLines/>
      <w:spacing w:before="340" w:after="330" w:line="578" w:lineRule="auto"/>
      <w:outlineLvl w:val="0"/>
    </w:pPr>
    <w:rPr>
      <w:b/>
      <w:bCs/>
      <w:sz w:val="44"/>
      <w:szCs w:val="44"/>
    </w:rPr>
  </w:style>
  <w:style w:type="character" w:customStyle="1" w:styleId="280">
    <w:name w:val="标题 3 Char"/>
    <w:link w:val="281"/>
    <w:qFormat/>
    <w:uiPriority w:val="0"/>
    <w:rPr>
      <w:rFonts w:ascii="Times New Roman" w:hAnsi="Times New Roman" w:eastAsia="宋体" w:cs="Times New Roman"/>
      <w:b/>
      <w:bCs/>
      <w:sz w:val="32"/>
      <w:szCs w:val="32"/>
    </w:rPr>
  </w:style>
  <w:style w:type="paragraph" w:customStyle="1" w:styleId="281">
    <w:name w:val="标题 31"/>
    <w:basedOn w:val="1"/>
    <w:next w:val="1"/>
    <w:link w:val="280"/>
    <w:qFormat/>
    <w:uiPriority w:val="0"/>
    <w:pPr>
      <w:keepNext/>
      <w:keepLines/>
      <w:spacing w:before="260" w:after="260" w:line="416" w:lineRule="auto"/>
      <w:outlineLvl w:val="2"/>
    </w:pPr>
    <w:rPr>
      <w:b/>
      <w:bCs/>
      <w:sz w:val="32"/>
      <w:szCs w:val="32"/>
    </w:rPr>
  </w:style>
  <w:style w:type="character" w:customStyle="1" w:styleId="282">
    <w:name w:val="标题 4 Char"/>
    <w:link w:val="283"/>
    <w:qFormat/>
    <w:uiPriority w:val="0"/>
    <w:rPr>
      <w:rFonts w:ascii="Times New Roman" w:hAnsi="Times New Roman" w:eastAsia="新宋体" w:cs="Times New Roman"/>
      <w:sz w:val="30"/>
      <w:szCs w:val="21"/>
    </w:rPr>
  </w:style>
  <w:style w:type="paragraph" w:customStyle="1" w:styleId="283">
    <w:name w:val="标题 41"/>
    <w:basedOn w:val="1"/>
    <w:next w:val="1"/>
    <w:link w:val="282"/>
    <w:qFormat/>
    <w:uiPriority w:val="0"/>
    <w:pPr>
      <w:keepNext/>
      <w:jc w:val="center"/>
      <w:outlineLvl w:val="3"/>
    </w:pPr>
    <w:rPr>
      <w:rFonts w:eastAsia="新宋体"/>
      <w:sz w:val="30"/>
      <w:szCs w:val="21"/>
    </w:rPr>
  </w:style>
  <w:style w:type="character" w:customStyle="1" w:styleId="284">
    <w:name w:val="默认段落字体1"/>
    <w:qFormat/>
    <w:uiPriority w:val="0"/>
    <w:rPr>
      <w:rFonts w:ascii="Times New Roman" w:hAnsi="Times New Roman" w:eastAsia="宋体" w:cs="Times New Roman"/>
    </w:rPr>
  </w:style>
  <w:style w:type="table" w:customStyle="1" w:styleId="285">
    <w:name w:val="普通表格1"/>
    <w:qFormat/>
    <w:uiPriority w:val="0"/>
    <w:tblPr>
      <w:tblCellMar>
        <w:top w:w="0" w:type="dxa"/>
        <w:left w:w="0" w:type="dxa"/>
        <w:bottom w:w="0" w:type="dxa"/>
        <w:right w:w="0" w:type="dxa"/>
      </w:tblCellMar>
    </w:tblPr>
  </w:style>
  <w:style w:type="character" w:customStyle="1" w:styleId="286">
    <w:name w:val="正文缩进 Char"/>
    <w:link w:val="287"/>
    <w:qFormat/>
    <w:uiPriority w:val="0"/>
    <w:rPr>
      <w:rFonts w:ascii="Times New Roman" w:hAnsi="Times New Roman" w:eastAsia="宋体" w:cs="Times New Roman"/>
      <w:sz w:val="21"/>
    </w:rPr>
  </w:style>
  <w:style w:type="paragraph" w:customStyle="1" w:styleId="287">
    <w:name w:val="正文缩进1"/>
    <w:basedOn w:val="1"/>
    <w:link w:val="286"/>
    <w:qFormat/>
    <w:uiPriority w:val="0"/>
    <w:pPr>
      <w:ind w:firstLine="420"/>
    </w:pPr>
    <w:rPr>
      <w:szCs w:val="20"/>
    </w:rPr>
  </w:style>
  <w:style w:type="character" w:customStyle="1" w:styleId="288">
    <w:name w:val="文档结构图 Char"/>
    <w:link w:val="289"/>
    <w:qFormat/>
    <w:uiPriority w:val="0"/>
    <w:rPr>
      <w:rFonts w:ascii="Times New Roman" w:hAnsi="Times New Roman" w:eastAsia="宋体" w:cs="Times New Roman"/>
      <w:sz w:val="21"/>
      <w:szCs w:val="24"/>
      <w:shd w:val="clear" w:color="auto" w:fill="000080"/>
    </w:rPr>
  </w:style>
  <w:style w:type="paragraph" w:customStyle="1" w:styleId="289">
    <w:name w:val="文档结构图1"/>
    <w:basedOn w:val="1"/>
    <w:link w:val="288"/>
    <w:qFormat/>
    <w:uiPriority w:val="0"/>
    <w:pPr>
      <w:shd w:val="clear" w:color="auto" w:fill="000080"/>
    </w:pPr>
  </w:style>
  <w:style w:type="paragraph" w:customStyle="1" w:styleId="290">
    <w:name w:val="批注文字1"/>
    <w:basedOn w:val="1"/>
    <w:qFormat/>
    <w:uiPriority w:val="0"/>
    <w:pPr>
      <w:jc w:val="left"/>
    </w:pPr>
  </w:style>
  <w:style w:type="paragraph" w:customStyle="1" w:styleId="291">
    <w:name w:val="正文文本1"/>
    <w:basedOn w:val="1"/>
    <w:qFormat/>
    <w:uiPriority w:val="0"/>
    <w:pPr>
      <w:spacing w:line="400" w:lineRule="exact"/>
    </w:pPr>
    <w:rPr>
      <w:rFonts w:hint="eastAsia" w:ascii="楷体_GB2312"/>
      <w:sz w:val="28"/>
    </w:rPr>
  </w:style>
  <w:style w:type="character" w:customStyle="1" w:styleId="292">
    <w:name w:val="正文文本缩进 Char"/>
    <w:link w:val="293"/>
    <w:qFormat/>
    <w:uiPriority w:val="0"/>
    <w:rPr>
      <w:rFonts w:ascii="Times New Roman" w:hAnsi="Times New Roman" w:eastAsia="宋体" w:cs="Times New Roman"/>
      <w:sz w:val="21"/>
      <w:szCs w:val="24"/>
    </w:rPr>
  </w:style>
  <w:style w:type="paragraph" w:customStyle="1" w:styleId="293">
    <w:name w:val="正文文本缩进1"/>
    <w:basedOn w:val="1"/>
    <w:link w:val="292"/>
    <w:qFormat/>
    <w:uiPriority w:val="0"/>
    <w:pPr>
      <w:spacing w:after="120"/>
      <w:ind w:left="420"/>
    </w:pPr>
  </w:style>
  <w:style w:type="character" w:customStyle="1" w:styleId="294">
    <w:name w:val="日期 Char"/>
    <w:link w:val="295"/>
    <w:qFormat/>
    <w:uiPriority w:val="0"/>
    <w:rPr>
      <w:rFonts w:ascii="Times New Roman" w:hAnsi="Times New Roman" w:eastAsia="宋体" w:cs="Times New Roman"/>
      <w:sz w:val="21"/>
      <w:szCs w:val="24"/>
    </w:rPr>
  </w:style>
  <w:style w:type="paragraph" w:customStyle="1" w:styleId="295">
    <w:name w:val="日期1"/>
    <w:basedOn w:val="1"/>
    <w:next w:val="1"/>
    <w:link w:val="294"/>
    <w:qFormat/>
    <w:uiPriority w:val="0"/>
    <w:pPr>
      <w:ind w:left="100"/>
    </w:pPr>
  </w:style>
  <w:style w:type="character" w:customStyle="1" w:styleId="296">
    <w:name w:val="批注框文本 Char"/>
    <w:link w:val="297"/>
    <w:qFormat/>
    <w:uiPriority w:val="0"/>
    <w:rPr>
      <w:rFonts w:ascii="Times New Roman" w:hAnsi="Times New Roman" w:eastAsia="宋体" w:cs="Times New Roman"/>
      <w:sz w:val="18"/>
      <w:szCs w:val="18"/>
    </w:rPr>
  </w:style>
  <w:style w:type="paragraph" w:customStyle="1" w:styleId="297">
    <w:name w:val="批注框文本1"/>
    <w:basedOn w:val="1"/>
    <w:link w:val="296"/>
    <w:qFormat/>
    <w:uiPriority w:val="0"/>
    <w:rPr>
      <w:sz w:val="18"/>
      <w:szCs w:val="18"/>
    </w:rPr>
  </w:style>
  <w:style w:type="character" w:customStyle="1" w:styleId="298">
    <w:name w:val="正文文本缩进 3 Char"/>
    <w:link w:val="299"/>
    <w:qFormat/>
    <w:uiPriority w:val="0"/>
    <w:rPr>
      <w:rFonts w:ascii="宋体" w:hAnsi="Times New Roman" w:eastAsia="宋体" w:cs="Times New Roman"/>
      <w:b/>
      <w:spacing w:val="6"/>
      <w:sz w:val="28"/>
      <w:szCs w:val="24"/>
    </w:rPr>
  </w:style>
  <w:style w:type="paragraph" w:customStyle="1" w:styleId="299">
    <w:name w:val="正文文本缩进 31"/>
    <w:basedOn w:val="1"/>
    <w:link w:val="298"/>
    <w:qFormat/>
    <w:uiPriority w:val="0"/>
    <w:pPr>
      <w:spacing w:line="520" w:lineRule="exact"/>
      <w:ind w:firstLine="539"/>
    </w:pPr>
    <w:rPr>
      <w:rFonts w:ascii="宋体"/>
      <w:b/>
      <w:spacing w:val="6"/>
      <w:sz w:val="28"/>
    </w:rPr>
  </w:style>
  <w:style w:type="paragraph" w:customStyle="1" w:styleId="300">
    <w:name w:val="普通(网站)1"/>
    <w:basedOn w:val="1"/>
    <w:qFormat/>
    <w:uiPriority w:val="0"/>
    <w:pPr>
      <w:widowControl/>
      <w:spacing w:before="100" w:beforeAutospacing="1" w:after="100" w:afterAutospacing="1"/>
      <w:jc w:val="left"/>
    </w:pPr>
    <w:rPr>
      <w:rFonts w:ascii="宋体" w:hAnsi="宋体" w:cs="宋体"/>
      <w:sz w:val="24"/>
    </w:rPr>
  </w:style>
  <w:style w:type="paragraph" w:customStyle="1" w:styleId="301">
    <w:name w:val="正文首行缩进1"/>
    <w:basedOn w:val="291"/>
    <w:qFormat/>
    <w:uiPriority w:val="0"/>
    <w:pPr>
      <w:ind w:firstLine="420"/>
    </w:pPr>
    <w:rPr>
      <w:rFonts w:ascii="Times New Roman"/>
    </w:rPr>
  </w:style>
  <w:style w:type="paragraph" w:customStyle="1" w:styleId="302">
    <w:name w:val="正文首行缩进 21"/>
    <w:basedOn w:val="293"/>
    <w:next w:val="301"/>
    <w:qFormat/>
    <w:uiPriority w:val="0"/>
    <w:pPr>
      <w:ind w:firstLine="200"/>
    </w:pPr>
  </w:style>
  <w:style w:type="table" w:customStyle="1" w:styleId="303">
    <w:name w:val="网格型1"/>
    <w:basedOn w:val="285"/>
    <w:qFormat/>
    <w:uiPriority w:val="0"/>
    <w:pPr>
      <w:widowControl w:val="0"/>
      <w:jc w:val="both"/>
    </w:pPr>
    <w:tblPr>
      <w:tblCellMar>
        <w:top w:w="0" w:type="dxa"/>
        <w:left w:w="0" w:type="dxa"/>
        <w:bottom w:w="0" w:type="dxa"/>
        <w:right w:w="0" w:type="dxa"/>
      </w:tblCellMar>
    </w:tblPr>
  </w:style>
  <w:style w:type="character" w:customStyle="1" w:styleId="304">
    <w:name w:val="要点1"/>
    <w:qFormat/>
    <w:uiPriority w:val="0"/>
    <w:rPr>
      <w:rFonts w:ascii="Times New Roman" w:hAnsi="Times New Roman" w:eastAsia="宋体" w:cs="Times New Roman"/>
      <w:b/>
      <w:bCs/>
    </w:rPr>
  </w:style>
  <w:style w:type="character" w:customStyle="1" w:styleId="305">
    <w:name w:val="页码1"/>
    <w:qFormat/>
    <w:uiPriority w:val="0"/>
    <w:rPr>
      <w:rFonts w:ascii="Times New Roman" w:hAnsi="Times New Roman" w:eastAsia="宋体" w:cs="Times New Roman"/>
    </w:rPr>
  </w:style>
  <w:style w:type="character" w:customStyle="1" w:styleId="306">
    <w:name w:val="已访问的超链接1"/>
    <w:qFormat/>
    <w:uiPriority w:val="0"/>
    <w:rPr>
      <w:rFonts w:ascii="Times New Roman" w:hAnsi="Times New Roman" w:eastAsia="宋体" w:cs="Times New Roman"/>
      <w:color w:val="800080"/>
      <w:u w:val="none"/>
    </w:rPr>
  </w:style>
  <w:style w:type="character" w:customStyle="1" w:styleId="307">
    <w:name w:val="强调1"/>
    <w:qFormat/>
    <w:uiPriority w:val="0"/>
    <w:rPr>
      <w:rFonts w:ascii="Times New Roman" w:hAnsi="Times New Roman" w:eastAsia="宋体" w:cs="Times New Roman"/>
      <w:b/>
      <w:bCs/>
    </w:rPr>
  </w:style>
  <w:style w:type="character" w:customStyle="1" w:styleId="308">
    <w:name w:val="HTML 定义1"/>
    <w:qFormat/>
    <w:uiPriority w:val="0"/>
    <w:rPr>
      <w:rFonts w:ascii="Times New Roman" w:hAnsi="Times New Roman" w:eastAsia="宋体" w:cs="Times New Roman"/>
    </w:rPr>
  </w:style>
  <w:style w:type="character" w:customStyle="1" w:styleId="309">
    <w:name w:val="HTML 打字机1"/>
    <w:qFormat/>
    <w:uiPriority w:val="0"/>
    <w:rPr>
      <w:rFonts w:ascii="monospace" w:hAnsi="monospace" w:eastAsia="monospace" w:cs="monospace"/>
      <w:sz w:val="20"/>
    </w:rPr>
  </w:style>
  <w:style w:type="character" w:customStyle="1" w:styleId="310">
    <w:name w:val="HTML 缩写1"/>
    <w:qFormat/>
    <w:uiPriority w:val="0"/>
    <w:rPr>
      <w:rFonts w:ascii="Times New Roman" w:hAnsi="Times New Roman" w:eastAsia="宋体" w:cs="Times New Roman"/>
    </w:rPr>
  </w:style>
  <w:style w:type="character" w:customStyle="1" w:styleId="311">
    <w:name w:val="HTML 变量1"/>
    <w:qFormat/>
    <w:uiPriority w:val="0"/>
    <w:rPr>
      <w:rFonts w:ascii="Times New Roman" w:hAnsi="Times New Roman" w:eastAsia="宋体" w:cs="Times New Roman"/>
    </w:rPr>
  </w:style>
  <w:style w:type="character" w:customStyle="1" w:styleId="312">
    <w:name w:val="超链接1"/>
    <w:qFormat/>
    <w:uiPriority w:val="0"/>
    <w:rPr>
      <w:rFonts w:ascii="Times New Roman" w:hAnsi="Times New Roman" w:eastAsia="宋体" w:cs="Times New Roman"/>
      <w:color w:val="0000FF"/>
      <w:u w:val="none"/>
    </w:rPr>
  </w:style>
  <w:style w:type="character" w:customStyle="1" w:styleId="313">
    <w:name w:val="HTML 代码1"/>
    <w:qFormat/>
    <w:uiPriority w:val="0"/>
    <w:rPr>
      <w:rFonts w:ascii="monospace" w:hAnsi="monospace" w:eastAsia="monospace" w:cs="monospace"/>
      <w:sz w:val="20"/>
    </w:rPr>
  </w:style>
  <w:style w:type="character" w:customStyle="1" w:styleId="314">
    <w:name w:val="HTML 引文1"/>
    <w:qFormat/>
    <w:uiPriority w:val="0"/>
    <w:rPr>
      <w:rFonts w:ascii="Times New Roman" w:hAnsi="Times New Roman" w:eastAsia="宋体" w:cs="Times New Roman"/>
    </w:rPr>
  </w:style>
  <w:style w:type="character" w:customStyle="1" w:styleId="315">
    <w:name w:val="HTML 键盘1"/>
    <w:qFormat/>
    <w:uiPriority w:val="0"/>
    <w:rPr>
      <w:rFonts w:ascii="monospace" w:hAnsi="monospace" w:eastAsia="monospace" w:cs="monospace"/>
      <w:sz w:val="20"/>
    </w:rPr>
  </w:style>
  <w:style w:type="character" w:customStyle="1" w:styleId="316">
    <w:name w:val="HTML 样本1"/>
    <w:qFormat/>
    <w:uiPriority w:val="0"/>
    <w:rPr>
      <w:rFonts w:ascii="monospace" w:hAnsi="monospace" w:eastAsia="monospace" w:cs="monospace"/>
    </w:rPr>
  </w:style>
  <w:style w:type="paragraph" w:customStyle="1" w:styleId="317">
    <w:name w:val="正文缩进2格"/>
    <w:basedOn w:val="1"/>
    <w:link w:val="318"/>
    <w:qFormat/>
    <w:uiPriority w:val="0"/>
    <w:pPr>
      <w:spacing w:line="600" w:lineRule="exact"/>
      <w:ind w:firstLine="639"/>
    </w:pPr>
    <w:rPr>
      <w:rFonts w:ascii="仿宋_GB2312" w:hAnsi="宋体" w:eastAsia="仿宋_GB2312"/>
      <w:sz w:val="31"/>
      <w:szCs w:val="28"/>
    </w:rPr>
  </w:style>
  <w:style w:type="character" w:customStyle="1" w:styleId="318">
    <w:name w:val="正文缩进2格 Char"/>
    <w:link w:val="317"/>
    <w:qFormat/>
    <w:uiPriority w:val="0"/>
    <w:rPr>
      <w:rFonts w:ascii="仿宋_GB2312" w:hAnsi="宋体" w:eastAsia="仿宋_GB2312" w:cs="Times New Roman"/>
      <w:sz w:val="31"/>
      <w:szCs w:val="28"/>
    </w:rPr>
  </w:style>
  <w:style w:type="paragraph" w:customStyle="1" w:styleId="319">
    <w:name w:val="标题 3.1"/>
    <w:basedOn w:val="281"/>
    <w:link w:val="320"/>
    <w:qFormat/>
    <w:uiPriority w:val="0"/>
    <w:pPr>
      <w:tabs>
        <w:tab w:val="left" w:pos="1440"/>
        <w:tab w:val="left" w:pos="1620"/>
      </w:tabs>
      <w:spacing w:line="600" w:lineRule="exact"/>
    </w:pPr>
    <w:rPr>
      <w:rFonts w:ascii="宋体" w:hAnsi="宋体"/>
      <w:color w:val="000000"/>
    </w:rPr>
  </w:style>
  <w:style w:type="character" w:customStyle="1" w:styleId="320">
    <w:name w:val="标题 3.1 Char"/>
    <w:link w:val="319"/>
    <w:qFormat/>
    <w:uiPriority w:val="0"/>
    <w:rPr>
      <w:rFonts w:ascii="宋体" w:hAnsi="宋体" w:eastAsia="宋体" w:cs="Times New Roman"/>
      <w:b/>
      <w:bCs/>
      <w:color w:val="000000"/>
      <w:sz w:val="32"/>
      <w:szCs w:val="32"/>
    </w:rPr>
  </w:style>
  <w:style w:type="paragraph" w:customStyle="1" w:styleId="321">
    <w:name w:val="Char"/>
    <w:basedOn w:val="1"/>
    <w:qFormat/>
    <w:uiPriority w:val="0"/>
    <w:rPr>
      <w:rFonts w:ascii="Tahoma" w:hAnsi="Tahoma"/>
      <w:sz w:val="24"/>
      <w:szCs w:val="20"/>
    </w:rPr>
  </w:style>
  <w:style w:type="paragraph" w:customStyle="1" w:styleId="322">
    <w:name w:val="正文缩进4格"/>
    <w:basedOn w:val="317"/>
    <w:qFormat/>
    <w:uiPriority w:val="0"/>
    <w:pPr>
      <w:ind w:left="2" w:firstLine="538"/>
    </w:pPr>
    <w:rPr>
      <w:rFonts w:ascii="Times New Roman" w:hAnsi="Times New Roman" w:eastAsia="宋体"/>
      <w:color w:val="000000"/>
      <w:sz w:val="28"/>
    </w:rPr>
  </w:style>
  <w:style w:type="paragraph" w:customStyle="1" w:styleId="323">
    <w:name w:val="Char Char Char Char"/>
    <w:basedOn w:val="1"/>
    <w:qFormat/>
    <w:uiPriority w:val="0"/>
    <w:rPr>
      <w:rFonts w:ascii="Tahoma" w:hAnsi="Tahoma"/>
      <w:sz w:val="24"/>
      <w:szCs w:val="20"/>
    </w:rPr>
  </w:style>
  <w:style w:type="paragraph" w:customStyle="1" w:styleId="324">
    <w:name w:val="Char1"/>
    <w:basedOn w:val="1"/>
    <w:qFormat/>
    <w:uiPriority w:val="0"/>
    <w:pPr>
      <w:tabs>
        <w:tab w:val="left" w:pos="840"/>
      </w:tabs>
      <w:ind w:left="840" w:hanging="420"/>
    </w:pPr>
    <w:rPr>
      <w:sz w:val="24"/>
    </w:rPr>
  </w:style>
  <w:style w:type="paragraph" w:customStyle="1" w:styleId="325">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26">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327">
    <w:name w:val="Char Char 字元 字元 字元 Char Char Char Char"/>
    <w:basedOn w:val="1"/>
    <w:qFormat/>
    <w:uiPriority w:val="0"/>
    <w:pPr>
      <w:spacing w:line="360" w:lineRule="auto"/>
    </w:pPr>
    <w:rPr>
      <w:sz w:val="24"/>
      <w:szCs w:val="20"/>
    </w:rPr>
  </w:style>
  <w:style w:type="paragraph" w:customStyle="1" w:styleId="328">
    <w:name w:val="para"/>
    <w:basedOn w:val="1"/>
    <w:qFormat/>
    <w:uiPriority w:val="0"/>
    <w:pPr>
      <w:widowControl/>
      <w:spacing w:before="100" w:beforeAutospacing="1" w:after="100" w:afterAutospacing="1"/>
      <w:jc w:val="left"/>
    </w:pPr>
    <w:rPr>
      <w:rFonts w:ascii="Arial" w:hAnsi="Arial" w:cs="Arial"/>
      <w:sz w:val="18"/>
      <w:szCs w:val="18"/>
    </w:rPr>
  </w:style>
  <w:style w:type="paragraph" w:customStyle="1" w:styleId="329">
    <w:name w:val="Char2"/>
    <w:basedOn w:val="1"/>
    <w:qFormat/>
    <w:uiPriority w:val="0"/>
    <w:rPr>
      <w:rFonts w:ascii="Tahoma" w:hAnsi="Tahoma"/>
      <w:sz w:val="24"/>
      <w:szCs w:val="20"/>
    </w:rPr>
  </w:style>
  <w:style w:type="paragraph" w:customStyle="1" w:styleId="330">
    <w:name w:val="msonormalcxsplast"/>
    <w:basedOn w:val="1"/>
    <w:qFormat/>
    <w:uiPriority w:val="0"/>
    <w:pPr>
      <w:widowControl/>
      <w:spacing w:before="100" w:beforeAutospacing="1" w:after="100" w:afterAutospacing="1"/>
      <w:jc w:val="left"/>
    </w:pPr>
    <w:rPr>
      <w:rFonts w:ascii="宋体" w:hAnsi="宋体" w:cs="宋体"/>
      <w:sz w:val="24"/>
    </w:rPr>
  </w:style>
  <w:style w:type="paragraph" w:customStyle="1" w:styleId="331">
    <w:name w:val="普通正文"/>
    <w:basedOn w:val="1"/>
    <w:link w:val="332"/>
    <w:qFormat/>
    <w:uiPriority w:val="0"/>
    <w:pPr>
      <w:spacing w:before="120" w:after="120" w:line="360" w:lineRule="auto"/>
      <w:ind w:left="-2" w:right="120" w:firstLine="480"/>
      <w:jc w:val="center"/>
    </w:pPr>
    <w:rPr>
      <w:rFonts w:ascii="Arial" w:hAnsi="Arial"/>
      <w:sz w:val="24"/>
    </w:rPr>
  </w:style>
  <w:style w:type="character" w:customStyle="1" w:styleId="332">
    <w:name w:val="普通正文 Char"/>
    <w:link w:val="331"/>
    <w:qFormat/>
    <w:uiPriority w:val="0"/>
    <w:rPr>
      <w:rFonts w:ascii="Arial" w:hAnsi="Arial" w:eastAsia="宋体" w:cs="Times New Roman"/>
      <w:sz w:val="24"/>
      <w:szCs w:val="24"/>
    </w:rPr>
  </w:style>
  <w:style w:type="character" w:customStyle="1" w:styleId="333">
    <w:name w:val="mini-outputtext1"/>
    <w:qFormat/>
    <w:uiPriority w:val="0"/>
    <w:rPr>
      <w:rFonts w:ascii="Times New Roman" w:hAnsi="Times New Roman" w:eastAsia="宋体" w:cs="Times New Roman"/>
    </w:rPr>
  </w:style>
  <w:style w:type="character" w:customStyle="1" w:styleId="334">
    <w:name w:val="font31"/>
    <w:basedOn w:val="284"/>
    <w:qFormat/>
    <w:uiPriority w:val="0"/>
    <w:rPr>
      <w:rFonts w:hint="eastAsia" w:ascii="宋体" w:hAnsi="宋体" w:eastAsia="宋体" w:cs="宋体"/>
      <w:color w:val="000000"/>
      <w:sz w:val="21"/>
      <w:szCs w:val="21"/>
      <w:u w:val="none"/>
    </w:rPr>
  </w:style>
  <w:style w:type="character" w:customStyle="1" w:styleId="335">
    <w:name w:val="font61"/>
    <w:qFormat/>
    <w:uiPriority w:val="0"/>
    <w:rPr>
      <w:rFonts w:ascii="Times New Roman" w:hAnsi="Times New Roman" w:eastAsia="宋体" w:cs="Times New Roman"/>
      <w:color w:val="000000"/>
      <w:sz w:val="21"/>
      <w:szCs w:val="21"/>
      <w:u w:val="none"/>
    </w:rPr>
  </w:style>
  <w:style w:type="character" w:customStyle="1" w:styleId="336">
    <w:name w:val="font01"/>
    <w:qFormat/>
    <w:uiPriority w:val="0"/>
    <w:rPr>
      <w:rFonts w:ascii="等线" w:hAnsi="等线" w:eastAsia="等线" w:cs="等线"/>
      <w:color w:val="000000"/>
      <w:sz w:val="22"/>
      <w:szCs w:val="22"/>
      <w:u w:val="none"/>
    </w:rPr>
  </w:style>
  <w:style w:type="character" w:customStyle="1" w:styleId="337">
    <w:name w:val="font51"/>
    <w:basedOn w:val="284"/>
    <w:qFormat/>
    <w:uiPriority w:val="0"/>
    <w:rPr>
      <w:rFonts w:ascii="等线" w:hAnsi="等线" w:eastAsia="等线" w:cs="等线"/>
      <w:b/>
      <w:bCs/>
      <w:color w:val="000000"/>
      <w:sz w:val="22"/>
      <w:szCs w:val="22"/>
      <w:u w:val="none"/>
    </w:rPr>
  </w:style>
  <w:style w:type="paragraph" w:customStyle="1" w:styleId="338">
    <w:name w:val="普通(网站) Char"/>
    <w:basedOn w:val="1"/>
    <w:qFormat/>
    <w:uiPriority w:val="0"/>
    <w:pPr>
      <w:widowControl/>
      <w:spacing w:before="100" w:beforeAutospacing="1" w:after="100" w:afterAutospacing="1"/>
      <w:jc w:val="left"/>
    </w:pPr>
    <w:rPr>
      <w:rFonts w:hint="eastAsia" w:ascii="宋体" w:hAnsi="宋体" w:cs="宋体"/>
      <w:sz w:val="24"/>
    </w:rPr>
  </w:style>
  <w:style w:type="paragraph" w:customStyle="1" w:styleId="339">
    <w:name w:val="p0"/>
    <w:basedOn w:val="1"/>
    <w:qFormat/>
    <w:uiPriority w:val="0"/>
    <w:pPr>
      <w:widowControl/>
    </w:pPr>
    <w:rPr>
      <w:szCs w:val="21"/>
    </w:rPr>
  </w:style>
  <w:style w:type="paragraph" w:customStyle="1" w:styleId="340">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paragraph" w:customStyle="1" w:styleId="341">
    <w:name w:val="正文文本11"/>
    <w:basedOn w:val="1"/>
    <w:next w:val="1"/>
    <w:qFormat/>
    <w:uiPriority w:val="0"/>
    <w:pPr>
      <w:spacing w:line="400" w:lineRule="exact"/>
    </w:pPr>
    <w:rPr>
      <w:rFonts w:ascii="楷体_GB2312"/>
      <w:sz w:val="28"/>
    </w:rPr>
  </w:style>
  <w:style w:type="paragraph" w:customStyle="1" w:styleId="342">
    <w:name w:val="文本块1"/>
    <w:basedOn w:val="1"/>
    <w:next w:val="341"/>
    <w:qFormat/>
    <w:uiPriority w:val="0"/>
    <w:pPr>
      <w:spacing w:line="360" w:lineRule="auto"/>
      <w:ind w:right="210" w:firstLine="560"/>
    </w:pPr>
    <w:rPr>
      <w:rFonts w:ascii="宋体" w:hAnsi="宋体"/>
      <w:color w:val="000000"/>
      <w:spacing w:val="20"/>
      <w:sz w:val="24"/>
      <w:szCs w:val="18"/>
    </w:rPr>
  </w:style>
  <w:style w:type="paragraph" w:customStyle="1" w:styleId="343">
    <w:name w:val="目录 82"/>
    <w:next w:val="1"/>
    <w:qFormat/>
    <w:uiPriority w:val="0"/>
    <w:pPr>
      <w:ind w:left="2550"/>
      <w:jc w:val="both"/>
    </w:pPr>
    <w:rPr>
      <w:rFonts w:ascii="Times New Roman" w:hAnsi="Times New Roman" w:eastAsia="宋体" w:cs="Times New Roman"/>
      <w:sz w:val="21"/>
      <w:lang w:val="en-US" w:eastAsia="zh-CN" w:bidi="ar-SA"/>
    </w:rPr>
  </w:style>
  <w:style w:type="character" w:customStyle="1" w:styleId="344">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Company>
  <Pages>92</Pages>
  <Words>10144</Words>
  <Characters>10647</Characters>
  <Lines>417</Lines>
  <Paragraphs>117</Paragraphs>
  <TotalTime>36</TotalTime>
  <ScaleCrop>false</ScaleCrop>
  <LinksUpToDate>false</LinksUpToDate>
  <CharactersWithSpaces>10773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2024-03-14T02:10:00Z</dcterms:created>
  <dc:creator>U</dc:creator>
  <cp:lastModifiedBy>mocha</cp:lastModifiedBy>
  <cp:lastPrinted>2025-03-25T02:35:00Z</cp:lastPrinted>
  <dcterms:modified xsi:type="dcterms:W3CDTF">2025-06-16T10:07:49Z</dcterms:modified>
  <dc:title>南通市环境监</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93A600A7F1894F01B702D9BC6324B032_13</vt:lpwstr>
  </property>
  <property fmtid="{D5CDD505-2E9C-101B-9397-08002B2CF9AE}" pid="4" name="KSOTemplateDocerSaveRecord">
    <vt:lpwstr>eyJoZGlkIjoiMDU0N2U0ZWI5MmYxZmQyZWI4YWQwNzM0MjhhYmZmYjMiLCJ1c2VySWQiOiI1NDgyNTU5OTQifQ==</vt:lpwstr>
  </property>
</Properties>
</file>