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488A84">
      <w:pPr>
        <w:tabs>
          <w:tab w:val="left" w:pos="6300"/>
        </w:tabs>
        <w:snapToGrid w:val="0"/>
        <w:spacing w:line="300" w:lineRule="auto"/>
        <w:jc w:val="center"/>
        <w:rPr>
          <w:rFonts w:ascii="宋体" w:hAnsi="宋体" w:eastAsia="宋体" w:cs="宋体"/>
          <w:w w:val="80"/>
          <w:sz w:val="44"/>
          <w:szCs w:val="44"/>
        </w:rPr>
      </w:pPr>
    </w:p>
    <w:p w14:paraId="0658BF06">
      <w:pPr>
        <w:shd w:val="clear" w:color="auto" w:fill="FFFFFF"/>
        <w:spacing w:line="560" w:lineRule="exact"/>
        <w:ind w:right="-197" w:rightChars="-94"/>
        <w:jc w:val="center"/>
        <w:rPr>
          <w:rFonts w:ascii="宋体" w:hAnsi="宋体" w:eastAsia="宋体" w:cs="宋体"/>
          <w:b/>
          <w:bCs/>
          <w:kern w:val="2"/>
          <w:sz w:val="40"/>
          <w:szCs w:val="40"/>
        </w:rPr>
      </w:pPr>
    </w:p>
    <w:p w14:paraId="39BC154D">
      <w:pPr>
        <w:shd w:val="clear" w:color="auto" w:fill="FFFFFF"/>
        <w:spacing w:line="560" w:lineRule="exact"/>
        <w:ind w:right="-197" w:rightChars="-94"/>
        <w:jc w:val="center"/>
        <w:rPr>
          <w:rFonts w:ascii="宋体" w:hAnsi="宋体" w:eastAsia="宋体" w:cs="宋体"/>
          <w:b/>
          <w:bCs/>
          <w:kern w:val="2"/>
          <w:sz w:val="40"/>
          <w:szCs w:val="40"/>
        </w:rPr>
      </w:pPr>
    </w:p>
    <w:p w14:paraId="79ADC80E">
      <w:pPr>
        <w:shd w:val="clear" w:color="auto" w:fill="FFFFFF"/>
        <w:spacing w:line="560" w:lineRule="exact"/>
        <w:ind w:right="-197" w:rightChars="-94"/>
        <w:jc w:val="center"/>
        <w:rPr>
          <w:rFonts w:hint="eastAsia" w:ascii="宋体" w:hAnsi="宋体" w:eastAsia="宋体" w:cs="宋体"/>
          <w:b/>
          <w:color w:val="000000"/>
          <w:sz w:val="44"/>
          <w:szCs w:val="44"/>
          <w:lang w:eastAsia="zh-CN"/>
        </w:rPr>
      </w:pPr>
      <w:r>
        <w:rPr>
          <w:rFonts w:hint="eastAsia" w:ascii="宋体" w:hAnsi="宋体" w:eastAsia="宋体" w:cs="宋体"/>
          <w:b/>
          <w:bCs/>
          <w:kern w:val="2"/>
          <w:sz w:val="40"/>
          <w:szCs w:val="40"/>
          <w:lang w:eastAsia="zh-CN"/>
        </w:rPr>
        <w:t>南通市公安局巡特警支队辅警服装采购项目</w:t>
      </w:r>
    </w:p>
    <w:p w14:paraId="252011B7">
      <w:pPr>
        <w:tabs>
          <w:tab w:val="left" w:pos="6300"/>
        </w:tabs>
        <w:snapToGrid w:val="0"/>
        <w:spacing w:line="300" w:lineRule="auto"/>
        <w:jc w:val="center"/>
        <w:rPr>
          <w:rFonts w:ascii="宋体" w:hAnsi="宋体" w:eastAsia="宋体" w:cs="宋体"/>
          <w:b/>
          <w:w w:val="80"/>
          <w:sz w:val="56"/>
          <w:szCs w:val="56"/>
        </w:rPr>
      </w:pPr>
    </w:p>
    <w:p w14:paraId="77ED3B58">
      <w:pPr>
        <w:tabs>
          <w:tab w:val="left" w:pos="6300"/>
        </w:tabs>
        <w:snapToGrid w:val="0"/>
        <w:spacing w:line="300" w:lineRule="auto"/>
        <w:jc w:val="center"/>
        <w:rPr>
          <w:rFonts w:ascii="宋体" w:hAnsi="宋体" w:eastAsia="宋体" w:cs="宋体"/>
          <w:w w:val="80"/>
          <w:sz w:val="84"/>
        </w:rPr>
      </w:pPr>
    </w:p>
    <w:p w14:paraId="66E888FF"/>
    <w:p w14:paraId="5DDC21E1">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63FE24FE">
      <w:pPr>
        <w:spacing w:line="312" w:lineRule="auto"/>
        <w:jc w:val="center"/>
        <w:rPr>
          <w:rFonts w:ascii="宋体" w:hAnsi="宋体" w:cs="宋体"/>
          <w:b/>
          <w:bCs/>
          <w:sz w:val="44"/>
          <w:szCs w:val="44"/>
          <w:highlight w:val="yellow"/>
        </w:rPr>
      </w:pPr>
    </w:p>
    <w:p w14:paraId="5EE860F1">
      <w:pPr>
        <w:spacing w:line="312" w:lineRule="auto"/>
        <w:jc w:val="center"/>
        <w:rPr>
          <w:rFonts w:eastAsia="宋体"/>
          <w:b/>
          <w:snapToGrid w:val="0"/>
          <w:color w:val="000000"/>
          <w:sz w:val="36"/>
          <w:szCs w:val="44"/>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eastAsia="zh-CN"/>
        </w:rPr>
        <w:t xml:space="preserve">WLDL202506062    </w:t>
      </w:r>
      <w:r>
        <w:rPr>
          <w:rFonts w:ascii="宋体" w:hAnsi="宋体" w:eastAsia="宋体" w:cs="宋体"/>
          <w:b/>
          <w:snapToGrid w:val="0"/>
          <w:color w:val="000000"/>
          <w:sz w:val="36"/>
          <w:szCs w:val="44"/>
        </w:rPr>
        <w:t xml:space="preserve">          </w:t>
      </w:r>
    </w:p>
    <w:p w14:paraId="2BC84722">
      <w:pPr>
        <w:spacing w:line="312" w:lineRule="auto"/>
        <w:rPr>
          <w:rFonts w:ascii="宋体" w:hAnsi="宋体" w:eastAsia="宋体" w:cs="宋体"/>
          <w:sz w:val="30"/>
        </w:rPr>
      </w:pPr>
    </w:p>
    <w:p w14:paraId="67F6F1A7">
      <w:pPr>
        <w:spacing w:line="312" w:lineRule="auto"/>
        <w:jc w:val="center"/>
        <w:rPr>
          <w:rFonts w:ascii="宋体" w:hAnsi="宋体" w:eastAsia="宋体" w:cs="宋体"/>
          <w:sz w:val="30"/>
        </w:rPr>
      </w:pPr>
    </w:p>
    <w:p w14:paraId="13859373">
      <w:pPr>
        <w:spacing w:line="312" w:lineRule="auto"/>
        <w:jc w:val="center"/>
        <w:rPr>
          <w:rFonts w:ascii="宋体" w:hAnsi="宋体" w:eastAsia="宋体" w:cs="宋体"/>
          <w:sz w:val="30"/>
        </w:rPr>
      </w:pPr>
    </w:p>
    <w:p w14:paraId="7F6C8494">
      <w:pPr>
        <w:spacing w:line="312" w:lineRule="auto"/>
        <w:jc w:val="center"/>
        <w:rPr>
          <w:rFonts w:ascii="宋体" w:hAnsi="宋体" w:eastAsia="宋体" w:cs="宋体"/>
          <w:sz w:val="30"/>
        </w:rPr>
      </w:pPr>
    </w:p>
    <w:p w14:paraId="00FC39DA"/>
    <w:p w14:paraId="087510E5"/>
    <w:p w14:paraId="0EB576C3"/>
    <w:p w14:paraId="6F833C79">
      <w:pPr>
        <w:spacing w:line="312" w:lineRule="auto"/>
        <w:jc w:val="center"/>
        <w:rPr>
          <w:rFonts w:ascii="宋体" w:hAnsi="宋体" w:eastAsia="宋体" w:cs="宋体"/>
          <w:sz w:val="30"/>
        </w:rPr>
      </w:pPr>
    </w:p>
    <w:p w14:paraId="702387FF"/>
    <w:p w14:paraId="073D7CB6">
      <w:pPr>
        <w:spacing w:line="312" w:lineRule="auto"/>
        <w:jc w:val="center"/>
        <w:rPr>
          <w:rFonts w:ascii="宋体" w:hAnsi="宋体" w:eastAsia="宋体" w:cs="宋体"/>
          <w:snapToGrid w:val="0"/>
          <w:sz w:val="28"/>
        </w:rPr>
      </w:pPr>
    </w:p>
    <w:p w14:paraId="3EFE7783">
      <w:pPr>
        <w:spacing w:line="480" w:lineRule="auto"/>
        <w:ind w:firstLine="2520" w:firstLineChars="900"/>
        <w:rPr>
          <w:rFonts w:ascii="宋体" w:hAnsi="宋体" w:eastAsia="宋体" w:cs="宋体"/>
          <w:sz w:val="28"/>
        </w:rPr>
      </w:pPr>
      <w:r>
        <w:rPr>
          <w:rFonts w:hint="eastAsia" w:ascii="宋体" w:hAnsi="宋体" w:eastAsia="宋体" w:cs="宋体"/>
          <w:sz w:val="28"/>
        </w:rPr>
        <w:t>采购单位：南通市公安局巡特警支队</w:t>
      </w:r>
    </w:p>
    <w:p w14:paraId="709D01B6">
      <w:pPr>
        <w:tabs>
          <w:tab w:val="left" w:pos="1050"/>
          <w:tab w:val="right" w:leader="dot" w:pos="9402"/>
        </w:tabs>
        <w:spacing w:line="480" w:lineRule="auto"/>
        <w:ind w:firstLine="2520" w:firstLineChars="900"/>
        <w:rPr>
          <w:rFonts w:ascii="宋体" w:hAnsi="宋体" w:eastAsia="宋体" w:cs="宋体"/>
          <w:sz w:val="28"/>
        </w:rPr>
      </w:pPr>
      <w:r>
        <w:rPr>
          <w:rFonts w:hint="eastAsia" w:ascii="宋体" w:hAnsi="宋体" w:eastAsia="宋体" w:cs="宋体"/>
          <w:sz w:val="28"/>
        </w:rPr>
        <w:t>代理机构：南通万隆工程管理有限公司</w:t>
      </w:r>
    </w:p>
    <w:p w14:paraId="185039C0">
      <w:pPr>
        <w:tabs>
          <w:tab w:val="left" w:pos="1050"/>
          <w:tab w:val="right" w:leader="dot" w:pos="9402"/>
        </w:tabs>
        <w:spacing w:line="480" w:lineRule="auto"/>
        <w:ind w:firstLine="2520" w:firstLineChars="900"/>
        <w:rPr>
          <w:rFonts w:ascii="宋体" w:hAnsi="宋体" w:eastAsia="宋体" w:cs="宋体"/>
          <w:sz w:val="28"/>
        </w:rPr>
      </w:pPr>
      <w:r>
        <w:rPr>
          <w:rFonts w:ascii="宋体" w:hAnsi="宋体" w:eastAsia="宋体" w:cs="宋体"/>
          <w:sz w:val="28"/>
        </w:rPr>
        <w:t>日    期：二0</w:t>
      </w:r>
      <w:r>
        <w:rPr>
          <w:rFonts w:hint="eastAsia" w:ascii="宋体" w:hAnsi="宋体" w:eastAsia="宋体" w:cs="宋体"/>
          <w:sz w:val="28"/>
        </w:rPr>
        <w:t>二</w:t>
      </w:r>
      <w:r>
        <w:rPr>
          <w:rFonts w:hint="eastAsia" w:ascii="宋体" w:hAnsi="宋体" w:eastAsia="宋体" w:cs="宋体"/>
          <w:sz w:val="28"/>
          <w:lang w:val="en-US" w:eastAsia="zh-CN"/>
        </w:rPr>
        <w:t>五</w:t>
      </w:r>
      <w:r>
        <w:rPr>
          <w:rFonts w:ascii="宋体" w:hAnsi="宋体" w:eastAsia="宋体" w:cs="宋体"/>
          <w:sz w:val="28"/>
        </w:rPr>
        <w:t>年</w:t>
      </w:r>
      <w:r>
        <w:rPr>
          <w:rFonts w:hint="eastAsia" w:ascii="宋体" w:hAnsi="宋体" w:eastAsia="宋体" w:cs="宋体"/>
          <w:sz w:val="28"/>
          <w:lang w:val="en-US" w:eastAsia="zh-CN"/>
        </w:rPr>
        <w:t>六</w:t>
      </w:r>
      <w:r>
        <w:rPr>
          <w:rFonts w:ascii="宋体" w:hAnsi="宋体" w:eastAsia="宋体" w:cs="宋体"/>
          <w:sz w:val="28"/>
        </w:rPr>
        <w:t>月</w:t>
      </w:r>
    </w:p>
    <w:p w14:paraId="5BC12410">
      <w:pPr>
        <w:spacing w:line="360" w:lineRule="auto"/>
        <w:jc w:val="center"/>
        <w:rPr>
          <w:rFonts w:ascii="宋体" w:hAnsi="宋体" w:eastAsia="宋体" w:cs="宋体"/>
          <w:b/>
          <w:bCs/>
          <w:sz w:val="44"/>
        </w:rPr>
      </w:pPr>
    </w:p>
    <w:p w14:paraId="44D20BAD">
      <w:pPr>
        <w:spacing w:line="360" w:lineRule="auto"/>
        <w:jc w:val="center"/>
        <w:rPr>
          <w:rFonts w:ascii="宋体" w:hAnsi="宋体" w:eastAsia="宋体" w:cs="宋体"/>
          <w:b/>
          <w:bCs/>
          <w:sz w:val="32"/>
          <w:szCs w:val="32"/>
        </w:rPr>
      </w:pPr>
    </w:p>
    <w:p w14:paraId="6ECE77E3">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472AB988">
      <w:pPr>
        <w:spacing w:line="360" w:lineRule="auto"/>
        <w:rPr>
          <w:rFonts w:ascii="宋体" w:hAnsi="宋体" w:eastAsia="宋体" w:cs="宋体"/>
          <w:sz w:val="28"/>
        </w:rPr>
      </w:pPr>
    </w:p>
    <w:p w14:paraId="470513FC">
      <w:pPr>
        <w:spacing w:line="1000" w:lineRule="exact"/>
        <w:rPr>
          <w:rFonts w:ascii="宋体" w:hAnsi="宋体" w:eastAsia="宋体" w:cs="宋体"/>
          <w:sz w:val="32"/>
          <w:szCs w:val="32"/>
        </w:rPr>
      </w:pPr>
      <w:r>
        <w:rPr>
          <w:rFonts w:hint="eastAsia" w:ascii="宋体" w:hAnsi="宋体" w:eastAsia="宋体" w:cs="宋体"/>
          <w:bCs/>
          <w:kern w:val="2"/>
          <w:sz w:val="32"/>
          <w:szCs w:val="32"/>
        </w:rPr>
        <w:t>第一部分  采购邀请</w:t>
      </w:r>
    </w:p>
    <w:p w14:paraId="7E877328">
      <w:pPr>
        <w:spacing w:line="1000" w:lineRule="exact"/>
        <w:rPr>
          <w:rFonts w:ascii="宋体" w:hAnsi="宋体" w:eastAsia="宋体" w:cs="宋体"/>
          <w:sz w:val="32"/>
          <w:szCs w:val="32"/>
        </w:rPr>
      </w:pPr>
      <w:r>
        <w:rPr>
          <w:rFonts w:hint="eastAsia" w:ascii="宋体" w:hAnsi="宋体" w:eastAsia="宋体" w:cs="宋体"/>
          <w:bCs/>
          <w:kern w:val="2"/>
          <w:sz w:val="32"/>
          <w:szCs w:val="32"/>
        </w:rPr>
        <w:t xml:space="preserve">第二部分  </w:t>
      </w:r>
      <w:r>
        <w:rPr>
          <w:rFonts w:hint="eastAsia" w:ascii="宋体" w:hAnsi="宋体" w:eastAsia="宋体" w:cs="宋体"/>
          <w:kern w:val="2"/>
          <w:sz w:val="32"/>
          <w:szCs w:val="32"/>
        </w:rPr>
        <w:t>磋商须知</w:t>
      </w:r>
    </w:p>
    <w:p w14:paraId="0A97A254">
      <w:pPr>
        <w:spacing w:line="1000" w:lineRule="exact"/>
        <w:rPr>
          <w:rFonts w:ascii="宋体" w:hAnsi="宋体" w:eastAsia="宋体" w:cs="宋体"/>
          <w:sz w:val="32"/>
          <w:szCs w:val="32"/>
        </w:rPr>
      </w:pPr>
      <w:r>
        <w:rPr>
          <w:rFonts w:hint="eastAsia" w:ascii="宋体" w:hAnsi="宋体" w:eastAsia="宋体" w:cs="宋体"/>
          <w:bCs/>
          <w:kern w:val="2"/>
          <w:sz w:val="32"/>
          <w:szCs w:val="32"/>
        </w:rPr>
        <w:t>第三部分</w:t>
      </w:r>
      <w:r>
        <w:rPr>
          <w:rFonts w:hint="eastAsia" w:ascii="宋体" w:hAnsi="宋体" w:eastAsia="宋体" w:cs="宋体"/>
          <w:kern w:val="2"/>
          <w:sz w:val="32"/>
          <w:szCs w:val="32"/>
        </w:rPr>
        <w:t xml:space="preserve">  项目需求</w:t>
      </w:r>
    </w:p>
    <w:p w14:paraId="55DDADC0">
      <w:pPr>
        <w:spacing w:line="1000" w:lineRule="exact"/>
        <w:rPr>
          <w:rFonts w:ascii="宋体" w:hAnsi="宋体" w:eastAsia="宋体" w:cs="宋体"/>
          <w:sz w:val="32"/>
          <w:szCs w:val="32"/>
        </w:rPr>
      </w:pPr>
      <w:r>
        <w:rPr>
          <w:rFonts w:hint="eastAsia" w:ascii="宋体" w:hAnsi="宋体" w:eastAsia="宋体" w:cs="宋体"/>
          <w:bCs/>
          <w:kern w:val="2"/>
          <w:sz w:val="32"/>
          <w:szCs w:val="32"/>
        </w:rPr>
        <w:t>第四部分</w:t>
      </w:r>
      <w:r>
        <w:rPr>
          <w:rFonts w:hint="eastAsia" w:ascii="宋体" w:hAnsi="宋体" w:eastAsia="宋体" w:cs="宋体"/>
          <w:kern w:val="2"/>
          <w:sz w:val="32"/>
          <w:szCs w:val="32"/>
        </w:rPr>
        <w:t xml:space="preserve">  评审方法和评审标准</w:t>
      </w:r>
    </w:p>
    <w:p w14:paraId="5C06E6E5">
      <w:pPr>
        <w:spacing w:line="1000" w:lineRule="exact"/>
        <w:rPr>
          <w:rFonts w:ascii="宋体" w:hAnsi="宋体" w:eastAsia="宋体" w:cs="宋体"/>
          <w:kern w:val="2"/>
          <w:sz w:val="32"/>
          <w:szCs w:val="32"/>
        </w:rPr>
      </w:pPr>
      <w:r>
        <w:rPr>
          <w:rFonts w:hint="eastAsia" w:ascii="宋体" w:hAnsi="宋体" w:eastAsia="宋体" w:cs="宋体"/>
          <w:kern w:val="2"/>
          <w:sz w:val="32"/>
          <w:szCs w:val="32"/>
        </w:rPr>
        <w:t>第五</w:t>
      </w:r>
      <w:r>
        <w:rPr>
          <w:rFonts w:hint="eastAsia" w:ascii="宋体" w:hAnsi="宋体" w:eastAsia="宋体" w:cs="宋体"/>
          <w:bCs/>
          <w:kern w:val="2"/>
          <w:sz w:val="32"/>
          <w:szCs w:val="32"/>
        </w:rPr>
        <w:t>部分</w:t>
      </w:r>
      <w:r>
        <w:rPr>
          <w:rFonts w:hint="eastAsia" w:ascii="宋体" w:hAnsi="宋体" w:eastAsia="宋体" w:cs="宋体"/>
          <w:kern w:val="2"/>
          <w:sz w:val="32"/>
          <w:szCs w:val="32"/>
        </w:rPr>
        <w:t xml:space="preserve">  合同条款</w:t>
      </w:r>
    </w:p>
    <w:p w14:paraId="3C29941C">
      <w:pPr>
        <w:spacing w:line="1000" w:lineRule="exact"/>
        <w:rPr>
          <w:rFonts w:ascii="宋体" w:hAnsi="宋体" w:eastAsia="宋体" w:cs="宋体"/>
          <w:kern w:val="2"/>
          <w:sz w:val="32"/>
          <w:szCs w:val="32"/>
          <w:lang w:val="zh-CN"/>
        </w:rPr>
      </w:pPr>
      <w:r>
        <w:rPr>
          <w:rFonts w:hint="eastAsia" w:ascii="宋体" w:hAnsi="宋体" w:eastAsia="宋体" w:cs="宋体"/>
          <w:kern w:val="2"/>
          <w:sz w:val="32"/>
          <w:szCs w:val="32"/>
        </w:rPr>
        <w:t>第六</w:t>
      </w:r>
      <w:r>
        <w:rPr>
          <w:rFonts w:hint="eastAsia" w:ascii="宋体" w:hAnsi="宋体" w:eastAsia="宋体" w:cs="宋体"/>
          <w:bCs/>
          <w:kern w:val="2"/>
          <w:sz w:val="32"/>
          <w:szCs w:val="32"/>
        </w:rPr>
        <w:t xml:space="preserve">部分  </w:t>
      </w:r>
      <w:r>
        <w:rPr>
          <w:rFonts w:hint="eastAsia" w:ascii="宋体" w:hAnsi="宋体" w:eastAsia="宋体" w:cs="宋体"/>
          <w:kern w:val="2"/>
          <w:sz w:val="32"/>
          <w:szCs w:val="32"/>
          <w:lang w:val="zh-CN"/>
        </w:rPr>
        <w:t>响应文件组成</w:t>
      </w:r>
    </w:p>
    <w:p w14:paraId="6FB852E2">
      <w:pPr>
        <w:rPr>
          <w:sz w:val="18"/>
          <w:szCs w:val="18"/>
          <w:lang w:val="zh-CN"/>
        </w:rPr>
        <w:sectPr>
          <w:headerReference r:id="rId3" w:type="first"/>
          <w:footerReference r:id="rId5" w:type="first"/>
          <w:footerReference r:id="rId4" w:type="default"/>
          <w:pgSz w:w="11906" w:h="16838"/>
          <w:pgMar w:top="1020" w:right="1134" w:bottom="1020" w:left="1134" w:header="851" w:footer="992" w:gutter="0"/>
          <w:pgNumType w:fmt="numberInDash"/>
          <w:cols w:space="0" w:num="1"/>
          <w:docGrid w:linePitch="312" w:charSpace="0"/>
        </w:sectPr>
      </w:pPr>
    </w:p>
    <w:p w14:paraId="2288E39A">
      <w:pPr>
        <w:spacing w:before="120" w:beforeLines="50" w:after="120" w:afterLines="50" w:line="360" w:lineRule="auto"/>
        <w:jc w:val="center"/>
        <w:rPr>
          <w:rFonts w:ascii="宋体" w:hAnsi="宋体" w:eastAsia="宋体" w:cs="宋体"/>
          <w:b/>
          <w:bCs/>
          <w:w w:val="80"/>
          <w:kern w:val="2"/>
          <w:sz w:val="44"/>
          <w:szCs w:val="44"/>
        </w:rPr>
      </w:pPr>
      <w:bookmarkStart w:id="0" w:name="_Toc363573853"/>
      <w:r>
        <w:rPr>
          <w:rFonts w:hint="eastAsia" w:ascii="宋体" w:hAnsi="宋体" w:eastAsia="宋体" w:cs="宋体"/>
          <w:b/>
          <w:bCs/>
          <w:w w:val="80"/>
          <w:kern w:val="2"/>
          <w:sz w:val="44"/>
          <w:szCs w:val="44"/>
        </w:rPr>
        <w:t>第一部分</w:t>
      </w:r>
      <w:bookmarkEnd w:id="0"/>
      <w:r>
        <w:rPr>
          <w:rFonts w:hint="eastAsia" w:ascii="宋体" w:hAnsi="宋体" w:eastAsia="宋体" w:cs="宋体"/>
          <w:b/>
          <w:bCs/>
          <w:w w:val="80"/>
          <w:kern w:val="2"/>
          <w:sz w:val="44"/>
          <w:szCs w:val="44"/>
        </w:rPr>
        <w:t xml:space="preserve">  采购邀请</w:t>
      </w:r>
    </w:p>
    <w:p w14:paraId="5DE0207F">
      <w:pPr>
        <w:snapToGrid w:val="0"/>
        <w:spacing w:line="360" w:lineRule="auto"/>
        <w:ind w:firstLine="480"/>
      </w:pPr>
      <w:r>
        <w:rPr>
          <w:rFonts w:hint="eastAsia" w:ascii="宋体" w:hAnsi="宋体" w:cs="宋体"/>
          <w:sz w:val="24"/>
        </w:rPr>
        <w:t>受[南通市公安局巡特警支队]的委托，南通万隆工程管理有限公司就[</w:t>
      </w:r>
      <w:r>
        <w:rPr>
          <w:rFonts w:hint="eastAsia" w:ascii="宋体" w:hAnsi="宋体" w:cs="宋体"/>
          <w:sz w:val="24"/>
          <w:lang w:eastAsia="zh-CN"/>
        </w:rPr>
        <w:t>南通市公安局巡特警支队辅警服装采购项目</w:t>
      </w:r>
      <w:r>
        <w:rPr>
          <w:rFonts w:hint="eastAsia" w:ascii="宋体" w:hAnsi="宋体" w:cs="宋体"/>
          <w:sz w:val="24"/>
        </w:rPr>
        <w:t>]（项目编号：</w:t>
      </w:r>
      <w:r>
        <w:rPr>
          <w:rFonts w:hint="eastAsia" w:ascii="宋体" w:hAnsi="宋体" w:cs="宋体"/>
          <w:sz w:val="24"/>
          <w:lang w:eastAsia="zh-CN"/>
        </w:rPr>
        <w:t>WLDL202506062</w:t>
      </w:r>
      <w:r>
        <w:rPr>
          <w:rFonts w:hint="eastAsia" w:ascii="宋体" w:hAnsi="宋体" w:cs="宋体"/>
          <w:sz w:val="24"/>
        </w:rPr>
        <w:t>）进行竞争性磋商采购，欢迎符合条件的供应商参加磋商。</w:t>
      </w:r>
    </w:p>
    <w:tbl>
      <w:tblPr>
        <w:tblStyle w:val="1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14:paraId="3F12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15FEAAFE">
            <w:pPr>
              <w:snapToGrid w:val="0"/>
              <w:spacing w:line="360" w:lineRule="auto"/>
              <w:rPr>
                <w:rFonts w:ascii="宋体" w:hAnsi="宋体" w:eastAsia="宋体" w:cs="宋体"/>
                <w:b/>
                <w:bCs/>
                <w:kern w:val="2"/>
                <w:sz w:val="24"/>
              </w:rPr>
            </w:pPr>
            <w:r>
              <w:rPr>
                <w:rFonts w:hint="eastAsia" w:ascii="宋体" w:hAnsi="宋体" w:eastAsia="宋体" w:cs="宋体"/>
                <w:b/>
                <w:bCs/>
                <w:kern w:val="2"/>
                <w:sz w:val="24"/>
              </w:rPr>
              <w:t>项目概况</w:t>
            </w:r>
          </w:p>
          <w:p w14:paraId="6092CCC1">
            <w:pPr>
              <w:snapToGrid w:val="0"/>
              <w:spacing w:line="360" w:lineRule="auto"/>
              <w:ind w:firstLine="480" w:firstLineChars="200"/>
            </w:pPr>
            <w:r>
              <w:rPr>
                <w:rFonts w:hint="eastAsia" w:ascii="宋体" w:hAnsi="宋体" w:eastAsia="宋体" w:cs="宋体"/>
                <w:sz w:val="24"/>
                <w:lang w:eastAsia="zh-CN"/>
              </w:rPr>
              <w:t>南通市公安局巡特警支队辅警服装采购项目</w:t>
            </w:r>
            <w:r>
              <w:rPr>
                <w:rFonts w:hint="eastAsia" w:ascii="宋体" w:hAnsi="宋体" w:eastAsia="宋体" w:cs="宋体"/>
                <w:sz w:val="24"/>
              </w:rPr>
              <w:t>的潜在供应商应在“南通市公安局→法定主动公开内容→政府采购”栏获取采购文件，并于202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6</w:t>
            </w:r>
            <w:r>
              <w:rPr>
                <w:rFonts w:hint="eastAsia" w:ascii="宋体" w:hAnsi="宋体" w:eastAsia="宋体" w:cs="宋体"/>
                <w:sz w:val="24"/>
              </w:rPr>
              <w:t>月</w:t>
            </w:r>
            <w:r>
              <w:rPr>
                <w:rFonts w:hint="eastAsia" w:ascii="宋体" w:hAnsi="宋体" w:eastAsia="宋体" w:cs="宋体"/>
                <w:sz w:val="24"/>
                <w:lang w:val="en-US" w:eastAsia="zh-CN"/>
              </w:rPr>
              <w:t>17</w:t>
            </w:r>
            <w:r>
              <w:rPr>
                <w:rFonts w:hint="eastAsia" w:ascii="宋体" w:hAnsi="宋体" w:eastAsia="宋体" w:cs="宋体"/>
                <w:sz w:val="24"/>
              </w:rPr>
              <w:t>日</w:t>
            </w:r>
            <w:r>
              <w:rPr>
                <w:rFonts w:hint="eastAsia" w:ascii="宋体" w:hAnsi="宋体" w:eastAsia="宋体" w:cs="宋体"/>
                <w:sz w:val="24"/>
                <w:lang w:val="en-US" w:eastAsia="zh-CN"/>
              </w:rPr>
              <w:t xml:space="preserve">14 </w:t>
            </w:r>
            <w:r>
              <w:rPr>
                <w:rFonts w:hint="eastAsia" w:ascii="宋体" w:hAnsi="宋体" w:eastAsia="宋体" w:cs="宋体"/>
                <w:sz w:val="24"/>
              </w:rPr>
              <w:t>时</w:t>
            </w:r>
            <w:r>
              <w:rPr>
                <w:rFonts w:hint="eastAsia" w:ascii="宋体" w:hAnsi="宋体" w:eastAsia="宋体" w:cs="宋体"/>
                <w:sz w:val="24"/>
                <w:lang w:val="en-US" w:eastAsia="zh-CN"/>
              </w:rPr>
              <w:t>30</w:t>
            </w:r>
            <w:r>
              <w:rPr>
                <w:rFonts w:hint="eastAsia" w:ascii="宋体" w:hAnsi="宋体" w:eastAsia="宋体" w:cs="宋体"/>
                <w:sz w:val="24"/>
              </w:rPr>
              <w:t>分00 秒（北京时间）前提交响应文件。</w:t>
            </w:r>
          </w:p>
        </w:tc>
      </w:tr>
    </w:tbl>
    <w:p w14:paraId="51FA6D85"/>
    <w:p w14:paraId="0B1EF2D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一、项目基本情况</w:t>
      </w:r>
    </w:p>
    <w:p w14:paraId="26E39749">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lang w:eastAsia="zh-CN"/>
        </w:rPr>
        <w:t xml:space="preserve">WLDL202506062  </w:t>
      </w:r>
      <w:r>
        <w:rPr>
          <w:rFonts w:hint="eastAsia" w:ascii="宋体" w:hAnsi="宋体" w:eastAsia="宋体" w:cs="宋体"/>
          <w:sz w:val="24"/>
        </w:rPr>
        <w:t xml:space="preserve">                  </w:t>
      </w:r>
    </w:p>
    <w:p w14:paraId="63C1B5E8">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南通市公安局巡特警支队辅警服装采购项目</w:t>
      </w:r>
    </w:p>
    <w:p w14:paraId="64B9624F">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3、项目类型：货物</w:t>
      </w:r>
    </w:p>
    <w:p w14:paraId="32F933EE">
      <w:pPr>
        <w:snapToGrid w:val="0"/>
        <w:spacing w:line="360" w:lineRule="auto"/>
        <w:ind w:firstLine="480"/>
      </w:pPr>
      <w:r>
        <w:rPr>
          <w:rFonts w:hint="eastAsia" w:ascii="宋体" w:hAnsi="宋体" w:cs="宋体"/>
          <w:sz w:val="24"/>
        </w:rPr>
        <w:t>4、所属行业：工业</w:t>
      </w:r>
    </w:p>
    <w:p w14:paraId="4F7EE95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5、预算金额：人民币</w:t>
      </w:r>
      <w:r>
        <w:rPr>
          <w:rFonts w:hint="eastAsia" w:ascii="宋体" w:hAnsi="宋体" w:eastAsia="宋体" w:cs="宋体"/>
          <w:sz w:val="24"/>
          <w:lang w:val="en-US" w:eastAsia="zh-CN"/>
        </w:rPr>
        <w:t>437415.00</w:t>
      </w:r>
      <w:r>
        <w:rPr>
          <w:rFonts w:hint="eastAsia" w:ascii="宋体" w:hAnsi="宋体" w:eastAsia="宋体" w:cs="宋体"/>
          <w:sz w:val="24"/>
        </w:rPr>
        <w:t>元</w:t>
      </w:r>
    </w:p>
    <w:p w14:paraId="416C6417">
      <w:pPr>
        <w:snapToGrid w:val="0"/>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rPr>
        <w:t>6、最高限价：人民币</w:t>
      </w:r>
      <w:r>
        <w:rPr>
          <w:rFonts w:hint="eastAsia" w:ascii="宋体" w:hAnsi="宋体" w:eastAsia="宋体" w:cs="宋体"/>
          <w:sz w:val="24"/>
          <w:lang w:val="en-US" w:eastAsia="zh-CN"/>
        </w:rPr>
        <w:t>437415.00</w:t>
      </w:r>
      <w:r>
        <w:rPr>
          <w:rFonts w:hint="eastAsia" w:ascii="宋体" w:hAnsi="宋体" w:eastAsia="宋体" w:cs="宋体"/>
          <w:sz w:val="24"/>
        </w:rPr>
        <w:t>元，</w:t>
      </w:r>
      <w:r>
        <w:rPr>
          <w:rFonts w:hint="eastAsia" w:ascii="宋体" w:hAnsi="宋体" w:eastAsia="宋体" w:cs="宋体"/>
          <w:sz w:val="24"/>
          <w:szCs w:val="24"/>
          <w:lang w:val="en-US" w:eastAsia="zh-CN"/>
        </w:rPr>
        <w:t>最高单价限价如下：</w:t>
      </w:r>
    </w:p>
    <w:tbl>
      <w:tblPr>
        <w:tblStyle w:val="12"/>
        <w:tblW w:w="7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028"/>
        <w:gridCol w:w="2588"/>
        <w:gridCol w:w="1335"/>
      </w:tblGrid>
      <w:tr w14:paraId="65F8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E8EE27C">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3028" w:type="dxa"/>
            <w:tcBorders>
              <w:top w:val="single" w:color="auto" w:sz="4" w:space="0"/>
              <w:left w:val="single" w:color="auto" w:sz="4" w:space="0"/>
              <w:bottom w:val="single" w:color="auto" w:sz="4" w:space="0"/>
              <w:right w:val="single" w:color="auto" w:sz="4" w:space="0"/>
            </w:tcBorders>
            <w:noWrap w:val="0"/>
            <w:vAlign w:val="center"/>
          </w:tcPr>
          <w:p w14:paraId="54F01FDA">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rPr>
            </w:pPr>
            <w:r>
              <w:rPr>
                <w:rFonts w:hint="eastAsia" w:ascii="宋体" w:hAnsi="宋体" w:eastAsia="宋体" w:cs="宋体"/>
                <w:b/>
                <w:sz w:val="24"/>
                <w:szCs w:val="24"/>
                <w:lang w:val="en-US" w:eastAsia="zh-CN"/>
              </w:rPr>
              <w:t>品名</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15FEB66D">
            <w:pPr>
              <w:keepNext w:val="0"/>
              <w:keepLines w:val="0"/>
              <w:suppressLineNumbers w:val="0"/>
              <w:spacing w:before="0" w:beforeAutospacing="0" w:after="0" w:afterAutospacing="0" w:line="360" w:lineRule="exact"/>
              <w:ind w:left="0" w:right="0"/>
              <w:jc w:val="center"/>
              <w:rPr>
                <w:rFonts w:hint="default"/>
                <w:lang w:val="en-US" w:eastAsia="zh-CN"/>
              </w:rPr>
            </w:pPr>
            <w:r>
              <w:rPr>
                <w:rFonts w:hint="eastAsia" w:ascii="宋体" w:hAnsi="宋体" w:eastAsia="宋体" w:cs="宋体"/>
                <w:b/>
                <w:sz w:val="24"/>
                <w:szCs w:val="24"/>
                <w:lang w:val="en-US" w:eastAsia="zh-CN"/>
              </w:rPr>
              <w:t>最高单价限价（元）</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A9768">
            <w:pPr>
              <w:keepNext w:val="0"/>
              <w:keepLines w:val="0"/>
              <w:suppressLineNumbers w:val="0"/>
              <w:spacing w:before="0" w:beforeAutospacing="0" w:after="0" w:afterAutospacing="0" w:line="360" w:lineRule="exact"/>
              <w:ind w:left="0" w:right="0"/>
              <w:jc w:val="center"/>
              <w:rPr>
                <w:rFonts w:hint="eastAsia" w:ascii="宋体" w:hAnsi="宋体" w:eastAsia="宋体" w:cs="宋体"/>
                <w:kern w:val="0"/>
                <w:sz w:val="24"/>
                <w:szCs w:val="24"/>
                <w:lang w:val="en-US" w:eastAsia="zh-CN" w:bidi="ar-SA"/>
              </w:rPr>
            </w:pPr>
            <w:r>
              <w:rPr>
                <w:rFonts w:hint="eastAsia" w:ascii="宋体" w:hAnsi="宋体" w:eastAsia="宋体" w:cs="宋体"/>
                <w:b/>
                <w:sz w:val="24"/>
                <w:szCs w:val="24"/>
                <w:lang w:val="en-US" w:eastAsia="zh-CN"/>
              </w:rPr>
              <w:t>单位</w:t>
            </w:r>
          </w:p>
        </w:tc>
      </w:tr>
      <w:tr w14:paraId="5F93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F11EAD0">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1</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E12D9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夏季战训服</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1CC299">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BF373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r>
      <w:tr w14:paraId="565C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14EFE56A">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2</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5FD9D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春秋战训服</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638CA5">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00A80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r>
      <w:tr w14:paraId="4CD6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AD42331">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3</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AFD9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冬战训服</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2BA5B">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26142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r>
      <w:tr w14:paraId="3BB9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51126F2">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4</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BFED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战训多功能棉服</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121F5">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510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B785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r>
      <w:tr w14:paraId="53BB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813FDCC">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5</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73BF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长袖T恤衫</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0A6B2">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90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16FFA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件</w:t>
            </w:r>
          </w:p>
        </w:tc>
      </w:tr>
      <w:tr w14:paraId="2DEE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091C1B9">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6</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7F83C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短袖T恤衫</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53D215">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80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A271C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件</w:t>
            </w:r>
          </w:p>
        </w:tc>
      </w:tr>
      <w:tr w14:paraId="5F1F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2ABE4F1">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7</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573E0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战训帽</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6E5B5">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35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6E0F5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顶</w:t>
            </w:r>
          </w:p>
        </w:tc>
      </w:tr>
      <w:tr w14:paraId="1434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DB41EA1">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8</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743B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战训皮靴</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83EA3">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260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D553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双</w:t>
            </w:r>
          </w:p>
        </w:tc>
      </w:tr>
      <w:tr w14:paraId="01F3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6A909D3">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9</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C3FF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作训鞋</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40293">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220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5C7BB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双</w:t>
            </w:r>
          </w:p>
        </w:tc>
      </w:tr>
      <w:tr w14:paraId="5372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0A708F7D">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10</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7BC60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尼龙腰带</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1AFD8">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80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3F452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条</w:t>
            </w:r>
          </w:p>
        </w:tc>
      </w:tr>
      <w:tr w14:paraId="13E5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A923ADD">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11</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C848E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皮腰带</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DF23B5">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120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76230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条</w:t>
            </w:r>
          </w:p>
        </w:tc>
      </w:tr>
      <w:tr w14:paraId="7FB4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57504BF">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12</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C004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半指战术手套</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F357CD">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100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17EC7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副</w:t>
            </w:r>
          </w:p>
        </w:tc>
      </w:tr>
      <w:tr w14:paraId="1285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68995184">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13</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BA2AA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全指战术手套</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98DECE">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130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5AAB3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副</w:t>
            </w:r>
          </w:p>
        </w:tc>
      </w:tr>
      <w:tr w14:paraId="6FE7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72262B7D">
            <w:pPr>
              <w:keepNext w:val="0"/>
              <w:keepLines w:val="0"/>
              <w:widowControl/>
              <w:suppressLineNumbers w:val="0"/>
              <w:spacing w:before="0" w:beforeAutospacing="0" w:after="0" w:afterAutospacing="0"/>
              <w:ind w:left="0" w:right="0"/>
              <w:jc w:val="center"/>
              <w:rPr>
                <w:rFonts w:hint="eastAsia" w:ascii="新宋体" w:hAnsi="新宋体" w:eastAsia="新宋体" w:cs="新宋体"/>
                <w:kern w:val="0"/>
                <w:sz w:val="24"/>
                <w:szCs w:val="21"/>
                <w:lang w:val="en-US" w:eastAsia="zh-CN" w:bidi="ar-SA"/>
              </w:rPr>
            </w:pPr>
            <w:r>
              <w:rPr>
                <w:rFonts w:hint="eastAsia" w:ascii="新宋体" w:hAnsi="新宋体" w:eastAsia="新宋体" w:cs="新宋体"/>
                <w:kern w:val="0"/>
                <w:szCs w:val="21"/>
              </w:rPr>
              <w:t>14</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0E415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胸徽</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46C657">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6</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DEF38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枚</w:t>
            </w:r>
          </w:p>
        </w:tc>
      </w:tr>
      <w:tr w14:paraId="5196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31AA01BC">
            <w:pPr>
              <w:keepNext w:val="0"/>
              <w:keepLines w:val="0"/>
              <w:widowControl/>
              <w:suppressLineNumbers w:val="0"/>
              <w:spacing w:before="0" w:beforeAutospacing="0" w:after="0" w:afterAutospacing="0"/>
              <w:ind w:left="0" w:right="0"/>
              <w:jc w:val="center"/>
              <w:rPr>
                <w:rFonts w:hint="default"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15</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F85A6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胸号</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FB9F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6</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7B9CE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枚</w:t>
            </w:r>
          </w:p>
        </w:tc>
      </w:tr>
      <w:tr w14:paraId="13B0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58231B9D">
            <w:pPr>
              <w:keepNext w:val="0"/>
              <w:keepLines w:val="0"/>
              <w:widowControl/>
              <w:suppressLineNumbers w:val="0"/>
              <w:spacing w:before="0" w:beforeAutospacing="0" w:after="0" w:afterAutospacing="0"/>
              <w:ind w:left="0" w:right="0"/>
              <w:jc w:val="center"/>
              <w:rPr>
                <w:rFonts w:hint="default"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16</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7D9AD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肩牌</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7B4A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E8DB5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枚</w:t>
            </w:r>
          </w:p>
        </w:tc>
      </w:tr>
      <w:tr w14:paraId="77DA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14:paraId="4CAD0A37">
            <w:pPr>
              <w:keepNext w:val="0"/>
              <w:keepLines w:val="0"/>
              <w:widowControl/>
              <w:suppressLineNumbers w:val="0"/>
              <w:spacing w:before="0" w:beforeAutospacing="0" w:after="0" w:afterAutospacing="0"/>
              <w:ind w:left="0" w:right="0"/>
              <w:jc w:val="center"/>
              <w:rPr>
                <w:rFonts w:hint="default" w:ascii="新宋体" w:hAnsi="新宋体" w:eastAsia="新宋体" w:cs="新宋体"/>
                <w:kern w:val="0"/>
                <w:szCs w:val="21"/>
                <w:lang w:val="en-US" w:eastAsia="zh-CN"/>
              </w:rPr>
            </w:pPr>
            <w:r>
              <w:rPr>
                <w:rFonts w:hint="eastAsia" w:ascii="新宋体" w:hAnsi="新宋体" w:eastAsia="新宋体" w:cs="新宋体"/>
                <w:kern w:val="0"/>
                <w:szCs w:val="21"/>
                <w:lang w:val="en-US" w:eastAsia="zh-CN"/>
              </w:rPr>
              <w:t>17</w:t>
            </w:r>
          </w:p>
        </w:tc>
        <w:tc>
          <w:tcPr>
            <w:tcW w:w="3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BCA86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背贴</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01E7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A27AE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枚</w:t>
            </w:r>
          </w:p>
        </w:tc>
      </w:tr>
    </w:tbl>
    <w:p w14:paraId="1CA77299">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szCs w:val="24"/>
          <w:lang w:val="en-US" w:eastAsia="zh-CN"/>
        </w:rPr>
        <w:t>各</w:t>
      </w:r>
      <w:r>
        <w:rPr>
          <w:rFonts w:hint="eastAsia" w:ascii="宋体" w:hAnsi="宋体" w:eastAsia="宋体" w:cs="宋体"/>
          <w:sz w:val="24"/>
          <w:szCs w:val="24"/>
        </w:rPr>
        <w:t>供应商报价</w:t>
      </w:r>
      <w:r>
        <w:rPr>
          <w:rFonts w:hint="eastAsia" w:ascii="宋体" w:hAnsi="宋体" w:eastAsia="宋体" w:cs="宋体"/>
          <w:sz w:val="24"/>
          <w:szCs w:val="24"/>
          <w:lang w:val="en-US" w:eastAsia="zh-CN"/>
        </w:rPr>
        <w:t>不得高于或等于最高限价（任一单价或总价），</w:t>
      </w:r>
      <w:r>
        <w:rPr>
          <w:rFonts w:hint="eastAsia" w:ascii="宋体" w:hAnsi="宋体" w:eastAsia="宋体" w:cs="宋体"/>
          <w:sz w:val="24"/>
          <w:szCs w:val="24"/>
        </w:rPr>
        <w:t>否则为无效</w:t>
      </w:r>
      <w:r>
        <w:rPr>
          <w:rFonts w:hint="eastAsia" w:ascii="宋体" w:hAnsi="宋体" w:eastAsia="宋体" w:cs="宋体"/>
          <w:sz w:val="24"/>
          <w:szCs w:val="24"/>
          <w:lang w:val="en-US" w:eastAsia="zh-CN"/>
        </w:rPr>
        <w:t>响应</w:t>
      </w:r>
      <w:r>
        <w:rPr>
          <w:rFonts w:hint="eastAsia" w:ascii="宋体" w:hAnsi="宋体" w:eastAsia="宋体" w:cs="宋体"/>
          <w:sz w:val="24"/>
        </w:rPr>
        <w:t>。</w:t>
      </w:r>
    </w:p>
    <w:p w14:paraId="6886330C">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7、采购需求：具体详见《第三部分 项目需求》。</w:t>
      </w:r>
    </w:p>
    <w:p w14:paraId="7CBF724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合同履行期限：合同内所需货物非一次性供货，成交供应商按采购单位要求的供货时间、需求数量分三批次供货，具体以采购单位通知为准。成交供应商接到采购单位货物需求通知后30日内交货至采购单位指定地点，且通过采购单位验收。</w:t>
      </w:r>
    </w:p>
    <w:p w14:paraId="486654F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5E39DD3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0C4A20E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0B30434E">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7576E44">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198CBAF6">
      <w:pPr>
        <w:shd w:val="clear" w:color="auto" w:fill="FFFFFF"/>
        <w:snapToGrid w:val="0"/>
        <w:spacing w:line="348" w:lineRule="auto"/>
        <w:ind w:firstLine="480" w:firstLineChars="200"/>
        <w:jc w:val="left"/>
        <w:textAlignment w:val="baseline"/>
        <w:rPr>
          <w:rFonts w:ascii="宋体" w:hAnsi="宋体" w:eastAsia="宋体" w:cs="宋体"/>
          <w:b/>
          <w:bCs/>
          <w:color w:val="333333"/>
          <w:sz w:val="24"/>
        </w:rPr>
      </w:pPr>
      <w:r>
        <w:rPr>
          <w:rFonts w:hint="eastAsia" w:ascii="宋体" w:hAnsi="宋体" w:eastAsia="宋体" w:cs="宋体"/>
          <w:color w:val="333333"/>
          <w:sz w:val="24"/>
        </w:rPr>
        <w:t>3、落实政府采购政策需满足的资格要求：</w:t>
      </w:r>
      <w:r>
        <w:rPr>
          <w:rFonts w:hint="eastAsia" w:ascii="宋体" w:hAnsi="宋体" w:eastAsia="宋体" w:cs="宋体"/>
          <w:b/>
          <w:color w:val="333333"/>
          <w:sz w:val="24"/>
          <w:u w:val="single"/>
        </w:rPr>
        <w:t>本项目属于专门面向中小企业（含残疾人福利性单位、监狱企业）采购的项目，全部货物产品的制造商应为中小微企业、监狱企业、残疾人福利性单位。</w:t>
      </w:r>
    </w:p>
    <w:p w14:paraId="4643BB4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三、获取采购文件</w:t>
      </w:r>
    </w:p>
    <w:p w14:paraId="1702DEAB">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日</w:t>
      </w:r>
    </w:p>
    <w:p w14:paraId="1D0DCC71">
      <w:pPr>
        <w:adjustRightInd w:val="0"/>
        <w:snapToGrid w:val="0"/>
        <w:spacing w:line="360" w:lineRule="auto"/>
        <w:ind w:firstLine="480" w:firstLineChars="200"/>
        <w:rPr>
          <w:rFonts w:ascii="宋体" w:hAnsi="宋体" w:eastAsia="宋体" w:cs="宋体"/>
          <w:kern w:val="2"/>
          <w:sz w:val="24"/>
          <w:u w:val="single"/>
        </w:rPr>
      </w:pPr>
      <w:r>
        <w:rPr>
          <w:rFonts w:hint="eastAsia" w:ascii="宋体" w:hAnsi="宋体" w:eastAsia="宋体" w:cs="宋体"/>
          <w:kern w:val="2"/>
          <w:sz w:val="24"/>
        </w:rPr>
        <w:t>地  点：“南通市公安局→法定主动公开内容→政府采购”栏。</w:t>
      </w:r>
    </w:p>
    <w:p w14:paraId="403F6408">
      <w:pPr>
        <w:adjustRightInd w:val="0"/>
        <w:snapToGrid w:val="0"/>
        <w:spacing w:line="360" w:lineRule="auto"/>
        <w:ind w:firstLine="480" w:firstLineChars="200"/>
        <w:rPr>
          <w:rFonts w:ascii="宋体" w:hAnsi="宋体" w:eastAsia="宋体" w:cs="宋体"/>
          <w:kern w:val="2"/>
          <w:sz w:val="24"/>
        </w:rPr>
      </w:pPr>
      <w:r>
        <w:rPr>
          <w:rFonts w:hint="eastAsia" w:ascii="宋体" w:hAnsi="宋体" w:eastAsia="宋体" w:cs="宋体"/>
          <w:kern w:val="2"/>
          <w:sz w:val="24"/>
        </w:rPr>
        <w:t>方  式：凡有意参与磋商的供应商须登录“南通市公安局→法定主动公开内容→政府采购”栏下载本项目的竞争性磋商文件。</w:t>
      </w:r>
    </w:p>
    <w:p w14:paraId="0C80915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6F311FA0">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17</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14</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分00秒</w:t>
      </w:r>
      <w:r>
        <w:rPr>
          <w:rFonts w:hint="eastAsia" w:ascii="宋体" w:hAnsi="宋体" w:eastAsia="宋体" w:cs="宋体"/>
          <w:bCs/>
          <w:sz w:val="24"/>
        </w:rPr>
        <w:t>（北京时间），逾时，采购单位将拒绝接受其响应文件。</w:t>
      </w:r>
    </w:p>
    <w:p w14:paraId="253C4A8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点：</w:t>
      </w:r>
      <w:r>
        <w:rPr>
          <w:rFonts w:hint="eastAsia" w:ascii="宋体" w:hAnsi="宋体" w:eastAsia="宋体" w:cs="宋体"/>
          <w:kern w:val="2"/>
          <w:sz w:val="24"/>
          <w:u w:val="single"/>
        </w:rPr>
        <w:t>南通市青年中路199号南通市公安局</w:t>
      </w:r>
      <w:r>
        <w:rPr>
          <w:rFonts w:hint="eastAsia" w:ascii="宋体" w:hAnsi="宋体" w:eastAsia="宋体" w:cs="宋体"/>
          <w:kern w:val="2"/>
          <w:sz w:val="24"/>
          <w:u w:val="single"/>
          <w:lang w:val="en-US" w:eastAsia="zh-CN"/>
        </w:rPr>
        <w:t>南门</w:t>
      </w:r>
      <w:r>
        <w:rPr>
          <w:rFonts w:hint="eastAsia" w:ascii="宋体" w:hAnsi="宋体" w:eastAsia="宋体" w:cs="宋体"/>
          <w:kern w:val="2"/>
          <w:sz w:val="24"/>
          <w:u w:val="single"/>
        </w:rPr>
        <w:t>群众接待室，如有变动另行通知。</w:t>
      </w:r>
    </w:p>
    <w:p w14:paraId="1B4CEEE4">
      <w:pPr>
        <w:snapToGrid w:val="0"/>
        <w:spacing w:line="360" w:lineRule="auto"/>
        <w:ind w:firstLine="480" w:firstLineChars="200"/>
        <w:rPr>
          <w:rFonts w:eastAsia="宋体" w:cs="宋体"/>
          <w:sz w:val="24"/>
          <w:szCs w:val="24"/>
        </w:rPr>
      </w:pPr>
      <w:r>
        <w:rPr>
          <w:rFonts w:hint="eastAsia" w:eastAsia="宋体" w:cs="宋体"/>
          <w:sz w:val="24"/>
          <w:szCs w:val="24"/>
        </w:rPr>
        <w:t>五、响应文件的开启</w:t>
      </w:r>
    </w:p>
    <w:p w14:paraId="533ABEF0">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17</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14</w:t>
      </w:r>
      <w:bookmarkStart w:id="266" w:name="_GoBack"/>
      <w:bookmarkEnd w:id="266"/>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rPr>
        <w:t>（北京时间）</w:t>
      </w:r>
    </w:p>
    <w:p w14:paraId="3712BC6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地  点： </w:t>
      </w:r>
      <w:r>
        <w:rPr>
          <w:rFonts w:hint="eastAsia" w:ascii="宋体" w:hAnsi="宋体" w:eastAsia="宋体" w:cs="宋体"/>
          <w:snapToGrid w:val="0"/>
          <w:sz w:val="24"/>
          <w:szCs w:val="24"/>
          <w:u w:val="single"/>
        </w:rPr>
        <w:t>南通市青年中路199号南通市公安局</w:t>
      </w:r>
      <w:r>
        <w:rPr>
          <w:rFonts w:hint="eastAsia" w:ascii="宋体" w:hAnsi="宋体" w:eastAsia="宋体" w:cs="宋体"/>
          <w:snapToGrid w:val="0"/>
          <w:sz w:val="24"/>
          <w:szCs w:val="24"/>
          <w:u w:val="single"/>
          <w:lang w:val="en-US" w:eastAsia="zh-CN"/>
        </w:rPr>
        <w:t>南门</w:t>
      </w:r>
      <w:r>
        <w:rPr>
          <w:rFonts w:hint="eastAsia" w:ascii="宋体" w:hAnsi="宋体" w:eastAsia="宋体" w:cs="宋体"/>
          <w:snapToGrid w:val="0"/>
          <w:sz w:val="24"/>
          <w:szCs w:val="24"/>
          <w:u w:val="single"/>
        </w:rPr>
        <w:t>群众接待室，如有变动另行通知。</w:t>
      </w:r>
    </w:p>
    <w:p w14:paraId="653BE6DF">
      <w:pPr>
        <w:adjustRightInd w:val="0"/>
        <w:snapToGrid w:val="0"/>
        <w:spacing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4B488A96">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42E687B4">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29901A86">
      <w:pPr>
        <w:numPr>
          <w:ilvl w:val="0"/>
          <w:numId w:val="1"/>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56E1B127">
      <w:pPr>
        <w:numPr>
          <w:ilvl w:val="0"/>
          <w:numId w:val="1"/>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1591C444">
      <w:pPr>
        <w:numPr>
          <w:ilvl w:val="0"/>
          <w:numId w:val="1"/>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项目演示、样品、答辩等：本项目须提供样品，样品要求详见《第三部分 项目需求》。</w:t>
      </w:r>
    </w:p>
    <w:p w14:paraId="6F115ABE">
      <w:pPr>
        <w:numPr>
          <w:ilvl w:val="0"/>
          <w:numId w:val="1"/>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4AC27A35">
      <w:pPr>
        <w:numPr>
          <w:ilvl w:val="0"/>
          <w:numId w:val="1"/>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71549A9">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7D03DE77">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1CC41473">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称：南通市公安局巡特警支队</w:t>
      </w:r>
    </w:p>
    <w:p w14:paraId="7F752504">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联系方式：</w:t>
      </w:r>
      <w:r>
        <w:rPr>
          <w:rFonts w:hint="eastAsia" w:ascii="宋体" w:hAnsi="宋体" w:eastAsia="宋体" w:cs="宋体"/>
          <w:sz w:val="24"/>
          <w:szCs w:val="24"/>
        </w:rPr>
        <w:t>东警官，15152888318</w:t>
      </w:r>
    </w:p>
    <w:p w14:paraId="033E5463">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17323AD9">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36BFC506">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0DD183EC">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联系方式：</w:t>
      </w:r>
      <w:r>
        <w:rPr>
          <w:rFonts w:hint="eastAsia" w:ascii="宋体" w:hAnsi="宋体" w:eastAsia="宋体" w:cs="宋体"/>
          <w:color w:val="333333"/>
          <w:sz w:val="24"/>
          <w:lang w:val="en-US" w:eastAsia="zh-CN"/>
        </w:rPr>
        <w:t xml:space="preserve">陈工 </w:t>
      </w:r>
      <w:r>
        <w:rPr>
          <w:rFonts w:hint="eastAsia" w:ascii="宋体" w:hAnsi="宋体" w:eastAsia="宋体" w:cs="宋体"/>
          <w:color w:val="333333"/>
          <w:sz w:val="24"/>
        </w:rPr>
        <w:t>13773640999</w:t>
      </w:r>
    </w:p>
    <w:p w14:paraId="3F287CDB">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5CE02452">
      <w:pPr>
        <w:widowControl/>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项目联系人：</w:t>
      </w:r>
      <w:r>
        <w:rPr>
          <w:rFonts w:hint="eastAsia" w:ascii="宋体" w:hAnsi="宋体" w:eastAsia="宋体" w:cs="宋体"/>
          <w:sz w:val="24"/>
          <w:szCs w:val="24"/>
        </w:rPr>
        <w:t>东警官</w:t>
      </w:r>
    </w:p>
    <w:p w14:paraId="1121D82F">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电      话：</w:t>
      </w:r>
      <w:r>
        <w:rPr>
          <w:rFonts w:hint="eastAsia" w:ascii="宋体" w:hAnsi="宋体" w:eastAsia="宋体" w:cs="宋体"/>
          <w:sz w:val="24"/>
          <w:szCs w:val="24"/>
        </w:rPr>
        <w:t>15152888318</w:t>
      </w:r>
    </w:p>
    <w:p w14:paraId="758EE254">
      <w:pPr>
        <w:adjustRightInd w:val="0"/>
        <w:snapToGrid w:val="0"/>
        <w:spacing w:line="360" w:lineRule="auto"/>
        <w:ind w:firstLine="480" w:firstLineChars="200"/>
        <w:jc w:val="center"/>
        <w:rPr>
          <w:rFonts w:ascii="宋体" w:hAnsi="宋体" w:eastAsia="宋体" w:cs="宋体"/>
          <w:b/>
          <w:bCs/>
          <w:w w:val="80"/>
          <w:kern w:val="2"/>
          <w:sz w:val="44"/>
          <w:szCs w:val="44"/>
        </w:rPr>
      </w:pPr>
      <w:r>
        <w:rPr>
          <w:rFonts w:hint="eastAsia" w:ascii="宋体" w:hAnsi="宋体" w:eastAsia="宋体" w:cs="宋体"/>
          <w:sz w:val="24"/>
        </w:rPr>
        <w:br w:type="page"/>
      </w:r>
      <w:r>
        <w:rPr>
          <w:rFonts w:hint="eastAsia" w:ascii="宋体" w:hAnsi="宋体" w:eastAsia="宋体" w:cs="宋体"/>
          <w:b/>
          <w:bCs/>
          <w:w w:val="80"/>
          <w:kern w:val="2"/>
          <w:sz w:val="44"/>
          <w:szCs w:val="44"/>
        </w:rPr>
        <w:t>第二部分 磋商须知</w:t>
      </w:r>
    </w:p>
    <w:p w14:paraId="13036AAE">
      <w:pPr>
        <w:adjustRightInd w:val="0"/>
        <w:snapToGrid w:val="0"/>
        <w:spacing w:line="360" w:lineRule="auto"/>
        <w:ind w:firstLine="482" w:firstLineChars="200"/>
        <w:outlineLvl w:val="2"/>
        <w:rPr>
          <w:rFonts w:ascii="宋体" w:hAnsi="宋体" w:eastAsia="宋体" w:cs="宋体"/>
          <w:b/>
          <w:bCs/>
          <w:sz w:val="24"/>
        </w:rPr>
      </w:pPr>
      <w:bookmarkStart w:id="1" w:name="_Toc521203419"/>
      <w:bookmarkStart w:id="2" w:name="_Toc11500281"/>
      <w:bookmarkStart w:id="3" w:name="_Toc363573855"/>
      <w:bookmarkStart w:id="4" w:name="_Toc94544871"/>
      <w:bookmarkStart w:id="5" w:name="_Toc12670504"/>
      <w:bookmarkStart w:id="6" w:name="_Toc8895740"/>
      <w:bookmarkStart w:id="7" w:name="_Toc94585341"/>
      <w:bookmarkStart w:id="8" w:name="_Toc94544745"/>
      <w:bookmarkStart w:id="9" w:name="_Toc11554640"/>
      <w:bookmarkStart w:id="10" w:name="_Toc11499585"/>
      <w:bookmarkStart w:id="11" w:name="_Toc521201598"/>
      <w:r>
        <w:rPr>
          <w:rFonts w:hint="eastAsia" w:ascii="宋体" w:hAnsi="宋体" w:eastAsia="宋体" w:cs="宋体"/>
          <w:b/>
          <w:bCs/>
          <w:sz w:val="24"/>
        </w:rPr>
        <w:t>一、总则</w:t>
      </w:r>
    </w:p>
    <w:p w14:paraId="7A6DC727">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20823276"/>
      <w:bookmarkStart w:id="15" w:name="_Toc16938520"/>
      <w:bookmarkStart w:id="16" w:name="_Toc513029204"/>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78E52E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38F49DE4">
      <w:pPr>
        <w:adjustRightInd w:val="0"/>
        <w:snapToGrid w:val="0"/>
        <w:spacing w:line="360" w:lineRule="auto"/>
        <w:ind w:firstLine="480" w:firstLineChars="200"/>
        <w:outlineLvl w:val="3"/>
        <w:rPr>
          <w:rFonts w:ascii="宋体" w:hAnsi="宋体" w:eastAsia="宋体" w:cs="宋体"/>
          <w:b/>
          <w:bCs/>
          <w:sz w:val="24"/>
        </w:rPr>
      </w:pPr>
      <w:bookmarkStart w:id="17" w:name="_Toc513029205"/>
      <w:bookmarkStart w:id="18" w:name="_Toc20823277"/>
      <w:bookmarkStart w:id="19" w:name="_Toc16938521"/>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1752E7C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5B10DCB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2D729CDB">
      <w:pPr>
        <w:adjustRightInd w:val="0"/>
        <w:snapToGrid w:val="0"/>
        <w:spacing w:line="360" w:lineRule="auto"/>
        <w:ind w:firstLine="480" w:firstLineChars="200"/>
        <w:outlineLvl w:val="3"/>
        <w:rPr>
          <w:rFonts w:ascii="宋体" w:hAnsi="宋体" w:eastAsia="宋体" w:cs="宋体"/>
          <w:b/>
          <w:bCs/>
          <w:sz w:val="24"/>
        </w:rPr>
      </w:pPr>
      <w:bookmarkStart w:id="20" w:name="_Toc16938522"/>
      <w:bookmarkStart w:id="21" w:name="_Toc20823278"/>
      <w:bookmarkStart w:id="22" w:name="_Toc513029206"/>
      <w:r>
        <w:rPr>
          <w:rFonts w:hint="eastAsia" w:ascii="宋体" w:hAnsi="宋体" w:eastAsia="宋体" w:cs="宋体"/>
          <w:sz w:val="24"/>
        </w:rPr>
        <w:t>3、适用法律</w:t>
      </w:r>
      <w:bookmarkEnd w:id="20"/>
      <w:bookmarkEnd w:id="21"/>
      <w:bookmarkEnd w:id="22"/>
    </w:p>
    <w:p w14:paraId="09D8A36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2B3E96D9">
      <w:pPr>
        <w:adjustRightInd w:val="0"/>
        <w:snapToGrid w:val="0"/>
        <w:spacing w:line="360" w:lineRule="auto"/>
        <w:ind w:firstLine="480" w:firstLineChars="200"/>
        <w:outlineLvl w:val="3"/>
        <w:rPr>
          <w:rFonts w:ascii="宋体" w:hAnsi="宋体" w:eastAsia="宋体" w:cs="宋体"/>
          <w:sz w:val="24"/>
        </w:rPr>
      </w:pPr>
      <w:bookmarkStart w:id="23" w:name="_Toc16938523"/>
      <w:bookmarkStart w:id="24" w:name="_Toc20823279"/>
      <w:bookmarkStart w:id="25" w:name="_Toc513029207"/>
      <w:bookmarkStart w:id="26" w:name="_Toc462564067"/>
      <w:r>
        <w:rPr>
          <w:rFonts w:hint="eastAsia" w:ascii="宋体" w:hAnsi="宋体" w:eastAsia="宋体" w:cs="宋体"/>
          <w:sz w:val="24"/>
        </w:rPr>
        <w:t>4、磋商费用</w:t>
      </w:r>
      <w:bookmarkEnd w:id="23"/>
      <w:bookmarkEnd w:id="24"/>
      <w:bookmarkEnd w:id="25"/>
      <w:bookmarkEnd w:id="26"/>
    </w:p>
    <w:p w14:paraId="79211860">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本次磋商采购单位和采购代理机构不收取标书工本费。</w:t>
      </w:r>
      <w:r>
        <w:rPr>
          <w:rFonts w:hint="eastAsia" w:ascii="宋体" w:hAnsi="宋体" w:eastAsia="宋体" w:cs="宋体"/>
          <w:kern w:val="2"/>
          <w:sz w:val="24"/>
        </w:rPr>
        <w:t>本项目采购代理费（按发改价格【2011】534号的标准*50%计算，但最低为2000.00元）由成交供应商承担，请参加磋商的供应商在成本中自行考虑。上述费用由成交供应商在领取成交通知书前向采购代理机构一次性付清</w:t>
      </w:r>
      <w:r>
        <w:rPr>
          <w:rFonts w:hint="eastAsia" w:ascii="宋体" w:hAnsi="宋体" w:eastAsia="宋体" w:cs="宋体"/>
          <w:sz w:val="24"/>
        </w:rPr>
        <w:t>。</w:t>
      </w:r>
    </w:p>
    <w:p w14:paraId="3F919838">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供应商应自行承担所有与参加磋商有关的费用，无论磋商过程中的做法和结果如何，采购单位和采购代理机构在任何情况下均无义务和责任承担这些费用。</w:t>
      </w:r>
    </w:p>
    <w:p w14:paraId="5FABA166">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19ED9B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7D2B32D7">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037BCA73">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6D251BCA">
      <w:pPr>
        <w:adjustRightInd w:val="0"/>
        <w:snapToGrid w:val="0"/>
        <w:spacing w:line="360" w:lineRule="auto"/>
        <w:ind w:firstLine="482" w:firstLineChars="200"/>
        <w:outlineLvl w:val="2"/>
        <w:rPr>
          <w:rFonts w:ascii="宋体" w:hAnsi="宋体" w:eastAsia="宋体" w:cs="宋体"/>
          <w:b/>
          <w:bCs/>
          <w:sz w:val="24"/>
        </w:rPr>
      </w:pPr>
      <w:bookmarkStart w:id="27" w:name="_Toc16938525"/>
      <w:bookmarkStart w:id="28" w:name="_Toc20823281"/>
      <w:bookmarkStart w:id="29" w:name="_Toc120614215"/>
      <w:bookmarkStart w:id="30" w:name="_Toc513029209"/>
      <w:r>
        <w:rPr>
          <w:rFonts w:hint="eastAsia" w:ascii="宋体" w:hAnsi="宋体" w:eastAsia="宋体" w:cs="宋体"/>
          <w:b/>
          <w:bCs/>
          <w:sz w:val="24"/>
        </w:rPr>
        <w:t>二、磋商文件</w:t>
      </w:r>
      <w:bookmarkEnd w:id="27"/>
      <w:bookmarkEnd w:id="28"/>
      <w:bookmarkEnd w:id="29"/>
      <w:bookmarkEnd w:id="30"/>
    </w:p>
    <w:p w14:paraId="5F4DAA41">
      <w:pPr>
        <w:adjustRightInd w:val="0"/>
        <w:snapToGrid w:val="0"/>
        <w:spacing w:line="360" w:lineRule="auto"/>
        <w:ind w:firstLine="480" w:firstLineChars="200"/>
        <w:outlineLvl w:val="3"/>
        <w:rPr>
          <w:rFonts w:ascii="宋体" w:hAnsi="宋体" w:eastAsia="宋体" w:cs="宋体"/>
          <w:b/>
          <w:bCs/>
          <w:sz w:val="24"/>
        </w:rPr>
      </w:pPr>
      <w:bookmarkStart w:id="31" w:name="_Toc16938526"/>
      <w:bookmarkStart w:id="32" w:name="_Toc513029210"/>
      <w:bookmarkStart w:id="33" w:name="_Toc20823282"/>
      <w:r>
        <w:rPr>
          <w:rFonts w:hint="eastAsia" w:ascii="宋体" w:hAnsi="宋体" w:eastAsia="宋体" w:cs="宋体"/>
          <w:sz w:val="24"/>
        </w:rPr>
        <w:t>1、磋商文件构成</w:t>
      </w:r>
      <w:bookmarkEnd w:id="31"/>
      <w:bookmarkEnd w:id="32"/>
      <w:bookmarkEnd w:id="33"/>
    </w:p>
    <w:p w14:paraId="12A8A2F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3A78549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019783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4988A8C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27B4095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0E31DCD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39A3149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7A3546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5437E9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22DDF59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32F46CA">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16938527"/>
      <w:bookmarkStart w:id="36" w:name="_Toc513029211"/>
      <w:bookmarkStart w:id="37" w:name="_Toc20823283"/>
      <w:r>
        <w:rPr>
          <w:rFonts w:hint="eastAsia" w:ascii="宋体" w:hAnsi="宋体" w:eastAsia="宋体" w:cs="宋体"/>
          <w:sz w:val="24"/>
        </w:rPr>
        <w:t>2、磋商文件的澄清</w:t>
      </w:r>
      <w:bookmarkEnd w:id="34"/>
      <w:bookmarkEnd w:id="35"/>
      <w:bookmarkEnd w:id="36"/>
      <w:bookmarkEnd w:id="37"/>
    </w:p>
    <w:p w14:paraId="54C1F11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7393A23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101D76F6">
      <w:pPr>
        <w:adjustRightInd w:val="0"/>
        <w:snapToGrid w:val="0"/>
        <w:spacing w:line="360" w:lineRule="auto"/>
        <w:ind w:firstLine="480" w:firstLineChars="200"/>
        <w:outlineLvl w:val="3"/>
        <w:rPr>
          <w:rFonts w:ascii="宋体" w:hAnsi="宋体" w:eastAsia="宋体" w:cs="宋体"/>
          <w:b/>
          <w:bCs/>
          <w:sz w:val="24"/>
        </w:rPr>
      </w:pPr>
      <w:bookmarkStart w:id="38" w:name="_Toc513029212"/>
      <w:bookmarkStart w:id="39" w:name="_Toc16938528"/>
      <w:bookmarkStart w:id="40" w:name="_Toc462564071"/>
      <w:bookmarkStart w:id="41" w:name="_Toc20823284"/>
      <w:r>
        <w:rPr>
          <w:rFonts w:hint="eastAsia" w:ascii="宋体" w:hAnsi="宋体" w:eastAsia="宋体" w:cs="宋体"/>
          <w:sz w:val="24"/>
        </w:rPr>
        <w:t>3、磋商文件的修改</w:t>
      </w:r>
      <w:bookmarkEnd w:id="38"/>
      <w:bookmarkEnd w:id="39"/>
      <w:bookmarkEnd w:id="40"/>
      <w:bookmarkEnd w:id="41"/>
    </w:p>
    <w:p w14:paraId="032D35A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6F935F6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50C2A61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磋商文件的修改将在“南通市公安局→法定主动公开内容→政府采购”栏公布，补充文件将作为磋商文件的组成部分，并对供应商具有约束力。</w:t>
      </w:r>
    </w:p>
    <w:p w14:paraId="33B469B9">
      <w:pPr>
        <w:adjustRightInd w:val="0"/>
        <w:snapToGrid w:val="0"/>
        <w:spacing w:line="360" w:lineRule="auto"/>
        <w:ind w:firstLine="482" w:firstLineChars="200"/>
        <w:outlineLvl w:val="2"/>
        <w:rPr>
          <w:rFonts w:ascii="宋体" w:hAnsi="宋体" w:eastAsia="宋体" w:cs="宋体"/>
          <w:b/>
          <w:bCs/>
          <w:sz w:val="24"/>
        </w:rPr>
      </w:pPr>
      <w:bookmarkStart w:id="42" w:name="_Toc16938529"/>
      <w:bookmarkStart w:id="43" w:name="_Toc20823285"/>
      <w:bookmarkStart w:id="44" w:name="_Toc513029213"/>
      <w:bookmarkStart w:id="45" w:name="_Toc462564072"/>
      <w:bookmarkStart w:id="46" w:name="_Toc120614216"/>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3134FC12">
      <w:pPr>
        <w:adjustRightInd w:val="0"/>
        <w:snapToGrid w:val="0"/>
        <w:spacing w:line="360" w:lineRule="auto"/>
        <w:ind w:firstLine="480" w:firstLineChars="200"/>
        <w:outlineLvl w:val="3"/>
        <w:rPr>
          <w:rFonts w:ascii="宋体" w:hAnsi="宋体" w:eastAsia="宋体" w:cs="宋体"/>
          <w:bCs/>
          <w:sz w:val="24"/>
        </w:rPr>
      </w:pPr>
      <w:bookmarkStart w:id="47" w:name="_Toc513029214"/>
      <w:bookmarkStart w:id="48" w:name="_Toc20823286"/>
      <w:bookmarkStart w:id="49" w:name="_Toc16938530"/>
      <w:bookmarkStart w:id="50" w:name="_Toc462564073"/>
      <w:r>
        <w:rPr>
          <w:rFonts w:hint="eastAsia" w:ascii="宋体" w:hAnsi="宋体" w:eastAsia="宋体" w:cs="宋体"/>
          <w:sz w:val="24"/>
        </w:rPr>
        <w:t>1、响应文件的语言及度量衡单位</w:t>
      </w:r>
      <w:bookmarkEnd w:id="47"/>
      <w:bookmarkEnd w:id="48"/>
      <w:bookmarkEnd w:id="49"/>
      <w:bookmarkEnd w:id="50"/>
    </w:p>
    <w:p w14:paraId="3653CC3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60890F8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513029215"/>
      <w:bookmarkStart w:id="52" w:name="_Toc16938531"/>
      <w:bookmarkStart w:id="53" w:name="_Toc462564074"/>
      <w:bookmarkStart w:id="54" w:name="_Toc20823287"/>
    </w:p>
    <w:p w14:paraId="6F8D727A">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22BCDDB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1F6D15BD">
      <w:pPr>
        <w:adjustRightInd w:val="0"/>
        <w:snapToGrid w:val="0"/>
        <w:spacing w:line="360" w:lineRule="auto"/>
        <w:ind w:firstLine="480" w:firstLineChars="200"/>
        <w:outlineLvl w:val="3"/>
        <w:rPr>
          <w:rFonts w:ascii="宋体" w:hAnsi="宋体" w:eastAsia="宋体" w:cs="宋体"/>
          <w:b/>
          <w:bCs/>
          <w:sz w:val="24"/>
        </w:rPr>
      </w:pPr>
      <w:bookmarkStart w:id="55" w:name="_Hlt26954838"/>
      <w:bookmarkEnd w:id="55"/>
      <w:bookmarkStart w:id="56" w:name="_Hlt26670360"/>
      <w:bookmarkEnd w:id="56"/>
      <w:bookmarkStart w:id="57" w:name="_Hlt26668975"/>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67F5086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31A86B37">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65087906">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4B1B3058">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566585CD">
      <w:pPr>
        <w:adjustRightInd w:val="0"/>
        <w:snapToGrid w:val="0"/>
        <w:spacing w:line="360" w:lineRule="auto"/>
        <w:ind w:firstLine="480" w:firstLineChars="200"/>
        <w:outlineLvl w:val="3"/>
        <w:rPr>
          <w:rFonts w:ascii="宋体" w:hAnsi="宋体" w:eastAsia="宋体" w:cs="宋体"/>
          <w:b/>
          <w:bCs/>
          <w:sz w:val="24"/>
        </w:rPr>
      </w:pPr>
      <w:bookmarkStart w:id="60" w:name="_Toc20823297"/>
      <w:bookmarkStart w:id="61" w:name="_Toc513029225"/>
      <w:bookmarkStart w:id="62" w:name="_Toc462564084"/>
      <w:bookmarkStart w:id="63" w:name="_Toc16938541"/>
      <w:bookmarkStart w:id="64" w:name="_Toc16938546"/>
      <w:bookmarkStart w:id="65" w:name="_Toc513029230"/>
      <w:bookmarkStart w:id="66" w:name="_Toc20823302"/>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385A60CE">
      <w:pPr>
        <w:adjustRightInd w:val="0"/>
        <w:snapToGrid w:val="0"/>
        <w:spacing w:line="360" w:lineRule="auto"/>
        <w:ind w:firstLine="480" w:firstLineChars="200"/>
        <w:rPr>
          <w:rFonts w:ascii="宋体" w:hAnsi="宋体" w:eastAsia="宋体" w:cs="宋体"/>
          <w:bCs/>
          <w:sz w:val="24"/>
        </w:rPr>
      </w:pPr>
      <w:bookmarkStart w:id="67" w:name="_Toc16938542"/>
      <w:bookmarkStart w:id="68" w:name="_Toc513029226"/>
      <w:bookmarkStart w:id="69" w:name="_Toc20823298"/>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7F6B834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5F3B731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063C72D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253B853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3F0DE4E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521B5B05">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1.7成交供应商在成交公示期后、领取成交通知书前必须将电子响应文件（①资格审查文件、②商务技术响应文件、③报价响应文件）发至邮箱（252119303@qq.com），以供存档。电子响应文件须加盖供应商公章，且保证与评标时的纸质响应文件完全一致。</w:t>
      </w:r>
    </w:p>
    <w:p w14:paraId="21C13DC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400F9CB1">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0A08AFE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2CB4598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37089AF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1954F4BC">
      <w:pPr>
        <w:adjustRightInd w:val="0"/>
        <w:snapToGrid w:val="0"/>
        <w:spacing w:line="360" w:lineRule="auto"/>
        <w:ind w:firstLine="480" w:firstLineChars="200"/>
        <w:outlineLvl w:val="3"/>
        <w:rPr>
          <w:rFonts w:ascii="宋体" w:hAnsi="宋体" w:eastAsia="宋体" w:cs="宋体"/>
          <w:b/>
          <w:bCs/>
          <w:sz w:val="24"/>
        </w:rPr>
      </w:pPr>
      <w:bookmarkStart w:id="70" w:name="_Toc16938543"/>
      <w:bookmarkStart w:id="71" w:name="_Toc20823299"/>
      <w:bookmarkStart w:id="72" w:name="_Toc513029227"/>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02DBB27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68FCBAE0">
      <w:pPr>
        <w:adjustRightInd w:val="0"/>
        <w:snapToGrid w:val="0"/>
        <w:spacing w:line="360" w:lineRule="auto"/>
        <w:ind w:firstLine="480" w:firstLineChars="200"/>
        <w:outlineLvl w:val="3"/>
        <w:rPr>
          <w:rFonts w:ascii="宋体" w:hAnsi="宋体" w:eastAsia="宋体" w:cs="宋体"/>
          <w:b/>
          <w:bCs/>
          <w:sz w:val="24"/>
        </w:rPr>
      </w:pPr>
      <w:bookmarkStart w:id="73" w:name="_Toc20823300"/>
      <w:bookmarkStart w:id="74" w:name="_Toc16938544"/>
      <w:bookmarkStart w:id="75" w:name="_Toc513029228"/>
      <w:r>
        <w:rPr>
          <w:rFonts w:hint="eastAsia" w:ascii="宋体" w:hAnsi="宋体" w:eastAsia="宋体" w:cs="宋体"/>
          <w:sz w:val="24"/>
        </w:rPr>
        <w:t>4、响应文件的撤回和修改</w:t>
      </w:r>
      <w:bookmarkEnd w:id="73"/>
      <w:bookmarkEnd w:id="74"/>
      <w:bookmarkEnd w:id="75"/>
    </w:p>
    <w:p w14:paraId="3DAF845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714F6C1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5EE500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5BD7822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1A52A6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1C21F723">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69DEBC4C">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0B2CDBF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669D885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5CB14DA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57621C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3067496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25C684D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3F13230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0367AE3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14:paraId="09953AA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00FF4F2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026CEAB6">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54AC0E0C">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759FAB9">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304502E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50238D9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7F4A9DCD">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683CD48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29D324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5E88612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6FEBD56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3DFB54E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4EC69FF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5.1.1资格性检查：依据法律法规和磋商文件的规定，由评审小组对响应文件中的资格审查证明材料进行审查。</w:t>
      </w:r>
    </w:p>
    <w:p w14:paraId="56CC2D1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在进行资格性审查的同时，采购代理机构将从“信用中国”网站（www.creditchina.gov.cn）查询供应商的信用记录，以确定供应商是否具备参加磋商的资格。查询结果将留存并归档。</w:t>
      </w:r>
    </w:p>
    <w:p w14:paraId="74A0D58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0B2218F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5.1.2符合性审查：依据磋商文件的规定，由磋商小组从响应文件的有效性、完整性和对磋商文件的响应程度进行审查，以确定是否对磋商文件的实质性要求作出响应。</w:t>
      </w:r>
    </w:p>
    <w:p w14:paraId="13F2B6D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5.1.3未通过资格审查或符合性审查的供应商，采购代理机构将告知未通过资格审查或符合性审查的原因，评审结束后，采购代理机构将不再告知未通过资格审查或符合性审查的原因。</w:t>
      </w:r>
    </w:p>
    <w:p w14:paraId="74058938">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49536CD0">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9502FBC">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4F1C513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12304AC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42B9511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7C87AC9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6CC5089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45A0518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06C51E9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27938C9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7692851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45C434E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5C8CEED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6DEF581B">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648242B3">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532F982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2B22D48B">
      <w:pPr>
        <w:adjustRightInd w:val="0"/>
        <w:snapToGrid w:val="0"/>
        <w:spacing w:line="360" w:lineRule="auto"/>
        <w:ind w:firstLine="484" w:firstLineChars="202"/>
        <w:rPr>
          <w:rFonts w:ascii="宋体" w:hAnsi="宋体" w:eastAsia="宋体" w:cs="宋体"/>
          <w:kern w:val="2"/>
          <w:sz w:val="24"/>
        </w:rPr>
      </w:pPr>
      <w:r>
        <w:rPr>
          <w:rFonts w:hint="eastAsia" w:ascii="宋体" w:hAnsi="宋体" w:eastAsia="宋体" w:cs="宋体"/>
          <w:bCs/>
          <w:sz w:val="24"/>
        </w:rPr>
        <w:t>6.1.2</w:t>
      </w:r>
      <w:r>
        <w:rPr>
          <w:rFonts w:hint="eastAsia" w:ascii="宋体" w:hAnsi="宋体" w:eastAsia="宋体" w:cs="宋体"/>
          <w:kern w:val="2"/>
          <w:sz w:val="24"/>
        </w:rPr>
        <w:t>磋商响应文件的资料有虚报或者谎报的。</w:t>
      </w:r>
    </w:p>
    <w:p w14:paraId="7588F30E">
      <w:pPr>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3AD97B24">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53B7BE71">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6.1.5</w:t>
      </w:r>
      <w:r>
        <w:rPr>
          <w:rFonts w:hint="eastAsia" w:ascii="宋体" w:hAnsi="宋体" w:eastAsia="宋体" w:cs="宋体"/>
          <w:kern w:val="2"/>
          <w:sz w:val="24"/>
        </w:rPr>
        <w:t>磋商响应文件有重大漏项或重大不合理的</w:t>
      </w:r>
      <w:r>
        <w:rPr>
          <w:rFonts w:hint="eastAsia" w:ascii="宋体" w:hAnsi="宋体" w:eastAsia="宋体" w:cs="宋体"/>
          <w:bCs/>
          <w:sz w:val="24"/>
        </w:rPr>
        <w:t>。</w:t>
      </w:r>
    </w:p>
    <w:p w14:paraId="5B410A16">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kern w:val="2"/>
          <w:sz w:val="24"/>
        </w:rPr>
        <w:t>项目技术、方案不满足项目需求中的要求，有重大偏离或保留的</w:t>
      </w:r>
      <w:r>
        <w:rPr>
          <w:rFonts w:hint="eastAsia" w:ascii="宋体" w:hAnsi="宋体" w:eastAsia="宋体" w:cs="宋体"/>
          <w:bCs/>
          <w:sz w:val="24"/>
        </w:rPr>
        <w:t>。</w:t>
      </w:r>
    </w:p>
    <w:p w14:paraId="3D0D2EA7">
      <w:pPr>
        <w:snapToGrid w:val="0"/>
        <w:spacing w:line="360" w:lineRule="auto"/>
        <w:ind w:firstLine="480" w:firstLineChars="200"/>
        <w:rPr>
          <w:rFonts w:ascii="宋体" w:hAnsi="宋体" w:eastAsia="宋体" w:cs="宋体"/>
          <w:kern w:val="2"/>
          <w:sz w:val="24"/>
        </w:rPr>
      </w:pPr>
      <w:r>
        <w:rPr>
          <w:rFonts w:hint="eastAsia" w:ascii="宋体" w:hAnsi="宋体" w:eastAsia="宋体" w:cs="宋体"/>
          <w:bCs/>
          <w:sz w:val="24"/>
        </w:rPr>
        <w:t>6.1.7同一供应商提交两个（含两个）以上不同的响应报价的。</w:t>
      </w:r>
    </w:p>
    <w:p w14:paraId="3B4CC8B2">
      <w:pPr>
        <w:snapToGrid w:val="0"/>
        <w:spacing w:line="360" w:lineRule="auto"/>
        <w:ind w:firstLine="480" w:firstLineChars="200"/>
        <w:rPr>
          <w:rFonts w:ascii="宋体" w:hAnsi="宋体" w:eastAsia="宋体" w:cs="宋体"/>
          <w:kern w:val="2"/>
          <w:sz w:val="24"/>
        </w:rPr>
      </w:pPr>
      <w:r>
        <w:rPr>
          <w:rFonts w:hint="eastAsia" w:ascii="宋体" w:hAnsi="宋体" w:eastAsia="宋体" w:cs="宋体"/>
          <w:bCs/>
          <w:sz w:val="24"/>
        </w:rPr>
        <w:t>6.1.8</w:t>
      </w:r>
      <w:r>
        <w:rPr>
          <w:rFonts w:hint="eastAsia" w:ascii="宋体" w:hAnsi="宋体" w:eastAsia="宋体" w:cs="宋体"/>
          <w:kern w:val="2"/>
          <w:sz w:val="24"/>
        </w:rPr>
        <w:t>磋商响应报价超出项目最高限价的</w:t>
      </w:r>
      <w:r>
        <w:rPr>
          <w:rFonts w:hint="eastAsia" w:ascii="宋体" w:hAnsi="宋体" w:eastAsia="宋体" w:cs="宋体"/>
          <w:bCs/>
          <w:sz w:val="24"/>
        </w:rPr>
        <w:t>。</w:t>
      </w:r>
    </w:p>
    <w:p w14:paraId="262E5E64">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6.1.9供应商是的商务技术部分得分相差异常悬殊，磋商小组一致认为得分畸低者有可能影响产品质量或者不能诚信履约的。</w:t>
      </w:r>
    </w:p>
    <w:p w14:paraId="31F2D8A3">
      <w:pPr>
        <w:snapToGrid w:val="0"/>
        <w:spacing w:line="360" w:lineRule="auto"/>
        <w:ind w:firstLine="480" w:firstLineChars="200"/>
        <w:rPr>
          <w:rFonts w:ascii="宋体" w:hAnsi="宋体" w:eastAsia="宋体" w:cs="宋体"/>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16BDFA4A">
      <w:pPr>
        <w:snapToGrid w:val="0"/>
        <w:spacing w:line="360" w:lineRule="auto"/>
        <w:ind w:firstLine="480" w:firstLineChars="200"/>
        <w:rPr>
          <w:rFonts w:ascii="宋体" w:hAnsi="宋体" w:eastAsia="宋体" w:cs="宋体"/>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348160BD">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1C7E99AF">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0C068B2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6.1.14响应文件含有采购单位不能接受的附加条件的。</w:t>
      </w:r>
    </w:p>
    <w:p w14:paraId="4675E77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磋商响应文件载明的检验标准和方法等不符合磋商文件的要求的</w:t>
      </w:r>
      <w:r>
        <w:rPr>
          <w:rFonts w:hint="eastAsia" w:ascii="宋体" w:hAnsi="宋体" w:eastAsia="宋体" w:cs="宋体"/>
          <w:bCs/>
          <w:sz w:val="24"/>
        </w:rPr>
        <w:t>。</w:t>
      </w:r>
    </w:p>
    <w:p w14:paraId="4669DFC8">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192B753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03686F71">
      <w:pPr>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6.1.18</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1C002A48">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6.1.19</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59AD401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443E1D1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3AE3189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1111CD2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7351B8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7482AD4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6.2.5供应商的报价均超出了最高限价，采购单位不能支付的；</w:t>
      </w:r>
    </w:p>
    <w:p w14:paraId="1BD9FA1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5EB4C8C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228FE1C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6DAE937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44C24F27">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19423E55">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2955169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2C8F6F3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67D101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采购单位将在“南通市公安局→法定主动公开内容→政府采购”栏发布成交结果公告，公告期限为1个工作日。</w:t>
      </w:r>
    </w:p>
    <w:p w14:paraId="080C864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7AFC497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20C8569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017C894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3E22975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1B2D3CF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590461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30956FC4">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38FBA34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0299343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4B7068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1E1E2A9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C25CA14">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1B0C50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657704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35EC83F8">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3CE0B15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6A2D8CC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23A25454">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32C37E0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0201EFA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5B6EBC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1CC0189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0E4F37E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6A9C13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1CC86561">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7F30B2DC">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58145120">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3.l成交结果确定后，采购单位将向成交供应商发出成交通知书。</w:t>
      </w:r>
    </w:p>
    <w:p w14:paraId="20618630">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2E15B796">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513029236"/>
      <w:bookmarkStart w:id="81" w:name="_Toc16938552"/>
      <w:bookmarkStart w:id="82" w:name="_Toc20823308"/>
      <w:r>
        <w:rPr>
          <w:rFonts w:hint="eastAsia" w:ascii="宋体" w:hAnsi="宋体" w:eastAsia="宋体" w:cs="宋体"/>
          <w:b/>
          <w:bCs/>
          <w:sz w:val="24"/>
        </w:rPr>
        <w:t>七、授予合同</w:t>
      </w:r>
      <w:bookmarkEnd w:id="79"/>
    </w:p>
    <w:bookmarkEnd w:id="80"/>
    <w:bookmarkEnd w:id="81"/>
    <w:bookmarkEnd w:id="82"/>
    <w:p w14:paraId="14370A4A">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598BB8F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4DE36EA6">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5F2FB48E">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300FE512">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18338B1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71EFBA7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5DD13AC5">
      <w:pPr>
        <w:snapToGrid w:val="0"/>
        <w:spacing w:line="360" w:lineRule="auto"/>
        <w:ind w:firstLine="480" w:firstLineChars="200"/>
        <w:rPr>
          <w:rFonts w:ascii="宋体" w:hAnsi="宋体" w:eastAsia="宋体" w:cs="宋体"/>
          <w:sz w:val="24"/>
          <w:szCs w:val="24"/>
        </w:rPr>
        <w:sectPr>
          <w:headerReference r:id="rId6" w:type="default"/>
          <w:footerReference r:id="rId7" w:type="default"/>
          <w:pgSz w:w="11906" w:h="16838"/>
          <w:pgMar w:top="1020" w:right="1134" w:bottom="1020" w:left="1134"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7A903603">
      <w:pPr>
        <w:spacing w:before="120" w:beforeLines="50" w:after="120" w:afterLines="50" w:line="360" w:lineRule="auto"/>
        <w:jc w:val="center"/>
        <w:rPr>
          <w:rFonts w:ascii="宋体" w:hAnsi="宋体" w:eastAsia="宋体" w:cs="宋体"/>
          <w:bCs/>
          <w:sz w:val="24"/>
          <w:szCs w:val="24"/>
        </w:rPr>
      </w:pPr>
      <w:r>
        <w:rPr>
          <w:rFonts w:hint="eastAsia" w:ascii="宋体" w:hAnsi="宋体" w:eastAsia="宋体" w:cs="宋体"/>
          <w:b/>
          <w:bCs/>
          <w:w w:val="80"/>
          <w:kern w:val="2"/>
          <w:sz w:val="44"/>
          <w:szCs w:val="44"/>
        </w:rPr>
        <w:t>第三部分 项目需求</w:t>
      </w:r>
    </w:p>
    <w:p w14:paraId="44188B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EF3EE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7EB3C6D6">
      <w:pPr>
        <w:snapToGrid w:val="0"/>
        <w:spacing w:line="360" w:lineRule="auto"/>
        <w:ind w:firstLine="479" w:firstLineChars="199"/>
        <w:rPr>
          <w:rFonts w:ascii="宋体" w:hAnsi="宋体" w:eastAsia="宋体" w:cs="宋体"/>
          <w:sz w:val="24"/>
        </w:rPr>
      </w:pPr>
      <w:r>
        <w:rPr>
          <w:rFonts w:hint="eastAsia" w:ascii="宋体" w:hAnsi="宋体" w:eastAsia="宋体" w:cs="宋体"/>
          <w:b/>
          <w:bCs/>
          <w:sz w:val="24"/>
        </w:rPr>
        <w:t>其内容包含：</w:t>
      </w:r>
    </w:p>
    <w:p w14:paraId="0A14F24E">
      <w:pPr>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一、</w:t>
      </w:r>
      <w:r>
        <w:rPr>
          <w:rFonts w:hint="eastAsia" w:ascii="宋体" w:hAnsi="宋体" w:eastAsia="宋体" w:cs="宋体"/>
          <w:b/>
          <w:bCs/>
          <w:sz w:val="24"/>
        </w:rPr>
        <w:t>需求总则</w:t>
      </w:r>
    </w:p>
    <w:p w14:paraId="58CDC1CB">
      <w:pPr>
        <w:snapToGrid w:val="0"/>
        <w:spacing w:line="360" w:lineRule="auto"/>
        <w:ind w:firstLine="482" w:firstLineChars="200"/>
        <w:jc w:val="left"/>
        <w:rPr>
          <w:rFonts w:ascii="宋体" w:hAnsi="宋体" w:eastAsia="宋体" w:cs="宋体"/>
          <w:sz w:val="24"/>
          <w:shd w:val="clear" w:color="auto" w:fill="FFFFFF"/>
        </w:rPr>
      </w:pPr>
      <w:r>
        <w:rPr>
          <w:rFonts w:hint="eastAsia" w:ascii="宋体" w:hAnsi="宋体" w:eastAsia="宋体" w:cs="宋体"/>
          <w:b/>
          <w:sz w:val="24"/>
        </w:rPr>
        <w:t>1、主要技术参数：</w:t>
      </w:r>
      <w:r>
        <w:rPr>
          <w:rFonts w:hint="eastAsia" w:ascii="宋体" w:hAnsi="宋体" w:eastAsia="宋体" w:cs="宋体"/>
          <w:sz w:val="24"/>
        </w:rPr>
        <w:t>为鼓励不同品牌的充分竞争，如某主要技术参数属于个别品牌专有，则该主要技术参数不具有限制性，投标人可对该参数进行适当调整，并说明调整的理由</w:t>
      </w:r>
      <w:r>
        <w:rPr>
          <w:rFonts w:hint="eastAsia" w:ascii="宋体" w:hAnsi="宋体" w:eastAsia="宋体" w:cs="宋体"/>
          <w:sz w:val="24"/>
          <w:shd w:val="clear" w:color="auto" w:fill="FFFFFF"/>
        </w:rPr>
        <w:t>，但必须保证不出现负偏离应标，且应提供产品调整对比表；调整后产品的详细技术参数。</w:t>
      </w:r>
    </w:p>
    <w:p w14:paraId="55DB10C6">
      <w:pPr>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2、产品要求：</w:t>
      </w:r>
      <w:r>
        <w:rPr>
          <w:rFonts w:hint="eastAsia" w:ascii="宋体" w:hAnsi="宋体" w:eastAsia="宋体" w:cs="宋体"/>
          <w:sz w:val="24"/>
        </w:rPr>
        <w:t>产品必须是全新、未使用过的原装合格正品，完全符合询比文件规定的质量、规格和参数的要求，达到国家或行业规定的标准，实行生产许可证制度的，应提供生产许可证；属于国家强制认证的产品，必须通过认证。</w:t>
      </w:r>
    </w:p>
    <w:p w14:paraId="7ABD7D75">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3、技术响应要求：</w:t>
      </w:r>
      <w:r>
        <w:rPr>
          <w:rFonts w:hint="eastAsia" w:ascii="宋体" w:hAnsi="宋体" w:eastAsia="宋体" w:cs="宋体"/>
          <w:sz w:val="24"/>
        </w:rPr>
        <w:t>技术响应文件中须对应每个项目作出响应，</w:t>
      </w:r>
      <w:r>
        <w:rPr>
          <w:rFonts w:hint="eastAsia" w:ascii="宋体" w:hAnsi="宋体" w:eastAsia="宋体" w:cs="宋体"/>
          <w:bCs/>
          <w:sz w:val="24"/>
        </w:rPr>
        <w:t>不得有缺陷或漏项，</w:t>
      </w:r>
      <w:r>
        <w:rPr>
          <w:rFonts w:hint="eastAsia" w:ascii="宋体" w:hAnsi="宋体" w:eastAsia="宋体" w:cs="宋体"/>
          <w:sz w:val="24"/>
        </w:rPr>
        <w:t>明确注明所投产品的名称、技术参数、及数量等，否则有可能被视为未实质性响应询比文件要求而作未响应处理。</w:t>
      </w:r>
    </w:p>
    <w:p w14:paraId="7214D143">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4、知识产权：</w:t>
      </w:r>
      <w:r>
        <w:rPr>
          <w:rFonts w:hint="eastAsia" w:ascii="宋体" w:hAnsi="宋体" w:eastAsia="宋体" w:cs="宋体"/>
          <w:sz w:val="24"/>
        </w:rPr>
        <w:t>成交供应商应保证本项目采购单位及使用人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w:t>
      </w:r>
    </w:p>
    <w:p w14:paraId="2D54E308">
      <w:pPr>
        <w:snapToGrid w:val="0"/>
        <w:spacing w:line="360" w:lineRule="auto"/>
        <w:ind w:firstLine="482" w:firstLineChars="200"/>
        <w:rPr>
          <w:rFonts w:ascii="宋体" w:hAnsi="宋体" w:eastAsia="宋体" w:cs="宋体"/>
          <w:color w:val="000000"/>
          <w:sz w:val="24"/>
        </w:rPr>
        <w:sectPr>
          <w:footerReference r:id="rId8" w:type="default"/>
          <w:pgSz w:w="11907" w:h="16840"/>
          <w:pgMar w:top="1020" w:right="1134" w:bottom="1020" w:left="1134" w:header="851" w:footer="850" w:gutter="0"/>
          <w:pgNumType w:fmt="numberInDash"/>
          <w:cols w:space="0" w:num="1"/>
          <w:docGrid w:linePitch="462" w:charSpace="0"/>
        </w:sectPr>
      </w:pPr>
      <w:r>
        <w:rPr>
          <w:rFonts w:hint="eastAsia" w:ascii="宋体" w:hAnsi="宋体" w:eastAsia="宋体" w:cs="宋体"/>
          <w:b/>
          <w:sz w:val="24"/>
        </w:rPr>
        <w:t>5、优先采购：</w:t>
      </w:r>
      <w:r>
        <w:rPr>
          <w:rFonts w:hint="eastAsia" w:ascii="宋体" w:hAnsi="宋体" w:eastAsia="宋体" w:cs="宋体"/>
          <w:sz w:val="24"/>
        </w:rPr>
        <w:t>采购单位</w:t>
      </w:r>
      <w:r>
        <w:rPr>
          <w:rFonts w:hint="eastAsia" w:ascii="宋体" w:hAnsi="宋体" w:eastAsia="宋体" w:cs="宋体"/>
          <w:color w:val="000000"/>
          <w:sz w:val="24"/>
        </w:rPr>
        <w:t>优先采购节能产品和环境标志产品。节能产品是指列入财政部、国家发展和改革委员会制定的《节能产品政府采购清单》。环境标志产品是指财政部、国家环保总局制定的《环境标志产品政府采购清单》。</w:t>
      </w:r>
    </w:p>
    <w:p w14:paraId="42E27EBB">
      <w:pPr>
        <w:pStyle w:val="16"/>
      </w:pPr>
    </w:p>
    <w:p w14:paraId="09A5B5C4">
      <w:pPr>
        <w:numPr>
          <w:ilvl w:val="0"/>
          <w:numId w:val="2"/>
        </w:numPr>
        <w:snapToGrid w:val="0"/>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采购清单</w:t>
      </w:r>
    </w:p>
    <w:tbl>
      <w:tblPr>
        <w:tblStyle w:val="12"/>
        <w:tblW w:w="10211" w:type="dxa"/>
        <w:jc w:val="center"/>
        <w:tblLayout w:type="fixed"/>
        <w:tblCellMar>
          <w:top w:w="0" w:type="dxa"/>
          <w:left w:w="108" w:type="dxa"/>
          <w:bottom w:w="0" w:type="dxa"/>
          <w:right w:w="108" w:type="dxa"/>
        </w:tblCellMar>
      </w:tblPr>
      <w:tblGrid>
        <w:gridCol w:w="528"/>
        <w:gridCol w:w="1095"/>
        <w:gridCol w:w="3990"/>
        <w:gridCol w:w="735"/>
        <w:gridCol w:w="795"/>
        <w:gridCol w:w="3068"/>
      </w:tblGrid>
      <w:tr w14:paraId="47E75C06">
        <w:tblPrEx>
          <w:tblCellMar>
            <w:top w:w="0" w:type="dxa"/>
            <w:left w:w="108" w:type="dxa"/>
            <w:bottom w:w="0" w:type="dxa"/>
            <w:right w:w="108" w:type="dxa"/>
          </w:tblCellMar>
        </w:tblPrEx>
        <w:trPr>
          <w:trHeight w:val="65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3DC12A83">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95" w:type="dxa"/>
            <w:tcBorders>
              <w:top w:val="single" w:color="auto" w:sz="4" w:space="0"/>
              <w:left w:val="nil"/>
              <w:bottom w:val="single" w:color="auto" w:sz="4" w:space="0"/>
              <w:right w:val="single" w:color="auto" w:sz="4" w:space="0"/>
            </w:tcBorders>
            <w:noWrap/>
            <w:vAlign w:val="center"/>
          </w:tcPr>
          <w:p w14:paraId="6E2E3A51">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品名</w:t>
            </w:r>
          </w:p>
        </w:tc>
        <w:tc>
          <w:tcPr>
            <w:tcW w:w="3990" w:type="dxa"/>
            <w:tcBorders>
              <w:top w:val="single" w:color="auto" w:sz="4" w:space="0"/>
              <w:left w:val="nil"/>
              <w:bottom w:val="single" w:color="auto" w:sz="4" w:space="0"/>
              <w:right w:val="single" w:color="auto" w:sz="4" w:space="0"/>
            </w:tcBorders>
            <w:noWrap/>
            <w:vAlign w:val="center"/>
          </w:tcPr>
          <w:p w14:paraId="7E130DE6">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技术参数及要求</w:t>
            </w:r>
          </w:p>
        </w:tc>
        <w:tc>
          <w:tcPr>
            <w:tcW w:w="735" w:type="dxa"/>
            <w:tcBorders>
              <w:top w:val="single" w:color="auto" w:sz="4" w:space="0"/>
              <w:left w:val="nil"/>
              <w:bottom w:val="single" w:color="auto" w:sz="4" w:space="0"/>
              <w:right w:val="single" w:color="auto" w:sz="4" w:space="0"/>
            </w:tcBorders>
            <w:noWrap/>
            <w:vAlign w:val="center"/>
          </w:tcPr>
          <w:p w14:paraId="76CC33F8">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795" w:type="dxa"/>
            <w:tcBorders>
              <w:top w:val="single" w:color="auto" w:sz="4" w:space="0"/>
              <w:left w:val="nil"/>
              <w:bottom w:val="single" w:color="auto" w:sz="4" w:space="0"/>
              <w:right w:val="single" w:color="auto" w:sz="4" w:space="0"/>
            </w:tcBorders>
            <w:noWrap/>
            <w:vAlign w:val="center"/>
          </w:tcPr>
          <w:p w14:paraId="0CFE5378">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3068" w:type="dxa"/>
            <w:tcBorders>
              <w:top w:val="single" w:color="auto" w:sz="4" w:space="0"/>
              <w:left w:val="nil"/>
              <w:bottom w:val="single" w:color="auto" w:sz="4" w:space="0"/>
              <w:right w:val="single" w:color="auto" w:sz="4" w:space="0"/>
            </w:tcBorders>
            <w:noWrap/>
            <w:vAlign w:val="center"/>
          </w:tcPr>
          <w:p w14:paraId="10C07C6D">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51AF186">
        <w:tblPrEx>
          <w:tblCellMar>
            <w:top w:w="0" w:type="dxa"/>
            <w:left w:w="108" w:type="dxa"/>
            <w:bottom w:w="0" w:type="dxa"/>
            <w:right w:w="108" w:type="dxa"/>
          </w:tblCellMar>
        </w:tblPrEx>
        <w:trPr>
          <w:trHeight w:val="4741"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0D981D14">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95" w:type="dxa"/>
            <w:tcBorders>
              <w:top w:val="single" w:color="auto" w:sz="4" w:space="0"/>
              <w:left w:val="single" w:color="auto" w:sz="4" w:space="0"/>
              <w:bottom w:val="single" w:color="auto" w:sz="4" w:space="0"/>
              <w:right w:val="single" w:color="auto" w:sz="4" w:space="0"/>
            </w:tcBorders>
            <w:noWrap/>
            <w:vAlign w:val="center"/>
          </w:tcPr>
          <w:p w14:paraId="061C4EF6">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夏季战训服</w:t>
            </w:r>
          </w:p>
        </w:tc>
        <w:tc>
          <w:tcPr>
            <w:tcW w:w="3990" w:type="dxa"/>
            <w:tcBorders>
              <w:top w:val="single" w:color="auto" w:sz="4" w:space="0"/>
              <w:left w:val="single" w:color="auto" w:sz="4" w:space="0"/>
              <w:bottom w:val="single" w:color="auto" w:sz="4" w:space="0"/>
              <w:right w:val="single" w:color="auto" w:sz="4" w:space="0"/>
            </w:tcBorders>
            <w:noWrap/>
            <w:vAlign w:val="center"/>
          </w:tcPr>
          <w:p w14:paraId="66554C95">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主面料：精梳涤棉混纺格子布（黑色）</w:t>
            </w:r>
          </w:p>
          <w:p w14:paraId="3B6294CF">
            <w:pPr>
              <w:widowControl/>
              <w:numPr>
                <w:ilvl w:val="0"/>
                <w:numId w:val="3"/>
              </w:numPr>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纤维含量：棉35%（±2）、聚酯纤维65%（±2）</w:t>
            </w:r>
          </w:p>
          <w:p w14:paraId="46B1EDCE">
            <w:pPr>
              <w:widowControl/>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28tex28tex</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线密度</w:t>
            </w:r>
            <w:r>
              <w:rPr>
                <w:rFonts w:hint="eastAsia" w:ascii="宋体" w:hAnsi="宋体" w:eastAsia="宋体" w:cs="宋体"/>
                <w:color w:val="auto"/>
                <w:kern w:val="0"/>
                <w:sz w:val="21"/>
                <w:szCs w:val="21"/>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p>
          <w:p w14:paraId="37B712C9">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、单位面积质量：160g/m²（±2）</w:t>
            </w:r>
          </w:p>
          <w:p w14:paraId="3739C5C1">
            <w:pPr>
              <w:rPr>
                <w:rFonts w:hint="default" w:ascii="仿宋" w:hAnsi="仿宋" w:eastAsia="仿宋" w:cs="仿宋_GB2312"/>
                <w:color w:val="auto"/>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、甲醛含量：≤75</w:t>
            </w:r>
            <w:r>
              <w:rPr>
                <w:rFonts w:hint="eastAsia" w:ascii="仿宋" w:hAnsi="仿宋" w:eastAsia="仿宋" w:cs="仿宋_GB2312"/>
                <w:color w:val="auto"/>
                <w:szCs w:val="21"/>
                <w:highlight w:val="none"/>
              </w:rPr>
              <w:t xml:space="preserve"> </w:t>
            </w:r>
            <w:r>
              <w:rPr>
                <w:rFonts w:hint="eastAsia" w:ascii="宋体" w:hAnsi="宋体" w:eastAsia="宋体" w:cs="宋体"/>
                <w:color w:val="auto"/>
                <w:szCs w:val="21"/>
                <w:highlight w:val="none"/>
                <w:lang w:val="en-US" w:eastAsia="zh-CN"/>
              </w:rPr>
              <w:t>mg/kg</w:t>
            </w:r>
          </w:p>
          <w:p w14:paraId="6BC4CA28">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、耐皂洗色牢度 ：变色 ≥4级 、沾色≥4级</w:t>
            </w:r>
          </w:p>
          <w:p w14:paraId="5F97C068">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、耐光色牢度：≥4级</w:t>
            </w:r>
          </w:p>
          <w:p w14:paraId="3E9E625B">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、耐摩擦色牢度：干磨≥4级、湿磨 ≥3-4级</w:t>
            </w:r>
          </w:p>
          <w:p w14:paraId="42F2D582">
            <w:pPr>
              <w:widowControl/>
              <w:spacing w:line="240" w:lineRule="auto"/>
              <w:ind w:firstLine="0" w:firstLineChars="0"/>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耐汗渍色牢度：变色≥4级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沾色≥3-4级</w:t>
            </w:r>
            <w:r>
              <w:rPr>
                <w:rFonts w:hint="eastAsia" w:ascii="宋体" w:hAnsi="宋体" w:eastAsia="宋体" w:cs="宋体"/>
                <w:color w:val="auto"/>
                <w:kern w:val="0"/>
                <w:sz w:val="21"/>
                <w:szCs w:val="21"/>
                <w:highlight w:val="none"/>
                <w:lang w:eastAsia="zh-CN"/>
              </w:rPr>
              <w:t>；</w:t>
            </w:r>
          </w:p>
          <w:p w14:paraId="46007F6F">
            <w:pPr>
              <w:widowControl/>
              <w:spacing w:line="240" w:lineRule="auto"/>
              <w:ind w:firstLine="0" w:firstLineChars="0"/>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按照公安部《GA253-2000 警服检验》、《警服特警战训夏服（生产检验稿）》制作；</w:t>
            </w:r>
          </w:p>
        </w:tc>
        <w:tc>
          <w:tcPr>
            <w:tcW w:w="735" w:type="dxa"/>
            <w:tcBorders>
              <w:top w:val="single" w:color="auto" w:sz="4" w:space="0"/>
              <w:left w:val="single" w:color="auto" w:sz="4" w:space="0"/>
              <w:bottom w:val="single" w:color="auto" w:sz="4" w:space="0"/>
              <w:right w:val="single" w:color="auto" w:sz="4" w:space="0"/>
            </w:tcBorders>
            <w:noWrap/>
            <w:vAlign w:val="center"/>
          </w:tcPr>
          <w:p w14:paraId="0FA5376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D07A8">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182</w:t>
            </w:r>
          </w:p>
        </w:tc>
        <w:tc>
          <w:tcPr>
            <w:tcW w:w="3068" w:type="dxa"/>
            <w:tcBorders>
              <w:top w:val="single" w:color="auto" w:sz="4" w:space="0"/>
              <w:left w:val="single" w:color="auto" w:sz="4" w:space="0"/>
              <w:bottom w:val="single" w:color="auto" w:sz="4" w:space="0"/>
              <w:right w:val="single" w:color="auto" w:sz="4" w:space="0"/>
            </w:tcBorders>
            <w:noWrap/>
            <w:vAlign w:val="center"/>
          </w:tcPr>
          <w:p w14:paraId="5407A3E7">
            <w:pPr>
              <w:widowControl/>
              <w:spacing w:line="240" w:lineRule="auto"/>
              <w:ind w:firstLine="0" w:firstLineChars="0"/>
              <w:jc w:val="lef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drawing>
                <wp:inline distT="0" distB="0" distL="0" distR="0">
                  <wp:extent cx="1195705" cy="1571625"/>
                  <wp:effectExtent l="0" t="0" r="4445" b="9525"/>
                  <wp:docPr id="1387102227" name="图片 84" descr="DSC_0608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02227" name="图片 84" descr="DSC_0608_看图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03864" cy="1582528"/>
                          </a:xfrm>
                          <a:prstGeom prst="rect">
                            <a:avLst/>
                          </a:prstGeom>
                          <a:noFill/>
                          <a:ln>
                            <a:noFill/>
                          </a:ln>
                        </pic:spPr>
                      </pic:pic>
                    </a:graphicData>
                  </a:graphic>
                </wp:inline>
              </w:drawing>
            </w:r>
          </w:p>
          <w:p w14:paraId="12834B4B">
            <w:pPr>
              <w:widowControl/>
              <w:spacing w:line="240" w:lineRule="auto"/>
              <w:ind w:firstLine="0" w:firstLineChars="0"/>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须提供2025年1月1日（以检测报告出具的时间为准）以后，由具备检测资质的第三方检测机构出具且具有CMA或CNAS标识的成衣的检测报告原件的复印件或扫描件。须由供应商送检，检测内容须至少包含本品类要求的所有技术参数及要求。</w:t>
            </w:r>
            <w:r>
              <w:rPr>
                <w:rFonts w:hint="eastAsia" w:ascii="宋体" w:hAnsi="宋体" w:eastAsia="宋体" w:cs="宋体"/>
                <w:b/>
                <w:color w:val="auto"/>
                <w:sz w:val="21"/>
                <w:szCs w:val="21"/>
                <w:highlight w:val="none"/>
              </w:rPr>
              <w:t>检测报告原件</w:t>
            </w:r>
            <w:r>
              <w:rPr>
                <w:rFonts w:hint="eastAsia" w:ascii="宋体" w:hAnsi="宋体" w:eastAsia="宋体" w:cs="宋体"/>
                <w:b/>
                <w:color w:val="auto"/>
                <w:sz w:val="21"/>
                <w:szCs w:val="21"/>
                <w:highlight w:val="none"/>
                <w:lang w:val="en-US" w:eastAsia="zh-CN"/>
              </w:rPr>
              <w:t>须带至磋商</w:t>
            </w:r>
            <w:r>
              <w:rPr>
                <w:rFonts w:hint="eastAsia" w:ascii="宋体" w:hAnsi="宋体" w:eastAsia="宋体" w:cs="宋体"/>
                <w:b/>
                <w:color w:val="auto"/>
                <w:sz w:val="21"/>
                <w:szCs w:val="21"/>
                <w:highlight w:val="none"/>
              </w:rPr>
              <w:t>现场</w:t>
            </w:r>
            <w:r>
              <w:rPr>
                <w:rFonts w:hint="eastAsia" w:ascii="宋体" w:hAnsi="宋体" w:eastAsia="宋体" w:cs="宋体"/>
                <w:b/>
                <w:color w:val="auto"/>
                <w:sz w:val="21"/>
                <w:szCs w:val="21"/>
                <w:highlight w:val="none"/>
                <w:lang w:val="en-US" w:eastAsia="zh-CN"/>
              </w:rPr>
              <w:t>备查</w:t>
            </w:r>
            <w:r>
              <w:rPr>
                <w:rFonts w:hint="eastAsia" w:ascii="宋体" w:hAnsi="宋体" w:eastAsia="宋体" w:cs="宋体"/>
                <w:b/>
                <w:color w:val="auto"/>
                <w:sz w:val="21"/>
                <w:szCs w:val="21"/>
                <w:highlight w:val="none"/>
              </w:rPr>
              <w:t>。</w:t>
            </w:r>
          </w:p>
        </w:tc>
      </w:tr>
      <w:tr w14:paraId="7A6DB083">
        <w:tblPrEx>
          <w:tblCellMar>
            <w:top w:w="0" w:type="dxa"/>
            <w:left w:w="108" w:type="dxa"/>
            <w:bottom w:w="0" w:type="dxa"/>
            <w:right w:w="108" w:type="dxa"/>
          </w:tblCellMar>
        </w:tblPrEx>
        <w:trPr>
          <w:trHeight w:val="4092"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7C34186A">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95" w:type="dxa"/>
            <w:tcBorders>
              <w:top w:val="single" w:color="auto" w:sz="4" w:space="0"/>
              <w:left w:val="nil"/>
              <w:bottom w:val="single" w:color="auto" w:sz="4" w:space="0"/>
              <w:right w:val="single" w:color="auto" w:sz="4" w:space="0"/>
            </w:tcBorders>
            <w:noWrap/>
            <w:vAlign w:val="center"/>
          </w:tcPr>
          <w:p w14:paraId="4CC00185">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春秋战训服</w:t>
            </w:r>
          </w:p>
        </w:tc>
        <w:tc>
          <w:tcPr>
            <w:tcW w:w="3990" w:type="dxa"/>
            <w:tcBorders>
              <w:top w:val="single" w:color="auto" w:sz="4" w:space="0"/>
              <w:left w:val="nil"/>
              <w:bottom w:val="single" w:color="auto" w:sz="4" w:space="0"/>
              <w:right w:val="single" w:color="auto" w:sz="4" w:space="0"/>
            </w:tcBorders>
            <w:noWrap/>
          </w:tcPr>
          <w:p w14:paraId="38FDFF6C">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主面料：精梳涤棉混纺格子布（黑色）</w:t>
            </w:r>
          </w:p>
          <w:p w14:paraId="574846E6">
            <w:pPr>
              <w:widowControl/>
              <w:numPr>
                <w:ilvl w:val="0"/>
                <w:numId w:val="4"/>
              </w:numPr>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纤维含量：棉35%（±2）、聚酯纤维65%（±2）</w:t>
            </w:r>
          </w:p>
          <w:p w14:paraId="69702057">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规格：</w:t>
            </w:r>
            <w:r>
              <w:rPr>
                <w:rFonts w:hint="eastAsia" w:asciiTheme="minorEastAsia" w:hAnsiTheme="minorEastAsia" w:eastAsiaTheme="minorEastAsia" w:cstheme="minorEastAsia"/>
                <w:color w:val="auto"/>
                <w:kern w:val="0"/>
                <w:sz w:val="21"/>
                <w:szCs w:val="21"/>
                <w:highlight w:val="none"/>
              </w:rPr>
              <w:t>28tex28tex</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线密度）</w:t>
            </w:r>
            <w:r>
              <w:rPr>
                <w:rFonts w:hint="eastAsia" w:ascii="宋体" w:hAnsi="宋体" w:eastAsia="宋体" w:cs="宋体"/>
                <w:color w:val="auto"/>
                <w:kern w:val="0"/>
                <w:sz w:val="21"/>
                <w:szCs w:val="21"/>
                <w:highlight w:val="none"/>
                <w:lang w:eastAsia="zh-CN"/>
              </w:rPr>
              <w:t>；</w:t>
            </w:r>
          </w:p>
          <w:p w14:paraId="681B52DA">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2、单位面积质量：210g/m²（±2） </w:t>
            </w:r>
          </w:p>
          <w:p w14:paraId="5C34B379">
            <w:pP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rPr>
              <w:t>3、甲醛含量：≤75</w:t>
            </w:r>
            <w:r>
              <w:rPr>
                <w:rFonts w:hint="eastAsia" w:ascii="仿宋" w:hAnsi="仿宋" w:eastAsia="仿宋" w:cs="仿宋_GB2312"/>
                <w:color w:val="auto"/>
                <w:szCs w:val="21"/>
                <w:highlight w:val="none"/>
              </w:rPr>
              <w:t xml:space="preserve"> </w:t>
            </w:r>
            <w:r>
              <w:rPr>
                <w:rFonts w:hint="eastAsia" w:ascii="宋体" w:hAnsi="宋体" w:eastAsia="宋体" w:cs="宋体"/>
                <w:color w:val="auto"/>
                <w:szCs w:val="21"/>
                <w:highlight w:val="none"/>
                <w:lang w:val="en-US" w:eastAsia="zh-CN"/>
              </w:rPr>
              <w:t>mg/kg</w:t>
            </w:r>
          </w:p>
          <w:p w14:paraId="34ACC7F3">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4、耐皂洗色牢度 ：变色 ≥4级 、沾色≥4级</w:t>
            </w:r>
          </w:p>
          <w:p w14:paraId="523F61D0">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5、耐光色牢度：≥4级</w:t>
            </w:r>
          </w:p>
          <w:p w14:paraId="584776C2">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6、耐摩擦色牢度：干磨≥4级、湿磨 ≥3-4级</w:t>
            </w:r>
          </w:p>
          <w:p w14:paraId="2C4F488D">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耐水色牢度：≥3-4级</w:t>
            </w:r>
          </w:p>
          <w:p w14:paraId="21C48D85">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耐汗渍色牢度：变色≥4级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沾色≥3-4级</w:t>
            </w:r>
            <w:r>
              <w:rPr>
                <w:rFonts w:hint="eastAsia" w:ascii="宋体" w:hAnsi="宋体" w:eastAsia="宋体" w:cs="宋体"/>
                <w:color w:val="auto"/>
                <w:kern w:val="0"/>
                <w:sz w:val="21"/>
                <w:szCs w:val="21"/>
                <w:highlight w:val="none"/>
                <w:lang w:eastAsia="zh-CN"/>
              </w:rPr>
              <w:t>；</w:t>
            </w:r>
          </w:p>
          <w:p w14:paraId="153010BE">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耐热压色牢度：变色≥4级、沾色≥4级</w:t>
            </w:r>
          </w:p>
          <w:p w14:paraId="0E6F878F">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接缝性能（纰裂）：经向≤0.6、纬向≤0.6</w:t>
            </w:r>
          </w:p>
        </w:tc>
        <w:tc>
          <w:tcPr>
            <w:tcW w:w="735" w:type="dxa"/>
            <w:tcBorders>
              <w:top w:val="single" w:color="auto" w:sz="4" w:space="0"/>
              <w:left w:val="nil"/>
              <w:bottom w:val="single" w:color="auto" w:sz="4" w:space="0"/>
              <w:right w:val="single" w:color="auto" w:sz="4" w:space="0"/>
            </w:tcBorders>
            <w:noWrap/>
            <w:vAlign w:val="center"/>
          </w:tcPr>
          <w:p w14:paraId="5FC27763">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01374C62">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182</w:t>
            </w:r>
          </w:p>
        </w:tc>
        <w:tc>
          <w:tcPr>
            <w:tcW w:w="3068" w:type="dxa"/>
            <w:tcBorders>
              <w:top w:val="single" w:color="auto" w:sz="4" w:space="0"/>
              <w:left w:val="nil"/>
              <w:bottom w:val="single" w:color="auto" w:sz="4" w:space="0"/>
              <w:right w:val="single" w:color="auto" w:sz="4" w:space="0"/>
            </w:tcBorders>
            <w:noWrap/>
            <w:vAlign w:val="center"/>
          </w:tcPr>
          <w:p w14:paraId="62469F17">
            <w:pPr>
              <w:widowControl/>
              <w:spacing w:line="240" w:lineRule="auto"/>
              <w:ind w:firstLine="0" w:firstLineChars="0"/>
              <w:jc w:val="left"/>
              <w:rPr>
                <w:rFonts w:ascii="宋体" w:hAnsi="宋体" w:eastAsia="宋体" w:cs="宋体"/>
                <w:color w:val="auto"/>
                <w:kern w:val="0"/>
                <w:sz w:val="21"/>
                <w:szCs w:val="21"/>
                <w:highlight w:val="none"/>
              </w:rPr>
            </w:pPr>
          </w:p>
          <w:p w14:paraId="2C5A7E89">
            <w:pPr>
              <w:widowControl/>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drawing>
                <wp:inline distT="0" distB="0" distL="0" distR="0">
                  <wp:extent cx="1366520" cy="2035175"/>
                  <wp:effectExtent l="0" t="0" r="5080" b="3175"/>
                  <wp:docPr id="1508208177" name="图片 83" descr="DSC_063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08177" name="图片 83" descr="DSC_0631_看图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72968" cy="2045192"/>
                          </a:xfrm>
                          <a:prstGeom prst="rect">
                            <a:avLst/>
                          </a:prstGeom>
                          <a:noFill/>
                          <a:ln>
                            <a:noFill/>
                          </a:ln>
                        </pic:spPr>
                      </pic:pic>
                    </a:graphicData>
                  </a:graphic>
                </wp:inline>
              </w:drawing>
            </w:r>
            <w:r>
              <w:rPr>
                <w:rFonts w:hint="eastAsia" w:ascii="宋体" w:hAnsi="宋体" w:eastAsia="宋体" w:cs="宋体"/>
                <w:color w:val="auto"/>
                <w:sz w:val="21"/>
                <w:szCs w:val="21"/>
                <w:highlight w:val="none"/>
              </w:rPr>
              <w:t xml:space="preserve"> </w:t>
            </w:r>
          </w:p>
          <w:p w14:paraId="0D19B4FE">
            <w:pPr>
              <w:widowControl/>
              <w:spacing w:line="240" w:lineRule="auto"/>
              <w:ind w:firstLine="0" w:firstLineChars="0"/>
              <w:jc w:val="left"/>
              <w:rPr>
                <w:rFonts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须提供2025年1月1日（以检测报告出具的时间为准）以后，由具备检测资质的第三方检测机构出具且具有CMA或CNAS标识的成衣的检测报告原件的复印件或扫描件。须由供应商送检，检测内容须至少包含本品类要求的所有技术参数及要求。</w:t>
            </w:r>
            <w:r>
              <w:rPr>
                <w:rFonts w:hint="eastAsia" w:ascii="宋体" w:hAnsi="宋体" w:eastAsia="宋体" w:cs="宋体"/>
                <w:b/>
                <w:color w:val="auto"/>
                <w:sz w:val="21"/>
                <w:szCs w:val="21"/>
                <w:highlight w:val="none"/>
              </w:rPr>
              <w:t>检测报告原件</w:t>
            </w:r>
            <w:r>
              <w:rPr>
                <w:rFonts w:hint="eastAsia" w:ascii="宋体" w:hAnsi="宋体" w:eastAsia="宋体" w:cs="宋体"/>
                <w:b/>
                <w:color w:val="auto"/>
                <w:sz w:val="21"/>
                <w:szCs w:val="21"/>
                <w:highlight w:val="none"/>
                <w:lang w:val="en-US" w:eastAsia="zh-CN"/>
              </w:rPr>
              <w:t>须带至磋商</w:t>
            </w:r>
            <w:r>
              <w:rPr>
                <w:rFonts w:hint="eastAsia" w:ascii="宋体" w:hAnsi="宋体" w:eastAsia="宋体" w:cs="宋体"/>
                <w:b/>
                <w:color w:val="auto"/>
                <w:sz w:val="21"/>
                <w:szCs w:val="21"/>
                <w:highlight w:val="none"/>
              </w:rPr>
              <w:t>现场</w:t>
            </w:r>
            <w:r>
              <w:rPr>
                <w:rFonts w:hint="eastAsia" w:ascii="宋体" w:hAnsi="宋体" w:eastAsia="宋体" w:cs="宋体"/>
                <w:b/>
                <w:color w:val="auto"/>
                <w:sz w:val="21"/>
                <w:szCs w:val="21"/>
                <w:highlight w:val="none"/>
                <w:lang w:val="en-US" w:eastAsia="zh-CN"/>
              </w:rPr>
              <w:t>备查</w:t>
            </w:r>
            <w:r>
              <w:rPr>
                <w:rFonts w:hint="eastAsia" w:ascii="宋体" w:hAnsi="宋体" w:eastAsia="宋体" w:cs="宋体"/>
                <w:b/>
                <w:color w:val="auto"/>
                <w:sz w:val="21"/>
                <w:szCs w:val="21"/>
                <w:highlight w:val="none"/>
              </w:rPr>
              <w:t>。</w:t>
            </w:r>
          </w:p>
        </w:tc>
      </w:tr>
      <w:tr w14:paraId="7643D79B">
        <w:tblPrEx>
          <w:tblCellMar>
            <w:top w:w="0" w:type="dxa"/>
            <w:left w:w="108" w:type="dxa"/>
            <w:bottom w:w="0" w:type="dxa"/>
            <w:right w:w="108" w:type="dxa"/>
          </w:tblCellMar>
        </w:tblPrEx>
        <w:trPr>
          <w:trHeight w:val="90"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2F2BBB09">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95" w:type="dxa"/>
            <w:tcBorders>
              <w:top w:val="single" w:color="auto" w:sz="4" w:space="0"/>
              <w:left w:val="nil"/>
              <w:bottom w:val="single" w:color="auto" w:sz="4" w:space="0"/>
              <w:right w:val="single" w:color="auto" w:sz="4" w:space="0"/>
            </w:tcBorders>
            <w:noWrap/>
            <w:vAlign w:val="center"/>
          </w:tcPr>
          <w:p w14:paraId="5AD9C3C1">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冬战训服</w:t>
            </w:r>
          </w:p>
        </w:tc>
        <w:tc>
          <w:tcPr>
            <w:tcW w:w="3990" w:type="dxa"/>
            <w:tcBorders>
              <w:top w:val="single" w:color="auto" w:sz="4" w:space="0"/>
              <w:left w:val="nil"/>
              <w:bottom w:val="single" w:color="auto" w:sz="4" w:space="0"/>
              <w:right w:val="single" w:color="auto" w:sz="4" w:space="0"/>
            </w:tcBorders>
            <w:noWrap/>
            <w:vAlign w:val="center"/>
          </w:tcPr>
          <w:p w14:paraId="7160C7AC">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主面料：精梳涤棉混纺加厚格子布（黑色）</w:t>
            </w:r>
          </w:p>
          <w:p w14:paraId="288E0B02">
            <w:pPr>
              <w:widowControl/>
              <w:numPr>
                <w:ilvl w:val="0"/>
                <w:numId w:val="5"/>
              </w:numPr>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纤维含量：棉35%（±2）、聚酯纤维65%（±2）</w:t>
            </w:r>
          </w:p>
          <w:p w14:paraId="3D0F3B33">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规格：18tex×2/36tex</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线密度）</w:t>
            </w:r>
            <w:r>
              <w:rPr>
                <w:rFonts w:hint="eastAsia" w:ascii="宋体" w:hAnsi="宋体" w:eastAsia="宋体" w:cs="宋体"/>
                <w:color w:val="auto"/>
                <w:kern w:val="0"/>
                <w:sz w:val="21"/>
                <w:szCs w:val="21"/>
                <w:highlight w:val="none"/>
                <w:lang w:eastAsia="zh-CN"/>
              </w:rPr>
              <w:t>；</w:t>
            </w:r>
          </w:p>
          <w:p w14:paraId="2CC9478C">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、单位面积质量：260g/m²（±2） </w:t>
            </w:r>
          </w:p>
          <w:p w14:paraId="2DC1578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、甲醛含量：≤75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mg/kg</w:t>
            </w:r>
          </w:p>
          <w:p w14:paraId="1394379E">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、耐皂洗色牢度 ：变色 ≥4级 、沾色≥4级</w:t>
            </w:r>
          </w:p>
          <w:p w14:paraId="4E4062C1">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、耐光色牢度：≥4级</w:t>
            </w:r>
          </w:p>
          <w:p w14:paraId="40C86720">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、耐摩擦色牢度：干磨≥4级、湿磨 ≥3-4级</w:t>
            </w:r>
          </w:p>
          <w:p w14:paraId="35855A4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耐水色牢度：≥3-4级</w:t>
            </w:r>
          </w:p>
          <w:p w14:paraId="1D0227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耐热压色牢度：变色≥4级、沾色≥4级</w:t>
            </w:r>
          </w:p>
          <w:p w14:paraId="14194E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接缝性能（纰裂）：经向≤0.6、纬向≤0.6</w:t>
            </w:r>
          </w:p>
          <w:p w14:paraId="43F484AF">
            <w:pPr>
              <w:widowControl/>
              <w:spacing w:line="240" w:lineRule="auto"/>
              <w:ind w:firstLine="0" w:firstLineChars="0"/>
              <w:textAlignment w:val="center"/>
              <w:rPr>
                <w:rFonts w:hint="eastAsia" w:ascii="宋体" w:hAnsi="宋体" w:eastAsia="宋体" w:cs="宋体"/>
                <w:color w:val="auto"/>
                <w:kern w:val="0"/>
                <w:sz w:val="21"/>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3DFD14FF">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95" w:type="dxa"/>
            <w:tcBorders>
              <w:top w:val="single" w:color="auto" w:sz="4" w:space="0"/>
              <w:left w:val="nil"/>
              <w:bottom w:val="single" w:color="auto" w:sz="4" w:space="0"/>
              <w:right w:val="single" w:color="auto" w:sz="4" w:space="0"/>
            </w:tcBorders>
            <w:shd w:val="clear" w:color="auto" w:fill="auto"/>
            <w:noWrap/>
            <w:vAlign w:val="center"/>
          </w:tcPr>
          <w:p w14:paraId="01FF722F">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84</w:t>
            </w:r>
          </w:p>
        </w:tc>
        <w:tc>
          <w:tcPr>
            <w:tcW w:w="3068" w:type="dxa"/>
            <w:tcBorders>
              <w:top w:val="single" w:color="auto" w:sz="4" w:space="0"/>
              <w:left w:val="nil"/>
              <w:bottom w:val="single" w:color="auto" w:sz="4" w:space="0"/>
              <w:right w:val="single" w:color="auto" w:sz="4" w:space="0"/>
            </w:tcBorders>
            <w:noWrap/>
            <w:vAlign w:val="center"/>
          </w:tcPr>
          <w:p w14:paraId="131214DE">
            <w:pPr>
              <w:widowControl/>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0" distR="0">
                  <wp:extent cx="1044575" cy="1522095"/>
                  <wp:effectExtent l="0" t="0" r="3175" b="1905"/>
                  <wp:docPr id="311025824" name="图片 82" descr="DSC_063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25824" name="图片 82" descr="DSC_0631_看图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56159" cy="1538795"/>
                          </a:xfrm>
                          <a:prstGeom prst="rect">
                            <a:avLst/>
                          </a:prstGeom>
                          <a:noFill/>
                          <a:ln>
                            <a:noFill/>
                          </a:ln>
                        </pic:spPr>
                      </pic:pic>
                    </a:graphicData>
                  </a:graphic>
                </wp:inline>
              </w:drawing>
            </w:r>
          </w:p>
          <w:p w14:paraId="6A52812C">
            <w:pPr>
              <w:widowControl/>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须提供2025年1月1日（以检测报告出具的时间为准）以后，由具备检测资质的第三方检测机构出具且具有CMA或CNAS标识的成衣的检测报告原件的复印件或扫描件。须由供应商送检，检测内容须至少包含本品类要求的所有技术参数及要求。</w:t>
            </w:r>
            <w:r>
              <w:rPr>
                <w:rFonts w:hint="eastAsia" w:ascii="宋体" w:hAnsi="宋体" w:eastAsia="宋体" w:cs="宋体"/>
                <w:b/>
                <w:color w:val="auto"/>
                <w:sz w:val="21"/>
                <w:szCs w:val="21"/>
                <w:highlight w:val="none"/>
              </w:rPr>
              <w:t>检测报告原件</w:t>
            </w:r>
            <w:r>
              <w:rPr>
                <w:rFonts w:hint="eastAsia" w:ascii="宋体" w:hAnsi="宋体" w:eastAsia="宋体" w:cs="宋体"/>
                <w:b/>
                <w:color w:val="auto"/>
                <w:sz w:val="21"/>
                <w:szCs w:val="21"/>
                <w:highlight w:val="none"/>
                <w:lang w:val="en-US" w:eastAsia="zh-CN"/>
              </w:rPr>
              <w:t>须带至磋商</w:t>
            </w:r>
            <w:r>
              <w:rPr>
                <w:rFonts w:hint="eastAsia" w:ascii="宋体" w:hAnsi="宋体" w:eastAsia="宋体" w:cs="宋体"/>
                <w:b/>
                <w:color w:val="auto"/>
                <w:sz w:val="21"/>
                <w:szCs w:val="21"/>
                <w:highlight w:val="none"/>
              </w:rPr>
              <w:t>现场</w:t>
            </w:r>
            <w:r>
              <w:rPr>
                <w:rFonts w:hint="eastAsia" w:ascii="宋体" w:hAnsi="宋体" w:eastAsia="宋体" w:cs="宋体"/>
                <w:b/>
                <w:color w:val="auto"/>
                <w:sz w:val="21"/>
                <w:szCs w:val="21"/>
                <w:highlight w:val="none"/>
                <w:lang w:val="en-US" w:eastAsia="zh-CN"/>
              </w:rPr>
              <w:t>备查</w:t>
            </w:r>
            <w:r>
              <w:rPr>
                <w:rFonts w:hint="eastAsia" w:ascii="宋体" w:hAnsi="宋体" w:eastAsia="宋体" w:cs="宋体"/>
                <w:b/>
                <w:color w:val="auto"/>
                <w:sz w:val="21"/>
                <w:szCs w:val="21"/>
                <w:highlight w:val="none"/>
              </w:rPr>
              <w:t>。</w:t>
            </w:r>
          </w:p>
        </w:tc>
      </w:tr>
      <w:tr w14:paraId="70F47758">
        <w:tblPrEx>
          <w:tblCellMar>
            <w:top w:w="0" w:type="dxa"/>
            <w:left w:w="108" w:type="dxa"/>
            <w:bottom w:w="0" w:type="dxa"/>
            <w:right w:w="108" w:type="dxa"/>
          </w:tblCellMar>
        </w:tblPrEx>
        <w:trPr>
          <w:trHeight w:val="124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28D7F351">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95" w:type="dxa"/>
            <w:tcBorders>
              <w:top w:val="single" w:color="auto" w:sz="4" w:space="0"/>
              <w:left w:val="single" w:color="auto" w:sz="4" w:space="0"/>
              <w:bottom w:val="single" w:color="auto" w:sz="4" w:space="0"/>
              <w:right w:val="single" w:color="auto" w:sz="4" w:space="0"/>
            </w:tcBorders>
            <w:noWrap/>
            <w:vAlign w:val="center"/>
          </w:tcPr>
          <w:p w14:paraId="058E48FF">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战训多功能棉服</w:t>
            </w:r>
          </w:p>
        </w:tc>
        <w:tc>
          <w:tcPr>
            <w:tcW w:w="3990" w:type="dxa"/>
            <w:tcBorders>
              <w:top w:val="single" w:color="auto" w:sz="4" w:space="0"/>
              <w:left w:val="single" w:color="auto" w:sz="4" w:space="0"/>
              <w:bottom w:val="single" w:color="auto" w:sz="4" w:space="0"/>
              <w:right w:val="single" w:color="auto" w:sz="4" w:space="0"/>
            </w:tcBorders>
            <w:noWrap/>
            <w:vAlign w:val="center"/>
          </w:tcPr>
          <w:p w14:paraId="09663C15">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主面料：精梳涤棉混纺加厚格子布（黑色）</w:t>
            </w:r>
          </w:p>
          <w:p w14:paraId="42DBB4D1">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1、纤维含量：棉35%（±2）、聚酯纤维65%（±2）</w:t>
            </w:r>
          </w:p>
          <w:p w14:paraId="54F4E07A">
            <w:pPr>
              <w:widowControl/>
              <w:spacing w:line="240" w:lineRule="auto"/>
              <w:ind w:firstLine="0" w:firstLineChars="0"/>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规格：18tex×2/36tex</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线密度）</w:t>
            </w:r>
            <w:r>
              <w:rPr>
                <w:rFonts w:hint="eastAsia" w:ascii="宋体" w:hAnsi="宋体" w:eastAsia="宋体" w:cs="宋体"/>
                <w:color w:val="auto"/>
                <w:kern w:val="0"/>
                <w:sz w:val="21"/>
                <w:szCs w:val="21"/>
                <w:highlight w:val="none"/>
                <w:lang w:eastAsia="zh-CN"/>
              </w:rPr>
              <w:t>；</w:t>
            </w:r>
          </w:p>
          <w:p w14:paraId="69E212ED">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、单位面积质量：260g/m²（±2） </w:t>
            </w:r>
          </w:p>
          <w:p w14:paraId="529566E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、甲醛含量：≤75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mg/kg</w:t>
            </w:r>
          </w:p>
          <w:p w14:paraId="659802AE">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、耐皂洗色牢度 ：变色 ≥4级 、沾色≥4级</w:t>
            </w:r>
          </w:p>
          <w:p w14:paraId="4B736709">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、耐光色牢度：≥4级</w:t>
            </w:r>
          </w:p>
          <w:p w14:paraId="162882D0">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、耐摩擦色牢度：干磨≥4级、湿磨 ≥3-4级</w:t>
            </w:r>
          </w:p>
          <w:p w14:paraId="7DEF63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耐水色牢度：≥3-4级</w:t>
            </w:r>
          </w:p>
          <w:p w14:paraId="74B8F3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耐热压色牢度：变色≥4级、沾色≥4级</w:t>
            </w:r>
          </w:p>
          <w:p w14:paraId="0B29AC4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接缝性能（纰裂）：经向≤0.6、纬向≤0.6</w:t>
            </w:r>
          </w:p>
          <w:p w14:paraId="5DC82BC5">
            <w:pPr>
              <w:widowControl/>
              <w:spacing w:line="240" w:lineRule="auto"/>
              <w:ind w:firstLine="0" w:firstLineChars="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内胆填充物：100%丝绵</w:t>
            </w:r>
          </w:p>
        </w:tc>
        <w:tc>
          <w:tcPr>
            <w:tcW w:w="735" w:type="dxa"/>
            <w:tcBorders>
              <w:top w:val="single" w:color="auto" w:sz="4" w:space="0"/>
              <w:left w:val="single" w:color="auto" w:sz="4" w:space="0"/>
              <w:bottom w:val="single" w:color="auto" w:sz="4" w:space="0"/>
              <w:right w:val="single" w:color="auto" w:sz="4" w:space="0"/>
            </w:tcBorders>
            <w:noWrap/>
            <w:vAlign w:val="center"/>
          </w:tcPr>
          <w:p w14:paraId="68526719">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2FF4D">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84</w:t>
            </w:r>
          </w:p>
        </w:tc>
        <w:tc>
          <w:tcPr>
            <w:tcW w:w="3068" w:type="dxa"/>
            <w:tcBorders>
              <w:top w:val="single" w:color="auto" w:sz="4" w:space="0"/>
              <w:left w:val="single" w:color="auto" w:sz="4" w:space="0"/>
              <w:bottom w:val="single" w:color="auto" w:sz="4" w:space="0"/>
              <w:right w:val="single" w:color="auto" w:sz="4" w:space="0"/>
            </w:tcBorders>
            <w:noWrap/>
            <w:vAlign w:val="center"/>
          </w:tcPr>
          <w:p w14:paraId="7131981B">
            <w:pPr>
              <w:widowControl/>
              <w:spacing w:line="240" w:lineRule="auto"/>
              <w:ind w:firstLine="0" w:firstLineChars="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0" distR="0">
                  <wp:extent cx="1238250" cy="1546860"/>
                  <wp:effectExtent l="0" t="0" r="0" b="15240"/>
                  <wp:docPr id="1590607926" name="图片 81" descr="DSC_0638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07926" name="图片 81" descr="DSC_0638_看图王"/>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59280" cy="1573166"/>
                          </a:xfrm>
                          <a:prstGeom prst="rect">
                            <a:avLst/>
                          </a:prstGeom>
                          <a:noFill/>
                          <a:ln>
                            <a:noFill/>
                          </a:ln>
                        </pic:spPr>
                      </pic:pic>
                    </a:graphicData>
                  </a:graphic>
                </wp:inline>
              </w:drawing>
            </w:r>
          </w:p>
          <w:p w14:paraId="5638240F">
            <w:pPr>
              <w:widowControl/>
              <w:spacing w:line="240" w:lineRule="auto"/>
              <w:ind w:firstLine="0" w:firstLineChars="0"/>
              <w:jc w:val="left"/>
              <w:rPr>
                <w:rFonts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须提供2025年1月1日（以检测报告出具的时间为准）以后，由具备检测资质的第三方检测机构出具且具有CMA或CNAS标识的成衣的检测报告原件的复印件或扫描件。须由供应商送检，检测内容须至少包含本品类要求的所有技术参数及要求。</w:t>
            </w:r>
            <w:r>
              <w:rPr>
                <w:rFonts w:hint="eastAsia" w:ascii="宋体" w:hAnsi="宋体" w:eastAsia="宋体" w:cs="宋体"/>
                <w:b/>
                <w:color w:val="auto"/>
                <w:sz w:val="21"/>
                <w:szCs w:val="21"/>
                <w:highlight w:val="none"/>
              </w:rPr>
              <w:t>检测报告原件</w:t>
            </w:r>
            <w:r>
              <w:rPr>
                <w:rFonts w:hint="eastAsia" w:ascii="宋体" w:hAnsi="宋体" w:eastAsia="宋体" w:cs="宋体"/>
                <w:b/>
                <w:color w:val="auto"/>
                <w:sz w:val="21"/>
                <w:szCs w:val="21"/>
                <w:highlight w:val="none"/>
                <w:lang w:val="en-US" w:eastAsia="zh-CN"/>
              </w:rPr>
              <w:t>须带至磋商</w:t>
            </w:r>
            <w:r>
              <w:rPr>
                <w:rFonts w:hint="eastAsia" w:ascii="宋体" w:hAnsi="宋体" w:eastAsia="宋体" w:cs="宋体"/>
                <w:b/>
                <w:color w:val="auto"/>
                <w:sz w:val="21"/>
                <w:szCs w:val="21"/>
                <w:highlight w:val="none"/>
              </w:rPr>
              <w:t>现场</w:t>
            </w:r>
            <w:r>
              <w:rPr>
                <w:rFonts w:hint="eastAsia" w:ascii="宋体" w:hAnsi="宋体" w:eastAsia="宋体" w:cs="宋体"/>
                <w:b/>
                <w:color w:val="auto"/>
                <w:sz w:val="21"/>
                <w:szCs w:val="21"/>
                <w:highlight w:val="none"/>
                <w:lang w:val="en-US" w:eastAsia="zh-CN"/>
              </w:rPr>
              <w:t>备查</w:t>
            </w:r>
            <w:r>
              <w:rPr>
                <w:rFonts w:hint="eastAsia" w:ascii="宋体" w:hAnsi="宋体" w:eastAsia="宋体" w:cs="宋体"/>
                <w:b/>
                <w:color w:val="auto"/>
                <w:sz w:val="21"/>
                <w:szCs w:val="21"/>
                <w:highlight w:val="none"/>
              </w:rPr>
              <w:t>。</w:t>
            </w:r>
          </w:p>
        </w:tc>
      </w:tr>
      <w:tr w14:paraId="1F604F03">
        <w:tblPrEx>
          <w:tblCellMar>
            <w:top w:w="0" w:type="dxa"/>
            <w:left w:w="108" w:type="dxa"/>
            <w:bottom w:w="0" w:type="dxa"/>
            <w:right w:w="108" w:type="dxa"/>
          </w:tblCellMar>
        </w:tblPrEx>
        <w:trPr>
          <w:trHeight w:val="90"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26F68028">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95" w:type="dxa"/>
            <w:tcBorders>
              <w:top w:val="single" w:color="auto" w:sz="4" w:space="0"/>
              <w:left w:val="single" w:color="auto" w:sz="4" w:space="0"/>
              <w:bottom w:val="single" w:color="auto" w:sz="4" w:space="0"/>
              <w:right w:val="single" w:color="auto" w:sz="4" w:space="0"/>
            </w:tcBorders>
            <w:noWrap/>
            <w:vAlign w:val="center"/>
          </w:tcPr>
          <w:p w14:paraId="425B0E09">
            <w:pPr>
              <w:widowControl/>
              <w:spacing w:line="240" w:lineRule="auto"/>
              <w:ind w:firstLine="0" w:firstLineChars="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长袖T恤衫</w:t>
            </w:r>
          </w:p>
        </w:tc>
        <w:tc>
          <w:tcPr>
            <w:tcW w:w="3990" w:type="dxa"/>
            <w:tcBorders>
              <w:top w:val="single" w:color="auto" w:sz="4" w:space="0"/>
              <w:left w:val="single" w:color="auto" w:sz="4" w:space="0"/>
              <w:bottom w:val="single" w:color="auto" w:sz="4" w:space="0"/>
              <w:right w:val="single" w:color="auto" w:sz="4" w:space="0"/>
            </w:tcBorders>
            <w:noWrap/>
            <w:vAlign w:val="center"/>
          </w:tcPr>
          <w:p w14:paraId="1CB157C9">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主面料：莫代尔（黑色）</w:t>
            </w:r>
          </w:p>
          <w:p w14:paraId="156C2152">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1、纤维含量：棉93%（±2）、氨纶7%（±2）</w:t>
            </w:r>
          </w:p>
          <w:p w14:paraId="1DF8960F">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2、单位面积质量：195g/m²（±2） </w:t>
            </w:r>
          </w:p>
          <w:p w14:paraId="60D39306">
            <w:pPr>
              <w:widowControl/>
              <w:spacing w:line="240" w:lineRule="auto"/>
              <w:ind w:firstLine="0" w:firstLineChars="0"/>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3、甲醛含量：≤75</w:t>
            </w:r>
            <w:r>
              <w:rPr>
                <w:rFonts w:hint="eastAsia" w:ascii="宋体" w:hAnsi="宋体" w:eastAsia="宋体" w:cs="宋体"/>
                <w:color w:val="auto"/>
                <w:kern w:val="0"/>
                <w:sz w:val="21"/>
                <w:szCs w:val="21"/>
                <w:highlight w:val="none"/>
                <w:lang w:val="en-US" w:eastAsia="zh-CN"/>
              </w:rPr>
              <w:t>mg/kg</w:t>
            </w:r>
          </w:p>
          <w:p w14:paraId="72287E2A">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4、耐皂洗色牢度 ：变色 ≥4-5级 、沾色≥4级</w:t>
            </w:r>
          </w:p>
          <w:p w14:paraId="709083D4">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5、耐光色牢度：≥4级</w:t>
            </w:r>
          </w:p>
          <w:p w14:paraId="08617597">
            <w:pPr>
              <w:widowControl/>
              <w:spacing w:line="240" w:lineRule="auto"/>
              <w:ind w:firstLine="0" w:firstLineChars="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6、耐摩擦色牢度：干磨≥4级、湿磨 ≥3级</w:t>
            </w:r>
          </w:p>
          <w:p w14:paraId="08F126AE">
            <w:pPr>
              <w:pStyle w:val="2"/>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耐汗渍色牢度：≥3级</w:t>
            </w:r>
          </w:p>
          <w:p w14:paraId="0BB20C8A">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技术标准：《警服 特警战训长、短袖T恤衫》（生产试验稿</w:t>
            </w:r>
            <w:r>
              <w:rPr>
                <w:rFonts w:hint="eastAsia" w:ascii="仿宋" w:hAnsi="仿宋" w:eastAsia="仿宋" w:cs="仿宋_GB2312"/>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ign w:val="center"/>
          </w:tcPr>
          <w:p w14:paraId="328BC486">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5869B">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84</w:t>
            </w:r>
          </w:p>
        </w:tc>
        <w:tc>
          <w:tcPr>
            <w:tcW w:w="3068" w:type="dxa"/>
            <w:tcBorders>
              <w:top w:val="single" w:color="auto" w:sz="4" w:space="0"/>
              <w:left w:val="single" w:color="auto" w:sz="4" w:space="0"/>
              <w:bottom w:val="single" w:color="auto" w:sz="4" w:space="0"/>
              <w:right w:val="single" w:color="auto" w:sz="4" w:space="0"/>
            </w:tcBorders>
            <w:noWrap/>
            <w:vAlign w:val="center"/>
          </w:tcPr>
          <w:p w14:paraId="796B8D9F">
            <w:pPr>
              <w:widowControl/>
              <w:spacing w:line="240" w:lineRule="auto"/>
              <w:ind w:firstLine="0" w:firstLineChars="0"/>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drawing>
                <wp:inline distT="0" distB="0" distL="0" distR="0">
                  <wp:extent cx="1256030" cy="1479550"/>
                  <wp:effectExtent l="0" t="0" r="1270" b="6350"/>
                  <wp:docPr id="307456107"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56107" name="图片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60981" cy="1485488"/>
                          </a:xfrm>
                          <a:prstGeom prst="rect">
                            <a:avLst/>
                          </a:prstGeom>
                          <a:noFill/>
                          <a:ln>
                            <a:noFill/>
                          </a:ln>
                        </pic:spPr>
                      </pic:pic>
                    </a:graphicData>
                  </a:graphic>
                </wp:inline>
              </w:drawing>
            </w:r>
          </w:p>
          <w:p w14:paraId="3FD53F6E">
            <w:pPr>
              <w:widowControl/>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lang w:val="en-US" w:eastAsia="zh-CN"/>
              </w:rPr>
              <w:t>▲须提供2025年1月1日（以检测报告出具的时间为准）以后，由具备检测资质的第三方检测机构出具且具有CMA或CNAS标识的成衣的检测报告原件的复印件或扫描件。须由供应商送检，检测内容须至少包含本品类要求的所有技术参数及要求。</w:t>
            </w:r>
            <w:r>
              <w:rPr>
                <w:rFonts w:hint="eastAsia" w:ascii="宋体" w:hAnsi="宋体" w:eastAsia="宋体" w:cs="宋体"/>
                <w:b/>
                <w:color w:val="auto"/>
                <w:sz w:val="21"/>
                <w:szCs w:val="21"/>
                <w:highlight w:val="none"/>
              </w:rPr>
              <w:t>检测报告原件</w:t>
            </w:r>
            <w:r>
              <w:rPr>
                <w:rFonts w:hint="eastAsia" w:ascii="宋体" w:hAnsi="宋体" w:eastAsia="宋体" w:cs="宋体"/>
                <w:b/>
                <w:color w:val="auto"/>
                <w:sz w:val="21"/>
                <w:szCs w:val="21"/>
                <w:highlight w:val="none"/>
                <w:lang w:val="en-US" w:eastAsia="zh-CN"/>
              </w:rPr>
              <w:t>须带至磋商</w:t>
            </w:r>
            <w:r>
              <w:rPr>
                <w:rFonts w:hint="eastAsia" w:ascii="宋体" w:hAnsi="宋体" w:eastAsia="宋体" w:cs="宋体"/>
                <w:b/>
                <w:color w:val="auto"/>
                <w:sz w:val="21"/>
                <w:szCs w:val="21"/>
                <w:highlight w:val="none"/>
              </w:rPr>
              <w:t>现场</w:t>
            </w:r>
            <w:r>
              <w:rPr>
                <w:rFonts w:hint="eastAsia" w:ascii="宋体" w:hAnsi="宋体" w:eastAsia="宋体" w:cs="宋体"/>
                <w:b/>
                <w:color w:val="auto"/>
                <w:sz w:val="21"/>
                <w:szCs w:val="21"/>
                <w:highlight w:val="none"/>
                <w:lang w:val="en-US" w:eastAsia="zh-CN"/>
              </w:rPr>
              <w:t>备查</w:t>
            </w:r>
            <w:r>
              <w:rPr>
                <w:rFonts w:hint="eastAsia" w:ascii="宋体" w:hAnsi="宋体" w:eastAsia="宋体" w:cs="宋体"/>
                <w:b/>
                <w:color w:val="auto"/>
                <w:sz w:val="21"/>
                <w:szCs w:val="21"/>
                <w:highlight w:val="none"/>
              </w:rPr>
              <w:t>。</w:t>
            </w:r>
          </w:p>
        </w:tc>
      </w:tr>
      <w:tr w14:paraId="0D9BD45D">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1D84B5FE">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95" w:type="dxa"/>
            <w:tcBorders>
              <w:top w:val="single" w:color="auto" w:sz="4" w:space="0"/>
              <w:left w:val="single" w:color="auto" w:sz="4" w:space="0"/>
              <w:bottom w:val="single" w:color="auto" w:sz="4" w:space="0"/>
              <w:right w:val="single" w:color="auto" w:sz="4" w:space="0"/>
            </w:tcBorders>
            <w:noWrap/>
            <w:vAlign w:val="center"/>
          </w:tcPr>
          <w:p w14:paraId="4841CDD1">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短袖T恤衫</w:t>
            </w:r>
          </w:p>
        </w:tc>
        <w:tc>
          <w:tcPr>
            <w:tcW w:w="3990" w:type="dxa"/>
            <w:tcBorders>
              <w:top w:val="single" w:color="auto" w:sz="4" w:space="0"/>
              <w:left w:val="single" w:color="auto" w:sz="4" w:space="0"/>
              <w:bottom w:val="single" w:color="auto" w:sz="4" w:space="0"/>
              <w:right w:val="single" w:color="auto" w:sz="4" w:space="0"/>
            </w:tcBorders>
            <w:noWrap/>
            <w:vAlign w:val="center"/>
          </w:tcPr>
          <w:p w14:paraId="33B000DB">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主面料：莫代尔（黑色）</w:t>
            </w:r>
          </w:p>
          <w:p w14:paraId="54C8FC86">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1、纤维含量：棉93%（±1）、氨纶7%（±1）</w:t>
            </w:r>
          </w:p>
          <w:p w14:paraId="63EE0BDD">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2、单位面积质量：195g/m²（±2） </w:t>
            </w:r>
          </w:p>
          <w:p w14:paraId="3289CCCD">
            <w:pPr>
              <w:widowControl/>
              <w:spacing w:line="240" w:lineRule="auto"/>
              <w:ind w:firstLine="0" w:firstLineChars="0"/>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3、甲醛含量：≤75</w:t>
            </w:r>
            <w:r>
              <w:rPr>
                <w:rFonts w:hint="eastAsia" w:ascii="宋体" w:hAnsi="宋体" w:eastAsia="宋体" w:cs="宋体"/>
                <w:color w:val="auto"/>
                <w:kern w:val="0"/>
                <w:sz w:val="21"/>
                <w:szCs w:val="21"/>
                <w:highlight w:val="none"/>
                <w:lang w:val="en-US" w:eastAsia="zh-CN"/>
              </w:rPr>
              <w:t>mg/kg</w:t>
            </w:r>
          </w:p>
          <w:p w14:paraId="5575361F">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4、耐皂洗色牢度 ：变色 ≥4-5级 、沾色≥4级</w:t>
            </w:r>
          </w:p>
          <w:p w14:paraId="276031AE">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5、耐光色牢度：≥4级</w:t>
            </w:r>
          </w:p>
          <w:p w14:paraId="4C6B9BD6">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6、耐摩擦色牢度：干磨≥4级、湿磨 ≥3级</w:t>
            </w:r>
          </w:p>
          <w:p w14:paraId="7E4512C0">
            <w:pPr>
              <w:pStyle w:val="2"/>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耐汗渍色牢度：≥3级</w:t>
            </w:r>
          </w:p>
          <w:p w14:paraId="25451C92">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技术标准：《警服 特警战训长、短袖T恤衫》（生产试验稿</w:t>
            </w:r>
            <w:r>
              <w:rPr>
                <w:rFonts w:hint="eastAsia" w:ascii="仿宋" w:hAnsi="仿宋" w:eastAsia="仿宋" w:cs="仿宋_GB2312"/>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ign w:val="center"/>
          </w:tcPr>
          <w:p w14:paraId="4BA6D0A7">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54987">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306</w:t>
            </w:r>
          </w:p>
        </w:tc>
        <w:tc>
          <w:tcPr>
            <w:tcW w:w="3068" w:type="dxa"/>
            <w:tcBorders>
              <w:top w:val="single" w:color="auto" w:sz="4" w:space="0"/>
              <w:left w:val="single" w:color="auto" w:sz="4" w:space="0"/>
              <w:bottom w:val="single" w:color="auto" w:sz="4" w:space="0"/>
              <w:right w:val="single" w:color="auto" w:sz="4" w:space="0"/>
            </w:tcBorders>
            <w:noWrap/>
            <w:vAlign w:val="center"/>
          </w:tcPr>
          <w:p w14:paraId="574005D1">
            <w:pPr>
              <w:widowControl/>
              <w:spacing w:line="240" w:lineRule="auto"/>
              <w:ind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drawing>
                <wp:inline distT="0" distB="0" distL="0" distR="0">
                  <wp:extent cx="1034415" cy="1461770"/>
                  <wp:effectExtent l="0" t="0" r="13335" b="5080"/>
                  <wp:docPr id="11620830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8304" name="图片 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50348" cy="1483578"/>
                          </a:xfrm>
                          <a:prstGeom prst="rect">
                            <a:avLst/>
                          </a:prstGeom>
                          <a:noFill/>
                          <a:ln>
                            <a:noFill/>
                          </a:ln>
                        </pic:spPr>
                      </pic:pic>
                    </a:graphicData>
                  </a:graphic>
                </wp:inline>
              </w:drawing>
            </w:r>
            <w:r>
              <w:rPr>
                <w:rFonts w:hint="eastAsia" w:ascii="Times New Roman" w:hAnsi="Times New Roman" w:eastAsia="宋体" w:cs="Times New Roman"/>
                <w:color w:val="auto"/>
                <w:sz w:val="21"/>
                <w:szCs w:val="21"/>
                <w:highlight w:val="none"/>
              </w:rPr>
              <w:t xml:space="preserve"> </w:t>
            </w:r>
          </w:p>
          <w:p w14:paraId="6B836642">
            <w:pPr>
              <w:spacing w:after="156" w:line="240" w:lineRule="auto"/>
              <w:ind w:firstLine="0" w:firstLineChars="0"/>
              <w:rPr>
                <w:rFonts w:ascii="Times New Roman" w:hAnsi="Times New Roman" w:eastAsia="宋体" w:cs="Times New Roman"/>
                <w:color w:val="auto"/>
                <w:sz w:val="21"/>
                <w:szCs w:val="21"/>
                <w:highlight w:val="none"/>
              </w:rPr>
            </w:pPr>
            <w:r>
              <w:rPr>
                <w:rFonts w:hint="eastAsia" w:ascii="宋体" w:hAnsi="宋体" w:eastAsia="宋体" w:cs="宋体"/>
                <w:b/>
                <w:bCs w:val="0"/>
                <w:color w:val="auto"/>
                <w:sz w:val="21"/>
                <w:szCs w:val="21"/>
                <w:highlight w:val="none"/>
                <w:lang w:val="en-US" w:eastAsia="zh-CN"/>
              </w:rPr>
              <w:t>▲须提供2025年1月1日（以检测报告出具的时间为准）以后，由具备检测资质的第三方检测机构出具且具有CMA或CNAS标识的成衣的检测报告原件的复印件或扫描件。须由供应商送检，检测内容须至少包含本品类要求的所有技术参数及要求。</w:t>
            </w:r>
            <w:r>
              <w:rPr>
                <w:rFonts w:hint="eastAsia" w:ascii="宋体" w:hAnsi="宋体" w:eastAsia="宋体" w:cs="宋体"/>
                <w:b/>
                <w:color w:val="auto"/>
                <w:sz w:val="21"/>
                <w:szCs w:val="21"/>
                <w:highlight w:val="none"/>
              </w:rPr>
              <w:t>检测报告原件</w:t>
            </w:r>
            <w:r>
              <w:rPr>
                <w:rFonts w:hint="eastAsia" w:ascii="宋体" w:hAnsi="宋体" w:eastAsia="宋体" w:cs="宋体"/>
                <w:b/>
                <w:color w:val="auto"/>
                <w:sz w:val="21"/>
                <w:szCs w:val="21"/>
                <w:highlight w:val="none"/>
                <w:lang w:val="en-US" w:eastAsia="zh-CN"/>
              </w:rPr>
              <w:t>须带至磋商</w:t>
            </w:r>
            <w:r>
              <w:rPr>
                <w:rFonts w:hint="eastAsia" w:ascii="宋体" w:hAnsi="宋体" w:eastAsia="宋体" w:cs="宋体"/>
                <w:b/>
                <w:color w:val="auto"/>
                <w:sz w:val="21"/>
                <w:szCs w:val="21"/>
                <w:highlight w:val="none"/>
              </w:rPr>
              <w:t>现场</w:t>
            </w:r>
            <w:r>
              <w:rPr>
                <w:rFonts w:hint="eastAsia" w:ascii="宋体" w:hAnsi="宋体" w:eastAsia="宋体" w:cs="宋体"/>
                <w:b/>
                <w:color w:val="auto"/>
                <w:sz w:val="21"/>
                <w:szCs w:val="21"/>
                <w:highlight w:val="none"/>
                <w:lang w:val="en-US" w:eastAsia="zh-CN"/>
              </w:rPr>
              <w:t>备查</w:t>
            </w:r>
            <w:r>
              <w:rPr>
                <w:rFonts w:hint="eastAsia" w:ascii="宋体" w:hAnsi="宋体" w:eastAsia="宋体" w:cs="宋体"/>
                <w:b/>
                <w:color w:val="auto"/>
                <w:sz w:val="21"/>
                <w:szCs w:val="21"/>
                <w:highlight w:val="none"/>
              </w:rPr>
              <w:t>。</w:t>
            </w:r>
          </w:p>
        </w:tc>
      </w:tr>
      <w:tr w14:paraId="27AD16D6">
        <w:tblPrEx>
          <w:tblCellMar>
            <w:top w:w="0" w:type="dxa"/>
            <w:left w:w="108" w:type="dxa"/>
            <w:bottom w:w="0" w:type="dxa"/>
            <w:right w:w="108" w:type="dxa"/>
          </w:tblCellMar>
        </w:tblPrEx>
        <w:trPr>
          <w:trHeight w:val="139"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53DFBDB5">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95" w:type="dxa"/>
            <w:tcBorders>
              <w:top w:val="single" w:color="auto" w:sz="4" w:space="0"/>
              <w:left w:val="single" w:color="auto" w:sz="4" w:space="0"/>
              <w:bottom w:val="single" w:color="auto" w:sz="4" w:space="0"/>
              <w:right w:val="single" w:color="auto" w:sz="4" w:space="0"/>
            </w:tcBorders>
            <w:noWrap/>
            <w:vAlign w:val="center"/>
          </w:tcPr>
          <w:p w14:paraId="57B9DB4B">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战训帽</w:t>
            </w:r>
          </w:p>
        </w:tc>
        <w:tc>
          <w:tcPr>
            <w:tcW w:w="3990" w:type="dxa"/>
            <w:tcBorders>
              <w:top w:val="single" w:color="auto" w:sz="4" w:space="0"/>
              <w:left w:val="single" w:color="auto" w:sz="4" w:space="0"/>
              <w:bottom w:val="single" w:color="auto" w:sz="4" w:space="0"/>
              <w:right w:val="single" w:color="auto" w:sz="4" w:space="0"/>
            </w:tcBorders>
            <w:noWrap/>
            <w:vAlign w:val="center"/>
          </w:tcPr>
          <w:p w14:paraId="62C1EB20">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主面料：精梳涤棉混纺格子布（黑色）</w:t>
            </w:r>
          </w:p>
          <w:p w14:paraId="48CE305A">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1、纤维含量：棉35%（±2）、聚酯纤维65%（±2）</w:t>
            </w:r>
          </w:p>
          <w:p w14:paraId="095C531F">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2、单位面积质量：210g/m²（±2）</w:t>
            </w:r>
          </w:p>
        </w:tc>
        <w:tc>
          <w:tcPr>
            <w:tcW w:w="735" w:type="dxa"/>
            <w:tcBorders>
              <w:top w:val="single" w:color="auto" w:sz="4" w:space="0"/>
              <w:left w:val="single" w:color="auto" w:sz="4" w:space="0"/>
              <w:bottom w:val="single" w:color="auto" w:sz="4" w:space="0"/>
              <w:right w:val="single" w:color="auto" w:sz="4" w:space="0"/>
            </w:tcBorders>
            <w:noWrap/>
            <w:vAlign w:val="center"/>
          </w:tcPr>
          <w:p w14:paraId="093AD17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86FC1">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257</w:t>
            </w:r>
          </w:p>
        </w:tc>
        <w:tc>
          <w:tcPr>
            <w:tcW w:w="3068" w:type="dxa"/>
            <w:tcBorders>
              <w:top w:val="single" w:color="auto" w:sz="4" w:space="0"/>
              <w:left w:val="single" w:color="auto" w:sz="4" w:space="0"/>
              <w:bottom w:val="single" w:color="auto" w:sz="4" w:space="0"/>
              <w:right w:val="single" w:color="auto" w:sz="4" w:space="0"/>
            </w:tcBorders>
            <w:noWrap/>
            <w:vAlign w:val="center"/>
          </w:tcPr>
          <w:p w14:paraId="190199C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1051560" cy="823595"/>
                  <wp:effectExtent l="0" t="0" r="15240" b="14605"/>
                  <wp:docPr id="594832465" name="图片 78" descr="DSC_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32465" name="图片 78" descr="DSC_06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58422" cy="829149"/>
                          </a:xfrm>
                          <a:prstGeom prst="rect">
                            <a:avLst/>
                          </a:prstGeom>
                          <a:noFill/>
                          <a:ln>
                            <a:noFill/>
                          </a:ln>
                        </pic:spPr>
                      </pic:pic>
                    </a:graphicData>
                  </a:graphic>
                </wp:inline>
              </w:drawing>
            </w:r>
          </w:p>
        </w:tc>
      </w:tr>
      <w:tr w14:paraId="5BD54BF1">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06930B9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95" w:type="dxa"/>
            <w:tcBorders>
              <w:top w:val="single" w:color="auto" w:sz="4" w:space="0"/>
              <w:left w:val="single" w:color="auto" w:sz="4" w:space="0"/>
              <w:bottom w:val="single" w:color="auto" w:sz="4" w:space="0"/>
              <w:right w:val="single" w:color="auto" w:sz="4" w:space="0"/>
            </w:tcBorders>
            <w:noWrap/>
            <w:vAlign w:val="center"/>
          </w:tcPr>
          <w:p w14:paraId="73EFE18F">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战训皮靴</w:t>
            </w:r>
          </w:p>
        </w:tc>
        <w:tc>
          <w:tcPr>
            <w:tcW w:w="3990" w:type="dxa"/>
            <w:tcBorders>
              <w:top w:val="single" w:color="auto" w:sz="4" w:space="0"/>
              <w:left w:val="single" w:color="auto" w:sz="4" w:space="0"/>
              <w:bottom w:val="single" w:color="auto" w:sz="4" w:space="0"/>
              <w:right w:val="single" w:color="auto" w:sz="4" w:space="0"/>
            </w:tcBorders>
            <w:noWrap/>
            <w:vAlign w:val="center"/>
          </w:tcPr>
          <w:p w14:paraId="7383F99F">
            <w:pPr>
              <w:numPr>
                <w:ilvl w:val="0"/>
                <w:numId w:val="6"/>
              </w:numPr>
              <w:spacing w:line="240" w:lineRule="auto"/>
              <w:ind w:firstLineChars="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鞋面:进口头层1.68mm牛皮+新材料透气网布</w:t>
            </w:r>
          </w:p>
          <w:p w14:paraId="1ED2DE57">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鞋舌及滚口部位有2MM泡棉，以增加舒适度</w:t>
            </w:r>
          </w:p>
          <w:p w14:paraId="5A909AC3">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靴筒后跟部位使用皮料，加强支撑，既美观又耐穿</w:t>
            </w:r>
          </w:p>
          <w:p w14:paraId="56460C8F">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配有后吊设计，方便穿着</w:t>
            </w:r>
          </w:p>
          <w:p w14:paraId="0E4355A2">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柔软的套楦中底结构</w:t>
            </w:r>
          </w:p>
          <w:p w14:paraId="511EB4F0">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大底为橡胶底+MD，耐磨，止滑，防寒，防腐蚀，着重突出易曲折索降功能；大底中腰滑降设计，前掌曲折设计，鞋头加车线设计</w:t>
            </w:r>
          </w:p>
          <w:p w14:paraId="2081F4E9">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防寒：耐寒零下20度100000次无裂痕</w:t>
            </w:r>
          </w:p>
          <w:p w14:paraId="667D906B">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大底与鞋面之间的拉力：&gt;3kg/cm2</w:t>
            </w:r>
          </w:p>
          <w:p w14:paraId="43922283">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内腰采用透气孔，鞋垫采用防霉抗菌的Ortholite材料</w:t>
            </w:r>
          </w:p>
          <w:p w14:paraId="5EE4DB54">
            <w:pPr>
              <w:numPr>
                <w:ilvl w:val="0"/>
                <w:numId w:val="6"/>
              </w:numPr>
              <w:spacing w:line="240" w:lineRule="auto"/>
              <w:ind w:firstLineChars="0"/>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轻，软，超强透气，一双鞋重量≤1kg</w:t>
            </w:r>
          </w:p>
        </w:tc>
        <w:tc>
          <w:tcPr>
            <w:tcW w:w="735" w:type="dxa"/>
            <w:tcBorders>
              <w:top w:val="single" w:color="auto" w:sz="4" w:space="0"/>
              <w:left w:val="single" w:color="auto" w:sz="4" w:space="0"/>
              <w:bottom w:val="single" w:color="auto" w:sz="4" w:space="0"/>
              <w:right w:val="single" w:color="auto" w:sz="4" w:space="0"/>
            </w:tcBorders>
            <w:noWrap/>
            <w:vAlign w:val="center"/>
          </w:tcPr>
          <w:p w14:paraId="3B482BCB">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60A50">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182</w:t>
            </w:r>
          </w:p>
        </w:tc>
        <w:tc>
          <w:tcPr>
            <w:tcW w:w="3068" w:type="dxa"/>
            <w:tcBorders>
              <w:top w:val="single" w:color="auto" w:sz="4" w:space="0"/>
              <w:left w:val="single" w:color="auto" w:sz="4" w:space="0"/>
              <w:bottom w:val="single" w:color="auto" w:sz="4" w:space="0"/>
              <w:right w:val="single" w:color="auto" w:sz="4" w:space="0"/>
            </w:tcBorders>
            <w:noWrap/>
            <w:vAlign w:val="center"/>
          </w:tcPr>
          <w:p w14:paraId="7274BCA3">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1247140" cy="1617345"/>
                  <wp:effectExtent l="0" t="0" r="10160" b="1905"/>
                  <wp:docPr id="213205082" name="图片 77" descr="C:\Users\ADMINI~1\AppData\Local\Temp\WeChat Files\cb08c2eb31925eab0470adbf182b9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082" name="图片 77" descr="C:\Users\ADMINI~1\AppData\Local\Temp\WeChat Files\cb08c2eb31925eab0470adbf182b91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55133" cy="1627576"/>
                          </a:xfrm>
                          <a:prstGeom prst="rect">
                            <a:avLst/>
                          </a:prstGeom>
                          <a:noFill/>
                          <a:ln>
                            <a:noFill/>
                          </a:ln>
                        </pic:spPr>
                      </pic:pic>
                    </a:graphicData>
                  </a:graphic>
                </wp:inline>
              </w:drawing>
            </w:r>
          </w:p>
        </w:tc>
      </w:tr>
      <w:tr w14:paraId="158E46CC">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2DFDF5A4">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095" w:type="dxa"/>
            <w:tcBorders>
              <w:top w:val="single" w:color="auto" w:sz="4" w:space="0"/>
              <w:left w:val="single" w:color="auto" w:sz="4" w:space="0"/>
              <w:bottom w:val="single" w:color="auto" w:sz="4" w:space="0"/>
              <w:right w:val="single" w:color="auto" w:sz="4" w:space="0"/>
            </w:tcBorders>
            <w:noWrap/>
            <w:vAlign w:val="center"/>
          </w:tcPr>
          <w:p w14:paraId="753BA09F">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省标作训鞋</w:t>
            </w:r>
          </w:p>
        </w:tc>
        <w:tc>
          <w:tcPr>
            <w:tcW w:w="3990" w:type="dxa"/>
            <w:tcBorders>
              <w:top w:val="single" w:color="auto" w:sz="4" w:space="0"/>
              <w:left w:val="single" w:color="auto" w:sz="4" w:space="0"/>
              <w:bottom w:val="single" w:color="auto" w:sz="4" w:space="0"/>
              <w:right w:val="single" w:color="auto" w:sz="4" w:space="0"/>
            </w:tcBorders>
            <w:noWrap/>
            <w:vAlign w:val="center"/>
          </w:tcPr>
          <w:p w14:paraId="7C5FD46A">
            <w:pPr>
              <w:spacing w:line="240"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执行标准：</w:t>
            </w:r>
            <w:r>
              <w:rPr>
                <w:rFonts w:hint="eastAsia" w:ascii="宋体" w:hAnsi="宋体" w:eastAsia="宋体" w:cs="宋体"/>
                <w:color w:val="auto"/>
                <w:sz w:val="21"/>
                <w:szCs w:val="21"/>
                <w:highlight w:val="none"/>
              </w:rPr>
              <w:t>执行</w:t>
            </w:r>
            <w:r>
              <w:rPr>
                <w:rFonts w:hint="eastAsia" w:ascii="宋体" w:hAnsi="宋体" w:eastAsia="宋体" w:cs="宋体"/>
                <w:color w:val="auto"/>
                <w:kern w:val="0"/>
                <w:sz w:val="21"/>
                <w:szCs w:val="21"/>
                <w:highlight w:val="none"/>
              </w:rPr>
              <w:t>《警鞋2018款 作训鞋(试行稿)》</w:t>
            </w:r>
          </w:p>
          <w:p w14:paraId="6AB7E029">
            <w:pPr>
              <w:widowControl/>
              <w:spacing w:line="240" w:lineRule="auto"/>
              <w:ind w:firstLine="0" w:firstLineChars="0"/>
              <w:rPr>
                <w:rFonts w:ascii="宋体" w:hAnsi="宋体" w:eastAsia="宋体" w:cs="宋体"/>
                <w:color w:val="auto"/>
                <w:kern w:val="0"/>
                <w:sz w:val="21"/>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ign w:val="center"/>
          </w:tcPr>
          <w:p w14:paraId="7F9AB2D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BD0DD">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612</w:t>
            </w:r>
          </w:p>
        </w:tc>
        <w:tc>
          <w:tcPr>
            <w:tcW w:w="3068" w:type="dxa"/>
            <w:tcBorders>
              <w:top w:val="single" w:color="auto" w:sz="4" w:space="0"/>
              <w:left w:val="single" w:color="auto" w:sz="4" w:space="0"/>
              <w:bottom w:val="single" w:color="auto" w:sz="4" w:space="0"/>
              <w:right w:val="single" w:color="auto" w:sz="4" w:space="0"/>
            </w:tcBorders>
            <w:noWrap/>
            <w:vAlign w:val="center"/>
          </w:tcPr>
          <w:p w14:paraId="33A5B633">
            <w:pPr>
              <w:widowControl/>
              <w:spacing w:line="240" w:lineRule="auto"/>
              <w:ind w:firstLine="0" w:firstLineChars="0"/>
              <w:jc w:val="center"/>
              <w:rPr>
                <w:rFonts w:ascii="宋体" w:hAnsi="宋体" w:eastAsia="宋体" w:cs="宋体"/>
                <w:color w:val="auto"/>
                <w:kern w:val="0"/>
                <w:sz w:val="21"/>
                <w:szCs w:val="21"/>
                <w:highlight w:val="none"/>
              </w:rPr>
            </w:pPr>
            <w:r>
              <w:rPr>
                <w:rFonts w:ascii="Times New Roman" w:hAnsi="Times New Roman" w:eastAsia="宋体" w:cs="Times New Roman"/>
                <w:color w:val="auto"/>
                <w:sz w:val="21"/>
                <w:szCs w:val="21"/>
                <w:highlight w:val="none"/>
              </w:rPr>
              <w:drawing>
                <wp:inline distT="0" distB="0" distL="0" distR="0">
                  <wp:extent cx="768350" cy="692785"/>
                  <wp:effectExtent l="0" t="0" r="12700" b="12065"/>
                  <wp:docPr id="74570889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08891" name="图片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73530" cy="697785"/>
                          </a:xfrm>
                          <a:prstGeom prst="rect">
                            <a:avLst/>
                          </a:prstGeom>
                          <a:noFill/>
                          <a:ln>
                            <a:noFill/>
                          </a:ln>
                        </pic:spPr>
                      </pic:pic>
                    </a:graphicData>
                  </a:graphic>
                </wp:inline>
              </w:drawing>
            </w:r>
          </w:p>
        </w:tc>
      </w:tr>
      <w:tr w14:paraId="223332F3">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3F0665FA">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095" w:type="dxa"/>
            <w:tcBorders>
              <w:top w:val="single" w:color="auto" w:sz="4" w:space="0"/>
              <w:left w:val="single" w:color="auto" w:sz="4" w:space="0"/>
              <w:bottom w:val="single" w:color="auto" w:sz="4" w:space="0"/>
              <w:right w:val="single" w:color="auto" w:sz="4" w:space="0"/>
            </w:tcBorders>
            <w:noWrap/>
            <w:vAlign w:val="center"/>
          </w:tcPr>
          <w:p w14:paraId="5CC431D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尼龙腰带</w:t>
            </w:r>
          </w:p>
        </w:tc>
        <w:tc>
          <w:tcPr>
            <w:tcW w:w="3990" w:type="dxa"/>
            <w:tcBorders>
              <w:top w:val="single" w:color="auto" w:sz="4" w:space="0"/>
              <w:left w:val="single" w:color="auto" w:sz="4" w:space="0"/>
              <w:bottom w:val="single" w:color="auto" w:sz="4" w:space="0"/>
              <w:right w:val="single" w:color="auto" w:sz="4" w:space="0"/>
            </w:tcBorders>
            <w:noWrap/>
            <w:vAlign w:val="center"/>
          </w:tcPr>
          <w:p w14:paraId="2114D0CC">
            <w:pPr>
              <w:spacing w:line="24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执行标准：公安部最新《特警战训腰带》标准。采用高强的织物（1200D）制成，腰带扣为插扣式，采用高强度ABS材料。（带头辅警字样）</w:t>
            </w:r>
          </w:p>
        </w:tc>
        <w:tc>
          <w:tcPr>
            <w:tcW w:w="735" w:type="dxa"/>
            <w:tcBorders>
              <w:top w:val="single" w:color="auto" w:sz="4" w:space="0"/>
              <w:left w:val="single" w:color="auto" w:sz="4" w:space="0"/>
              <w:bottom w:val="single" w:color="auto" w:sz="4" w:space="0"/>
              <w:right w:val="single" w:color="auto" w:sz="4" w:space="0"/>
            </w:tcBorders>
            <w:noWrap/>
            <w:vAlign w:val="center"/>
          </w:tcPr>
          <w:p w14:paraId="1C422B77">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45366">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78</w:t>
            </w:r>
          </w:p>
        </w:tc>
        <w:tc>
          <w:tcPr>
            <w:tcW w:w="3068" w:type="dxa"/>
            <w:tcBorders>
              <w:top w:val="single" w:color="auto" w:sz="4" w:space="0"/>
              <w:left w:val="single" w:color="auto" w:sz="4" w:space="0"/>
              <w:bottom w:val="single" w:color="auto" w:sz="4" w:space="0"/>
              <w:right w:val="single" w:color="auto" w:sz="4" w:space="0"/>
            </w:tcBorders>
            <w:noWrap/>
            <w:vAlign w:val="center"/>
          </w:tcPr>
          <w:p w14:paraId="09DA46E4">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1128395" cy="763270"/>
                  <wp:effectExtent l="0" t="0" r="14605" b="17780"/>
                  <wp:docPr id="1393832746" name="图片 73" descr="C:\Users\ADMINI~1\AppData\Local\Temp\WeChat Files\c5102f37c96dcdb885e60d1bb51c1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32746" name="图片 73" descr="C:\Users\ADMINI~1\AppData\Local\Temp\WeChat Files\c5102f37c96dcdb885e60d1bb51c1b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37726" cy="769737"/>
                          </a:xfrm>
                          <a:prstGeom prst="rect">
                            <a:avLst/>
                          </a:prstGeom>
                          <a:noFill/>
                          <a:ln>
                            <a:noFill/>
                          </a:ln>
                        </pic:spPr>
                      </pic:pic>
                    </a:graphicData>
                  </a:graphic>
                </wp:inline>
              </w:drawing>
            </w:r>
          </w:p>
        </w:tc>
      </w:tr>
      <w:tr w14:paraId="4C96D823">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66DCAE1D">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095" w:type="dxa"/>
            <w:tcBorders>
              <w:top w:val="single" w:color="auto" w:sz="4" w:space="0"/>
              <w:left w:val="single" w:color="auto" w:sz="4" w:space="0"/>
              <w:bottom w:val="single" w:color="auto" w:sz="4" w:space="0"/>
              <w:right w:val="single" w:color="auto" w:sz="4" w:space="0"/>
            </w:tcBorders>
            <w:noWrap/>
            <w:vAlign w:val="center"/>
          </w:tcPr>
          <w:p w14:paraId="7714EA0F">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皮腰带</w:t>
            </w:r>
          </w:p>
        </w:tc>
        <w:tc>
          <w:tcPr>
            <w:tcW w:w="3990" w:type="dxa"/>
            <w:tcBorders>
              <w:top w:val="single" w:color="auto" w:sz="4" w:space="0"/>
              <w:left w:val="single" w:color="auto" w:sz="4" w:space="0"/>
              <w:bottom w:val="single" w:color="auto" w:sz="4" w:space="0"/>
              <w:right w:val="single" w:color="auto" w:sz="4" w:space="0"/>
            </w:tcBorders>
            <w:noWrap/>
            <w:vAlign w:val="center"/>
          </w:tcPr>
          <w:p w14:paraId="5DBEB773">
            <w:pPr>
              <w:spacing w:line="240" w:lineRule="auto"/>
              <w:ind w:firstLine="210" w:firstLineChars="100"/>
              <w:jc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牛皮</w:t>
            </w:r>
          </w:p>
        </w:tc>
        <w:tc>
          <w:tcPr>
            <w:tcW w:w="735" w:type="dxa"/>
            <w:tcBorders>
              <w:top w:val="single" w:color="auto" w:sz="4" w:space="0"/>
              <w:left w:val="single" w:color="auto" w:sz="4" w:space="0"/>
              <w:bottom w:val="single" w:color="auto" w:sz="4" w:space="0"/>
              <w:right w:val="single" w:color="auto" w:sz="4" w:space="0"/>
            </w:tcBorders>
            <w:noWrap/>
            <w:vAlign w:val="center"/>
          </w:tcPr>
          <w:p w14:paraId="39EBD09A">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007E4">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84</w:t>
            </w:r>
          </w:p>
        </w:tc>
        <w:tc>
          <w:tcPr>
            <w:tcW w:w="3068" w:type="dxa"/>
            <w:tcBorders>
              <w:top w:val="single" w:color="auto" w:sz="4" w:space="0"/>
              <w:left w:val="single" w:color="auto" w:sz="4" w:space="0"/>
              <w:bottom w:val="single" w:color="auto" w:sz="4" w:space="0"/>
              <w:right w:val="single" w:color="auto" w:sz="4" w:space="0"/>
            </w:tcBorders>
            <w:noWrap/>
            <w:vAlign w:val="center"/>
          </w:tcPr>
          <w:p w14:paraId="66BAC08C">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964565" cy="577850"/>
                  <wp:effectExtent l="0" t="0" r="6985" b="12700"/>
                  <wp:docPr id="1587929516" name="图片 72" descr="1637463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29516" name="图片 72" descr="163746300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602" cy="582385"/>
                          </a:xfrm>
                          <a:prstGeom prst="rect">
                            <a:avLst/>
                          </a:prstGeom>
                          <a:noFill/>
                          <a:ln>
                            <a:noFill/>
                          </a:ln>
                        </pic:spPr>
                      </pic:pic>
                    </a:graphicData>
                  </a:graphic>
                </wp:inline>
              </w:drawing>
            </w:r>
          </w:p>
        </w:tc>
      </w:tr>
      <w:tr w14:paraId="6F1EAE13">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73FBFA0D">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095" w:type="dxa"/>
            <w:tcBorders>
              <w:top w:val="single" w:color="auto" w:sz="4" w:space="0"/>
              <w:left w:val="single" w:color="auto" w:sz="4" w:space="0"/>
              <w:bottom w:val="single" w:color="auto" w:sz="4" w:space="0"/>
              <w:right w:val="single" w:color="auto" w:sz="4" w:space="0"/>
            </w:tcBorders>
            <w:noWrap/>
            <w:vAlign w:val="center"/>
          </w:tcPr>
          <w:p w14:paraId="596013EF">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半指战术手套</w:t>
            </w:r>
          </w:p>
        </w:tc>
        <w:tc>
          <w:tcPr>
            <w:tcW w:w="3990" w:type="dxa"/>
            <w:tcBorders>
              <w:top w:val="single" w:color="auto" w:sz="4" w:space="0"/>
              <w:left w:val="single" w:color="auto" w:sz="4" w:space="0"/>
              <w:bottom w:val="single" w:color="auto" w:sz="4" w:space="0"/>
              <w:right w:val="single" w:color="auto" w:sz="4" w:space="0"/>
            </w:tcBorders>
            <w:noWrap/>
            <w:vAlign w:val="center"/>
          </w:tcPr>
          <w:p w14:paraId="04946FCE">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人造革</w:t>
            </w:r>
          </w:p>
        </w:tc>
        <w:tc>
          <w:tcPr>
            <w:tcW w:w="735" w:type="dxa"/>
            <w:tcBorders>
              <w:top w:val="single" w:color="auto" w:sz="4" w:space="0"/>
              <w:left w:val="single" w:color="auto" w:sz="4" w:space="0"/>
              <w:bottom w:val="single" w:color="auto" w:sz="4" w:space="0"/>
              <w:right w:val="single" w:color="auto" w:sz="4" w:space="0"/>
            </w:tcBorders>
            <w:noWrap/>
            <w:vAlign w:val="center"/>
          </w:tcPr>
          <w:p w14:paraId="4CF018AB">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3DE74">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84</w:t>
            </w:r>
          </w:p>
        </w:tc>
        <w:tc>
          <w:tcPr>
            <w:tcW w:w="3068" w:type="dxa"/>
            <w:tcBorders>
              <w:top w:val="single" w:color="auto" w:sz="4" w:space="0"/>
              <w:left w:val="single" w:color="auto" w:sz="4" w:space="0"/>
              <w:bottom w:val="single" w:color="auto" w:sz="4" w:space="0"/>
              <w:right w:val="single" w:color="auto" w:sz="4" w:space="0"/>
            </w:tcBorders>
            <w:noWrap/>
            <w:vAlign w:val="center"/>
          </w:tcPr>
          <w:p w14:paraId="69C3188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923925" cy="753745"/>
                  <wp:effectExtent l="0" t="0" r="9525" b="8255"/>
                  <wp:docPr id="79056974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9741" name="图片 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8769" cy="757898"/>
                          </a:xfrm>
                          <a:prstGeom prst="rect">
                            <a:avLst/>
                          </a:prstGeom>
                          <a:noFill/>
                          <a:ln>
                            <a:noFill/>
                          </a:ln>
                        </pic:spPr>
                      </pic:pic>
                    </a:graphicData>
                  </a:graphic>
                </wp:inline>
              </w:drawing>
            </w:r>
          </w:p>
        </w:tc>
      </w:tr>
      <w:tr w14:paraId="4533F8EE">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1A8E708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095" w:type="dxa"/>
            <w:tcBorders>
              <w:top w:val="single" w:color="auto" w:sz="4" w:space="0"/>
              <w:left w:val="single" w:color="auto" w:sz="4" w:space="0"/>
              <w:bottom w:val="single" w:color="auto" w:sz="4" w:space="0"/>
              <w:right w:val="single" w:color="auto" w:sz="4" w:space="0"/>
            </w:tcBorders>
            <w:noWrap/>
            <w:vAlign w:val="center"/>
          </w:tcPr>
          <w:p w14:paraId="7D628625">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全指战术手套</w:t>
            </w:r>
          </w:p>
        </w:tc>
        <w:tc>
          <w:tcPr>
            <w:tcW w:w="3990" w:type="dxa"/>
            <w:tcBorders>
              <w:top w:val="single" w:color="auto" w:sz="4" w:space="0"/>
              <w:left w:val="single" w:color="auto" w:sz="4" w:space="0"/>
              <w:bottom w:val="single" w:color="auto" w:sz="4" w:space="0"/>
              <w:right w:val="single" w:color="auto" w:sz="4" w:space="0"/>
            </w:tcBorders>
            <w:noWrap/>
            <w:vAlign w:val="center"/>
          </w:tcPr>
          <w:p w14:paraId="68C822C2">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人造革</w:t>
            </w:r>
          </w:p>
        </w:tc>
        <w:tc>
          <w:tcPr>
            <w:tcW w:w="735" w:type="dxa"/>
            <w:tcBorders>
              <w:top w:val="single" w:color="auto" w:sz="4" w:space="0"/>
              <w:left w:val="single" w:color="auto" w:sz="4" w:space="0"/>
              <w:bottom w:val="single" w:color="auto" w:sz="4" w:space="0"/>
              <w:right w:val="single" w:color="auto" w:sz="4" w:space="0"/>
            </w:tcBorders>
            <w:noWrap/>
            <w:vAlign w:val="center"/>
          </w:tcPr>
          <w:p w14:paraId="4C95F134">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7597F">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84</w:t>
            </w:r>
          </w:p>
        </w:tc>
        <w:tc>
          <w:tcPr>
            <w:tcW w:w="3068" w:type="dxa"/>
            <w:tcBorders>
              <w:top w:val="single" w:color="auto" w:sz="4" w:space="0"/>
              <w:left w:val="single" w:color="auto" w:sz="4" w:space="0"/>
              <w:bottom w:val="single" w:color="auto" w:sz="4" w:space="0"/>
              <w:right w:val="single" w:color="auto" w:sz="4" w:space="0"/>
            </w:tcBorders>
            <w:noWrap/>
            <w:vAlign w:val="center"/>
          </w:tcPr>
          <w:p w14:paraId="2D59BEA9">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823595" cy="671830"/>
                  <wp:effectExtent l="0" t="0" r="14605" b="13970"/>
                  <wp:docPr id="71359346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93465" name="图片 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29699" cy="677054"/>
                          </a:xfrm>
                          <a:prstGeom prst="rect">
                            <a:avLst/>
                          </a:prstGeom>
                          <a:noFill/>
                          <a:ln>
                            <a:noFill/>
                          </a:ln>
                        </pic:spPr>
                      </pic:pic>
                    </a:graphicData>
                  </a:graphic>
                </wp:inline>
              </w:drawing>
            </w:r>
          </w:p>
        </w:tc>
      </w:tr>
      <w:tr w14:paraId="18ADDD88">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677D5EC1">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095" w:type="dxa"/>
            <w:tcBorders>
              <w:top w:val="single" w:color="auto" w:sz="4" w:space="0"/>
              <w:left w:val="single" w:color="auto" w:sz="4" w:space="0"/>
              <w:bottom w:val="single" w:color="auto" w:sz="4" w:space="0"/>
              <w:right w:val="single" w:color="auto" w:sz="4" w:space="0"/>
            </w:tcBorders>
            <w:noWrap/>
            <w:vAlign w:val="center"/>
          </w:tcPr>
          <w:p w14:paraId="38D37E4F">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胸徽</w:t>
            </w:r>
          </w:p>
        </w:tc>
        <w:tc>
          <w:tcPr>
            <w:tcW w:w="3990" w:type="dxa"/>
            <w:tcBorders>
              <w:top w:val="single" w:color="auto" w:sz="4" w:space="0"/>
              <w:left w:val="single" w:color="auto" w:sz="4" w:space="0"/>
              <w:bottom w:val="single" w:color="auto" w:sz="4" w:space="0"/>
              <w:right w:val="single" w:color="auto" w:sz="4" w:space="0"/>
            </w:tcBorders>
            <w:noWrap/>
            <w:vAlign w:val="center"/>
          </w:tcPr>
          <w:p w14:paraId="0A22C4A5">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按《GA675-2007警用服饰丝织警号》标准生产</w:t>
            </w:r>
          </w:p>
        </w:tc>
        <w:tc>
          <w:tcPr>
            <w:tcW w:w="735" w:type="dxa"/>
            <w:tcBorders>
              <w:top w:val="single" w:color="auto" w:sz="4" w:space="0"/>
              <w:left w:val="single" w:color="auto" w:sz="4" w:space="0"/>
              <w:bottom w:val="single" w:color="auto" w:sz="4" w:space="0"/>
              <w:right w:val="single" w:color="auto" w:sz="4" w:space="0"/>
            </w:tcBorders>
            <w:noWrap/>
            <w:vAlign w:val="center"/>
          </w:tcPr>
          <w:p w14:paraId="0866917C">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枚</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6C46E">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336</w:t>
            </w:r>
          </w:p>
        </w:tc>
        <w:tc>
          <w:tcPr>
            <w:tcW w:w="3068" w:type="dxa"/>
            <w:tcBorders>
              <w:top w:val="single" w:color="auto" w:sz="4" w:space="0"/>
              <w:left w:val="single" w:color="auto" w:sz="4" w:space="0"/>
              <w:bottom w:val="single" w:color="auto" w:sz="4" w:space="0"/>
              <w:right w:val="single" w:color="auto" w:sz="4" w:space="0"/>
            </w:tcBorders>
            <w:noWrap/>
            <w:vAlign w:val="center"/>
          </w:tcPr>
          <w:p w14:paraId="7800757A">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863600" cy="497205"/>
                  <wp:effectExtent l="0" t="0" r="12700" b="17145"/>
                  <wp:docPr id="124352440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524402" name="图片 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70599" cy="501176"/>
                          </a:xfrm>
                          <a:prstGeom prst="rect">
                            <a:avLst/>
                          </a:prstGeom>
                          <a:noFill/>
                          <a:ln>
                            <a:noFill/>
                          </a:ln>
                        </pic:spPr>
                      </pic:pic>
                    </a:graphicData>
                  </a:graphic>
                </wp:inline>
              </w:drawing>
            </w:r>
          </w:p>
        </w:tc>
      </w:tr>
      <w:tr w14:paraId="714AE818">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7AFC1484">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95" w:type="dxa"/>
            <w:tcBorders>
              <w:top w:val="single" w:color="auto" w:sz="4" w:space="0"/>
              <w:left w:val="single" w:color="auto" w:sz="4" w:space="0"/>
              <w:bottom w:val="single" w:color="auto" w:sz="4" w:space="0"/>
              <w:right w:val="single" w:color="auto" w:sz="4" w:space="0"/>
            </w:tcBorders>
            <w:noWrap/>
            <w:vAlign w:val="center"/>
          </w:tcPr>
          <w:p w14:paraId="7E756CBD">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胸号</w:t>
            </w:r>
          </w:p>
        </w:tc>
        <w:tc>
          <w:tcPr>
            <w:tcW w:w="3990" w:type="dxa"/>
            <w:tcBorders>
              <w:top w:val="single" w:color="auto" w:sz="4" w:space="0"/>
              <w:left w:val="single" w:color="auto" w:sz="4" w:space="0"/>
              <w:bottom w:val="single" w:color="auto" w:sz="4" w:space="0"/>
              <w:right w:val="single" w:color="auto" w:sz="4" w:space="0"/>
            </w:tcBorders>
            <w:noWrap/>
            <w:vAlign w:val="center"/>
          </w:tcPr>
          <w:p w14:paraId="6D8CEA8D">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按《GA675-2007警用服饰丝织警号》标准生产</w:t>
            </w:r>
          </w:p>
        </w:tc>
        <w:tc>
          <w:tcPr>
            <w:tcW w:w="735" w:type="dxa"/>
            <w:tcBorders>
              <w:top w:val="single" w:color="auto" w:sz="4" w:space="0"/>
              <w:left w:val="single" w:color="auto" w:sz="4" w:space="0"/>
              <w:bottom w:val="single" w:color="auto" w:sz="4" w:space="0"/>
              <w:right w:val="single" w:color="auto" w:sz="4" w:space="0"/>
            </w:tcBorders>
            <w:noWrap/>
            <w:vAlign w:val="center"/>
          </w:tcPr>
          <w:p w14:paraId="2019A6D3">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枚</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BC360">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336</w:t>
            </w:r>
          </w:p>
        </w:tc>
        <w:tc>
          <w:tcPr>
            <w:tcW w:w="3068" w:type="dxa"/>
            <w:tcBorders>
              <w:top w:val="single" w:color="auto" w:sz="4" w:space="0"/>
              <w:left w:val="single" w:color="auto" w:sz="4" w:space="0"/>
              <w:bottom w:val="single" w:color="auto" w:sz="4" w:space="0"/>
              <w:right w:val="single" w:color="auto" w:sz="4" w:space="0"/>
            </w:tcBorders>
            <w:noWrap/>
            <w:vAlign w:val="center"/>
          </w:tcPr>
          <w:p w14:paraId="5B2DA9FC">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904240" cy="574040"/>
                  <wp:effectExtent l="0" t="0" r="10160" b="16510"/>
                  <wp:docPr id="196632621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26219" name="图片 6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1722" cy="578957"/>
                          </a:xfrm>
                          <a:prstGeom prst="rect">
                            <a:avLst/>
                          </a:prstGeom>
                          <a:noFill/>
                          <a:ln>
                            <a:noFill/>
                          </a:ln>
                        </pic:spPr>
                      </pic:pic>
                    </a:graphicData>
                  </a:graphic>
                </wp:inline>
              </w:drawing>
            </w:r>
          </w:p>
        </w:tc>
      </w:tr>
      <w:tr w14:paraId="0C2402DC">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1ED79E99">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095" w:type="dxa"/>
            <w:tcBorders>
              <w:top w:val="single" w:color="auto" w:sz="4" w:space="0"/>
              <w:left w:val="single" w:color="auto" w:sz="4" w:space="0"/>
              <w:bottom w:val="single" w:color="auto" w:sz="4" w:space="0"/>
              <w:right w:val="single" w:color="auto" w:sz="4" w:space="0"/>
            </w:tcBorders>
            <w:noWrap/>
            <w:vAlign w:val="center"/>
          </w:tcPr>
          <w:p w14:paraId="19F51908">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肩牌</w:t>
            </w:r>
          </w:p>
        </w:tc>
        <w:tc>
          <w:tcPr>
            <w:tcW w:w="3990" w:type="dxa"/>
            <w:tcBorders>
              <w:top w:val="single" w:color="auto" w:sz="4" w:space="0"/>
              <w:left w:val="single" w:color="auto" w:sz="4" w:space="0"/>
              <w:bottom w:val="single" w:color="auto" w:sz="4" w:space="0"/>
              <w:right w:val="single" w:color="auto" w:sz="4" w:space="0"/>
            </w:tcBorders>
            <w:noWrap/>
            <w:vAlign w:val="center"/>
          </w:tcPr>
          <w:p w14:paraId="4CBD71D9">
            <w:pPr>
              <w:widowControl/>
              <w:spacing w:line="240" w:lineRule="auto"/>
              <w:ind w:firstLine="0" w:firstLineChars="0"/>
              <w:textAlignment w:val="center"/>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按《GA1409-2017警用服饰硬</w:t>
            </w:r>
            <w:r>
              <w:rPr>
                <w:rFonts w:hint="eastAsia" w:ascii="宋体" w:hAnsi="宋体" w:eastAsia="宋体" w:cs="宋体"/>
                <w:color w:val="auto"/>
                <w:kern w:val="0"/>
                <w:sz w:val="21"/>
                <w:szCs w:val="21"/>
                <w:highlight w:val="none"/>
              </w:rPr>
              <w:t>式</w:t>
            </w:r>
            <w:r>
              <w:rPr>
                <w:rFonts w:hint="eastAsia" w:ascii="宋体" w:hAnsi="宋体" w:eastAsia="宋体" w:cs="宋体"/>
                <w:color w:val="auto"/>
                <w:sz w:val="21"/>
                <w:szCs w:val="21"/>
                <w:highlight w:val="none"/>
              </w:rPr>
              <w:t>肩章》、《GA287-2017警用服饰软</w:t>
            </w:r>
            <w:r>
              <w:rPr>
                <w:rFonts w:hint="eastAsia" w:ascii="宋体" w:hAnsi="宋体" w:eastAsia="宋体" w:cs="宋体"/>
                <w:color w:val="auto"/>
                <w:kern w:val="0"/>
                <w:sz w:val="21"/>
                <w:szCs w:val="21"/>
                <w:highlight w:val="none"/>
              </w:rPr>
              <w:t>式</w:t>
            </w:r>
            <w:r>
              <w:rPr>
                <w:rFonts w:hint="eastAsia" w:ascii="宋体" w:hAnsi="宋体" w:eastAsia="宋体" w:cs="宋体"/>
                <w:color w:val="auto"/>
                <w:sz w:val="21"/>
                <w:szCs w:val="21"/>
                <w:highlight w:val="none"/>
              </w:rPr>
              <w:t>肩章》、《GA286-2017警用服饰套式肩章》标准生产</w:t>
            </w:r>
          </w:p>
        </w:tc>
        <w:tc>
          <w:tcPr>
            <w:tcW w:w="735" w:type="dxa"/>
            <w:tcBorders>
              <w:top w:val="single" w:color="auto" w:sz="4" w:space="0"/>
              <w:left w:val="single" w:color="auto" w:sz="4" w:space="0"/>
              <w:bottom w:val="single" w:color="auto" w:sz="4" w:space="0"/>
              <w:right w:val="single" w:color="auto" w:sz="4" w:space="0"/>
            </w:tcBorders>
            <w:noWrap/>
            <w:vAlign w:val="center"/>
          </w:tcPr>
          <w:p w14:paraId="120230D4">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枚</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EE3C7">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336</w:t>
            </w:r>
          </w:p>
        </w:tc>
        <w:tc>
          <w:tcPr>
            <w:tcW w:w="3068" w:type="dxa"/>
            <w:tcBorders>
              <w:top w:val="single" w:color="auto" w:sz="4" w:space="0"/>
              <w:left w:val="single" w:color="auto" w:sz="4" w:space="0"/>
              <w:bottom w:val="single" w:color="auto" w:sz="4" w:space="0"/>
              <w:right w:val="single" w:color="auto" w:sz="4" w:space="0"/>
            </w:tcBorders>
            <w:noWrap/>
            <w:vAlign w:val="center"/>
          </w:tcPr>
          <w:p w14:paraId="771D2DA0">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974090" cy="467995"/>
                  <wp:effectExtent l="0" t="0" r="16510" b="8255"/>
                  <wp:docPr id="536493757" name="图片 66" descr="1630124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93757" name="图片 66" descr="163012472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89408" cy="475620"/>
                          </a:xfrm>
                          <a:prstGeom prst="rect">
                            <a:avLst/>
                          </a:prstGeom>
                          <a:noFill/>
                          <a:ln>
                            <a:noFill/>
                          </a:ln>
                        </pic:spPr>
                      </pic:pic>
                    </a:graphicData>
                  </a:graphic>
                </wp:inline>
              </w:drawing>
            </w:r>
          </w:p>
        </w:tc>
      </w:tr>
      <w:tr w14:paraId="68868D15">
        <w:tblPrEx>
          <w:tblCellMar>
            <w:top w:w="0" w:type="dxa"/>
            <w:left w:w="108" w:type="dxa"/>
            <w:bottom w:w="0" w:type="dxa"/>
            <w:right w:w="108" w:type="dxa"/>
          </w:tblCellMar>
        </w:tblPrEx>
        <w:trPr>
          <w:trHeight w:val="1653" w:hRule="atLeast"/>
          <w:jc w:val="center"/>
        </w:trPr>
        <w:tc>
          <w:tcPr>
            <w:tcW w:w="528" w:type="dxa"/>
            <w:tcBorders>
              <w:top w:val="single" w:color="auto" w:sz="4" w:space="0"/>
              <w:left w:val="single" w:color="auto" w:sz="4" w:space="0"/>
              <w:bottom w:val="single" w:color="auto" w:sz="4" w:space="0"/>
              <w:right w:val="single" w:color="auto" w:sz="4" w:space="0"/>
            </w:tcBorders>
            <w:noWrap/>
            <w:vAlign w:val="center"/>
          </w:tcPr>
          <w:p w14:paraId="1F383BE6">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095" w:type="dxa"/>
            <w:tcBorders>
              <w:top w:val="single" w:color="auto" w:sz="4" w:space="0"/>
              <w:left w:val="single" w:color="auto" w:sz="4" w:space="0"/>
              <w:bottom w:val="single" w:color="auto" w:sz="4" w:space="0"/>
              <w:right w:val="single" w:color="auto" w:sz="4" w:space="0"/>
            </w:tcBorders>
            <w:noWrap/>
            <w:vAlign w:val="center"/>
          </w:tcPr>
          <w:p w14:paraId="1BDEAB19">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背贴</w:t>
            </w:r>
          </w:p>
        </w:tc>
        <w:tc>
          <w:tcPr>
            <w:tcW w:w="3990" w:type="dxa"/>
            <w:tcBorders>
              <w:top w:val="single" w:color="auto" w:sz="4" w:space="0"/>
              <w:left w:val="single" w:color="auto" w:sz="4" w:space="0"/>
              <w:bottom w:val="single" w:color="auto" w:sz="4" w:space="0"/>
              <w:right w:val="single" w:color="auto" w:sz="4" w:space="0"/>
            </w:tcBorders>
            <w:noWrap/>
            <w:vAlign w:val="center"/>
          </w:tcPr>
          <w:p w14:paraId="61D05C93">
            <w:pPr>
              <w:spacing w:line="240" w:lineRule="auto"/>
              <w:ind w:firstLine="0" w:firstLineChars="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丝织刺绣，参照公安部同类被装标准，品质和公安产品的品质相同</w:t>
            </w:r>
          </w:p>
        </w:tc>
        <w:tc>
          <w:tcPr>
            <w:tcW w:w="735" w:type="dxa"/>
            <w:tcBorders>
              <w:top w:val="single" w:color="auto" w:sz="4" w:space="0"/>
              <w:left w:val="single" w:color="auto" w:sz="4" w:space="0"/>
              <w:bottom w:val="single" w:color="auto" w:sz="4" w:space="0"/>
              <w:right w:val="single" w:color="auto" w:sz="4" w:space="0"/>
            </w:tcBorders>
            <w:noWrap/>
            <w:vAlign w:val="center"/>
          </w:tcPr>
          <w:p w14:paraId="7076810E">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枚</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7E7C4">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336</w:t>
            </w:r>
          </w:p>
        </w:tc>
        <w:tc>
          <w:tcPr>
            <w:tcW w:w="3068" w:type="dxa"/>
            <w:tcBorders>
              <w:top w:val="single" w:color="auto" w:sz="4" w:space="0"/>
              <w:left w:val="single" w:color="auto" w:sz="4" w:space="0"/>
              <w:bottom w:val="single" w:color="auto" w:sz="4" w:space="0"/>
              <w:right w:val="single" w:color="auto" w:sz="4" w:space="0"/>
            </w:tcBorders>
            <w:noWrap/>
            <w:vAlign w:val="center"/>
          </w:tcPr>
          <w:p w14:paraId="4AB42312">
            <w:pPr>
              <w:widowControl/>
              <w:spacing w:line="240" w:lineRule="auto"/>
              <w:ind w:firstLine="0" w:firstLine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drawing>
                <wp:inline distT="0" distB="0" distL="0" distR="0">
                  <wp:extent cx="602615" cy="804545"/>
                  <wp:effectExtent l="0" t="0" r="6985" b="14605"/>
                  <wp:docPr id="1015169517" name="图片 65" descr="3d664a51dbeea3c8c1ad38bc4bb7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69517" name="图片 65" descr="3d664a51dbeea3c8c1ad38bc4bb7f3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08610" cy="812684"/>
                          </a:xfrm>
                          <a:prstGeom prst="rect">
                            <a:avLst/>
                          </a:prstGeom>
                          <a:noFill/>
                          <a:ln>
                            <a:noFill/>
                          </a:ln>
                        </pic:spPr>
                      </pic:pic>
                    </a:graphicData>
                  </a:graphic>
                </wp:inline>
              </w:drawing>
            </w:r>
          </w:p>
        </w:tc>
      </w:tr>
    </w:tbl>
    <w:p w14:paraId="6B7B72EB">
      <w:pPr>
        <w:snapToGrid w:val="0"/>
        <w:spacing w:line="360" w:lineRule="auto"/>
        <w:ind w:firstLine="482" w:firstLineChars="200"/>
        <w:rPr>
          <w:rFonts w:hint="eastAsia" w:ascii="宋体" w:hAnsi="宋体" w:eastAsia="宋体"/>
          <w:b/>
          <w:sz w:val="24"/>
          <w:lang w:val="en-US" w:eastAsia="zh-CN"/>
        </w:rPr>
      </w:pPr>
      <w:r>
        <w:rPr>
          <w:rFonts w:hint="eastAsia" w:ascii="宋体" w:hAnsi="宋体" w:eastAsia="宋体" w:cs="宋体"/>
          <w:b/>
          <w:sz w:val="24"/>
          <w:szCs w:val="24"/>
          <w:lang w:val="zh-CN"/>
        </w:rPr>
        <w:t>注：</w:t>
      </w:r>
      <w:r>
        <w:rPr>
          <w:rFonts w:hint="eastAsia" w:ascii="宋体" w:hAnsi="宋体" w:eastAsia="宋体"/>
          <w:b/>
          <w:sz w:val="24"/>
          <w:lang w:val="en-US" w:eastAsia="zh-CN"/>
        </w:rPr>
        <w:t>1、上述清单中所有技术参数及要求如有偏离，则按照商务技术标中“所投产品质量及技术要求”评审标准扣分。未按采购文件要求提供相应检测报告或缺项的，均视为负偏离。检测报告原件须带至磋商现场备查。</w:t>
      </w:r>
    </w:p>
    <w:p w14:paraId="46A5DD0D">
      <w:pPr>
        <w:snapToGrid w:val="0"/>
        <w:spacing w:line="360" w:lineRule="auto"/>
        <w:ind w:firstLine="482" w:firstLineChars="200"/>
        <w:rPr>
          <w:rFonts w:hint="eastAsia" w:ascii="宋体" w:hAnsi="宋体" w:eastAsia="宋体" w:cs="宋体"/>
          <w:b/>
          <w:sz w:val="24"/>
          <w:lang w:eastAsia="zh-CN"/>
        </w:rPr>
      </w:pPr>
      <w:r>
        <w:rPr>
          <w:rFonts w:hint="eastAsia" w:ascii="宋体" w:hAnsi="宋体" w:eastAsia="宋体" w:cs="Times New Roman"/>
          <w:b/>
          <w:bCs w:val="0"/>
          <w:sz w:val="24"/>
          <w:lang w:val="en-US" w:eastAsia="zh-CN"/>
        </w:rPr>
        <w:t>2、相关证明文件、检测报告原件的复印件或扫描件均须加盖供应商公章，成交通知书发出后3个工作日内，成交供应商须将项目需求中要求的相关证明文件、检测报告原件等证明材料的原件提供给采购单位。如成交供应商未提供或提供的资料未达到项目需求或采购单位要求的，将视作自动放弃成交资格处理，采购单位有权选择排名第二的供应商或者重新组织采购。</w:t>
      </w:r>
    </w:p>
    <w:p w14:paraId="141799C0">
      <w:pPr>
        <w:numPr>
          <w:ilvl w:val="0"/>
          <w:numId w:val="0"/>
        </w:num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cs="宋体"/>
          <w:b/>
          <w:color w:val="auto"/>
          <w:sz w:val="24"/>
          <w:szCs w:val="24"/>
          <w:highlight w:val="none"/>
          <w:lang w:val="en-US" w:eastAsia="zh-CN"/>
        </w:rPr>
        <w:t>样品要求</w:t>
      </w:r>
    </w:p>
    <w:p w14:paraId="3233757D">
      <w:pPr>
        <w:numPr>
          <w:ilvl w:val="0"/>
          <w:numId w:val="0"/>
        </w:num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磋商响应</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须</w:t>
      </w:r>
      <w:r>
        <w:rPr>
          <w:rFonts w:hint="eastAsia" w:ascii="宋体" w:hAnsi="宋体" w:eastAsia="宋体" w:cs="宋体"/>
          <w:b/>
          <w:color w:val="auto"/>
          <w:sz w:val="24"/>
          <w:szCs w:val="24"/>
          <w:highlight w:val="none"/>
        </w:rPr>
        <w:t>携带“样品目录清单”</w:t>
      </w:r>
    </w:p>
    <w:tbl>
      <w:tblPr>
        <w:tblStyle w:val="12"/>
        <w:tblW w:w="6514" w:type="dxa"/>
        <w:tblInd w:w="1925" w:type="dxa"/>
        <w:tblLayout w:type="fixed"/>
        <w:tblCellMar>
          <w:top w:w="0" w:type="dxa"/>
          <w:left w:w="108" w:type="dxa"/>
          <w:bottom w:w="0" w:type="dxa"/>
          <w:right w:w="108" w:type="dxa"/>
        </w:tblCellMar>
      </w:tblPr>
      <w:tblGrid>
        <w:gridCol w:w="950"/>
        <w:gridCol w:w="2880"/>
        <w:gridCol w:w="1349"/>
        <w:gridCol w:w="1335"/>
      </w:tblGrid>
      <w:tr w14:paraId="21494C50">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174597C5">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1B49BF8">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名称</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62B950C8">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9B9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单位</w:t>
            </w:r>
          </w:p>
        </w:tc>
      </w:tr>
      <w:tr w14:paraId="5BA423C8">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6A71B12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74A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夏季战训服</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690853F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41F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r>
      <w:tr w14:paraId="7CD8D315">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6A3A3A2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3CA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春秋战训服</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C426D7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ACC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r>
      <w:tr w14:paraId="634FD6E7">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43619DE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BF6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冬战训服</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024F195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E6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r>
      <w:tr w14:paraId="54D16742">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03F4AD2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7BE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战训多功能棉服</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3A66C0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C57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r>
      <w:tr w14:paraId="2F05EBA4">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698436F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08B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长袖T恤衫</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35BEE0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C6D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件</w:t>
            </w:r>
          </w:p>
        </w:tc>
      </w:tr>
      <w:tr w14:paraId="4C493982">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180880A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147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短袖T恤衫</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8909F0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0D1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件</w:t>
            </w:r>
          </w:p>
        </w:tc>
      </w:tr>
      <w:tr w14:paraId="4D8DD74D">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01E0BF6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C96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战训帽</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571A79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F1A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顶</w:t>
            </w:r>
          </w:p>
        </w:tc>
      </w:tr>
      <w:tr w14:paraId="3C182009">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1622E90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0CD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战训皮靴</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49C01C0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0E5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双</w:t>
            </w:r>
          </w:p>
        </w:tc>
      </w:tr>
      <w:tr w14:paraId="40643AEC">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28B858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018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作训鞋</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2057E78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23E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双</w:t>
            </w:r>
          </w:p>
        </w:tc>
      </w:tr>
      <w:tr w14:paraId="65A5365C">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698D83B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010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尼龙腰带</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73A6B66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084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条</w:t>
            </w:r>
          </w:p>
        </w:tc>
      </w:tr>
      <w:tr w14:paraId="45764B99">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169455D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585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皮腰带</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FE1707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0F1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条</w:t>
            </w:r>
          </w:p>
        </w:tc>
      </w:tr>
      <w:tr w14:paraId="23052C03">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75EE33A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481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半指战术手套</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3329B9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81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副</w:t>
            </w:r>
          </w:p>
        </w:tc>
      </w:tr>
      <w:tr w14:paraId="5B15203C">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1F44EB6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668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全指战术手套</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5645582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554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副</w:t>
            </w:r>
          </w:p>
        </w:tc>
      </w:tr>
      <w:tr w14:paraId="36F7C8D4">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38CCBF9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8E4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胸徽</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2349D64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4CC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枚</w:t>
            </w:r>
          </w:p>
        </w:tc>
      </w:tr>
      <w:tr w14:paraId="7DEC51CC">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56F6A35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580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胸号</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68283FE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285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枚</w:t>
            </w:r>
          </w:p>
        </w:tc>
      </w:tr>
      <w:tr w14:paraId="2A3CFFEE">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346891F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4FC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肩牌</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21C4F54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F1C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枚</w:t>
            </w:r>
          </w:p>
        </w:tc>
      </w:tr>
      <w:tr w14:paraId="002E876E">
        <w:tblPrEx>
          <w:tblCellMar>
            <w:top w:w="0" w:type="dxa"/>
            <w:left w:w="108" w:type="dxa"/>
            <w:bottom w:w="0" w:type="dxa"/>
            <w:right w:w="108" w:type="dxa"/>
          </w:tblCellMar>
        </w:tblPrEx>
        <w:trPr>
          <w:trHeight w:val="285"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14:paraId="1C0707B6">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17</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E9D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背贴</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6852ADE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E95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枚</w:t>
            </w:r>
          </w:p>
        </w:tc>
      </w:tr>
    </w:tbl>
    <w:p w14:paraId="076FC9A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b/>
          <w:sz w:val="24"/>
          <w:lang w:val="en-US" w:eastAsia="zh-CN"/>
        </w:rPr>
      </w:pPr>
      <w:r>
        <w:rPr>
          <w:rFonts w:hint="eastAsia" w:ascii="宋体" w:hAnsi="宋体" w:cs="宋体"/>
          <w:b/>
          <w:bCs/>
          <w:color w:val="auto"/>
          <w:sz w:val="24"/>
          <w:szCs w:val="24"/>
          <w:lang w:val="en-US" w:eastAsia="zh-CN"/>
        </w:rPr>
        <w:t>1、磋商响应</w:t>
      </w:r>
      <w:r>
        <w:rPr>
          <w:rFonts w:hint="eastAsia" w:ascii="宋体" w:hAnsi="宋体" w:eastAsia="宋体" w:cs="宋体"/>
          <w:b/>
          <w:bCs/>
          <w:color w:val="auto"/>
          <w:sz w:val="24"/>
          <w:szCs w:val="24"/>
          <w:lang w:val="en-US" w:eastAsia="zh-CN"/>
        </w:rPr>
        <w:t>时供应商须按“样品目录清单”的要求提供样品</w:t>
      </w:r>
      <w:r>
        <w:rPr>
          <w:rFonts w:hint="eastAsia" w:ascii="宋体" w:hAnsi="宋体" w:eastAsia="宋体"/>
          <w:b/>
          <w:sz w:val="24"/>
          <w:lang w:val="en-US" w:eastAsia="zh-CN"/>
        </w:rPr>
        <w:t>。</w:t>
      </w:r>
    </w:p>
    <w:p w14:paraId="5BE1EAE1">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lang w:val="en-US" w:eastAsia="zh-CN"/>
        </w:rPr>
      </w:pPr>
      <w:r>
        <w:rPr>
          <w:rFonts w:hint="eastAsia" w:ascii="宋体" w:hAnsi="宋体" w:eastAsia="宋体"/>
          <w:b/>
          <w:sz w:val="24"/>
          <w:lang w:val="en-US" w:eastAsia="zh-CN"/>
        </w:rPr>
        <w:t>2、磋商响应供应商提供的样品与示例图基本保持一致，细节可有所不同，</w:t>
      </w:r>
      <w:r>
        <w:rPr>
          <w:rFonts w:hint="eastAsia" w:ascii="宋体" w:hAnsi="宋体" w:eastAsia="宋体"/>
          <w:b/>
          <w:sz w:val="24"/>
        </w:rPr>
        <w:t>布料选择必须符合或高于</w:t>
      </w:r>
      <w:r>
        <w:rPr>
          <w:rFonts w:hint="eastAsia" w:ascii="宋体" w:hAnsi="宋体" w:eastAsia="宋体"/>
          <w:b/>
          <w:sz w:val="24"/>
          <w:lang w:val="en-US" w:eastAsia="zh-CN"/>
        </w:rPr>
        <w:t>项目</w:t>
      </w:r>
      <w:r>
        <w:rPr>
          <w:rFonts w:hint="eastAsia" w:ascii="宋体" w:hAnsi="宋体" w:eastAsia="宋体"/>
          <w:b/>
          <w:sz w:val="24"/>
        </w:rPr>
        <w:t>需求的要求。</w:t>
      </w:r>
    </w:p>
    <w:p w14:paraId="74BDF905">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所有样品须满足磋商文件要求，且样品（包含内口袋和纽扣等服装的任何地方）不能出现供应商的任何标志、标记，如：品牌、生产厂家、供应商名称、型号等，否则商务技术标中“样品”得0分。供应商自行承担样品的加工制作、包装、运输等费用。</w:t>
      </w:r>
    </w:p>
    <w:p w14:paraId="08DBC355">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供应商在递交磋商响应文件的同时，将样品递交给采购代理机构。开标结束后，未成交供应商的样品及时撤回，否则，样品发生任何损坏、损失由供应商自行承担，采购单位或采购代理机构不负保管责任；成交供应商的样品交由采购单位封存，将作为所有产品供货的依据。</w:t>
      </w:r>
    </w:p>
    <w:p w14:paraId="5C122F43">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5、供应商未提供样品或提供的样品不全或样品提供不符合要求的，商务技术标中“样品”得0分</w:t>
      </w:r>
      <w:r>
        <w:rPr>
          <w:rFonts w:hint="eastAsia" w:ascii="宋体" w:hAnsi="宋体" w:eastAsia="宋体" w:cs="宋体"/>
          <w:b/>
          <w:bCs/>
          <w:color w:val="auto"/>
          <w:sz w:val="24"/>
          <w:szCs w:val="24"/>
          <w:lang w:val="zh-CN" w:eastAsia="zh-CN"/>
        </w:rPr>
        <w:t>。</w:t>
      </w:r>
    </w:p>
    <w:p w14:paraId="5E21B48B">
      <w:pPr>
        <w:pStyle w:val="3"/>
        <w:keepNext w:val="0"/>
        <w:keepLines w:val="0"/>
        <w:pageBreakBefore w:val="0"/>
        <w:widowControl w:val="0"/>
        <w:kinsoku/>
        <w:wordWrap/>
        <w:overflowPunct/>
        <w:topLinePunct w:val="0"/>
        <w:autoSpaceDE/>
        <w:autoSpaceDN/>
        <w:bidi w:val="0"/>
        <w:adjustRightInd/>
        <w:snapToGrid w:val="0"/>
        <w:spacing w:after="0" w:line="360" w:lineRule="auto"/>
        <w:ind w:firstLine="480"/>
        <w:rPr>
          <w:rFonts w:hint="eastAsia" w:ascii="宋体" w:hAnsi="宋体" w:eastAsia="宋体" w:cs="宋体"/>
          <w:color w:val="000000"/>
          <w:kern w:val="0"/>
          <w:sz w:val="24"/>
          <w:szCs w:val="24"/>
          <w:lang w:val="en-US" w:eastAsia="zh-CN"/>
        </w:rPr>
      </w:pPr>
      <w:r>
        <w:rPr>
          <w:rFonts w:hint="eastAsia" w:ascii="宋体" w:hAnsi="宋体" w:eastAsia="宋体" w:cs="宋体"/>
          <w:b/>
          <w:kern w:val="2"/>
          <w:sz w:val="24"/>
          <w:szCs w:val="24"/>
          <w:lang w:val="en-US" w:eastAsia="zh-CN" w:bidi="ar-SA"/>
        </w:rPr>
        <w:t>四、交货时间、地点、要求及运输、装卸、安全费用</w:t>
      </w:r>
    </w:p>
    <w:p w14:paraId="045878EF">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315" w:rightChars="-150" w:firstLine="540" w:firstLineChars="225"/>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交货时间：合同内所需货物非一次性供货，成交供应商按采购单位要求的供货时间、需求数量分三批次供货，须与采购单位签订三份供货合同，具体以采购单位通知为准</w:t>
      </w:r>
      <w:r>
        <w:rPr>
          <w:rFonts w:hint="eastAsia" w:ascii="宋体" w:hAnsi="宋体" w:eastAsia="宋体" w:cs="宋体"/>
          <w:sz w:val="24"/>
          <w:szCs w:val="24"/>
        </w:rPr>
        <w:t>。成交供应商接到采购单位货物需求通</w:t>
      </w:r>
      <w:r>
        <w:rPr>
          <w:rFonts w:hint="eastAsia" w:ascii="宋体" w:hAnsi="宋体" w:eastAsia="宋体" w:cs="宋体"/>
          <w:sz w:val="24"/>
          <w:szCs w:val="24"/>
          <w:highlight w:val="none"/>
        </w:rPr>
        <w:t>知后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日内交货至采购单位指定地点，且通过采购单位验收</w:t>
      </w:r>
      <w:r>
        <w:rPr>
          <w:rFonts w:hint="eastAsia" w:ascii="宋体" w:hAnsi="宋体" w:eastAsia="宋体" w:cs="宋体"/>
          <w:color w:val="000000"/>
          <w:sz w:val="24"/>
          <w:szCs w:val="24"/>
          <w:highlight w:val="none"/>
        </w:rPr>
        <w:t>。</w:t>
      </w:r>
      <w:r>
        <w:rPr>
          <w:rFonts w:hint="eastAsia" w:hAnsi="宋体" w:cs="宋体"/>
          <w:color w:val="000000"/>
          <w:sz w:val="24"/>
          <w:szCs w:val="24"/>
          <w:highlight w:val="none"/>
          <w:lang w:val="en-US" w:eastAsia="zh-CN"/>
        </w:rPr>
        <w:t>成交供应商</w:t>
      </w:r>
      <w:r>
        <w:rPr>
          <w:rFonts w:hint="eastAsia" w:ascii="宋体" w:hAnsi="宋体" w:eastAsia="宋体" w:cs="宋体"/>
          <w:color w:val="000000"/>
          <w:sz w:val="24"/>
          <w:szCs w:val="24"/>
          <w:highlight w:val="none"/>
        </w:rPr>
        <w:t>逾期交货的，逾期期间每天承担合同总金额5%</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sz w:val="24"/>
          <w:szCs w:val="24"/>
        </w:rPr>
        <w:t>同时承担</w:t>
      </w:r>
      <w:r>
        <w:rPr>
          <w:rFonts w:hint="eastAsia" w:ascii="宋体" w:hAnsi="宋体" w:eastAsia="宋体" w:cs="宋体"/>
          <w:sz w:val="24"/>
          <w:szCs w:val="24"/>
          <w:lang w:val="en-US" w:eastAsia="zh-CN"/>
        </w:rPr>
        <w:t>采购单位</w:t>
      </w:r>
      <w:r>
        <w:rPr>
          <w:rFonts w:hint="eastAsia" w:ascii="宋体" w:hAnsi="宋体" w:eastAsia="宋体" w:cs="宋体"/>
          <w:sz w:val="24"/>
          <w:szCs w:val="24"/>
        </w:rPr>
        <w:t>因此遭致的损失费用</w:t>
      </w:r>
      <w:r>
        <w:rPr>
          <w:rFonts w:hint="eastAsia" w:ascii="宋体" w:hAnsi="宋体" w:eastAsia="宋体" w:cs="宋体"/>
          <w:color w:val="000000"/>
          <w:sz w:val="24"/>
          <w:szCs w:val="24"/>
        </w:rPr>
        <w:t>。</w:t>
      </w:r>
    </w:p>
    <w:p w14:paraId="61A414C8">
      <w:pPr>
        <w:pStyle w:val="7"/>
        <w:keepNext w:val="0"/>
        <w:keepLines w:val="0"/>
        <w:pageBreakBefore w:val="0"/>
        <w:widowControl w:val="0"/>
        <w:kinsoku/>
        <w:wordWrap/>
        <w:overflowPunct/>
        <w:topLinePunct w:val="0"/>
        <w:autoSpaceDE/>
        <w:autoSpaceDN/>
        <w:bidi w:val="0"/>
        <w:adjustRightInd/>
        <w:snapToGrid w:val="0"/>
        <w:spacing w:line="360" w:lineRule="auto"/>
        <w:ind w:right="-315" w:rightChars="-150"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交货地点</w:t>
      </w:r>
      <w:r>
        <w:rPr>
          <w:rFonts w:hint="eastAsia" w:ascii="宋体" w:hAnsi="宋体" w:eastAsia="宋体" w:cs="宋体"/>
          <w:color w:val="000000"/>
          <w:sz w:val="24"/>
          <w:szCs w:val="24"/>
          <w:lang w:val="en-US" w:eastAsia="zh-CN"/>
        </w:rPr>
        <w:t>和要求</w:t>
      </w:r>
      <w:r>
        <w:rPr>
          <w:rFonts w:hint="eastAsia" w:ascii="宋体" w:hAnsi="宋体" w:eastAsia="宋体" w:cs="宋体"/>
          <w:color w:val="000000"/>
          <w:sz w:val="24"/>
          <w:szCs w:val="24"/>
        </w:rPr>
        <w:t>：所有</w:t>
      </w:r>
      <w:r>
        <w:rPr>
          <w:rFonts w:hint="eastAsia" w:ascii="宋体" w:hAnsi="宋体" w:eastAsia="宋体" w:cs="宋体"/>
          <w:color w:val="000000"/>
          <w:sz w:val="24"/>
          <w:szCs w:val="24"/>
          <w:lang w:val="en-US" w:eastAsia="zh-CN"/>
        </w:rPr>
        <w:t>服装</w:t>
      </w:r>
      <w:r>
        <w:rPr>
          <w:rFonts w:hint="eastAsia" w:ascii="宋体" w:hAnsi="宋体" w:eastAsia="宋体" w:cs="宋体"/>
          <w:color w:val="000000"/>
          <w:sz w:val="24"/>
          <w:szCs w:val="24"/>
        </w:rPr>
        <w:t>应</w:t>
      </w:r>
      <w:r>
        <w:rPr>
          <w:rFonts w:hint="eastAsia" w:ascii="宋体" w:hAnsi="宋体" w:eastAsia="宋体" w:cs="宋体"/>
          <w:color w:val="000000"/>
          <w:sz w:val="24"/>
          <w:szCs w:val="24"/>
          <w:lang w:val="en-US" w:eastAsia="zh-CN"/>
        </w:rPr>
        <w:t>由成交</w:t>
      </w:r>
      <w:r>
        <w:rPr>
          <w:rFonts w:hint="eastAsia" w:ascii="宋体" w:hAnsi="宋体" w:eastAsia="宋体" w:cs="宋体"/>
          <w:color w:val="000000"/>
          <w:sz w:val="24"/>
          <w:szCs w:val="24"/>
        </w:rPr>
        <w:t>供应商免费按时送达</w:t>
      </w:r>
      <w:r>
        <w:rPr>
          <w:rFonts w:hint="eastAsia" w:ascii="宋体" w:hAnsi="宋体" w:eastAsia="宋体" w:cs="宋体"/>
          <w:color w:val="000000"/>
          <w:sz w:val="24"/>
          <w:szCs w:val="24"/>
          <w:lang w:val="en-US" w:eastAsia="zh-CN"/>
        </w:rPr>
        <w:t>采购单位</w:t>
      </w:r>
      <w:r>
        <w:rPr>
          <w:rFonts w:hint="eastAsia" w:ascii="宋体" w:hAnsi="宋体" w:eastAsia="宋体" w:cs="宋体"/>
          <w:color w:val="000000"/>
          <w:sz w:val="24"/>
          <w:szCs w:val="24"/>
        </w:rPr>
        <w:t>指定地点，并</w:t>
      </w:r>
      <w:r>
        <w:rPr>
          <w:rFonts w:hint="eastAsia" w:ascii="宋体" w:hAnsi="宋体" w:eastAsia="宋体" w:cs="宋体"/>
          <w:color w:val="000000"/>
          <w:sz w:val="24"/>
          <w:szCs w:val="24"/>
          <w:lang w:val="en-US" w:eastAsia="zh-CN"/>
        </w:rPr>
        <w:t>安排专人协助发放</w:t>
      </w:r>
      <w:r>
        <w:rPr>
          <w:rFonts w:hint="eastAsia" w:ascii="宋体" w:hAnsi="宋体" w:eastAsia="宋体" w:cs="宋体"/>
          <w:sz w:val="24"/>
          <w:szCs w:val="24"/>
          <w:lang w:val="en-US" w:eastAsia="zh-CN"/>
        </w:rPr>
        <w:t>，具体供货数量、送货地点和现场发放地点须经采购单位确认。</w:t>
      </w:r>
    </w:p>
    <w:p w14:paraId="40407768">
      <w:pPr>
        <w:pStyle w:val="7"/>
        <w:keepNext w:val="0"/>
        <w:keepLines w:val="0"/>
        <w:pageBreakBefore w:val="0"/>
        <w:widowControl w:val="0"/>
        <w:kinsoku/>
        <w:wordWrap/>
        <w:overflowPunct/>
        <w:topLinePunct w:val="0"/>
        <w:autoSpaceDE/>
        <w:autoSpaceDN/>
        <w:bidi w:val="0"/>
        <w:adjustRightInd/>
        <w:snapToGrid w:val="0"/>
        <w:spacing w:line="360" w:lineRule="auto"/>
        <w:ind w:left="-420" w:leftChars="-200" w:right="-315" w:rightChars="-150"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3、运输、装卸、安全费用：</w:t>
      </w:r>
      <w:r>
        <w:rPr>
          <w:rFonts w:hint="eastAsia" w:ascii="宋体" w:hAnsi="宋体" w:eastAsia="宋体" w:cs="宋体"/>
          <w:kern w:val="0"/>
          <w:sz w:val="24"/>
          <w:szCs w:val="24"/>
        </w:rPr>
        <w:t>包含在</w:t>
      </w:r>
      <w:r>
        <w:rPr>
          <w:rFonts w:hint="eastAsia" w:ascii="宋体" w:hAnsi="宋体" w:eastAsia="宋体" w:cs="宋体"/>
          <w:bCs/>
          <w:sz w:val="24"/>
          <w:szCs w:val="24"/>
          <w:lang w:val="en-US" w:eastAsia="zh-CN"/>
        </w:rPr>
        <w:t>磋商</w:t>
      </w:r>
      <w:r>
        <w:rPr>
          <w:rFonts w:hint="eastAsia" w:ascii="宋体" w:hAnsi="宋体" w:eastAsia="宋体" w:cs="宋体"/>
          <w:kern w:val="0"/>
          <w:sz w:val="24"/>
          <w:szCs w:val="24"/>
          <w:lang w:val="en-US" w:eastAsia="zh-CN"/>
        </w:rPr>
        <w:t>响应单</w:t>
      </w:r>
      <w:r>
        <w:rPr>
          <w:rFonts w:hint="eastAsia" w:ascii="宋体" w:hAnsi="宋体" w:eastAsia="宋体" w:cs="宋体"/>
          <w:kern w:val="0"/>
          <w:sz w:val="24"/>
          <w:szCs w:val="24"/>
        </w:rPr>
        <w:t>价</w:t>
      </w:r>
      <w:r>
        <w:rPr>
          <w:rFonts w:hint="eastAsia" w:ascii="宋体" w:hAnsi="宋体" w:eastAsia="宋体" w:cs="宋体"/>
          <w:kern w:val="0"/>
          <w:sz w:val="24"/>
          <w:szCs w:val="24"/>
          <w:lang w:val="en-US" w:eastAsia="zh-CN"/>
        </w:rPr>
        <w:t>和总价</w:t>
      </w:r>
      <w:r>
        <w:rPr>
          <w:rFonts w:hint="eastAsia" w:ascii="宋体" w:hAnsi="宋体" w:eastAsia="宋体" w:cs="宋体"/>
          <w:kern w:val="0"/>
          <w:sz w:val="24"/>
          <w:szCs w:val="24"/>
        </w:rPr>
        <w:t>中</w:t>
      </w:r>
      <w:r>
        <w:rPr>
          <w:rFonts w:hint="eastAsia" w:ascii="宋体" w:hAnsi="宋体" w:eastAsia="宋体" w:cs="宋体"/>
          <w:kern w:val="0"/>
          <w:sz w:val="24"/>
          <w:szCs w:val="24"/>
          <w:lang w:eastAsia="zh-CN"/>
        </w:rPr>
        <w:t>，</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承担。</w:t>
      </w:r>
    </w:p>
    <w:p w14:paraId="0C6ABB4D">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315" w:rightChars="-150" w:firstLine="540" w:firstLineChars="225"/>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kern w:val="2"/>
          <w:sz w:val="24"/>
          <w:szCs w:val="24"/>
        </w:rPr>
        <w:t>如因采购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实际需求，供货数量发生变化，成交</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须无条件满足采购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需求，确保供货质量；结算时按采购</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rPr>
        <w:t>验收合格的实际数量进行结算，合同单价不变。</w:t>
      </w:r>
    </w:p>
    <w:p w14:paraId="533C28F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outlineLvl w:val="1"/>
        <w:rPr>
          <w:rFonts w:hint="eastAsia" w:ascii="宋体" w:hAnsi="宋体" w:eastAsia="宋体" w:cs="宋体"/>
          <w:color w:val="000000"/>
          <w:kern w:val="0"/>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质量</w:t>
      </w:r>
      <w:r>
        <w:rPr>
          <w:rFonts w:hint="eastAsia" w:ascii="宋体" w:hAnsi="宋体" w:eastAsia="宋体" w:cs="宋体"/>
          <w:b/>
          <w:bCs/>
          <w:sz w:val="24"/>
          <w:szCs w:val="24"/>
        </w:rPr>
        <w:t>要求</w:t>
      </w:r>
      <w:r>
        <w:rPr>
          <w:rFonts w:hint="eastAsia" w:ascii="宋体" w:hAnsi="宋体" w:eastAsia="宋体" w:cs="宋体"/>
          <w:color w:val="000000"/>
          <w:kern w:val="0"/>
          <w:sz w:val="24"/>
          <w:szCs w:val="24"/>
        </w:rPr>
        <w:t xml:space="preserve"> </w:t>
      </w:r>
    </w:p>
    <w:p w14:paraId="2C9B465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rPr>
        <w:t>成交供应商</w:t>
      </w:r>
      <w:r>
        <w:rPr>
          <w:rFonts w:hint="eastAsia" w:ascii="宋体" w:hAnsi="宋体" w:eastAsia="宋体" w:cs="宋体"/>
          <w:color w:val="000000"/>
          <w:sz w:val="24"/>
          <w:szCs w:val="24"/>
          <w:lang w:val="en-US" w:eastAsia="zh-CN"/>
        </w:rPr>
        <w:t>须</w:t>
      </w:r>
      <w:r>
        <w:rPr>
          <w:rFonts w:hint="eastAsia" w:ascii="宋体" w:hAnsi="宋体" w:eastAsia="宋体" w:cs="宋体"/>
          <w:color w:val="000000"/>
          <w:kern w:val="0"/>
          <w:sz w:val="24"/>
          <w:szCs w:val="24"/>
        </w:rPr>
        <w:t>按照《服装标志、包装、运输和贮存》</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FZ/T80002-2016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标准运输和包装</w:t>
      </w:r>
      <w:r>
        <w:rPr>
          <w:rFonts w:hint="eastAsia" w:ascii="宋体" w:hAnsi="宋体" w:eastAsia="宋体" w:cs="宋体"/>
          <w:color w:val="000000"/>
          <w:kern w:val="0"/>
          <w:sz w:val="24"/>
          <w:szCs w:val="24"/>
          <w:lang w:eastAsia="zh-CN"/>
        </w:rPr>
        <w:t>。</w:t>
      </w:r>
    </w:p>
    <w:p w14:paraId="7F4129C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成交供应商</w:t>
      </w:r>
      <w:r>
        <w:rPr>
          <w:rFonts w:hint="eastAsia" w:ascii="宋体" w:hAnsi="宋体" w:eastAsia="宋体" w:cs="宋体"/>
          <w:color w:val="000000"/>
          <w:sz w:val="24"/>
          <w:szCs w:val="24"/>
          <w:lang w:val="zh-CN"/>
        </w:rPr>
        <w:t>应保证</w:t>
      </w:r>
      <w:r>
        <w:rPr>
          <w:rFonts w:hint="eastAsia" w:ascii="宋体" w:hAnsi="宋体" w:eastAsia="宋体" w:cs="宋体"/>
          <w:color w:val="000000"/>
          <w:sz w:val="24"/>
          <w:szCs w:val="24"/>
        </w:rPr>
        <w:t>所有货物都</w:t>
      </w:r>
      <w:r>
        <w:rPr>
          <w:rFonts w:hint="eastAsia" w:ascii="宋体" w:hAnsi="宋体" w:eastAsia="宋体" w:cs="宋体"/>
          <w:color w:val="000000"/>
          <w:sz w:val="24"/>
          <w:szCs w:val="24"/>
          <w:lang w:val="zh-CN"/>
        </w:rPr>
        <w:t>是全新、未使用过的原厂合格产品，并完全符合</w:t>
      </w:r>
      <w:r>
        <w:rPr>
          <w:rFonts w:hint="eastAsia" w:ascii="宋体" w:hAnsi="宋体" w:eastAsia="宋体" w:cs="宋体"/>
          <w:color w:val="000000"/>
          <w:sz w:val="24"/>
          <w:szCs w:val="24"/>
        </w:rPr>
        <w:t>磋商</w:t>
      </w:r>
      <w:r>
        <w:rPr>
          <w:rFonts w:hint="eastAsia" w:ascii="宋体" w:hAnsi="宋体" w:eastAsia="宋体" w:cs="宋体"/>
          <w:color w:val="000000"/>
          <w:sz w:val="24"/>
          <w:szCs w:val="24"/>
          <w:lang w:val="zh-CN"/>
        </w:rPr>
        <w:t>文件规定的质量、规格、</w:t>
      </w:r>
      <w:r>
        <w:rPr>
          <w:rFonts w:hint="eastAsia" w:ascii="宋体" w:hAnsi="宋体" w:eastAsia="宋体" w:cs="宋体"/>
          <w:color w:val="000000"/>
          <w:sz w:val="24"/>
          <w:szCs w:val="24"/>
          <w:lang w:val="en-US" w:eastAsia="zh-CN"/>
        </w:rPr>
        <w:t>参数</w:t>
      </w:r>
      <w:r>
        <w:rPr>
          <w:rFonts w:hint="eastAsia" w:ascii="宋体" w:hAnsi="宋体" w:eastAsia="宋体" w:cs="宋体"/>
          <w:color w:val="000000"/>
          <w:sz w:val="24"/>
          <w:szCs w:val="24"/>
          <w:lang w:val="zh-CN"/>
        </w:rPr>
        <w:t>和</w:t>
      </w:r>
      <w:r>
        <w:rPr>
          <w:rFonts w:hint="eastAsia" w:ascii="宋体" w:hAnsi="宋体" w:eastAsia="宋体" w:cs="宋体"/>
          <w:color w:val="000000"/>
          <w:sz w:val="24"/>
          <w:szCs w:val="24"/>
          <w:lang w:val="en-US" w:eastAsia="zh-CN"/>
        </w:rPr>
        <w:t>性能</w:t>
      </w:r>
      <w:r>
        <w:rPr>
          <w:rFonts w:hint="eastAsia" w:ascii="宋体" w:hAnsi="宋体" w:eastAsia="宋体" w:cs="宋体"/>
          <w:color w:val="000000"/>
          <w:sz w:val="24"/>
          <w:szCs w:val="24"/>
          <w:lang w:val="zh-CN"/>
        </w:rPr>
        <w:t>的要求。验收过程中发现产品不符合上述要求的，将视作不合格产品，使用方有权终止合同，造成的一切损失由</w:t>
      </w:r>
      <w:r>
        <w:rPr>
          <w:rFonts w:hint="eastAsia" w:ascii="宋体" w:hAnsi="宋体" w:eastAsia="宋体" w:cs="宋体"/>
          <w:color w:val="000000"/>
          <w:sz w:val="24"/>
          <w:szCs w:val="24"/>
        </w:rPr>
        <w:t>成交供应商</w:t>
      </w:r>
      <w:r>
        <w:rPr>
          <w:rFonts w:hint="eastAsia" w:ascii="宋体" w:hAnsi="宋体" w:eastAsia="宋体" w:cs="宋体"/>
          <w:color w:val="000000"/>
          <w:sz w:val="24"/>
          <w:szCs w:val="24"/>
          <w:lang w:val="zh-CN"/>
        </w:rPr>
        <w:t>承担。</w:t>
      </w:r>
    </w:p>
    <w:p w14:paraId="3747590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成交供应商</w:t>
      </w:r>
      <w:r>
        <w:rPr>
          <w:rFonts w:hint="eastAsia" w:ascii="宋体" w:hAnsi="宋体" w:eastAsia="宋体" w:cs="宋体"/>
          <w:color w:val="000000"/>
          <w:kern w:val="0"/>
          <w:sz w:val="24"/>
          <w:szCs w:val="24"/>
        </w:rPr>
        <w:t>应保证提供的产品不得侵犯第三方专利权、商标权和设计权、版权等。否则，</w:t>
      </w:r>
      <w:r>
        <w:rPr>
          <w:rFonts w:hint="eastAsia" w:ascii="宋体" w:hAnsi="宋体" w:eastAsia="宋体" w:cs="宋体"/>
          <w:color w:val="000000"/>
          <w:sz w:val="24"/>
          <w:szCs w:val="24"/>
        </w:rPr>
        <w:t>成交供应商</w:t>
      </w:r>
      <w:r>
        <w:rPr>
          <w:rFonts w:hint="eastAsia" w:ascii="宋体" w:hAnsi="宋体" w:eastAsia="宋体" w:cs="宋体"/>
          <w:color w:val="000000"/>
          <w:kern w:val="0"/>
          <w:sz w:val="24"/>
          <w:szCs w:val="24"/>
        </w:rPr>
        <w:t>应负全部责任，并承担由此引起的一切后果。</w:t>
      </w:r>
    </w:p>
    <w:p w14:paraId="50068504">
      <w:pPr>
        <w:pStyle w:val="5"/>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eastAsia="宋体" w:cs="宋体"/>
          <w:bCs/>
          <w:sz w:val="24"/>
          <w:szCs w:val="24"/>
        </w:rPr>
        <w:t>成交产品的技术标准按国家标准执行，无国家标准的，按行业标准执行，无国家和行业标准的，按企业标准执行；但在磋商文件中有特别要求的，按磋商文件中规定的要求执行，并且符合相关法律、法规规定的要求。</w:t>
      </w:r>
    </w:p>
    <w:p w14:paraId="66BA80BB">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bCs/>
          <w:sz w:val="24"/>
          <w:szCs w:val="24"/>
        </w:rPr>
        <w:t>成交供应商</w:t>
      </w:r>
      <w:r>
        <w:rPr>
          <w:rFonts w:hint="eastAsia" w:ascii="宋体" w:hAnsi="宋体" w:eastAsia="宋体" w:cs="宋体"/>
          <w:sz w:val="24"/>
          <w:szCs w:val="24"/>
        </w:rPr>
        <w:t>提供的设备必须为原包装，在送交采购</w:t>
      </w:r>
      <w:r>
        <w:rPr>
          <w:rFonts w:hint="eastAsia" w:ascii="宋体" w:hAnsi="宋体" w:eastAsia="宋体" w:cs="宋体"/>
          <w:sz w:val="24"/>
          <w:szCs w:val="24"/>
          <w:lang w:val="en-US" w:eastAsia="zh-CN"/>
        </w:rPr>
        <w:t>单位</w:t>
      </w:r>
      <w:r>
        <w:rPr>
          <w:rFonts w:hint="eastAsia" w:ascii="宋体" w:hAnsi="宋体" w:eastAsia="宋体" w:cs="宋体"/>
          <w:sz w:val="24"/>
          <w:szCs w:val="24"/>
        </w:rPr>
        <w:t>验收前不得拆箱。</w:t>
      </w:r>
    </w:p>
    <w:p w14:paraId="14FB1F2C">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baseline"/>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、每一个包装箱内应附有出厂标准配置的有关技术、质量、三包等资料。</w:t>
      </w:r>
    </w:p>
    <w:p w14:paraId="4B361A0E">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成</w:t>
      </w:r>
      <w:r>
        <w:rPr>
          <w:rFonts w:hint="eastAsia" w:ascii="宋体" w:hAnsi="宋体" w:eastAsia="宋体" w:cs="宋体"/>
          <w:sz w:val="24"/>
          <w:szCs w:val="24"/>
        </w:rPr>
        <w:t>交供应商必须保证所提供的产品符合国家相应质量要求，所有产品必须具备产品合格证书</w:t>
      </w:r>
      <w:r>
        <w:rPr>
          <w:rFonts w:hint="eastAsia" w:ascii="宋体" w:hAnsi="宋体" w:eastAsia="宋体" w:cs="宋体"/>
          <w:sz w:val="24"/>
          <w:szCs w:val="24"/>
          <w:lang w:val="zh-CN"/>
        </w:rPr>
        <w:t>和检测报告</w:t>
      </w:r>
      <w:r>
        <w:rPr>
          <w:rFonts w:hint="eastAsia" w:ascii="宋体" w:hAnsi="宋体" w:eastAsia="宋体" w:cs="宋体"/>
          <w:sz w:val="24"/>
          <w:szCs w:val="24"/>
        </w:rPr>
        <w:t>，并随货同行。</w:t>
      </w:r>
    </w:p>
    <w:p w14:paraId="7F9E72E3">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、成交供应商所提供的物资如出现质量问题，应及时且无条件负责更换为合格产品。</w:t>
      </w:r>
    </w:p>
    <w:p w14:paraId="046FBF8B">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、成交供应商所供货物最终验收后，应对由于设计、工艺或材料的缺陷而发生的任何不足或故障负责，并承担由此引起的一切后果。</w:t>
      </w:r>
    </w:p>
    <w:p w14:paraId="3D650559">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zh-CN"/>
        </w:rPr>
        <w:t>在</w:t>
      </w:r>
      <w:r>
        <w:rPr>
          <w:rFonts w:hint="eastAsia" w:ascii="宋体" w:hAnsi="宋体" w:eastAsia="宋体" w:cs="宋体"/>
          <w:sz w:val="24"/>
          <w:szCs w:val="24"/>
        </w:rPr>
        <w:t>质保期</w:t>
      </w:r>
      <w:r>
        <w:rPr>
          <w:rFonts w:hint="eastAsia" w:ascii="宋体" w:hAnsi="宋体" w:eastAsia="宋体" w:cs="宋体"/>
          <w:sz w:val="24"/>
          <w:szCs w:val="24"/>
          <w:lang w:val="zh-CN"/>
        </w:rPr>
        <w:t>内，</w:t>
      </w:r>
      <w:r>
        <w:rPr>
          <w:rFonts w:hint="eastAsia" w:ascii="宋体" w:hAnsi="宋体" w:eastAsia="宋体" w:cs="宋体"/>
          <w:sz w:val="24"/>
          <w:szCs w:val="24"/>
        </w:rPr>
        <w:t>成交供应商</w:t>
      </w:r>
      <w:r>
        <w:rPr>
          <w:rFonts w:hint="eastAsia" w:ascii="宋体" w:hAnsi="宋体" w:eastAsia="宋体" w:cs="宋体"/>
          <w:sz w:val="24"/>
          <w:szCs w:val="24"/>
          <w:lang w:val="zh-CN"/>
        </w:rPr>
        <w:t>应对本项目出现的质量问题负责处理解决并承担一切费用</w:t>
      </w:r>
      <w:r>
        <w:rPr>
          <w:rFonts w:hint="eastAsia" w:ascii="宋体" w:hAnsi="宋体" w:eastAsia="宋体" w:cs="宋体"/>
          <w:sz w:val="24"/>
          <w:szCs w:val="24"/>
        </w:rPr>
        <w:t>。</w:t>
      </w:r>
    </w:p>
    <w:p w14:paraId="3E721D9A">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、成交供应商应采取必要的安全措施保证货物的运输及安装的安全，并承担货物的运输及安装过程中产生的风险。</w:t>
      </w:r>
    </w:p>
    <w:p w14:paraId="180394D9">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、全部货物的外包装必须采用防漏、防潮、防震、防锈、防盗和考虑到可能会发生的野蛮装卸等长途运输及多次装卸之需要。如因成交供应商包装不当以及其它原因造成损坏或丢失，应由成交供应商负一切责任。</w:t>
      </w:r>
    </w:p>
    <w:p w14:paraId="482A53AA">
      <w:pPr>
        <w:keepNext w:val="0"/>
        <w:keepLines w:val="0"/>
        <w:pageBreakBefore w:val="0"/>
        <w:widowControl w:val="0"/>
        <w:kinsoku/>
        <w:wordWrap/>
        <w:overflowPunct/>
        <w:topLinePunct w:val="0"/>
        <w:autoSpaceDE/>
        <w:autoSpaceDN/>
        <w:bidi w:val="0"/>
        <w:adjustRightInd/>
        <w:snapToGrid w:val="0"/>
        <w:spacing w:line="360" w:lineRule="auto"/>
        <w:ind w:firstLine="460" w:firstLineChars="192"/>
        <w:outlineLvl w:val="1"/>
        <w:rPr>
          <w:rFonts w:hint="eastAsia" w:ascii="宋体" w:hAnsi="宋体" w:eastAsia="宋体" w:cs="宋体"/>
          <w:b/>
          <w:kern w:val="2"/>
          <w:sz w:val="24"/>
          <w:szCs w:val="24"/>
          <w:lang w:val="en-US" w:eastAsia="zh-CN" w:bidi="ar-SA"/>
        </w:rPr>
      </w:pPr>
      <w:r>
        <w:rPr>
          <w:rFonts w:hint="eastAsia" w:ascii="宋体" w:hAnsi="宋体" w:eastAsia="宋体" w:cs="宋体"/>
          <w:sz w:val="24"/>
          <w:szCs w:val="24"/>
          <w:lang w:val="en-US" w:eastAsia="zh-CN"/>
        </w:rPr>
        <w:t>13、</w:t>
      </w:r>
      <w:r>
        <w:rPr>
          <w:rFonts w:hint="eastAsia" w:ascii="宋体" w:hAnsi="宋体" w:eastAsia="宋体" w:cs="宋体"/>
          <w:sz w:val="24"/>
          <w:szCs w:val="24"/>
        </w:rPr>
        <w:t>成交供应商应对货物质量、安全全面负责，如成交供应商原因造成质量、安全事故，成交供应商承担一切法律责任。</w:t>
      </w:r>
    </w:p>
    <w:p w14:paraId="14475C98">
      <w:pPr>
        <w:keepNext w:val="0"/>
        <w:keepLines w:val="0"/>
        <w:pageBreakBefore w:val="0"/>
        <w:widowControl w:val="0"/>
        <w:kinsoku/>
        <w:wordWrap/>
        <w:overflowPunct/>
        <w:topLinePunct w:val="0"/>
        <w:autoSpaceDE/>
        <w:autoSpaceDN/>
        <w:bidi w:val="0"/>
        <w:adjustRightInd/>
        <w:snapToGrid w:val="0"/>
        <w:spacing w:line="360" w:lineRule="auto"/>
        <w:ind w:firstLine="463" w:firstLineChars="192"/>
        <w:outlineLvl w:val="1"/>
        <w:rPr>
          <w:rFonts w:hint="eastAsia" w:ascii="宋体" w:hAnsi="宋体" w:eastAsia="宋体" w:cs="宋体"/>
          <w:b/>
          <w:bCs/>
          <w:sz w:val="24"/>
          <w:szCs w:val="24"/>
        </w:rPr>
      </w:pPr>
      <w:r>
        <w:rPr>
          <w:rFonts w:hint="eastAsia" w:ascii="宋体" w:hAnsi="宋体" w:eastAsia="宋体" w:cs="宋体"/>
          <w:b/>
          <w:kern w:val="2"/>
          <w:sz w:val="24"/>
          <w:szCs w:val="24"/>
          <w:lang w:val="en-US" w:eastAsia="zh-CN" w:bidi="ar-SA"/>
        </w:rPr>
        <w:t>六、验收</w:t>
      </w:r>
    </w:p>
    <w:p w14:paraId="63D5F51B">
      <w:pPr>
        <w:pStyle w:val="3"/>
        <w:keepNext w:val="0"/>
        <w:keepLines w:val="0"/>
        <w:pageBreakBefore w:val="0"/>
        <w:widowControl w:val="0"/>
        <w:kinsoku/>
        <w:wordWrap/>
        <w:overflowPunct/>
        <w:topLinePunct w:val="0"/>
        <w:autoSpaceDE/>
        <w:autoSpaceDN/>
        <w:bidi w:val="0"/>
        <w:adjustRightInd/>
        <w:snapToGrid w:val="0"/>
        <w:spacing w:after="0" w:line="360" w:lineRule="auto"/>
        <w:ind w:firstLine="48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color w:val="000000"/>
          <w:kern w:val="0"/>
          <w:sz w:val="24"/>
          <w:szCs w:val="24"/>
        </w:rPr>
        <w:t>成交供应商</w:t>
      </w:r>
      <w:r>
        <w:rPr>
          <w:rFonts w:hint="eastAsia" w:ascii="宋体" w:hAnsi="宋体" w:eastAsia="宋体" w:cs="宋体"/>
          <w:sz w:val="24"/>
          <w:szCs w:val="24"/>
        </w:rPr>
        <w:t>在提供</w:t>
      </w:r>
      <w:r>
        <w:rPr>
          <w:rFonts w:hint="eastAsia" w:ascii="宋体" w:hAnsi="宋体" w:cs="宋体"/>
          <w:sz w:val="24"/>
          <w:szCs w:val="24"/>
          <w:lang w:val="en-US" w:eastAsia="zh-CN"/>
        </w:rPr>
        <w:t>货物</w:t>
      </w:r>
      <w:r>
        <w:rPr>
          <w:rFonts w:hint="eastAsia" w:ascii="宋体" w:hAnsi="宋体" w:eastAsia="宋体" w:cs="宋体"/>
          <w:sz w:val="24"/>
          <w:szCs w:val="24"/>
          <w:lang w:val="en-US" w:eastAsia="zh-CN"/>
        </w:rPr>
        <w:t>的</w:t>
      </w:r>
      <w:r>
        <w:rPr>
          <w:rFonts w:hint="eastAsia" w:ascii="宋体" w:hAnsi="宋体" w:eastAsia="宋体" w:cs="宋体"/>
          <w:sz w:val="24"/>
          <w:szCs w:val="24"/>
        </w:rPr>
        <w:t>同时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w:t>
      </w:r>
      <w:r>
        <w:rPr>
          <w:rFonts w:hint="eastAsia" w:ascii="宋体" w:hAnsi="宋体" w:eastAsia="宋体" w:cs="宋体"/>
          <w:sz w:val="24"/>
          <w:szCs w:val="24"/>
        </w:rPr>
        <w:t>根据</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val="en-US" w:eastAsia="zh-CN"/>
        </w:rPr>
        <w:t>具有资质的检测机构出具的每款服装面料</w:t>
      </w:r>
      <w:r>
        <w:rPr>
          <w:rFonts w:hint="eastAsia" w:ascii="宋体" w:hAnsi="宋体" w:eastAsia="宋体" w:cs="宋体"/>
          <w:sz w:val="24"/>
          <w:szCs w:val="24"/>
        </w:rPr>
        <w:t>的</w:t>
      </w:r>
      <w:r>
        <w:rPr>
          <w:rFonts w:hint="eastAsia" w:ascii="宋体" w:hAnsi="宋体" w:eastAsia="宋体" w:cs="宋体"/>
          <w:sz w:val="24"/>
          <w:szCs w:val="24"/>
          <w:lang w:val="en-US" w:eastAsia="zh-CN"/>
        </w:rPr>
        <w:t>合格的</w:t>
      </w:r>
      <w:r>
        <w:rPr>
          <w:rFonts w:hint="eastAsia" w:ascii="宋体" w:hAnsi="宋体" w:eastAsia="宋体" w:cs="宋体"/>
          <w:sz w:val="24"/>
          <w:szCs w:val="24"/>
        </w:rPr>
        <w:t>检测报告，检测报告应具有且不限于以下技术指标：纤维含量、纱支、克重、甲醛含量、PH值、异味、可分解致癌芳香胺染料、色牢度、起球等。相关技术指标应达到或优于项目需求及国家纺织品基本安全技术规范的要求。检测费用由成</w:t>
      </w:r>
      <w:r>
        <w:rPr>
          <w:rFonts w:hint="eastAsia" w:ascii="宋体" w:hAnsi="宋体" w:eastAsia="宋体" w:cs="宋体"/>
          <w:color w:val="000000"/>
          <w:kern w:val="0"/>
          <w:sz w:val="24"/>
          <w:szCs w:val="24"/>
        </w:rPr>
        <w:t>交供应商</w:t>
      </w:r>
      <w:r>
        <w:rPr>
          <w:rFonts w:hint="eastAsia" w:ascii="宋体" w:hAnsi="宋体" w:eastAsia="宋体" w:cs="宋体"/>
          <w:sz w:val="24"/>
          <w:szCs w:val="24"/>
        </w:rPr>
        <w:t>自行承担，若无法提供检测报告</w:t>
      </w:r>
      <w:r>
        <w:rPr>
          <w:rFonts w:hint="eastAsia" w:ascii="宋体" w:hAnsi="宋体" w:eastAsia="宋体" w:cs="宋体"/>
          <w:sz w:val="24"/>
          <w:szCs w:val="24"/>
          <w:lang w:val="en-US" w:eastAsia="zh-CN"/>
        </w:rPr>
        <w:t>或提供的检测报告不符合采购单位要求的，采购单位</w:t>
      </w:r>
      <w:r>
        <w:rPr>
          <w:rFonts w:hint="eastAsia" w:ascii="宋体" w:hAnsi="宋体" w:eastAsia="宋体" w:cs="宋体"/>
          <w:sz w:val="24"/>
          <w:szCs w:val="24"/>
        </w:rPr>
        <w:t>有权终止合同，造成的一切损失由</w:t>
      </w:r>
      <w:r>
        <w:rPr>
          <w:rFonts w:hint="eastAsia" w:ascii="宋体" w:hAnsi="宋体" w:eastAsia="宋体" w:cs="宋体"/>
          <w:color w:val="000000"/>
          <w:kern w:val="0"/>
          <w:sz w:val="24"/>
          <w:szCs w:val="24"/>
        </w:rPr>
        <w:t>成交供应商</w:t>
      </w:r>
      <w:r>
        <w:rPr>
          <w:rFonts w:hint="eastAsia" w:ascii="宋体" w:hAnsi="宋体" w:eastAsia="宋体" w:cs="宋体"/>
          <w:sz w:val="24"/>
          <w:szCs w:val="24"/>
        </w:rPr>
        <w:t>承担。</w:t>
      </w:r>
    </w:p>
    <w:p w14:paraId="00FFCF00">
      <w:pPr>
        <w:keepNext w:val="0"/>
        <w:keepLines w:val="0"/>
        <w:pageBreakBefore w:val="0"/>
        <w:widowControl w:val="0"/>
        <w:kinsoku/>
        <w:wordWrap/>
        <w:overflowPunct/>
        <w:topLinePunct w:val="0"/>
        <w:autoSpaceDE/>
        <w:autoSpaceDN/>
        <w:bidi w:val="0"/>
        <w:adjustRightInd/>
        <w:snapToGrid w:val="0"/>
        <w:spacing w:line="360" w:lineRule="auto"/>
        <w:ind w:firstLine="460" w:firstLineChars="192"/>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所供</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在通过专项验收时，应对由于设计、工艺或材料的缺陷而发生的任何不足或故障负责，并承担由此引起的一切后果。</w:t>
      </w:r>
    </w:p>
    <w:p w14:paraId="626DB4CF">
      <w:pPr>
        <w:keepNext w:val="0"/>
        <w:keepLines w:val="0"/>
        <w:pageBreakBefore w:val="0"/>
        <w:widowControl w:val="0"/>
        <w:kinsoku/>
        <w:wordWrap/>
        <w:overflowPunct/>
        <w:topLinePunct w:val="0"/>
        <w:autoSpaceDE/>
        <w:autoSpaceDN/>
        <w:bidi w:val="0"/>
        <w:adjustRightInd/>
        <w:snapToGrid w:val="0"/>
        <w:spacing w:line="360" w:lineRule="auto"/>
        <w:ind w:firstLine="460" w:firstLineChars="192"/>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对于检测不合格的</w:t>
      </w:r>
      <w:r>
        <w:rPr>
          <w:rFonts w:hint="eastAsia" w:ascii="宋体" w:hAnsi="宋体" w:eastAsia="宋体" w:cs="宋体"/>
          <w:bCs/>
          <w:sz w:val="24"/>
          <w:szCs w:val="24"/>
          <w:lang w:val="en-US" w:eastAsia="zh-CN"/>
        </w:rPr>
        <w:t>货物</w:t>
      </w:r>
      <w:r>
        <w:rPr>
          <w:rFonts w:hint="eastAsia" w:ascii="宋体" w:hAnsi="宋体" w:eastAsia="宋体" w:cs="宋体"/>
          <w:bCs/>
          <w:sz w:val="24"/>
          <w:szCs w:val="24"/>
        </w:rPr>
        <w:t>，采购</w:t>
      </w:r>
      <w:r>
        <w:rPr>
          <w:rFonts w:hint="eastAsia" w:ascii="宋体" w:hAnsi="宋体" w:eastAsia="宋体" w:cs="宋体"/>
          <w:bCs/>
          <w:sz w:val="24"/>
          <w:szCs w:val="24"/>
          <w:lang w:val="en-US" w:eastAsia="zh-CN"/>
        </w:rPr>
        <w:t>单位将</w:t>
      </w:r>
      <w:r>
        <w:rPr>
          <w:rFonts w:hint="eastAsia" w:ascii="宋体" w:hAnsi="宋体" w:eastAsia="宋体" w:cs="宋体"/>
          <w:bCs/>
          <w:sz w:val="24"/>
          <w:szCs w:val="24"/>
        </w:rPr>
        <w:t>无条件退</w:t>
      </w:r>
      <w:r>
        <w:rPr>
          <w:rFonts w:hint="eastAsia" w:ascii="宋体" w:hAnsi="宋体" w:eastAsia="宋体" w:cs="宋体"/>
          <w:bCs/>
          <w:sz w:val="24"/>
          <w:szCs w:val="24"/>
          <w:lang w:val="en-US" w:eastAsia="zh-CN"/>
        </w:rPr>
        <w:t>回，成交供应商</w:t>
      </w:r>
      <w:r>
        <w:rPr>
          <w:rFonts w:hint="eastAsia" w:ascii="宋体" w:hAnsi="宋体" w:eastAsia="宋体" w:cs="宋体"/>
          <w:bCs/>
          <w:sz w:val="24"/>
          <w:szCs w:val="24"/>
        </w:rPr>
        <w:t>承担因此涉及到的</w:t>
      </w:r>
      <w:r>
        <w:rPr>
          <w:rFonts w:hint="eastAsia" w:ascii="宋体" w:hAnsi="宋体" w:eastAsia="宋体" w:cs="宋体"/>
          <w:bCs/>
          <w:sz w:val="24"/>
          <w:szCs w:val="24"/>
          <w:lang w:val="en-US" w:eastAsia="zh-CN"/>
        </w:rPr>
        <w:t>所有</w:t>
      </w:r>
      <w:r>
        <w:rPr>
          <w:rFonts w:hint="eastAsia" w:ascii="宋体" w:hAnsi="宋体" w:eastAsia="宋体" w:cs="宋体"/>
          <w:bCs/>
          <w:sz w:val="24"/>
          <w:szCs w:val="24"/>
        </w:rPr>
        <w:t>费用。同时采购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认定为</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自身的原因而导致的该结果，有权单方面解除采购合同。</w:t>
      </w:r>
    </w:p>
    <w:p w14:paraId="50B9B854">
      <w:pPr>
        <w:keepNext w:val="0"/>
        <w:keepLines w:val="0"/>
        <w:pageBreakBefore w:val="0"/>
        <w:widowControl w:val="0"/>
        <w:kinsoku/>
        <w:wordWrap/>
        <w:overflowPunct/>
        <w:topLinePunct w:val="0"/>
        <w:autoSpaceDE/>
        <w:autoSpaceDN/>
        <w:bidi w:val="0"/>
        <w:adjustRightInd/>
        <w:snapToGrid w:val="0"/>
        <w:spacing w:line="360" w:lineRule="auto"/>
        <w:ind w:firstLine="460" w:firstLineChars="192"/>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验收过程中发现</w:t>
      </w:r>
      <w:r>
        <w:rPr>
          <w:rFonts w:hint="eastAsia" w:ascii="宋体" w:hAnsi="宋体" w:eastAsia="宋体" w:cs="宋体"/>
          <w:bCs/>
          <w:sz w:val="24"/>
          <w:szCs w:val="24"/>
          <w:lang w:val="en-US" w:eastAsia="zh-CN"/>
        </w:rPr>
        <w:t>产品</w:t>
      </w:r>
      <w:r>
        <w:rPr>
          <w:rFonts w:hint="eastAsia" w:ascii="宋体" w:hAnsi="宋体" w:eastAsia="宋体" w:cs="宋体"/>
          <w:bCs/>
          <w:sz w:val="24"/>
          <w:szCs w:val="24"/>
        </w:rPr>
        <w:t>不符合要求的，采购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有权拒收未通过验收的货物，同时采购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亦有权终止合同，造成的一切损失由</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承担。</w:t>
      </w:r>
    </w:p>
    <w:p w14:paraId="18949BBB">
      <w:pPr>
        <w:keepNext w:val="0"/>
        <w:keepLines w:val="0"/>
        <w:pageBreakBefore w:val="0"/>
        <w:widowControl w:val="0"/>
        <w:kinsoku/>
        <w:wordWrap/>
        <w:overflowPunct/>
        <w:topLinePunct w:val="0"/>
        <w:autoSpaceDE/>
        <w:autoSpaceDN/>
        <w:bidi w:val="0"/>
        <w:adjustRightInd/>
        <w:snapToGrid w:val="0"/>
        <w:spacing w:line="360" w:lineRule="auto"/>
        <w:ind w:firstLine="460" w:firstLineChars="192"/>
        <w:rPr>
          <w:rFonts w:hint="eastAsia"/>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在采购单位收到</w:t>
      </w:r>
      <w:r>
        <w:rPr>
          <w:rFonts w:hint="eastAsia" w:ascii="宋体" w:hAnsi="宋体" w:eastAsia="宋体" w:cs="宋体"/>
          <w:bCs/>
          <w:sz w:val="24"/>
          <w:szCs w:val="24"/>
          <w:lang w:val="en-US" w:eastAsia="zh-CN"/>
        </w:rPr>
        <w:t>成交</w:t>
      </w:r>
      <w:r>
        <w:rPr>
          <w:rFonts w:hint="eastAsia" w:ascii="宋体" w:hAnsi="宋体" w:eastAsia="宋体" w:cs="宋体"/>
          <w:bCs/>
          <w:sz w:val="24"/>
          <w:szCs w:val="24"/>
        </w:rPr>
        <w:t>供应商提供的</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后，采购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有权送</w:t>
      </w:r>
      <w:r>
        <w:rPr>
          <w:rFonts w:hint="eastAsia" w:ascii="宋体" w:hAnsi="宋体" w:eastAsia="宋体" w:cs="宋体"/>
          <w:bCs/>
          <w:sz w:val="24"/>
          <w:szCs w:val="24"/>
          <w:lang w:val="en-US" w:eastAsia="zh-CN"/>
        </w:rPr>
        <w:t>南通</w:t>
      </w:r>
      <w:r>
        <w:rPr>
          <w:rFonts w:hint="eastAsia" w:ascii="宋体" w:hAnsi="宋体" w:eastAsia="宋体" w:cs="宋体"/>
          <w:bCs/>
          <w:sz w:val="24"/>
          <w:szCs w:val="24"/>
        </w:rPr>
        <w:t>市市场监督管理局进行抽样检验，如在抽检过程中</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不能到场配合的，将视采购单位为其委托单位配合抽检，并在相关文书签字确认。采购单位认为有必要的情况下，可采取公证抽样取证办法。如检验结果不符合</w:t>
      </w:r>
      <w:r>
        <w:rPr>
          <w:rFonts w:hint="eastAsia" w:ascii="宋体" w:hAnsi="宋体" w:eastAsia="宋体" w:cs="宋体"/>
          <w:bCs/>
          <w:sz w:val="24"/>
          <w:szCs w:val="24"/>
          <w:lang w:val="en-US" w:eastAsia="zh-CN"/>
        </w:rPr>
        <w:t>磋商</w:t>
      </w:r>
      <w:r>
        <w:rPr>
          <w:rFonts w:hint="eastAsia" w:ascii="宋体" w:hAnsi="宋体" w:eastAsia="宋体" w:cs="宋体"/>
          <w:bCs/>
          <w:sz w:val="24"/>
          <w:szCs w:val="24"/>
        </w:rPr>
        <w:t>文件要求、国家强制标准，采购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有权要求其整改，如整改仍不到位，将视作验收不合格，终止双方合同，款项不予支付。因质量检测发生的所有费用由成交供应商承担。</w:t>
      </w:r>
    </w:p>
    <w:p w14:paraId="030C750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val="0"/>
          <w:bCs/>
          <w:color w:val="000000"/>
          <w:kern w:val="0"/>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 xml:space="preserve">、售后服务要求 </w:t>
      </w:r>
      <w:r>
        <w:rPr>
          <w:rFonts w:hint="eastAsia" w:ascii="宋体" w:hAnsi="宋体" w:eastAsia="宋体" w:cs="宋体"/>
          <w:sz w:val="24"/>
          <w:szCs w:val="24"/>
        </w:rPr>
        <w:t xml:space="preserve"> </w:t>
      </w:r>
    </w:p>
    <w:p w14:paraId="01EDF1EB">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、本项目免费质保期：自验收合格之日起1年（12个月）。</w:t>
      </w:r>
    </w:p>
    <w:p w14:paraId="6F2D2F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eastAsia="宋体" w:cs="宋体"/>
          <w:color w:val="000000"/>
          <w:kern w:val="0"/>
          <w:sz w:val="24"/>
          <w:szCs w:val="24"/>
          <w:lang w:val="en-US" w:eastAsia="zh-CN"/>
        </w:rPr>
        <w:t>成交</w:t>
      </w:r>
      <w:r>
        <w:rPr>
          <w:rFonts w:hint="eastAsia" w:ascii="宋体" w:hAnsi="宋体" w:eastAsia="宋体" w:cs="宋体"/>
          <w:color w:val="000000"/>
          <w:kern w:val="0"/>
          <w:sz w:val="24"/>
          <w:szCs w:val="24"/>
        </w:rPr>
        <w:t>供应商</w:t>
      </w:r>
      <w:r>
        <w:rPr>
          <w:rFonts w:hint="eastAsia" w:ascii="宋体" w:hAnsi="宋体" w:eastAsia="宋体" w:cs="宋体"/>
          <w:bCs/>
          <w:sz w:val="24"/>
          <w:szCs w:val="24"/>
          <w:lang w:val="en-US" w:eastAsia="zh-CN"/>
        </w:rPr>
        <w:t>提供上门量体服务，包含测量 身高、肩宽、袖长、胸围、腰围、臀围等指标，警务人员因工作需要需外出巡防出警，部分采取白班夜班换班的工作方式，故不会同时在采购单位，请</w:t>
      </w:r>
      <w:r>
        <w:rPr>
          <w:rFonts w:hint="eastAsia" w:ascii="宋体" w:hAnsi="宋体" w:eastAsia="宋体" w:cs="宋体"/>
          <w:color w:val="000000"/>
          <w:kern w:val="0"/>
          <w:sz w:val="24"/>
          <w:szCs w:val="24"/>
          <w:lang w:val="en-US" w:eastAsia="zh-CN"/>
        </w:rPr>
        <w:t>成交</w:t>
      </w:r>
      <w:r>
        <w:rPr>
          <w:rFonts w:hint="eastAsia" w:ascii="宋体" w:hAnsi="宋体" w:eastAsia="宋体" w:cs="宋体"/>
          <w:color w:val="000000"/>
          <w:kern w:val="0"/>
          <w:sz w:val="24"/>
          <w:szCs w:val="24"/>
        </w:rPr>
        <w:t>供应商</w:t>
      </w:r>
      <w:r>
        <w:rPr>
          <w:rFonts w:hint="eastAsia" w:ascii="宋体" w:hAnsi="宋体" w:eastAsia="宋体" w:cs="宋体"/>
          <w:bCs/>
          <w:sz w:val="24"/>
          <w:szCs w:val="24"/>
          <w:lang w:val="en-US" w:eastAsia="zh-CN"/>
        </w:rPr>
        <w:t>配备充足人力，提前与采购单位联系，合理安排时间与路线，尺码统计工作需在合同签订后2天内完成。</w:t>
      </w:r>
    </w:p>
    <w:p w14:paraId="4F37DF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3、成交</w:t>
      </w:r>
      <w:r>
        <w:rPr>
          <w:rFonts w:hint="eastAsia" w:ascii="宋体" w:hAnsi="宋体" w:eastAsia="宋体" w:cs="宋体"/>
          <w:color w:val="000000"/>
          <w:kern w:val="0"/>
          <w:sz w:val="24"/>
          <w:szCs w:val="24"/>
        </w:rPr>
        <w:t>供应商</w:t>
      </w:r>
      <w:r>
        <w:rPr>
          <w:rFonts w:hint="eastAsia" w:ascii="宋体" w:hAnsi="宋体" w:eastAsia="宋体" w:cs="宋体"/>
          <w:bCs/>
          <w:sz w:val="24"/>
          <w:szCs w:val="24"/>
          <w:lang w:val="en-US" w:eastAsia="zh-CN"/>
        </w:rPr>
        <w:t>售后服务需确保工作时间（上午8：00-12：00，下午2：00-6：00），有工作人员上班，以确保尺码调换的顺畅性。</w:t>
      </w:r>
    </w:p>
    <w:p w14:paraId="50A30F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4、服装</w:t>
      </w:r>
      <w:r>
        <w:rPr>
          <w:rFonts w:hint="eastAsia" w:ascii="宋体" w:hAnsi="宋体" w:eastAsia="宋体" w:cs="宋体"/>
          <w:bCs/>
          <w:sz w:val="24"/>
          <w:szCs w:val="24"/>
        </w:rPr>
        <w:t>到货后，</w:t>
      </w:r>
      <w:r>
        <w:rPr>
          <w:rFonts w:hint="eastAsia" w:ascii="宋体" w:hAnsi="宋体" w:eastAsia="宋体" w:cs="宋体"/>
          <w:color w:val="000000"/>
          <w:kern w:val="0"/>
          <w:sz w:val="24"/>
          <w:szCs w:val="24"/>
        </w:rPr>
        <w:t>采购</w:t>
      </w:r>
      <w:r>
        <w:rPr>
          <w:rFonts w:hint="eastAsia" w:ascii="宋体" w:hAnsi="宋体" w:eastAsia="宋体" w:cs="宋体"/>
          <w:color w:val="000000"/>
          <w:kern w:val="0"/>
          <w:sz w:val="24"/>
          <w:szCs w:val="24"/>
          <w:lang w:val="en-US" w:eastAsia="zh-CN"/>
        </w:rPr>
        <w:t>单位</w:t>
      </w:r>
      <w:r>
        <w:rPr>
          <w:rFonts w:hint="eastAsia" w:ascii="宋体" w:hAnsi="宋体" w:eastAsia="宋体" w:cs="宋体"/>
          <w:bCs/>
          <w:sz w:val="24"/>
          <w:szCs w:val="24"/>
        </w:rPr>
        <w:t>若提出问题，如错、损、漏和达不到质量要求的面料，实行包退、包换、包补足，其费用及损失由</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承担。</w:t>
      </w:r>
    </w:p>
    <w:p w14:paraId="3E6FDE23">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5、吊卡未剪、未穿过、未洗涤过的服装尺码不合的，成交供应商须免费更换，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14:paraId="7708FA90">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6、采购单位打开包装时，如发现服装严重开线、变形、色染不均匀、有明显破损和油渍的，成交供应商须免费更换，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14:paraId="1E07D264">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lang w:val="en-US" w:eastAsia="zh-CN"/>
        </w:rPr>
      </w:pPr>
      <w:r>
        <w:rPr>
          <w:rFonts w:hint="eastAsia" w:ascii="宋体" w:hAnsi="宋体" w:eastAsia="宋体" w:cs="宋体"/>
          <w:color w:val="000000"/>
          <w:kern w:val="0"/>
          <w:sz w:val="24"/>
          <w:szCs w:val="24"/>
          <w:lang w:val="en-US" w:eastAsia="zh-CN"/>
        </w:rPr>
        <w:t>7、采购单位人员第一次正常洗涤时，如发现服装严重脱色、变形，成交供应商须免费更换，</w:t>
      </w:r>
      <w:r>
        <w:rPr>
          <w:rFonts w:hint="eastAsia" w:ascii="宋体" w:hAnsi="宋体" w:eastAsia="宋体" w:cs="宋体"/>
          <w:bCs/>
          <w:sz w:val="24"/>
          <w:szCs w:val="24"/>
        </w:rPr>
        <w:t>直到满意为止</w:t>
      </w:r>
      <w:r>
        <w:rPr>
          <w:rFonts w:hint="eastAsia" w:ascii="宋体" w:hAnsi="宋体" w:eastAsia="宋体" w:cs="宋体"/>
          <w:color w:val="000000"/>
          <w:kern w:val="0"/>
          <w:sz w:val="24"/>
          <w:szCs w:val="24"/>
          <w:lang w:val="en-US" w:eastAsia="zh-CN"/>
        </w:rPr>
        <w:t>。</w:t>
      </w:r>
    </w:p>
    <w:p w14:paraId="67D5B3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因季节变换辅警人员急需着装且辅警人员具有一定的流动性，为便于服装尺码的调换，并考虑到南通市公安系统工作的连续性、整体性、高效性。故要求成交供应商具备一定的库存，确保随时有齐全的尺码予以调换。</w:t>
      </w:r>
    </w:p>
    <w:p w14:paraId="32ABF7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采购</w:t>
      </w:r>
      <w:r>
        <w:rPr>
          <w:rFonts w:hint="eastAsia" w:ascii="宋体" w:hAnsi="宋体" w:eastAsia="宋体" w:cs="宋体"/>
          <w:color w:val="000000"/>
          <w:kern w:val="0"/>
          <w:sz w:val="24"/>
          <w:szCs w:val="24"/>
          <w:lang w:val="en-US" w:eastAsia="zh-CN"/>
        </w:rPr>
        <w:t>单位</w:t>
      </w:r>
      <w:r>
        <w:rPr>
          <w:rFonts w:hint="eastAsia" w:ascii="宋体" w:hAnsi="宋体" w:eastAsia="宋体" w:cs="宋体"/>
          <w:bCs/>
          <w:sz w:val="24"/>
          <w:szCs w:val="24"/>
        </w:rPr>
        <w:t>如有人员变动，需新增</w:t>
      </w:r>
      <w:r>
        <w:rPr>
          <w:rFonts w:hint="eastAsia" w:ascii="宋体" w:hAnsi="宋体" w:eastAsia="宋体" w:cs="宋体"/>
          <w:bCs/>
          <w:sz w:val="24"/>
          <w:szCs w:val="24"/>
          <w:lang w:val="en-US" w:eastAsia="zh-CN"/>
        </w:rPr>
        <w:t>服装</w:t>
      </w:r>
      <w:r>
        <w:rPr>
          <w:rFonts w:hint="eastAsia" w:ascii="宋体" w:hAnsi="宋体" w:eastAsia="宋体" w:cs="宋体"/>
          <w:bCs/>
          <w:sz w:val="24"/>
          <w:szCs w:val="24"/>
        </w:rPr>
        <w:t>时，</w:t>
      </w:r>
      <w:r>
        <w:rPr>
          <w:rFonts w:hint="eastAsia" w:ascii="宋体" w:hAnsi="宋体" w:eastAsia="宋体" w:cs="宋体"/>
          <w:bCs/>
          <w:sz w:val="24"/>
          <w:szCs w:val="24"/>
          <w:lang w:val="en-US" w:eastAsia="zh-CN"/>
        </w:rPr>
        <w:t>成交供应商</w:t>
      </w:r>
      <w:r>
        <w:rPr>
          <w:rFonts w:hint="eastAsia" w:ascii="宋体" w:hAnsi="宋体" w:eastAsia="宋体" w:cs="宋体"/>
          <w:bCs/>
          <w:sz w:val="24"/>
          <w:szCs w:val="24"/>
        </w:rPr>
        <w:t>应再次派人员前来量体，并确保新做服装与原做服装颜色、品质保持一致。</w:t>
      </w:r>
    </w:p>
    <w:p w14:paraId="1E5B29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lang w:val="en-US" w:eastAsia="zh-CN"/>
        </w:rPr>
        <w:t>10</w:t>
      </w:r>
      <w:r>
        <w:rPr>
          <w:rFonts w:hint="eastAsia" w:ascii="宋体" w:hAnsi="宋体" w:eastAsia="宋体" w:cs="宋体"/>
          <w:bCs/>
          <w:sz w:val="24"/>
          <w:szCs w:val="24"/>
          <w:highlight w:val="none"/>
          <w:lang w:val="en-US" w:eastAsia="zh-CN"/>
        </w:rPr>
        <w:t>、所供</w:t>
      </w:r>
      <w:r>
        <w:rPr>
          <w:rFonts w:hint="eastAsia" w:ascii="宋体" w:hAnsi="宋体" w:eastAsia="宋体" w:cs="宋体"/>
          <w:bCs/>
          <w:sz w:val="24"/>
          <w:szCs w:val="24"/>
          <w:highlight w:val="none"/>
        </w:rPr>
        <w:t>服装</w:t>
      </w:r>
      <w:r>
        <w:rPr>
          <w:rFonts w:hint="eastAsia" w:ascii="宋体" w:hAnsi="宋体" w:eastAsia="宋体" w:cs="宋体"/>
          <w:bCs/>
          <w:sz w:val="24"/>
          <w:szCs w:val="24"/>
          <w:highlight w:val="none"/>
          <w:lang w:val="en-US" w:eastAsia="zh-CN"/>
        </w:rPr>
        <w:t>的</w:t>
      </w:r>
      <w:r>
        <w:rPr>
          <w:rFonts w:hint="eastAsia" w:ascii="宋体" w:hAnsi="宋体" w:eastAsia="宋体" w:cs="宋体"/>
          <w:bCs/>
          <w:sz w:val="24"/>
          <w:szCs w:val="24"/>
          <w:highlight w:val="none"/>
        </w:rPr>
        <w:t>返修率可控制在5%以内。如有穿着不适合，</w:t>
      </w:r>
      <w:r>
        <w:rPr>
          <w:rFonts w:hint="eastAsia" w:ascii="宋体" w:hAnsi="宋体" w:eastAsia="宋体" w:cs="宋体"/>
          <w:bCs/>
          <w:sz w:val="24"/>
          <w:szCs w:val="24"/>
          <w:highlight w:val="none"/>
          <w:lang w:val="en-US" w:eastAsia="zh-CN"/>
        </w:rPr>
        <w:t>成交供应商</w:t>
      </w:r>
      <w:r>
        <w:rPr>
          <w:rFonts w:hint="eastAsia" w:ascii="宋体" w:hAnsi="宋体" w:eastAsia="宋体" w:cs="宋体"/>
          <w:bCs/>
          <w:sz w:val="24"/>
          <w:szCs w:val="24"/>
          <w:highlight w:val="none"/>
        </w:rPr>
        <w:t>无条件修改，直到满意为止，返修交货时间</w:t>
      </w:r>
      <w:r>
        <w:rPr>
          <w:rFonts w:hint="eastAsia" w:ascii="宋体" w:hAnsi="宋体" w:eastAsia="宋体" w:cs="宋体"/>
          <w:bCs/>
          <w:sz w:val="24"/>
          <w:szCs w:val="24"/>
          <w:highlight w:val="none"/>
          <w:lang w:val="en-US" w:eastAsia="zh-CN"/>
        </w:rPr>
        <w:t>须</w:t>
      </w:r>
      <w:r>
        <w:rPr>
          <w:rFonts w:hint="eastAsia" w:ascii="宋体" w:hAnsi="宋体" w:eastAsia="宋体" w:cs="宋体"/>
          <w:bCs/>
          <w:sz w:val="24"/>
          <w:szCs w:val="24"/>
          <w:highlight w:val="none"/>
        </w:rPr>
        <w:t>控制在15天以内。</w:t>
      </w:r>
    </w:p>
    <w:p w14:paraId="5A0B668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、付款方式</w:t>
      </w:r>
    </w:p>
    <w:p w14:paraId="4E60B4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合同签订生效后，成交供应商按照采购单位规定的交货时间</w:t>
      </w:r>
      <w:r>
        <w:rPr>
          <w:rFonts w:hint="eastAsia" w:ascii="宋体" w:hAnsi="宋体" w:eastAsia="宋体" w:cs="宋体"/>
          <w:bCs/>
          <w:sz w:val="24"/>
          <w:szCs w:val="24"/>
          <w:highlight w:val="none"/>
          <w:lang w:val="en-US" w:eastAsia="zh-CN"/>
        </w:rPr>
        <w:t>分批</w:t>
      </w:r>
      <w:r>
        <w:rPr>
          <w:rFonts w:hint="eastAsia" w:ascii="宋体" w:hAnsi="宋体" w:eastAsia="宋体" w:cs="宋体"/>
          <w:bCs/>
          <w:sz w:val="24"/>
          <w:szCs w:val="24"/>
          <w:highlight w:val="none"/>
        </w:rPr>
        <w:t>将货物运送到采购单位指定地点，且验收合格后，采购单位付清</w:t>
      </w:r>
      <w:r>
        <w:rPr>
          <w:rFonts w:hint="eastAsia" w:ascii="宋体" w:hAnsi="宋体" w:eastAsia="宋体" w:cs="宋体"/>
          <w:bCs/>
          <w:sz w:val="24"/>
          <w:szCs w:val="24"/>
          <w:highlight w:val="none"/>
          <w:lang w:val="en-US" w:eastAsia="zh-CN"/>
        </w:rPr>
        <w:t>每批货款</w:t>
      </w:r>
      <w:r>
        <w:rPr>
          <w:rFonts w:hint="eastAsia" w:ascii="宋体" w:hAnsi="宋体" w:eastAsia="宋体" w:cs="宋体"/>
          <w:bCs/>
          <w:sz w:val="24"/>
          <w:szCs w:val="24"/>
          <w:highlight w:val="none"/>
        </w:rPr>
        <w:t>。成交供应商须提供相应金额且符合采购单位财务制度规定的增值税发票，采购单位按程序审批后支付款项。</w:t>
      </w:r>
    </w:p>
    <w:p w14:paraId="0F2362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rPr>
        <w:t>、履约保证金</w:t>
      </w:r>
    </w:p>
    <w:p w14:paraId="17DAE389">
      <w:pPr>
        <w:keepNext w:val="0"/>
        <w:keepLines w:val="0"/>
        <w:pageBreakBefore w:val="0"/>
        <w:widowControl w:val="0"/>
        <w:numPr>
          <w:ilvl w:val="0"/>
          <w:numId w:val="7"/>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highlight w:val="none"/>
        </w:rPr>
        <w:t>本项目成交后的履约保证金为项目成交价的10%，成交供应商的履约保证金须在成交通知书发出之日起至合同签订前汇入采购单位账户（应当以数字人民币、支票、汇票或者金融机构、担保机构出具的保函等非现金形</w:t>
      </w:r>
      <w:r>
        <w:rPr>
          <w:rFonts w:hint="eastAsia" w:ascii="宋体" w:hAnsi="宋体" w:eastAsia="宋体" w:cs="宋体"/>
          <w:sz w:val="24"/>
          <w:szCs w:val="24"/>
        </w:rPr>
        <w:t>式提交），成交供应商凭成交通知书与采购单位签订合同。超期或未有协商，则视为自动放弃成交资格。</w:t>
      </w:r>
    </w:p>
    <w:p w14:paraId="642BB474">
      <w:pPr>
        <w:keepNext w:val="0"/>
        <w:keepLines w:val="0"/>
        <w:pageBreakBefore w:val="0"/>
        <w:widowControl w:val="0"/>
        <w:numPr>
          <w:ilvl w:val="0"/>
          <w:numId w:val="7"/>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成交供应商全部履约合同义务，经采购单位验收合格无质量、进度等问题的，采购单位在验收合格后一次性退还履约保证金，采购单位若逾期退还履约保证金的，按照逾期部分的每日0.05%支付违约金。</w:t>
      </w:r>
    </w:p>
    <w:p w14:paraId="2B98E6E3">
      <w:pPr>
        <w:keepNext w:val="0"/>
        <w:keepLines w:val="0"/>
        <w:pageBreakBefore w:val="0"/>
        <w:widowControl w:val="0"/>
        <w:numPr>
          <w:ilvl w:val="0"/>
          <w:numId w:val="7"/>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发生以下情况的，履约保证金不予退还或部分退还：</w:t>
      </w:r>
    </w:p>
    <w:p w14:paraId="1532CFEC">
      <w:pPr>
        <w:keepNext w:val="0"/>
        <w:keepLines w:val="0"/>
        <w:pageBreakBefore w:val="0"/>
        <w:widowControl w:val="0"/>
        <w:numPr>
          <w:ilvl w:val="0"/>
          <w:numId w:val="8"/>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签订合同后，成交供应商不履行合同义务的，采购单位有权全额扣除履约保证金，全额不予退还，同时采购单位亦有权终止合同，成交供应商还须承担相应的法律赔偿责任。</w:t>
      </w:r>
    </w:p>
    <w:p w14:paraId="032CC26D">
      <w:pPr>
        <w:keepNext w:val="0"/>
        <w:keepLines w:val="0"/>
        <w:pageBreakBefore w:val="0"/>
        <w:widowControl w:val="0"/>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51131C18">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十、本项目不接受进口产品参与。</w:t>
      </w:r>
    </w:p>
    <w:p w14:paraId="03CA20F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十一、</w:t>
      </w:r>
      <w:r>
        <w:rPr>
          <w:rFonts w:hint="eastAsia" w:ascii="宋体" w:hAnsi="宋体" w:eastAsia="宋体" w:cs="宋体"/>
          <w:b/>
          <w:bCs/>
          <w:color w:val="000000"/>
          <w:sz w:val="24"/>
          <w:szCs w:val="24"/>
        </w:rPr>
        <w:t>其他</w:t>
      </w:r>
    </w:p>
    <w:p w14:paraId="6081CA67">
      <w:pPr>
        <w:pStyle w:val="4"/>
        <w:keepNext w:val="0"/>
        <w:keepLines w:val="0"/>
        <w:pageBreakBefore w:val="0"/>
        <w:widowControl w:val="0"/>
        <w:kinsoku/>
        <w:wordWrap/>
        <w:overflowPunct/>
        <w:topLinePunct w:val="0"/>
        <w:autoSpaceDE/>
        <w:autoSpaceDN/>
        <w:bidi w:val="0"/>
        <w:snapToGrid w:val="0"/>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其他未尽事宜按</w:t>
      </w:r>
      <w:r>
        <w:rPr>
          <w:rFonts w:hint="eastAsia" w:ascii="宋体" w:hAnsi="宋体" w:eastAsia="宋体" w:cs="宋体"/>
          <w:b w:val="0"/>
          <w:bCs w:val="0"/>
          <w:sz w:val="24"/>
          <w:szCs w:val="24"/>
          <w:lang w:val="en-US" w:eastAsia="zh-CN"/>
        </w:rPr>
        <w:t>磋商</w:t>
      </w:r>
      <w:r>
        <w:rPr>
          <w:rFonts w:hint="eastAsia" w:ascii="宋体" w:hAnsi="宋体" w:eastAsia="宋体" w:cs="宋体"/>
          <w:b w:val="0"/>
          <w:bCs w:val="0"/>
          <w:sz w:val="24"/>
          <w:szCs w:val="24"/>
        </w:rPr>
        <w:t>文件相关规定执行。如</w:t>
      </w:r>
      <w:r>
        <w:rPr>
          <w:rFonts w:hint="eastAsia" w:ascii="宋体" w:hAnsi="宋体" w:eastAsia="宋体" w:cs="宋体"/>
          <w:b w:val="0"/>
          <w:bCs w:val="0"/>
          <w:sz w:val="24"/>
          <w:szCs w:val="24"/>
          <w:lang w:val="en-US" w:eastAsia="zh-CN"/>
        </w:rPr>
        <w:t>磋商</w:t>
      </w:r>
      <w:r>
        <w:rPr>
          <w:rFonts w:hint="eastAsia" w:ascii="宋体" w:hAnsi="宋体" w:eastAsia="宋体" w:cs="宋体"/>
          <w:b w:val="0"/>
          <w:bCs w:val="0"/>
          <w:sz w:val="24"/>
          <w:szCs w:val="24"/>
        </w:rPr>
        <w:t>文件或合同文件未提及，则由双方协商解决处理。</w:t>
      </w:r>
    </w:p>
    <w:p w14:paraId="2B8C8C94">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eastAsia="宋体" w:cs="宋体"/>
          <w:b/>
          <w:sz w:val="24"/>
          <w:szCs w:val="24"/>
        </w:rPr>
      </w:pPr>
    </w:p>
    <w:p w14:paraId="1C3663B3">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eastAsia="宋体" w:cs="宋体"/>
          <w:b/>
          <w:sz w:val="24"/>
          <w:szCs w:val="24"/>
        </w:rPr>
      </w:pPr>
    </w:p>
    <w:p w14:paraId="35D2E838">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本《项目需求》是合同的重要组成部分，如成交供应商在响应文件中的承诺等条件优于本《项目需求》，则按成交供应商的响应文件执行。</w:t>
      </w:r>
    </w:p>
    <w:p w14:paraId="569FDFB4">
      <w:pPr>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sz w:val="24"/>
          <w:szCs w:val="24"/>
        </w:rPr>
      </w:pPr>
    </w:p>
    <w:p w14:paraId="1A4D41F4">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
          <w:bCs/>
          <w:w w:val="80"/>
          <w:kern w:val="2"/>
          <w:sz w:val="24"/>
          <w:szCs w:val="24"/>
        </w:rPr>
      </w:pPr>
      <w:r>
        <w:rPr>
          <w:rFonts w:hint="eastAsia" w:ascii="宋体" w:hAnsi="宋体" w:eastAsia="宋体" w:cs="宋体"/>
          <w:b/>
          <w:bCs/>
          <w:w w:val="80"/>
          <w:kern w:val="2"/>
          <w:sz w:val="24"/>
          <w:szCs w:val="24"/>
        </w:rPr>
        <w:br w:type="page"/>
      </w:r>
    </w:p>
    <w:p w14:paraId="7EF09D38">
      <w:pPr>
        <w:snapToGrid w:val="0"/>
        <w:spacing w:before="240" w:line="360" w:lineRule="auto"/>
        <w:ind w:firstLine="707" w:firstLineChars="200"/>
        <w:jc w:val="center"/>
        <w:rPr>
          <w:rFonts w:ascii="宋体" w:hAnsi="宋体" w:eastAsia="宋体" w:cs="宋体"/>
          <w:b/>
          <w:bCs/>
          <w:w w:val="80"/>
          <w:kern w:val="2"/>
          <w:sz w:val="44"/>
          <w:szCs w:val="44"/>
        </w:rPr>
      </w:pPr>
      <w:r>
        <w:rPr>
          <w:rFonts w:hint="eastAsia" w:ascii="宋体" w:hAnsi="宋体" w:eastAsia="宋体" w:cs="宋体"/>
          <w:b/>
          <w:bCs/>
          <w:w w:val="80"/>
          <w:kern w:val="2"/>
          <w:sz w:val="44"/>
          <w:szCs w:val="44"/>
        </w:rPr>
        <w:t>第四</w:t>
      </w:r>
      <w:bookmarkStart w:id="83" w:name="_Toc38121794"/>
      <w:bookmarkStart w:id="84" w:name="_Toc37322565"/>
      <w:bookmarkStart w:id="85" w:name="_Toc43217893"/>
      <w:bookmarkStart w:id="86" w:name="_Toc85627670"/>
      <w:bookmarkStart w:id="87" w:name="_Toc182848996"/>
      <w:r>
        <w:rPr>
          <w:rFonts w:hint="eastAsia" w:ascii="宋体" w:hAnsi="宋体" w:eastAsia="宋体" w:cs="宋体"/>
          <w:b/>
          <w:bCs/>
          <w:w w:val="80"/>
          <w:kern w:val="2"/>
          <w:sz w:val="44"/>
          <w:szCs w:val="44"/>
        </w:rPr>
        <w:t xml:space="preserve">部分 </w:t>
      </w:r>
      <w:bookmarkEnd w:id="83"/>
      <w:bookmarkEnd w:id="84"/>
      <w:bookmarkEnd w:id="85"/>
      <w:bookmarkEnd w:id="86"/>
      <w:bookmarkEnd w:id="87"/>
      <w:r>
        <w:rPr>
          <w:rFonts w:hint="eastAsia" w:ascii="宋体" w:hAnsi="宋体" w:eastAsia="宋体" w:cs="宋体"/>
          <w:b/>
          <w:bCs/>
          <w:w w:val="80"/>
          <w:kern w:val="2"/>
          <w:sz w:val="44"/>
          <w:szCs w:val="44"/>
        </w:rPr>
        <w:t>评审方法和评审标准</w:t>
      </w:r>
    </w:p>
    <w:p w14:paraId="480B4FBB">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1"/>
      <w:bookmarkStart w:id="89" w:name="OLE_LINK2"/>
      <w:r>
        <w:rPr>
          <w:rFonts w:hint="eastAsia" w:ascii="宋体" w:hAnsi="宋体" w:eastAsia="宋体" w:cs="宋体"/>
          <w:b/>
          <w:sz w:val="24"/>
        </w:rPr>
        <w:t>一、磋商方式</w:t>
      </w:r>
    </w:p>
    <w:p w14:paraId="4F97B288">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0B763F43">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400DA92B">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327E119F">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EEA78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3DF19424">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5A69B38B">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6FC408B2">
      <w:pPr>
        <w:adjustRightInd w:val="0"/>
        <w:snapToGrid w:val="0"/>
        <w:spacing w:line="360" w:lineRule="auto"/>
        <w:ind w:firstLine="555"/>
      </w:pPr>
      <w:r>
        <w:rPr>
          <w:rFonts w:hint="eastAsia" w:ascii="宋体" w:hAnsi="宋体" w:eastAsia="宋体" w:cs="宋体"/>
          <w:bCs/>
          <w:sz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0543B65C">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69CEDAD8">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3C10688E">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6777F8DC">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40D53BB1">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05670CED">
      <w:pPr>
        <w:numPr>
          <w:ilvl w:val="0"/>
          <w:numId w:val="9"/>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lang w:val="en-US" w:eastAsia="zh-CN"/>
        </w:rPr>
        <w:t>7</w:t>
      </w:r>
      <w:r>
        <w:rPr>
          <w:rFonts w:hint="eastAsia" w:ascii="宋体" w:hAnsi="宋体" w:eastAsia="宋体" w:cs="宋体"/>
          <w:b/>
          <w:sz w:val="24"/>
        </w:rPr>
        <w:t>0</w:t>
      </w:r>
      <w:r>
        <w:rPr>
          <w:rFonts w:hint="eastAsia" w:ascii="宋体" w:hAnsi="宋体" w:eastAsia="宋体" w:cs="宋体"/>
          <w:b/>
          <w:sz w:val="24"/>
          <w:lang w:val="zh-CN"/>
        </w:rPr>
        <w:t>分</w:t>
      </w:r>
    </w:p>
    <w:p w14:paraId="61F665F0">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各供应商得分为磋商小组成员评分的算术平均分，分值保留小数点后两位。</w:t>
      </w:r>
    </w:p>
    <w:tbl>
      <w:tblPr>
        <w:tblStyle w:val="12"/>
        <w:tblW w:w="994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96"/>
        <w:gridCol w:w="1494"/>
        <w:gridCol w:w="7220"/>
        <w:gridCol w:w="735"/>
      </w:tblGrid>
      <w:tr w14:paraId="4DA8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1" w:hRule="atLeast"/>
        </w:trPr>
        <w:tc>
          <w:tcPr>
            <w:tcW w:w="496" w:type="dxa"/>
            <w:vAlign w:val="center"/>
          </w:tcPr>
          <w:p w14:paraId="20E95A00">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b/>
                <w:bCs/>
                <w:sz w:val="24"/>
                <w:szCs w:val="24"/>
                <w:highlight w:val="none"/>
              </w:rPr>
              <w:t>序号</w:t>
            </w:r>
          </w:p>
        </w:tc>
        <w:tc>
          <w:tcPr>
            <w:tcW w:w="1494" w:type="dxa"/>
            <w:vAlign w:val="center"/>
          </w:tcPr>
          <w:p w14:paraId="2375798E">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b/>
                <w:bCs/>
                <w:sz w:val="24"/>
                <w:szCs w:val="24"/>
                <w:highlight w:val="none"/>
              </w:rPr>
              <w:t>评分因素</w:t>
            </w:r>
          </w:p>
        </w:tc>
        <w:tc>
          <w:tcPr>
            <w:tcW w:w="7220" w:type="dxa"/>
            <w:vAlign w:val="center"/>
          </w:tcPr>
          <w:p w14:paraId="570F8B0C">
            <w:pPr>
              <w:autoSpaceDE w:val="0"/>
              <w:autoSpaceDN w:val="0"/>
              <w:adjustRightInd w:val="0"/>
              <w:spacing w:line="360" w:lineRule="exact"/>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735" w:type="dxa"/>
            <w:vAlign w:val="center"/>
          </w:tcPr>
          <w:p w14:paraId="3354D773">
            <w:pPr>
              <w:autoSpaceDE w:val="0"/>
              <w:autoSpaceDN w:val="0"/>
              <w:adjustRightInd w:val="0"/>
              <w:spacing w:line="360" w:lineRule="exact"/>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满分分值</w:t>
            </w:r>
          </w:p>
        </w:tc>
      </w:tr>
      <w:tr w14:paraId="6147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01" w:hRule="atLeast"/>
        </w:trPr>
        <w:tc>
          <w:tcPr>
            <w:tcW w:w="496" w:type="dxa"/>
            <w:vAlign w:val="center"/>
          </w:tcPr>
          <w:p w14:paraId="4C893479">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494" w:type="dxa"/>
            <w:vAlign w:val="center"/>
          </w:tcPr>
          <w:p w14:paraId="0F412667">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供应商业绩</w:t>
            </w:r>
          </w:p>
        </w:tc>
        <w:tc>
          <w:tcPr>
            <w:tcW w:w="7220" w:type="dxa"/>
            <w:vAlign w:val="center"/>
          </w:tcPr>
          <w:p w14:paraId="6CB0321F">
            <w:pPr>
              <w:autoSpaceDE w:val="0"/>
              <w:autoSpaceDN w:val="0"/>
              <w:adjustRightInd w:val="0"/>
              <w:spacing w:line="36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年1月1日（以合同签订时间为准）以来，供应商承担过服装类供货业绩的，有一个得1分，最高得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20D50F8A">
            <w:pPr>
              <w:widowControl/>
              <w:spacing w:line="240" w:lineRule="auto"/>
              <w:ind w:firstLine="0" w:firstLineChars="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注：1、每个业绩须同时提供①完整清晰的合同扫描件或复印件；②结算税务发票（仅需提供一张，但开具日期须在本项目</w:t>
            </w:r>
            <w:r>
              <w:rPr>
                <w:rFonts w:hint="eastAsia" w:ascii="宋体" w:hAnsi="宋体" w:eastAsia="宋体" w:cs="宋体"/>
                <w:b/>
                <w:bCs/>
                <w:sz w:val="24"/>
                <w:szCs w:val="24"/>
                <w:highlight w:val="none"/>
                <w:lang w:val="en-US" w:eastAsia="zh-CN"/>
              </w:rPr>
              <w:t>采购邀请</w:t>
            </w:r>
            <w:r>
              <w:rPr>
                <w:rFonts w:hint="eastAsia" w:ascii="宋体" w:hAnsi="宋体" w:eastAsia="宋体" w:cs="宋体"/>
                <w:b/>
                <w:bCs/>
                <w:sz w:val="24"/>
                <w:szCs w:val="24"/>
                <w:highlight w:val="none"/>
              </w:rPr>
              <w:t>发布日期之前）复印件或扫描件，否则不得分。所有复印件或扫描件须加盖供应商公章。</w:t>
            </w:r>
          </w:p>
          <w:p w14:paraId="2356E759">
            <w:pPr>
              <w:widowControl/>
              <w:spacing w:line="240" w:lineRule="auto"/>
              <w:ind w:firstLine="0" w:firstLineChars="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2、与同一采购单位的一个业绩分批次发货的合同只按一个业绩计算。</w:t>
            </w:r>
          </w:p>
          <w:p w14:paraId="62DB115A">
            <w:pPr>
              <w:widowControl/>
              <w:spacing w:line="240" w:lineRule="auto"/>
              <w:ind w:firstLine="0" w:firstLineChars="0"/>
              <w:jc w:val="left"/>
              <w:rPr>
                <w:rFonts w:ascii="Times New Roman" w:hAnsi="Times New Roman" w:eastAsia="宋体" w:cs="Times New Roman"/>
                <w:sz w:val="24"/>
                <w:szCs w:val="24"/>
                <w:highlight w:val="none"/>
              </w:rPr>
            </w:pPr>
            <w:r>
              <w:rPr>
                <w:rFonts w:hint="eastAsia" w:ascii="宋体" w:hAnsi="宋体" w:eastAsia="宋体" w:cs="宋体"/>
                <w:b/>
                <w:bCs/>
                <w:sz w:val="24"/>
                <w:szCs w:val="24"/>
                <w:highlight w:val="none"/>
              </w:rPr>
              <w:t>3、成交通知书发出后3个工作日内，成交供应商须将此项证明文件的原件提供给采购单位</w:t>
            </w:r>
            <w:r>
              <w:rPr>
                <w:rFonts w:hint="eastAsia" w:ascii="宋体" w:hAnsi="宋体" w:eastAsia="宋体" w:cs="宋体"/>
                <w:b/>
                <w:bCs/>
                <w:sz w:val="24"/>
                <w:szCs w:val="24"/>
                <w:highlight w:val="none"/>
                <w:lang w:val="en-US" w:eastAsia="zh-CN"/>
              </w:rPr>
              <w:t>审核</w:t>
            </w:r>
            <w:r>
              <w:rPr>
                <w:rFonts w:hint="eastAsia" w:ascii="宋体" w:hAnsi="宋体" w:eastAsia="宋体" w:cs="宋体"/>
                <w:b/>
                <w:bCs/>
                <w:sz w:val="24"/>
                <w:szCs w:val="24"/>
                <w:highlight w:val="none"/>
              </w:rPr>
              <w:t>。</w:t>
            </w:r>
          </w:p>
        </w:tc>
        <w:tc>
          <w:tcPr>
            <w:tcW w:w="735" w:type="dxa"/>
            <w:vAlign w:val="center"/>
          </w:tcPr>
          <w:p w14:paraId="4AB9DEA0">
            <w:pPr>
              <w:autoSpaceDE w:val="0"/>
              <w:autoSpaceDN w:val="0"/>
              <w:adjustRightInd w:val="0"/>
              <w:spacing w:line="360" w:lineRule="exact"/>
              <w:ind w:firstLine="0" w:firstLineChars="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r>
      <w:tr w14:paraId="0156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521" w:hRule="atLeast"/>
        </w:trPr>
        <w:tc>
          <w:tcPr>
            <w:tcW w:w="496" w:type="dxa"/>
            <w:vAlign w:val="center"/>
          </w:tcPr>
          <w:p w14:paraId="6E0C0DE8">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494" w:type="dxa"/>
            <w:vAlign w:val="center"/>
          </w:tcPr>
          <w:p w14:paraId="02578EFF">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bCs/>
                <w:sz w:val="24"/>
                <w:szCs w:val="24"/>
                <w:highlight w:val="none"/>
              </w:rPr>
              <w:t>所投产品质量及技术要求</w:t>
            </w:r>
          </w:p>
        </w:tc>
        <w:tc>
          <w:tcPr>
            <w:tcW w:w="7220" w:type="dxa"/>
            <w:vAlign w:val="center"/>
          </w:tcPr>
          <w:p w14:paraId="7B40A4EB">
            <w:pPr>
              <w:widowControl/>
              <w:adjustRightInd w:val="0"/>
              <w:snapToGrid w:val="0"/>
              <w:spacing w:line="276" w:lineRule="auto"/>
              <w:ind w:firstLine="0" w:firstLineChars="0"/>
              <w:textAlignment w:val="center"/>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本项目标记为“</w:t>
            </w:r>
            <w:r>
              <w:rPr>
                <w:rFonts w:hint="eastAsia" w:ascii="宋体" w:hAnsi="宋体" w:eastAsia="宋体" w:cs="宋体"/>
                <w:b/>
                <w:sz w:val="24"/>
                <w:szCs w:val="24"/>
                <w:highlight w:val="none"/>
              </w:rPr>
              <w:t>▲</w:t>
            </w:r>
            <w:r>
              <w:rPr>
                <w:rFonts w:hint="eastAsia" w:ascii="宋体" w:hAnsi="宋体" w:eastAsia="宋体" w:cs="宋体"/>
                <w:bCs/>
                <w:kern w:val="0"/>
                <w:sz w:val="24"/>
                <w:szCs w:val="24"/>
                <w:highlight w:val="none"/>
              </w:rPr>
              <w:t>”的技术指标，供应商须按以下要求提供检测报告的复印件或扫描件：</w:t>
            </w:r>
          </w:p>
          <w:p w14:paraId="544A83A7">
            <w:pPr>
              <w:numPr>
                <w:ilvl w:val="0"/>
                <w:numId w:val="10"/>
              </w:numPr>
              <w:spacing w:line="360" w:lineRule="exact"/>
              <w:ind w:firstLineChars="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须提供202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月1日（以检测报告出具的时间为准）以后，</w:t>
            </w:r>
            <w:r>
              <w:rPr>
                <w:rFonts w:hint="eastAsia" w:ascii="宋体" w:hAnsi="宋体" w:eastAsia="宋体" w:cs="宋体"/>
                <w:bCs/>
                <w:kern w:val="0"/>
                <w:sz w:val="24"/>
                <w:szCs w:val="24"/>
                <w:highlight w:val="none"/>
                <w:lang w:val="en-US" w:eastAsia="zh-CN"/>
              </w:rPr>
              <w:t>由具备检测资质的第三方检测机构出具并具有CMA或CNAS标识，且</w:t>
            </w:r>
            <w:r>
              <w:rPr>
                <w:rFonts w:hint="eastAsia" w:ascii="宋体" w:hAnsi="宋体" w:eastAsia="宋体" w:cs="宋体"/>
                <w:bCs/>
                <w:kern w:val="0"/>
                <w:sz w:val="24"/>
                <w:szCs w:val="24"/>
                <w:highlight w:val="none"/>
              </w:rPr>
              <w:t>产品等级为优等品的</w:t>
            </w:r>
            <w:r>
              <w:rPr>
                <w:rFonts w:hint="eastAsia" w:ascii="宋体" w:hAnsi="宋体" w:eastAsia="宋体" w:cs="宋体"/>
                <w:bCs/>
                <w:kern w:val="0"/>
                <w:sz w:val="24"/>
                <w:szCs w:val="24"/>
                <w:highlight w:val="none"/>
                <w:lang w:val="en-US" w:eastAsia="zh-CN"/>
              </w:rPr>
              <w:t>成品</w:t>
            </w:r>
            <w:r>
              <w:rPr>
                <w:rFonts w:hint="eastAsia" w:ascii="宋体" w:hAnsi="宋体" w:eastAsia="宋体" w:cs="宋体"/>
                <w:bCs/>
                <w:kern w:val="0"/>
                <w:sz w:val="24"/>
                <w:szCs w:val="24"/>
                <w:highlight w:val="none"/>
              </w:rPr>
              <w:t>检测报告原件的复印件或扫描件，</w:t>
            </w:r>
            <w:r>
              <w:rPr>
                <w:rFonts w:hint="eastAsia" w:ascii="宋体" w:hAnsi="宋体" w:eastAsia="宋体" w:cs="宋体"/>
                <w:bCs/>
                <w:kern w:val="0"/>
                <w:sz w:val="24"/>
                <w:szCs w:val="24"/>
                <w:highlight w:val="none"/>
                <w:lang w:val="en-US" w:eastAsia="zh-CN"/>
              </w:rPr>
              <w:t>送检人必须是供应商。</w:t>
            </w:r>
            <w:r>
              <w:rPr>
                <w:rFonts w:hint="eastAsia" w:ascii="宋体" w:hAnsi="宋体" w:eastAsia="宋体" w:cs="宋体"/>
                <w:bCs/>
                <w:kern w:val="0"/>
                <w:sz w:val="24"/>
                <w:szCs w:val="24"/>
                <w:highlight w:val="none"/>
              </w:rPr>
              <w:t>全部满足或优于采购文件要求的，得满分</w:t>
            </w:r>
            <w:r>
              <w:rPr>
                <w:rFonts w:hint="eastAsia" w:ascii="宋体" w:hAnsi="宋体" w:eastAsia="宋体" w:cs="宋体"/>
                <w:bCs/>
                <w:kern w:val="0"/>
                <w:sz w:val="24"/>
                <w:szCs w:val="24"/>
                <w:highlight w:val="none"/>
                <w:lang w:val="en-US" w:eastAsia="zh-CN"/>
              </w:rPr>
              <w:t>12</w:t>
            </w:r>
            <w:r>
              <w:rPr>
                <w:rFonts w:hint="eastAsia" w:ascii="宋体" w:hAnsi="宋体" w:eastAsia="宋体" w:cs="宋体"/>
                <w:bCs/>
                <w:kern w:val="0"/>
                <w:sz w:val="24"/>
                <w:szCs w:val="24"/>
                <w:highlight w:val="none"/>
              </w:rPr>
              <w:t>分，每有一项不符合采购文件要求（负偏离）的扣1分，扣完为止。</w:t>
            </w:r>
          </w:p>
          <w:p w14:paraId="44205600">
            <w:pPr>
              <w:numPr>
                <w:ilvl w:val="0"/>
                <w:numId w:val="0"/>
              </w:numPr>
              <w:spacing w:line="360" w:lineRule="exact"/>
              <w:rPr>
                <w:rFonts w:ascii="宋体" w:hAnsi="宋体" w:eastAsia="宋体" w:cs="宋体"/>
                <w:sz w:val="24"/>
                <w:szCs w:val="24"/>
                <w:highlight w:val="none"/>
              </w:rPr>
            </w:pPr>
            <w:r>
              <w:rPr>
                <w:rFonts w:hint="eastAsia" w:ascii="宋体" w:hAnsi="宋体" w:eastAsia="宋体" w:cs="宋体"/>
                <w:b/>
                <w:bCs/>
                <w:kern w:val="0"/>
                <w:sz w:val="24"/>
                <w:szCs w:val="24"/>
                <w:highlight w:val="none"/>
              </w:rPr>
              <w:t>不满足、未按采购文件要求提供相应证明材料或缺项的，均视为负偏离。</w:t>
            </w:r>
            <w:r>
              <w:rPr>
                <w:rFonts w:hint="eastAsia" w:ascii="宋体" w:hAnsi="宋体" w:eastAsia="宋体" w:cs="宋体"/>
                <w:b/>
                <w:sz w:val="24"/>
                <w:szCs w:val="24"/>
                <w:highlight w:val="none"/>
              </w:rPr>
              <w:t>检测报告原件须带至磋商现场备查。</w:t>
            </w:r>
          </w:p>
        </w:tc>
        <w:tc>
          <w:tcPr>
            <w:tcW w:w="735" w:type="dxa"/>
            <w:vAlign w:val="center"/>
          </w:tcPr>
          <w:p w14:paraId="0D0CA13B">
            <w:pPr>
              <w:autoSpaceDE w:val="0"/>
              <w:autoSpaceDN w:val="0"/>
              <w:adjustRightInd w:val="0"/>
              <w:spacing w:line="360" w:lineRule="exact"/>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p>
        </w:tc>
      </w:tr>
      <w:tr w14:paraId="4834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3" w:hRule="atLeast"/>
        </w:trPr>
        <w:tc>
          <w:tcPr>
            <w:tcW w:w="496" w:type="dxa"/>
            <w:vAlign w:val="center"/>
          </w:tcPr>
          <w:p w14:paraId="326198AE">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494" w:type="dxa"/>
            <w:vAlign w:val="center"/>
          </w:tcPr>
          <w:p w14:paraId="1BFA9E25">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样品</w:t>
            </w:r>
          </w:p>
        </w:tc>
        <w:tc>
          <w:tcPr>
            <w:tcW w:w="7220" w:type="dxa"/>
            <w:vAlign w:val="center"/>
          </w:tcPr>
          <w:p w14:paraId="7082C495">
            <w:pPr>
              <w:spacing w:line="36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根据供应商所投样品的版型质量，面料、辅料、根据款式、功能性、舒适性、安全性，样品与磋商文件技术指标的一致性进行综合评分。</w:t>
            </w:r>
          </w:p>
          <w:p w14:paraId="27EDD86A">
            <w:pPr>
              <w:numPr>
                <w:ilvl w:val="0"/>
                <w:numId w:val="11"/>
              </w:numPr>
              <w:spacing w:line="36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面料、辅料的比较（12分）：评审小组根据供应商提供的样衣的</w:t>
            </w:r>
            <w:r>
              <w:rPr>
                <w:rFonts w:hint="eastAsia" w:ascii="宋体" w:hAnsi="宋体" w:eastAsia="宋体" w:cs="宋体"/>
                <w:sz w:val="24"/>
                <w:szCs w:val="24"/>
                <w:highlight w:val="none"/>
                <w:lang w:val="en-US" w:eastAsia="zh-CN"/>
              </w:rPr>
              <w:t>色泽度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材质情况</w:t>
            </w:r>
            <w:r>
              <w:rPr>
                <w:rFonts w:hint="eastAsia" w:ascii="宋体" w:hAnsi="宋体" w:eastAsia="宋体" w:cs="宋体"/>
                <w:sz w:val="24"/>
                <w:szCs w:val="24"/>
                <w:highlight w:val="none"/>
              </w:rPr>
              <w:t>进行评审。（1）样品整体情况：色泽、尺寸均匀，左右、上下、前后无明显色差，得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有明显色差，得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有严重色差或其他情况，得0分。（2）材质情况：质感好、不粗糙，得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质感一般、略有粗糙，得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质感差，粗糙或其他情况，得0分。 </w:t>
            </w:r>
          </w:p>
          <w:p w14:paraId="2A5DBA1D">
            <w:pPr>
              <w:numPr>
                <w:ilvl w:val="0"/>
                <w:numId w:val="11"/>
              </w:numPr>
              <w:spacing w:line="3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样品的工艺符合性比较（12分）：评审小组对所投样衣制作工艺</w:t>
            </w:r>
            <w:r>
              <w:rPr>
                <w:rFonts w:hint="eastAsia" w:ascii="宋体" w:hAnsi="宋体" w:eastAsia="宋体" w:cs="宋体"/>
                <w:sz w:val="24"/>
                <w:szCs w:val="24"/>
                <w:highlight w:val="none"/>
                <w:lang w:eastAsia="zh-CN"/>
              </w:rPr>
              <w:t>（</w:t>
            </w:r>
            <w:r>
              <w:rPr>
                <w:highlight w:val="none"/>
              </w:rPr>
              <w:t>剪裁工艺</w:t>
            </w:r>
            <w:r>
              <w:rPr>
                <w:rFonts w:hint="eastAsia"/>
                <w:highlight w:val="none"/>
                <w:lang w:eastAsia="zh-CN"/>
              </w:rPr>
              <w:t>、</w:t>
            </w:r>
            <w:r>
              <w:rPr>
                <w:highlight w:val="none"/>
              </w:rPr>
              <w:t>缝制工艺</w:t>
            </w:r>
            <w:r>
              <w:rPr>
                <w:rFonts w:hint="eastAsia"/>
                <w:highlight w:val="none"/>
                <w:lang w:eastAsia="zh-CN"/>
              </w:rPr>
              <w:t>、</w:t>
            </w:r>
            <w:r>
              <w:rPr>
                <w:highlight w:val="none"/>
              </w:rPr>
              <w:t>整烫工艺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进行评审。（</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）样品剪裁工艺：纱线顺直、无毛边、无疵点，得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纱线部分弯曲、有毛边、疵点，得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分；纱线整体弯曲、毛边和疵点严重或其他情况，得0分。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）缝制工艺：衣领、口袋、其它拼缝线等非常平服、对称，线迹清晰饱满，线迹密度非常均匀，扣眼眼型、眼针非常饱满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不扭曲、不起皱且面（底）线迹均匀、不跳针、不浮线、无接线，得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线迹不均匀，部分扭曲、起皱且面（底）线迹不均匀，部分跳针或浮线或接线，得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线迹不均匀美观，样品整体扭曲、起皱且面（底）线迹不均匀、整体跳针或浮线或接线或其他情况，得0分。（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）整烫工艺：效果平整自然且整体无污渍、不发黄、无烫痕、划破的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分；效果局部平整且带有污渍或发黄或水印，得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分；整体效果不平整且严重污渍或发黄或水印或其他情况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得0分。</w:t>
            </w:r>
          </w:p>
          <w:p w14:paraId="0B598BE8">
            <w:pPr>
              <w:spacing w:line="36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3、样品的版型比较（6分）：评审小组从样品该有的功能部位是否齐全，设计是否合理，所投样衣版型是否大方得体等方面进行评审。功能部位齐全，版型非常匀称、大方得体，熨烫平整的，得6分；功能部位基本齐全，版型基本大方得体，熨烫基本平整的，得4分；功能部位欠齐全，版型不得体，没有熨烫的，得2分。</w:t>
            </w:r>
          </w:p>
          <w:p w14:paraId="46EF6E9C">
            <w:pPr>
              <w:spacing w:line="240" w:lineRule="auto"/>
              <w:ind w:firstLine="0" w:firstLineChars="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磋商响应时供应商须按磋商文件第三章“样品目录清单”的要求提供样品，供应商未提供样品或提供的样品不全或样品提供不符合要求的，此项得0分</w:t>
            </w:r>
            <w:r>
              <w:rPr>
                <w:rFonts w:hint="eastAsia" w:ascii="宋体" w:hAnsi="宋体" w:eastAsia="宋体" w:cs="宋体"/>
                <w:b/>
                <w:bCs/>
                <w:kern w:val="0"/>
                <w:sz w:val="24"/>
                <w:szCs w:val="24"/>
                <w:highlight w:val="none"/>
                <w:lang w:val="zh-CN"/>
              </w:rPr>
              <w:t>。</w:t>
            </w:r>
            <w:r>
              <w:rPr>
                <w:rFonts w:hint="eastAsia" w:ascii="宋体" w:hAnsi="宋体" w:eastAsia="宋体" w:cs="宋体"/>
                <w:b/>
                <w:bCs/>
                <w:kern w:val="0"/>
                <w:sz w:val="24"/>
                <w:szCs w:val="24"/>
                <w:highlight w:val="none"/>
              </w:rPr>
              <w:t>（注：样品与磋商响应文件同时递交）</w:t>
            </w:r>
          </w:p>
        </w:tc>
        <w:tc>
          <w:tcPr>
            <w:tcW w:w="735" w:type="dxa"/>
            <w:vAlign w:val="center"/>
          </w:tcPr>
          <w:p w14:paraId="51F085B1">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w:t>
            </w:r>
          </w:p>
        </w:tc>
      </w:tr>
      <w:tr w14:paraId="3905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Align w:val="center"/>
          </w:tcPr>
          <w:p w14:paraId="15BDAF09">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494" w:type="dxa"/>
            <w:vAlign w:val="center"/>
          </w:tcPr>
          <w:p w14:paraId="049D1D26">
            <w:pPr>
              <w:autoSpaceDE w:val="0"/>
              <w:autoSpaceDN w:val="0"/>
              <w:adjustRightInd w:val="0"/>
              <w:spacing w:line="360" w:lineRule="exact"/>
              <w:ind w:firstLine="0" w:firstLineChars="0"/>
              <w:jc w:val="center"/>
              <w:rPr>
                <w:rFonts w:hint="default" w:ascii="宋体" w:hAnsi="宋体" w:eastAsia="宋体" w:cs="宋体"/>
                <w:color w:val="FF0000"/>
                <w:kern w:val="0"/>
                <w:sz w:val="24"/>
                <w:szCs w:val="24"/>
                <w:highlight w:val="none"/>
                <w:lang w:val="en-US" w:eastAsia="zh-CN"/>
              </w:rPr>
            </w:pPr>
            <w:r>
              <w:rPr>
                <w:rFonts w:hint="eastAsia" w:ascii="宋体" w:hAnsi="宋体" w:eastAsia="宋体" w:cs="宋体"/>
                <w:sz w:val="24"/>
                <w:szCs w:val="24"/>
                <w:highlight w:val="none"/>
                <w:lang w:val="en-US" w:eastAsia="zh-CN"/>
              </w:rPr>
              <w:t>企业综合实力</w:t>
            </w:r>
          </w:p>
        </w:tc>
        <w:tc>
          <w:tcPr>
            <w:tcW w:w="7220" w:type="dxa"/>
            <w:vAlign w:val="center"/>
          </w:tcPr>
          <w:p w14:paraId="2296ECA2">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eastAsia="宋体" w:cs="宋体"/>
                <w:b w:val="0"/>
                <w:bCs w:val="0"/>
                <w:color w:val="FF0000"/>
                <w:sz w:val="24"/>
                <w:szCs w:val="24"/>
                <w:highlight w:val="none"/>
              </w:rPr>
            </w:pPr>
            <w:r>
              <w:rPr>
                <w:rFonts w:hint="eastAsia" w:ascii="宋体" w:hAnsi="宋体" w:eastAsia="宋体" w:cs="宋体"/>
                <w:sz w:val="24"/>
                <w:szCs w:val="24"/>
                <w:highlight w:val="none"/>
                <w:lang w:val="en-US" w:eastAsia="zh-CN"/>
              </w:rPr>
              <w:t>1、供应商具有有效的ISO9001质量管理体系认证证书、ISO14001环境管理体系认证证书、ISO45001职业健康管理体系认证证书、每有一个得1分，最多得3分。</w:t>
            </w:r>
          </w:p>
          <w:p w14:paraId="5992A5AF">
            <w:pPr>
              <w:spacing w:line="240" w:lineRule="auto"/>
              <w:ind w:firstLine="0" w:firstLineChars="0"/>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注：须提供相关证书复印件或扫描件，并加盖供应商公章。认证证书须在有效期内。</w:t>
            </w:r>
          </w:p>
          <w:p w14:paraId="4953AFFA">
            <w:pPr>
              <w:pStyle w:val="19"/>
              <w:numPr>
                <w:ilvl w:val="0"/>
                <w:numId w:val="0"/>
              </w:numPr>
              <w:spacing w:line="276" w:lineRule="auto"/>
              <w:jc w:val="left"/>
              <w:rPr>
                <w:rFonts w:hint="eastAsia"/>
                <w:sz w:val="24"/>
                <w:highlight w:val="none"/>
                <w:lang w:val="en-US" w:bidi="ar-SA"/>
              </w:rPr>
            </w:pPr>
            <w:r>
              <w:rPr>
                <w:rFonts w:hint="eastAsia"/>
                <w:sz w:val="24"/>
                <w:highlight w:val="none"/>
                <w:lang w:val="en-US" w:eastAsia="zh-CN" w:bidi="ar-SA"/>
              </w:rPr>
              <w:t>2、</w:t>
            </w:r>
            <w:r>
              <w:rPr>
                <w:rFonts w:hint="eastAsia"/>
                <w:sz w:val="24"/>
                <w:highlight w:val="none"/>
                <w:lang w:val="en-US" w:bidi="ar-SA"/>
              </w:rPr>
              <w:t>供应商为本项目配备服装设计排版系统（CAD）、喷墨绘图机、全自动裁床、智能吊挂系统、 全自动铺布机、电脑花样缝纫机、钉扣机、经纬模版切割台等，每提供一种设备得0.5 分，最多得4分。</w:t>
            </w:r>
          </w:p>
          <w:p w14:paraId="360B9564">
            <w:pPr>
              <w:snapToGrid w:val="0"/>
              <w:spacing w:line="360" w:lineRule="exact"/>
              <w:ind w:firstLine="0" w:firstLineChars="0"/>
              <w:jc w:val="left"/>
              <w:rPr>
                <w:rFonts w:ascii="宋体" w:hAnsi="宋体" w:eastAsia="宋体" w:cs="宋体"/>
                <w:color w:val="FF0000"/>
                <w:sz w:val="24"/>
                <w:szCs w:val="24"/>
                <w:highlight w:val="none"/>
              </w:rPr>
            </w:pPr>
            <w:r>
              <w:rPr>
                <w:rFonts w:hint="eastAsia" w:ascii="宋体" w:hAnsi="宋体" w:eastAsia="宋体" w:cs="宋体"/>
                <w:b/>
                <w:bCs/>
                <w:sz w:val="24"/>
                <w:szCs w:val="24"/>
                <w:highlight w:val="none"/>
              </w:rPr>
              <w:t>评审依据：</w:t>
            </w:r>
            <w:r>
              <w:rPr>
                <w:rFonts w:hint="eastAsia" w:ascii="宋体" w:hAnsi="宋体" w:eastAsia="宋体" w:cs="宋体"/>
                <w:b/>
                <w:bCs/>
                <w:sz w:val="24"/>
                <w:szCs w:val="24"/>
                <w:highlight w:val="none"/>
                <w:lang w:val="en-US" w:eastAsia="zh-CN"/>
              </w:rPr>
              <w:t>磋商响应</w:t>
            </w:r>
            <w:r>
              <w:rPr>
                <w:rFonts w:hint="eastAsia" w:ascii="宋体" w:hAnsi="宋体" w:eastAsia="宋体" w:cs="宋体"/>
                <w:b/>
                <w:bCs/>
                <w:sz w:val="24"/>
                <w:szCs w:val="24"/>
                <w:highlight w:val="none"/>
              </w:rPr>
              <w:t>文件中提供设备照片及</w:t>
            </w:r>
            <w:r>
              <w:rPr>
                <w:rFonts w:hint="eastAsia" w:ascii="宋体" w:hAnsi="宋体" w:eastAsia="宋体" w:cs="宋体"/>
                <w:b/>
                <w:bCs/>
                <w:sz w:val="24"/>
                <w:szCs w:val="24"/>
                <w:highlight w:val="none"/>
                <w:lang w:val="en-US" w:eastAsia="zh-CN"/>
              </w:rPr>
              <w:t>供应商</w:t>
            </w:r>
            <w:r>
              <w:rPr>
                <w:rFonts w:hint="eastAsia" w:ascii="宋体" w:hAnsi="宋体" w:eastAsia="宋体" w:cs="宋体"/>
                <w:b/>
                <w:bCs/>
                <w:sz w:val="24"/>
                <w:szCs w:val="24"/>
                <w:highlight w:val="none"/>
              </w:rPr>
              <w:t>设备购置发票</w:t>
            </w:r>
            <w:r>
              <w:rPr>
                <w:rFonts w:hint="eastAsia" w:ascii="宋体" w:hAnsi="宋体" w:eastAsia="宋体" w:cs="宋体"/>
                <w:b/>
                <w:bCs/>
                <w:sz w:val="24"/>
                <w:szCs w:val="24"/>
                <w:highlight w:val="none"/>
                <w:lang w:val="en-US" w:eastAsia="zh-CN"/>
              </w:rPr>
              <w:t>的复印件或</w:t>
            </w:r>
            <w:r>
              <w:rPr>
                <w:rFonts w:hint="eastAsia" w:ascii="宋体" w:hAnsi="宋体" w:eastAsia="宋体" w:cs="宋体"/>
                <w:b/>
                <w:bCs/>
                <w:sz w:val="24"/>
                <w:szCs w:val="24"/>
                <w:highlight w:val="none"/>
              </w:rPr>
              <w:t>扫描件。</w:t>
            </w:r>
            <w:r>
              <w:rPr>
                <w:rFonts w:hint="eastAsia" w:ascii="宋体" w:hAnsi="宋体" w:eastAsia="宋体" w:cs="宋体"/>
                <w:b/>
                <w:bCs/>
                <w:kern w:val="0"/>
                <w:sz w:val="24"/>
                <w:szCs w:val="24"/>
                <w:highlight w:val="none"/>
                <w:lang w:val="en-US" w:eastAsia="zh-CN"/>
              </w:rPr>
              <w:t>所有证明文件均须加盖供应商公章。</w:t>
            </w:r>
          </w:p>
        </w:tc>
        <w:tc>
          <w:tcPr>
            <w:tcW w:w="735" w:type="dxa"/>
            <w:vAlign w:val="center"/>
          </w:tcPr>
          <w:p w14:paraId="007EC596">
            <w:pPr>
              <w:autoSpaceDE w:val="0"/>
              <w:autoSpaceDN w:val="0"/>
              <w:adjustRightInd w:val="0"/>
              <w:spacing w:line="360" w:lineRule="exact"/>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r>
      <w:tr w14:paraId="55E2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Merge w:val="restart"/>
            <w:vAlign w:val="center"/>
          </w:tcPr>
          <w:p w14:paraId="245AE576">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94" w:type="dxa"/>
            <w:vMerge w:val="restart"/>
            <w:vAlign w:val="center"/>
          </w:tcPr>
          <w:p w14:paraId="10246FA2">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项目实施方案和售后服务</w:t>
            </w:r>
          </w:p>
        </w:tc>
        <w:tc>
          <w:tcPr>
            <w:tcW w:w="7220" w:type="dxa"/>
            <w:vAlign w:val="center"/>
          </w:tcPr>
          <w:p w14:paraId="471C66BC">
            <w:pPr>
              <w:spacing w:line="36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项目实施方案（</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分）根据响应文件中的项目实施方案。项目实施方案科学性强、可操作性高的，得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分；项目实施方案简单、可操作性一般的，得5分；项目实施方案模糊不清、可操作性差的，得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分。未提供不得分。</w:t>
            </w:r>
          </w:p>
        </w:tc>
        <w:tc>
          <w:tcPr>
            <w:tcW w:w="735" w:type="dxa"/>
            <w:vAlign w:val="center"/>
          </w:tcPr>
          <w:p w14:paraId="0A228FEE">
            <w:pPr>
              <w:spacing w:line="36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r>
      <w:tr w14:paraId="1EDB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Merge w:val="continue"/>
            <w:vAlign w:val="center"/>
          </w:tcPr>
          <w:p w14:paraId="1224EE9C">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p>
        </w:tc>
        <w:tc>
          <w:tcPr>
            <w:tcW w:w="1494" w:type="dxa"/>
            <w:vMerge w:val="continue"/>
            <w:vAlign w:val="center"/>
          </w:tcPr>
          <w:p w14:paraId="02A5667A">
            <w:pPr>
              <w:autoSpaceDE w:val="0"/>
              <w:autoSpaceDN w:val="0"/>
              <w:adjustRightInd w:val="0"/>
              <w:spacing w:line="360" w:lineRule="exact"/>
              <w:ind w:firstLine="0" w:firstLineChars="0"/>
              <w:jc w:val="center"/>
              <w:rPr>
                <w:rFonts w:ascii="宋体" w:hAnsi="宋体" w:eastAsia="宋体" w:cs="宋体"/>
                <w:kern w:val="0"/>
                <w:sz w:val="24"/>
                <w:szCs w:val="24"/>
                <w:highlight w:val="none"/>
              </w:rPr>
            </w:pPr>
          </w:p>
        </w:tc>
        <w:tc>
          <w:tcPr>
            <w:tcW w:w="7220" w:type="dxa"/>
            <w:vAlign w:val="center"/>
          </w:tcPr>
          <w:p w14:paraId="1211B441">
            <w:pPr>
              <w:widowControl/>
              <w:adjustRightInd w:val="0"/>
              <w:snapToGrid w:val="0"/>
              <w:spacing w:line="276" w:lineRule="auto"/>
              <w:textAlignment w:val="center"/>
              <w:rPr>
                <w:rFonts w:ascii="宋体" w:hAnsi="宋体" w:eastAsia="宋体" w:cs="宋体"/>
                <w:bCs/>
                <w:sz w:val="24"/>
                <w:highlight w:val="none"/>
              </w:rPr>
            </w:pPr>
            <w:r>
              <w:rPr>
                <w:rFonts w:hint="eastAsia" w:ascii="宋体" w:hAnsi="宋体" w:eastAsia="宋体" w:cs="宋体"/>
                <w:sz w:val="24"/>
                <w:szCs w:val="24"/>
                <w:highlight w:val="none"/>
              </w:rPr>
              <w:t>售后服务方案（</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bCs/>
                <w:sz w:val="24"/>
                <w:highlight w:val="none"/>
              </w:rPr>
              <w:t>供应商提供售后服务书面方案，须包括但不限于以下内容：服务内容、服务流程制度、服务人员安排、服务相应时间等。</w:t>
            </w:r>
          </w:p>
          <w:p w14:paraId="4E1FBEA6">
            <w:pPr>
              <w:spacing w:line="360" w:lineRule="exact"/>
              <w:ind w:firstLine="0" w:firstLineChars="0"/>
              <w:rPr>
                <w:rFonts w:ascii="宋体" w:hAnsi="宋体" w:eastAsia="宋体" w:cs="宋体"/>
                <w:sz w:val="24"/>
                <w:szCs w:val="24"/>
                <w:highlight w:val="none"/>
              </w:rPr>
            </w:pPr>
            <w:r>
              <w:rPr>
                <w:rFonts w:hint="eastAsia" w:ascii="宋体" w:hAnsi="宋体" w:eastAsia="宋体" w:cs="宋体"/>
                <w:bCs/>
                <w:sz w:val="24"/>
                <w:highlight w:val="none"/>
              </w:rPr>
              <w:t>售后服务方案全面丰富、合理可行、针对性强，突发状况应对措施高效、可行，服务人员充足，得</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分；售后服务方案较全面丰富、合理可行、针对性强，突发状况应对措施较高效、可行，服务人员充足，得</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分；售后服务方案可行性一般，突发状况应对措施一般，服务人员配置一般，得</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分。</w:t>
            </w:r>
            <w:r>
              <w:rPr>
                <w:rFonts w:hint="eastAsia" w:ascii="宋体" w:hAnsi="宋体" w:eastAsia="宋体" w:cs="宋体"/>
                <w:sz w:val="24"/>
                <w:szCs w:val="24"/>
                <w:highlight w:val="none"/>
              </w:rPr>
              <w:t>未提供不得分</w:t>
            </w:r>
            <w:r>
              <w:rPr>
                <w:rFonts w:hint="eastAsia" w:ascii="宋体" w:hAnsi="宋体" w:eastAsia="宋体" w:cs="宋体"/>
                <w:sz w:val="24"/>
                <w:highlight w:val="none"/>
              </w:rPr>
              <w:t>。</w:t>
            </w:r>
          </w:p>
        </w:tc>
        <w:tc>
          <w:tcPr>
            <w:tcW w:w="735" w:type="dxa"/>
            <w:vAlign w:val="center"/>
          </w:tcPr>
          <w:p w14:paraId="7F197863">
            <w:pPr>
              <w:spacing w:line="360" w:lineRule="exact"/>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r>
    </w:tbl>
    <w:p w14:paraId="249E2E3A">
      <w:pPr>
        <w:adjustRightInd w:val="0"/>
        <w:snapToGrid w:val="0"/>
        <w:spacing w:line="440" w:lineRule="exact"/>
        <w:ind w:firstLine="482"/>
        <w:rPr>
          <w:rFonts w:ascii="宋体" w:hAnsi="Times New Roman" w:eastAsia="宋体" w:cs="Times New Roman"/>
          <w:b/>
          <w:bCs/>
          <w:color w:val="FF0000"/>
          <w:sz w:val="24"/>
          <w:szCs w:val="24"/>
        </w:rPr>
      </w:pPr>
      <w:r>
        <w:rPr>
          <w:rFonts w:hint="eastAsia" w:ascii="宋体" w:hAnsi="宋体" w:eastAsia="宋体" w:cs="宋体"/>
          <w:b/>
          <w:color w:val="FF0000"/>
        </w:rPr>
        <w:t xml:space="preserve"> </w:t>
      </w:r>
      <w:r>
        <w:rPr>
          <w:rFonts w:hint="eastAsia" w:ascii="宋体" w:hAnsi="宋体" w:eastAsia="宋体" w:cs="宋体"/>
          <w:b/>
          <w:bCs/>
          <w:color w:val="FF0000"/>
          <w:sz w:val="24"/>
          <w:szCs w:val="24"/>
          <w:u w:val="thick" w:color="FF0000"/>
        </w:rPr>
        <w:t>特别提醒：项目技术需求中所涉及的检测报告须提供原件的复印件或扫描件加盖公章，并将原件带至磋商现场</w:t>
      </w:r>
      <w:r>
        <w:rPr>
          <w:rFonts w:hint="eastAsia" w:ascii="宋体" w:hAnsi="宋体" w:eastAsia="宋体" w:cs="宋体"/>
          <w:b/>
          <w:bCs/>
          <w:color w:val="FF0000"/>
          <w:sz w:val="24"/>
          <w:szCs w:val="24"/>
          <w:u w:val="thick" w:color="FF0000"/>
          <w:lang w:val="en-US" w:eastAsia="zh-CN"/>
        </w:rPr>
        <w:t>备查</w:t>
      </w:r>
      <w:r>
        <w:rPr>
          <w:rFonts w:hint="eastAsia" w:ascii="宋体" w:hAnsi="宋体" w:eastAsia="宋体" w:cs="宋体"/>
          <w:b/>
          <w:bCs/>
          <w:color w:val="FF0000"/>
          <w:sz w:val="24"/>
          <w:szCs w:val="24"/>
          <w:u w:val="thick" w:color="FF0000"/>
        </w:rPr>
        <w:t xml:space="preserve">，其他技术标评分中所涉及相关资料等证明材料，签订合同前须提供相关原件，未携带原件或因携带原件不全所引起的后果由各磋商响应供应商自行承担。 </w:t>
      </w:r>
    </w:p>
    <w:p w14:paraId="2A1B80B8">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w:t>
      </w:r>
      <w:r>
        <w:rPr>
          <w:rFonts w:hint="eastAsia" w:ascii="宋体" w:hAnsi="宋体" w:eastAsia="宋体" w:cs="宋体"/>
          <w:b/>
          <w:sz w:val="24"/>
          <w:lang w:val="en-US" w:eastAsia="zh-CN"/>
        </w:rPr>
        <w:t>3</w:t>
      </w:r>
      <w:r>
        <w:rPr>
          <w:rFonts w:hint="eastAsia" w:ascii="宋体" w:hAnsi="宋体" w:eastAsia="宋体" w:cs="宋体"/>
          <w:b/>
          <w:sz w:val="24"/>
        </w:rPr>
        <w:t>0</w:t>
      </w:r>
      <w:r>
        <w:rPr>
          <w:rFonts w:hint="eastAsia" w:ascii="宋体" w:hAnsi="宋体" w:eastAsia="宋体" w:cs="宋体"/>
          <w:b/>
          <w:sz w:val="24"/>
          <w:lang w:val="zh-CN"/>
        </w:rPr>
        <w:t>分</w:t>
      </w:r>
    </w:p>
    <w:p w14:paraId="5854E2D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0B2647E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3B66DF7B">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3BEDDF6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4D221FD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6F0D275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3D108BD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154E0DD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545A227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4B6E9F5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7883DB0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22235D8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7B4CD14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30995B82">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61BC0AD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0D7A646C">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2C6E6238">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38D17F34">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66A733E6">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7、专门面向中小企业采购的项目或者采购包，不再执行价格评审优惠的扶持政策。</w:t>
      </w:r>
    </w:p>
    <w:p w14:paraId="56CF2FF4">
      <w:pPr>
        <w:adjustRightInd w:val="0"/>
        <w:snapToGrid w:val="0"/>
        <w:spacing w:line="360" w:lineRule="auto"/>
        <w:ind w:firstLine="570"/>
        <w:rPr>
          <w:rFonts w:ascii="宋体" w:hAnsi="宋体" w:eastAsia="宋体" w:cs="宋体"/>
          <w:bCs/>
          <w:sz w:val="24"/>
        </w:rPr>
      </w:pPr>
      <w:r>
        <w:rPr>
          <w:rFonts w:hint="eastAsia" w:ascii="宋体" w:hAnsi="宋体" w:eastAsia="宋体" w:cs="宋体"/>
          <w:b/>
          <w:sz w:val="24"/>
        </w:rPr>
        <w:t>（六）成交供应商的确定</w:t>
      </w:r>
    </w:p>
    <w:p w14:paraId="14DA3530">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00D748F1">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采购单位根据磋商小组推荐的成交候选应商确定成交供应商。</w:t>
      </w:r>
    </w:p>
    <w:p w14:paraId="0CD60C17">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3D3A0B1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自确定成交供应商之日起2个工作日内，在“南通市公安局→法定主动公开内容→政府采购”栏公告成交结果，公告期限为1个工作日。</w:t>
      </w:r>
    </w:p>
    <w:p w14:paraId="07A6E13B">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6DC2441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5A30DE22">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88"/>
    <w:bookmarkEnd w:id="89"/>
    <w:p w14:paraId="644417C9">
      <w:pPr>
        <w:numPr>
          <w:ilvl w:val="0"/>
          <w:numId w:val="12"/>
        </w:numPr>
        <w:spacing w:before="120" w:beforeLines="50" w:after="120" w:afterLines="50" w:line="360" w:lineRule="auto"/>
        <w:jc w:val="center"/>
        <w:rPr>
          <w:rFonts w:ascii="宋体" w:hAnsi="宋体" w:eastAsia="宋体" w:cs="宋体"/>
          <w:b/>
          <w:bCs/>
          <w:w w:val="80"/>
          <w:kern w:val="2"/>
          <w:sz w:val="44"/>
          <w:szCs w:val="44"/>
        </w:rPr>
      </w:pPr>
      <w:r>
        <w:rPr>
          <w:rFonts w:hint="eastAsia" w:ascii="宋体" w:hAnsi="宋体" w:eastAsia="宋体" w:cs="宋体"/>
          <w:b/>
          <w:bCs/>
          <w:w w:val="80"/>
          <w:kern w:val="2"/>
          <w:sz w:val="44"/>
          <w:szCs w:val="44"/>
        </w:rPr>
        <w:t xml:space="preserve"> 合同条款</w:t>
      </w:r>
    </w:p>
    <w:p w14:paraId="26A0DA7A">
      <w:pPr>
        <w:rPr>
          <w:rFonts w:ascii="宋体" w:hAnsi="宋体" w:eastAsia="宋体" w:cs="宋体"/>
          <w:sz w:val="24"/>
          <w:u w:val="single"/>
        </w:rPr>
      </w:pPr>
      <w:r>
        <w:rPr>
          <w:rFonts w:hint="eastAsia" w:ascii="宋体" w:hAnsi="宋体" w:eastAsia="宋体" w:cs="宋体"/>
          <w:sz w:val="24"/>
        </w:rPr>
        <w:t>合同编号：</w:t>
      </w:r>
    </w:p>
    <w:p w14:paraId="0395E805">
      <w:pPr>
        <w:spacing w:line="480" w:lineRule="auto"/>
        <w:jc w:val="center"/>
        <w:rPr>
          <w:rFonts w:ascii="宋体" w:hAnsi="宋体" w:eastAsia="宋体" w:cs="宋体"/>
          <w:b/>
          <w:sz w:val="28"/>
          <w:szCs w:val="28"/>
        </w:rPr>
      </w:pPr>
    </w:p>
    <w:p w14:paraId="53EFC9E3">
      <w:pPr>
        <w:spacing w:line="480" w:lineRule="auto"/>
        <w:jc w:val="center"/>
        <w:rPr>
          <w:rFonts w:ascii="宋体" w:hAnsi="宋体" w:eastAsia="宋体" w:cs="宋体"/>
          <w:b/>
          <w:sz w:val="28"/>
          <w:szCs w:val="28"/>
        </w:rPr>
      </w:pPr>
    </w:p>
    <w:p w14:paraId="32721ED8">
      <w:pPr>
        <w:spacing w:line="480" w:lineRule="auto"/>
        <w:jc w:val="center"/>
        <w:rPr>
          <w:rFonts w:ascii="宋体" w:hAnsi="宋体" w:eastAsia="宋体" w:cs="宋体"/>
          <w:b/>
          <w:sz w:val="28"/>
          <w:szCs w:val="28"/>
        </w:rPr>
      </w:pPr>
    </w:p>
    <w:p w14:paraId="2E0CFB98">
      <w:pPr>
        <w:spacing w:line="480" w:lineRule="auto"/>
        <w:jc w:val="center"/>
        <w:rPr>
          <w:rFonts w:ascii="宋体" w:hAnsi="宋体" w:eastAsia="宋体" w:cs="宋体"/>
          <w:b/>
          <w:sz w:val="44"/>
          <w:szCs w:val="44"/>
        </w:rPr>
      </w:pPr>
      <w:r>
        <w:rPr>
          <w:rFonts w:hint="eastAsia" w:ascii="宋体" w:hAnsi="宋体" w:eastAsia="宋体" w:cs="宋体"/>
          <w:b/>
          <w:sz w:val="44"/>
          <w:szCs w:val="44"/>
        </w:rPr>
        <w:t>政府采购合同</w:t>
      </w:r>
    </w:p>
    <w:p w14:paraId="65583DA4">
      <w:pPr>
        <w:spacing w:line="480" w:lineRule="auto"/>
        <w:jc w:val="center"/>
        <w:rPr>
          <w:rFonts w:ascii="宋体" w:hAnsi="宋体" w:eastAsia="宋体" w:cs="宋体"/>
          <w:b/>
          <w:sz w:val="24"/>
        </w:rPr>
      </w:pPr>
    </w:p>
    <w:p w14:paraId="77A2CB20">
      <w:pPr>
        <w:rPr>
          <w:rFonts w:ascii="宋体" w:hAnsi="宋体" w:cs="宋体"/>
          <w:szCs w:val="24"/>
        </w:rPr>
      </w:pPr>
    </w:p>
    <w:p w14:paraId="48137C8C">
      <w:pPr>
        <w:rPr>
          <w:rFonts w:ascii="宋体" w:hAnsi="宋体" w:cs="宋体"/>
          <w:szCs w:val="24"/>
        </w:rPr>
      </w:pPr>
    </w:p>
    <w:p w14:paraId="5EC8D4ED">
      <w:pPr>
        <w:rPr>
          <w:rFonts w:ascii="宋体" w:hAnsi="宋体" w:cs="宋体"/>
          <w:szCs w:val="24"/>
        </w:rPr>
      </w:pPr>
    </w:p>
    <w:p w14:paraId="11DBE928">
      <w:pPr>
        <w:jc w:val="center"/>
        <w:rPr>
          <w:rFonts w:ascii="宋体" w:hAnsi="宋体" w:cs="宋体"/>
          <w:b/>
          <w:szCs w:val="24"/>
        </w:rPr>
      </w:pPr>
      <w:r>
        <w:rPr>
          <w:rFonts w:ascii="宋体" w:hAnsi="宋体" w:cs="宋体"/>
          <w:b/>
          <w:szCs w:val="24"/>
        </w:rPr>
        <w:t>第一部分 合同书</w:t>
      </w:r>
    </w:p>
    <w:p w14:paraId="60C9EC7E">
      <w:pPr>
        <w:rPr>
          <w:rFonts w:ascii="宋体" w:hAnsi="宋体" w:cs="宋体"/>
          <w:szCs w:val="24"/>
        </w:rPr>
      </w:pPr>
    </w:p>
    <w:p w14:paraId="3D482403">
      <w:pPr>
        <w:rPr>
          <w:rFonts w:ascii="宋体" w:hAnsi="宋体" w:cs="宋体"/>
          <w:szCs w:val="24"/>
        </w:rPr>
      </w:pPr>
    </w:p>
    <w:p w14:paraId="147810A6">
      <w:pPr>
        <w:rPr>
          <w:rFonts w:ascii="宋体" w:hAnsi="宋体" w:cs="宋体"/>
          <w:szCs w:val="24"/>
        </w:rPr>
      </w:pPr>
    </w:p>
    <w:p w14:paraId="5AD3105D">
      <w:pPr>
        <w:rPr>
          <w:rFonts w:ascii="宋体" w:hAnsi="宋体" w:cs="宋体"/>
          <w:szCs w:val="24"/>
        </w:rPr>
      </w:pPr>
    </w:p>
    <w:p w14:paraId="5C001624">
      <w:pPr>
        <w:rPr>
          <w:rFonts w:ascii="宋体" w:hAnsi="宋体" w:cs="宋体"/>
          <w:szCs w:val="24"/>
        </w:rPr>
      </w:pPr>
    </w:p>
    <w:p w14:paraId="266307A7">
      <w:pPr>
        <w:rPr>
          <w:rFonts w:ascii="宋体" w:hAnsi="宋体" w:cs="宋体"/>
          <w:szCs w:val="24"/>
        </w:rPr>
      </w:pPr>
    </w:p>
    <w:p w14:paraId="76E8091E">
      <w:pPr>
        <w:spacing w:before="120" w:line="22" w:lineRule="atLeast"/>
        <w:rPr>
          <w:rFonts w:ascii="宋体" w:hAnsi="宋体" w:eastAsia="宋体" w:cs="宋体"/>
          <w:sz w:val="24"/>
        </w:rPr>
      </w:pPr>
    </w:p>
    <w:p w14:paraId="45BD333C">
      <w:pPr>
        <w:spacing w:before="120" w:line="22" w:lineRule="atLeast"/>
        <w:ind w:left="96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南通市公安局巡特警支队辅警服装采购项目</w:t>
      </w:r>
    </w:p>
    <w:p w14:paraId="78ACDE35">
      <w:pPr>
        <w:spacing w:before="120" w:line="22" w:lineRule="atLeast"/>
        <w:rPr>
          <w:rFonts w:ascii="宋体" w:hAnsi="宋体" w:eastAsia="宋体" w:cs="宋体"/>
          <w:szCs w:val="24"/>
        </w:rPr>
      </w:pPr>
    </w:p>
    <w:p w14:paraId="31ECA6C6">
      <w:pPr>
        <w:spacing w:before="120" w:line="22" w:lineRule="atLeast"/>
        <w:rPr>
          <w:rFonts w:ascii="宋体" w:hAnsi="宋体" w:eastAsia="宋体" w:cs="宋体"/>
          <w:szCs w:val="24"/>
        </w:rPr>
      </w:pPr>
    </w:p>
    <w:p w14:paraId="35EA9583">
      <w:pPr>
        <w:rPr>
          <w:rFonts w:ascii="宋体" w:hAnsi="宋体" w:eastAsia="宋体" w:cs="宋体"/>
        </w:rPr>
      </w:pPr>
    </w:p>
    <w:p w14:paraId="726F9ED3">
      <w:pPr>
        <w:spacing w:before="120"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南通市公安局巡特警支队</w:t>
      </w:r>
    </w:p>
    <w:p w14:paraId="415B0A44">
      <w:pPr>
        <w:spacing w:before="120" w:line="22" w:lineRule="atLeast"/>
        <w:rPr>
          <w:rFonts w:ascii="宋体" w:hAnsi="宋体" w:eastAsia="宋体" w:cs="宋体"/>
          <w:sz w:val="24"/>
        </w:rPr>
      </w:pPr>
    </w:p>
    <w:p w14:paraId="6D89A1C9">
      <w:pPr>
        <w:spacing w:before="120" w:line="22" w:lineRule="atLeast"/>
        <w:ind w:left="960"/>
        <w:rPr>
          <w:rFonts w:hint="default" w:ascii="宋体" w:hAnsi="宋体" w:eastAsia="宋体" w:cs="宋体"/>
          <w:sz w:val="24"/>
          <w:u w:val="single"/>
          <w:lang w:val="en-US" w:eastAsia="zh-CN"/>
        </w:rPr>
      </w:pPr>
      <w:r>
        <w:rPr>
          <w:rFonts w:hint="eastAsia" w:ascii="宋体" w:hAnsi="宋体" w:eastAsia="宋体" w:cs="宋体"/>
          <w:sz w:val="24"/>
        </w:rPr>
        <w:t>乙方：</w:t>
      </w:r>
      <w:r>
        <w:rPr>
          <w:rFonts w:hint="eastAsia" w:ascii="宋体" w:hAnsi="宋体" w:eastAsia="宋体" w:cs="宋体"/>
          <w:sz w:val="24"/>
          <w:u w:val="single"/>
          <w:lang w:val="en-US" w:eastAsia="zh-CN"/>
        </w:rPr>
        <w:t xml:space="preserve">                                           </w:t>
      </w:r>
    </w:p>
    <w:p w14:paraId="6B2D187C">
      <w:pPr>
        <w:spacing w:before="120" w:line="22" w:lineRule="atLeast"/>
        <w:rPr>
          <w:rFonts w:ascii="宋体" w:hAnsi="宋体" w:eastAsia="宋体" w:cs="宋体"/>
          <w:sz w:val="24"/>
        </w:rPr>
      </w:pPr>
    </w:p>
    <w:p w14:paraId="188D6CA7">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p>
    <w:p w14:paraId="70F1488F">
      <w:pPr>
        <w:spacing w:before="120" w:line="22" w:lineRule="atLeast"/>
        <w:rPr>
          <w:rFonts w:ascii="宋体" w:hAnsi="宋体" w:eastAsia="宋体" w:cs="宋体"/>
          <w:sz w:val="24"/>
        </w:rPr>
      </w:pPr>
    </w:p>
    <w:p w14:paraId="1DBAA134">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  年  月  日</w:t>
      </w:r>
    </w:p>
    <w:p w14:paraId="28444D20">
      <w:pPr>
        <w:autoSpaceDE w:val="0"/>
        <w:autoSpaceDN w:val="0"/>
        <w:adjustRightInd w:val="0"/>
        <w:spacing w:line="600" w:lineRule="exact"/>
        <w:ind w:firstLine="640"/>
        <w:jc w:val="center"/>
        <w:rPr>
          <w:rFonts w:ascii="宋体" w:hAnsi="宋体" w:eastAsia="宋体" w:cs="宋体"/>
          <w:sz w:val="24"/>
        </w:rPr>
        <w:sectPr>
          <w:headerReference r:id="rId9" w:type="default"/>
          <w:pgSz w:w="11907" w:h="16840"/>
          <w:pgMar w:top="1020" w:right="1134" w:bottom="1020" w:left="1134" w:header="851" w:footer="850" w:gutter="0"/>
          <w:pgNumType w:fmt="numberInDash"/>
          <w:cols w:space="0" w:num="1"/>
          <w:docGrid w:linePitch="462" w:charSpace="0"/>
        </w:sectPr>
      </w:pPr>
    </w:p>
    <w:p w14:paraId="11A22DC5">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南通市公安局巡特警支队</w:t>
      </w:r>
      <w:r>
        <w:rPr>
          <w:rFonts w:hint="eastAsia" w:ascii="宋体" w:hAnsi="宋体" w:eastAsia="宋体" w:cs="宋体"/>
          <w:sz w:val="24"/>
        </w:rPr>
        <w:t>以</w:t>
      </w:r>
      <w:r>
        <w:rPr>
          <w:rFonts w:hint="eastAsia" w:ascii="宋体" w:hAnsi="宋体" w:eastAsia="宋体" w:cs="宋体"/>
          <w:sz w:val="24"/>
          <w:u w:val="single"/>
        </w:rPr>
        <w:t>竞争性磋商方式</w:t>
      </w:r>
      <w:r>
        <w:rPr>
          <w:rFonts w:hint="eastAsia" w:ascii="宋体" w:hAnsi="宋体" w:eastAsia="宋体" w:cs="宋体"/>
          <w:sz w:val="24"/>
        </w:rPr>
        <w:t>对</w:t>
      </w:r>
      <w:r>
        <w:rPr>
          <w:rFonts w:hint="eastAsia" w:ascii="宋体" w:hAnsi="宋体" w:eastAsia="宋体" w:cs="宋体"/>
          <w:sz w:val="24"/>
          <w:u w:val="single"/>
          <w:lang w:eastAsia="zh-CN"/>
        </w:rPr>
        <w:t>南通市公安局巡特警支队辅警服装采购项目</w:t>
      </w:r>
      <w:r>
        <w:rPr>
          <w:rFonts w:hint="eastAsia" w:ascii="宋体" w:hAnsi="宋体" w:eastAsia="宋体" w:cs="宋体"/>
          <w:sz w:val="24"/>
        </w:rPr>
        <w:t>进行了采购。经</w:t>
      </w:r>
      <w:r>
        <w:rPr>
          <w:rFonts w:hint="eastAsia" w:ascii="宋体" w:hAnsi="宋体" w:eastAsia="宋体" w:cs="宋体"/>
          <w:sz w:val="24"/>
          <w:u w:val="single"/>
        </w:rPr>
        <w:t>磋商小组</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14:paraId="50D2577C">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南通市公安局巡特警支队</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2F038F47">
      <w:pPr>
        <w:snapToGrid w:val="0"/>
        <w:spacing w:line="360" w:lineRule="auto"/>
        <w:ind w:firstLine="482" w:firstLineChars="200"/>
        <w:outlineLvl w:val="0"/>
        <w:rPr>
          <w:rFonts w:ascii="宋体" w:hAnsi="宋体" w:eastAsia="宋体" w:cs="宋体"/>
          <w:sz w:val="24"/>
        </w:rPr>
      </w:pPr>
      <w:bookmarkStart w:id="90" w:name="_Toc20421"/>
      <w:bookmarkStart w:id="91" w:name="_Toc22967"/>
      <w:bookmarkStart w:id="92" w:name="_Toc19273"/>
      <w:bookmarkStart w:id="93" w:name="_Toc15367"/>
      <w:bookmarkStart w:id="94" w:name="_Toc28855"/>
      <w:r>
        <w:rPr>
          <w:rFonts w:hint="eastAsia" w:ascii="宋体" w:hAnsi="宋体" w:eastAsia="宋体" w:cs="宋体"/>
          <w:b/>
          <w:sz w:val="24"/>
        </w:rPr>
        <w:t>1.1 合同组成部分</w:t>
      </w:r>
      <w:bookmarkEnd w:id="90"/>
      <w:bookmarkEnd w:id="91"/>
      <w:bookmarkEnd w:id="92"/>
      <w:bookmarkEnd w:id="93"/>
      <w:bookmarkEnd w:id="94"/>
    </w:p>
    <w:p w14:paraId="500E667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6175E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3471B1C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6167E82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65BD6E5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539E4B5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1289DA81">
      <w:pPr>
        <w:snapToGrid w:val="0"/>
        <w:spacing w:line="360" w:lineRule="auto"/>
        <w:ind w:firstLine="482" w:firstLineChars="200"/>
        <w:outlineLvl w:val="0"/>
        <w:rPr>
          <w:rFonts w:ascii="宋体" w:hAnsi="宋体" w:eastAsia="宋体" w:cs="宋体"/>
          <w:b/>
          <w:sz w:val="24"/>
          <w:szCs w:val="24"/>
        </w:rPr>
      </w:pPr>
      <w:bookmarkStart w:id="95" w:name="_Toc6311"/>
      <w:bookmarkStart w:id="96" w:name="_Toc22185"/>
      <w:bookmarkStart w:id="97" w:name="_Toc6773"/>
      <w:bookmarkStart w:id="98" w:name="_Toc2918"/>
      <w:bookmarkStart w:id="99" w:name="_Toc18585"/>
      <w:r>
        <w:rPr>
          <w:rFonts w:hint="eastAsia" w:ascii="宋体" w:hAnsi="宋体" w:eastAsia="宋体" w:cs="宋体"/>
          <w:b/>
          <w:sz w:val="24"/>
          <w:szCs w:val="24"/>
        </w:rPr>
        <w:t>1.2 标的</w:t>
      </w:r>
      <w:bookmarkEnd w:id="95"/>
      <w:bookmarkEnd w:id="96"/>
      <w:bookmarkEnd w:id="97"/>
      <w:bookmarkEnd w:id="98"/>
      <w:bookmarkEnd w:id="99"/>
    </w:p>
    <w:p w14:paraId="01CA7218">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1.2.1 货物名称：；</w:t>
      </w:r>
    </w:p>
    <w:p w14:paraId="4ACFA03D">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1.2.2 货物数量：</w:t>
      </w:r>
      <w:r>
        <w:rPr>
          <w:rFonts w:hint="eastAsia" w:ascii="宋体" w:hAnsi="宋体" w:eastAsia="宋体" w:cs="宋体"/>
          <w:sz w:val="24"/>
          <w:szCs w:val="24"/>
          <w:u w:val="single"/>
        </w:rPr>
        <w:t xml:space="preserve">   具体按甲方要求        </w:t>
      </w:r>
      <w:r>
        <w:rPr>
          <w:rFonts w:hint="eastAsia" w:ascii="宋体" w:hAnsi="宋体" w:eastAsia="宋体" w:cs="宋体"/>
          <w:sz w:val="24"/>
          <w:szCs w:val="24"/>
        </w:rPr>
        <w:t>；</w:t>
      </w:r>
    </w:p>
    <w:p w14:paraId="4B1D0DF0">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1.2.3 货物质量：</w:t>
      </w:r>
      <w:r>
        <w:rPr>
          <w:rFonts w:hint="eastAsia" w:ascii="宋体" w:hAnsi="宋体" w:eastAsia="宋体" w:cs="宋体"/>
          <w:sz w:val="24"/>
          <w:szCs w:val="24"/>
          <w:u w:val="single"/>
        </w:rPr>
        <w:t xml:space="preserve">　详见磋商文件中的项目需求   </w:t>
      </w:r>
    </w:p>
    <w:p w14:paraId="220C640E">
      <w:pPr>
        <w:snapToGrid w:val="0"/>
        <w:spacing w:line="360" w:lineRule="auto"/>
        <w:ind w:firstLine="482" w:firstLineChars="200"/>
        <w:outlineLvl w:val="0"/>
        <w:rPr>
          <w:rFonts w:ascii="宋体" w:hAnsi="宋体" w:eastAsia="宋体" w:cs="宋体"/>
          <w:b/>
          <w:sz w:val="24"/>
          <w:szCs w:val="24"/>
        </w:rPr>
      </w:pPr>
      <w:bookmarkStart w:id="100" w:name="_Toc21124"/>
      <w:bookmarkStart w:id="101" w:name="_Toc13918"/>
      <w:bookmarkStart w:id="102" w:name="_Toc4929"/>
      <w:bookmarkStart w:id="103" w:name="_Toc5635"/>
      <w:bookmarkStart w:id="104" w:name="_Toc1386"/>
      <w:r>
        <w:rPr>
          <w:rFonts w:hint="eastAsia" w:ascii="宋体" w:hAnsi="宋体" w:eastAsia="宋体" w:cs="宋体"/>
          <w:b/>
          <w:sz w:val="24"/>
          <w:szCs w:val="24"/>
        </w:rPr>
        <w:t>1.3 价款</w:t>
      </w:r>
      <w:bookmarkEnd w:id="100"/>
      <w:bookmarkEnd w:id="101"/>
      <w:bookmarkEnd w:id="102"/>
      <w:bookmarkEnd w:id="103"/>
      <w:bookmarkEnd w:id="104"/>
    </w:p>
    <w:p w14:paraId="6A45567D">
      <w:pPr>
        <w:snapToGrid w:val="0"/>
        <w:spacing w:line="360" w:lineRule="auto"/>
        <w:ind w:firstLine="480" w:firstLineChars="200"/>
        <w:rPr>
          <w:rFonts w:ascii="宋体" w:hAnsi="宋体" w:eastAsia="宋体" w:cs="宋体"/>
          <w:sz w:val="24"/>
          <w:szCs w:val="24"/>
        </w:rPr>
      </w:pPr>
      <w:bookmarkStart w:id="105" w:name="_Toc30506"/>
      <w:bookmarkStart w:id="106" w:name="_Toc14993"/>
      <w:bookmarkStart w:id="107" w:name="_Toc3654"/>
      <w:bookmarkStart w:id="108" w:name="_Toc30158"/>
      <w:bookmarkStart w:id="109" w:name="_Toc26916"/>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元人民币）。合同价应至少包含但不限于：</w:t>
      </w:r>
      <w:r>
        <w:rPr>
          <w:rFonts w:hint="eastAsia" w:ascii="宋体" w:hAnsi="宋体" w:eastAsia="宋体" w:cs="宋体"/>
          <w:sz w:val="24"/>
          <w:szCs w:val="24"/>
          <w:lang w:val="en-US" w:eastAsia="zh-CN"/>
        </w:rPr>
        <w:t>设计费、开模费、制版费、面料费、辅料费、上门服务费（含量体、取衣、送衣）、加工制作费、保管费、包装费、更换及返工费、机械费、人工费、检测费、</w:t>
      </w:r>
      <w:r>
        <w:rPr>
          <w:rFonts w:hint="eastAsia" w:ascii="宋体" w:hAnsi="宋体" w:eastAsia="宋体" w:cs="宋体"/>
          <w:sz w:val="24"/>
          <w:szCs w:val="24"/>
        </w:rPr>
        <w:t>运输到指定地点的装运费用（含装卸力资）、成品保护费、</w:t>
      </w:r>
      <w:r>
        <w:rPr>
          <w:rFonts w:hint="eastAsia" w:ascii="宋体" w:hAnsi="宋体" w:eastAsia="宋体" w:cs="宋体"/>
          <w:sz w:val="24"/>
          <w:szCs w:val="24"/>
          <w:lang w:val="en-US" w:eastAsia="zh-CN"/>
        </w:rPr>
        <w:t>原材料涨价风险费、</w:t>
      </w:r>
      <w:r>
        <w:rPr>
          <w:rFonts w:hint="eastAsia" w:ascii="宋体" w:hAnsi="宋体" w:eastAsia="宋体" w:cs="宋体"/>
          <w:sz w:val="24"/>
          <w:szCs w:val="24"/>
        </w:rPr>
        <w:t>售后服务</w:t>
      </w:r>
      <w:r>
        <w:rPr>
          <w:rFonts w:hint="eastAsia" w:ascii="宋体" w:hAnsi="宋体" w:eastAsia="宋体" w:cs="宋体"/>
          <w:sz w:val="24"/>
          <w:szCs w:val="24"/>
          <w:lang w:val="en-US" w:eastAsia="zh-CN"/>
        </w:rPr>
        <w:t>费、</w:t>
      </w:r>
      <w:r>
        <w:rPr>
          <w:rFonts w:hint="eastAsia" w:ascii="宋体" w:hAnsi="宋体" w:eastAsia="宋体" w:cs="宋体"/>
          <w:sz w:val="24"/>
          <w:szCs w:val="24"/>
        </w:rPr>
        <w:t>办公设备费、管理费、利润、税金、政策性文件规定及为达到</w:t>
      </w:r>
      <w:r>
        <w:rPr>
          <w:rFonts w:hint="eastAsia" w:ascii="宋体" w:hAnsi="宋体" w:cs="宋体"/>
          <w:sz w:val="24"/>
          <w:szCs w:val="24"/>
          <w:lang w:val="en-US" w:eastAsia="zh-CN"/>
        </w:rPr>
        <w:t>甲方</w:t>
      </w:r>
      <w:r>
        <w:rPr>
          <w:rFonts w:hint="eastAsia" w:ascii="宋体" w:hAnsi="宋体" w:eastAsia="宋体" w:cs="宋体"/>
          <w:sz w:val="24"/>
          <w:szCs w:val="24"/>
        </w:rPr>
        <w:t>要求所包含的所有风险、责任等各项费用。分项价格：</w:t>
      </w:r>
    </w:p>
    <w:tbl>
      <w:tblPr>
        <w:tblStyle w:val="1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4FDB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170169">
            <w:pPr>
              <w:spacing w:line="560" w:lineRule="exact"/>
              <w:jc w:val="center"/>
              <w:rPr>
                <w:rFonts w:hAnsi="宋体" w:eastAsia="宋体"/>
                <w:sz w:val="24"/>
                <w:szCs w:val="24"/>
              </w:rPr>
            </w:pPr>
            <w:r>
              <w:rPr>
                <w:rFonts w:hAnsi="宋体" w:eastAsia="宋体"/>
                <w:sz w:val="24"/>
                <w:szCs w:val="24"/>
              </w:rPr>
              <w:t>序号</w:t>
            </w:r>
          </w:p>
        </w:tc>
        <w:tc>
          <w:tcPr>
            <w:tcW w:w="3402" w:type="dxa"/>
            <w:vAlign w:val="center"/>
          </w:tcPr>
          <w:p w14:paraId="78E03D8B">
            <w:pPr>
              <w:spacing w:line="560" w:lineRule="exact"/>
              <w:ind w:firstLine="200"/>
              <w:jc w:val="center"/>
              <w:rPr>
                <w:rFonts w:hAnsi="宋体" w:eastAsia="宋体"/>
                <w:sz w:val="24"/>
                <w:szCs w:val="24"/>
              </w:rPr>
            </w:pPr>
            <w:r>
              <w:rPr>
                <w:rFonts w:hAnsi="宋体" w:eastAsia="宋体"/>
                <w:sz w:val="24"/>
                <w:szCs w:val="24"/>
              </w:rPr>
              <w:t>分项名称</w:t>
            </w:r>
          </w:p>
        </w:tc>
        <w:tc>
          <w:tcPr>
            <w:tcW w:w="2552" w:type="dxa"/>
            <w:vAlign w:val="center"/>
          </w:tcPr>
          <w:p w14:paraId="49DEC227">
            <w:pPr>
              <w:spacing w:line="560" w:lineRule="exact"/>
              <w:jc w:val="center"/>
              <w:rPr>
                <w:rFonts w:hAnsi="宋体" w:eastAsia="宋体"/>
                <w:sz w:val="24"/>
                <w:szCs w:val="24"/>
              </w:rPr>
            </w:pPr>
            <w:r>
              <w:rPr>
                <w:rFonts w:hAnsi="宋体" w:eastAsia="宋体"/>
                <w:sz w:val="24"/>
                <w:szCs w:val="24"/>
              </w:rPr>
              <w:t>数量</w:t>
            </w:r>
          </w:p>
        </w:tc>
        <w:tc>
          <w:tcPr>
            <w:tcW w:w="2552" w:type="dxa"/>
            <w:vAlign w:val="center"/>
          </w:tcPr>
          <w:p w14:paraId="6D1ABB58">
            <w:pPr>
              <w:spacing w:line="560" w:lineRule="exact"/>
              <w:jc w:val="center"/>
              <w:rPr>
                <w:rFonts w:hAnsi="宋体" w:eastAsia="宋体"/>
                <w:sz w:val="24"/>
                <w:szCs w:val="24"/>
              </w:rPr>
            </w:pPr>
            <w:r>
              <w:rPr>
                <w:rFonts w:hAnsi="宋体" w:eastAsia="宋体"/>
                <w:sz w:val="24"/>
                <w:szCs w:val="24"/>
              </w:rPr>
              <w:t>分项价格</w:t>
            </w:r>
          </w:p>
        </w:tc>
      </w:tr>
      <w:tr w14:paraId="581B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56ED94">
            <w:pPr>
              <w:spacing w:line="560" w:lineRule="exact"/>
              <w:ind w:firstLine="200"/>
              <w:jc w:val="center"/>
              <w:rPr>
                <w:rFonts w:hAnsi="宋体" w:eastAsia="宋体"/>
                <w:sz w:val="24"/>
                <w:szCs w:val="24"/>
              </w:rPr>
            </w:pPr>
          </w:p>
        </w:tc>
        <w:tc>
          <w:tcPr>
            <w:tcW w:w="3402" w:type="dxa"/>
            <w:vAlign w:val="center"/>
          </w:tcPr>
          <w:p w14:paraId="6ECBF2D4">
            <w:pPr>
              <w:spacing w:line="560" w:lineRule="exact"/>
              <w:ind w:firstLine="200"/>
              <w:jc w:val="center"/>
              <w:rPr>
                <w:rFonts w:hAnsi="宋体" w:eastAsia="宋体"/>
                <w:sz w:val="24"/>
                <w:szCs w:val="24"/>
              </w:rPr>
            </w:pPr>
          </w:p>
        </w:tc>
        <w:tc>
          <w:tcPr>
            <w:tcW w:w="2552" w:type="dxa"/>
            <w:vAlign w:val="center"/>
          </w:tcPr>
          <w:p w14:paraId="2FB30D94">
            <w:pPr>
              <w:spacing w:line="560" w:lineRule="exact"/>
              <w:ind w:firstLine="200"/>
              <w:jc w:val="center"/>
              <w:rPr>
                <w:rFonts w:hAnsi="宋体" w:eastAsia="宋体"/>
                <w:sz w:val="24"/>
                <w:szCs w:val="24"/>
              </w:rPr>
            </w:pPr>
          </w:p>
        </w:tc>
        <w:tc>
          <w:tcPr>
            <w:tcW w:w="2552" w:type="dxa"/>
            <w:vAlign w:val="center"/>
          </w:tcPr>
          <w:p w14:paraId="1787FDEF">
            <w:pPr>
              <w:spacing w:line="560" w:lineRule="exact"/>
              <w:ind w:firstLine="200"/>
              <w:jc w:val="center"/>
              <w:rPr>
                <w:rFonts w:hAnsi="宋体" w:eastAsia="宋体"/>
                <w:sz w:val="24"/>
                <w:szCs w:val="24"/>
              </w:rPr>
            </w:pPr>
          </w:p>
        </w:tc>
      </w:tr>
      <w:tr w14:paraId="727B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80F357">
            <w:pPr>
              <w:spacing w:line="560" w:lineRule="exact"/>
              <w:ind w:firstLine="200"/>
              <w:jc w:val="center"/>
              <w:rPr>
                <w:rFonts w:hAnsi="宋体" w:eastAsia="宋体"/>
                <w:sz w:val="24"/>
                <w:szCs w:val="24"/>
              </w:rPr>
            </w:pPr>
          </w:p>
        </w:tc>
        <w:tc>
          <w:tcPr>
            <w:tcW w:w="3402" w:type="dxa"/>
            <w:vAlign w:val="center"/>
          </w:tcPr>
          <w:p w14:paraId="142C7845">
            <w:pPr>
              <w:spacing w:line="560" w:lineRule="exact"/>
              <w:ind w:firstLine="200"/>
              <w:jc w:val="center"/>
              <w:rPr>
                <w:rFonts w:hAnsi="宋体" w:eastAsia="宋体"/>
                <w:sz w:val="24"/>
                <w:szCs w:val="24"/>
              </w:rPr>
            </w:pPr>
          </w:p>
        </w:tc>
        <w:tc>
          <w:tcPr>
            <w:tcW w:w="2552" w:type="dxa"/>
            <w:vAlign w:val="center"/>
          </w:tcPr>
          <w:p w14:paraId="4ADDA9ED">
            <w:pPr>
              <w:spacing w:line="560" w:lineRule="exact"/>
              <w:ind w:firstLine="200"/>
              <w:jc w:val="center"/>
              <w:rPr>
                <w:rFonts w:hAnsi="宋体" w:eastAsia="宋体"/>
                <w:sz w:val="24"/>
                <w:szCs w:val="24"/>
              </w:rPr>
            </w:pPr>
          </w:p>
        </w:tc>
        <w:tc>
          <w:tcPr>
            <w:tcW w:w="2552" w:type="dxa"/>
            <w:vAlign w:val="center"/>
          </w:tcPr>
          <w:p w14:paraId="202B4EC3">
            <w:pPr>
              <w:spacing w:line="560" w:lineRule="exact"/>
              <w:ind w:firstLine="200"/>
              <w:jc w:val="center"/>
              <w:rPr>
                <w:rFonts w:hAnsi="宋体" w:eastAsia="宋体"/>
                <w:sz w:val="24"/>
                <w:szCs w:val="24"/>
              </w:rPr>
            </w:pPr>
          </w:p>
        </w:tc>
      </w:tr>
      <w:tr w14:paraId="578C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5FDFBD">
            <w:pPr>
              <w:spacing w:line="560" w:lineRule="exact"/>
              <w:ind w:firstLine="200"/>
              <w:jc w:val="center"/>
              <w:rPr>
                <w:rFonts w:hAnsi="宋体" w:eastAsia="宋体"/>
                <w:sz w:val="24"/>
                <w:szCs w:val="24"/>
              </w:rPr>
            </w:pPr>
          </w:p>
        </w:tc>
        <w:tc>
          <w:tcPr>
            <w:tcW w:w="3402" w:type="dxa"/>
            <w:vAlign w:val="center"/>
          </w:tcPr>
          <w:p w14:paraId="0819D5A7">
            <w:pPr>
              <w:spacing w:line="560" w:lineRule="exact"/>
              <w:ind w:firstLine="200"/>
              <w:jc w:val="center"/>
              <w:rPr>
                <w:rFonts w:hAnsi="宋体" w:eastAsia="宋体"/>
                <w:sz w:val="24"/>
                <w:szCs w:val="24"/>
              </w:rPr>
            </w:pPr>
          </w:p>
        </w:tc>
        <w:tc>
          <w:tcPr>
            <w:tcW w:w="2552" w:type="dxa"/>
            <w:vAlign w:val="center"/>
          </w:tcPr>
          <w:p w14:paraId="00757F73">
            <w:pPr>
              <w:spacing w:line="560" w:lineRule="exact"/>
              <w:ind w:firstLine="200"/>
              <w:jc w:val="center"/>
              <w:rPr>
                <w:rFonts w:hAnsi="宋体" w:eastAsia="宋体"/>
                <w:sz w:val="24"/>
                <w:szCs w:val="24"/>
              </w:rPr>
            </w:pPr>
          </w:p>
        </w:tc>
        <w:tc>
          <w:tcPr>
            <w:tcW w:w="2552" w:type="dxa"/>
            <w:vAlign w:val="center"/>
          </w:tcPr>
          <w:p w14:paraId="497F25E4">
            <w:pPr>
              <w:spacing w:line="560" w:lineRule="exact"/>
              <w:ind w:firstLine="200"/>
              <w:jc w:val="center"/>
              <w:rPr>
                <w:rFonts w:hAnsi="宋体" w:eastAsia="宋体"/>
                <w:sz w:val="24"/>
                <w:szCs w:val="24"/>
              </w:rPr>
            </w:pPr>
          </w:p>
        </w:tc>
      </w:tr>
      <w:tr w14:paraId="0BC6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5" w:type="dxa"/>
            <w:gridSpan w:val="3"/>
            <w:vAlign w:val="center"/>
          </w:tcPr>
          <w:p w14:paraId="2DBFCBDC">
            <w:pPr>
              <w:spacing w:line="560" w:lineRule="exact"/>
              <w:ind w:firstLine="200"/>
              <w:jc w:val="center"/>
              <w:rPr>
                <w:rFonts w:hAnsi="宋体" w:eastAsia="宋体"/>
                <w:sz w:val="24"/>
                <w:szCs w:val="24"/>
              </w:rPr>
            </w:pPr>
            <w:r>
              <w:rPr>
                <w:rFonts w:hAnsi="宋体" w:eastAsia="宋体"/>
                <w:sz w:val="24"/>
                <w:szCs w:val="24"/>
              </w:rPr>
              <w:t>总价</w:t>
            </w:r>
          </w:p>
        </w:tc>
        <w:tc>
          <w:tcPr>
            <w:tcW w:w="2552" w:type="dxa"/>
            <w:vAlign w:val="center"/>
          </w:tcPr>
          <w:p w14:paraId="1F3A912C">
            <w:pPr>
              <w:spacing w:line="560" w:lineRule="exact"/>
              <w:ind w:firstLine="200"/>
              <w:jc w:val="center"/>
              <w:rPr>
                <w:rFonts w:hAnsi="宋体" w:eastAsia="宋体"/>
                <w:sz w:val="24"/>
                <w:szCs w:val="24"/>
              </w:rPr>
            </w:pPr>
          </w:p>
        </w:tc>
      </w:tr>
    </w:tbl>
    <w:p w14:paraId="44A8B534">
      <w:pPr>
        <w:snapToGrid w:val="0"/>
        <w:spacing w:line="360" w:lineRule="auto"/>
        <w:ind w:firstLine="482" w:firstLineChars="200"/>
        <w:outlineLvl w:val="0"/>
        <w:rPr>
          <w:rFonts w:ascii="宋体" w:hAnsi="宋体" w:eastAsia="宋体" w:cs="宋体"/>
          <w:b/>
          <w:sz w:val="24"/>
        </w:rPr>
      </w:pPr>
      <w:r>
        <w:rPr>
          <w:rFonts w:hint="eastAsia" w:ascii="宋体" w:hAnsi="宋体" w:eastAsia="宋体" w:cs="宋体"/>
          <w:b/>
          <w:sz w:val="24"/>
        </w:rPr>
        <w:t>1.4 付款方式和发票开具方式</w:t>
      </w:r>
      <w:bookmarkEnd w:id="105"/>
      <w:bookmarkEnd w:id="106"/>
      <w:bookmarkEnd w:id="107"/>
      <w:bookmarkEnd w:id="108"/>
      <w:bookmarkEnd w:id="109"/>
    </w:p>
    <w:p w14:paraId="6912C83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467E949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7427027E">
      <w:pPr>
        <w:snapToGrid w:val="0"/>
        <w:spacing w:line="360" w:lineRule="auto"/>
        <w:ind w:firstLine="482" w:firstLineChars="200"/>
        <w:outlineLvl w:val="0"/>
        <w:rPr>
          <w:rFonts w:ascii="宋体" w:hAnsi="宋体" w:eastAsia="宋体" w:cs="宋体"/>
          <w:b/>
          <w:sz w:val="24"/>
        </w:rPr>
      </w:pPr>
      <w:bookmarkStart w:id="110" w:name="_Toc8772"/>
      <w:bookmarkStart w:id="111" w:name="_Toc3625"/>
      <w:bookmarkStart w:id="112" w:name="_Toc4760"/>
      <w:bookmarkStart w:id="113" w:name="_Toc11108"/>
      <w:bookmarkStart w:id="114" w:name="_Toc31421"/>
      <w:r>
        <w:rPr>
          <w:rFonts w:hint="eastAsia" w:ascii="宋体" w:hAnsi="宋体" w:eastAsia="宋体" w:cs="宋体"/>
          <w:b/>
          <w:sz w:val="24"/>
        </w:rPr>
        <w:t xml:space="preserve">1.5 </w:t>
      </w:r>
      <w:bookmarkEnd w:id="110"/>
      <w:bookmarkEnd w:id="111"/>
      <w:bookmarkEnd w:id="112"/>
      <w:bookmarkEnd w:id="113"/>
      <w:bookmarkEnd w:id="114"/>
      <w:r>
        <w:rPr>
          <w:rFonts w:hint="eastAsia" w:ascii="宋体" w:hAnsi="宋体" w:eastAsia="宋体" w:cs="宋体"/>
          <w:b/>
          <w:sz w:val="24"/>
        </w:rPr>
        <w:t>货物交付期限、地点和方式</w:t>
      </w:r>
    </w:p>
    <w:p w14:paraId="2F9F04DF">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日历天 </w:t>
      </w:r>
      <w:r>
        <w:rPr>
          <w:rFonts w:hint="eastAsia" w:ascii="宋体" w:hAnsi="宋体" w:eastAsia="宋体" w:cs="宋体"/>
          <w:sz w:val="24"/>
        </w:rPr>
        <w:t>；</w:t>
      </w:r>
    </w:p>
    <w:p w14:paraId="541902C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14:paraId="3502FD2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12189269">
      <w:pPr>
        <w:snapToGrid w:val="0"/>
        <w:spacing w:line="360" w:lineRule="auto"/>
        <w:ind w:firstLine="482" w:firstLineChars="200"/>
        <w:outlineLvl w:val="0"/>
        <w:rPr>
          <w:rFonts w:ascii="宋体" w:hAnsi="宋体" w:eastAsia="宋体" w:cs="宋体"/>
          <w:sz w:val="24"/>
          <w:u w:val="single"/>
        </w:rPr>
      </w:pPr>
      <w:bookmarkStart w:id="115" w:name="_Toc5698"/>
      <w:bookmarkStart w:id="116" w:name="_Toc24662"/>
      <w:bookmarkStart w:id="117" w:name="_Toc8586"/>
      <w:bookmarkStart w:id="118" w:name="_Toc2375"/>
      <w:bookmarkStart w:id="119" w:name="_Toc3079"/>
      <w:r>
        <w:rPr>
          <w:rFonts w:hint="eastAsia" w:ascii="宋体" w:hAnsi="宋体" w:eastAsia="宋体" w:cs="宋体"/>
          <w:b/>
          <w:sz w:val="24"/>
        </w:rPr>
        <w:t>1.6 违约责任</w:t>
      </w:r>
      <w:bookmarkEnd w:id="115"/>
      <w:bookmarkEnd w:id="116"/>
      <w:bookmarkEnd w:id="117"/>
      <w:bookmarkEnd w:id="118"/>
      <w:bookmarkEnd w:id="119"/>
    </w:p>
    <w:p w14:paraId="5F9A7F0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454D0DA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2AC092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DD6D0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5670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805671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3007A19A">
      <w:pPr>
        <w:snapToGrid w:val="0"/>
        <w:spacing w:line="360" w:lineRule="auto"/>
        <w:ind w:firstLine="482" w:firstLineChars="200"/>
        <w:outlineLvl w:val="0"/>
        <w:rPr>
          <w:rFonts w:ascii="宋体" w:hAnsi="宋体" w:eastAsia="宋体" w:cs="宋体"/>
          <w:b/>
          <w:sz w:val="24"/>
        </w:rPr>
      </w:pPr>
      <w:bookmarkStart w:id="120" w:name="_Toc15583"/>
      <w:bookmarkStart w:id="121" w:name="_Toc16021"/>
      <w:bookmarkStart w:id="122" w:name="_Toc28375"/>
      <w:r>
        <w:rPr>
          <w:rFonts w:hint="eastAsia" w:ascii="宋体" w:hAnsi="宋体" w:eastAsia="宋体" w:cs="宋体"/>
          <w:b/>
          <w:sz w:val="24"/>
        </w:rPr>
        <w:t>1.7 合同争议的解决</w:t>
      </w:r>
      <w:bookmarkEnd w:id="120"/>
      <w:bookmarkEnd w:id="121"/>
      <w:bookmarkEnd w:id="122"/>
    </w:p>
    <w:p w14:paraId="0C1B79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676467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5950107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16270C6F">
      <w:pPr>
        <w:snapToGrid w:val="0"/>
        <w:spacing w:line="360" w:lineRule="auto"/>
        <w:ind w:firstLine="482" w:firstLineChars="200"/>
        <w:outlineLvl w:val="0"/>
        <w:rPr>
          <w:rFonts w:ascii="宋体" w:hAnsi="宋体" w:eastAsia="宋体" w:cs="宋体"/>
          <w:b/>
          <w:sz w:val="24"/>
        </w:rPr>
      </w:pPr>
      <w:bookmarkStart w:id="123" w:name="_Toc7245"/>
      <w:bookmarkStart w:id="124" w:name="_Toc15322"/>
      <w:bookmarkStart w:id="125" w:name="_Toc11173"/>
      <w:r>
        <w:rPr>
          <w:rFonts w:hint="eastAsia" w:ascii="宋体" w:hAnsi="宋体" w:eastAsia="宋体" w:cs="宋体"/>
          <w:b/>
          <w:sz w:val="24"/>
        </w:rPr>
        <w:t>1.8 合同生效</w:t>
      </w:r>
      <w:bookmarkEnd w:id="123"/>
      <w:bookmarkEnd w:id="124"/>
      <w:bookmarkEnd w:id="125"/>
    </w:p>
    <w:p w14:paraId="3CA49671">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本合同自双方当事人盖章或者签字时生效。</w:t>
      </w:r>
    </w:p>
    <w:p w14:paraId="06291BEC">
      <w:pPr>
        <w:autoSpaceDE w:val="0"/>
        <w:autoSpaceDN w:val="0"/>
        <w:adjustRightInd w:val="0"/>
        <w:snapToGrid w:val="0"/>
        <w:spacing w:line="360" w:lineRule="auto"/>
        <w:rPr>
          <w:rFonts w:ascii="宋体" w:hAnsi="宋体" w:eastAsia="宋体" w:cs="宋体"/>
          <w:sz w:val="24"/>
          <w:lang w:val="zh-CN"/>
        </w:rPr>
      </w:pPr>
    </w:p>
    <w:p w14:paraId="2CC627D0">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2CE3BA2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7A00952E">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4680E8EE">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7682382D">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0B068B55">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091209F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5E892FB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3452896B">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5B8B261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723B0339">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48308D82">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45E8385E">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5F79B20A">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开户账号：开户账号：</w:t>
      </w:r>
    </w:p>
    <w:p w14:paraId="2C3F5874">
      <w:pPr>
        <w:rPr>
          <w:rFonts w:ascii="宋体" w:hAnsi="宋体" w:eastAsia="宋体" w:cs="宋体"/>
          <w:b/>
        </w:rPr>
      </w:pPr>
      <w:bookmarkStart w:id="126" w:name="_Toc331685783"/>
      <w:r>
        <w:rPr>
          <w:rFonts w:hint="eastAsia" w:ascii="宋体" w:hAnsi="宋体" w:eastAsia="宋体" w:cs="宋体"/>
          <w:b/>
        </w:rPr>
        <w:br w:type="page"/>
      </w:r>
    </w:p>
    <w:bookmarkEnd w:id="126"/>
    <w:p w14:paraId="0BEB0396">
      <w:pPr>
        <w:snapToGrid w:val="0"/>
        <w:spacing w:line="360" w:lineRule="auto"/>
        <w:ind w:firstLine="200"/>
        <w:jc w:val="center"/>
        <w:rPr>
          <w:rFonts w:ascii="宋体" w:hAnsi="宋体" w:cs="宋体"/>
          <w:b/>
          <w:sz w:val="24"/>
          <w:szCs w:val="24"/>
        </w:rPr>
      </w:pPr>
      <w:r>
        <w:rPr>
          <w:rFonts w:ascii="宋体" w:hAnsi="宋体" w:cs="宋体"/>
          <w:b/>
          <w:sz w:val="24"/>
          <w:szCs w:val="24"/>
        </w:rPr>
        <w:t>第二部分 合同一般条款</w:t>
      </w:r>
    </w:p>
    <w:p w14:paraId="7BA9CCA3">
      <w:pPr>
        <w:snapToGrid w:val="0"/>
        <w:spacing w:line="360" w:lineRule="auto"/>
        <w:ind w:firstLine="482" w:firstLineChars="200"/>
        <w:outlineLvl w:val="0"/>
        <w:rPr>
          <w:rFonts w:ascii="宋体" w:hAnsi="宋体" w:eastAsia="宋体" w:cs="宋体"/>
          <w:b/>
          <w:sz w:val="24"/>
        </w:rPr>
      </w:pPr>
      <w:bookmarkStart w:id="127" w:name="_Ref467379094"/>
      <w:bookmarkStart w:id="128" w:name="_Ref467379225"/>
      <w:bookmarkStart w:id="129" w:name="_Ref467379109"/>
      <w:bookmarkStart w:id="130" w:name="_Ref467378404"/>
      <w:bookmarkStart w:id="131" w:name="_Toc16917"/>
      <w:bookmarkStart w:id="132" w:name="_Toc487900349"/>
      <w:bookmarkStart w:id="133" w:name="_Ref467378463"/>
      <w:bookmarkStart w:id="134" w:name="_Ref467379205"/>
      <w:bookmarkStart w:id="135" w:name="_Toc279701240"/>
      <w:bookmarkStart w:id="136" w:name="_Ref467378499"/>
      <w:bookmarkStart w:id="137" w:name="_Toc19614"/>
      <w:bookmarkStart w:id="138" w:name="_Toc28763"/>
      <w:bookmarkStart w:id="139" w:name="_Ref467379214"/>
      <w:bookmarkStart w:id="140" w:name="_Toc259093669"/>
      <w:bookmarkStart w:id="141" w:name="_Ref467379195"/>
      <w:bookmarkStart w:id="142" w:name="_Ref467379101"/>
      <w:r>
        <w:rPr>
          <w:rFonts w:hint="eastAsia" w:ascii="宋体" w:hAnsi="宋体" w:eastAsia="宋体" w:cs="宋体"/>
          <w:b/>
          <w:sz w:val="24"/>
        </w:rPr>
        <w:t>2.1 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82C2B9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0D77F8A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2EA7753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3BF29A5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5A06C8DB">
      <w:pPr>
        <w:snapToGrid w:val="0"/>
        <w:spacing w:line="360" w:lineRule="auto"/>
        <w:ind w:firstLine="480" w:firstLineChars="200"/>
        <w:rPr>
          <w:rFonts w:ascii="宋体" w:hAnsi="宋体" w:eastAsia="宋体" w:cs="宋体"/>
          <w:sz w:val="24"/>
        </w:rPr>
      </w:pPr>
      <w:bookmarkStart w:id="143" w:name="_Ref467378840"/>
      <w:r>
        <w:rPr>
          <w:rFonts w:hint="eastAsia" w:ascii="宋体" w:hAnsi="宋体" w:eastAsia="宋体" w:cs="宋体"/>
          <w:sz w:val="24"/>
        </w:rPr>
        <w:t>2.1.4 “甲方”系指与成交供应商签署合同的</w:t>
      </w:r>
      <w:bookmarkEnd w:id="143"/>
      <w:r>
        <w:rPr>
          <w:rFonts w:hint="eastAsia" w:ascii="宋体" w:hAnsi="宋体" w:eastAsia="宋体" w:cs="宋体"/>
          <w:sz w:val="24"/>
        </w:rPr>
        <w:t>采购单位；采购单位委托采购代理机构代表其与乙方签订合同的，采购单位的授权委托书作为合同附件。</w:t>
      </w:r>
    </w:p>
    <w:p w14:paraId="510F85EF">
      <w:pPr>
        <w:snapToGrid w:val="0"/>
        <w:spacing w:line="360" w:lineRule="auto"/>
        <w:ind w:firstLine="480" w:firstLineChars="200"/>
        <w:rPr>
          <w:rFonts w:ascii="宋体" w:hAnsi="宋体" w:eastAsia="宋体" w:cs="宋体"/>
          <w:sz w:val="24"/>
        </w:rPr>
      </w:pPr>
      <w:bookmarkStart w:id="144" w:name="_Ref467379400"/>
      <w:r>
        <w:rPr>
          <w:rFonts w:hint="eastAsia" w:ascii="宋体" w:hAnsi="宋体" w:eastAsia="宋体" w:cs="宋体"/>
          <w:sz w:val="24"/>
        </w:rPr>
        <w:t>2.1.5 “乙方”系指根据合同约定交付货物的成交供应商</w:t>
      </w:r>
      <w:bookmarkEnd w:id="144"/>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194CC7">
      <w:pPr>
        <w:snapToGrid w:val="0"/>
        <w:spacing w:line="360" w:lineRule="auto"/>
        <w:ind w:firstLine="480" w:firstLineChars="200"/>
        <w:rPr>
          <w:rFonts w:ascii="宋体" w:hAnsi="宋体" w:eastAsia="宋体" w:cs="宋体"/>
          <w:sz w:val="24"/>
        </w:rPr>
      </w:pPr>
      <w:bookmarkStart w:id="145" w:name="_Ref467379436"/>
      <w:r>
        <w:rPr>
          <w:rFonts w:hint="eastAsia" w:ascii="宋体" w:hAnsi="宋体" w:eastAsia="宋体" w:cs="宋体"/>
          <w:sz w:val="24"/>
        </w:rPr>
        <w:t>2.1.6 “现场”系指合同约定货物将要运至或者安装的地点。</w:t>
      </w:r>
      <w:bookmarkEnd w:id="145"/>
    </w:p>
    <w:p w14:paraId="534868B8">
      <w:pPr>
        <w:snapToGrid w:val="0"/>
        <w:spacing w:line="360" w:lineRule="auto"/>
        <w:ind w:firstLine="482" w:firstLineChars="200"/>
        <w:outlineLvl w:val="0"/>
        <w:rPr>
          <w:rFonts w:ascii="宋体" w:hAnsi="宋体" w:eastAsia="宋体" w:cs="宋体"/>
          <w:b/>
          <w:sz w:val="24"/>
        </w:rPr>
      </w:pPr>
      <w:bookmarkStart w:id="146" w:name="_Toc279701241"/>
      <w:bookmarkStart w:id="147" w:name="_Toc487900350"/>
      <w:bookmarkStart w:id="148" w:name="_Toc27635"/>
      <w:bookmarkStart w:id="149" w:name="_Toc32504"/>
      <w:bookmarkStart w:id="150" w:name="_Toc259093670"/>
      <w:bookmarkStart w:id="151" w:name="_Toc13336"/>
      <w:r>
        <w:rPr>
          <w:rFonts w:hint="eastAsia" w:ascii="宋体" w:hAnsi="宋体" w:eastAsia="宋体" w:cs="宋体"/>
          <w:b/>
          <w:sz w:val="24"/>
        </w:rPr>
        <w:t>2.2 技术规范</w:t>
      </w:r>
      <w:bookmarkEnd w:id="146"/>
      <w:bookmarkEnd w:id="147"/>
      <w:bookmarkEnd w:id="148"/>
      <w:bookmarkEnd w:id="149"/>
      <w:bookmarkEnd w:id="150"/>
      <w:bookmarkEnd w:id="151"/>
    </w:p>
    <w:p w14:paraId="6EBE44B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F6782CC">
      <w:pPr>
        <w:snapToGrid w:val="0"/>
        <w:spacing w:line="360" w:lineRule="auto"/>
        <w:ind w:firstLine="482" w:firstLineChars="200"/>
        <w:outlineLvl w:val="0"/>
        <w:rPr>
          <w:rFonts w:ascii="宋体" w:hAnsi="宋体" w:eastAsia="宋体" w:cs="宋体"/>
          <w:b/>
          <w:sz w:val="24"/>
        </w:rPr>
      </w:pPr>
      <w:bookmarkStart w:id="152" w:name="_Toc487900351"/>
      <w:bookmarkStart w:id="153" w:name="_Toc279701242"/>
      <w:bookmarkStart w:id="154" w:name="_Toc259093671"/>
      <w:bookmarkStart w:id="155" w:name="_Toc9829"/>
      <w:bookmarkStart w:id="156" w:name="_Toc27853"/>
      <w:bookmarkStart w:id="157" w:name="_Toc31634"/>
      <w:r>
        <w:rPr>
          <w:rFonts w:hint="eastAsia" w:ascii="宋体" w:hAnsi="宋体" w:eastAsia="宋体" w:cs="宋体"/>
          <w:b/>
          <w:sz w:val="24"/>
        </w:rPr>
        <w:t>2.3 知识产权</w:t>
      </w:r>
      <w:bookmarkEnd w:id="152"/>
      <w:bookmarkEnd w:id="153"/>
      <w:bookmarkEnd w:id="154"/>
      <w:bookmarkEnd w:id="155"/>
      <w:bookmarkEnd w:id="156"/>
      <w:bookmarkEnd w:id="157"/>
    </w:p>
    <w:p w14:paraId="675DA18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F3CD5F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57D0EDA0">
      <w:pPr>
        <w:snapToGrid w:val="0"/>
        <w:spacing w:line="360" w:lineRule="auto"/>
        <w:ind w:firstLine="482" w:firstLineChars="200"/>
        <w:outlineLvl w:val="0"/>
        <w:rPr>
          <w:rFonts w:ascii="宋体" w:hAnsi="宋体" w:eastAsia="宋体" w:cs="宋体"/>
          <w:b/>
          <w:sz w:val="24"/>
        </w:rPr>
      </w:pPr>
      <w:bookmarkStart w:id="158" w:name="_Toc11932"/>
      <w:bookmarkStart w:id="159" w:name="_Toc29149"/>
      <w:bookmarkStart w:id="160" w:name="_Toc4194"/>
      <w:r>
        <w:rPr>
          <w:rFonts w:hint="eastAsia" w:ascii="宋体" w:hAnsi="宋体" w:eastAsia="宋体" w:cs="宋体"/>
          <w:b/>
          <w:sz w:val="24"/>
        </w:rPr>
        <w:t>2.4 包装和装运</w:t>
      </w:r>
      <w:bookmarkEnd w:id="158"/>
      <w:bookmarkEnd w:id="159"/>
      <w:bookmarkEnd w:id="160"/>
    </w:p>
    <w:p w14:paraId="364534E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EB944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1C2C1EC6">
      <w:pPr>
        <w:snapToGrid w:val="0"/>
        <w:spacing w:line="360" w:lineRule="auto"/>
        <w:ind w:firstLine="482" w:firstLineChars="200"/>
        <w:outlineLvl w:val="0"/>
        <w:rPr>
          <w:rFonts w:ascii="宋体" w:hAnsi="宋体" w:eastAsia="宋体" w:cs="宋体"/>
          <w:b/>
          <w:sz w:val="24"/>
        </w:rPr>
      </w:pPr>
      <w:bookmarkStart w:id="161" w:name="_Ref467379527"/>
      <w:bookmarkStart w:id="162" w:name="_Toc279701245"/>
      <w:bookmarkStart w:id="163" w:name="_Toc487900354"/>
      <w:bookmarkStart w:id="164" w:name="_Toc259093674"/>
      <w:bookmarkStart w:id="165" w:name="_Ref467379542"/>
      <w:bookmarkStart w:id="166" w:name="_Ref467378591"/>
      <w:bookmarkStart w:id="167" w:name="_Ref467379536"/>
      <w:bookmarkStart w:id="168" w:name="_Ref467378541"/>
      <w:bookmarkStart w:id="169" w:name="_Toc30272"/>
      <w:bookmarkStart w:id="170" w:name="_Toc26182"/>
      <w:bookmarkStart w:id="171" w:name="_Toc19074"/>
      <w:r>
        <w:rPr>
          <w:rFonts w:hint="eastAsia" w:ascii="宋体" w:hAnsi="宋体" w:eastAsia="宋体" w:cs="宋体"/>
          <w:b/>
          <w:sz w:val="24"/>
        </w:rPr>
        <w:t>2.</w:t>
      </w:r>
      <w:bookmarkEnd w:id="161"/>
      <w:bookmarkEnd w:id="162"/>
      <w:bookmarkEnd w:id="163"/>
      <w:bookmarkEnd w:id="164"/>
      <w:bookmarkEnd w:id="165"/>
      <w:bookmarkEnd w:id="166"/>
      <w:bookmarkEnd w:id="167"/>
      <w:bookmarkEnd w:id="168"/>
      <w:r>
        <w:rPr>
          <w:rFonts w:hint="eastAsia" w:ascii="宋体" w:hAnsi="宋体" w:eastAsia="宋体" w:cs="宋体"/>
          <w:b/>
          <w:sz w:val="24"/>
        </w:rPr>
        <w:t>5 履约检查和问题反馈</w:t>
      </w:r>
      <w:bookmarkEnd w:id="169"/>
      <w:bookmarkEnd w:id="170"/>
      <w:bookmarkEnd w:id="171"/>
    </w:p>
    <w:p w14:paraId="0BD5D2C0">
      <w:pPr>
        <w:snapToGrid w:val="0"/>
        <w:spacing w:line="360" w:lineRule="auto"/>
        <w:ind w:firstLine="480" w:firstLineChars="200"/>
        <w:rPr>
          <w:rFonts w:ascii="宋体" w:hAnsi="宋体" w:eastAsia="宋体" w:cs="宋体"/>
          <w:sz w:val="24"/>
        </w:rPr>
      </w:pPr>
      <w:bookmarkStart w:id="172" w:name="_Ref467379657"/>
      <w:r>
        <w:rPr>
          <w:rFonts w:hint="eastAsia" w:ascii="宋体" w:hAnsi="宋体" w:eastAsia="宋体" w:cs="宋体"/>
          <w:sz w:val="24"/>
        </w:rPr>
        <w:t>2.5.1</w:t>
      </w:r>
      <w:bookmarkEnd w:id="172"/>
      <w:bookmarkStart w:id="173" w:name="_Toc186431854"/>
      <w:bookmarkStart w:id="174" w:name="_Toc279701247"/>
      <w:bookmarkStart w:id="175" w:name="_Toc487900357"/>
      <w:bookmarkStart w:id="176" w:name="_Toc259093676"/>
      <w:bookmarkStart w:id="177" w:name="_Ref467379807"/>
      <w:bookmarkStart w:id="178" w:name="_Ref467379793"/>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AA22D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73"/>
      <w:bookmarkStart w:id="179" w:name="_Toc186431855"/>
      <w:r>
        <w:rPr>
          <w:rFonts w:hint="eastAsia" w:ascii="宋体" w:hAnsi="宋体" w:eastAsia="宋体" w:cs="宋体"/>
          <w:sz w:val="24"/>
        </w:rPr>
        <w:t>。</w:t>
      </w:r>
    </w:p>
    <w:bookmarkEnd w:id="179"/>
    <w:p w14:paraId="6897D3D6">
      <w:pPr>
        <w:snapToGrid w:val="0"/>
        <w:spacing w:line="360" w:lineRule="auto"/>
        <w:ind w:firstLine="482" w:firstLineChars="200"/>
        <w:outlineLvl w:val="0"/>
        <w:rPr>
          <w:rFonts w:ascii="宋体" w:hAnsi="宋体" w:eastAsia="宋体" w:cs="宋体"/>
          <w:b/>
          <w:sz w:val="24"/>
        </w:rPr>
      </w:pPr>
      <w:bookmarkStart w:id="180" w:name="_Toc19219"/>
      <w:bookmarkStart w:id="181" w:name="_Toc28451"/>
      <w:bookmarkStart w:id="182" w:name="_Toc7836"/>
      <w:r>
        <w:rPr>
          <w:rFonts w:hint="eastAsia" w:ascii="宋体" w:hAnsi="宋体" w:eastAsia="宋体" w:cs="宋体"/>
          <w:b/>
          <w:sz w:val="24"/>
        </w:rPr>
        <w:t>2.6 结算方式和付款条件</w:t>
      </w:r>
      <w:bookmarkEnd w:id="174"/>
      <w:bookmarkEnd w:id="175"/>
      <w:bookmarkEnd w:id="176"/>
      <w:bookmarkEnd w:id="177"/>
      <w:bookmarkEnd w:id="178"/>
      <w:bookmarkEnd w:id="180"/>
      <w:bookmarkEnd w:id="181"/>
      <w:bookmarkEnd w:id="182"/>
    </w:p>
    <w:p w14:paraId="464997C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3705D869">
      <w:pPr>
        <w:snapToGrid w:val="0"/>
        <w:spacing w:line="360" w:lineRule="auto"/>
        <w:ind w:firstLine="482" w:firstLineChars="200"/>
        <w:outlineLvl w:val="0"/>
        <w:rPr>
          <w:rFonts w:ascii="宋体" w:hAnsi="宋体" w:eastAsia="宋体" w:cs="宋体"/>
          <w:b/>
          <w:sz w:val="24"/>
        </w:rPr>
      </w:pPr>
      <w:bookmarkStart w:id="183" w:name="_Toc259093677"/>
      <w:bookmarkStart w:id="184" w:name="_Toc279701248"/>
      <w:bookmarkStart w:id="185" w:name="_Ref467379852"/>
      <w:bookmarkStart w:id="186" w:name="_Ref467379863"/>
      <w:bookmarkStart w:id="187" w:name="_Toc487900358"/>
      <w:bookmarkStart w:id="188" w:name="_Ref467379923"/>
      <w:bookmarkStart w:id="189" w:name="_Toc774"/>
      <w:bookmarkStart w:id="190" w:name="_Toc16110"/>
      <w:bookmarkStart w:id="191" w:name="_Toc3225"/>
      <w:r>
        <w:rPr>
          <w:rFonts w:hint="eastAsia" w:ascii="宋体" w:hAnsi="宋体" w:eastAsia="宋体" w:cs="宋体"/>
          <w:b/>
          <w:sz w:val="24"/>
        </w:rPr>
        <w:t>2.7 技术资料</w:t>
      </w:r>
      <w:bookmarkEnd w:id="183"/>
      <w:bookmarkEnd w:id="184"/>
      <w:bookmarkEnd w:id="185"/>
      <w:bookmarkEnd w:id="186"/>
      <w:bookmarkEnd w:id="187"/>
      <w:bookmarkEnd w:id="188"/>
      <w:r>
        <w:rPr>
          <w:rFonts w:hint="eastAsia" w:ascii="宋体" w:hAnsi="宋体" w:eastAsia="宋体" w:cs="宋体"/>
          <w:b/>
          <w:sz w:val="24"/>
        </w:rPr>
        <w:t>和保密义务</w:t>
      </w:r>
      <w:bookmarkEnd w:id="189"/>
      <w:bookmarkEnd w:id="190"/>
      <w:bookmarkEnd w:id="191"/>
    </w:p>
    <w:p w14:paraId="786FF35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0E0F5DF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2D44509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C8BA684">
      <w:pPr>
        <w:snapToGrid w:val="0"/>
        <w:spacing w:line="360" w:lineRule="auto"/>
        <w:ind w:firstLine="482" w:firstLineChars="200"/>
        <w:outlineLvl w:val="0"/>
        <w:rPr>
          <w:rFonts w:ascii="宋体" w:hAnsi="宋体" w:eastAsia="宋体" w:cs="宋体"/>
          <w:b/>
          <w:sz w:val="24"/>
        </w:rPr>
      </w:pPr>
      <w:bookmarkStart w:id="192" w:name="_Toc7860"/>
      <w:r>
        <w:rPr>
          <w:rFonts w:hint="eastAsia" w:ascii="宋体" w:hAnsi="宋体" w:eastAsia="宋体" w:cs="宋体"/>
          <w:b/>
          <w:sz w:val="24"/>
        </w:rPr>
        <w:t>2.8 质量保证</w:t>
      </w:r>
      <w:bookmarkEnd w:id="192"/>
    </w:p>
    <w:p w14:paraId="2B5FB6A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26742D3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4AEBC226">
      <w:pPr>
        <w:snapToGrid w:val="0"/>
        <w:spacing w:line="360" w:lineRule="auto"/>
        <w:ind w:firstLine="482" w:firstLineChars="200"/>
        <w:outlineLvl w:val="0"/>
        <w:rPr>
          <w:rFonts w:ascii="宋体" w:hAnsi="宋体" w:eastAsia="宋体" w:cs="宋体"/>
          <w:b/>
          <w:sz w:val="24"/>
        </w:rPr>
      </w:pPr>
      <w:bookmarkStart w:id="193" w:name="_Toc17244"/>
      <w:bookmarkStart w:id="194" w:name="_Toc487900362"/>
      <w:bookmarkStart w:id="195" w:name="_Toc279701252"/>
      <w:bookmarkStart w:id="196" w:name="_Toc259093681"/>
      <w:r>
        <w:rPr>
          <w:rFonts w:hint="eastAsia" w:ascii="宋体" w:hAnsi="宋体" w:eastAsia="宋体" w:cs="宋体"/>
          <w:b/>
          <w:sz w:val="24"/>
        </w:rPr>
        <w:t>2.9 货物的风险负担</w:t>
      </w:r>
      <w:bookmarkEnd w:id="193"/>
    </w:p>
    <w:p w14:paraId="28088D5C">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481F53CD">
      <w:pPr>
        <w:snapToGrid w:val="0"/>
        <w:spacing w:line="360" w:lineRule="auto"/>
        <w:ind w:firstLine="482" w:firstLineChars="200"/>
        <w:outlineLvl w:val="0"/>
        <w:rPr>
          <w:rFonts w:ascii="宋体" w:hAnsi="宋体" w:eastAsia="宋体" w:cs="宋体"/>
          <w:b/>
          <w:sz w:val="24"/>
        </w:rPr>
      </w:pPr>
      <w:bookmarkStart w:id="197" w:name="_Toc14055"/>
      <w:r>
        <w:rPr>
          <w:rFonts w:hint="eastAsia" w:ascii="宋体" w:hAnsi="宋体" w:eastAsia="宋体" w:cs="宋体"/>
          <w:b/>
          <w:sz w:val="24"/>
        </w:rPr>
        <w:t>2.10 延迟交货</w:t>
      </w:r>
      <w:bookmarkEnd w:id="194"/>
      <w:bookmarkEnd w:id="195"/>
      <w:bookmarkEnd w:id="196"/>
      <w:bookmarkEnd w:id="197"/>
    </w:p>
    <w:p w14:paraId="22ACE93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7F9BC4F">
      <w:pPr>
        <w:snapToGrid w:val="0"/>
        <w:spacing w:line="360" w:lineRule="auto"/>
        <w:ind w:firstLine="482" w:firstLineChars="200"/>
        <w:outlineLvl w:val="0"/>
        <w:rPr>
          <w:rFonts w:ascii="宋体" w:hAnsi="宋体" w:eastAsia="宋体" w:cs="宋体"/>
          <w:b/>
          <w:sz w:val="24"/>
        </w:rPr>
      </w:pPr>
      <w:bookmarkStart w:id="198" w:name="_Toc7502"/>
      <w:bookmarkStart w:id="199" w:name="_Ref467378121"/>
      <w:bookmarkStart w:id="200" w:name="_Toc279701254"/>
      <w:bookmarkStart w:id="201" w:name="_Toc487900364"/>
      <w:bookmarkStart w:id="202" w:name="_Toc259093683"/>
      <w:r>
        <w:rPr>
          <w:rFonts w:hint="eastAsia" w:ascii="宋体" w:hAnsi="宋体" w:eastAsia="宋体" w:cs="宋体"/>
          <w:b/>
          <w:sz w:val="24"/>
        </w:rPr>
        <w:t>2.11 合同变更</w:t>
      </w:r>
      <w:bookmarkEnd w:id="198"/>
    </w:p>
    <w:p w14:paraId="10838AD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5053378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203" w:name="_Toc487900369"/>
      <w:bookmarkStart w:id="204" w:name="_Toc259093688"/>
      <w:bookmarkStart w:id="205" w:name="_Toc279701259"/>
    </w:p>
    <w:p w14:paraId="044A3DDC">
      <w:pPr>
        <w:snapToGrid w:val="0"/>
        <w:spacing w:line="360" w:lineRule="auto"/>
        <w:ind w:firstLine="482" w:firstLineChars="200"/>
        <w:outlineLvl w:val="0"/>
        <w:rPr>
          <w:rFonts w:ascii="宋体" w:hAnsi="宋体" w:eastAsia="宋体" w:cs="宋体"/>
          <w:b/>
          <w:sz w:val="24"/>
        </w:rPr>
      </w:pPr>
      <w:bookmarkStart w:id="206" w:name="_Toc22955"/>
      <w:bookmarkStart w:id="207" w:name="_Toc15237"/>
      <w:bookmarkStart w:id="208" w:name="_Toc10366"/>
      <w:r>
        <w:rPr>
          <w:rFonts w:hint="eastAsia" w:ascii="宋体" w:hAnsi="宋体" w:eastAsia="宋体" w:cs="宋体"/>
          <w:b/>
          <w:sz w:val="24"/>
        </w:rPr>
        <w:t>2.12 合同转让</w:t>
      </w:r>
      <w:bookmarkEnd w:id="203"/>
      <w:bookmarkEnd w:id="204"/>
      <w:bookmarkEnd w:id="205"/>
      <w:r>
        <w:rPr>
          <w:rFonts w:hint="eastAsia" w:ascii="宋体" w:hAnsi="宋体" w:eastAsia="宋体" w:cs="宋体"/>
          <w:b/>
          <w:sz w:val="24"/>
        </w:rPr>
        <w:t>和分包</w:t>
      </w:r>
      <w:bookmarkEnd w:id="206"/>
      <w:bookmarkEnd w:id="207"/>
      <w:bookmarkEnd w:id="208"/>
    </w:p>
    <w:p w14:paraId="75BCFBF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AF28B8A">
      <w:pPr>
        <w:snapToGrid w:val="0"/>
        <w:spacing w:line="360" w:lineRule="auto"/>
        <w:ind w:firstLine="482" w:firstLineChars="200"/>
        <w:outlineLvl w:val="0"/>
        <w:rPr>
          <w:rFonts w:ascii="宋体" w:hAnsi="宋体" w:eastAsia="宋体" w:cs="宋体"/>
          <w:b/>
          <w:sz w:val="24"/>
        </w:rPr>
      </w:pPr>
      <w:bookmarkStart w:id="209" w:name="_Toc13566"/>
      <w:bookmarkStart w:id="210" w:name="_Toc16508"/>
      <w:bookmarkStart w:id="211" w:name="_Toc14066"/>
      <w:r>
        <w:rPr>
          <w:rFonts w:hint="eastAsia" w:ascii="宋体" w:hAnsi="宋体" w:eastAsia="宋体" w:cs="宋体"/>
          <w:b/>
          <w:sz w:val="24"/>
        </w:rPr>
        <w:t>2.13 不可抗力</w:t>
      </w:r>
      <w:bookmarkEnd w:id="209"/>
      <w:bookmarkEnd w:id="210"/>
      <w:bookmarkEnd w:id="211"/>
    </w:p>
    <w:p w14:paraId="4597944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0A63EEC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2F857B6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228BA7E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309C3911">
      <w:pPr>
        <w:snapToGrid w:val="0"/>
        <w:spacing w:line="360" w:lineRule="auto"/>
        <w:ind w:firstLine="482" w:firstLineChars="200"/>
        <w:outlineLvl w:val="0"/>
        <w:rPr>
          <w:rFonts w:ascii="宋体" w:hAnsi="宋体" w:eastAsia="宋体" w:cs="宋体"/>
          <w:b/>
          <w:sz w:val="24"/>
        </w:rPr>
      </w:pPr>
      <w:bookmarkStart w:id="212" w:name="_Toc279701255"/>
      <w:bookmarkStart w:id="213" w:name="_Toc259093684"/>
      <w:bookmarkStart w:id="214" w:name="_Toc689"/>
      <w:bookmarkStart w:id="215" w:name="_Toc487900365"/>
      <w:bookmarkStart w:id="216" w:name="_Toc6969"/>
      <w:bookmarkStart w:id="217" w:name="_Toc30676"/>
      <w:r>
        <w:rPr>
          <w:rFonts w:hint="eastAsia" w:ascii="宋体" w:hAnsi="宋体" w:eastAsia="宋体" w:cs="宋体"/>
          <w:b/>
          <w:sz w:val="24"/>
        </w:rPr>
        <w:t>2.14 税费</w:t>
      </w:r>
      <w:bookmarkEnd w:id="212"/>
      <w:bookmarkEnd w:id="213"/>
      <w:bookmarkEnd w:id="214"/>
      <w:bookmarkEnd w:id="215"/>
      <w:bookmarkEnd w:id="216"/>
      <w:bookmarkEnd w:id="217"/>
    </w:p>
    <w:p w14:paraId="6FB6448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40749A43">
      <w:pPr>
        <w:snapToGrid w:val="0"/>
        <w:spacing w:line="360" w:lineRule="auto"/>
        <w:ind w:firstLine="482" w:firstLineChars="200"/>
        <w:outlineLvl w:val="0"/>
        <w:rPr>
          <w:rFonts w:ascii="宋体" w:hAnsi="宋体" w:eastAsia="宋体" w:cs="宋体"/>
          <w:b/>
          <w:sz w:val="24"/>
        </w:rPr>
      </w:pPr>
      <w:bookmarkStart w:id="218" w:name="_Toc487900368"/>
      <w:bookmarkStart w:id="219" w:name="_Toc279701258"/>
      <w:bookmarkStart w:id="220" w:name="_Toc8298"/>
      <w:bookmarkStart w:id="221" w:name="_Toc16959"/>
      <w:bookmarkStart w:id="222" w:name="_Toc7102"/>
      <w:bookmarkStart w:id="223" w:name="_Toc259093687"/>
      <w:r>
        <w:rPr>
          <w:rFonts w:hint="eastAsia" w:ascii="宋体" w:hAnsi="宋体" w:eastAsia="宋体" w:cs="宋体"/>
          <w:b/>
          <w:sz w:val="24"/>
        </w:rPr>
        <w:t>2.15 乙方破产</w:t>
      </w:r>
      <w:bookmarkEnd w:id="218"/>
      <w:bookmarkEnd w:id="219"/>
      <w:bookmarkEnd w:id="220"/>
      <w:bookmarkEnd w:id="221"/>
      <w:bookmarkEnd w:id="222"/>
      <w:bookmarkEnd w:id="223"/>
    </w:p>
    <w:p w14:paraId="0D87F81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0606F7">
      <w:pPr>
        <w:snapToGrid w:val="0"/>
        <w:spacing w:line="360" w:lineRule="auto"/>
        <w:ind w:firstLine="482" w:firstLineChars="200"/>
        <w:outlineLvl w:val="0"/>
        <w:rPr>
          <w:rFonts w:ascii="宋体" w:hAnsi="宋体" w:eastAsia="宋体" w:cs="宋体"/>
          <w:b/>
          <w:sz w:val="24"/>
        </w:rPr>
      </w:pPr>
      <w:bookmarkStart w:id="224" w:name="_Toc6134"/>
      <w:bookmarkStart w:id="225" w:name="_Toc29333"/>
      <w:bookmarkStart w:id="226" w:name="_Toc15387"/>
      <w:r>
        <w:rPr>
          <w:rFonts w:hint="eastAsia" w:ascii="宋体" w:hAnsi="宋体" w:eastAsia="宋体" w:cs="宋体"/>
          <w:b/>
          <w:sz w:val="24"/>
        </w:rPr>
        <w:t>2.16 合同中止、终止</w:t>
      </w:r>
      <w:bookmarkEnd w:id="224"/>
      <w:bookmarkEnd w:id="225"/>
      <w:bookmarkEnd w:id="226"/>
    </w:p>
    <w:p w14:paraId="246207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6EEA961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76ECCB3B">
      <w:pPr>
        <w:snapToGrid w:val="0"/>
        <w:spacing w:line="360" w:lineRule="auto"/>
        <w:ind w:firstLine="482" w:firstLineChars="200"/>
        <w:outlineLvl w:val="0"/>
        <w:rPr>
          <w:rFonts w:ascii="宋体" w:hAnsi="宋体" w:eastAsia="宋体" w:cs="宋体"/>
          <w:b/>
          <w:sz w:val="24"/>
        </w:rPr>
      </w:pPr>
      <w:bookmarkStart w:id="227" w:name="_Toc1125"/>
      <w:bookmarkStart w:id="228" w:name="_Toc6596"/>
      <w:bookmarkStart w:id="229" w:name="_Toc14563"/>
      <w:r>
        <w:rPr>
          <w:rFonts w:hint="eastAsia" w:ascii="宋体" w:hAnsi="宋体" w:eastAsia="宋体" w:cs="宋体"/>
          <w:b/>
          <w:sz w:val="24"/>
        </w:rPr>
        <w:t>2.17 检验和验收</w:t>
      </w:r>
      <w:bookmarkEnd w:id="227"/>
      <w:bookmarkEnd w:id="228"/>
      <w:bookmarkEnd w:id="229"/>
    </w:p>
    <w:p w14:paraId="5C45A9FB">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44D7859C">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3DEEF0">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9"/>
    <w:bookmarkEnd w:id="200"/>
    <w:bookmarkEnd w:id="201"/>
    <w:bookmarkEnd w:id="202"/>
    <w:p w14:paraId="3AEB65EA">
      <w:pPr>
        <w:snapToGrid w:val="0"/>
        <w:spacing w:line="360" w:lineRule="auto"/>
        <w:ind w:firstLine="482" w:firstLineChars="200"/>
        <w:outlineLvl w:val="0"/>
        <w:rPr>
          <w:rFonts w:ascii="宋体" w:hAnsi="宋体" w:eastAsia="宋体" w:cs="宋体"/>
          <w:b/>
          <w:sz w:val="24"/>
        </w:rPr>
      </w:pPr>
      <w:bookmarkStart w:id="230" w:name="_Toc259093690"/>
      <w:bookmarkStart w:id="231" w:name="_Toc279701261"/>
      <w:bookmarkStart w:id="232" w:name="_Toc487900371"/>
      <w:bookmarkStart w:id="233" w:name="_Toc19604"/>
      <w:bookmarkStart w:id="234" w:name="_Toc25182"/>
      <w:bookmarkStart w:id="235" w:name="_Toc11284"/>
      <w:r>
        <w:rPr>
          <w:rFonts w:hint="eastAsia" w:ascii="宋体" w:hAnsi="宋体" w:eastAsia="宋体" w:cs="宋体"/>
          <w:b/>
          <w:sz w:val="24"/>
        </w:rPr>
        <w:t>2.18 通知</w:t>
      </w:r>
      <w:bookmarkEnd w:id="230"/>
      <w:bookmarkEnd w:id="231"/>
      <w:bookmarkEnd w:id="232"/>
      <w:r>
        <w:rPr>
          <w:rFonts w:hint="eastAsia" w:ascii="宋体" w:hAnsi="宋体" w:eastAsia="宋体" w:cs="宋体"/>
          <w:b/>
          <w:sz w:val="24"/>
        </w:rPr>
        <w:t>和送达</w:t>
      </w:r>
      <w:bookmarkEnd w:id="233"/>
      <w:bookmarkEnd w:id="234"/>
      <w:bookmarkEnd w:id="235"/>
    </w:p>
    <w:p w14:paraId="5AD81E94">
      <w:pPr>
        <w:snapToGrid w:val="0"/>
        <w:spacing w:line="360" w:lineRule="auto"/>
        <w:ind w:firstLine="480" w:firstLineChars="200"/>
        <w:rPr>
          <w:rFonts w:ascii="宋体" w:hAnsi="宋体" w:eastAsia="宋体" w:cs="宋体"/>
          <w:sz w:val="24"/>
        </w:rPr>
      </w:pPr>
      <w:bookmarkStart w:id="236" w:name="_Toc3135"/>
      <w:bookmarkStart w:id="237" w:name="_Toc6698"/>
      <w:bookmarkStart w:id="238" w:name="_Toc259093691"/>
      <w:bookmarkStart w:id="239" w:name="_Toc279701262"/>
      <w:bookmarkStart w:id="240" w:name="_Toc487900372"/>
      <w:r>
        <w:rPr>
          <w:rFonts w:hint="eastAsia" w:ascii="宋体" w:hAnsi="宋体" w:eastAsia="宋体" w:cs="宋体"/>
          <w:sz w:val="24"/>
        </w:rPr>
        <w:t>2.18.1 任何一方因履行合同而以合同第一部分尾部所列明的</w:t>
      </w:r>
      <w:r>
        <w:rPr>
          <w:rFonts w:hint="eastAsia" w:asciiTheme="minorEastAsia" w:hAnsi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36"/>
      <w:bookmarkEnd w:id="237"/>
    </w:p>
    <w:p w14:paraId="11868A8F">
      <w:pPr>
        <w:snapToGrid w:val="0"/>
        <w:spacing w:line="360" w:lineRule="auto"/>
        <w:ind w:firstLine="480" w:firstLineChars="200"/>
        <w:rPr>
          <w:rFonts w:ascii="宋体" w:hAnsi="宋体" w:eastAsia="宋体" w:cs="宋体"/>
          <w:sz w:val="24"/>
        </w:rPr>
      </w:pPr>
      <w:bookmarkStart w:id="241" w:name="_Toc23128"/>
      <w:bookmarkStart w:id="242" w:name="_Toc23294"/>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1"/>
      <w:bookmarkEnd w:id="242"/>
    </w:p>
    <w:p w14:paraId="7DE8D587">
      <w:pPr>
        <w:snapToGrid w:val="0"/>
        <w:spacing w:line="360" w:lineRule="auto"/>
        <w:ind w:firstLine="482" w:firstLineChars="200"/>
        <w:outlineLvl w:val="0"/>
        <w:rPr>
          <w:rFonts w:ascii="宋体" w:hAnsi="宋体" w:eastAsia="宋体" w:cs="宋体"/>
          <w:b/>
          <w:sz w:val="24"/>
        </w:rPr>
      </w:pPr>
      <w:bookmarkStart w:id="243" w:name="_Toc30599"/>
      <w:bookmarkStart w:id="244" w:name="_Toc4355"/>
      <w:bookmarkStart w:id="245" w:name="_Toc18540"/>
      <w:r>
        <w:rPr>
          <w:rFonts w:hint="eastAsia" w:ascii="宋体" w:hAnsi="宋体" w:eastAsia="宋体" w:cs="宋体"/>
          <w:b/>
          <w:sz w:val="24"/>
        </w:rPr>
        <w:t>2.19 计量单位</w:t>
      </w:r>
      <w:bookmarkEnd w:id="238"/>
      <w:bookmarkEnd w:id="239"/>
      <w:bookmarkEnd w:id="240"/>
      <w:bookmarkEnd w:id="243"/>
      <w:bookmarkEnd w:id="244"/>
      <w:bookmarkEnd w:id="245"/>
    </w:p>
    <w:p w14:paraId="56ADBF6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7A0B211D">
      <w:pPr>
        <w:snapToGrid w:val="0"/>
        <w:spacing w:line="360" w:lineRule="auto"/>
        <w:ind w:firstLine="482" w:firstLineChars="200"/>
        <w:outlineLvl w:val="0"/>
        <w:rPr>
          <w:rFonts w:ascii="宋体" w:hAnsi="宋体" w:eastAsia="宋体" w:cs="宋体"/>
          <w:b/>
          <w:sz w:val="24"/>
        </w:rPr>
      </w:pPr>
      <w:bookmarkStart w:id="246" w:name="_Toc18567"/>
      <w:bookmarkStart w:id="247" w:name="_Toc10330"/>
      <w:bookmarkStart w:id="248" w:name="_Toc12773"/>
      <w:bookmarkStart w:id="249" w:name="_Toc279701263"/>
      <w:bookmarkStart w:id="250" w:name="_Toc487900373"/>
      <w:bookmarkStart w:id="251" w:name="_Toc259093692"/>
      <w:r>
        <w:rPr>
          <w:rFonts w:hint="eastAsia" w:ascii="宋体" w:hAnsi="宋体" w:eastAsia="宋体" w:cs="宋体"/>
          <w:b/>
          <w:sz w:val="24"/>
        </w:rPr>
        <w:t>2.20 合同使用的文字和适用的法律</w:t>
      </w:r>
      <w:bookmarkEnd w:id="246"/>
      <w:bookmarkEnd w:id="247"/>
      <w:bookmarkEnd w:id="248"/>
      <w:bookmarkEnd w:id="249"/>
      <w:bookmarkEnd w:id="250"/>
      <w:bookmarkEnd w:id="251"/>
    </w:p>
    <w:p w14:paraId="32AE3EE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6EF70B8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2DB1FBF7">
      <w:pPr>
        <w:snapToGrid w:val="0"/>
        <w:spacing w:line="360" w:lineRule="auto"/>
        <w:ind w:firstLine="482" w:firstLineChars="200"/>
        <w:outlineLvl w:val="0"/>
        <w:rPr>
          <w:rFonts w:ascii="宋体" w:hAnsi="宋体" w:eastAsia="宋体" w:cs="宋体"/>
          <w:b/>
          <w:sz w:val="24"/>
        </w:rPr>
      </w:pPr>
      <w:bookmarkStart w:id="252" w:name="_Toc16673"/>
      <w:bookmarkStart w:id="253" w:name="_Toc279701264"/>
      <w:bookmarkStart w:id="254" w:name="_Toc12004"/>
      <w:bookmarkStart w:id="255" w:name="_Toc3148"/>
      <w:bookmarkStart w:id="256" w:name="_Toc259093693"/>
      <w:bookmarkStart w:id="257" w:name="_Toc487900374"/>
      <w:r>
        <w:rPr>
          <w:rFonts w:hint="eastAsia" w:ascii="宋体" w:hAnsi="宋体" w:eastAsia="宋体" w:cs="宋体"/>
          <w:b/>
          <w:sz w:val="24"/>
        </w:rPr>
        <w:t>2.21 履约保证金</w:t>
      </w:r>
      <w:bookmarkEnd w:id="252"/>
      <w:bookmarkEnd w:id="253"/>
      <w:bookmarkEnd w:id="254"/>
      <w:bookmarkEnd w:id="255"/>
      <w:bookmarkEnd w:id="256"/>
    </w:p>
    <w:p w14:paraId="4076A6B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27AFA9C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100CE58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7"/>
    <w:p w14:paraId="0A089CB6">
      <w:pPr>
        <w:snapToGrid w:val="0"/>
        <w:spacing w:line="360" w:lineRule="auto"/>
        <w:ind w:firstLine="482" w:firstLineChars="200"/>
        <w:outlineLvl w:val="0"/>
        <w:rPr>
          <w:rFonts w:ascii="宋体" w:hAnsi="宋体" w:eastAsia="宋体" w:cs="宋体"/>
          <w:b/>
          <w:sz w:val="24"/>
        </w:rPr>
      </w:pPr>
      <w:bookmarkStart w:id="258" w:name="_Toc14001"/>
      <w:bookmarkStart w:id="259" w:name="_Toc19890"/>
      <w:bookmarkStart w:id="260" w:name="_Toc6885"/>
      <w:r>
        <w:rPr>
          <w:rFonts w:hint="eastAsia" w:ascii="宋体" w:hAnsi="宋体" w:eastAsia="宋体" w:cs="宋体"/>
          <w:b/>
          <w:sz w:val="24"/>
        </w:rPr>
        <w:t>2.22 合同份数</w:t>
      </w:r>
      <w:bookmarkEnd w:id="258"/>
      <w:bookmarkEnd w:id="259"/>
      <w:bookmarkEnd w:id="260"/>
    </w:p>
    <w:p w14:paraId="051A2E5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7E889AE0">
      <w:pPr>
        <w:spacing w:line="560" w:lineRule="exact"/>
        <w:jc w:val="center"/>
        <w:rPr>
          <w:rFonts w:ascii="宋体" w:hAnsi="宋体" w:cs="宋体"/>
          <w:b/>
          <w:szCs w:val="24"/>
        </w:rPr>
      </w:pPr>
      <w:r>
        <w:rPr>
          <w:rFonts w:ascii="宋体" w:hAnsi="宋体" w:cs="宋体"/>
          <w:szCs w:val="24"/>
        </w:rPr>
        <w:br w:type="page"/>
      </w:r>
      <w:bookmarkStart w:id="261" w:name="_Toc331685784"/>
      <w:r>
        <w:rPr>
          <w:rFonts w:ascii="宋体" w:hAnsi="宋体" w:cs="宋体"/>
          <w:b/>
          <w:szCs w:val="24"/>
        </w:rPr>
        <w:t>第三部分  合同专用条款</w:t>
      </w:r>
      <w:bookmarkEnd w:id="261"/>
    </w:p>
    <w:p w14:paraId="5FA472C6">
      <w:pPr>
        <w:spacing w:line="560" w:lineRule="exact"/>
        <w:ind w:firstLine="480" w:firstLineChars="200"/>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9242"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1BBB9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7DD1A25C">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441" w:type="dxa"/>
            <w:vAlign w:val="center"/>
          </w:tcPr>
          <w:p w14:paraId="5326F43A">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7C4ED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50C8EE2E">
            <w:pPr>
              <w:spacing w:line="560" w:lineRule="exact"/>
              <w:jc w:val="center"/>
              <w:rPr>
                <w:rFonts w:ascii="宋体" w:hAnsi="宋体" w:eastAsia="宋体" w:cs="宋体"/>
                <w:kern w:val="2"/>
                <w:sz w:val="24"/>
              </w:rPr>
            </w:pPr>
            <w:r>
              <w:rPr>
                <w:rFonts w:hint="eastAsia" w:ascii="宋体" w:hAnsi="宋体" w:eastAsia="宋体" w:cs="宋体"/>
                <w:sz w:val="24"/>
              </w:rPr>
              <w:t>2.3.2</w:t>
            </w:r>
          </w:p>
        </w:tc>
        <w:tc>
          <w:tcPr>
            <w:tcW w:w="8441" w:type="dxa"/>
            <w:vAlign w:val="center"/>
          </w:tcPr>
          <w:p w14:paraId="10B29298">
            <w:pPr>
              <w:snapToGrid w:val="0"/>
              <w:rPr>
                <w:rFonts w:ascii="宋体" w:hAnsi="宋体" w:eastAsia="宋体" w:cs="宋体"/>
                <w:kern w:val="2"/>
                <w:sz w:val="24"/>
              </w:rPr>
            </w:pPr>
            <w:r>
              <w:rPr>
                <w:rFonts w:hint="eastAsia" w:ascii="宋体" w:hAnsi="宋体" w:eastAsia="宋体" w:cs="宋体"/>
                <w:sz w:val="24"/>
              </w:rPr>
              <w:t>合同涉及技术成果的归属和收益的分成办法：甲方付清合同价款当日，货物的所有权均归甲方所有。</w:t>
            </w:r>
          </w:p>
        </w:tc>
      </w:tr>
      <w:tr w14:paraId="0CA82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175C6601">
            <w:pPr>
              <w:spacing w:line="420" w:lineRule="exact"/>
              <w:jc w:val="center"/>
              <w:rPr>
                <w:rFonts w:ascii="宋体" w:hAnsi="宋体" w:eastAsia="宋体" w:cs="宋体"/>
                <w:sz w:val="24"/>
              </w:rPr>
            </w:pPr>
            <w:r>
              <w:rPr>
                <w:rFonts w:hint="eastAsia" w:ascii="宋体" w:hAnsi="宋体" w:eastAsia="宋体" w:cs="宋体"/>
                <w:sz w:val="24"/>
              </w:rPr>
              <w:t>2.4.1</w:t>
            </w:r>
          </w:p>
        </w:tc>
        <w:tc>
          <w:tcPr>
            <w:tcW w:w="8441" w:type="dxa"/>
            <w:vAlign w:val="center"/>
          </w:tcPr>
          <w:p w14:paraId="0C711A2F">
            <w:pPr>
              <w:spacing w:line="420" w:lineRule="exact"/>
              <w:rPr>
                <w:rFonts w:ascii="宋体" w:hAnsi="宋体" w:eastAsia="宋体" w:cs="宋体"/>
                <w:sz w:val="24"/>
              </w:rPr>
            </w:pPr>
            <w:r>
              <w:rPr>
                <w:rFonts w:hint="eastAsia" w:ascii="宋体" w:hAnsi="宋体" w:eastAsia="宋体" w:cs="宋体"/>
                <w:sz w:val="24"/>
              </w:rPr>
              <w:t>1、乙方提供的货物必须为原包装，在送交甲方验收前不得拆箱；</w:t>
            </w:r>
          </w:p>
          <w:p w14:paraId="0D5170B5">
            <w:pPr>
              <w:spacing w:line="420" w:lineRule="exact"/>
              <w:rPr>
                <w:rFonts w:ascii="宋体" w:hAnsi="宋体" w:eastAsia="宋体" w:cs="宋体"/>
                <w:sz w:val="24"/>
              </w:rPr>
            </w:pPr>
            <w:r>
              <w:rPr>
                <w:rFonts w:hint="eastAsia" w:ascii="宋体" w:hAnsi="宋体" w:eastAsia="宋体" w:cs="宋体"/>
                <w:sz w:val="24"/>
              </w:rPr>
              <w:t>2、每一个包装箱内应附有出厂标准配置的有关技术、质量、三包等资料。</w:t>
            </w:r>
          </w:p>
        </w:tc>
      </w:tr>
      <w:tr w14:paraId="09D0A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4B66F7C6">
            <w:pPr>
              <w:spacing w:line="420" w:lineRule="exact"/>
              <w:jc w:val="center"/>
              <w:rPr>
                <w:rFonts w:ascii="宋体" w:hAnsi="宋体" w:eastAsia="宋体" w:cs="宋体"/>
                <w:sz w:val="24"/>
              </w:rPr>
            </w:pPr>
            <w:r>
              <w:rPr>
                <w:rFonts w:hint="eastAsia" w:ascii="宋体" w:hAnsi="宋体" w:eastAsia="宋体" w:cs="宋体"/>
                <w:sz w:val="24"/>
              </w:rPr>
              <w:t>2.4.2</w:t>
            </w:r>
          </w:p>
        </w:tc>
        <w:tc>
          <w:tcPr>
            <w:tcW w:w="8441" w:type="dxa"/>
            <w:vAlign w:val="center"/>
          </w:tcPr>
          <w:p w14:paraId="0C3DC6B3">
            <w:pPr>
              <w:spacing w:line="420" w:lineRule="exact"/>
              <w:rPr>
                <w:rFonts w:ascii="宋体" w:hAnsi="宋体" w:eastAsia="宋体" w:cs="宋体"/>
                <w:sz w:val="24"/>
              </w:rPr>
            </w:pPr>
            <w:r>
              <w:rPr>
                <w:rFonts w:hint="eastAsia" w:ascii="宋体" w:hAnsi="宋体" w:eastAsia="宋体" w:cs="宋体"/>
                <w:sz w:val="24"/>
              </w:rPr>
              <w:t>1、乙方应采取必要的安全措施保证货物的运输及安装的安全，且须考虑到可能会发生的野蛮装卸、长途运输及多次装卸之需要。如因乙方包装不当以及其它原因造成损坏或丢失，应由乙方负一切责任。</w:t>
            </w:r>
          </w:p>
          <w:p w14:paraId="299DD1C8">
            <w:pPr>
              <w:spacing w:line="420" w:lineRule="exact"/>
              <w:rPr>
                <w:rFonts w:ascii="宋体" w:hAnsi="宋体" w:eastAsia="宋体" w:cs="宋体"/>
                <w:sz w:val="24"/>
              </w:rPr>
            </w:pPr>
            <w:r>
              <w:rPr>
                <w:rFonts w:hint="eastAsia" w:ascii="宋体" w:hAnsi="宋体" w:eastAsia="宋体" w:cs="宋体"/>
                <w:sz w:val="24"/>
              </w:rPr>
              <w:t>2、乙方发货到甲方指定地点前应先告知甲方。产品交货时，应提供到货产品、材料的清单等。若未提供或少提供相应的货物，甲方有权扣除乙方缴纳的所有履约保证金。</w:t>
            </w:r>
          </w:p>
        </w:tc>
      </w:tr>
      <w:tr w14:paraId="030D8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721F9F4">
            <w:pPr>
              <w:spacing w:line="420" w:lineRule="exact"/>
              <w:jc w:val="center"/>
              <w:rPr>
                <w:rFonts w:ascii="宋体" w:hAnsi="宋体" w:eastAsia="宋体" w:cs="宋体"/>
                <w:sz w:val="24"/>
              </w:rPr>
            </w:pPr>
            <w:r>
              <w:rPr>
                <w:rFonts w:hint="eastAsia" w:ascii="宋体" w:hAnsi="宋体" w:eastAsia="宋体" w:cs="宋体"/>
                <w:sz w:val="24"/>
              </w:rPr>
              <w:t>2.6</w:t>
            </w:r>
          </w:p>
        </w:tc>
        <w:tc>
          <w:tcPr>
            <w:tcW w:w="8441" w:type="dxa"/>
            <w:vAlign w:val="center"/>
          </w:tcPr>
          <w:p w14:paraId="5C53F2D8">
            <w:pPr>
              <w:spacing w:line="420" w:lineRule="exact"/>
              <w:rPr>
                <w:rFonts w:ascii="宋体" w:hAnsi="宋体" w:eastAsia="宋体" w:cs="宋体"/>
                <w:sz w:val="24"/>
              </w:rPr>
            </w:pPr>
            <w:r>
              <w:rPr>
                <w:rFonts w:hint="eastAsia" w:ascii="宋体" w:hAnsi="宋体" w:eastAsia="宋体" w:cs="宋体"/>
                <w:sz w:val="24"/>
              </w:rPr>
              <w:t>合同签订生效后，乙方按照</w:t>
            </w:r>
            <w:r>
              <w:rPr>
                <w:rFonts w:hint="eastAsia" w:ascii="宋体" w:hAnsi="宋体" w:eastAsia="宋体" w:cs="宋体"/>
                <w:sz w:val="24"/>
                <w:lang w:val="en-US" w:eastAsia="zh-CN"/>
              </w:rPr>
              <w:t>甲方</w:t>
            </w:r>
            <w:r>
              <w:rPr>
                <w:rFonts w:hint="eastAsia" w:ascii="宋体" w:hAnsi="宋体" w:eastAsia="宋体" w:cs="宋体"/>
                <w:sz w:val="24"/>
              </w:rPr>
              <w:t>规定的交货时间</w:t>
            </w:r>
            <w:r>
              <w:rPr>
                <w:rFonts w:hint="eastAsia" w:ascii="宋体" w:hAnsi="宋体" w:eastAsia="宋体" w:cs="宋体"/>
                <w:sz w:val="24"/>
                <w:lang w:val="en-US" w:eastAsia="zh-CN"/>
              </w:rPr>
              <w:t>分批</w:t>
            </w:r>
            <w:r>
              <w:rPr>
                <w:rFonts w:hint="eastAsia" w:ascii="宋体" w:hAnsi="宋体" w:eastAsia="宋体" w:cs="宋体"/>
                <w:sz w:val="24"/>
              </w:rPr>
              <w:t>将货物运送到</w:t>
            </w:r>
            <w:r>
              <w:rPr>
                <w:rFonts w:hint="eastAsia" w:ascii="宋体" w:hAnsi="宋体" w:eastAsia="宋体" w:cs="宋体"/>
                <w:sz w:val="24"/>
                <w:lang w:val="en-US" w:eastAsia="zh-CN"/>
              </w:rPr>
              <w:t>甲方</w:t>
            </w:r>
            <w:r>
              <w:rPr>
                <w:rFonts w:hint="eastAsia" w:ascii="宋体" w:hAnsi="宋体" w:eastAsia="宋体" w:cs="宋体"/>
                <w:sz w:val="24"/>
              </w:rPr>
              <w:t>指定地点，且验收合格后，</w:t>
            </w:r>
            <w:r>
              <w:rPr>
                <w:rFonts w:hint="eastAsia" w:ascii="宋体" w:hAnsi="宋体" w:eastAsia="宋体" w:cs="宋体"/>
                <w:sz w:val="24"/>
                <w:lang w:val="en-US" w:eastAsia="zh-CN"/>
              </w:rPr>
              <w:t>甲方</w:t>
            </w:r>
            <w:r>
              <w:rPr>
                <w:rFonts w:hint="eastAsia" w:ascii="宋体" w:hAnsi="宋体" w:eastAsia="宋体" w:cs="宋体"/>
                <w:sz w:val="24"/>
              </w:rPr>
              <w:t>付清</w:t>
            </w:r>
            <w:r>
              <w:rPr>
                <w:rFonts w:hint="eastAsia" w:ascii="宋体" w:hAnsi="宋体" w:eastAsia="宋体" w:cs="宋体"/>
                <w:sz w:val="24"/>
                <w:lang w:val="en-US" w:eastAsia="zh-CN"/>
              </w:rPr>
              <w:t>每批货款</w:t>
            </w:r>
            <w:r>
              <w:rPr>
                <w:rFonts w:hint="eastAsia" w:ascii="宋体" w:hAnsi="宋体" w:eastAsia="宋体" w:cs="宋体"/>
                <w:sz w:val="24"/>
              </w:rPr>
              <w:t>。乙方须提供相应金额且符合甲方财务制度规定的增值税发票，甲方按程序审批后支付款项。</w:t>
            </w:r>
          </w:p>
        </w:tc>
      </w:tr>
      <w:tr w14:paraId="479A1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3AA8B81">
            <w:pPr>
              <w:spacing w:line="420" w:lineRule="exact"/>
              <w:jc w:val="center"/>
              <w:rPr>
                <w:rFonts w:ascii="宋体" w:hAnsi="宋体" w:eastAsia="宋体" w:cs="宋体"/>
                <w:sz w:val="24"/>
              </w:rPr>
            </w:pPr>
            <w:r>
              <w:rPr>
                <w:rFonts w:hint="eastAsia" w:ascii="宋体" w:hAnsi="宋体" w:eastAsia="宋体" w:cs="宋体"/>
                <w:sz w:val="24"/>
              </w:rPr>
              <w:t>2.9</w:t>
            </w:r>
          </w:p>
        </w:tc>
        <w:tc>
          <w:tcPr>
            <w:tcW w:w="8441" w:type="dxa"/>
            <w:vAlign w:val="center"/>
          </w:tcPr>
          <w:p w14:paraId="3FCDA160">
            <w:pPr>
              <w:spacing w:line="420" w:lineRule="exact"/>
              <w:rPr>
                <w:rFonts w:ascii="宋体" w:hAnsi="宋体" w:eastAsia="宋体" w:cs="宋体"/>
                <w:sz w:val="24"/>
              </w:rPr>
            </w:pPr>
            <w:r>
              <w:rPr>
                <w:rFonts w:hint="eastAsia" w:ascii="宋体" w:hAnsi="宋体" w:eastAsia="宋体" w:cs="宋体"/>
                <w:sz w:val="24"/>
              </w:rPr>
              <w:t>货物或者在途货物或者交付给第一承运人后的货物毁损、灭失的风险负担由乙方承担。</w:t>
            </w:r>
          </w:p>
        </w:tc>
      </w:tr>
      <w:tr w14:paraId="6F8D4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AFCF879">
            <w:pPr>
              <w:spacing w:line="420" w:lineRule="exact"/>
              <w:jc w:val="center"/>
              <w:rPr>
                <w:rFonts w:ascii="宋体" w:hAnsi="宋体" w:eastAsia="宋体" w:cs="宋体"/>
                <w:kern w:val="2"/>
                <w:sz w:val="24"/>
              </w:rPr>
            </w:pPr>
            <w:r>
              <w:rPr>
                <w:rFonts w:hint="eastAsia" w:ascii="宋体" w:hAnsi="宋体" w:eastAsia="宋体" w:cs="宋体"/>
                <w:sz w:val="24"/>
              </w:rPr>
              <w:t>2.13.3</w:t>
            </w:r>
          </w:p>
        </w:tc>
        <w:tc>
          <w:tcPr>
            <w:tcW w:w="8441" w:type="dxa"/>
            <w:vAlign w:val="center"/>
          </w:tcPr>
          <w:p w14:paraId="799DC41A">
            <w:pPr>
              <w:spacing w:line="420" w:lineRule="exact"/>
              <w:rPr>
                <w:rFonts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14:paraId="399A5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1A0EB0B">
            <w:pPr>
              <w:spacing w:line="420" w:lineRule="exact"/>
              <w:jc w:val="center"/>
              <w:rPr>
                <w:rFonts w:ascii="宋体" w:hAnsi="宋体" w:eastAsia="宋体" w:cs="宋体"/>
                <w:kern w:val="2"/>
                <w:sz w:val="24"/>
              </w:rPr>
            </w:pPr>
            <w:r>
              <w:rPr>
                <w:rFonts w:hint="eastAsia" w:ascii="宋体" w:hAnsi="宋体" w:eastAsia="宋体" w:cs="宋体"/>
                <w:sz w:val="24"/>
              </w:rPr>
              <w:t>2.13.4</w:t>
            </w:r>
          </w:p>
        </w:tc>
        <w:tc>
          <w:tcPr>
            <w:tcW w:w="8441" w:type="dxa"/>
            <w:vAlign w:val="center"/>
          </w:tcPr>
          <w:p w14:paraId="43C334EA">
            <w:pPr>
              <w:spacing w:line="420" w:lineRule="exact"/>
              <w:rPr>
                <w:rFonts w:ascii="宋体" w:hAnsi="宋体" w:eastAsia="宋体" w:cs="宋体"/>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3FB3E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177F6AB">
            <w:pPr>
              <w:spacing w:line="420" w:lineRule="exact"/>
              <w:jc w:val="center"/>
              <w:rPr>
                <w:rFonts w:ascii="宋体" w:hAnsi="宋体" w:eastAsia="宋体" w:cs="宋体"/>
                <w:sz w:val="24"/>
              </w:rPr>
            </w:pPr>
            <w:r>
              <w:rPr>
                <w:rFonts w:hint="eastAsia" w:ascii="宋体" w:hAnsi="宋体" w:eastAsia="宋体" w:cs="宋体"/>
                <w:sz w:val="24"/>
              </w:rPr>
              <w:t>2.17.1</w:t>
            </w:r>
          </w:p>
        </w:tc>
        <w:tc>
          <w:tcPr>
            <w:tcW w:w="8441" w:type="dxa"/>
            <w:vAlign w:val="center"/>
          </w:tcPr>
          <w:p w14:paraId="384DA939">
            <w:pPr>
              <w:spacing w:line="420" w:lineRule="exact"/>
              <w:rPr>
                <w:rFonts w:ascii="宋体" w:hAnsi="宋体" w:eastAsia="宋体" w:cs="宋体"/>
                <w:sz w:val="24"/>
              </w:rPr>
            </w:pPr>
            <w:r>
              <w:rPr>
                <w:rFonts w:hint="eastAsia" w:ascii="宋体" w:hAnsi="宋体" w:eastAsia="宋体" w:cs="宋体"/>
                <w:sz w:val="24"/>
              </w:rPr>
              <w:t>货物交付时，乙方在须在甲方收到货后的7个工作日内组织验收，并可依法邀请相关方参加，验收应出具验收书。</w:t>
            </w:r>
          </w:p>
        </w:tc>
      </w:tr>
      <w:tr w14:paraId="5A76A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B9BCAF8">
            <w:pPr>
              <w:spacing w:line="420" w:lineRule="exact"/>
              <w:jc w:val="center"/>
              <w:rPr>
                <w:rFonts w:ascii="宋体" w:hAnsi="宋体" w:eastAsia="宋体" w:cs="宋体"/>
                <w:sz w:val="24"/>
              </w:rPr>
            </w:pPr>
            <w:r>
              <w:rPr>
                <w:rFonts w:hint="eastAsia" w:ascii="宋体" w:hAnsi="宋体" w:eastAsia="宋体" w:cs="宋体"/>
                <w:sz w:val="24"/>
              </w:rPr>
              <w:t>2.17.3</w:t>
            </w:r>
          </w:p>
        </w:tc>
        <w:tc>
          <w:tcPr>
            <w:tcW w:w="8441" w:type="dxa"/>
            <w:vAlign w:val="center"/>
          </w:tcPr>
          <w:p w14:paraId="271B7F5F">
            <w:pPr>
              <w:spacing w:line="42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在提供</w:t>
            </w:r>
            <w:r>
              <w:rPr>
                <w:rFonts w:hint="eastAsia" w:ascii="宋体" w:hAnsi="宋体" w:eastAsia="宋体" w:cs="宋体"/>
                <w:sz w:val="24"/>
                <w:lang w:val="en-US" w:eastAsia="zh-CN"/>
              </w:rPr>
              <w:t>服装的</w:t>
            </w:r>
            <w:r>
              <w:rPr>
                <w:rFonts w:hint="eastAsia" w:ascii="宋体" w:hAnsi="宋体" w:eastAsia="宋体" w:cs="宋体"/>
                <w:sz w:val="24"/>
              </w:rPr>
              <w:t>同时</w:t>
            </w:r>
            <w:r>
              <w:rPr>
                <w:rFonts w:hint="eastAsia" w:ascii="宋体" w:hAnsi="宋体" w:eastAsia="宋体" w:cs="宋体"/>
                <w:sz w:val="24"/>
                <w:lang w:eastAsia="zh-CN"/>
              </w:rPr>
              <w:t>，</w:t>
            </w:r>
            <w:r>
              <w:rPr>
                <w:rFonts w:hint="eastAsia" w:ascii="宋体" w:hAnsi="宋体" w:eastAsia="宋体" w:cs="宋体"/>
                <w:sz w:val="24"/>
                <w:lang w:val="en-US" w:eastAsia="zh-CN"/>
              </w:rPr>
              <w:t>须</w:t>
            </w:r>
            <w:r>
              <w:rPr>
                <w:rFonts w:hint="eastAsia" w:ascii="宋体" w:hAnsi="宋体" w:eastAsia="宋体" w:cs="宋体"/>
                <w:sz w:val="24"/>
              </w:rPr>
              <w:t>根</w:t>
            </w:r>
            <w:r>
              <w:rPr>
                <w:rFonts w:hint="eastAsia" w:ascii="宋体" w:hAnsi="宋体" w:eastAsia="宋体" w:cs="宋体"/>
                <w:sz w:val="24"/>
                <w:lang w:val="en-US" w:eastAsia="zh-CN"/>
              </w:rPr>
              <w:t>据磋商文件要求，提供具有资质的专业检测机构出具的合格的检测报告，检测报告须根据各工作服需求的面料特性须含有面料材质、内在质量、功能性及环保等主要技术指标（如纤维含量、纱支、克重、甲醛含量、PH值、异味、可分解致癌芳香胺染料、色牢度、起毛起球、耐磨性能、撕破强力等），相关技术指标应达到或优于项目需求及国家纺织品基本</w:t>
            </w:r>
            <w:r>
              <w:rPr>
                <w:rFonts w:hint="eastAsia" w:ascii="宋体" w:hAnsi="宋体" w:eastAsia="宋体" w:cs="宋体"/>
                <w:sz w:val="24"/>
                <w:szCs w:val="24"/>
              </w:rPr>
              <w:t>安全技术规范的要求。</w:t>
            </w:r>
            <w:r>
              <w:rPr>
                <w:rFonts w:hint="eastAsia" w:ascii="宋体" w:hAnsi="宋体" w:eastAsia="宋体" w:cs="宋体"/>
                <w:sz w:val="24"/>
              </w:rPr>
              <w:t>检测费用由</w:t>
            </w:r>
            <w:r>
              <w:rPr>
                <w:rFonts w:hint="eastAsia" w:ascii="宋体" w:hAnsi="宋体" w:eastAsia="宋体" w:cs="宋体"/>
                <w:sz w:val="24"/>
                <w:lang w:val="en-US" w:eastAsia="zh-CN"/>
              </w:rPr>
              <w:t>乙方</w:t>
            </w:r>
            <w:r>
              <w:rPr>
                <w:rFonts w:hint="eastAsia" w:ascii="宋体" w:hAnsi="宋体" w:eastAsia="宋体" w:cs="宋体"/>
                <w:sz w:val="24"/>
              </w:rPr>
              <w:t>自行承担，若无法提供检测报告</w:t>
            </w:r>
            <w:r>
              <w:rPr>
                <w:rFonts w:hint="eastAsia" w:ascii="宋体" w:hAnsi="宋体" w:eastAsia="宋体" w:cs="宋体"/>
                <w:sz w:val="24"/>
                <w:lang w:val="en-US" w:eastAsia="zh-CN"/>
              </w:rPr>
              <w:t>或提供的检测报告不符合甲方要求的，甲方</w:t>
            </w:r>
            <w:r>
              <w:rPr>
                <w:rFonts w:hint="eastAsia" w:ascii="宋体" w:hAnsi="宋体" w:eastAsia="宋体" w:cs="宋体"/>
                <w:sz w:val="24"/>
              </w:rPr>
              <w:t>有权终止合同，造成的一切损失由</w:t>
            </w:r>
            <w:r>
              <w:rPr>
                <w:rFonts w:hint="eastAsia" w:ascii="宋体" w:hAnsi="宋体" w:eastAsia="宋体" w:cs="宋体"/>
                <w:sz w:val="24"/>
                <w:lang w:val="en-US" w:eastAsia="zh-CN"/>
              </w:rPr>
              <w:t>乙方</w:t>
            </w:r>
            <w:r>
              <w:rPr>
                <w:rFonts w:hint="eastAsia" w:ascii="宋体" w:hAnsi="宋体" w:eastAsia="宋体" w:cs="宋体"/>
                <w:sz w:val="24"/>
              </w:rPr>
              <w:t>承担。</w:t>
            </w:r>
          </w:p>
          <w:p w14:paraId="68789D99">
            <w:pPr>
              <w:spacing w:line="420" w:lineRule="exact"/>
              <w:rPr>
                <w:rFonts w:hint="eastAsia"/>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所供</w:t>
            </w:r>
            <w:r>
              <w:rPr>
                <w:rFonts w:hint="eastAsia" w:ascii="宋体" w:hAnsi="宋体" w:eastAsia="宋体" w:cs="宋体"/>
                <w:sz w:val="24"/>
                <w:lang w:val="en-US" w:eastAsia="zh-CN"/>
              </w:rPr>
              <w:t>服装</w:t>
            </w:r>
            <w:r>
              <w:rPr>
                <w:rFonts w:hint="eastAsia" w:ascii="宋体" w:hAnsi="宋体" w:eastAsia="宋体" w:cs="宋体"/>
                <w:sz w:val="24"/>
              </w:rPr>
              <w:t>在通过专项验收时，应对由于设计、工艺或材料的缺陷而发生的任何不足或故障负责，并承担由此引起的一切后果。</w:t>
            </w:r>
          </w:p>
          <w:p w14:paraId="578C9232">
            <w:pPr>
              <w:spacing w:line="420" w:lineRule="exac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对于检测不合格的</w:t>
            </w:r>
            <w:r>
              <w:rPr>
                <w:rFonts w:hint="eastAsia" w:ascii="宋体" w:hAnsi="宋体" w:eastAsia="宋体" w:cs="宋体"/>
                <w:sz w:val="24"/>
                <w:lang w:val="en-US" w:eastAsia="zh-CN"/>
              </w:rPr>
              <w:t>货物</w:t>
            </w:r>
            <w:r>
              <w:rPr>
                <w:rFonts w:hint="eastAsia" w:ascii="宋体" w:hAnsi="宋体" w:eastAsia="宋体" w:cs="宋体"/>
                <w:sz w:val="24"/>
              </w:rPr>
              <w:t>，</w:t>
            </w:r>
            <w:r>
              <w:rPr>
                <w:rFonts w:hint="eastAsia" w:ascii="宋体" w:hAnsi="宋体" w:eastAsia="宋体" w:cs="宋体"/>
                <w:sz w:val="24"/>
                <w:lang w:val="en-US" w:eastAsia="zh-CN"/>
              </w:rPr>
              <w:t>甲方将</w:t>
            </w:r>
            <w:r>
              <w:rPr>
                <w:rFonts w:hint="eastAsia" w:ascii="宋体" w:hAnsi="宋体" w:eastAsia="宋体" w:cs="宋体"/>
                <w:sz w:val="24"/>
              </w:rPr>
              <w:t>无条件退</w:t>
            </w:r>
            <w:r>
              <w:rPr>
                <w:rFonts w:hint="eastAsia" w:ascii="宋体" w:hAnsi="宋体" w:eastAsia="宋体" w:cs="宋体"/>
                <w:sz w:val="24"/>
                <w:lang w:val="en-US" w:eastAsia="zh-CN"/>
              </w:rPr>
              <w:t>回，乙方</w:t>
            </w:r>
            <w:r>
              <w:rPr>
                <w:rFonts w:hint="eastAsia" w:ascii="宋体" w:hAnsi="宋体" w:eastAsia="宋体" w:cs="宋体"/>
                <w:sz w:val="24"/>
              </w:rPr>
              <w:t>承担因此涉及到的</w:t>
            </w:r>
            <w:r>
              <w:rPr>
                <w:rFonts w:hint="eastAsia" w:ascii="宋体" w:hAnsi="宋体" w:eastAsia="宋体" w:cs="宋体"/>
                <w:sz w:val="24"/>
                <w:lang w:val="en-US" w:eastAsia="zh-CN"/>
              </w:rPr>
              <w:t>所有</w:t>
            </w:r>
            <w:r>
              <w:rPr>
                <w:rFonts w:hint="eastAsia" w:ascii="宋体" w:hAnsi="宋体" w:eastAsia="宋体" w:cs="宋体"/>
                <w:sz w:val="24"/>
              </w:rPr>
              <w:t>费用。同时</w:t>
            </w:r>
            <w:r>
              <w:rPr>
                <w:rFonts w:hint="eastAsia" w:ascii="宋体" w:hAnsi="宋体" w:eastAsia="宋体" w:cs="宋体"/>
                <w:sz w:val="24"/>
                <w:lang w:val="en-US" w:eastAsia="zh-CN"/>
              </w:rPr>
              <w:t>甲方</w:t>
            </w:r>
            <w:r>
              <w:rPr>
                <w:rFonts w:hint="eastAsia" w:ascii="宋体" w:hAnsi="宋体" w:eastAsia="宋体" w:cs="宋体"/>
                <w:sz w:val="24"/>
              </w:rPr>
              <w:t>认定为</w:t>
            </w:r>
            <w:r>
              <w:rPr>
                <w:rFonts w:hint="eastAsia" w:ascii="宋体" w:hAnsi="宋体" w:eastAsia="宋体" w:cs="宋体"/>
                <w:sz w:val="24"/>
                <w:lang w:val="en-US" w:eastAsia="zh-CN"/>
              </w:rPr>
              <w:t>乙方</w:t>
            </w:r>
            <w:r>
              <w:rPr>
                <w:rFonts w:hint="eastAsia" w:ascii="宋体" w:hAnsi="宋体" w:eastAsia="宋体" w:cs="宋体"/>
                <w:sz w:val="24"/>
              </w:rPr>
              <w:t>自身的原因而导致的该结果，有权单方面解除采购合同。</w:t>
            </w:r>
          </w:p>
          <w:p w14:paraId="746D2F08">
            <w:pPr>
              <w:spacing w:line="420" w:lineRule="exac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验收过程中发现</w:t>
            </w:r>
            <w:r>
              <w:rPr>
                <w:rFonts w:hint="eastAsia" w:ascii="宋体" w:hAnsi="宋体" w:eastAsia="宋体" w:cs="宋体"/>
                <w:sz w:val="24"/>
                <w:lang w:val="en-US" w:eastAsia="zh-CN"/>
              </w:rPr>
              <w:t>产品</w:t>
            </w:r>
            <w:r>
              <w:rPr>
                <w:rFonts w:hint="eastAsia" w:ascii="宋体" w:hAnsi="宋体" w:eastAsia="宋体" w:cs="宋体"/>
                <w:sz w:val="24"/>
              </w:rPr>
              <w:t>不符合要求的，</w:t>
            </w:r>
            <w:r>
              <w:rPr>
                <w:rFonts w:hint="eastAsia" w:ascii="宋体" w:hAnsi="宋体" w:eastAsia="宋体" w:cs="宋体"/>
                <w:sz w:val="24"/>
                <w:lang w:val="en-US" w:eastAsia="zh-CN"/>
              </w:rPr>
              <w:t>甲方</w:t>
            </w:r>
            <w:r>
              <w:rPr>
                <w:rFonts w:hint="eastAsia" w:ascii="宋体" w:hAnsi="宋体" w:eastAsia="宋体" w:cs="宋体"/>
                <w:sz w:val="24"/>
              </w:rPr>
              <w:t>有权拒收未通过验收的货物，同时</w:t>
            </w:r>
            <w:r>
              <w:rPr>
                <w:rFonts w:hint="eastAsia" w:ascii="宋体" w:hAnsi="宋体" w:eastAsia="宋体" w:cs="宋体"/>
                <w:sz w:val="24"/>
                <w:lang w:val="en-US" w:eastAsia="zh-CN"/>
              </w:rPr>
              <w:t>甲方</w:t>
            </w:r>
            <w:r>
              <w:rPr>
                <w:rFonts w:hint="eastAsia" w:ascii="宋体" w:hAnsi="宋体" w:eastAsia="宋体" w:cs="宋体"/>
                <w:sz w:val="24"/>
              </w:rPr>
              <w:t>亦有权终止合同，造成的一切损失由</w:t>
            </w:r>
            <w:r>
              <w:rPr>
                <w:rFonts w:hint="eastAsia" w:ascii="宋体" w:hAnsi="宋体" w:eastAsia="宋体" w:cs="宋体"/>
                <w:sz w:val="24"/>
                <w:lang w:val="en-US" w:eastAsia="zh-CN"/>
              </w:rPr>
              <w:t>乙方</w:t>
            </w:r>
            <w:r>
              <w:rPr>
                <w:rFonts w:hint="eastAsia" w:ascii="宋体" w:hAnsi="宋体" w:eastAsia="宋体" w:cs="宋体"/>
                <w:sz w:val="24"/>
              </w:rPr>
              <w:t>承担。</w:t>
            </w:r>
          </w:p>
          <w:p w14:paraId="27040744">
            <w:pPr>
              <w:spacing w:line="420" w:lineRule="exact"/>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在</w:t>
            </w:r>
            <w:r>
              <w:rPr>
                <w:rFonts w:hint="eastAsia" w:ascii="宋体" w:hAnsi="宋体" w:eastAsia="宋体" w:cs="宋体"/>
                <w:sz w:val="24"/>
                <w:lang w:val="en-US" w:eastAsia="zh-CN"/>
              </w:rPr>
              <w:t>甲方</w:t>
            </w:r>
            <w:r>
              <w:rPr>
                <w:rFonts w:hint="eastAsia" w:ascii="宋体" w:hAnsi="宋体" w:eastAsia="宋体" w:cs="宋体"/>
                <w:sz w:val="24"/>
              </w:rPr>
              <w:t>收到</w:t>
            </w:r>
            <w:r>
              <w:rPr>
                <w:rFonts w:hint="eastAsia" w:ascii="宋体" w:hAnsi="宋体" w:eastAsia="宋体" w:cs="宋体"/>
                <w:sz w:val="24"/>
                <w:lang w:val="en-US" w:eastAsia="zh-CN"/>
              </w:rPr>
              <w:t>乙方</w:t>
            </w:r>
            <w:r>
              <w:rPr>
                <w:rFonts w:hint="eastAsia" w:ascii="宋体" w:hAnsi="宋体" w:eastAsia="宋体" w:cs="宋体"/>
                <w:sz w:val="24"/>
              </w:rPr>
              <w:t>提供的</w:t>
            </w:r>
            <w:r>
              <w:rPr>
                <w:rFonts w:hint="eastAsia" w:ascii="宋体" w:hAnsi="宋体" w:eastAsia="宋体" w:cs="宋体"/>
                <w:sz w:val="24"/>
                <w:lang w:val="en-US" w:eastAsia="zh-CN"/>
              </w:rPr>
              <w:t>服装</w:t>
            </w:r>
            <w:r>
              <w:rPr>
                <w:rFonts w:hint="eastAsia" w:ascii="宋体" w:hAnsi="宋体" w:eastAsia="宋体" w:cs="宋体"/>
                <w:sz w:val="24"/>
              </w:rPr>
              <w:t>后，</w:t>
            </w:r>
            <w:r>
              <w:rPr>
                <w:rFonts w:hint="eastAsia" w:ascii="宋体" w:hAnsi="宋体" w:eastAsia="宋体" w:cs="宋体"/>
                <w:sz w:val="24"/>
                <w:lang w:val="en-US" w:eastAsia="zh-CN"/>
              </w:rPr>
              <w:t>甲方位</w:t>
            </w:r>
            <w:r>
              <w:rPr>
                <w:rFonts w:hint="eastAsia" w:ascii="宋体" w:hAnsi="宋体" w:eastAsia="宋体" w:cs="宋体"/>
                <w:sz w:val="24"/>
              </w:rPr>
              <w:t>有权送</w:t>
            </w:r>
            <w:r>
              <w:rPr>
                <w:rFonts w:hint="eastAsia" w:ascii="宋体" w:hAnsi="宋体" w:eastAsia="宋体" w:cs="宋体"/>
                <w:sz w:val="24"/>
                <w:lang w:val="en-US" w:eastAsia="zh-CN"/>
              </w:rPr>
              <w:t>南通</w:t>
            </w:r>
            <w:r>
              <w:rPr>
                <w:rFonts w:hint="eastAsia" w:ascii="宋体" w:hAnsi="宋体" w:eastAsia="宋体" w:cs="宋体"/>
                <w:sz w:val="24"/>
              </w:rPr>
              <w:t>市市场监督管理局进行抽样检验，如在抽检过程中</w:t>
            </w:r>
            <w:r>
              <w:rPr>
                <w:rFonts w:hint="eastAsia" w:ascii="宋体" w:hAnsi="宋体" w:eastAsia="宋体" w:cs="宋体"/>
                <w:sz w:val="24"/>
                <w:lang w:val="en-US" w:eastAsia="zh-CN"/>
              </w:rPr>
              <w:t>成交供应商</w:t>
            </w:r>
            <w:r>
              <w:rPr>
                <w:rFonts w:hint="eastAsia" w:ascii="宋体" w:hAnsi="宋体" w:eastAsia="宋体" w:cs="宋体"/>
                <w:sz w:val="24"/>
              </w:rPr>
              <w:t>不能到场配合的，将视</w:t>
            </w:r>
            <w:r>
              <w:rPr>
                <w:rFonts w:hint="eastAsia" w:ascii="宋体" w:hAnsi="宋体" w:eastAsia="宋体" w:cs="宋体"/>
                <w:sz w:val="24"/>
                <w:lang w:val="en-US" w:eastAsia="zh-CN"/>
              </w:rPr>
              <w:t>甲方</w:t>
            </w:r>
            <w:r>
              <w:rPr>
                <w:rFonts w:hint="eastAsia" w:ascii="宋体" w:hAnsi="宋体" w:eastAsia="宋体" w:cs="宋体"/>
                <w:sz w:val="24"/>
              </w:rPr>
              <w:t>为其委托单位配合抽检，并在相关文书签字确认。</w:t>
            </w:r>
            <w:r>
              <w:rPr>
                <w:rFonts w:hint="eastAsia" w:ascii="宋体" w:hAnsi="宋体" w:eastAsia="宋体" w:cs="宋体"/>
                <w:sz w:val="24"/>
                <w:lang w:val="en-US" w:eastAsia="zh-CN"/>
              </w:rPr>
              <w:t>甲方</w:t>
            </w:r>
            <w:r>
              <w:rPr>
                <w:rFonts w:hint="eastAsia" w:ascii="宋体" w:hAnsi="宋体" w:eastAsia="宋体" w:cs="宋体"/>
                <w:sz w:val="24"/>
              </w:rPr>
              <w:t>认为有必要的情况下，可采取公证抽样取证办法。如检验结果不符合</w:t>
            </w:r>
            <w:r>
              <w:rPr>
                <w:rFonts w:hint="eastAsia" w:ascii="宋体" w:hAnsi="宋体" w:eastAsia="宋体" w:cs="宋体"/>
                <w:sz w:val="24"/>
                <w:lang w:val="en-US" w:eastAsia="zh-CN"/>
              </w:rPr>
              <w:t>磋商</w:t>
            </w:r>
            <w:r>
              <w:rPr>
                <w:rFonts w:hint="eastAsia" w:ascii="宋体" w:hAnsi="宋体" w:eastAsia="宋体" w:cs="宋体"/>
                <w:sz w:val="24"/>
              </w:rPr>
              <w:t>文件要求、国家强制标准，</w:t>
            </w:r>
            <w:r>
              <w:rPr>
                <w:rFonts w:hint="eastAsia" w:ascii="宋体" w:hAnsi="宋体" w:eastAsia="宋体" w:cs="宋体"/>
                <w:sz w:val="24"/>
                <w:lang w:val="en-US" w:eastAsia="zh-CN"/>
              </w:rPr>
              <w:t>甲方</w:t>
            </w:r>
            <w:r>
              <w:rPr>
                <w:rFonts w:hint="eastAsia" w:ascii="宋体" w:hAnsi="宋体" w:eastAsia="宋体" w:cs="宋体"/>
                <w:sz w:val="24"/>
              </w:rPr>
              <w:t>有权要求其整改，如整改仍不到位，将视作验收不合格，终止双方合同，款项不予支付，履约保证金不予退还并报相关部门予以处罚。因质量检测发生的所有费用由</w:t>
            </w:r>
            <w:r>
              <w:rPr>
                <w:rFonts w:hint="eastAsia" w:ascii="宋体" w:hAnsi="宋体" w:eastAsia="宋体" w:cs="宋体"/>
                <w:sz w:val="24"/>
                <w:lang w:val="en-US" w:eastAsia="zh-CN"/>
              </w:rPr>
              <w:t>乙方</w:t>
            </w:r>
            <w:r>
              <w:rPr>
                <w:rFonts w:hint="eastAsia" w:ascii="宋体" w:hAnsi="宋体" w:eastAsia="宋体" w:cs="宋体"/>
                <w:sz w:val="24"/>
              </w:rPr>
              <w:t>承担。</w:t>
            </w:r>
          </w:p>
        </w:tc>
      </w:tr>
      <w:tr w14:paraId="6264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2089602">
            <w:pPr>
              <w:spacing w:line="420" w:lineRule="exact"/>
              <w:jc w:val="center"/>
              <w:rPr>
                <w:rFonts w:ascii="宋体" w:hAnsi="宋体" w:cs="宋体"/>
                <w:sz w:val="24"/>
              </w:rPr>
            </w:pPr>
            <w:r>
              <w:rPr>
                <w:rFonts w:hint="eastAsia" w:ascii="宋体" w:hAnsi="宋体" w:cs="宋体"/>
                <w:sz w:val="24"/>
              </w:rPr>
              <w:t>2.21</w:t>
            </w:r>
            <w:r>
              <w:rPr>
                <w:rFonts w:hint="eastAsia" w:ascii="宋体" w:hAnsi="宋体" w:cs="宋体"/>
                <w:sz w:val="24"/>
                <w:lang w:val="en-US" w:eastAsia="zh-CN"/>
              </w:rPr>
              <w:t>.1</w:t>
            </w:r>
          </w:p>
        </w:tc>
        <w:tc>
          <w:tcPr>
            <w:tcW w:w="8441" w:type="dxa"/>
            <w:vAlign w:val="center"/>
          </w:tcPr>
          <w:p w14:paraId="4C07EB85">
            <w:pPr>
              <w:spacing w:line="420" w:lineRule="exact"/>
              <w:rPr>
                <w:rFonts w:ascii="宋体" w:hAnsi="宋体" w:eastAsia="宋体" w:cs="宋体"/>
                <w:sz w:val="24"/>
              </w:rPr>
            </w:pPr>
            <w:r>
              <w:rPr>
                <w:rFonts w:hint="eastAsia" w:ascii="宋体" w:hAnsi="宋体" w:eastAsia="宋体" w:cs="宋体"/>
                <w:sz w:val="24"/>
              </w:rPr>
              <w:t>本项目成交后的履约保证金为项目成交价的10%。</w:t>
            </w:r>
          </w:p>
        </w:tc>
      </w:tr>
      <w:tr w14:paraId="71405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6937B03">
            <w:pPr>
              <w:spacing w:line="420" w:lineRule="exact"/>
              <w:jc w:val="center"/>
              <w:rPr>
                <w:rFonts w:hint="eastAsia" w:ascii="宋体" w:hAnsi="宋体" w:cs="宋体"/>
                <w:sz w:val="24"/>
              </w:rPr>
            </w:pPr>
            <w:r>
              <w:rPr>
                <w:rFonts w:hint="eastAsia" w:ascii="宋体" w:hAnsi="宋体" w:cs="宋体"/>
                <w:sz w:val="24"/>
                <w:lang w:val="en-US" w:eastAsia="zh-CN"/>
              </w:rPr>
              <w:t>2.21.2</w:t>
            </w:r>
          </w:p>
        </w:tc>
        <w:tc>
          <w:tcPr>
            <w:tcW w:w="8441" w:type="dxa"/>
            <w:vAlign w:val="center"/>
          </w:tcPr>
          <w:p w14:paraId="31E63FDE">
            <w:pPr>
              <w:spacing w:line="420" w:lineRule="exact"/>
              <w:rPr>
                <w:rFonts w:hint="eastAsia" w:ascii="宋体" w:hAnsi="宋体" w:eastAsia="宋体" w:cs="宋体"/>
                <w:sz w:val="24"/>
              </w:rPr>
            </w:pPr>
            <w:r>
              <w:rPr>
                <w:rFonts w:hint="eastAsia" w:ascii="宋体" w:hAnsi="宋体" w:eastAsia="宋体" w:cs="宋体"/>
                <w:sz w:val="24"/>
                <w:lang w:val="en-US" w:eastAsia="zh-CN"/>
              </w:rPr>
              <w:t>1、乙方</w:t>
            </w:r>
            <w:r>
              <w:rPr>
                <w:rFonts w:hint="eastAsia" w:ascii="宋体" w:hAnsi="宋体" w:eastAsia="宋体" w:cs="宋体"/>
                <w:sz w:val="24"/>
              </w:rPr>
              <w:t>全部履约合同义务，经</w:t>
            </w:r>
            <w:r>
              <w:rPr>
                <w:rFonts w:hint="eastAsia" w:ascii="宋体" w:hAnsi="宋体" w:eastAsia="宋体" w:cs="宋体"/>
                <w:sz w:val="24"/>
                <w:lang w:val="en-US" w:eastAsia="zh-CN"/>
              </w:rPr>
              <w:t>甲方</w:t>
            </w:r>
            <w:r>
              <w:rPr>
                <w:rFonts w:hint="eastAsia" w:ascii="宋体" w:hAnsi="宋体" w:eastAsia="宋体" w:cs="宋体"/>
                <w:sz w:val="24"/>
              </w:rPr>
              <w:t>验收合格无质量、进度等问题的，</w:t>
            </w:r>
            <w:r>
              <w:rPr>
                <w:rFonts w:hint="eastAsia" w:ascii="宋体" w:hAnsi="宋体" w:eastAsia="宋体" w:cs="宋体"/>
                <w:sz w:val="24"/>
                <w:lang w:val="en-US" w:eastAsia="zh-CN"/>
              </w:rPr>
              <w:t>甲方</w:t>
            </w:r>
            <w:r>
              <w:rPr>
                <w:rFonts w:hint="eastAsia" w:ascii="宋体" w:hAnsi="宋体" w:eastAsia="宋体" w:cs="宋体"/>
                <w:sz w:val="24"/>
              </w:rPr>
              <w:t>位在验收合格后一次性退还履约保证金。</w:t>
            </w:r>
          </w:p>
          <w:p w14:paraId="5FAF5B26">
            <w:pPr>
              <w:spacing w:line="420" w:lineRule="exac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、发生以下情况的，履约保证金不予退还或部分退还：</w:t>
            </w:r>
          </w:p>
          <w:p w14:paraId="1625647A">
            <w:pPr>
              <w:spacing w:line="420" w:lineRule="exact"/>
              <w:rPr>
                <w:rFonts w:hint="eastAsia" w:ascii="宋体" w:hAnsi="宋体" w:eastAsia="宋体" w:cs="宋体"/>
                <w:sz w:val="24"/>
              </w:rPr>
            </w:pPr>
            <w:r>
              <w:rPr>
                <w:rFonts w:hint="eastAsia" w:ascii="宋体" w:hAnsi="宋体" w:eastAsia="宋体" w:cs="宋体"/>
                <w:sz w:val="24"/>
              </w:rPr>
              <w:t>a.签订合同后，</w:t>
            </w:r>
            <w:r>
              <w:rPr>
                <w:rFonts w:hint="eastAsia" w:ascii="宋体" w:hAnsi="宋体" w:eastAsia="宋体" w:cs="宋体"/>
                <w:sz w:val="24"/>
                <w:lang w:val="en-US" w:eastAsia="zh-CN"/>
              </w:rPr>
              <w:t>乙方</w:t>
            </w:r>
            <w:r>
              <w:rPr>
                <w:rFonts w:hint="eastAsia" w:ascii="宋体" w:hAnsi="宋体" w:eastAsia="宋体" w:cs="宋体"/>
                <w:sz w:val="24"/>
              </w:rPr>
              <w:t>不履行合同义务的，</w:t>
            </w:r>
            <w:r>
              <w:rPr>
                <w:rFonts w:hint="eastAsia" w:ascii="宋体" w:hAnsi="宋体" w:eastAsia="宋体" w:cs="宋体"/>
                <w:sz w:val="24"/>
                <w:lang w:val="en-US" w:eastAsia="zh-CN"/>
              </w:rPr>
              <w:t>甲方</w:t>
            </w:r>
            <w:r>
              <w:rPr>
                <w:rFonts w:hint="eastAsia" w:ascii="宋体" w:hAnsi="宋体" w:eastAsia="宋体" w:cs="宋体"/>
                <w:sz w:val="24"/>
              </w:rPr>
              <w:t>有权全额扣除履约保证金，全额不予退还，同时</w:t>
            </w:r>
            <w:r>
              <w:rPr>
                <w:rFonts w:hint="eastAsia" w:ascii="宋体" w:hAnsi="宋体" w:eastAsia="宋体" w:cs="宋体"/>
                <w:sz w:val="24"/>
                <w:lang w:val="en-US" w:eastAsia="zh-CN"/>
              </w:rPr>
              <w:t>甲方</w:t>
            </w:r>
            <w:r>
              <w:rPr>
                <w:rFonts w:hint="eastAsia" w:ascii="宋体" w:hAnsi="宋体" w:eastAsia="宋体" w:cs="宋体"/>
                <w:sz w:val="24"/>
              </w:rPr>
              <w:t>亦有权终止合同，</w:t>
            </w:r>
            <w:r>
              <w:rPr>
                <w:rFonts w:hint="eastAsia" w:ascii="宋体" w:hAnsi="宋体" w:eastAsia="宋体" w:cs="宋体"/>
                <w:sz w:val="24"/>
                <w:lang w:val="en-US" w:eastAsia="zh-CN"/>
              </w:rPr>
              <w:t>乙方</w:t>
            </w:r>
            <w:r>
              <w:rPr>
                <w:rFonts w:hint="eastAsia" w:ascii="宋体" w:hAnsi="宋体" w:eastAsia="宋体" w:cs="宋体"/>
                <w:sz w:val="24"/>
              </w:rPr>
              <w:t>还须承担相应的法律赔偿责任。</w:t>
            </w:r>
          </w:p>
          <w:p w14:paraId="1E0B0DB5">
            <w:pPr>
              <w:spacing w:line="420" w:lineRule="exact"/>
              <w:rPr>
                <w:rFonts w:hint="eastAsia" w:ascii="宋体" w:hAnsi="宋体" w:eastAsia="宋体" w:cs="宋体"/>
                <w:sz w:val="24"/>
              </w:rPr>
            </w:pPr>
            <w:r>
              <w:rPr>
                <w:rFonts w:hint="eastAsia" w:ascii="宋体" w:hAnsi="宋体" w:eastAsia="宋体" w:cs="宋体"/>
                <w:sz w:val="24"/>
              </w:rPr>
              <w:t>b.</w:t>
            </w:r>
            <w:r>
              <w:rPr>
                <w:rFonts w:hint="eastAsia" w:ascii="宋体" w:hAnsi="宋体" w:eastAsia="宋体" w:cs="宋体"/>
                <w:sz w:val="24"/>
                <w:lang w:val="en-US" w:eastAsia="zh-CN"/>
              </w:rPr>
              <w:t>乙方</w:t>
            </w:r>
            <w:r>
              <w:rPr>
                <w:rFonts w:hint="eastAsia" w:ascii="宋体" w:hAnsi="宋体" w:eastAsia="宋体" w:cs="宋体"/>
                <w:sz w:val="24"/>
              </w:rPr>
              <w:t>在履约过程中发生违约行为，给</w:t>
            </w:r>
            <w:r>
              <w:rPr>
                <w:rFonts w:hint="eastAsia" w:ascii="宋体" w:hAnsi="宋体" w:eastAsia="宋体" w:cs="宋体"/>
                <w:sz w:val="24"/>
                <w:lang w:val="en-US" w:eastAsia="zh-CN"/>
              </w:rPr>
              <w:t>甲方</w:t>
            </w:r>
            <w:r>
              <w:rPr>
                <w:rFonts w:hint="eastAsia" w:ascii="宋体" w:hAnsi="宋体" w:eastAsia="宋体" w:cs="宋体"/>
                <w:sz w:val="24"/>
              </w:rPr>
              <w:t>造成损失的，</w:t>
            </w:r>
            <w:r>
              <w:rPr>
                <w:rFonts w:hint="eastAsia" w:ascii="宋体" w:hAnsi="宋体" w:eastAsia="宋体" w:cs="宋体"/>
                <w:sz w:val="24"/>
                <w:lang w:val="en-US" w:eastAsia="zh-CN"/>
              </w:rPr>
              <w:t>甲方</w:t>
            </w:r>
            <w:r>
              <w:rPr>
                <w:rFonts w:hint="eastAsia" w:ascii="宋体" w:hAnsi="宋体" w:eastAsia="宋体" w:cs="宋体"/>
                <w:sz w:val="24"/>
              </w:rPr>
              <w:t>有权在</w:t>
            </w:r>
            <w:r>
              <w:rPr>
                <w:rFonts w:hint="eastAsia" w:ascii="宋体" w:hAnsi="宋体" w:eastAsia="宋体" w:cs="宋体"/>
                <w:sz w:val="24"/>
                <w:lang w:val="en-US" w:eastAsia="zh-CN"/>
              </w:rPr>
              <w:t>乙方</w:t>
            </w:r>
            <w:r>
              <w:rPr>
                <w:rFonts w:hint="eastAsia" w:ascii="宋体" w:hAnsi="宋体" w:eastAsia="宋体" w:cs="宋体"/>
                <w:sz w:val="24"/>
              </w:rPr>
              <w:t>缴纳的履约保证金中予以扣款，以弥补</w:t>
            </w:r>
            <w:r>
              <w:rPr>
                <w:rFonts w:hint="eastAsia" w:ascii="宋体" w:hAnsi="宋体" w:eastAsia="宋体" w:cs="宋体"/>
                <w:sz w:val="24"/>
                <w:lang w:val="en-US" w:eastAsia="zh-CN"/>
              </w:rPr>
              <w:t>甲方</w:t>
            </w:r>
            <w:r>
              <w:rPr>
                <w:rFonts w:hint="eastAsia" w:ascii="宋体" w:hAnsi="宋体" w:eastAsia="宋体" w:cs="宋体"/>
                <w:sz w:val="24"/>
              </w:rPr>
              <w:t>经济损失，不足的部分</w:t>
            </w:r>
            <w:r>
              <w:rPr>
                <w:rFonts w:hint="eastAsia" w:ascii="宋体" w:hAnsi="宋体" w:eastAsia="宋体" w:cs="宋体"/>
                <w:sz w:val="24"/>
                <w:lang w:val="en-US" w:eastAsia="zh-CN"/>
              </w:rPr>
              <w:t>乙方</w:t>
            </w:r>
            <w:r>
              <w:rPr>
                <w:rFonts w:hint="eastAsia" w:ascii="宋体" w:hAnsi="宋体" w:eastAsia="宋体" w:cs="宋体"/>
                <w:sz w:val="24"/>
              </w:rPr>
              <w:t>另外补齐</w:t>
            </w:r>
            <w:r>
              <w:rPr>
                <w:rFonts w:hint="eastAsia" w:ascii="宋体" w:hAnsi="宋体" w:eastAsia="宋体" w:cs="宋体"/>
                <w:sz w:val="24"/>
                <w:lang w:eastAsia="zh-CN"/>
              </w:rPr>
              <w:t>。</w:t>
            </w:r>
          </w:p>
        </w:tc>
      </w:tr>
      <w:tr w14:paraId="13F8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BAC2BC4">
            <w:pPr>
              <w:spacing w:line="420" w:lineRule="exact"/>
              <w:jc w:val="center"/>
              <w:rPr>
                <w:rFonts w:hint="eastAsia" w:ascii="宋体" w:hAnsi="宋体" w:cs="宋体"/>
                <w:sz w:val="24"/>
              </w:rPr>
            </w:pPr>
            <w:r>
              <w:rPr>
                <w:rFonts w:hint="eastAsia" w:ascii="宋体" w:hAnsi="宋体" w:cs="宋体"/>
                <w:sz w:val="24"/>
              </w:rPr>
              <w:t>2.22</w:t>
            </w:r>
          </w:p>
        </w:tc>
        <w:tc>
          <w:tcPr>
            <w:tcW w:w="8441" w:type="dxa"/>
            <w:vAlign w:val="center"/>
          </w:tcPr>
          <w:p w14:paraId="651B7E4D">
            <w:pPr>
              <w:spacing w:line="420" w:lineRule="exact"/>
              <w:rPr>
                <w:rFonts w:hint="eastAsia"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3FAC0A62">
      <w:pPr>
        <w:spacing w:before="156" w:beforeLines="50" w:after="156" w:afterLines="50" w:line="360" w:lineRule="auto"/>
        <w:jc w:val="center"/>
        <w:rPr>
          <w:rFonts w:ascii="宋体" w:hAnsi="宋体" w:eastAsia="宋体" w:cs="宋体"/>
          <w:b/>
          <w:bCs/>
          <w:kern w:val="2"/>
          <w:sz w:val="24"/>
        </w:rPr>
      </w:pPr>
      <w:r>
        <w:rPr>
          <w:rFonts w:ascii="宋体" w:hAnsi="宋体"/>
          <w:color w:val="000000"/>
          <w:sz w:val="36"/>
        </w:rPr>
        <w:br w:type="page"/>
      </w:r>
      <w:r>
        <w:rPr>
          <w:rFonts w:hint="eastAsia" w:ascii="宋体" w:hAnsi="宋体" w:eastAsia="宋体" w:cs="宋体"/>
          <w:b/>
          <w:bCs/>
          <w:w w:val="80"/>
          <w:kern w:val="2"/>
          <w:sz w:val="44"/>
          <w:szCs w:val="44"/>
        </w:rPr>
        <w:t>第六部分  响应文件组成</w:t>
      </w:r>
    </w:p>
    <w:p w14:paraId="38506DDC">
      <w:pPr>
        <w:widowControl/>
        <w:snapToGrid w:val="0"/>
        <w:spacing w:line="360" w:lineRule="auto"/>
        <w:ind w:firstLine="472" w:firstLineChars="196"/>
        <w:jc w:val="left"/>
        <w:rPr>
          <w:rFonts w:ascii="宋体" w:hAnsi="宋体" w:eastAsia="宋体" w:cs="宋体"/>
          <w:b/>
          <w:bCs/>
          <w:kern w:val="2"/>
          <w:sz w:val="24"/>
        </w:rPr>
      </w:pPr>
    </w:p>
    <w:p w14:paraId="655CB768">
      <w:pPr>
        <w:widowControl/>
        <w:snapToGrid w:val="0"/>
        <w:spacing w:line="360" w:lineRule="auto"/>
        <w:ind w:firstLine="472" w:firstLineChars="196"/>
        <w:jc w:val="left"/>
        <w:rPr>
          <w:rFonts w:ascii="宋体" w:hAnsi="Times New Roman" w:eastAsia="宋体"/>
          <w:b/>
          <w:bCs/>
          <w:kern w:val="2"/>
          <w:sz w:val="24"/>
        </w:rPr>
      </w:pPr>
      <w:r>
        <w:rPr>
          <w:rFonts w:hint="eastAsia" w:ascii="宋体" w:hAnsi="宋体" w:eastAsia="宋体" w:cs="宋体"/>
          <w:b/>
          <w:bCs/>
          <w:kern w:val="2"/>
          <w:sz w:val="24"/>
        </w:rPr>
        <w:t>响应文件由资格审查文件、商务技术响应文件、报价响应文件三部分组成。请供应商根据本磋商文件的要求分别制作、密封响应的材料。</w:t>
      </w:r>
    </w:p>
    <w:p w14:paraId="4DFA769B">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2C4CDE74">
      <w:pPr>
        <w:snapToGrid w:val="0"/>
        <w:spacing w:line="360" w:lineRule="auto"/>
        <w:ind w:firstLine="470" w:firstLineChars="196"/>
        <w:jc w:val="left"/>
        <w:textAlignment w:val="baseline"/>
        <w:rPr>
          <w:rFonts w:ascii="宋体" w:hAnsi="宋体" w:eastAsia="宋体" w:cs="宋体"/>
          <w:kern w:val="2"/>
          <w:sz w:val="24"/>
        </w:rPr>
      </w:pPr>
      <w:r>
        <w:rPr>
          <w:rFonts w:hint="eastAsia" w:ascii="宋体" w:hAnsi="宋体" w:eastAsia="宋体" w:cs="宋体"/>
          <w:kern w:val="2"/>
          <w:sz w:val="24"/>
        </w:rPr>
        <w:t>1、供应商必须提供有效的营业执照复印件或扫描件。</w:t>
      </w:r>
    </w:p>
    <w:p w14:paraId="5FCAA6B1">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6B648D66">
      <w:pPr>
        <w:snapToGrid w:val="0"/>
        <w:spacing w:line="360" w:lineRule="auto"/>
        <w:ind w:firstLine="470" w:firstLineChars="196"/>
        <w:jc w:val="left"/>
        <w:textAlignment w:val="baseline"/>
        <w:rPr>
          <w:rFonts w:ascii="宋体" w:hAnsi="宋体" w:eastAsia="宋体" w:cs="宋体"/>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4F48A677">
      <w:pPr>
        <w:snapToGrid w:val="0"/>
        <w:spacing w:line="360" w:lineRule="auto"/>
        <w:ind w:firstLine="470" w:firstLineChars="196"/>
        <w:jc w:val="left"/>
        <w:textAlignment w:val="baseline"/>
        <w:rPr>
          <w:rFonts w:ascii="宋体" w:hAnsi="宋体" w:eastAsia="宋体" w:cs="宋体"/>
          <w:kern w:val="2"/>
          <w:sz w:val="24"/>
        </w:rPr>
      </w:pPr>
      <w:r>
        <w:rPr>
          <w:rFonts w:hint="eastAsia" w:ascii="宋体" w:hAnsi="宋体" w:eastAsia="宋体" w:cs="宋体"/>
          <w:kern w:val="2"/>
          <w:sz w:val="24"/>
        </w:rPr>
        <w:t>3、供应商须提供《供应商信用承诺书》（格式见附件）。</w:t>
      </w:r>
    </w:p>
    <w:p w14:paraId="3EC29EA0">
      <w:pPr>
        <w:snapToGrid w:val="0"/>
        <w:spacing w:line="360" w:lineRule="auto"/>
        <w:ind w:firstLine="470" w:firstLineChars="196"/>
        <w:jc w:val="left"/>
        <w:textAlignment w:val="baseline"/>
        <w:rPr>
          <w:rFonts w:ascii="宋体" w:hAnsi="宋体" w:eastAsia="宋体" w:cs="宋体"/>
          <w:kern w:val="2"/>
          <w:sz w:val="24"/>
        </w:rPr>
      </w:pPr>
      <w:r>
        <w:rPr>
          <w:rFonts w:hint="eastAsia" w:ascii="宋体" w:hAnsi="宋体" w:eastAsia="宋体" w:cs="宋体"/>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kern w:val="2"/>
          <w:sz w:val="24"/>
        </w:rPr>
        <w:t>；法律、行政法规规定的其他条件。须提供：</w:t>
      </w:r>
      <w:r>
        <w:rPr>
          <w:rFonts w:hint="eastAsia" w:ascii="宋体" w:hAnsi="宋体" w:eastAsia="宋体" w:cs="宋体"/>
          <w:kern w:val="2"/>
          <w:sz w:val="24"/>
        </w:rPr>
        <w:t>符合条件的</w:t>
      </w:r>
      <w:r>
        <w:rPr>
          <w:rFonts w:ascii="宋体" w:hAnsi="宋体" w:eastAsia="宋体" w:cs="宋体"/>
          <w:kern w:val="2"/>
          <w:sz w:val="24"/>
        </w:rPr>
        <w:t>声明函</w:t>
      </w:r>
      <w:r>
        <w:rPr>
          <w:rFonts w:hint="eastAsia" w:ascii="宋体" w:hAnsi="宋体" w:eastAsia="宋体" w:cs="宋体"/>
          <w:kern w:val="2"/>
          <w:sz w:val="24"/>
        </w:rPr>
        <w:t>（</w:t>
      </w:r>
      <w:r>
        <w:rPr>
          <w:rFonts w:hint="eastAsia" w:ascii="宋体" w:hAnsi="宋体" w:eastAsia="宋体" w:cs="宋体"/>
          <w:sz w:val="24"/>
        </w:rPr>
        <w:t>格式见附件</w:t>
      </w:r>
      <w:r>
        <w:rPr>
          <w:rFonts w:hint="eastAsia" w:ascii="宋体" w:hAnsi="宋体" w:eastAsia="宋体" w:cs="宋体"/>
          <w:kern w:val="2"/>
          <w:sz w:val="24"/>
        </w:rPr>
        <w:t>）。</w:t>
      </w:r>
    </w:p>
    <w:p w14:paraId="5898EE89">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1E8374B1">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6、本项目专门面向中小企业采购，全部货物产品的制造商应为中小微企业、监狱企业、残疾人福利性单位。须提供《中小企业声明函》（格式附后）、《残疾人福利性单位声明函》（格式附后）或监狱和戒毒企业证明材料（格式附后）。</w:t>
      </w:r>
    </w:p>
    <w:p w14:paraId="4F507227">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7、其他需要提交的资格审查证明材料。</w:t>
      </w:r>
    </w:p>
    <w:p w14:paraId="1EED9792">
      <w:pPr>
        <w:snapToGrid w:val="0"/>
        <w:spacing w:line="360" w:lineRule="auto"/>
        <w:ind w:firstLine="482" w:firstLineChars="200"/>
        <w:textAlignment w:val="baseline"/>
        <w:rPr>
          <w:rFonts w:ascii="宋体" w:hAnsi="宋体" w:eastAsia="宋体" w:cs="宋体"/>
          <w:b/>
          <w:bCs/>
          <w:kern w:val="2"/>
          <w:sz w:val="24"/>
        </w:rPr>
      </w:pPr>
      <w:r>
        <w:rPr>
          <w:rFonts w:hint="eastAsia" w:ascii="宋体" w:hAnsi="宋体" w:eastAsia="宋体" w:cs="宋体"/>
          <w:b/>
          <w:bCs/>
          <w:kern w:val="2"/>
          <w:sz w:val="24"/>
        </w:rPr>
        <w:t>注：以上材料均需加盖单位公章，要求提供原件查验的，因携带原件不全而由此引起的后果由供应商自负。</w:t>
      </w:r>
    </w:p>
    <w:p w14:paraId="591CADD7">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50EB19F9">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bCs/>
          <w:sz w:val="24"/>
          <w:lang w:val="zh-CN"/>
        </w:rPr>
        <w:t>供应商情况一览表</w:t>
      </w:r>
      <w:r>
        <w:rPr>
          <w:rFonts w:hint="eastAsia" w:ascii="宋体" w:hAnsi="宋体" w:eastAsia="宋体" w:cs="宋体"/>
          <w:sz w:val="24"/>
        </w:rPr>
        <w:t>（格式见附件）；</w:t>
      </w:r>
    </w:p>
    <w:p w14:paraId="45B615B7">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24D28592">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3、技术部分正负偏离表（格式见附件）；</w:t>
      </w:r>
    </w:p>
    <w:p w14:paraId="592D941B">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4、商务技术评分标准中须提供的相关得分佐证材料；</w:t>
      </w:r>
    </w:p>
    <w:p w14:paraId="39223256">
      <w:pPr>
        <w:snapToGrid w:val="0"/>
        <w:spacing w:line="360" w:lineRule="auto"/>
        <w:ind w:firstLine="494" w:firstLineChars="206"/>
        <w:outlineLvl w:val="1"/>
      </w:pPr>
      <w:r>
        <w:rPr>
          <w:rFonts w:hint="eastAsia" w:ascii="宋体" w:hAnsi="宋体" w:eastAsia="宋体" w:cs="宋体"/>
          <w:sz w:val="24"/>
          <w:lang w:val="en-US" w:eastAsia="zh-CN"/>
        </w:rPr>
        <w:t>5</w:t>
      </w:r>
      <w:r>
        <w:rPr>
          <w:rFonts w:hint="eastAsia" w:ascii="宋体" w:hAnsi="宋体" w:eastAsia="宋体" w:cs="宋体"/>
          <w:sz w:val="24"/>
        </w:rPr>
        <w:t>、供应商认为需要提交的其他商务技术材料。</w:t>
      </w:r>
    </w:p>
    <w:p w14:paraId="1008673C">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（三）价格响应文件（单独装订密封）</w:t>
      </w:r>
    </w:p>
    <w:p w14:paraId="45141560">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1、磋商响应报价总表，格式见附件；</w:t>
      </w:r>
    </w:p>
    <w:p w14:paraId="6D9A2C28">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2、磋商响应首次报价明细表，格式见附件。</w:t>
      </w:r>
    </w:p>
    <w:p w14:paraId="30F06DA8">
      <w:pPr>
        <w:rPr>
          <w:rFonts w:ascii="宋体" w:hAnsi="宋体" w:eastAsia="宋体" w:cs="宋体"/>
          <w:sz w:val="24"/>
        </w:rPr>
      </w:pPr>
      <w:r>
        <w:rPr>
          <w:rFonts w:hint="eastAsia" w:ascii="宋体" w:hAnsi="宋体" w:eastAsia="宋体" w:cs="宋体"/>
          <w:sz w:val="24"/>
        </w:rPr>
        <w:br w:type="page"/>
      </w:r>
    </w:p>
    <w:p w14:paraId="6882989D">
      <w:pPr>
        <w:rPr>
          <w:rFonts w:ascii="宋体" w:hAnsi="Times New Roman" w:eastAsia="宋体"/>
          <w:b/>
          <w:bCs/>
          <w:kern w:val="2"/>
          <w:sz w:val="28"/>
          <w:szCs w:val="28"/>
        </w:rPr>
      </w:pPr>
      <w:r>
        <w:rPr>
          <w:rFonts w:hint="eastAsia" w:ascii="宋体" w:hAnsi="宋体" w:eastAsia="宋体" w:cs="宋体"/>
          <w:b/>
          <w:bCs/>
          <w:kern w:val="2"/>
          <w:sz w:val="28"/>
          <w:szCs w:val="28"/>
        </w:rPr>
        <w:t>附件：</w:t>
      </w:r>
    </w:p>
    <w:p w14:paraId="05393383">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5C9283C0">
      <w:pPr>
        <w:spacing w:before="312" w:beforeLines="100" w:line="360" w:lineRule="exact"/>
        <w:jc w:val="center"/>
        <w:rPr>
          <w:rFonts w:asciiTheme="majorEastAsia" w:hAnsiTheme="majorEastAsia" w:eastAsiaTheme="majorEastAsia" w:cstheme="majorEastAsia"/>
          <w:w w:val="80"/>
          <w:kern w:val="44"/>
          <w:sz w:val="24"/>
        </w:rPr>
      </w:pPr>
    </w:p>
    <w:p w14:paraId="5F5C7A6D">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32"/>
          <w:szCs w:val="32"/>
          <w:lang w:eastAsia="zh-CN"/>
        </w:rPr>
        <w:t>南通市公安局巡特警支队辅警服装采购项目</w:t>
      </w:r>
    </w:p>
    <w:p w14:paraId="4013AD0D">
      <w:pPr>
        <w:spacing w:line="360" w:lineRule="auto"/>
        <w:jc w:val="center"/>
        <w:rPr>
          <w:rFonts w:asciiTheme="majorEastAsia" w:hAnsiTheme="majorEastAsia" w:eastAsiaTheme="majorEastAsia" w:cstheme="majorEastAsia"/>
          <w:b/>
          <w:bCs/>
          <w:sz w:val="24"/>
        </w:rPr>
      </w:pPr>
    </w:p>
    <w:p w14:paraId="6DDE8CE2">
      <w:pPr>
        <w:spacing w:line="360" w:lineRule="auto"/>
        <w:jc w:val="center"/>
        <w:rPr>
          <w:rFonts w:asciiTheme="majorEastAsia" w:hAnsiTheme="majorEastAsia" w:eastAsiaTheme="majorEastAsia" w:cstheme="majorEastAsia"/>
          <w:b/>
          <w:bCs/>
          <w:sz w:val="24"/>
        </w:rPr>
      </w:pPr>
    </w:p>
    <w:p w14:paraId="3A848C67">
      <w:pPr>
        <w:spacing w:line="360" w:lineRule="auto"/>
        <w:jc w:val="center"/>
        <w:rPr>
          <w:rFonts w:asciiTheme="majorEastAsia" w:hAnsiTheme="majorEastAsia" w:eastAsiaTheme="majorEastAsia" w:cstheme="majorEastAsia"/>
          <w:b/>
          <w:bCs/>
          <w:sz w:val="24"/>
        </w:rPr>
      </w:pPr>
    </w:p>
    <w:p w14:paraId="11A3813B">
      <w:pPr>
        <w:spacing w:line="360" w:lineRule="auto"/>
        <w:jc w:val="center"/>
        <w:rPr>
          <w:rFonts w:ascii="Times New Roman" w:hAnsi="Times New Roman" w:eastAsia="宋体" w:cs="宋体"/>
          <w:b/>
          <w:bCs/>
          <w:kern w:val="2"/>
          <w:sz w:val="36"/>
          <w:szCs w:val="36"/>
        </w:rPr>
      </w:pPr>
      <w:r>
        <w:rPr>
          <w:rFonts w:hint="eastAsia" w:ascii="Times New Roman" w:hAnsi="Times New Roman" w:eastAsia="宋体" w:cs="宋体"/>
          <w:b/>
          <w:bCs/>
          <w:kern w:val="2"/>
          <w:sz w:val="36"/>
          <w:szCs w:val="36"/>
        </w:rPr>
        <w:t>竞争性磋商响应文件</w:t>
      </w:r>
    </w:p>
    <w:p w14:paraId="27897765">
      <w:pPr>
        <w:spacing w:line="520" w:lineRule="exact"/>
        <w:jc w:val="center"/>
        <w:rPr>
          <w:rFonts w:asciiTheme="majorEastAsia" w:hAnsiTheme="majorEastAsia" w:eastAsiaTheme="majorEastAsia" w:cstheme="majorEastAsia"/>
          <w:sz w:val="24"/>
        </w:rPr>
      </w:pPr>
    </w:p>
    <w:p w14:paraId="7EEC7871">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1648238F">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0FEDEA4D">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价格响应文件</w:t>
      </w:r>
    </w:p>
    <w:p w14:paraId="3E015D67">
      <w:pPr>
        <w:spacing w:line="360" w:lineRule="exact"/>
        <w:jc w:val="center"/>
        <w:rPr>
          <w:rFonts w:asciiTheme="majorEastAsia" w:hAnsiTheme="majorEastAsia" w:eastAsiaTheme="majorEastAsia" w:cstheme="majorEastAsia"/>
          <w:sz w:val="28"/>
          <w:szCs w:val="28"/>
        </w:rPr>
      </w:pPr>
    </w:p>
    <w:p w14:paraId="44A6AEC6">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 xml:space="preserve">WLDL202506062    </w:t>
      </w:r>
      <w:r>
        <w:rPr>
          <w:rFonts w:hint="eastAsia" w:asciiTheme="majorEastAsia" w:hAnsiTheme="majorEastAsia" w:eastAsiaTheme="majorEastAsia" w:cstheme="majorEastAsia"/>
          <w:sz w:val="28"/>
          <w:szCs w:val="28"/>
        </w:rPr>
        <w:t xml:space="preserve">               </w:t>
      </w:r>
    </w:p>
    <w:p w14:paraId="5D1A54E4">
      <w:pPr>
        <w:spacing w:line="360" w:lineRule="exact"/>
        <w:jc w:val="center"/>
        <w:rPr>
          <w:rFonts w:asciiTheme="majorEastAsia" w:hAnsiTheme="majorEastAsia" w:eastAsiaTheme="majorEastAsia" w:cstheme="majorEastAsia"/>
          <w:sz w:val="24"/>
        </w:rPr>
      </w:pPr>
    </w:p>
    <w:p w14:paraId="2D12FE79">
      <w:pPr>
        <w:spacing w:line="360" w:lineRule="exact"/>
        <w:jc w:val="center"/>
        <w:rPr>
          <w:rFonts w:asciiTheme="majorEastAsia" w:hAnsiTheme="majorEastAsia" w:eastAsiaTheme="majorEastAsia" w:cstheme="majorEastAsia"/>
          <w:sz w:val="24"/>
        </w:rPr>
      </w:pPr>
    </w:p>
    <w:p w14:paraId="4B139585">
      <w:pPr>
        <w:spacing w:line="360" w:lineRule="exact"/>
        <w:jc w:val="center"/>
        <w:rPr>
          <w:rFonts w:asciiTheme="majorEastAsia" w:hAnsiTheme="majorEastAsia" w:eastAsiaTheme="majorEastAsia" w:cstheme="majorEastAsia"/>
          <w:sz w:val="24"/>
        </w:rPr>
      </w:pPr>
    </w:p>
    <w:p w14:paraId="57FA5277">
      <w:pPr>
        <w:spacing w:line="360" w:lineRule="exact"/>
        <w:jc w:val="center"/>
        <w:rPr>
          <w:rFonts w:asciiTheme="majorEastAsia" w:hAnsiTheme="majorEastAsia" w:eastAsiaTheme="majorEastAsia" w:cstheme="majorEastAsia"/>
          <w:sz w:val="24"/>
        </w:rPr>
      </w:pPr>
    </w:p>
    <w:p w14:paraId="0AF25DC4">
      <w:pPr>
        <w:spacing w:line="360" w:lineRule="exact"/>
        <w:jc w:val="center"/>
        <w:rPr>
          <w:rFonts w:asciiTheme="majorEastAsia" w:hAnsiTheme="majorEastAsia" w:eastAsiaTheme="majorEastAsia" w:cstheme="majorEastAsia"/>
          <w:sz w:val="24"/>
        </w:rPr>
      </w:pPr>
    </w:p>
    <w:p w14:paraId="42FB6932">
      <w:pPr>
        <w:spacing w:line="360" w:lineRule="exact"/>
        <w:jc w:val="center"/>
        <w:rPr>
          <w:rFonts w:asciiTheme="majorEastAsia" w:hAnsiTheme="majorEastAsia" w:eastAsiaTheme="majorEastAsia" w:cstheme="majorEastAsia"/>
          <w:sz w:val="24"/>
        </w:rPr>
      </w:pPr>
    </w:p>
    <w:p w14:paraId="3870BF68">
      <w:pPr>
        <w:spacing w:line="360" w:lineRule="exact"/>
        <w:jc w:val="center"/>
        <w:rPr>
          <w:rFonts w:asciiTheme="majorEastAsia" w:hAnsiTheme="majorEastAsia" w:eastAsiaTheme="majorEastAsia" w:cstheme="majorEastAsia"/>
          <w:sz w:val="24"/>
        </w:rPr>
      </w:pPr>
    </w:p>
    <w:p w14:paraId="3F9EB66C">
      <w:pPr>
        <w:spacing w:line="360" w:lineRule="exact"/>
        <w:jc w:val="center"/>
        <w:rPr>
          <w:rFonts w:asciiTheme="majorEastAsia" w:hAnsiTheme="majorEastAsia" w:eastAsiaTheme="majorEastAsia" w:cstheme="majorEastAsia"/>
          <w:sz w:val="24"/>
        </w:rPr>
      </w:pPr>
    </w:p>
    <w:p w14:paraId="63958FF5">
      <w:pPr>
        <w:spacing w:line="360" w:lineRule="exact"/>
        <w:rPr>
          <w:rFonts w:asciiTheme="majorEastAsia" w:hAnsiTheme="majorEastAsia" w:eastAsiaTheme="majorEastAsia" w:cstheme="majorEastAsia"/>
          <w:sz w:val="24"/>
        </w:rPr>
      </w:pPr>
    </w:p>
    <w:p w14:paraId="0AAD6125">
      <w:pPr>
        <w:spacing w:line="360" w:lineRule="exact"/>
        <w:jc w:val="center"/>
        <w:rPr>
          <w:rFonts w:asciiTheme="majorEastAsia" w:hAnsiTheme="majorEastAsia" w:eastAsiaTheme="majorEastAsia" w:cstheme="majorEastAsia"/>
          <w:sz w:val="24"/>
        </w:rPr>
      </w:pPr>
    </w:p>
    <w:p w14:paraId="496AACBE">
      <w:pPr>
        <w:spacing w:line="360" w:lineRule="exact"/>
        <w:jc w:val="center"/>
        <w:rPr>
          <w:rFonts w:asciiTheme="majorEastAsia" w:hAnsiTheme="majorEastAsia" w:eastAsiaTheme="majorEastAsia" w:cstheme="majorEastAsia"/>
          <w:sz w:val="24"/>
        </w:rPr>
      </w:pPr>
    </w:p>
    <w:p w14:paraId="11F22315">
      <w:pPr>
        <w:rPr>
          <w:rFonts w:asciiTheme="majorEastAsia" w:hAnsiTheme="majorEastAsia" w:eastAsiaTheme="majorEastAsia" w:cstheme="majorEastAsia"/>
          <w:sz w:val="24"/>
        </w:rPr>
      </w:pPr>
    </w:p>
    <w:p w14:paraId="33097341">
      <w:pPr>
        <w:spacing w:line="360" w:lineRule="exact"/>
        <w:jc w:val="center"/>
        <w:rPr>
          <w:rFonts w:asciiTheme="majorEastAsia" w:hAnsiTheme="majorEastAsia" w:eastAsiaTheme="majorEastAsia" w:cstheme="majorEastAsia"/>
          <w:sz w:val="30"/>
          <w:szCs w:val="30"/>
        </w:rPr>
      </w:pPr>
    </w:p>
    <w:p w14:paraId="76825B58">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供应商：供应商全称（单位盖章）</w:t>
      </w:r>
    </w:p>
    <w:p w14:paraId="798C44B8">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五</w:t>
      </w:r>
      <w:r>
        <w:rPr>
          <w:rFonts w:hint="eastAsia" w:asciiTheme="majorEastAsia" w:hAnsiTheme="majorEastAsia" w:eastAsiaTheme="majorEastAsia" w:cstheme="majorEastAsia"/>
          <w:sz w:val="30"/>
          <w:szCs w:val="30"/>
        </w:rPr>
        <w:t>年  月  日</w:t>
      </w:r>
    </w:p>
    <w:p w14:paraId="433776FE">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1D59ADEA">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185EEDC2">
      <w:pPr>
        <w:snapToGrid w:val="0"/>
        <w:spacing w:line="520" w:lineRule="exact"/>
        <w:jc w:val="center"/>
        <w:textAlignment w:val="baseline"/>
        <w:rPr>
          <w:rFonts w:ascii="宋体" w:hAnsi="宋体" w:eastAsia="宋体" w:cs="宋体"/>
          <w:color w:val="000000"/>
          <w:sz w:val="24"/>
        </w:rPr>
      </w:pPr>
    </w:p>
    <w:p w14:paraId="0649BD77">
      <w:pPr>
        <w:snapToGrid w:val="0"/>
        <w:spacing w:line="360" w:lineRule="auto"/>
        <w:ind w:firstLine="480" w:firstLineChars="200"/>
        <w:textAlignment w:val="baseline"/>
        <w:rPr>
          <w:rFonts w:ascii="宋体" w:hAnsi="宋体" w:eastAsia="宋体" w:cs="宋体"/>
          <w:kern w:val="2"/>
          <w:sz w:val="24"/>
          <w:u w:val="single"/>
        </w:rPr>
      </w:pPr>
      <w:r>
        <w:rPr>
          <w:rFonts w:hint="eastAsia" w:ascii="宋体" w:hAnsi="宋体" w:eastAsia="宋体" w:cs="宋体"/>
          <w:kern w:val="2"/>
          <w:sz w:val="24"/>
          <w:u w:val="single"/>
        </w:rPr>
        <w:t>南通市公安局巡特警支队：</w:t>
      </w:r>
    </w:p>
    <w:p w14:paraId="097FCD3F">
      <w:pPr>
        <w:snapToGrid w:val="0"/>
        <w:spacing w:line="360" w:lineRule="auto"/>
        <w:ind w:firstLine="960" w:firstLineChars="4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4307FB6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07AA1DA">
      <w:pPr>
        <w:snapToGrid w:val="0"/>
        <w:spacing w:line="420" w:lineRule="exact"/>
        <w:ind w:firstLine="480" w:firstLineChars="200"/>
        <w:textAlignment w:val="baseline"/>
        <w:rPr>
          <w:rFonts w:ascii="宋体" w:hAnsi="宋体" w:eastAsia="宋体" w:cs="宋体"/>
          <w:sz w:val="24"/>
        </w:rPr>
      </w:pPr>
    </w:p>
    <w:p w14:paraId="4D9316B1">
      <w:pPr>
        <w:snapToGrid w:val="0"/>
        <w:spacing w:line="420" w:lineRule="exact"/>
        <w:ind w:firstLine="480" w:firstLineChars="200"/>
        <w:textAlignment w:val="baseline"/>
        <w:rPr>
          <w:rFonts w:ascii="宋体" w:hAnsi="宋体" w:eastAsia="宋体" w:cs="宋体"/>
          <w:sz w:val="24"/>
          <w:u w:val="single"/>
        </w:rPr>
      </w:pPr>
    </w:p>
    <w:p w14:paraId="64E1BB87">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供应商：（单位盖章）</w:t>
      </w:r>
    </w:p>
    <w:p w14:paraId="2ABC86EE">
      <w:pPr>
        <w:snapToGrid w:val="0"/>
        <w:spacing w:line="420" w:lineRule="exact"/>
        <w:ind w:right="960" w:firstLine="240" w:firstLineChars="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88F8F2D">
      <w:pPr>
        <w:snapToGrid w:val="0"/>
        <w:spacing w:line="420" w:lineRule="exact"/>
        <w:ind w:firstLine="484" w:firstLineChars="202"/>
        <w:jc w:val="left"/>
        <w:textAlignment w:val="baseline"/>
        <w:rPr>
          <w:rFonts w:ascii="宋体" w:hAnsi="宋体" w:eastAsia="宋体" w:cs="宋体"/>
          <w:sz w:val="24"/>
        </w:rPr>
      </w:pPr>
    </w:p>
    <w:tbl>
      <w:tblPr>
        <w:tblStyle w:val="12"/>
        <w:tblW w:w="7848"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7388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4A5486A3">
            <w:pPr>
              <w:snapToGrid w:val="0"/>
              <w:spacing w:line="420" w:lineRule="exact"/>
              <w:ind w:firstLine="484" w:firstLineChars="202"/>
              <w:jc w:val="left"/>
              <w:textAlignment w:val="baseline"/>
              <w:rPr>
                <w:rFonts w:ascii="宋体" w:hAnsi="宋体" w:eastAsia="宋体" w:cs="宋体"/>
                <w:kern w:val="2"/>
                <w:sz w:val="24"/>
              </w:rPr>
            </w:pPr>
          </w:p>
          <w:p w14:paraId="225BAD8C">
            <w:pPr>
              <w:snapToGrid w:val="0"/>
              <w:spacing w:line="420" w:lineRule="exact"/>
              <w:ind w:firstLine="484" w:firstLineChars="202"/>
              <w:jc w:val="left"/>
              <w:textAlignment w:val="baseline"/>
              <w:rPr>
                <w:rFonts w:ascii="宋体" w:hAnsi="宋体" w:eastAsia="宋体" w:cs="宋体"/>
                <w:kern w:val="2"/>
                <w:sz w:val="24"/>
              </w:rPr>
            </w:pPr>
          </w:p>
          <w:p w14:paraId="7AC3310A">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复印件或扫描件并加盖供应商公章</w:t>
            </w:r>
          </w:p>
          <w:p w14:paraId="62DFEF1F">
            <w:pPr>
              <w:snapToGrid w:val="0"/>
              <w:spacing w:line="420" w:lineRule="exact"/>
              <w:jc w:val="center"/>
              <w:textAlignment w:val="baseline"/>
              <w:rPr>
                <w:rFonts w:ascii="宋体" w:hAnsi="宋体" w:eastAsia="宋体" w:cs="宋体"/>
                <w:b/>
                <w:bCs/>
                <w:kern w:val="2"/>
                <w:sz w:val="24"/>
              </w:rPr>
            </w:pPr>
          </w:p>
          <w:p w14:paraId="7FD2D8C5">
            <w:pPr>
              <w:snapToGrid w:val="0"/>
              <w:spacing w:line="420" w:lineRule="exact"/>
              <w:jc w:val="center"/>
              <w:textAlignment w:val="baseline"/>
              <w:rPr>
                <w:rFonts w:ascii="宋体" w:hAnsi="宋体" w:eastAsia="宋体" w:cs="宋体"/>
                <w:b/>
                <w:bCs/>
                <w:kern w:val="2"/>
                <w:sz w:val="24"/>
              </w:rPr>
            </w:pPr>
          </w:p>
          <w:p w14:paraId="40620BFF">
            <w:pPr>
              <w:snapToGrid w:val="0"/>
              <w:spacing w:line="420" w:lineRule="exact"/>
              <w:jc w:val="center"/>
              <w:textAlignment w:val="baseline"/>
              <w:rPr>
                <w:rFonts w:ascii="宋体" w:hAnsi="宋体" w:eastAsia="宋体" w:cs="宋体"/>
                <w:b/>
                <w:bCs/>
                <w:kern w:val="2"/>
                <w:sz w:val="24"/>
              </w:rPr>
            </w:pPr>
          </w:p>
          <w:p w14:paraId="5C8041CC">
            <w:pPr>
              <w:snapToGrid w:val="0"/>
              <w:spacing w:line="420" w:lineRule="exact"/>
              <w:jc w:val="center"/>
              <w:textAlignment w:val="baseline"/>
              <w:rPr>
                <w:rFonts w:ascii="宋体" w:hAnsi="宋体" w:eastAsia="宋体" w:cs="宋体"/>
                <w:kern w:val="2"/>
                <w:sz w:val="24"/>
              </w:rPr>
            </w:pPr>
          </w:p>
        </w:tc>
      </w:tr>
    </w:tbl>
    <w:p w14:paraId="23F20C3A">
      <w:pPr>
        <w:snapToGrid w:val="0"/>
        <w:spacing w:line="420" w:lineRule="exact"/>
        <w:jc w:val="center"/>
        <w:textAlignment w:val="baseline"/>
        <w:rPr>
          <w:rFonts w:ascii="宋体" w:hAnsi="宋体" w:eastAsia="宋体" w:cs="宋体"/>
          <w:sz w:val="24"/>
        </w:rPr>
      </w:pPr>
    </w:p>
    <w:p w14:paraId="27EF2D95">
      <w:pPr>
        <w:snapToGrid w:val="0"/>
        <w:spacing w:line="420" w:lineRule="exact"/>
        <w:jc w:val="center"/>
        <w:textAlignment w:val="baseline"/>
        <w:rPr>
          <w:rFonts w:ascii="宋体" w:hAnsi="宋体" w:eastAsia="宋体" w:cs="宋体"/>
          <w:sz w:val="24"/>
        </w:rPr>
      </w:pPr>
    </w:p>
    <w:p w14:paraId="1CE002E5">
      <w:pPr>
        <w:snapToGrid w:val="0"/>
        <w:spacing w:line="420" w:lineRule="exact"/>
        <w:jc w:val="center"/>
        <w:textAlignment w:val="baseline"/>
        <w:rPr>
          <w:rFonts w:ascii="宋体" w:hAnsi="宋体" w:eastAsia="宋体" w:cs="宋体"/>
          <w:sz w:val="24"/>
        </w:rPr>
      </w:pPr>
    </w:p>
    <w:p w14:paraId="0784798B">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6EE435A5">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7F050CD1">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609B7B82">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249C5361">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54754005">
      <w:pPr>
        <w:snapToGrid w:val="0"/>
        <w:spacing w:line="520" w:lineRule="exact"/>
        <w:jc w:val="center"/>
        <w:textAlignment w:val="baseline"/>
        <w:rPr>
          <w:rFonts w:ascii="宋体" w:hAnsi="宋体" w:eastAsia="宋体" w:cs="宋体"/>
          <w:bCs/>
          <w:color w:val="000000"/>
          <w:sz w:val="24"/>
        </w:rPr>
      </w:pPr>
    </w:p>
    <w:p w14:paraId="17AC89C9">
      <w:pPr>
        <w:snapToGrid w:val="0"/>
        <w:spacing w:line="360" w:lineRule="auto"/>
        <w:textAlignment w:val="baseline"/>
        <w:rPr>
          <w:rFonts w:ascii="宋体" w:hAnsi="宋体" w:eastAsia="宋体" w:cs="宋体"/>
          <w:kern w:val="2"/>
          <w:sz w:val="24"/>
          <w:u w:val="single"/>
        </w:rPr>
      </w:pPr>
      <w:r>
        <w:rPr>
          <w:rFonts w:hint="eastAsia" w:ascii="宋体" w:hAnsi="宋体" w:eastAsia="宋体" w:cs="宋体"/>
          <w:kern w:val="2"/>
          <w:sz w:val="24"/>
          <w:u w:val="single"/>
        </w:rPr>
        <w:t>南通市公安局巡特警支队：</w:t>
      </w:r>
    </w:p>
    <w:p w14:paraId="1DD74023">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2443BE1D">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1C9259A4">
      <w:pPr>
        <w:snapToGrid w:val="0"/>
        <w:spacing w:line="360" w:lineRule="auto"/>
        <w:textAlignment w:val="baseline"/>
        <w:rPr>
          <w:rFonts w:ascii="宋体" w:hAnsi="宋体" w:cs="宋体"/>
          <w:sz w:val="24"/>
          <w:szCs w:val="24"/>
        </w:rPr>
      </w:pPr>
    </w:p>
    <w:p w14:paraId="512BAD3E">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64CCDEB5">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7A1BC268">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051A00A5">
      <w:pPr>
        <w:rPr>
          <w:rFonts w:ascii="宋体" w:hAnsi="宋体" w:cs="宋体"/>
          <w:sz w:val="24"/>
          <w:szCs w:val="24"/>
        </w:rPr>
      </w:pPr>
    </w:p>
    <w:p w14:paraId="76BE3068">
      <w:pPr>
        <w:snapToGrid w:val="0"/>
        <w:spacing w:line="480" w:lineRule="auto"/>
        <w:ind w:right="79" w:firstLine="6240" w:firstLineChars="2600"/>
        <w:textAlignment w:val="baseline"/>
        <w:rPr>
          <w:rFonts w:ascii="宋体" w:hAnsi="宋体" w:eastAsia="宋体" w:cs="宋体"/>
          <w:color w:val="000000"/>
          <w:sz w:val="24"/>
        </w:rPr>
      </w:pPr>
      <w:r>
        <w:rPr>
          <w:rFonts w:hint="eastAsia" w:ascii="宋体" w:hAnsi="宋体" w:eastAsia="宋体" w:cs="宋体"/>
          <w:sz w:val="24"/>
        </w:rPr>
        <w:t>供应商：（单位盖章）</w:t>
      </w:r>
    </w:p>
    <w:p w14:paraId="02AF1E8B">
      <w:pPr>
        <w:snapToGrid w:val="0"/>
        <w:spacing w:line="420" w:lineRule="exact"/>
        <w:ind w:firstLine="6240" w:firstLineChars="26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577083B0">
      <w:pPr>
        <w:snapToGrid w:val="0"/>
        <w:spacing w:line="420" w:lineRule="exact"/>
        <w:ind w:firstLine="484" w:firstLineChars="202"/>
        <w:jc w:val="left"/>
        <w:textAlignment w:val="baseline"/>
        <w:rPr>
          <w:rFonts w:ascii="宋体" w:hAnsi="宋体" w:eastAsia="宋体" w:cs="宋体"/>
          <w:sz w:val="24"/>
        </w:rPr>
      </w:pPr>
    </w:p>
    <w:tbl>
      <w:tblPr>
        <w:tblStyle w:val="12"/>
        <w:tblW w:w="7236" w:type="dxa"/>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6BF0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4460CBC9">
            <w:pPr>
              <w:snapToGrid w:val="0"/>
              <w:spacing w:line="420" w:lineRule="exact"/>
              <w:ind w:firstLine="484" w:firstLineChars="202"/>
              <w:jc w:val="left"/>
              <w:textAlignment w:val="baseline"/>
              <w:rPr>
                <w:rFonts w:ascii="宋体" w:hAnsi="宋体" w:eastAsia="宋体" w:cs="宋体"/>
                <w:kern w:val="2"/>
                <w:sz w:val="24"/>
              </w:rPr>
            </w:pPr>
          </w:p>
          <w:p w14:paraId="763F3B9F">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复印件或扫描件并加盖供应商公章</w:t>
            </w:r>
          </w:p>
          <w:p w14:paraId="5598FA26">
            <w:pPr>
              <w:snapToGrid w:val="0"/>
              <w:spacing w:line="420" w:lineRule="exact"/>
              <w:jc w:val="center"/>
              <w:textAlignment w:val="baseline"/>
              <w:rPr>
                <w:rFonts w:ascii="宋体" w:hAnsi="宋体" w:eastAsia="宋体" w:cs="宋体"/>
                <w:b/>
                <w:bCs/>
                <w:kern w:val="2"/>
                <w:sz w:val="24"/>
              </w:rPr>
            </w:pPr>
          </w:p>
          <w:p w14:paraId="2C1F3B28">
            <w:pPr>
              <w:snapToGrid w:val="0"/>
              <w:spacing w:line="420" w:lineRule="exact"/>
              <w:jc w:val="center"/>
              <w:textAlignment w:val="baseline"/>
              <w:rPr>
                <w:rFonts w:ascii="宋体" w:hAnsi="宋体" w:eastAsia="宋体" w:cs="宋体"/>
                <w:b/>
                <w:bCs/>
                <w:kern w:val="2"/>
                <w:sz w:val="24"/>
              </w:rPr>
            </w:pPr>
          </w:p>
          <w:p w14:paraId="7A830DF3">
            <w:pPr>
              <w:snapToGrid w:val="0"/>
              <w:spacing w:line="420" w:lineRule="exact"/>
              <w:jc w:val="center"/>
              <w:textAlignment w:val="baseline"/>
              <w:rPr>
                <w:rFonts w:ascii="宋体" w:hAnsi="宋体" w:eastAsia="宋体" w:cs="宋体"/>
                <w:kern w:val="2"/>
                <w:sz w:val="24"/>
              </w:rPr>
            </w:pPr>
          </w:p>
          <w:p w14:paraId="241A09DA">
            <w:pPr>
              <w:snapToGrid w:val="0"/>
              <w:spacing w:line="420" w:lineRule="exact"/>
              <w:jc w:val="center"/>
              <w:textAlignment w:val="baseline"/>
              <w:rPr>
                <w:rFonts w:ascii="宋体" w:hAnsi="宋体" w:eastAsia="宋体" w:cs="宋体"/>
                <w:kern w:val="2"/>
                <w:sz w:val="24"/>
              </w:rPr>
            </w:pPr>
          </w:p>
        </w:tc>
      </w:tr>
    </w:tbl>
    <w:p w14:paraId="2AD84676">
      <w:pPr>
        <w:snapToGrid w:val="0"/>
        <w:spacing w:line="420" w:lineRule="exact"/>
        <w:jc w:val="center"/>
        <w:textAlignment w:val="baseline"/>
        <w:rPr>
          <w:rFonts w:ascii="宋体" w:hAnsi="宋体" w:eastAsia="宋体" w:cs="宋体"/>
          <w:sz w:val="24"/>
        </w:rPr>
      </w:pPr>
    </w:p>
    <w:p w14:paraId="57A5AA06">
      <w:pPr>
        <w:snapToGrid w:val="0"/>
        <w:spacing w:line="420" w:lineRule="exact"/>
        <w:jc w:val="center"/>
        <w:textAlignment w:val="baseline"/>
        <w:rPr>
          <w:rFonts w:ascii="宋体" w:hAnsi="宋体" w:eastAsia="宋体" w:cs="宋体"/>
          <w:sz w:val="24"/>
        </w:rPr>
      </w:pPr>
    </w:p>
    <w:p w14:paraId="6E2CCE7F">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6228B189">
      <w:pPr>
        <w:spacing w:before="240" w:line="312" w:lineRule="auto"/>
        <w:jc w:val="center"/>
        <w:rPr>
          <w:rFonts w:ascii="宋体" w:hAnsi="宋体" w:eastAsia="宋体" w:cs="宋体"/>
          <w:b/>
          <w:sz w:val="32"/>
          <w:szCs w:val="32"/>
        </w:rPr>
      </w:pPr>
      <w:r>
        <w:rPr>
          <w:rFonts w:hint="eastAsia" w:cs="宋体"/>
          <w:sz w:val="24"/>
        </w:rPr>
        <w:br w:type="page"/>
      </w:r>
      <w:r>
        <w:rPr>
          <w:rFonts w:hint="eastAsia" w:ascii="宋体" w:hAnsi="宋体" w:eastAsia="宋体" w:cs="宋体"/>
          <w:b/>
          <w:bCs/>
          <w:color w:val="000000"/>
          <w:kern w:val="2"/>
          <w:sz w:val="28"/>
          <w:szCs w:val="28"/>
        </w:rPr>
        <w:t>3、</w:t>
      </w:r>
      <w:r>
        <w:rPr>
          <w:rFonts w:hint="eastAsia" w:ascii="宋体" w:hAnsi="宋体" w:eastAsia="宋体" w:cs="宋体"/>
          <w:b/>
          <w:sz w:val="28"/>
          <w:szCs w:val="28"/>
        </w:rPr>
        <w:t>供应商信用承诺书</w:t>
      </w:r>
    </w:p>
    <w:p w14:paraId="2EF02C52">
      <w:pPr>
        <w:spacing w:line="360" w:lineRule="auto"/>
        <w:ind w:firstLine="480" w:firstLineChars="200"/>
        <w:rPr>
          <w:rFonts w:ascii="宋体" w:hAnsi="宋体" w:eastAsia="宋体" w:cs="宋体"/>
          <w:sz w:val="24"/>
          <w:lang w:val="zh-CN"/>
        </w:rPr>
      </w:pPr>
    </w:p>
    <w:p w14:paraId="7E2C1D4F">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56EDFFB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4970853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63C2EA5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4CF3715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383C5B40">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287BC269">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6149A38B">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50A181A4">
      <w:pPr>
        <w:spacing w:line="360" w:lineRule="auto"/>
        <w:rPr>
          <w:rFonts w:ascii="宋体" w:hAnsi="宋体" w:eastAsia="宋体" w:cs="宋体"/>
          <w:sz w:val="24"/>
          <w:lang w:val="zh-CN"/>
        </w:rPr>
      </w:pPr>
    </w:p>
    <w:p w14:paraId="58C0679F">
      <w:pPr>
        <w:spacing w:line="360" w:lineRule="auto"/>
        <w:ind w:firstLine="4560" w:firstLineChars="1900"/>
        <w:rPr>
          <w:rFonts w:ascii="宋体" w:hAnsi="宋体" w:eastAsia="宋体" w:cs="宋体"/>
          <w:sz w:val="24"/>
          <w:lang w:val="zh-CN"/>
        </w:rPr>
      </w:pPr>
    </w:p>
    <w:p w14:paraId="2092077E">
      <w:pPr>
        <w:snapToGrid w:val="0"/>
        <w:spacing w:line="360" w:lineRule="auto"/>
        <w:ind w:firstLine="3120" w:firstLineChars="1300"/>
        <w:rPr>
          <w:rFonts w:ascii="宋体" w:hAnsi="宋体" w:eastAsia="宋体" w:cs="宋体"/>
          <w:sz w:val="24"/>
          <w:lang w:val="zh-CN"/>
        </w:rPr>
      </w:pPr>
      <w:r>
        <w:rPr>
          <w:rFonts w:hint="eastAsia" w:ascii="宋体" w:hAnsi="宋体" w:eastAsia="宋体" w:cs="宋体"/>
          <w:sz w:val="24"/>
        </w:rPr>
        <w:t>供应商：（单位盖章）</w:t>
      </w:r>
    </w:p>
    <w:p w14:paraId="58222FA8">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法定代表人或委托代理人：（签字或盖章）</w:t>
      </w:r>
    </w:p>
    <w:p w14:paraId="0229A5E6">
      <w:pPr>
        <w:snapToGrid w:val="0"/>
        <w:spacing w:line="360" w:lineRule="auto"/>
        <w:jc w:val="center"/>
        <w:rPr>
          <w:rFonts w:ascii="宋体" w:hAnsi="宋体" w:eastAsia="宋体" w:cs="宋体"/>
          <w:b/>
          <w:bCs/>
          <w:color w:val="000000"/>
          <w:kern w:val="2"/>
          <w:sz w:val="28"/>
          <w:szCs w:val="28"/>
        </w:rPr>
      </w:pPr>
      <w:r>
        <w:rPr>
          <w:rFonts w:hint="eastAsia" w:ascii="宋体" w:hAnsi="宋体" w:eastAsia="宋体" w:cs="宋体"/>
          <w:sz w:val="24"/>
        </w:rPr>
        <w:t>日期：     年      月     日</w:t>
      </w:r>
    </w:p>
    <w:p w14:paraId="6B6CC386">
      <w:pPr>
        <w:rPr>
          <w:rFonts w:ascii="宋体" w:hAnsi="宋体" w:eastAsia="宋体" w:cs="宋体"/>
          <w:b/>
          <w:bCs/>
          <w:color w:val="000000"/>
          <w:kern w:val="2"/>
          <w:sz w:val="28"/>
          <w:szCs w:val="28"/>
        </w:rPr>
      </w:pPr>
      <w:r>
        <w:rPr>
          <w:rFonts w:hint="eastAsia" w:ascii="宋体" w:hAnsi="宋体" w:eastAsia="宋体" w:cs="宋体"/>
          <w:b/>
          <w:bCs/>
          <w:color w:val="000000"/>
          <w:kern w:val="2"/>
          <w:sz w:val="28"/>
          <w:szCs w:val="28"/>
        </w:rPr>
        <w:br w:type="page"/>
      </w:r>
    </w:p>
    <w:p w14:paraId="2965BCB2">
      <w:pPr>
        <w:adjustRightInd w:val="0"/>
        <w:snapToGrid w:val="0"/>
        <w:spacing w:line="520" w:lineRule="exact"/>
        <w:jc w:val="center"/>
        <w:outlineLvl w:val="3"/>
        <w:rPr>
          <w:rFonts w:ascii="宋体" w:hAnsi="宋体" w:eastAsia="宋体" w:cs="宋体"/>
          <w:b/>
          <w:bCs/>
          <w:kern w:val="2"/>
          <w:sz w:val="28"/>
          <w:szCs w:val="28"/>
        </w:rPr>
      </w:pPr>
      <w:r>
        <w:rPr>
          <w:rFonts w:hint="eastAsia" w:ascii="宋体" w:hAnsi="宋体" w:eastAsia="宋体" w:cs="宋体"/>
          <w:b/>
          <w:bCs/>
          <w:kern w:val="2"/>
          <w:sz w:val="28"/>
          <w:szCs w:val="28"/>
        </w:rPr>
        <w:t>4、符合条件的声明函</w:t>
      </w:r>
    </w:p>
    <w:p w14:paraId="7D5176E1">
      <w:pPr>
        <w:spacing w:line="460" w:lineRule="exact"/>
        <w:rPr>
          <w:rFonts w:ascii="宋体" w:hAnsi="宋体" w:eastAsia="宋体"/>
          <w:b/>
          <w:bCs/>
          <w:kern w:val="2"/>
          <w:sz w:val="44"/>
          <w:szCs w:val="44"/>
        </w:rPr>
      </w:pPr>
    </w:p>
    <w:p w14:paraId="3F792D6D">
      <w:pPr>
        <w:spacing w:line="520" w:lineRule="exact"/>
        <w:ind w:firstLine="480" w:firstLineChars="200"/>
        <w:rPr>
          <w:rFonts w:ascii="宋体" w:hAnsi="宋体" w:eastAsia="宋体" w:cs="宋体"/>
          <w:b/>
          <w:bCs/>
          <w:kern w:val="2"/>
          <w:sz w:val="24"/>
          <w:szCs w:val="21"/>
        </w:rPr>
      </w:pPr>
      <w:r>
        <w:rPr>
          <w:rFonts w:hint="eastAsia" w:ascii="宋体" w:hAnsi="宋体" w:eastAsia="宋体" w:cs="宋体"/>
          <w:bCs/>
          <w:kern w:val="2"/>
          <w:sz w:val="24"/>
          <w:szCs w:val="21"/>
        </w:rPr>
        <w:t>我单位参加</w:t>
      </w:r>
      <w:r>
        <w:rPr>
          <w:rFonts w:hint="eastAsia" w:ascii="宋体" w:hAnsi="宋体" w:eastAsia="宋体" w:cs="宋体"/>
          <w:kern w:val="2"/>
          <w:sz w:val="24"/>
          <w:u w:val="single"/>
          <w:lang w:eastAsia="zh-CN"/>
        </w:rPr>
        <w:t>南通市公安局巡特警支队辅警服装采购项目</w:t>
      </w:r>
      <w:r>
        <w:rPr>
          <w:rFonts w:hint="eastAsia" w:ascii="宋体" w:hAnsi="宋体" w:eastAsia="宋体" w:cs="宋体"/>
          <w:kern w:val="2"/>
          <w:sz w:val="24"/>
          <w:u w:val="single"/>
        </w:rPr>
        <w:t>（项目编号：</w:t>
      </w:r>
      <w:r>
        <w:rPr>
          <w:rFonts w:hint="eastAsia" w:ascii="宋体" w:hAnsi="宋体" w:eastAsia="宋体" w:cs="宋体"/>
          <w:kern w:val="2"/>
          <w:sz w:val="24"/>
          <w:u w:val="single"/>
          <w:lang w:eastAsia="zh-CN"/>
        </w:rPr>
        <w:t>WLDL202506062</w:t>
      </w:r>
      <w:r>
        <w:rPr>
          <w:rFonts w:hint="eastAsia" w:ascii="宋体" w:hAnsi="宋体" w:eastAsia="宋体" w:cs="宋体"/>
          <w:kern w:val="2"/>
          <w:sz w:val="24"/>
          <w:u w:val="single"/>
        </w:rPr>
        <w:t>)</w:t>
      </w:r>
      <w:r>
        <w:rPr>
          <w:rFonts w:hint="eastAsia" w:ascii="宋体" w:hAnsi="宋体" w:eastAsia="宋体" w:cs="宋体"/>
          <w:kern w:val="2"/>
          <w:sz w:val="24"/>
        </w:rPr>
        <w:t>的</w:t>
      </w:r>
      <w:r>
        <w:rPr>
          <w:rFonts w:hint="eastAsia" w:ascii="宋体" w:hAnsi="宋体" w:eastAsia="宋体" w:cs="宋体"/>
          <w:bCs/>
          <w:kern w:val="2"/>
          <w:sz w:val="24"/>
          <w:szCs w:val="21"/>
        </w:rPr>
        <w:t>磋商响应活动。针对竞争性磋商文件规定做出如下声明：</w:t>
      </w:r>
    </w:p>
    <w:p w14:paraId="1B2F7B8D">
      <w:pPr>
        <w:numPr>
          <w:ilvl w:val="0"/>
          <w:numId w:val="13"/>
        </w:numPr>
        <w:spacing w:line="520" w:lineRule="exact"/>
        <w:ind w:firstLine="482"/>
        <w:rPr>
          <w:rFonts w:ascii="宋体" w:hAnsi="宋体" w:eastAsia="宋体" w:cs="宋体"/>
          <w:kern w:val="2"/>
          <w:sz w:val="24"/>
          <w:szCs w:val="21"/>
        </w:rPr>
      </w:pPr>
      <w:r>
        <w:rPr>
          <w:rFonts w:hint="eastAsia" w:ascii="宋体" w:hAnsi="宋体" w:eastAsia="宋体" w:cs="宋体"/>
          <w:bCs/>
          <w:kern w:val="2"/>
          <w:sz w:val="24"/>
          <w:szCs w:val="21"/>
        </w:rPr>
        <w:t>我单位具有独立承担民事责任的能力；</w:t>
      </w:r>
    </w:p>
    <w:p w14:paraId="44E655CE">
      <w:pPr>
        <w:numPr>
          <w:ilvl w:val="0"/>
          <w:numId w:val="13"/>
        </w:numPr>
        <w:spacing w:line="520" w:lineRule="exact"/>
        <w:ind w:firstLine="482"/>
        <w:rPr>
          <w:rFonts w:ascii="宋体" w:hAnsi="宋体" w:eastAsia="宋体" w:cs="宋体"/>
          <w:kern w:val="2"/>
          <w:sz w:val="24"/>
          <w:szCs w:val="21"/>
        </w:rPr>
      </w:pPr>
      <w:r>
        <w:rPr>
          <w:rFonts w:hint="eastAsia" w:ascii="宋体" w:hAnsi="宋体" w:eastAsia="宋体" w:cs="宋体"/>
          <w:kern w:val="2"/>
          <w:sz w:val="24"/>
          <w:szCs w:val="21"/>
        </w:rPr>
        <w:t>我单位具有良好的商业信誉和健全的财务会计制度；</w:t>
      </w:r>
    </w:p>
    <w:p w14:paraId="5EEA1F98">
      <w:pPr>
        <w:numPr>
          <w:ilvl w:val="0"/>
          <w:numId w:val="13"/>
        </w:numPr>
        <w:spacing w:line="520" w:lineRule="exact"/>
        <w:ind w:firstLine="482"/>
        <w:rPr>
          <w:rFonts w:ascii="宋体" w:hAnsi="宋体" w:eastAsia="宋体" w:cs="宋体"/>
          <w:kern w:val="2"/>
          <w:sz w:val="24"/>
          <w:szCs w:val="21"/>
        </w:rPr>
      </w:pPr>
      <w:r>
        <w:rPr>
          <w:rFonts w:hint="eastAsia" w:ascii="宋体" w:hAnsi="宋体" w:eastAsia="宋体" w:cs="宋体"/>
          <w:kern w:val="2"/>
          <w:sz w:val="24"/>
          <w:szCs w:val="21"/>
        </w:rPr>
        <w:t>我单位具有履行合同所必需的设备和专业技术能力；</w:t>
      </w:r>
    </w:p>
    <w:p w14:paraId="37695F0B">
      <w:pPr>
        <w:numPr>
          <w:ilvl w:val="0"/>
          <w:numId w:val="13"/>
        </w:numPr>
        <w:spacing w:line="520" w:lineRule="exact"/>
        <w:ind w:firstLine="482"/>
        <w:rPr>
          <w:rFonts w:ascii="宋体" w:hAnsi="宋体" w:eastAsia="宋体" w:cs="宋体"/>
          <w:kern w:val="2"/>
          <w:sz w:val="24"/>
          <w:szCs w:val="21"/>
        </w:rPr>
      </w:pPr>
      <w:r>
        <w:rPr>
          <w:rFonts w:hint="eastAsia" w:ascii="宋体" w:hAnsi="宋体" w:eastAsia="宋体" w:cs="宋体"/>
          <w:kern w:val="2"/>
          <w:sz w:val="24"/>
          <w:szCs w:val="21"/>
        </w:rPr>
        <w:t>我单位有依法缴纳税收和社会保障资金的良好记录；</w:t>
      </w:r>
    </w:p>
    <w:p w14:paraId="7F7A3768">
      <w:pPr>
        <w:numPr>
          <w:ilvl w:val="0"/>
          <w:numId w:val="13"/>
        </w:numPr>
        <w:spacing w:line="520" w:lineRule="exact"/>
        <w:ind w:firstLine="482"/>
        <w:rPr>
          <w:rFonts w:ascii="宋体" w:hAnsi="宋体" w:eastAsia="宋体" w:cs="宋体"/>
          <w:kern w:val="2"/>
          <w:sz w:val="24"/>
          <w:szCs w:val="21"/>
        </w:rPr>
      </w:pPr>
      <w:r>
        <w:rPr>
          <w:rFonts w:hint="eastAsia" w:ascii="宋体" w:hAnsi="宋体" w:eastAsia="宋体" w:cs="宋体"/>
          <w:kern w:val="2"/>
          <w:sz w:val="24"/>
          <w:szCs w:val="21"/>
        </w:rPr>
        <w:t>我单位参加本次采购活动前三年内，在经营活动中没有重大违法记录。</w:t>
      </w:r>
    </w:p>
    <w:p w14:paraId="5FCDD619">
      <w:pPr>
        <w:spacing w:line="520" w:lineRule="exact"/>
        <w:ind w:firstLine="480" w:firstLineChars="200"/>
        <w:rPr>
          <w:rFonts w:ascii="宋体" w:hAnsi="宋体" w:eastAsia="宋体" w:cs="宋体"/>
          <w:kern w:val="2"/>
          <w:sz w:val="24"/>
          <w:szCs w:val="21"/>
        </w:rPr>
      </w:pPr>
      <w:r>
        <w:rPr>
          <w:rFonts w:hint="eastAsia" w:ascii="宋体" w:hAnsi="宋体" w:eastAsia="宋体" w:cs="宋体"/>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2E3CC997">
      <w:pPr>
        <w:numPr>
          <w:ilvl w:val="0"/>
          <w:numId w:val="13"/>
        </w:numPr>
        <w:spacing w:line="520" w:lineRule="exact"/>
        <w:ind w:firstLine="482"/>
        <w:rPr>
          <w:rFonts w:ascii="宋体" w:hAnsi="宋体" w:eastAsia="宋体" w:cs="宋体"/>
          <w:kern w:val="2"/>
          <w:sz w:val="24"/>
          <w:szCs w:val="21"/>
        </w:rPr>
      </w:pPr>
      <w:r>
        <w:rPr>
          <w:rFonts w:hint="eastAsia" w:ascii="宋体" w:hAnsi="宋体" w:eastAsia="宋体" w:cs="宋体"/>
          <w:kern w:val="2"/>
          <w:sz w:val="24"/>
          <w:szCs w:val="21"/>
        </w:rPr>
        <w:t>我单位满足法律、行政法规规定的其他条件。</w:t>
      </w:r>
    </w:p>
    <w:p w14:paraId="74BBD92A">
      <w:pPr>
        <w:spacing w:line="500" w:lineRule="exact"/>
        <w:ind w:firstLine="482"/>
        <w:rPr>
          <w:rFonts w:ascii="宋体" w:hAnsi="宋体" w:eastAsia="宋体" w:cs="宋体"/>
          <w:kern w:val="2"/>
          <w:sz w:val="24"/>
          <w:szCs w:val="21"/>
        </w:rPr>
      </w:pPr>
    </w:p>
    <w:p w14:paraId="70FDAC7D">
      <w:pPr>
        <w:tabs>
          <w:tab w:val="left" w:pos="840"/>
          <w:tab w:val="right" w:leader="dot" w:pos="9402"/>
        </w:tabs>
        <w:adjustRightInd w:val="0"/>
        <w:snapToGrid w:val="0"/>
        <w:spacing w:line="360" w:lineRule="auto"/>
        <w:jc w:val="left"/>
        <w:rPr>
          <w:rFonts w:ascii="宋体" w:hAnsi="宋体" w:eastAsia="宋体" w:cs="宋体"/>
          <w:caps/>
          <w:w w:val="80"/>
          <w:kern w:val="2"/>
          <w:sz w:val="24"/>
        </w:rPr>
      </w:pPr>
    </w:p>
    <w:p w14:paraId="54BF1244">
      <w:pPr>
        <w:rPr>
          <w:rFonts w:ascii="Times New Roman" w:hAnsi="Times New Roman" w:eastAsia="宋体"/>
          <w:kern w:val="2"/>
          <w:szCs w:val="21"/>
        </w:rPr>
      </w:pPr>
    </w:p>
    <w:p w14:paraId="17A4DA07">
      <w:pPr>
        <w:spacing w:line="360" w:lineRule="auto"/>
        <w:ind w:firstLine="3120" w:firstLineChars="1300"/>
        <w:rPr>
          <w:rFonts w:ascii="Times New Roman" w:hAnsi="Times New Roman" w:eastAsia="宋体"/>
          <w:kern w:val="2"/>
          <w:sz w:val="24"/>
        </w:rPr>
      </w:pPr>
      <w:r>
        <w:rPr>
          <w:rFonts w:hint="eastAsia" w:ascii="Times New Roman" w:hAnsi="Times New Roman" w:eastAsia="宋体" w:cs="宋体"/>
          <w:kern w:val="2"/>
          <w:sz w:val="24"/>
        </w:rPr>
        <w:t>声明人：（公章）</w:t>
      </w:r>
    </w:p>
    <w:p w14:paraId="28563FF4">
      <w:pPr>
        <w:spacing w:line="360" w:lineRule="auto"/>
        <w:jc w:val="center"/>
        <w:rPr>
          <w:rFonts w:ascii="宋体" w:hAnsi="宋体" w:eastAsia="宋体" w:cs="宋体"/>
          <w:kern w:val="2"/>
          <w:sz w:val="24"/>
        </w:rPr>
      </w:pPr>
      <w:r>
        <w:rPr>
          <w:rFonts w:hint="eastAsia" w:ascii="宋体" w:hAnsi="宋体" w:eastAsia="宋体" w:cs="宋体"/>
          <w:kern w:val="2"/>
          <w:sz w:val="24"/>
        </w:rPr>
        <w:t xml:space="preserve">  日期：        年      月     日</w:t>
      </w:r>
    </w:p>
    <w:p w14:paraId="613E740C">
      <w:pPr>
        <w:rPr>
          <w:rFonts w:ascii="宋体" w:hAnsi="宋体" w:eastAsia="宋体" w:cs="宋体"/>
          <w:kern w:val="2"/>
          <w:sz w:val="24"/>
        </w:rPr>
      </w:pPr>
      <w:r>
        <w:rPr>
          <w:rFonts w:hint="eastAsia" w:ascii="宋体" w:hAnsi="宋体" w:eastAsia="宋体" w:cs="宋体"/>
          <w:kern w:val="2"/>
          <w:sz w:val="24"/>
        </w:rPr>
        <w:br w:type="page"/>
      </w:r>
    </w:p>
    <w:p w14:paraId="38608DE7">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kern w:val="2"/>
          <w:sz w:val="28"/>
          <w:szCs w:val="28"/>
        </w:rPr>
        <w:t>5、</w:t>
      </w:r>
      <w:r>
        <w:rPr>
          <w:rFonts w:hint="eastAsia" w:ascii="宋体" w:hAnsi="宋体" w:eastAsia="宋体" w:cs="宋体"/>
          <w:b/>
          <w:bCs/>
          <w:color w:val="000000"/>
          <w:sz w:val="28"/>
          <w:szCs w:val="28"/>
        </w:rPr>
        <w:t>中小企业声明函（格式）</w:t>
      </w:r>
    </w:p>
    <w:p w14:paraId="5A6848C3">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kern w:val="2"/>
          <w:sz w:val="24"/>
          <w:u w:val="single"/>
        </w:rPr>
        <w:t>南通市公安局巡特警支队</w:t>
      </w:r>
      <w:r>
        <w:rPr>
          <w:rFonts w:hint="eastAsia" w:ascii="宋体" w:hAnsi="宋体" w:eastAsia="宋体" w:cs="宋体"/>
          <w:sz w:val="24"/>
        </w:rPr>
        <w:t>的</w:t>
      </w:r>
      <w:r>
        <w:rPr>
          <w:rFonts w:hint="eastAsia" w:ascii="宋体" w:hAnsi="宋体" w:eastAsia="宋体" w:cs="宋体"/>
          <w:kern w:val="2"/>
          <w:sz w:val="24"/>
          <w:u w:val="single"/>
          <w:lang w:eastAsia="zh-CN"/>
        </w:rPr>
        <w:t>南通市公安局巡特警支队辅警服装采购项目</w:t>
      </w:r>
      <w:r>
        <w:rPr>
          <w:rFonts w:hint="eastAsia" w:ascii="宋体" w:hAnsi="宋体" w:eastAsia="宋体" w:cs="宋体"/>
          <w:kern w:val="2"/>
          <w:sz w:val="24"/>
          <w:u w:val="single"/>
        </w:rPr>
        <w:t>（项目编号：</w:t>
      </w:r>
      <w:r>
        <w:rPr>
          <w:rFonts w:hint="eastAsia" w:ascii="宋体" w:hAnsi="宋体" w:eastAsia="宋体" w:cs="宋体"/>
          <w:kern w:val="2"/>
          <w:sz w:val="24"/>
          <w:u w:val="single"/>
          <w:lang w:eastAsia="zh-CN"/>
        </w:rPr>
        <w:t>WLDL202506062</w:t>
      </w:r>
      <w:r>
        <w:rPr>
          <w:rFonts w:hint="eastAsia" w:ascii="宋体" w:hAnsi="宋体" w:eastAsia="宋体" w:cs="宋体"/>
          <w:kern w:val="2"/>
          <w:sz w:val="24"/>
          <w:u w:val="single"/>
        </w:rPr>
        <w:t>)</w:t>
      </w:r>
      <w:r>
        <w:rPr>
          <w:rFonts w:hint="eastAsia" w:ascii="宋体" w:hAnsi="宋体" w:eastAsia="宋体" w:cs="宋体"/>
          <w:sz w:val="24"/>
        </w:rPr>
        <w:t>采购活动，</w:t>
      </w:r>
      <w:r>
        <w:rPr>
          <w:rFonts w:hint="eastAsia" w:ascii="宋体" w:hAnsi="宋体" w:eastAsia="宋体" w:cs="宋体"/>
          <w:b/>
          <w:bCs/>
          <w:sz w:val="24"/>
        </w:rPr>
        <w:t>提供的货物全部</w:t>
      </w:r>
      <w:r>
        <w:rPr>
          <w:rFonts w:hint="eastAsia" w:ascii="宋体" w:hAnsi="宋体" w:eastAsia="宋体" w:cs="宋体"/>
          <w:sz w:val="24"/>
        </w:rPr>
        <w:t>由符合政策要求的中小企业制造。相关企业（含联合体中的中小企业、签订分包意向协议的中小企业）的具体情况如下</w:t>
      </w:r>
      <w:r>
        <w:rPr>
          <w:rFonts w:hint="eastAsia" w:ascii="宋体" w:hAnsi="宋体" w:eastAsia="宋体" w:cs="宋体"/>
          <w:b/>
          <w:bCs/>
          <w:sz w:val="24"/>
          <w:u w:val="thick" w:color="FF0000"/>
        </w:rPr>
        <w:t>（须按《第三部分 项目需求》采购清单中</w:t>
      </w:r>
      <w:r>
        <w:rPr>
          <w:rFonts w:hint="eastAsia" w:ascii="宋体" w:hAnsi="宋体" w:eastAsia="宋体" w:cs="宋体"/>
          <w:b/>
          <w:bCs/>
          <w:sz w:val="24"/>
          <w:szCs w:val="24"/>
          <w:u w:val="thick" w:color="FF0000"/>
        </w:rPr>
        <w:t>名称进行逐一编制</w:t>
      </w:r>
      <w:r>
        <w:rPr>
          <w:rFonts w:hint="eastAsia" w:ascii="宋体" w:hAnsi="宋体" w:eastAsia="宋体" w:cs="宋体"/>
          <w:b/>
          <w:bCs/>
          <w:sz w:val="24"/>
          <w:szCs w:val="24"/>
          <w:u w:val="thick" w:color="FF0000"/>
          <w:lang w:eastAsia="zh-CN"/>
        </w:rPr>
        <w:t>，</w:t>
      </w:r>
      <w:r>
        <w:rPr>
          <w:rFonts w:hint="eastAsia" w:ascii="宋体" w:hAnsi="宋体" w:eastAsia="宋体" w:cs="宋体"/>
          <w:b/>
          <w:bCs/>
          <w:sz w:val="24"/>
          <w:szCs w:val="24"/>
          <w:u w:val="thick" w:color="FF0000"/>
          <w:lang w:val="en-US" w:eastAsia="zh-CN"/>
        </w:rPr>
        <w:t>如有漏项，视为不符合资格审查要求</w:t>
      </w:r>
      <w:r>
        <w:rPr>
          <w:rFonts w:hint="eastAsia" w:ascii="宋体" w:hAnsi="宋体" w:eastAsia="宋体" w:cs="宋体"/>
          <w:b/>
          <w:bCs/>
          <w:sz w:val="24"/>
          <w:u w:val="thick" w:color="FF0000"/>
        </w:rPr>
        <w:t>）</w:t>
      </w:r>
      <w:r>
        <w:rPr>
          <w:rFonts w:hint="eastAsia" w:ascii="宋体" w:hAnsi="宋体" w:eastAsia="宋体" w:cs="宋体"/>
          <w:sz w:val="24"/>
        </w:rPr>
        <w:t xml:space="preserve">： </w:t>
      </w:r>
    </w:p>
    <w:p w14:paraId="72B415BB">
      <w:pPr>
        <w:numPr>
          <w:ilvl w:val="0"/>
          <w:numId w:val="14"/>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hint="eastAsia" w:ascii="宋体" w:hAnsi="宋体" w:cs="宋体"/>
          <w:iCs/>
          <w:sz w:val="24"/>
          <w:szCs w:val="24"/>
          <w:u w:val="single"/>
        </w:rPr>
        <w:t>夏季战训服</w:t>
      </w:r>
      <w:r>
        <w:rPr>
          <w:rFonts w:hint="eastAsia" w:ascii="宋体" w:hAnsi="宋体" w:cs="宋体"/>
          <w:iCs/>
          <w:sz w:val="24"/>
          <w:szCs w:val="24"/>
        </w:rPr>
        <w:t>，属于</w:t>
      </w:r>
      <w:r>
        <w:rPr>
          <w:rFonts w:hint="eastAsia" w:ascii="宋体" w:hAnsi="宋体" w:cs="宋体"/>
          <w:iCs/>
          <w:sz w:val="24"/>
          <w:szCs w:val="24"/>
          <w:u w:val="single"/>
        </w:rPr>
        <w:t>工业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，从业人员人，营业收入为万元，资产总额为万元，属于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14:paraId="527490CB">
      <w:pPr>
        <w:numPr>
          <w:ilvl w:val="0"/>
          <w:numId w:val="14"/>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hint="eastAsia" w:ascii="宋体" w:hAnsi="宋体" w:cs="宋体"/>
          <w:iCs/>
          <w:sz w:val="24"/>
          <w:szCs w:val="24"/>
          <w:u w:val="single"/>
        </w:rPr>
        <w:t>春秋战训服</w:t>
      </w:r>
      <w:r>
        <w:rPr>
          <w:rFonts w:hint="eastAsia" w:ascii="宋体" w:hAnsi="宋体" w:cs="宋体"/>
          <w:iCs/>
          <w:sz w:val="24"/>
          <w:szCs w:val="24"/>
        </w:rPr>
        <w:t xml:space="preserve"> ，属于</w:t>
      </w:r>
      <w:r>
        <w:rPr>
          <w:rFonts w:hint="eastAsia" w:ascii="宋体" w:hAnsi="宋体" w:cs="宋体"/>
          <w:iCs/>
          <w:sz w:val="24"/>
          <w:szCs w:val="24"/>
          <w:u w:val="single"/>
        </w:rPr>
        <w:t>工业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，从业人员人，营业收入为万元，资产总额为万元，属于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14:paraId="6099A8AF">
      <w:pPr>
        <w:numPr>
          <w:ilvl w:val="0"/>
          <w:numId w:val="14"/>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hint="eastAsia" w:ascii="宋体" w:hAnsi="宋体" w:cs="宋体"/>
          <w:iCs/>
          <w:sz w:val="24"/>
          <w:szCs w:val="24"/>
          <w:u w:val="single"/>
        </w:rPr>
        <w:t>冬战训服</w:t>
      </w:r>
      <w:r>
        <w:rPr>
          <w:rFonts w:hint="eastAsia" w:ascii="宋体" w:hAnsi="宋体" w:cs="宋体"/>
          <w:iCs/>
          <w:sz w:val="24"/>
          <w:szCs w:val="24"/>
        </w:rPr>
        <w:t>，属于</w:t>
      </w:r>
      <w:r>
        <w:rPr>
          <w:rFonts w:hint="eastAsia" w:ascii="宋体" w:hAnsi="宋体" w:cs="宋体"/>
          <w:iCs/>
          <w:sz w:val="24"/>
          <w:szCs w:val="24"/>
          <w:u w:val="single"/>
        </w:rPr>
        <w:t>工业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，从业人员人，营业收入为万元，资产总额为万元，属于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14:paraId="652A8F2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p>
    <w:p w14:paraId="2AB53EC1">
      <w:pPr>
        <w:snapToGrid w:val="0"/>
        <w:spacing w:line="360" w:lineRule="auto"/>
        <w:ind w:firstLine="480" w:firstLineChars="200"/>
        <w:rPr>
          <w:rFonts w:ascii="宋体" w:hAnsi="宋体" w:eastAsia="宋体" w:cs="宋体"/>
          <w:sz w:val="24"/>
        </w:rPr>
      </w:pPr>
      <w:r>
        <w:rPr>
          <w:rFonts w:hint="eastAsia" w:ascii="宋体" w:hAnsi="宋体" w:cs="宋体"/>
          <w:iCs/>
          <w:sz w:val="24"/>
          <w:szCs w:val="24"/>
          <w:lang w:val="en-US" w:eastAsia="zh-CN"/>
        </w:rPr>
        <w:t>17</w:t>
      </w:r>
      <w:r>
        <w:rPr>
          <w:rFonts w:hint="eastAsia" w:ascii="宋体" w:hAnsi="宋体" w:cs="宋体"/>
          <w:iCs/>
          <w:sz w:val="24"/>
          <w:szCs w:val="24"/>
        </w:rPr>
        <w:t>.</w:t>
      </w:r>
      <w:r>
        <w:rPr>
          <w:rFonts w:hint="eastAsia" w:ascii="宋体" w:hAnsi="宋体" w:cs="宋体"/>
          <w:iCs/>
          <w:sz w:val="24"/>
          <w:szCs w:val="24"/>
          <w:u w:val="single"/>
        </w:rPr>
        <w:t>背贴</w:t>
      </w:r>
      <w:r>
        <w:rPr>
          <w:rFonts w:hint="eastAsia" w:ascii="宋体" w:hAnsi="宋体" w:cs="宋体"/>
          <w:iCs/>
          <w:sz w:val="24"/>
          <w:szCs w:val="24"/>
        </w:rPr>
        <w:t>，属于</w:t>
      </w:r>
      <w:r>
        <w:rPr>
          <w:rFonts w:hint="eastAsia" w:ascii="宋体" w:hAnsi="宋体" w:cs="宋体"/>
          <w:iCs/>
          <w:sz w:val="24"/>
          <w:szCs w:val="24"/>
          <w:u w:val="single"/>
        </w:rPr>
        <w:t>工业</w:t>
      </w:r>
      <w:r>
        <w:rPr>
          <w:rFonts w:hint="eastAsia" w:ascii="宋体" w:hAnsi="宋体" w:cs="宋体"/>
          <w:iCs/>
          <w:sz w:val="24"/>
          <w:szCs w:val="24"/>
        </w:rPr>
        <w:t>；制造商为</w:t>
      </w:r>
      <w:r>
        <w:rPr>
          <w:rFonts w:hint="eastAsia" w:ascii="宋体" w:hAnsi="宋体" w:cs="宋体"/>
          <w:iCs/>
          <w:sz w:val="24"/>
          <w:szCs w:val="24"/>
          <w:u w:val="single"/>
        </w:rPr>
        <w:t>（企业名称）</w:t>
      </w:r>
      <w:r>
        <w:rPr>
          <w:rFonts w:hint="eastAsia" w:ascii="宋体" w:hAnsi="宋体" w:cs="宋体"/>
          <w:iCs/>
          <w:sz w:val="24"/>
          <w:szCs w:val="24"/>
        </w:rPr>
        <w:t>，从业人员人，营业收入为万元，资产总额为万元，属于</w:t>
      </w:r>
      <w:r>
        <w:rPr>
          <w:rFonts w:hint="eastAsia" w:ascii="宋体" w:hAnsi="宋体" w:cs="宋体"/>
          <w:iCs/>
          <w:sz w:val="24"/>
          <w:szCs w:val="24"/>
          <w:u w:val="single"/>
        </w:rPr>
        <w:t>（中型企业、小型企业、微型企业）</w:t>
      </w:r>
      <w:r>
        <w:rPr>
          <w:rFonts w:hint="eastAsia" w:ascii="宋体" w:hAnsi="宋体" w:cs="宋体"/>
          <w:iCs/>
          <w:sz w:val="24"/>
          <w:szCs w:val="24"/>
        </w:rPr>
        <w:t>。</w:t>
      </w:r>
    </w:p>
    <w:p w14:paraId="2659707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66BB360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A9D7A60">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7A2ECC7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52E78889">
      <w:pPr>
        <w:tabs>
          <w:tab w:val="left" w:pos="2040"/>
        </w:tabs>
        <w:ind w:left="1903" w:leftChars="906" w:firstLine="2296" w:firstLineChars="957"/>
        <w:rPr>
          <w:rFonts w:ascii="宋体" w:hAnsi="宋体" w:eastAsia="宋体" w:cs="宋体"/>
          <w:sz w:val="24"/>
        </w:rPr>
      </w:pPr>
      <w:r>
        <w:rPr>
          <w:rFonts w:hint="eastAsia" w:ascii="宋体" w:hAnsi="宋体" w:eastAsia="宋体" w:cs="宋体"/>
          <w:sz w:val="24"/>
        </w:rPr>
        <w:t>日期：     年      月     日</w:t>
      </w:r>
    </w:p>
    <w:p w14:paraId="642FBC3A">
      <w:pPr>
        <w:tabs>
          <w:tab w:val="left" w:pos="2040"/>
        </w:tabs>
        <w:ind w:left="2040" w:hanging="360"/>
        <w:rPr>
          <w:rFonts w:ascii="宋体" w:hAnsi="宋体" w:eastAsia="宋体" w:cs="宋体"/>
          <w:szCs w:val="21"/>
        </w:rPr>
      </w:pPr>
    </w:p>
    <w:p w14:paraId="7998918E">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62"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b/>
          <w:bCs/>
          <w:szCs w:val="21"/>
          <w:u w:val="single"/>
        </w:rPr>
        <w:t>全部货物产品的制造商</w:t>
      </w:r>
      <w:r>
        <w:rPr>
          <w:rFonts w:hint="eastAsia" w:ascii="宋体" w:hAnsi="宋体" w:eastAsia="宋体" w:cs="宋体"/>
          <w:szCs w:val="21"/>
        </w:rPr>
        <w:t>符合工信部联企业〔2011〕300号《关于印发中小企业划型标准规定的通知》中的</w:t>
      </w:r>
      <w:bookmarkStart w:id="263" w:name="_Hlk62787617"/>
      <w:r>
        <w:rPr>
          <w:rFonts w:hint="eastAsia" w:ascii="宋体" w:hAnsi="宋体" w:eastAsia="宋体" w:cs="宋体"/>
          <w:szCs w:val="21"/>
        </w:rPr>
        <w:t>中小企业</w:t>
      </w:r>
      <w:bookmarkStart w:id="264" w:name="_Hlk67153790"/>
      <w:r>
        <w:rPr>
          <w:rFonts w:hint="eastAsia" w:ascii="宋体" w:hAnsi="宋体" w:eastAsia="宋体" w:cs="宋体"/>
          <w:szCs w:val="21"/>
        </w:rPr>
        <w:t>“工业”类</w:t>
      </w:r>
      <w:bookmarkEnd w:id="264"/>
      <w:r>
        <w:rPr>
          <w:rFonts w:hint="eastAsia" w:ascii="宋体" w:hAnsi="宋体" w:eastAsia="宋体" w:cs="宋体"/>
          <w:szCs w:val="21"/>
        </w:rPr>
        <w:t>的划型标准规定</w:t>
      </w:r>
      <w:bookmarkEnd w:id="263"/>
      <w:r>
        <w:rPr>
          <w:rFonts w:hint="eastAsia" w:ascii="宋体" w:hAnsi="宋体" w:eastAsia="宋体" w:cs="宋体"/>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68AD86">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（2）若响应供应商</w:t>
      </w:r>
      <w:bookmarkStart w:id="265" w:name="_Hlk67172184"/>
      <w:r>
        <w:rPr>
          <w:rFonts w:hint="eastAsia" w:ascii="宋体" w:hAnsi="宋体" w:eastAsia="宋体" w:cs="宋体"/>
          <w:szCs w:val="21"/>
        </w:rPr>
        <w:t>提供的 “中小企业声明函”内容不实</w:t>
      </w:r>
      <w:bookmarkEnd w:id="265"/>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262"/>
    </w:p>
    <w:p w14:paraId="62A44BBC">
      <w:pPr>
        <w:snapToGrid w:val="0"/>
        <w:ind w:firstLine="420" w:firstLineChars="200"/>
        <w:textAlignment w:val="baseline"/>
        <w:rPr>
          <w:rFonts w:ascii="宋体" w:hAnsi="宋体" w:eastAsia="宋体"/>
          <w:szCs w:val="21"/>
        </w:rPr>
      </w:pPr>
      <w:r>
        <w:rPr>
          <w:rFonts w:hint="eastAsia" w:ascii="宋体" w:hAnsi="宋体" w:eastAsia="宋体" w:cs="宋体"/>
          <w:szCs w:val="21"/>
        </w:rPr>
        <w:t>（3）从业人员、营业收入、资产总额填报上一年度数据，无上一年度数据的新成立企业可不填报。</w:t>
      </w:r>
    </w:p>
    <w:p w14:paraId="63E43C55">
      <w:pPr>
        <w:widowControl/>
        <w:jc w:val="left"/>
        <w:rPr>
          <w:rFonts w:ascii="宋体" w:hAnsi="Times New Roman" w:eastAsia="宋体"/>
          <w:b/>
          <w:bCs/>
          <w:kern w:val="2"/>
          <w:sz w:val="28"/>
          <w:szCs w:val="28"/>
        </w:rPr>
      </w:pPr>
      <w:r>
        <w:rPr>
          <w:rFonts w:ascii="宋体" w:hAnsi="Times New Roman" w:eastAsia="宋体"/>
          <w:b/>
          <w:bCs/>
          <w:kern w:val="2"/>
          <w:sz w:val="28"/>
          <w:szCs w:val="28"/>
        </w:rPr>
        <w:br w:type="page"/>
      </w:r>
    </w:p>
    <w:p w14:paraId="3A4FD6B3">
      <w:pPr>
        <w:autoSpaceDE w:val="0"/>
        <w:autoSpaceDN w:val="0"/>
        <w:spacing w:before="162"/>
        <w:jc w:val="center"/>
        <w:outlineLvl w:val="0"/>
        <w:rPr>
          <w:rFonts w:ascii="宋体" w:hAnsi="宋体" w:eastAsia="宋体" w:cs="宋体"/>
          <w:b/>
          <w:bCs/>
          <w:sz w:val="28"/>
        </w:rPr>
      </w:pPr>
      <w:r>
        <w:rPr>
          <w:rFonts w:hint="eastAsia" w:ascii="宋体" w:hAnsi="Times New Roman" w:eastAsia="宋体"/>
          <w:b/>
          <w:bCs/>
          <w:kern w:val="2"/>
          <w:sz w:val="28"/>
          <w:szCs w:val="28"/>
        </w:rPr>
        <w:t>6、</w:t>
      </w:r>
      <w:r>
        <w:rPr>
          <w:rFonts w:hint="eastAsia" w:ascii="宋体" w:hAnsi="宋体" w:eastAsia="宋体" w:cs="宋体"/>
          <w:b/>
          <w:bCs/>
          <w:sz w:val="28"/>
        </w:rPr>
        <w:t>残疾人福利性单位声明函</w:t>
      </w:r>
    </w:p>
    <w:p w14:paraId="04B70313">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2"/>
          <w:sz w:val="24"/>
          <w:u w:val="single"/>
        </w:rPr>
        <w:t>南通市公安局巡特警支队</w:t>
      </w:r>
      <w:r>
        <w:rPr>
          <w:rFonts w:hint="eastAsia" w:ascii="宋体" w:hAnsi="宋体" w:eastAsia="宋体" w:cs="宋体"/>
          <w:sz w:val="24"/>
        </w:rPr>
        <w:t>的</w:t>
      </w:r>
      <w:r>
        <w:rPr>
          <w:rFonts w:hint="eastAsia" w:ascii="宋体" w:hAnsi="宋体" w:eastAsia="宋体" w:cs="宋体"/>
          <w:kern w:val="2"/>
          <w:sz w:val="24"/>
          <w:u w:val="single"/>
          <w:lang w:eastAsia="zh-CN"/>
        </w:rPr>
        <w:t>南通市公安局巡特警支队辅警服装采购项目</w:t>
      </w:r>
      <w:r>
        <w:rPr>
          <w:rFonts w:hint="eastAsia" w:ascii="宋体" w:hAnsi="宋体" w:eastAsia="宋体" w:cs="宋体"/>
          <w:kern w:val="2"/>
          <w:sz w:val="24"/>
          <w:u w:val="single"/>
        </w:rPr>
        <w:t>（项目编号：</w:t>
      </w:r>
      <w:r>
        <w:rPr>
          <w:rFonts w:hint="eastAsia" w:ascii="宋体" w:hAnsi="宋体" w:eastAsia="宋体" w:cs="宋体"/>
          <w:kern w:val="2"/>
          <w:sz w:val="24"/>
          <w:u w:val="single"/>
          <w:lang w:eastAsia="zh-CN"/>
        </w:rPr>
        <w:t>WLDL202506062</w:t>
      </w:r>
      <w:r>
        <w:rPr>
          <w:rFonts w:hint="eastAsia" w:ascii="宋体" w:hAnsi="宋体" w:eastAsia="宋体" w:cs="宋体"/>
          <w:kern w:val="2"/>
          <w:sz w:val="24"/>
          <w:u w:val="single"/>
        </w:rPr>
        <w:t>)</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938F2AB">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0E4393A3">
      <w:pPr>
        <w:spacing w:line="588" w:lineRule="exact"/>
        <w:ind w:firstLine="420" w:firstLineChars="200"/>
        <w:rPr>
          <w:rFonts w:ascii="宋体" w:hAnsi="宋体" w:eastAsia="宋体" w:cs="宋体"/>
        </w:rPr>
      </w:pPr>
    </w:p>
    <w:p w14:paraId="7811E387">
      <w:pPr>
        <w:spacing w:line="588" w:lineRule="exact"/>
        <w:ind w:firstLine="444" w:firstLineChars="200"/>
        <w:rPr>
          <w:rFonts w:ascii="宋体" w:hAnsi="宋体" w:eastAsia="宋体" w:cs="宋体"/>
          <w:spacing w:val="6"/>
        </w:rPr>
      </w:pPr>
    </w:p>
    <w:p w14:paraId="5A3EFB94">
      <w:pPr>
        <w:spacing w:line="588" w:lineRule="exact"/>
        <w:ind w:firstLine="444" w:firstLineChars="200"/>
        <w:rPr>
          <w:rFonts w:ascii="宋体" w:hAnsi="宋体" w:eastAsia="宋体" w:cs="宋体"/>
          <w:spacing w:val="6"/>
        </w:rPr>
      </w:pPr>
    </w:p>
    <w:p w14:paraId="6D2F4F3D">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4249F15">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66F0BE9C">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p>
    <w:p w14:paraId="1E14ACEA">
      <w:pPr>
        <w:snapToGrid w:val="0"/>
        <w:spacing w:line="300" w:lineRule="auto"/>
        <w:outlineLvl w:val="0"/>
        <w:rPr>
          <w:rFonts w:ascii="宋体" w:hAnsi="宋体" w:eastAsia="宋体" w:cs="宋体"/>
          <w:sz w:val="28"/>
          <w:szCs w:val="28"/>
        </w:rPr>
      </w:pPr>
    </w:p>
    <w:p w14:paraId="05830A23">
      <w:pPr>
        <w:snapToGrid w:val="0"/>
        <w:spacing w:line="300" w:lineRule="auto"/>
        <w:outlineLvl w:val="0"/>
        <w:rPr>
          <w:rFonts w:ascii="宋体" w:hAnsi="宋体" w:eastAsia="宋体" w:cs="宋体"/>
          <w:sz w:val="28"/>
          <w:szCs w:val="28"/>
        </w:rPr>
      </w:pPr>
    </w:p>
    <w:p w14:paraId="0C07AD8E">
      <w:pPr>
        <w:snapToGrid w:val="0"/>
        <w:spacing w:line="300" w:lineRule="auto"/>
        <w:outlineLvl w:val="0"/>
        <w:rPr>
          <w:rFonts w:ascii="宋体" w:hAnsi="宋体" w:eastAsia="宋体" w:cs="宋体"/>
          <w:sz w:val="28"/>
          <w:szCs w:val="28"/>
        </w:rPr>
      </w:pPr>
    </w:p>
    <w:p w14:paraId="00B681A7">
      <w:pPr>
        <w:snapToGrid w:val="0"/>
        <w:spacing w:line="300" w:lineRule="auto"/>
        <w:outlineLvl w:val="0"/>
        <w:rPr>
          <w:rFonts w:ascii="宋体" w:hAnsi="宋体" w:eastAsia="宋体" w:cs="宋体"/>
          <w:sz w:val="28"/>
          <w:szCs w:val="28"/>
        </w:rPr>
      </w:pPr>
    </w:p>
    <w:p w14:paraId="759785C2">
      <w:pPr>
        <w:snapToGrid w:val="0"/>
        <w:spacing w:line="300" w:lineRule="auto"/>
        <w:outlineLvl w:val="0"/>
        <w:rPr>
          <w:rFonts w:ascii="宋体" w:hAnsi="宋体" w:eastAsia="宋体" w:cs="宋体"/>
          <w:sz w:val="28"/>
          <w:szCs w:val="28"/>
        </w:rPr>
      </w:pPr>
    </w:p>
    <w:p w14:paraId="18039B89">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65DDC097">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7、监狱和戒毒企业证明材料</w:t>
      </w:r>
    </w:p>
    <w:p w14:paraId="0D9DB216">
      <w:pPr>
        <w:snapToGrid w:val="0"/>
        <w:spacing w:line="420" w:lineRule="exact"/>
        <w:ind w:firstLine="371" w:firstLineChars="177"/>
        <w:rPr>
          <w:rFonts w:ascii="宋体" w:hAnsi="宋体" w:eastAsia="宋体" w:cs="宋体"/>
        </w:rPr>
      </w:pPr>
    </w:p>
    <w:p w14:paraId="02D5F673">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2ACA1D64">
      <w:pPr>
        <w:tabs>
          <w:tab w:val="left" w:pos="1260"/>
        </w:tabs>
        <w:snapToGrid w:val="0"/>
        <w:spacing w:line="300" w:lineRule="auto"/>
        <w:contextualSpacing/>
        <w:rPr>
          <w:rFonts w:ascii="宋体" w:hAnsi="宋体" w:eastAsia="宋体" w:cs="宋体"/>
          <w:sz w:val="24"/>
        </w:rPr>
      </w:pPr>
    </w:p>
    <w:p w14:paraId="3ABF0F58">
      <w:pPr>
        <w:tabs>
          <w:tab w:val="left" w:pos="1260"/>
        </w:tabs>
        <w:snapToGrid w:val="0"/>
        <w:spacing w:line="360" w:lineRule="auto"/>
        <w:ind w:firstLine="480" w:firstLineChars="200"/>
        <w:contextualSpacing/>
        <w:rPr>
          <w:rFonts w:ascii="宋体" w:hAnsi="Times New Roman" w:eastAsia="宋体"/>
          <w:b/>
          <w:bCs/>
          <w:kern w:val="2"/>
          <w:sz w:val="28"/>
          <w:szCs w:val="28"/>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369DDB8">
      <w:pPr>
        <w:rPr>
          <w:rFonts w:ascii="宋体" w:hAnsi="Times New Roman" w:eastAsia="宋体"/>
          <w:b/>
          <w:bCs/>
          <w:kern w:val="2"/>
          <w:sz w:val="28"/>
          <w:szCs w:val="28"/>
        </w:rPr>
      </w:pPr>
      <w:r>
        <w:rPr>
          <w:rFonts w:hint="eastAsia" w:ascii="宋体" w:hAnsi="Times New Roman" w:eastAsia="宋体"/>
          <w:b/>
          <w:bCs/>
          <w:kern w:val="2"/>
          <w:sz w:val="28"/>
          <w:szCs w:val="28"/>
        </w:rPr>
        <w:br w:type="page"/>
      </w:r>
    </w:p>
    <w:p w14:paraId="1E4B63D6">
      <w:pPr>
        <w:numPr>
          <w:ilvl w:val="0"/>
          <w:numId w:val="15"/>
        </w:num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供应商情况一览表</w:t>
      </w:r>
    </w:p>
    <w:p w14:paraId="6509F34C"/>
    <w:tbl>
      <w:tblPr>
        <w:tblStyle w:val="12"/>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5406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78B13D6E">
            <w:pPr>
              <w:tabs>
                <w:tab w:val="left" w:pos="4320"/>
              </w:tabs>
              <w:jc w:val="center"/>
              <w:rPr>
                <w:rFonts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noWrap/>
            <w:vAlign w:val="center"/>
          </w:tcPr>
          <w:p w14:paraId="6B869646">
            <w:pPr>
              <w:tabs>
                <w:tab w:val="left" w:pos="4320"/>
              </w:tabs>
              <w:rPr>
                <w:rFonts w:ascii="宋体" w:hAnsi="宋体" w:eastAsia="宋体" w:cs="宋体"/>
                <w:sz w:val="24"/>
              </w:rPr>
            </w:pPr>
          </w:p>
        </w:tc>
      </w:tr>
      <w:tr w14:paraId="7FA1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2A1C2FAF">
            <w:pPr>
              <w:tabs>
                <w:tab w:val="left" w:pos="4320"/>
              </w:tabs>
              <w:rPr>
                <w:rFonts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noWrap/>
            <w:vAlign w:val="center"/>
          </w:tcPr>
          <w:p w14:paraId="6B53580A">
            <w:pPr>
              <w:tabs>
                <w:tab w:val="left" w:pos="4320"/>
              </w:tabs>
              <w:rPr>
                <w:rFonts w:ascii="宋体" w:hAnsi="宋体" w:eastAsia="宋体" w:cs="宋体"/>
                <w:sz w:val="24"/>
              </w:rPr>
            </w:pPr>
          </w:p>
        </w:tc>
      </w:tr>
      <w:tr w14:paraId="029F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045D3FE0">
            <w:pPr>
              <w:tabs>
                <w:tab w:val="left" w:pos="4320"/>
              </w:tabs>
              <w:ind w:left="266" w:hanging="266" w:hangingChars="111"/>
              <w:rPr>
                <w:rFonts w:ascii="宋体" w:hAnsi="宋体" w:eastAsia="宋体" w:cs="宋体"/>
                <w:sz w:val="24"/>
              </w:rPr>
            </w:pPr>
            <w:r>
              <w:rPr>
                <w:rFonts w:hint="eastAsia" w:ascii="宋体" w:hAnsi="宋体" w:eastAsia="宋体" w:cs="宋体"/>
                <w:sz w:val="24"/>
              </w:rPr>
              <w:t>单位</w:t>
            </w:r>
          </w:p>
          <w:p w14:paraId="5DDB89E9">
            <w:pPr>
              <w:tabs>
                <w:tab w:val="left" w:pos="4320"/>
              </w:tabs>
              <w:ind w:left="266" w:hanging="266" w:hangingChars="111"/>
              <w:rPr>
                <w:rFonts w:ascii="宋体" w:hAnsi="宋体" w:eastAsia="宋体" w:cs="宋体"/>
                <w:sz w:val="24"/>
              </w:rPr>
            </w:pPr>
            <w:r>
              <w:rPr>
                <w:rFonts w:hint="eastAsia" w:ascii="宋体" w:hAnsi="宋体" w:eastAsia="宋体" w:cs="宋体"/>
                <w:sz w:val="24"/>
              </w:rPr>
              <w:t>概况</w:t>
            </w:r>
          </w:p>
        </w:tc>
        <w:tc>
          <w:tcPr>
            <w:tcW w:w="1276" w:type="dxa"/>
            <w:gridSpan w:val="2"/>
            <w:noWrap/>
            <w:vAlign w:val="center"/>
          </w:tcPr>
          <w:p w14:paraId="35456A8A">
            <w:pPr>
              <w:tabs>
                <w:tab w:val="left" w:pos="4320"/>
              </w:tabs>
              <w:jc w:val="center"/>
              <w:rPr>
                <w:rFonts w:ascii="宋体" w:hAnsi="宋体" w:eastAsia="宋体" w:cs="宋体"/>
                <w:sz w:val="24"/>
              </w:rPr>
            </w:pPr>
            <w:r>
              <w:rPr>
                <w:rFonts w:hint="eastAsia" w:ascii="宋体" w:hAnsi="宋体" w:eastAsia="宋体" w:cs="宋体"/>
                <w:sz w:val="24"/>
              </w:rPr>
              <w:t>职工总数</w:t>
            </w:r>
          </w:p>
        </w:tc>
        <w:tc>
          <w:tcPr>
            <w:tcW w:w="1417" w:type="dxa"/>
            <w:gridSpan w:val="2"/>
            <w:noWrap/>
            <w:vAlign w:val="center"/>
          </w:tcPr>
          <w:p w14:paraId="34916617">
            <w:pPr>
              <w:tabs>
                <w:tab w:val="left" w:pos="4320"/>
              </w:tabs>
              <w:jc w:val="right"/>
              <w:rPr>
                <w:rFonts w:ascii="宋体" w:hAnsi="宋体" w:eastAsia="宋体" w:cs="宋体"/>
                <w:sz w:val="24"/>
              </w:rPr>
            </w:pPr>
            <w:r>
              <w:rPr>
                <w:rFonts w:hint="eastAsia" w:ascii="宋体" w:hAnsi="宋体" w:eastAsia="宋体" w:cs="宋体"/>
                <w:sz w:val="24"/>
              </w:rPr>
              <w:t>人</w:t>
            </w:r>
          </w:p>
        </w:tc>
        <w:tc>
          <w:tcPr>
            <w:tcW w:w="567" w:type="dxa"/>
            <w:vMerge w:val="restart"/>
            <w:noWrap/>
            <w:vAlign w:val="center"/>
          </w:tcPr>
          <w:p w14:paraId="7F2E7F43">
            <w:pPr>
              <w:tabs>
                <w:tab w:val="left" w:pos="4320"/>
              </w:tabs>
              <w:rPr>
                <w:rFonts w:ascii="宋体" w:hAnsi="宋体" w:eastAsia="宋体" w:cs="宋体"/>
                <w:sz w:val="24"/>
              </w:rPr>
            </w:pPr>
            <w:r>
              <w:rPr>
                <w:rFonts w:hint="eastAsia" w:ascii="宋体" w:hAnsi="宋体" w:eastAsia="宋体" w:cs="宋体"/>
                <w:sz w:val="24"/>
              </w:rPr>
              <w:t>上一年主要经济指标</w:t>
            </w:r>
          </w:p>
        </w:tc>
        <w:tc>
          <w:tcPr>
            <w:tcW w:w="946" w:type="dxa"/>
            <w:noWrap/>
            <w:vAlign w:val="center"/>
          </w:tcPr>
          <w:p w14:paraId="7CF46BCC">
            <w:pPr>
              <w:tabs>
                <w:tab w:val="left" w:pos="4320"/>
              </w:tabs>
              <w:jc w:val="center"/>
              <w:rPr>
                <w:rFonts w:ascii="宋体" w:hAnsi="宋体" w:eastAsia="宋体" w:cs="宋体"/>
                <w:sz w:val="24"/>
              </w:rPr>
            </w:pPr>
            <w:r>
              <w:rPr>
                <w:rFonts w:hint="eastAsia" w:ascii="宋体" w:hAnsi="宋体" w:eastAsia="宋体" w:cs="宋体"/>
                <w:sz w:val="24"/>
              </w:rPr>
              <w:t>营业额</w:t>
            </w:r>
          </w:p>
        </w:tc>
        <w:tc>
          <w:tcPr>
            <w:tcW w:w="1414" w:type="dxa"/>
            <w:gridSpan w:val="2"/>
            <w:noWrap/>
            <w:vAlign w:val="center"/>
          </w:tcPr>
          <w:p w14:paraId="138BC784">
            <w:pPr>
              <w:tabs>
                <w:tab w:val="left" w:pos="4320"/>
              </w:tabs>
              <w:rPr>
                <w:rFonts w:ascii="宋体" w:hAnsi="宋体" w:eastAsia="宋体" w:cs="宋体"/>
                <w:sz w:val="24"/>
              </w:rPr>
            </w:pPr>
          </w:p>
        </w:tc>
        <w:tc>
          <w:tcPr>
            <w:tcW w:w="1184" w:type="dxa"/>
            <w:gridSpan w:val="2"/>
            <w:noWrap/>
            <w:vAlign w:val="center"/>
          </w:tcPr>
          <w:p w14:paraId="0F4E9C8A">
            <w:pPr>
              <w:tabs>
                <w:tab w:val="left" w:pos="4320"/>
              </w:tabs>
              <w:jc w:val="center"/>
              <w:rPr>
                <w:rFonts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noWrap/>
            <w:vAlign w:val="center"/>
          </w:tcPr>
          <w:p w14:paraId="14999E80">
            <w:pPr>
              <w:tabs>
                <w:tab w:val="left" w:pos="4320"/>
              </w:tabs>
              <w:rPr>
                <w:rFonts w:ascii="宋体" w:hAnsi="宋体" w:eastAsia="宋体" w:cs="宋体"/>
                <w:sz w:val="24"/>
              </w:rPr>
            </w:pPr>
          </w:p>
        </w:tc>
      </w:tr>
      <w:tr w14:paraId="15BE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B0F1C04">
            <w:pPr>
              <w:tabs>
                <w:tab w:val="left" w:pos="4320"/>
              </w:tabs>
              <w:ind w:left="266" w:hanging="266" w:hangingChars="111"/>
              <w:rPr>
                <w:rFonts w:ascii="宋体" w:hAnsi="宋体" w:eastAsia="宋体" w:cs="宋体"/>
                <w:sz w:val="24"/>
              </w:rPr>
            </w:pPr>
          </w:p>
        </w:tc>
        <w:tc>
          <w:tcPr>
            <w:tcW w:w="1276" w:type="dxa"/>
            <w:gridSpan w:val="2"/>
            <w:noWrap/>
            <w:vAlign w:val="center"/>
          </w:tcPr>
          <w:p w14:paraId="5F7CB936">
            <w:pPr>
              <w:tabs>
                <w:tab w:val="left" w:pos="4320"/>
              </w:tabs>
              <w:jc w:val="center"/>
              <w:rPr>
                <w:rFonts w:ascii="宋体" w:hAnsi="宋体" w:eastAsia="宋体" w:cs="宋体"/>
                <w:sz w:val="24"/>
              </w:rPr>
            </w:pPr>
            <w:r>
              <w:rPr>
                <w:rFonts w:hint="eastAsia" w:ascii="宋体" w:hAnsi="宋体" w:eastAsia="宋体" w:cs="宋体"/>
                <w:sz w:val="24"/>
              </w:rPr>
              <w:t>流动资金</w:t>
            </w:r>
          </w:p>
        </w:tc>
        <w:tc>
          <w:tcPr>
            <w:tcW w:w="1417" w:type="dxa"/>
            <w:gridSpan w:val="2"/>
            <w:noWrap/>
            <w:vAlign w:val="center"/>
          </w:tcPr>
          <w:p w14:paraId="669AE9FC">
            <w:pPr>
              <w:tabs>
                <w:tab w:val="left" w:pos="4320"/>
              </w:tabs>
              <w:jc w:val="right"/>
              <w:rPr>
                <w:rFonts w:ascii="宋体" w:hAnsi="宋体" w:eastAsia="宋体" w:cs="宋体"/>
                <w:sz w:val="24"/>
              </w:rPr>
            </w:pPr>
            <w:r>
              <w:rPr>
                <w:rFonts w:hint="eastAsia" w:ascii="宋体" w:hAnsi="宋体" w:eastAsia="宋体" w:cs="宋体"/>
                <w:sz w:val="24"/>
              </w:rPr>
              <w:t>万元</w:t>
            </w:r>
          </w:p>
        </w:tc>
        <w:tc>
          <w:tcPr>
            <w:tcW w:w="567" w:type="dxa"/>
            <w:vMerge w:val="continue"/>
            <w:noWrap/>
            <w:vAlign w:val="center"/>
          </w:tcPr>
          <w:p w14:paraId="0583E85E">
            <w:pPr>
              <w:tabs>
                <w:tab w:val="left" w:pos="4320"/>
              </w:tabs>
              <w:rPr>
                <w:rFonts w:ascii="宋体" w:hAnsi="宋体" w:eastAsia="宋体" w:cs="宋体"/>
                <w:sz w:val="24"/>
              </w:rPr>
            </w:pPr>
          </w:p>
        </w:tc>
        <w:tc>
          <w:tcPr>
            <w:tcW w:w="946" w:type="dxa"/>
            <w:vMerge w:val="restart"/>
            <w:noWrap/>
            <w:vAlign w:val="center"/>
          </w:tcPr>
          <w:p w14:paraId="0A76629B">
            <w:pPr>
              <w:tabs>
                <w:tab w:val="left" w:pos="4320"/>
              </w:tabs>
              <w:jc w:val="center"/>
              <w:rPr>
                <w:rFonts w:ascii="宋体" w:hAnsi="宋体" w:eastAsia="宋体" w:cs="宋体"/>
                <w:sz w:val="24"/>
              </w:rPr>
            </w:pPr>
            <w:r>
              <w:rPr>
                <w:rFonts w:hint="eastAsia" w:ascii="宋体" w:hAnsi="宋体" w:eastAsia="宋体" w:cs="宋体"/>
                <w:sz w:val="24"/>
              </w:rPr>
              <w:t>主要</w:t>
            </w:r>
          </w:p>
          <w:p w14:paraId="7DAE9CF2">
            <w:pPr>
              <w:tabs>
                <w:tab w:val="left" w:pos="4320"/>
              </w:tabs>
              <w:jc w:val="center"/>
              <w:rPr>
                <w:rFonts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noWrap/>
            <w:vAlign w:val="center"/>
          </w:tcPr>
          <w:p w14:paraId="7F1E9484">
            <w:pPr>
              <w:tabs>
                <w:tab w:val="left" w:pos="4320"/>
              </w:tabs>
              <w:spacing w:before="120" w:after="120"/>
              <w:rPr>
                <w:rFonts w:ascii="宋体" w:hAnsi="宋体" w:eastAsia="宋体" w:cs="宋体"/>
                <w:sz w:val="24"/>
              </w:rPr>
            </w:pPr>
            <w:r>
              <w:rPr>
                <w:rFonts w:hint="eastAsia" w:ascii="宋体" w:hAnsi="宋体" w:eastAsia="宋体" w:cs="宋体"/>
                <w:sz w:val="24"/>
              </w:rPr>
              <w:t>1.</w:t>
            </w:r>
          </w:p>
        </w:tc>
      </w:tr>
      <w:tr w14:paraId="7AC7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552E10E">
            <w:pPr>
              <w:tabs>
                <w:tab w:val="left" w:pos="4320"/>
              </w:tabs>
              <w:ind w:left="266" w:hanging="266" w:hangingChars="111"/>
              <w:rPr>
                <w:rFonts w:ascii="宋体" w:hAnsi="宋体" w:eastAsia="宋体" w:cs="宋体"/>
                <w:sz w:val="24"/>
              </w:rPr>
            </w:pPr>
          </w:p>
        </w:tc>
        <w:tc>
          <w:tcPr>
            <w:tcW w:w="1276" w:type="dxa"/>
            <w:gridSpan w:val="2"/>
            <w:noWrap/>
            <w:vAlign w:val="center"/>
          </w:tcPr>
          <w:p w14:paraId="6E473AFA">
            <w:pPr>
              <w:tabs>
                <w:tab w:val="left" w:pos="4320"/>
              </w:tabs>
              <w:jc w:val="center"/>
              <w:rPr>
                <w:rFonts w:ascii="宋体" w:hAnsi="宋体" w:eastAsia="宋体" w:cs="宋体"/>
                <w:sz w:val="24"/>
              </w:rPr>
            </w:pPr>
            <w:r>
              <w:rPr>
                <w:rFonts w:hint="eastAsia" w:ascii="宋体" w:hAnsi="宋体" w:eastAsia="宋体" w:cs="宋体"/>
                <w:sz w:val="24"/>
              </w:rPr>
              <w:t>固定资产</w:t>
            </w:r>
          </w:p>
          <w:p w14:paraId="21894950">
            <w:pPr>
              <w:tabs>
                <w:tab w:val="left" w:pos="4320"/>
              </w:tabs>
              <w:jc w:val="center"/>
              <w:rPr>
                <w:rFonts w:ascii="宋体" w:hAnsi="宋体" w:eastAsia="宋体" w:cs="宋体"/>
                <w:sz w:val="24"/>
              </w:rPr>
            </w:pPr>
            <w:r>
              <w:rPr>
                <w:rFonts w:hint="eastAsia" w:ascii="宋体" w:hAnsi="宋体" w:eastAsia="宋体" w:cs="宋体"/>
                <w:sz w:val="24"/>
              </w:rPr>
              <w:t>（万元）</w:t>
            </w:r>
          </w:p>
        </w:tc>
        <w:tc>
          <w:tcPr>
            <w:tcW w:w="1417" w:type="dxa"/>
            <w:gridSpan w:val="2"/>
            <w:noWrap/>
            <w:vAlign w:val="center"/>
          </w:tcPr>
          <w:p w14:paraId="3649B19A">
            <w:pPr>
              <w:tabs>
                <w:tab w:val="left" w:pos="-48"/>
                <w:tab w:val="left" w:pos="4320"/>
              </w:tabs>
              <w:ind w:right="-133" w:hanging="48"/>
              <w:rPr>
                <w:rFonts w:ascii="宋体" w:hAnsi="宋体" w:eastAsia="宋体" w:cs="宋体"/>
                <w:sz w:val="24"/>
              </w:rPr>
            </w:pPr>
            <w:r>
              <w:rPr>
                <w:rFonts w:hint="eastAsia" w:ascii="宋体" w:hAnsi="宋体" w:eastAsia="宋体" w:cs="宋体"/>
                <w:sz w:val="24"/>
              </w:rPr>
              <w:t>原值：</w:t>
            </w:r>
          </w:p>
          <w:p w14:paraId="43295557">
            <w:pPr>
              <w:tabs>
                <w:tab w:val="left" w:pos="-48"/>
                <w:tab w:val="left" w:pos="4320"/>
              </w:tabs>
              <w:ind w:hanging="48"/>
              <w:jc w:val="right"/>
              <w:rPr>
                <w:rFonts w:ascii="宋体" w:hAnsi="宋体" w:eastAsia="宋体" w:cs="宋体"/>
                <w:sz w:val="24"/>
              </w:rPr>
            </w:pPr>
          </w:p>
          <w:p w14:paraId="0AE0CED6">
            <w:pPr>
              <w:tabs>
                <w:tab w:val="left" w:pos="-48"/>
                <w:tab w:val="left" w:pos="4320"/>
              </w:tabs>
              <w:ind w:right="-133" w:hanging="48"/>
              <w:rPr>
                <w:rFonts w:ascii="宋体" w:hAnsi="宋体" w:eastAsia="宋体" w:cs="宋体"/>
                <w:sz w:val="24"/>
              </w:rPr>
            </w:pPr>
            <w:r>
              <w:rPr>
                <w:rFonts w:hint="eastAsia" w:ascii="宋体" w:hAnsi="宋体" w:eastAsia="宋体" w:cs="宋体"/>
                <w:sz w:val="24"/>
              </w:rPr>
              <w:t>净值：</w:t>
            </w:r>
          </w:p>
          <w:p w14:paraId="1AA8B8E7">
            <w:pPr>
              <w:tabs>
                <w:tab w:val="left" w:pos="-48"/>
                <w:tab w:val="left" w:pos="4320"/>
              </w:tabs>
              <w:ind w:hanging="48"/>
              <w:jc w:val="right"/>
              <w:rPr>
                <w:rFonts w:ascii="宋体" w:hAnsi="宋体" w:eastAsia="宋体" w:cs="宋体"/>
                <w:sz w:val="24"/>
              </w:rPr>
            </w:pPr>
          </w:p>
        </w:tc>
        <w:tc>
          <w:tcPr>
            <w:tcW w:w="567" w:type="dxa"/>
            <w:vMerge w:val="continue"/>
            <w:noWrap/>
            <w:vAlign w:val="center"/>
          </w:tcPr>
          <w:p w14:paraId="354F41EE">
            <w:pPr>
              <w:tabs>
                <w:tab w:val="left" w:pos="4320"/>
              </w:tabs>
              <w:rPr>
                <w:rFonts w:ascii="宋体" w:hAnsi="宋体" w:eastAsia="宋体" w:cs="宋体"/>
                <w:sz w:val="24"/>
              </w:rPr>
            </w:pPr>
          </w:p>
        </w:tc>
        <w:tc>
          <w:tcPr>
            <w:tcW w:w="946" w:type="dxa"/>
            <w:vMerge w:val="continue"/>
            <w:noWrap/>
            <w:vAlign w:val="center"/>
          </w:tcPr>
          <w:p w14:paraId="77AE6142">
            <w:pPr>
              <w:tabs>
                <w:tab w:val="left" w:pos="4320"/>
              </w:tabs>
              <w:jc w:val="center"/>
              <w:rPr>
                <w:rFonts w:ascii="宋体" w:hAnsi="宋体" w:eastAsia="宋体" w:cs="宋体"/>
                <w:sz w:val="24"/>
              </w:rPr>
            </w:pPr>
          </w:p>
        </w:tc>
        <w:tc>
          <w:tcPr>
            <w:tcW w:w="4142" w:type="dxa"/>
            <w:gridSpan w:val="5"/>
            <w:tcBorders>
              <w:right w:val="double" w:color="auto" w:sz="4" w:space="0"/>
            </w:tcBorders>
            <w:noWrap/>
            <w:vAlign w:val="center"/>
          </w:tcPr>
          <w:p w14:paraId="55D7631D">
            <w:pPr>
              <w:tabs>
                <w:tab w:val="left" w:pos="4320"/>
              </w:tabs>
              <w:rPr>
                <w:rFonts w:ascii="宋体" w:hAnsi="宋体" w:eastAsia="宋体" w:cs="宋体"/>
                <w:sz w:val="24"/>
              </w:rPr>
            </w:pPr>
            <w:r>
              <w:rPr>
                <w:rFonts w:hint="eastAsia" w:ascii="宋体" w:hAnsi="宋体" w:eastAsia="宋体" w:cs="宋体"/>
                <w:sz w:val="24"/>
              </w:rPr>
              <w:t>2.</w:t>
            </w:r>
          </w:p>
        </w:tc>
      </w:tr>
      <w:tr w14:paraId="7523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3691A82D">
            <w:pPr>
              <w:tabs>
                <w:tab w:val="left" w:pos="4320"/>
              </w:tabs>
              <w:ind w:left="266" w:hanging="266" w:hangingChars="111"/>
              <w:rPr>
                <w:rFonts w:ascii="宋体" w:hAnsi="宋体" w:eastAsia="宋体" w:cs="宋体"/>
                <w:sz w:val="24"/>
              </w:rPr>
            </w:pPr>
          </w:p>
        </w:tc>
        <w:tc>
          <w:tcPr>
            <w:tcW w:w="1276" w:type="dxa"/>
            <w:gridSpan w:val="2"/>
            <w:noWrap/>
            <w:vAlign w:val="center"/>
          </w:tcPr>
          <w:p w14:paraId="4570C1B4">
            <w:pPr>
              <w:tabs>
                <w:tab w:val="left" w:pos="4320"/>
              </w:tabs>
              <w:jc w:val="center"/>
              <w:rPr>
                <w:rFonts w:ascii="宋体" w:hAnsi="宋体" w:eastAsia="宋体" w:cs="宋体"/>
                <w:sz w:val="24"/>
              </w:rPr>
            </w:pPr>
            <w:r>
              <w:rPr>
                <w:rFonts w:hint="eastAsia" w:ascii="宋体" w:hAnsi="宋体" w:eastAsia="宋体" w:cs="宋体"/>
                <w:sz w:val="24"/>
              </w:rPr>
              <w:t>占地面积</w:t>
            </w:r>
          </w:p>
        </w:tc>
        <w:tc>
          <w:tcPr>
            <w:tcW w:w="1417" w:type="dxa"/>
            <w:gridSpan w:val="2"/>
            <w:noWrap/>
            <w:vAlign w:val="center"/>
          </w:tcPr>
          <w:p w14:paraId="68D4940E">
            <w:pPr>
              <w:tabs>
                <w:tab w:val="left" w:pos="4320"/>
              </w:tabs>
              <w:jc w:val="right"/>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ign w:val="center"/>
          </w:tcPr>
          <w:p w14:paraId="2807CA10">
            <w:pPr>
              <w:tabs>
                <w:tab w:val="left" w:pos="4320"/>
              </w:tabs>
              <w:rPr>
                <w:rFonts w:ascii="宋体" w:hAnsi="宋体" w:eastAsia="宋体" w:cs="宋体"/>
                <w:sz w:val="24"/>
              </w:rPr>
            </w:pPr>
          </w:p>
        </w:tc>
        <w:tc>
          <w:tcPr>
            <w:tcW w:w="946" w:type="dxa"/>
            <w:vMerge w:val="continue"/>
            <w:noWrap/>
            <w:vAlign w:val="center"/>
          </w:tcPr>
          <w:p w14:paraId="74CFCF54">
            <w:pPr>
              <w:tabs>
                <w:tab w:val="left" w:pos="4320"/>
              </w:tabs>
              <w:jc w:val="center"/>
              <w:rPr>
                <w:rFonts w:ascii="宋体" w:hAnsi="宋体" w:eastAsia="宋体" w:cs="宋体"/>
                <w:sz w:val="24"/>
              </w:rPr>
            </w:pPr>
          </w:p>
        </w:tc>
        <w:tc>
          <w:tcPr>
            <w:tcW w:w="4142" w:type="dxa"/>
            <w:gridSpan w:val="5"/>
            <w:tcBorders>
              <w:right w:val="double" w:color="auto" w:sz="4" w:space="0"/>
            </w:tcBorders>
            <w:noWrap/>
            <w:vAlign w:val="center"/>
          </w:tcPr>
          <w:p w14:paraId="4DBE21CE">
            <w:pPr>
              <w:tabs>
                <w:tab w:val="left" w:pos="4320"/>
              </w:tabs>
              <w:spacing w:before="120" w:after="120"/>
              <w:rPr>
                <w:rFonts w:ascii="宋体" w:hAnsi="宋体" w:eastAsia="宋体" w:cs="宋体"/>
                <w:sz w:val="24"/>
              </w:rPr>
            </w:pPr>
            <w:r>
              <w:rPr>
                <w:rFonts w:hint="eastAsia" w:ascii="宋体" w:hAnsi="宋体" w:eastAsia="宋体" w:cs="宋体"/>
                <w:sz w:val="24"/>
              </w:rPr>
              <w:t>3.</w:t>
            </w:r>
          </w:p>
        </w:tc>
      </w:tr>
      <w:tr w14:paraId="470A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5BE0F4FB">
            <w:pPr>
              <w:tabs>
                <w:tab w:val="left" w:pos="4320"/>
              </w:tabs>
              <w:ind w:left="266" w:hanging="266" w:hangingChars="111"/>
              <w:rPr>
                <w:rFonts w:ascii="宋体" w:hAnsi="宋体" w:eastAsia="宋体" w:cs="宋体"/>
                <w:sz w:val="24"/>
              </w:rPr>
            </w:pPr>
            <w:r>
              <w:rPr>
                <w:rFonts w:hint="eastAsia" w:ascii="宋体" w:hAnsi="宋体" w:eastAsia="宋体" w:cs="宋体"/>
                <w:sz w:val="24"/>
              </w:rPr>
              <w:t>本次</w:t>
            </w:r>
          </w:p>
          <w:p w14:paraId="15521C82">
            <w:pPr>
              <w:tabs>
                <w:tab w:val="left" w:pos="4320"/>
              </w:tabs>
              <w:ind w:left="266" w:hanging="266" w:hangingChars="111"/>
              <w:rPr>
                <w:rFonts w:ascii="宋体" w:hAnsi="宋体" w:eastAsia="宋体" w:cs="宋体"/>
                <w:sz w:val="24"/>
              </w:rPr>
            </w:pPr>
            <w:r>
              <w:rPr>
                <w:rFonts w:hint="eastAsia" w:ascii="宋体" w:hAnsi="宋体" w:eastAsia="宋体" w:cs="宋体"/>
                <w:sz w:val="24"/>
              </w:rPr>
              <w:t>投标</w:t>
            </w:r>
          </w:p>
          <w:p w14:paraId="038044C1">
            <w:pPr>
              <w:tabs>
                <w:tab w:val="left" w:pos="4320"/>
              </w:tabs>
              <w:ind w:left="266" w:hanging="266" w:hangingChars="111"/>
              <w:rPr>
                <w:rFonts w:ascii="宋体" w:hAnsi="宋体" w:eastAsia="宋体" w:cs="宋体"/>
                <w:sz w:val="24"/>
              </w:rPr>
            </w:pPr>
            <w:r>
              <w:rPr>
                <w:rFonts w:hint="eastAsia" w:ascii="宋体" w:hAnsi="宋体" w:eastAsia="宋体" w:cs="宋体"/>
                <w:sz w:val="24"/>
              </w:rPr>
              <w:t>产品</w:t>
            </w:r>
          </w:p>
          <w:p w14:paraId="071F68C7">
            <w:pPr>
              <w:tabs>
                <w:tab w:val="left" w:pos="4320"/>
              </w:tabs>
              <w:ind w:left="266" w:hanging="266" w:hangingChars="111"/>
              <w:rPr>
                <w:rFonts w:ascii="宋体" w:hAnsi="宋体" w:eastAsia="宋体" w:cs="宋体"/>
                <w:sz w:val="24"/>
              </w:rPr>
            </w:pPr>
            <w:r>
              <w:rPr>
                <w:rFonts w:hint="eastAsia" w:ascii="宋体" w:hAnsi="宋体" w:eastAsia="宋体" w:cs="宋体"/>
                <w:sz w:val="24"/>
              </w:rPr>
              <w:t>情况</w:t>
            </w:r>
          </w:p>
        </w:tc>
        <w:tc>
          <w:tcPr>
            <w:tcW w:w="1643" w:type="dxa"/>
            <w:gridSpan w:val="3"/>
            <w:noWrap/>
            <w:vAlign w:val="center"/>
          </w:tcPr>
          <w:p w14:paraId="01B01AF8">
            <w:pPr>
              <w:tabs>
                <w:tab w:val="left" w:pos="4320"/>
              </w:tabs>
              <w:spacing w:before="60" w:after="60"/>
              <w:jc w:val="center"/>
              <w:rPr>
                <w:rFonts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noWrap/>
            <w:vAlign w:val="center"/>
          </w:tcPr>
          <w:p w14:paraId="326318A3">
            <w:pPr>
              <w:tabs>
                <w:tab w:val="left" w:pos="4320"/>
              </w:tabs>
              <w:spacing w:before="60" w:after="60"/>
              <w:jc w:val="center"/>
              <w:rPr>
                <w:rFonts w:ascii="宋体" w:hAnsi="宋体" w:eastAsia="宋体" w:cs="宋体"/>
                <w:sz w:val="24"/>
              </w:rPr>
            </w:pPr>
            <w:r>
              <w:rPr>
                <w:rFonts w:hint="eastAsia" w:ascii="宋体" w:hAnsi="宋体" w:eastAsia="宋体" w:cs="宋体"/>
                <w:sz w:val="24"/>
              </w:rPr>
              <w:t>型    号</w:t>
            </w:r>
          </w:p>
        </w:tc>
        <w:tc>
          <w:tcPr>
            <w:tcW w:w="946" w:type="dxa"/>
            <w:noWrap/>
            <w:vAlign w:val="center"/>
          </w:tcPr>
          <w:p w14:paraId="47242DFD">
            <w:pPr>
              <w:tabs>
                <w:tab w:val="left" w:pos="4320"/>
              </w:tabs>
              <w:spacing w:before="60" w:after="60"/>
              <w:jc w:val="center"/>
              <w:rPr>
                <w:rFonts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noWrap/>
            <w:vAlign w:val="center"/>
          </w:tcPr>
          <w:p w14:paraId="62DC0EEB">
            <w:pPr>
              <w:tabs>
                <w:tab w:val="left" w:pos="4320"/>
              </w:tabs>
              <w:spacing w:before="60" w:after="60"/>
              <w:jc w:val="center"/>
              <w:rPr>
                <w:rFonts w:ascii="宋体" w:hAnsi="宋体" w:eastAsia="宋体" w:cs="宋体"/>
                <w:sz w:val="24"/>
              </w:rPr>
            </w:pPr>
            <w:r>
              <w:rPr>
                <w:rFonts w:hint="eastAsia" w:ascii="宋体" w:hAnsi="宋体" w:eastAsia="宋体" w:cs="宋体"/>
                <w:sz w:val="24"/>
              </w:rPr>
              <w:t>产品技术</w:t>
            </w:r>
          </w:p>
          <w:p w14:paraId="21C15103">
            <w:pPr>
              <w:tabs>
                <w:tab w:val="left" w:pos="4320"/>
              </w:tabs>
              <w:spacing w:before="60" w:after="60"/>
              <w:jc w:val="center"/>
              <w:rPr>
                <w:rFonts w:ascii="宋体" w:hAnsi="宋体" w:eastAsia="宋体" w:cs="宋体"/>
                <w:sz w:val="24"/>
              </w:rPr>
            </w:pPr>
            <w:r>
              <w:rPr>
                <w:rFonts w:hint="eastAsia" w:ascii="宋体" w:hAnsi="宋体" w:eastAsia="宋体" w:cs="宋体"/>
                <w:sz w:val="24"/>
              </w:rPr>
              <w:t>先进水平</w:t>
            </w:r>
          </w:p>
        </w:tc>
        <w:tc>
          <w:tcPr>
            <w:tcW w:w="1273" w:type="dxa"/>
            <w:gridSpan w:val="2"/>
            <w:noWrap/>
            <w:vAlign w:val="center"/>
          </w:tcPr>
          <w:p w14:paraId="21BD81C3">
            <w:pPr>
              <w:tabs>
                <w:tab w:val="left" w:pos="4320"/>
              </w:tabs>
              <w:spacing w:before="60" w:after="60"/>
              <w:jc w:val="center"/>
              <w:rPr>
                <w:rFonts w:ascii="宋体" w:hAnsi="宋体" w:eastAsia="宋体" w:cs="宋体"/>
                <w:sz w:val="24"/>
              </w:rPr>
            </w:pPr>
            <w:r>
              <w:rPr>
                <w:rFonts w:hint="eastAsia" w:ascii="宋体" w:hAnsi="宋体" w:eastAsia="宋体" w:cs="宋体"/>
                <w:sz w:val="24"/>
              </w:rPr>
              <w:t>曾获何级</w:t>
            </w:r>
          </w:p>
          <w:p w14:paraId="0DDBD826">
            <w:pPr>
              <w:tabs>
                <w:tab w:val="left" w:pos="4320"/>
              </w:tabs>
              <w:spacing w:before="60" w:after="60"/>
              <w:jc w:val="center"/>
              <w:rPr>
                <w:rFonts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noWrap/>
            <w:vAlign w:val="center"/>
          </w:tcPr>
          <w:p w14:paraId="719B6798">
            <w:pPr>
              <w:tabs>
                <w:tab w:val="left" w:pos="4320"/>
              </w:tabs>
              <w:spacing w:before="60" w:after="60"/>
              <w:jc w:val="center"/>
              <w:rPr>
                <w:rFonts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07BD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3FA9FCA2">
            <w:pPr>
              <w:tabs>
                <w:tab w:val="left" w:pos="4320"/>
              </w:tabs>
              <w:rPr>
                <w:rFonts w:ascii="宋体" w:hAnsi="宋体" w:eastAsia="宋体" w:cs="宋体"/>
                <w:sz w:val="24"/>
              </w:rPr>
            </w:pPr>
          </w:p>
        </w:tc>
        <w:tc>
          <w:tcPr>
            <w:tcW w:w="1643" w:type="dxa"/>
            <w:gridSpan w:val="3"/>
            <w:noWrap/>
            <w:vAlign w:val="center"/>
          </w:tcPr>
          <w:p w14:paraId="1348FAA9">
            <w:pPr>
              <w:tabs>
                <w:tab w:val="left" w:pos="4320"/>
              </w:tabs>
              <w:rPr>
                <w:rFonts w:ascii="宋体" w:hAnsi="宋体" w:eastAsia="宋体" w:cs="宋体"/>
                <w:sz w:val="24"/>
              </w:rPr>
            </w:pPr>
          </w:p>
        </w:tc>
        <w:tc>
          <w:tcPr>
            <w:tcW w:w="1617" w:type="dxa"/>
            <w:gridSpan w:val="2"/>
            <w:noWrap/>
            <w:vAlign w:val="center"/>
          </w:tcPr>
          <w:p w14:paraId="4BF108FD">
            <w:pPr>
              <w:tabs>
                <w:tab w:val="left" w:pos="4320"/>
              </w:tabs>
              <w:rPr>
                <w:rFonts w:ascii="宋体" w:hAnsi="宋体" w:eastAsia="宋体" w:cs="宋体"/>
                <w:sz w:val="24"/>
              </w:rPr>
            </w:pPr>
          </w:p>
        </w:tc>
        <w:tc>
          <w:tcPr>
            <w:tcW w:w="946" w:type="dxa"/>
            <w:noWrap/>
            <w:vAlign w:val="center"/>
          </w:tcPr>
          <w:p w14:paraId="28AC2918">
            <w:pPr>
              <w:tabs>
                <w:tab w:val="left" w:pos="4320"/>
              </w:tabs>
              <w:rPr>
                <w:rFonts w:ascii="宋体" w:hAnsi="宋体" w:eastAsia="宋体" w:cs="宋体"/>
                <w:sz w:val="24"/>
              </w:rPr>
            </w:pPr>
          </w:p>
        </w:tc>
        <w:tc>
          <w:tcPr>
            <w:tcW w:w="1263" w:type="dxa"/>
            <w:noWrap/>
            <w:vAlign w:val="center"/>
          </w:tcPr>
          <w:p w14:paraId="26FB9059">
            <w:pPr>
              <w:tabs>
                <w:tab w:val="left" w:pos="4320"/>
              </w:tabs>
              <w:rPr>
                <w:rFonts w:ascii="宋体" w:hAnsi="宋体" w:eastAsia="宋体" w:cs="宋体"/>
                <w:sz w:val="24"/>
              </w:rPr>
            </w:pPr>
          </w:p>
        </w:tc>
        <w:tc>
          <w:tcPr>
            <w:tcW w:w="1273" w:type="dxa"/>
            <w:gridSpan w:val="2"/>
            <w:noWrap/>
            <w:vAlign w:val="center"/>
          </w:tcPr>
          <w:p w14:paraId="27BE6362">
            <w:pPr>
              <w:tabs>
                <w:tab w:val="left" w:pos="4320"/>
              </w:tabs>
              <w:rPr>
                <w:rFonts w:ascii="宋体" w:hAnsi="宋体" w:eastAsia="宋体" w:cs="宋体"/>
                <w:sz w:val="24"/>
              </w:rPr>
            </w:pPr>
          </w:p>
        </w:tc>
        <w:tc>
          <w:tcPr>
            <w:tcW w:w="1606" w:type="dxa"/>
            <w:gridSpan w:val="2"/>
            <w:tcBorders>
              <w:right w:val="double" w:color="auto" w:sz="4" w:space="0"/>
            </w:tcBorders>
            <w:noWrap/>
            <w:vAlign w:val="center"/>
          </w:tcPr>
          <w:p w14:paraId="7030DB45">
            <w:pPr>
              <w:tabs>
                <w:tab w:val="left" w:pos="4320"/>
              </w:tabs>
              <w:rPr>
                <w:rFonts w:ascii="宋体" w:hAnsi="宋体" w:eastAsia="宋体" w:cs="宋体"/>
                <w:sz w:val="24"/>
              </w:rPr>
            </w:pPr>
          </w:p>
        </w:tc>
      </w:tr>
      <w:tr w14:paraId="28D4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1996EA7E">
            <w:pPr>
              <w:tabs>
                <w:tab w:val="left" w:pos="4320"/>
              </w:tabs>
              <w:rPr>
                <w:rFonts w:ascii="宋体" w:hAnsi="宋体" w:eastAsia="宋体" w:cs="宋体"/>
                <w:sz w:val="24"/>
              </w:rPr>
            </w:pPr>
          </w:p>
        </w:tc>
        <w:tc>
          <w:tcPr>
            <w:tcW w:w="1643" w:type="dxa"/>
            <w:gridSpan w:val="3"/>
            <w:noWrap/>
            <w:vAlign w:val="center"/>
          </w:tcPr>
          <w:p w14:paraId="61794E17">
            <w:pPr>
              <w:tabs>
                <w:tab w:val="left" w:pos="4320"/>
              </w:tabs>
              <w:rPr>
                <w:rFonts w:ascii="宋体" w:hAnsi="宋体" w:eastAsia="宋体" w:cs="宋体"/>
                <w:sz w:val="24"/>
              </w:rPr>
            </w:pPr>
          </w:p>
        </w:tc>
        <w:tc>
          <w:tcPr>
            <w:tcW w:w="1617" w:type="dxa"/>
            <w:gridSpan w:val="2"/>
            <w:noWrap/>
            <w:vAlign w:val="center"/>
          </w:tcPr>
          <w:p w14:paraId="76183B78">
            <w:pPr>
              <w:tabs>
                <w:tab w:val="left" w:pos="4320"/>
              </w:tabs>
              <w:rPr>
                <w:rFonts w:ascii="宋体" w:hAnsi="宋体" w:eastAsia="宋体" w:cs="宋体"/>
                <w:sz w:val="24"/>
              </w:rPr>
            </w:pPr>
          </w:p>
        </w:tc>
        <w:tc>
          <w:tcPr>
            <w:tcW w:w="946" w:type="dxa"/>
            <w:noWrap/>
            <w:vAlign w:val="center"/>
          </w:tcPr>
          <w:p w14:paraId="686B8235">
            <w:pPr>
              <w:tabs>
                <w:tab w:val="left" w:pos="4320"/>
              </w:tabs>
              <w:rPr>
                <w:rFonts w:ascii="宋体" w:hAnsi="宋体" w:eastAsia="宋体" w:cs="宋体"/>
                <w:sz w:val="24"/>
              </w:rPr>
            </w:pPr>
          </w:p>
        </w:tc>
        <w:tc>
          <w:tcPr>
            <w:tcW w:w="1263" w:type="dxa"/>
            <w:noWrap/>
            <w:vAlign w:val="center"/>
          </w:tcPr>
          <w:p w14:paraId="45E2A2DF">
            <w:pPr>
              <w:tabs>
                <w:tab w:val="left" w:pos="4320"/>
              </w:tabs>
              <w:rPr>
                <w:rFonts w:ascii="宋体" w:hAnsi="宋体" w:eastAsia="宋体" w:cs="宋体"/>
                <w:sz w:val="24"/>
              </w:rPr>
            </w:pPr>
          </w:p>
        </w:tc>
        <w:tc>
          <w:tcPr>
            <w:tcW w:w="1273" w:type="dxa"/>
            <w:gridSpan w:val="2"/>
            <w:noWrap/>
            <w:vAlign w:val="center"/>
          </w:tcPr>
          <w:p w14:paraId="35D06691">
            <w:pPr>
              <w:tabs>
                <w:tab w:val="left" w:pos="4320"/>
              </w:tabs>
              <w:rPr>
                <w:rFonts w:ascii="宋体" w:hAnsi="宋体" w:eastAsia="宋体" w:cs="宋体"/>
                <w:sz w:val="24"/>
              </w:rPr>
            </w:pPr>
          </w:p>
        </w:tc>
        <w:tc>
          <w:tcPr>
            <w:tcW w:w="1606" w:type="dxa"/>
            <w:gridSpan w:val="2"/>
            <w:tcBorders>
              <w:right w:val="double" w:color="auto" w:sz="4" w:space="0"/>
            </w:tcBorders>
            <w:noWrap/>
            <w:vAlign w:val="center"/>
          </w:tcPr>
          <w:p w14:paraId="2F72FFA0">
            <w:pPr>
              <w:tabs>
                <w:tab w:val="left" w:pos="4320"/>
              </w:tabs>
              <w:rPr>
                <w:rFonts w:ascii="宋体" w:hAnsi="宋体" w:eastAsia="宋体" w:cs="宋体"/>
                <w:sz w:val="24"/>
              </w:rPr>
            </w:pPr>
          </w:p>
        </w:tc>
      </w:tr>
      <w:tr w14:paraId="4967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3CBA1EF8">
            <w:pPr>
              <w:tabs>
                <w:tab w:val="left" w:pos="4320"/>
              </w:tabs>
              <w:rPr>
                <w:rFonts w:ascii="宋体" w:hAnsi="宋体" w:eastAsia="宋体" w:cs="宋体"/>
                <w:sz w:val="24"/>
              </w:rPr>
            </w:pPr>
          </w:p>
        </w:tc>
        <w:tc>
          <w:tcPr>
            <w:tcW w:w="1643" w:type="dxa"/>
            <w:gridSpan w:val="3"/>
            <w:noWrap/>
            <w:vAlign w:val="center"/>
          </w:tcPr>
          <w:p w14:paraId="53F16360">
            <w:pPr>
              <w:tabs>
                <w:tab w:val="left" w:pos="4320"/>
              </w:tabs>
              <w:rPr>
                <w:rFonts w:ascii="宋体" w:hAnsi="宋体" w:eastAsia="宋体" w:cs="宋体"/>
                <w:sz w:val="24"/>
              </w:rPr>
            </w:pPr>
          </w:p>
        </w:tc>
        <w:tc>
          <w:tcPr>
            <w:tcW w:w="1617" w:type="dxa"/>
            <w:gridSpan w:val="2"/>
            <w:noWrap/>
            <w:vAlign w:val="center"/>
          </w:tcPr>
          <w:p w14:paraId="310CA59B">
            <w:pPr>
              <w:tabs>
                <w:tab w:val="left" w:pos="4320"/>
              </w:tabs>
              <w:rPr>
                <w:rFonts w:ascii="宋体" w:hAnsi="宋体" w:eastAsia="宋体" w:cs="宋体"/>
                <w:sz w:val="24"/>
              </w:rPr>
            </w:pPr>
          </w:p>
        </w:tc>
        <w:tc>
          <w:tcPr>
            <w:tcW w:w="946" w:type="dxa"/>
            <w:noWrap/>
            <w:vAlign w:val="center"/>
          </w:tcPr>
          <w:p w14:paraId="3CDF5D45">
            <w:pPr>
              <w:tabs>
                <w:tab w:val="left" w:pos="4320"/>
              </w:tabs>
              <w:rPr>
                <w:rFonts w:ascii="宋体" w:hAnsi="宋体" w:eastAsia="宋体" w:cs="宋体"/>
                <w:sz w:val="24"/>
              </w:rPr>
            </w:pPr>
          </w:p>
        </w:tc>
        <w:tc>
          <w:tcPr>
            <w:tcW w:w="1263" w:type="dxa"/>
            <w:noWrap/>
            <w:vAlign w:val="center"/>
          </w:tcPr>
          <w:p w14:paraId="0C595BDE">
            <w:pPr>
              <w:tabs>
                <w:tab w:val="left" w:pos="4320"/>
              </w:tabs>
              <w:rPr>
                <w:rFonts w:ascii="宋体" w:hAnsi="宋体" w:eastAsia="宋体" w:cs="宋体"/>
                <w:sz w:val="24"/>
              </w:rPr>
            </w:pPr>
          </w:p>
        </w:tc>
        <w:tc>
          <w:tcPr>
            <w:tcW w:w="1273" w:type="dxa"/>
            <w:gridSpan w:val="2"/>
            <w:noWrap/>
            <w:vAlign w:val="center"/>
          </w:tcPr>
          <w:p w14:paraId="7E557BED">
            <w:pPr>
              <w:tabs>
                <w:tab w:val="left" w:pos="4320"/>
              </w:tabs>
              <w:rPr>
                <w:rFonts w:ascii="宋体" w:hAnsi="宋体" w:eastAsia="宋体" w:cs="宋体"/>
                <w:sz w:val="24"/>
              </w:rPr>
            </w:pPr>
          </w:p>
        </w:tc>
        <w:tc>
          <w:tcPr>
            <w:tcW w:w="1606" w:type="dxa"/>
            <w:gridSpan w:val="2"/>
            <w:tcBorders>
              <w:right w:val="double" w:color="auto" w:sz="4" w:space="0"/>
            </w:tcBorders>
            <w:noWrap/>
            <w:vAlign w:val="center"/>
          </w:tcPr>
          <w:p w14:paraId="4FC92F6D">
            <w:pPr>
              <w:tabs>
                <w:tab w:val="left" w:pos="4320"/>
              </w:tabs>
              <w:rPr>
                <w:rFonts w:ascii="宋体" w:hAnsi="宋体" w:eastAsia="宋体" w:cs="宋体"/>
                <w:sz w:val="24"/>
              </w:rPr>
            </w:pPr>
          </w:p>
        </w:tc>
      </w:tr>
      <w:tr w14:paraId="36EE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70CCB57">
            <w:pPr>
              <w:tabs>
                <w:tab w:val="left" w:pos="4320"/>
              </w:tabs>
              <w:rPr>
                <w:rFonts w:ascii="宋体" w:hAnsi="宋体" w:eastAsia="宋体" w:cs="宋体"/>
                <w:sz w:val="24"/>
              </w:rPr>
            </w:pPr>
          </w:p>
        </w:tc>
        <w:tc>
          <w:tcPr>
            <w:tcW w:w="1643" w:type="dxa"/>
            <w:gridSpan w:val="3"/>
            <w:noWrap/>
            <w:vAlign w:val="center"/>
          </w:tcPr>
          <w:p w14:paraId="0A4A391B">
            <w:pPr>
              <w:tabs>
                <w:tab w:val="left" w:pos="4320"/>
              </w:tabs>
              <w:rPr>
                <w:rFonts w:ascii="宋体" w:hAnsi="宋体" w:eastAsia="宋体" w:cs="宋体"/>
                <w:sz w:val="24"/>
              </w:rPr>
            </w:pPr>
          </w:p>
        </w:tc>
        <w:tc>
          <w:tcPr>
            <w:tcW w:w="1617" w:type="dxa"/>
            <w:gridSpan w:val="2"/>
            <w:noWrap/>
            <w:vAlign w:val="center"/>
          </w:tcPr>
          <w:p w14:paraId="75DA9BC4">
            <w:pPr>
              <w:tabs>
                <w:tab w:val="left" w:pos="4320"/>
              </w:tabs>
              <w:rPr>
                <w:rFonts w:ascii="宋体" w:hAnsi="宋体" w:eastAsia="宋体" w:cs="宋体"/>
                <w:sz w:val="24"/>
              </w:rPr>
            </w:pPr>
          </w:p>
        </w:tc>
        <w:tc>
          <w:tcPr>
            <w:tcW w:w="946" w:type="dxa"/>
            <w:noWrap/>
            <w:vAlign w:val="center"/>
          </w:tcPr>
          <w:p w14:paraId="719D7C63">
            <w:pPr>
              <w:tabs>
                <w:tab w:val="left" w:pos="4320"/>
              </w:tabs>
              <w:rPr>
                <w:rFonts w:ascii="宋体" w:hAnsi="宋体" w:eastAsia="宋体" w:cs="宋体"/>
                <w:sz w:val="24"/>
              </w:rPr>
            </w:pPr>
          </w:p>
        </w:tc>
        <w:tc>
          <w:tcPr>
            <w:tcW w:w="1263" w:type="dxa"/>
            <w:noWrap/>
            <w:vAlign w:val="center"/>
          </w:tcPr>
          <w:p w14:paraId="768EDF2B">
            <w:pPr>
              <w:tabs>
                <w:tab w:val="left" w:pos="4320"/>
              </w:tabs>
              <w:rPr>
                <w:rFonts w:ascii="宋体" w:hAnsi="宋体" w:eastAsia="宋体" w:cs="宋体"/>
                <w:sz w:val="24"/>
              </w:rPr>
            </w:pPr>
          </w:p>
        </w:tc>
        <w:tc>
          <w:tcPr>
            <w:tcW w:w="1273" w:type="dxa"/>
            <w:gridSpan w:val="2"/>
            <w:noWrap/>
            <w:vAlign w:val="center"/>
          </w:tcPr>
          <w:p w14:paraId="15C0748A">
            <w:pPr>
              <w:tabs>
                <w:tab w:val="left" w:pos="4320"/>
              </w:tabs>
              <w:rPr>
                <w:rFonts w:ascii="宋体" w:hAnsi="宋体" w:eastAsia="宋体" w:cs="宋体"/>
                <w:sz w:val="24"/>
              </w:rPr>
            </w:pPr>
          </w:p>
        </w:tc>
        <w:tc>
          <w:tcPr>
            <w:tcW w:w="1606" w:type="dxa"/>
            <w:gridSpan w:val="2"/>
            <w:tcBorders>
              <w:right w:val="double" w:color="auto" w:sz="4" w:space="0"/>
            </w:tcBorders>
            <w:noWrap/>
            <w:vAlign w:val="center"/>
          </w:tcPr>
          <w:p w14:paraId="0FFE0806">
            <w:pPr>
              <w:tabs>
                <w:tab w:val="left" w:pos="4320"/>
              </w:tabs>
              <w:rPr>
                <w:rFonts w:ascii="宋体" w:hAnsi="宋体" w:eastAsia="宋体" w:cs="宋体"/>
                <w:sz w:val="24"/>
              </w:rPr>
            </w:pPr>
          </w:p>
        </w:tc>
      </w:tr>
      <w:tr w14:paraId="585B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798A849">
            <w:pPr>
              <w:tabs>
                <w:tab w:val="left" w:pos="4320"/>
              </w:tabs>
              <w:rPr>
                <w:rFonts w:ascii="宋体" w:hAnsi="宋体" w:eastAsia="宋体" w:cs="宋体"/>
                <w:sz w:val="24"/>
              </w:rPr>
            </w:pPr>
            <w:r>
              <w:rPr>
                <w:rFonts w:hint="eastAsia" w:ascii="宋体" w:hAnsi="宋体" w:eastAsia="宋体" w:cs="宋体"/>
                <w:sz w:val="24"/>
              </w:rPr>
              <w:t>其它</w:t>
            </w:r>
          </w:p>
        </w:tc>
        <w:tc>
          <w:tcPr>
            <w:tcW w:w="4206" w:type="dxa"/>
            <w:gridSpan w:val="6"/>
            <w:noWrap/>
            <w:vAlign w:val="center"/>
          </w:tcPr>
          <w:p w14:paraId="548954FA">
            <w:pPr>
              <w:tabs>
                <w:tab w:val="left" w:pos="4320"/>
              </w:tabs>
              <w:spacing w:before="60" w:after="60"/>
              <w:rPr>
                <w:rFonts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ign w:val="center"/>
          </w:tcPr>
          <w:p w14:paraId="365E32E4">
            <w:pPr>
              <w:tabs>
                <w:tab w:val="left" w:pos="4320"/>
              </w:tabs>
              <w:spacing w:before="60" w:after="60"/>
              <w:rPr>
                <w:rFonts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120F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452CAE92">
            <w:pPr>
              <w:tabs>
                <w:tab w:val="left" w:pos="4320"/>
              </w:tabs>
              <w:rPr>
                <w:rFonts w:ascii="宋体" w:hAnsi="宋体" w:eastAsia="宋体" w:cs="宋体"/>
                <w:sz w:val="24"/>
              </w:rPr>
            </w:pPr>
          </w:p>
        </w:tc>
        <w:tc>
          <w:tcPr>
            <w:tcW w:w="4206" w:type="dxa"/>
            <w:gridSpan w:val="6"/>
            <w:tcBorders>
              <w:bottom w:val="double" w:color="auto" w:sz="4" w:space="0"/>
            </w:tcBorders>
            <w:noWrap/>
            <w:vAlign w:val="center"/>
          </w:tcPr>
          <w:p w14:paraId="0031374A">
            <w:pPr>
              <w:tabs>
                <w:tab w:val="left" w:pos="4320"/>
              </w:tabs>
              <w:rPr>
                <w:rFonts w:ascii="宋体" w:hAnsi="宋体" w:eastAsia="宋体" w:cs="宋体"/>
                <w:sz w:val="24"/>
              </w:rPr>
            </w:pPr>
          </w:p>
        </w:tc>
        <w:tc>
          <w:tcPr>
            <w:tcW w:w="4142" w:type="dxa"/>
            <w:gridSpan w:val="5"/>
            <w:tcBorders>
              <w:bottom w:val="double" w:color="auto" w:sz="4" w:space="0"/>
              <w:right w:val="double" w:color="auto" w:sz="4" w:space="0"/>
            </w:tcBorders>
            <w:noWrap/>
            <w:vAlign w:val="center"/>
          </w:tcPr>
          <w:p w14:paraId="41FA350A">
            <w:pPr>
              <w:tabs>
                <w:tab w:val="left" w:pos="4320"/>
              </w:tabs>
              <w:rPr>
                <w:rFonts w:ascii="宋体" w:hAnsi="宋体" w:eastAsia="宋体" w:cs="宋体"/>
                <w:sz w:val="24"/>
              </w:rPr>
            </w:pPr>
          </w:p>
        </w:tc>
      </w:tr>
    </w:tbl>
    <w:p w14:paraId="018E40ED">
      <w:pPr>
        <w:snapToGrid w:val="0"/>
        <w:spacing w:line="360" w:lineRule="auto"/>
        <w:contextualSpacing/>
        <w:jc w:val="center"/>
        <w:rPr>
          <w:rFonts w:ascii="宋体" w:hAnsi="Times New Roman" w:eastAsia="宋体"/>
          <w:b/>
          <w:bCs/>
          <w:kern w:val="2"/>
          <w:sz w:val="28"/>
          <w:szCs w:val="28"/>
        </w:rPr>
      </w:pPr>
    </w:p>
    <w:p w14:paraId="486B72D9">
      <w:pPr>
        <w:rPr>
          <w:rFonts w:ascii="宋体" w:hAnsi="Times New Roman" w:eastAsia="宋体"/>
          <w:b/>
          <w:bCs/>
          <w:kern w:val="2"/>
          <w:sz w:val="28"/>
          <w:szCs w:val="28"/>
        </w:rPr>
      </w:pPr>
      <w:r>
        <w:rPr>
          <w:rFonts w:hint="eastAsia" w:ascii="宋体" w:hAnsi="Times New Roman" w:eastAsia="宋体"/>
          <w:b/>
          <w:bCs/>
          <w:kern w:val="2"/>
          <w:sz w:val="28"/>
          <w:szCs w:val="28"/>
        </w:rPr>
        <w:br w:type="page"/>
      </w:r>
    </w:p>
    <w:p w14:paraId="0FC6BE4F">
      <w:pPr>
        <w:snapToGrid w:val="0"/>
        <w:spacing w:line="360" w:lineRule="auto"/>
        <w:contextualSpacing/>
        <w:jc w:val="center"/>
        <w:rPr>
          <w:rFonts w:ascii="宋体" w:hAnsi="宋体"/>
          <w:b/>
          <w:sz w:val="32"/>
          <w:szCs w:val="32"/>
        </w:rPr>
      </w:pPr>
      <w:r>
        <w:rPr>
          <w:rFonts w:hint="eastAsia" w:ascii="宋体" w:hAnsi="宋体" w:eastAsia="宋体" w:cs="宋体"/>
          <w:b/>
          <w:bCs/>
          <w:kern w:val="2"/>
          <w:sz w:val="28"/>
          <w:szCs w:val="28"/>
        </w:rPr>
        <w:t>9、商务部分正负偏离表</w:t>
      </w:r>
    </w:p>
    <w:p w14:paraId="708CAF87">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12"/>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296"/>
        <w:gridCol w:w="2856"/>
        <w:gridCol w:w="2611"/>
        <w:gridCol w:w="1359"/>
      </w:tblGrid>
      <w:tr w14:paraId="0561B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732" w:type="dxa"/>
            <w:tcBorders>
              <w:top w:val="single" w:color="auto" w:sz="12" w:space="0"/>
              <w:left w:val="single" w:color="auto" w:sz="12" w:space="0"/>
              <w:bottom w:val="single" w:color="auto" w:sz="6" w:space="0"/>
              <w:right w:val="single" w:color="auto" w:sz="6" w:space="0"/>
            </w:tcBorders>
            <w:noWrap/>
            <w:vAlign w:val="center"/>
          </w:tcPr>
          <w:p w14:paraId="3F899FD2">
            <w:pPr>
              <w:spacing w:line="340" w:lineRule="exact"/>
              <w:jc w:val="center"/>
              <w:rPr>
                <w:rFonts w:ascii="宋体" w:hAnsi="宋体" w:eastAsia="宋体" w:cs="宋体"/>
                <w:sz w:val="24"/>
              </w:rPr>
            </w:pPr>
            <w:r>
              <w:rPr>
                <w:rFonts w:hint="eastAsia" w:ascii="宋体" w:hAnsi="宋体" w:eastAsia="宋体" w:cs="宋体"/>
                <w:sz w:val="24"/>
              </w:rPr>
              <w:t>序号</w:t>
            </w:r>
          </w:p>
        </w:tc>
        <w:tc>
          <w:tcPr>
            <w:tcW w:w="2296" w:type="dxa"/>
            <w:tcBorders>
              <w:top w:val="single" w:color="auto" w:sz="12" w:space="0"/>
              <w:left w:val="single" w:color="auto" w:sz="6" w:space="0"/>
              <w:bottom w:val="single" w:color="auto" w:sz="6" w:space="0"/>
              <w:right w:val="single" w:color="auto" w:sz="6" w:space="0"/>
            </w:tcBorders>
            <w:noWrap/>
            <w:vAlign w:val="center"/>
          </w:tcPr>
          <w:p w14:paraId="409997E4">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2856" w:type="dxa"/>
            <w:tcBorders>
              <w:top w:val="single" w:color="auto" w:sz="12" w:space="0"/>
              <w:left w:val="single" w:color="auto" w:sz="6" w:space="0"/>
              <w:bottom w:val="single" w:color="auto" w:sz="6" w:space="0"/>
              <w:right w:val="single" w:color="auto" w:sz="6" w:space="0"/>
            </w:tcBorders>
            <w:noWrap/>
            <w:vAlign w:val="center"/>
          </w:tcPr>
          <w:p w14:paraId="65A98A71">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2611" w:type="dxa"/>
            <w:tcBorders>
              <w:top w:val="single" w:color="auto" w:sz="12" w:space="0"/>
              <w:left w:val="single" w:color="auto" w:sz="6" w:space="0"/>
              <w:bottom w:val="single" w:color="auto" w:sz="6" w:space="0"/>
              <w:right w:val="single" w:color="auto" w:sz="6" w:space="0"/>
            </w:tcBorders>
            <w:noWrap/>
            <w:vAlign w:val="center"/>
          </w:tcPr>
          <w:p w14:paraId="186BDC48">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1359" w:type="dxa"/>
            <w:tcBorders>
              <w:top w:val="single" w:color="auto" w:sz="12" w:space="0"/>
              <w:left w:val="single" w:color="auto" w:sz="6" w:space="0"/>
              <w:bottom w:val="single" w:color="auto" w:sz="6" w:space="0"/>
              <w:right w:val="single" w:color="auto" w:sz="12" w:space="0"/>
            </w:tcBorders>
            <w:noWrap/>
          </w:tcPr>
          <w:p w14:paraId="446B4FD4">
            <w:pPr>
              <w:spacing w:line="340" w:lineRule="exact"/>
              <w:jc w:val="center"/>
              <w:rPr>
                <w:rFonts w:ascii="宋体" w:hAnsi="宋体" w:eastAsia="宋体" w:cs="宋体"/>
                <w:sz w:val="24"/>
              </w:rPr>
            </w:pPr>
          </w:p>
          <w:p w14:paraId="55107382">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7B33C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732" w:type="dxa"/>
            <w:tcBorders>
              <w:top w:val="single" w:color="auto" w:sz="6" w:space="0"/>
              <w:left w:val="single" w:color="auto" w:sz="12" w:space="0"/>
              <w:bottom w:val="single" w:color="auto" w:sz="6" w:space="0"/>
              <w:right w:val="single" w:color="auto" w:sz="6" w:space="0"/>
            </w:tcBorders>
            <w:noWrap/>
          </w:tcPr>
          <w:p w14:paraId="3B342B75">
            <w:pPr>
              <w:spacing w:line="340" w:lineRule="exact"/>
              <w:jc w:val="center"/>
              <w:rPr>
                <w:rFonts w:ascii="宋体" w:hAnsi="宋体" w:eastAsia="宋体" w:cs="宋体"/>
                <w:sz w:val="24"/>
              </w:rPr>
            </w:pPr>
            <w:r>
              <w:rPr>
                <w:rFonts w:hint="eastAsia" w:ascii="宋体" w:hAnsi="宋体" w:eastAsia="宋体" w:cs="宋体"/>
                <w:sz w:val="24"/>
              </w:rPr>
              <w:t>1</w:t>
            </w:r>
          </w:p>
        </w:tc>
        <w:tc>
          <w:tcPr>
            <w:tcW w:w="2296" w:type="dxa"/>
            <w:tcBorders>
              <w:top w:val="single" w:color="auto" w:sz="6" w:space="0"/>
              <w:left w:val="single" w:color="auto" w:sz="6" w:space="0"/>
              <w:bottom w:val="single" w:color="auto" w:sz="6" w:space="0"/>
              <w:right w:val="single" w:color="auto" w:sz="6" w:space="0"/>
            </w:tcBorders>
            <w:noWrap/>
            <w:vAlign w:val="center"/>
          </w:tcPr>
          <w:p w14:paraId="50E6DFE1">
            <w:pPr>
              <w:spacing w:line="340" w:lineRule="exact"/>
              <w:jc w:val="left"/>
              <w:rPr>
                <w:rFonts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10F5004F">
            <w:pPr>
              <w:spacing w:line="340" w:lineRule="exact"/>
              <w:jc w:val="left"/>
              <w:rPr>
                <w:rFonts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61A3FC5E">
            <w:pPr>
              <w:spacing w:line="340" w:lineRule="exact"/>
              <w:jc w:val="left"/>
              <w:rPr>
                <w:rFonts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0F21F9E5">
            <w:pPr>
              <w:spacing w:line="340" w:lineRule="exact"/>
              <w:jc w:val="left"/>
              <w:rPr>
                <w:rFonts w:ascii="宋体" w:hAnsi="宋体" w:eastAsia="宋体" w:cs="宋体"/>
                <w:sz w:val="24"/>
              </w:rPr>
            </w:pPr>
          </w:p>
        </w:tc>
      </w:tr>
      <w:tr w14:paraId="01A38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732" w:type="dxa"/>
            <w:tcBorders>
              <w:top w:val="single" w:color="auto" w:sz="6" w:space="0"/>
              <w:left w:val="single" w:color="auto" w:sz="12" w:space="0"/>
              <w:bottom w:val="single" w:color="auto" w:sz="6" w:space="0"/>
              <w:right w:val="single" w:color="auto" w:sz="6" w:space="0"/>
            </w:tcBorders>
            <w:noWrap/>
          </w:tcPr>
          <w:p w14:paraId="4F42DF7B">
            <w:pPr>
              <w:spacing w:line="340" w:lineRule="exact"/>
              <w:jc w:val="center"/>
              <w:rPr>
                <w:rFonts w:ascii="宋体" w:hAnsi="宋体" w:eastAsia="宋体" w:cs="宋体"/>
                <w:sz w:val="24"/>
              </w:rPr>
            </w:pPr>
            <w:r>
              <w:rPr>
                <w:rFonts w:hint="eastAsia" w:ascii="宋体" w:hAnsi="宋体" w:eastAsia="宋体" w:cs="宋体"/>
                <w:sz w:val="24"/>
              </w:rPr>
              <w:t>2</w:t>
            </w:r>
          </w:p>
        </w:tc>
        <w:tc>
          <w:tcPr>
            <w:tcW w:w="2296" w:type="dxa"/>
            <w:tcBorders>
              <w:top w:val="single" w:color="auto" w:sz="6" w:space="0"/>
              <w:left w:val="single" w:color="auto" w:sz="6" w:space="0"/>
              <w:bottom w:val="single" w:color="auto" w:sz="6" w:space="0"/>
              <w:right w:val="single" w:color="auto" w:sz="6" w:space="0"/>
            </w:tcBorders>
            <w:noWrap/>
            <w:vAlign w:val="center"/>
          </w:tcPr>
          <w:p w14:paraId="3BAF0946">
            <w:pPr>
              <w:spacing w:line="340" w:lineRule="exact"/>
              <w:jc w:val="left"/>
              <w:rPr>
                <w:rFonts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5C5486B2">
            <w:pPr>
              <w:spacing w:line="340" w:lineRule="exact"/>
              <w:jc w:val="left"/>
              <w:rPr>
                <w:rFonts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3FE6D27B">
            <w:pPr>
              <w:spacing w:line="340" w:lineRule="exact"/>
              <w:jc w:val="left"/>
              <w:rPr>
                <w:rFonts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6D4C5CCB">
            <w:pPr>
              <w:spacing w:line="340" w:lineRule="exact"/>
              <w:jc w:val="left"/>
              <w:rPr>
                <w:rFonts w:ascii="宋体" w:hAnsi="宋体" w:eastAsia="宋体" w:cs="宋体"/>
                <w:sz w:val="24"/>
              </w:rPr>
            </w:pPr>
          </w:p>
        </w:tc>
      </w:tr>
      <w:tr w14:paraId="17719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32" w:type="dxa"/>
            <w:tcBorders>
              <w:top w:val="single" w:color="auto" w:sz="6" w:space="0"/>
              <w:left w:val="single" w:color="auto" w:sz="12" w:space="0"/>
              <w:bottom w:val="single" w:color="auto" w:sz="6" w:space="0"/>
              <w:right w:val="single" w:color="auto" w:sz="6" w:space="0"/>
            </w:tcBorders>
            <w:noWrap/>
          </w:tcPr>
          <w:p w14:paraId="41AFA252">
            <w:pPr>
              <w:spacing w:line="340" w:lineRule="exact"/>
              <w:jc w:val="center"/>
              <w:rPr>
                <w:rFonts w:ascii="宋体" w:hAnsi="宋体" w:eastAsia="宋体" w:cs="宋体"/>
                <w:sz w:val="24"/>
              </w:rPr>
            </w:pPr>
            <w:r>
              <w:rPr>
                <w:rFonts w:hint="eastAsia" w:ascii="宋体" w:hAnsi="宋体" w:eastAsia="宋体" w:cs="宋体"/>
                <w:sz w:val="24"/>
              </w:rPr>
              <w:t>3</w:t>
            </w:r>
          </w:p>
        </w:tc>
        <w:tc>
          <w:tcPr>
            <w:tcW w:w="2296" w:type="dxa"/>
            <w:tcBorders>
              <w:top w:val="single" w:color="auto" w:sz="6" w:space="0"/>
              <w:left w:val="single" w:color="auto" w:sz="6" w:space="0"/>
              <w:bottom w:val="single" w:color="auto" w:sz="6" w:space="0"/>
              <w:right w:val="single" w:color="auto" w:sz="6" w:space="0"/>
            </w:tcBorders>
            <w:noWrap/>
            <w:vAlign w:val="center"/>
          </w:tcPr>
          <w:p w14:paraId="698969B4">
            <w:pPr>
              <w:spacing w:line="340" w:lineRule="exact"/>
              <w:jc w:val="left"/>
              <w:rPr>
                <w:rFonts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614872FB">
            <w:pPr>
              <w:spacing w:line="340" w:lineRule="exact"/>
              <w:jc w:val="left"/>
              <w:rPr>
                <w:rFonts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107507E4">
            <w:pPr>
              <w:spacing w:line="340" w:lineRule="exact"/>
              <w:jc w:val="left"/>
              <w:rPr>
                <w:rFonts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0CCD5BA9">
            <w:pPr>
              <w:spacing w:line="340" w:lineRule="exact"/>
              <w:jc w:val="left"/>
              <w:rPr>
                <w:rFonts w:ascii="宋体" w:hAnsi="宋体" w:eastAsia="宋体" w:cs="宋体"/>
                <w:sz w:val="24"/>
              </w:rPr>
            </w:pPr>
          </w:p>
        </w:tc>
      </w:tr>
      <w:tr w14:paraId="418A4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32" w:type="dxa"/>
            <w:tcBorders>
              <w:top w:val="single" w:color="auto" w:sz="6" w:space="0"/>
              <w:left w:val="single" w:color="auto" w:sz="12" w:space="0"/>
              <w:bottom w:val="single" w:color="auto" w:sz="6" w:space="0"/>
              <w:right w:val="single" w:color="auto" w:sz="6" w:space="0"/>
            </w:tcBorders>
            <w:noWrap/>
          </w:tcPr>
          <w:p w14:paraId="56EAE6BB">
            <w:pPr>
              <w:spacing w:line="340" w:lineRule="exact"/>
              <w:jc w:val="center"/>
              <w:rPr>
                <w:rFonts w:ascii="宋体" w:hAnsi="宋体" w:eastAsia="宋体" w:cs="宋体"/>
                <w:sz w:val="24"/>
              </w:rPr>
            </w:pPr>
            <w:r>
              <w:rPr>
                <w:rFonts w:hint="eastAsia" w:ascii="宋体" w:hAnsi="宋体" w:eastAsia="宋体" w:cs="宋体"/>
                <w:sz w:val="24"/>
              </w:rPr>
              <w:t>4</w:t>
            </w:r>
          </w:p>
        </w:tc>
        <w:tc>
          <w:tcPr>
            <w:tcW w:w="2296" w:type="dxa"/>
            <w:tcBorders>
              <w:top w:val="single" w:color="auto" w:sz="6" w:space="0"/>
              <w:left w:val="single" w:color="auto" w:sz="6" w:space="0"/>
              <w:bottom w:val="single" w:color="auto" w:sz="6" w:space="0"/>
              <w:right w:val="single" w:color="auto" w:sz="6" w:space="0"/>
            </w:tcBorders>
            <w:noWrap/>
            <w:vAlign w:val="center"/>
          </w:tcPr>
          <w:p w14:paraId="544FAA3D">
            <w:pPr>
              <w:spacing w:line="340" w:lineRule="exact"/>
              <w:jc w:val="left"/>
              <w:rPr>
                <w:rFonts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70169CFB">
            <w:pPr>
              <w:spacing w:line="340" w:lineRule="exact"/>
              <w:jc w:val="left"/>
              <w:rPr>
                <w:rFonts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3A2CE3DB">
            <w:pPr>
              <w:spacing w:line="340" w:lineRule="exact"/>
              <w:jc w:val="left"/>
              <w:rPr>
                <w:rFonts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2288DBE0">
            <w:pPr>
              <w:spacing w:line="340" w:lineRule="exact"/>
              <w:jc w:val="left"/>
              <w:rPr>
                <w:rFonts w:ascii="宋体" w:hAnsi="宋体" w:eastAsia="宋体" w:cs="宋体"/>
                <w:sz w:val="24"/>
              </w:rPr>
            </w:pPr>
          </w:p>
        </w:tc>
      </w:tr>
    </w:tbl>
    <w:p w14:paraId="41C90AF1">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072C2A8B">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5BF2E992">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（本项目不接收负偏离，如有负偏离应标，作无效响应处理；完全响应的，可以空白表列示加盖单位公章。）</w:t>
      </w:r>
    </w:p>
    <w:p w14:paraId="710BDA7C">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58A42A76">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47C616FA">
      <w:pPr>
        <w:snapToGrid w:val="0"/>
        <w:spacing w:line="360" w:lineRule="auto"/>
        <w:ind w:right="79"/>
        <w:textAlignment w:val="baseline"/>
        <w:rPr>
          <w:rFonts w:ascii="宋体" w:hAnsi="宋体" w:eastAsia="宋体" w:cs="宋体"/>
          <w:sz w:val="24"/>
        </w:rPr>
      </w:pPr>
    </w:p>
    <w:p w14:paraId="6EE87F1A">
      <w:pPr>
        <w:snapToGrid w:val="0"/>
        <w:spacing w:line="360" w:lineRule="auto"/>
        <w:ind w:right="79"/>
        <w:textAlignment w:val="baseline"/>
        <w:rPr>
          <w:rFonts w:ascii="宋体" w:hAnsi="宋体" w:eastAsia="宋体" w:cs="宋体"/>
          <w:sz w:val="24"/>
        </w:rPr>
      </w:pPr>
    </w:p>
    <w:p w14:paraId="14220B84">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7BC59A66">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p>
    <w:p w14:paraId="31416D48">
      <w:pPr>
        <w:adjustRightInd w:val="0"/>
        <w:snapToGrid w:val="0"/>
        <w:spacing w:line="480" w:lineRule="auto"/>
        <w:jc w:val="left"/>
      </w:pPr>
      <w:r>
        <w:rPr>
          <w:rFonts w:hint="eastAsia" w:ascii="宋体" w:hAnsi="宋体" w:eastAsia="宋体" w:cs="宋体"/>
          <w:color w:val="000000"/>
          <w:sz w:val="24"/>
        </w:rPr>
        <w:t>日期：  年  月  日</w:t>
      </w:r>
    </w:p>
    <w:p w14:paraId="225CB644">
      <w:pPr>
        <w:adjustRightInd w:val="0"/>
        <w:snapToGrid w:val="0"/>
        <w:spacing w:line="480" w:lineRule="auto"/>
        <w:jc w:val="left"/>
      </w:pPr>
    </w:p>
    <w:p w14:paraId="0343A040">
      <w:pPr>
        <w:rPr>
          <w:rFonts w:ascii="宋体" w:hAnsi="宋体" w:eastAsia="宋体" w:cs="宋体"/>
          <w:bCs/>
          <w:sz w:val="24"/>
        </w:rPr>
      </w:pPr>
    </w:p>
    <w:p w14:paraId="2517CDB0">
      <w:pPr>
        <w:rPr>
          <w:rFonts w:ascii="宋体" w:hAnsi="宋体" w:eastAsia="宋体" w:cs="宋体"/>
          <w:b/>
          <w:bCs/>
          <w:kern w:val="2"/>
          <w:sz w:val="28"/>
          <w:szCs w:val="28"/>
        </w:rPr>
      </w:pPr>
      <w:r>
        <w:rPr>
          <w:rFonts w:hint="eastAsia" w:ascii="宋体" w:hAnsi="宋体" w:eastAsia="宋体" w:cs="宋体"/>
          <w:b/>
          <w:bCs/>
          <w:kern w:val="2"/>
          <w:sz w:val="28"/>
          <w:szCs w:val="28"/>
        </w:rPr>
        <w:br w:type="page"/>
      </w:r>
    </w:p>
    <w:p w14:paraId="3A1E29D4">
      <w:pPr>
        <w:snapToGrid w:val="0"/>
        <w:spacing w:line="300" w:lineRule="auto"/>
        <w:contextualSpacing/>
        <w:jc w:val="center"/>
        <w:rPr>
          <w:rFonts w:ascii="宋体" w:hAnsi="宋体" w:eastAsia="宋体" w:cs="宋体"/>
          <w:b/>
          <w:bCs/>
          <w:kern w:val="2"/>
          <w:sz w:val="28"/>
          <w:szCs w:val="28"/>
        </w:rPr>
      </w:pPr>
      <w:r>
        <w:rPr>
          <w:rFonts w:hint="eastAsia" w:ascii="宋体" w:hAnsi="宋体" w:eastAsia="宋体" w:cs="宋体"/>
          <w:b/>
          <w:bCs/>
          <w:kern w:val="2"/>
          <w:sz w:val="28"/>
          <w:szCs w:val="28"/>
        </w:rPr>
        <w:t>10、技术部分正负偏离表</w:t>
      </w:r>
    </w:p>
    <w:p w14:paraId="701AA1B4">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12"/>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296"/>
        <w:gridCol w:w="2856"/>
        <w:gridCol w:w="2611"/>
        <w:gridCol w:w="1359"/>
      </w:tblGrid>
      <w:tr w14:paraId="3ACDC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732" w:type="dxa"/>
            <w:tcBorders>
              <w:top w:val="single" w:color="auto" w:sz="12" w:space="0"/>
              <w:left w:val="single" w:color="auto" w:sz="12" w:space="0"/>
              <w:bottom w:val="single" w:color="auto" w:sz="6" w:space="0"/>
              <w:right w:val="single" w:color="auto" w:sz="6" w:space="0"/>
            </w:tcBorders>
            <w:noWrap/>
            <w:vAlign w:val="center"/>
          </w:tcPr>
          <w:p w14:paraId="679E17E8">
            <w:pPr>
              <w:spacing w:line="340" w:lineRule="exact"/>
              <w:jc w:val="center"/>
              <w:rPr>
                <w:rFonts w:ascii="宋体" w:hAnsi="宋体" w:eastAsia="宋体" w:cs="宋体"/>
                <w:sz w:val="24"/>
              </w:rPr>
            </w:pPr>
            <w:r>
              <w:rPr>
                <w:rFonts w:hint="eastAsia" w:ascii="宋体" w:hAnsi="宋体" w:eastAsia="宋体" w:cs="宋体"/>
                <w:sz w:val="24"/>
              </w:rPr>
              <w:t>序号</w:t>
            </w:r>
          </w:p>
        </w:tc>
        <w:tc>
          <w:tcPr>
            <w:tcW w:w="2296" w:type="dxa"/>
            <w:tcBorders>
              <w:top w:val="single" w:color="auto" w:sz="12" w:space="0"/>
              <w:left w:val="single" w:color="auto" w:sz="6" w:space="0"/>
              <w:bottom w:val="single" w:color="auto" w:sz="6" w:space="0"/>
              <w:right w:val="single" w:color="auto" w:sz="6" w:space="0"/>
            </w:tcBorders>
            <w:noWrap/>
            <w:vAlign w:val="center"/>
          </w:tcPr>
          <w:p w14:paraId="7CDB0F3B">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2856" w:type="dxa"/>
            <w:tcBorders>
              <w:top w:val="single" w:color="auto" w:sz="12" w:space="0"/>
              <w:left w:val="single" w:color="auto" w:sz="6" w:space="0"/>
              <w:bottom w:val="single" w:color="auto" w:sz="6" w:space="0"/>
              <w:right w:val="single" w:color="auto" w:sz="6" w:space="0"/>
            </w:tcBorders>
            <w:noWrap/>
            <w:vAlign w:val="center"/>
          </w:tcPr>
          <w:p w14:paraId="66F7CB4C">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2611" w:type="dxa"/>
            <w:tcBorders>
              <w:top w:val="single" w:color="auto" w:sz="12" w:space="0"/>
              <w:left w:val="single" w:color="auto" w:sz="6" w:space="0"/>
              <w:bottom w:val="single" w:color="auto" w:sz="6" w:space="0"/>
              <w:right w:val="single" w:color="auto" w:sz="6" w:space="0"/>
            </w:tcBorders>
            <w:noWrap/>
            <w:vAlign w:val="center"/>
          </w:tcPr>
          <w:p w14:paraId="6D9D65C2">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1359" w:type="dxa"/>
            <w:tcBorders>
              <w:top w:val="single" w:color="auto" w:sz="12" w:space="0"/>
              <w:left w:val="single" w:color="auto" w:sz="6" w:space="0"/>
              <w:bottom w:val="single" w:color="auto" w:sz="6" w:space="0"/>
              <w:right w:val="single" w:color="auto" w:sz="12" w:space="0"/>
            </w:tcBorders>
            <w:noWrap/>
          </w:tcPr>
          <w:p w14:paraId="258CAF18">
            <w:pPr>
              <w:spacing w:line="340" w:lineRule="exact"/>
              <w:jc w:val="center"/>
              <w:rPr>
                <w:rFonts w:ascii="宋体" w:hAnsi="宋体" w:eastAsia="宋体" w:cs="宋体"/>
                <w:sz w:val="24"/>
              </w:rPr>
            </w:pPr>
          </w:p>
          <w:p w14:paraId="3352F3A6">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3C2EE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732" w:type="dxa"/>
            <w:tcBorders>
              <w:top w:val="single" w:color="auto" w:sz="6" w:space="0"/>
              <w:left w:val="single" w:color="auto" w:sz="12" w:space="0"/>
              <w:bottom w:val="single" w:color="auto" w:sz="6" w:space="0"/>
              <w:right w:val="single" w:color="auto" w:sz="6" w:space="0"/>
            </w:tcBorders>
            <w:noWrap/>
          </w:tcPr>
          <w:p w14:paraId="2DFC8E86">
            <w:pPr>
              <w:spacing w:line="340" w:lineRule="exact"/>
              <w:jc w:val="center"/>
              <w:rPr>
                <w:rFonts w:ascii="宋体" w:hAnsi="宋体" w:eastAsia="宋体" w:cs="宋体"/>
                <w:sz w:val="24"/>
              </w:rPr>
            </w:pPr>
            <w:r>
              <w:rPr>
                <w:rFonts w:hint="eastAsia" w:ascii="宋体" w:hAnsi="宋体" w:eastAsia="宋体" w:cs="宋体"/>
                <w:sz w:val="24"/>
              </w:rPr>
              <w:t>1</w:t>
            </w:r>
          </w:p>
        </w:tc>
        <w:tc>
          <w:tcPr>
            <w:tcW w:w="2296" w:type="dxa"/>
            <w:tcBorders>
              <w:top w:val="single" w:color="auto" w:sz="6" w:space="0"/>
              <w:left w:val="single" w:color="auto" w:sz="6" w:space="0"/>
              <w:bottom w:val="single" w:color="auto" w:sz="6" w:space="0"/>
              <w:right w:val="single" w:color="auto" w:sz="6" w:space="0"/>
            </w:tcBorders>
            <w:noWrap/>
            <w:vAlign w:val="center"/>
          </w:tcPr>
          <w:p w14:paraId="41354C63">
            <w:pPr>
              <w:spacing w:line="340" w:lineRule="exact"/>
              <w:jc w:val="left"/>
              <w:rPr>
                <w:rFonts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7847FF1C">
            <w:pPr>
              <w:spacing w:line="340" w:lineRule="exact"/>
              <w:jc w:val="left"/>
              <w:rPr>
                <w:rFonts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1E0F33E7">
            <w:pPr>
              <w:spacing w:line="340" w:lineRule="exact"/>
              <w:jc w:val="left"/>
              <w:rPr>
                <w:rFonts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64F9F31B">
            <w:pPr>
              <w:spacing w:line="340" w:lineRule="exact"/>
              <w:jc w:val="left"/>
              <w:rPr>
                <w:rFonts w:ascii="宋体" w:hAnsi="宋体" w:eastAsia="宋体" w:cs="宋体"/>
                <w:sz w:val="24"/>
              </w:rPr>
            </w:pPr>
          </w:p>
        </w:tc>
      </w:tr>
      <w:tr w14:paraId="6D013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732" w:type="dxa"/>
            <w:tcBorders>
              <w:top w:val="single" w:color="auto" w:sz="6" w:space="0"/>
              <w:left w:val="single" w:color="auto" w:sz="12" w:space="0"/>
              <w:bottom w:val="single" w:color="auto" w:sz="6" w:space="0"/>
              <w:right w:val="single" w:color="auto" w:sz="6" w:space="0"/>
            </w:tcBorders>
            <w:noWrap/>
          </w:tcPr>
          <w:p w14:paraId="754864DF">
            <w:pPr>
              <w:spacing w:line="340" w:lineRule="exact"/>
              <w:jc w:val="center"/>
              <w:rPr>
                <w:rFonts w:ascii="宋体" w:hAnsi="宋体" w:eastAsia="宋体" w:cs="宋体"/>
                <w:sz w:val="24"/>
              </w:rPr>
            </w:pPr>
            <w:r>
              <w:rPr>
                <w:rFonts w:hint="eastAsia" w:ascii="宋体" w:hAnsi="宋体" w:eastAsia="宋体" w:cs="宋体"/>
                <w:sz w:val="24"/>
              </w:rPr>
              <w:t>2</w:t>
            </w:r>
          </w:p>
        </w:tc>
        <w:tc>
          <w:tcPr>
            <w:tcW w:w="2296" w:type="dxa"/>
            <w:tcBorders>
              <w:top w:val="single" w:color="auto" w:sz="6" w:space="0"/>
              <w:left w:val="single" w:color="auto" w:sz="6" w:space="0"/>
              <w:bottom w:val="single" w:color="auto" w:sz="6" w:space="0"/>
              <w:right w:val="single" w:color="auto" w:sz="6" w:space="0"/>
            </w:tcBorders>
            <w:noWrap/>
            <w:vAlign w:val="center"/>
          </w:tcPr>
          <w:p w14:paraId="321224F6">
            <w:pPr>
              <w:spacing w:line="340" w:lineRule="exact"/>
              <w:jc w:val="left"/>
              <w:rPr>
                <w:rFonts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D828800">
            <w:pPr>
              <w:spacing w:line="340" w:lineRule="exact"/>
              <w:jc w:val="left"/>
              <w:rPr>
                <w:rFonts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1FAF3ABB">
            <w:pPr>
              <w:spacing w:line="340" w:lineRule="exact"/>
              <w:jc w:val="left"/>
              <w:rPr>
                <w:rFonts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2FD3DF73">
            <w:pPr>
              <w:spacing w:line="340" w:lineRule="exact"/>
              <w:jc w:val="left"/>
              <w:rPr>
                <w:rFonts w:ascii="宋体" w:hAnsi="宋体" w:eastAsia="宋体" w:cs="宋体"/>
                <w:sz w:val="24"/>
              </w:rPr>
            </w:pPr>
          </w:p>
        </w:tc>
      </w:tr>
      <w:tr w14:paraId="698B7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32" w:type="dxa"/>
            <w:tcBorders>
              <w:top w:val="single" w:color="auto" w:sz="6" w:space="0"/>
              <w:left w:val="single" w:color="auto" w:sz="12" w:space="0"/>
              <w:bottom w:val="single" w:color="auto" w:sz="6" w:space="0"/>
              <w:right w:val="single" w:color="auto" w:sz="6" w:space="0"/>
            </w:tcBorders>
            <w:noWrap/>
          </w:tcPr>
          <w:p w14:paraId="5A915091">
            <w:pPr>
              <w:spacing w:line="340" w:lineRule="exact"/>
              <w:jc w:val="center"/>
              <w:rPr>
                <w:rFonts w:ascii="宋体" w:hAnsi="宋体" w:eastAsia="宋体" w:cs="宋体"/>
                <w:sz w:val="24"/>
              </w:rPr>
            </w:pPr>
            <w:r>
              <w:rPr>
                <w:rFonts w:hint="eastAsia" w:ascii="宋体" w:hAnsi="宋体" w:eastAsia="宋体" w:cs="宋体"/>
                <w:sz w:val="24"/>
              </w:rPr>
              <w:t>3</w:t>
            </w:r>
          </w:p>
        </w:tc>
        <w:tc>
          <w:tcPr>
            <w:tcW w:w="2296" w:type="dxa"/>
            <w:tcBorders>
              <w:top w:val="single" w:color="auto" w:sz="6" w:space="0"/>
              <w:left w:val="single" w:color="auto" w:sz="6" w:space="0"/>
              <w:bottom w:val="single" w:color="auto" w:sz="6" w:space="0"/>
              <w:right w:val="single" w:color="auto" w:sz="6" w:space="0"/>
            </w:tcBorders>
            <w:noWrap/>
            <w:vAlign w:val="center"/>
          </w:tcPr>
          <w:p w14:paraId="7D22074E">
            <w:pPr>
              <w:spacing w:line="340" w:lineRule="exact"/>
              <w:jc w:val="left"/>
              <w:rPr>
                <w:rFonts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6BDA5E96">
            <w:pPr>
              <w:spacing w:line="340" w:lineRule="exact"/>
              <w:jc w:val="left"/>
              <w:rPr>
                <w:rFonts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67AE00E6">
            <w:pPr>
              <w:spacing w:line="340" w:lineRule="exact"/>
              <w:jc w:val="left"/>
              <w:rPr>
                <w:rFonts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4E46D07B">
            <w:pPr>
              <w:spacing w:line="340" w:lineRule="exact"/>
              <w:jc w:val="left"/>
              <w:rPr>
                <w:rFonts w:ascii="宋体" w:hAnsi="宋体" w:eastAsia="宋体" w:cs="宋体"/>
                <w:sz w:val="24"/>
              </w:rPr>
            </w:pPr>
          </w:p>
        </w:tc>
      </w:tr>
      <w:tr w14:paraId="0282B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32" w:type="dxa"/>
            <w:tcBorders>
              <w:top w:val="single" w:color="auto" w:sz="6" w:space="0"/>
              <w:left w:val="single" w:color="auto" w:sz="12" w:space="0"/>
              <w:bottom w:val="single" w:color="auto" w:sz="6" w:space="0"/>
              <w:right w:val="single" w:color="auto" w:sz="6" w:space="0"/>
            </w:tcBorders>
            <w:noWrap/>
          </w:tcPr>
          <w:p w14:paraId="683CB32C">
            <w:pPr>
              <w:spacing w:line="340" w:lineRule="exact"/>
              <w:jc w:val="center"/>
              <w:rPr>
                <w:rFonts w:ascii="宋体" w:hAnsi="宋体" w:eastAsia="宋体" w:cs="宋体"/>
                <w:sz w:val="24"/>
              </w:rPr>
            </w:pPr>
            <w:r>
              <w:rPr>
                <w:rFonts w:hint="eastAsia" w:ascii="宋体" w:hAnsi="宋体" w:eastAsia="宋体" w:cs="宋体"/>
                <w:sz w:val="24"/>
              </w:rPr>
              <w:t>4</w:t>
            </w:r>
          </w:p>
        </w:tc>
        <w:tc>
          <w:tcPr>
            <w:tcW w:w="2296" w:type="dxa"/>
            <w:tcBorders>
              <w:top w:val="single" w:color="auto" w:sz="6" w:space="0"/>
              <w:left w:val="single" w:color="auto" w:sz="6" w:space="0"/>
              <w:bottom w:val="single" w:color="auto" w:sz="6" w:space="0"/>
              <w:right w:val="single" w:color="auto" w:sz="6" w:space="0"/>
            </w:tcBorders>
            <w:noWrap/>
            <w:vAlign w:val="center"/>
          </w:tcPr>
          <w:p w14:paraId="79834E20">
            <w:pPr>
              <w:spacing w:line="340" w:lineRule="exact"/>
              <w:jc w:val="left"/>
              <w:rPr>
                <w:rFonts w:ascii="宋体" w:hAnsi="宋体" w:eastAsia="宋体" w:cs="宋体"/>
                <w:sz w:val="24"/>
              </w:rPr>
            </w:pPr>
          </w:p>
        </w:tc>
        <w:tc>
          <w:tcPr>
            <w:tcW w:w="2856" w:type="dxa"/>
            <w:tcBorders>
              <w:top w:val="single" w:color="auto" w:sz="6" w:space="0"/>
              <w:left w:val="single" w:color="auto" w:sz="6" w:space="0"/>
              <w:bottom w:val="single" w:color="auto" w:sz="6" w:space="0"/>
              <w:right w:val="single" w:color="auto" w:sz="6" w:space="0"/>
            </w:tcBorders>
            <w:noWrap/>
            <w:vAlign w:val="center"/>
          </w:tcPr>
          <w:p w14:paraId="25B05B64">
            <w:pPr>
              <w:spacing w:line="340" w:lineRule="exact"/>
              <w:jc w:val="left"/>
              <w:rPr>
                <w:rFonts w:ascii="宋体" w:hAnsi="宋体" w:eastAsia="宋体" w:cs="宋体"/>
                <w:sz w:val="24"/>
              </w:rPr>
            </w:pPr>
          </w:p>
        </w:tc>
        <w:tc>
          <w:tcPr>
            <w:tcW w:w="2611" w:type="dxa"/>
            <w:tcBorders>
              <w:top w:val="single" w:color="auto" w:sz="6" w:space="0"/>
              <w:left w:val="single" w:color="auto" w:sz="6" w:space="0"/>
              <w:bottom w:val="single" w:color="auto" w:sz="6" w:space="0"/>
              <w:right w:val="single" w:color="auto" w:sz="6" w:space="0"/>
            </w:tcBorders>
            <w:noWrap/>
            <w:vAlign w:val="center"/>
          </w:tcPr>
          <w:p w14:paraId="569B42AF">
            <w:pPr>
              <w:spacing w:line="340" w:lineRule="exact"/>
              <w:jc w:val="left"/>
              <w:rPr>
                <w:rFonts w:ascii="宋体" w:hAnsi="宋体" w:eastAsia="宋体" w:cs="宋体"/>
                <w:sz w:val="24"/>
              </w:rPr>
            </w:pPr>
          </w:p>
        </w:tc>
        <w:tc>
          <w:tcPr>
            <w:tcW w:w="1359" w:type="dxa"/>
            <w:tcBorders>
              <w:top w:val="single" w:color="auto" w:sz="6" w:space="0"/>
              <w:left w:val="single" w:color="auto" w:sz="6" w:space="0"/>
              <w:bottom w:val="single" w:color="auto" w:sz="6" w:space="0"/>
              <w:right w:val="single" w:color="auto" w:sz="12" w:space="0"/>
            </w:tcBorders>
            <w:noWrap/>
          </w:tcPr>
          <w:p w14:paraId="464A259E">
            <w:pPr>
              <w:spacing w:line="340" w:lineRule="exact"/>
              <w:jc w:val="left"/>
              <w:rPr>
                <w:rFonts w:ascii="宋体" w:hAnsi="宋体" w:eastAsia="宋体" w:cs="宋体"/>
                <w:sz w:val="24"/>
              </w:rPr>
            </w:pPr>
          </w:p>
        </w:tc>
      </w:tr>
    </w:tbl>
    <w:p w14:paraId="0788F001">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1A70D9EF">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0B35ABC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（本项目不接收负偏离，如有负偏离应标，作无效响应处理；完全响应的，可以空白表列示加盖单位公章。）</w:t>
      </w:r>
    </w:p>
    <w:p w14:paraId="76AA9E57">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FFAD88E">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417742DD">
      <w:pPr>
        <w:snapToGrid w:val="0"/>
        <w:spacing w:line="360" w:lineRule="auto"/>
        <w:ind w:right="79"/>
        <w:textAlignment w:val="baseline"/>
        <w:rPr>
          <w:rFonts w:ascii="宋体" w:hAnsi="宋体" w:eastAsia="宋体" w:cs="宋体"/>
          <w:color w:val="000000"/>
          <w:sz w:val="24"/>
        </w:rPr>
      </w:pPr>
    </w:p>
    <w:p w14:paraId="741A25EE">
      <w:pPr>
        <w:snapToGrid w:val="0"/>
        <w:spacing w:line="360" w:lineRule="auto"/>
        <w:ind w:right="79"/>
        <w:textAlignment w:val="baseline"/>
        <w:rPr>
          <w:rFonts w:ascii="宋体" w:hAnsi="宋体" w:eastAsia="宋体" w:cs="宋体"/>
          <w:color w:val="000000"/>
          <w:sz w:val="24"/>
        </w:rPr>
      </w:pPr>
    </w:p>
    <w:p w14:paraId="350FB9C6">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375A2C4E">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p>
    <w:p w14:paraId="540647D7">
      <w:pPr>
        <w:adjustRightInd w:val="0"/>
        <w:snapToGrid w:val="0"/>
        <w:spacing w:line="480" w:lineRule="auto"/>
        <w:jc w:val="left"/>
      </w:pPr>
      <w:r>
        <w:rPr>
          <w:rFonts w:hint="eastAsia" w:ascii="宋体" w:hAnsi="宋体" w:eastAsia="宋体" w:cs="宋体"/>
          <w:color w:val="000000"/>
          <w:sz w:val="24"/>
        </w:rPr>
        <w:t>日期：  年  月  日</w:t>
      </w:r>
    </w:p>
    <w:p w14:paraId="5750F3AC">
      <w:pPr>
        <w:adjustRightInd w:val="0"/>
        <w:snapToGrid w:val="0"/>
        <w:spacing w:line="480" w:lineRule="auto"/>
        <w:jc w:val="left"/>
      </w:pPr>
    </w:p>
    <w:p w14:paraId="05C9A82F">
      <w:pPr>
        <w:rPr>
          <w:rFonts w:ascii="宋体" w:hAnsi="Times New Roman" w:eastAsia="宋体"/>
          <w:b/>
          <w:bCs/>
          <w:kern w:val="2"/>
          <w:sz w:val="28"/>
          <w:szCs w:val="28"/>
        </w:rPr>
      </w:pPr>
      <w:r>
        <w:rPr>
          <w:rFonts w:hint="eastAsia" w:ascii="宋体" w:hAnsi="Times New Roman" w:eastAsia="宋体"/>
          <w:b/>
          <w:bCs/>
          <w:kern w:val="2"/>
          <w:sz w:val="28"/>
          <w:szCs w:val="28"/>
        </w:rPr>
        <w:br w:type="page"/>
      </w:r>
    </w:p>
    <w:p w14:paraId="093D00E3">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11、磋商响应报价总表</w:t>
      </w:r>
    </w:p>
    <w:tbl>
      <w:tblPr>
        <w:tblStyle w:val="12"/>
        <w:tblW w:w="9755" w:type="dxa"/>
        <w:jc w:val="center"/>
        <w:tblLayout w:type="fixed"/>
        <w:tblCellMar>
          <w:top w:w="0" w:type="dxa"/>
          <w:left w:w="108" w:type="dxa"/>
          <w:bottom w:w="0" w:type="dxa"/>
          <w:right w:w="108" w:type="dxa"/>
        </w:tblCellMar>
      </w:tblPr>
      <w:tblGrid>
        <w:gridCol w:w="2414"/>
        <w:gridCol w:w="7341"/>
      </w:tblGrid>
      <w:tr w14:paraId="5E9AC88D">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093E424B">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0F434E5A">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南通市公安局巡特警支队辅警服装采购项目</w:t>
            </w:r>
          </w:p>
        </w:tc>
      </w:tr>
      <w:tr w14:paraId="632E4861">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1069E5A7">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7A8C25A0">
            <w:pPr>
              <w:widowControl/>
              <w:spacing w:line="360" w:lineRule="auto"/>
              <w:jc w:val="center"/>
              <w:rPr>
                <w:rFonts w:hint="eastAsia" w:ascii="宋体" w:hAnsi="宋体" w:eastAsia="宋体" w:cs="宋体"/>
                <w:kern w:val="2"/>
                <w:sz w:val="24"/>
                <w:lang w:eastAsia="zh-CN"/>
              </w:rPr>
            </w:pPr>
            <w:r>
              <w:rPr>
                <w:rFonts w:hint="eastAsia" w:ascii="宋体" w:hAnsi="宋体" w:eastAsia="宋体" w:cs="宋体"/>
                <w:kern w:val="2"/>
                <w:sz w:val="24"/>
                <w:lang w:eastAsia="zh-CN"/>
              </w:rPr>
              <w:t xml:space="preserve">WLDL202506062    </w:t>
            </w:r>
          </w:p>
        </w:tc>
      </w:tr>
      <w:tr w14:paraId="0E52EB39">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1E036545">
            <w:pPr>
              <w:widowControl/>
              <w:spacing w:line="360" w:lineRule="auto"/>
              <w:jc w:val="center"/>
              <w:rPr>
                <w:rFonts w:ascii="宋体" w:hAnsi="宋体" w:eastAsia="宋体" w:cs="宋体"/>
                <w:sz w:val="24"/>
              </w:rPr>
            </w:pPr>
            <w:r>
              <w:rPr>
                <w:rFonts w:hint="eastAsia" w:ascii="宋体" w:hAnsi="宋体" w:eastAsia="宋体" w:cs="宋体"/>
                <w:sz w:val="24"/>
              </w:rPr>
              <w:t>首次磋商总价报价</w:t>
            </w:r>
          </w:p>
        </w:tc>
        <w:tc>
          <w:tcPr>
            <w:tcW w:w="7341" w:type="dxa"/>
            <w:tcBorders>
              <w:top w:val="single" w:color="auto" w:sz="4" w:space="0"/>
              <w:left w:val="single" w:color="auto" w:sz="4" w:space="0"/>
              <w:bottom w:val="single" w:color="auto" w:sz="4" w:space="0"/>
              <w:right w:val="single" w:color="auto" w:sz="4" w:space="0"/>
            </w:tcBorders>
            <w:vAlign w:val="center"/>
          </w:tcPr>
          <w:p w14:paraId="3BF45437">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23E539C1">
            <w:pPr>
              <w:widowControl/>
              <w:spacing w:line="360" w:lineRule="auto"/>
              <w:jc w:val="left"/>
              <w:rPr>
                <w:rFonts w:eastAsia="宋体"/>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2F0BC9E5">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2AC912E6">
            <w:pPr>
              <w:widowControl/>
              <w:spacing w:line="360" w:lineRule="auto"/>
              <w:jc w:val="center"/>
              <w:rPr>
                <w:rFonts w:ascii="宋体" w:hAnsi="宋体" w:eastAsia="宋体" w:cs="宋体"/>
                <w:sz w:val="24"/>
              </w:rPr>
            </w:pPr>
            <w:r>
              <w:rPr>
                <w:rFonts w:hint="eastAsia" w:ascii="宋体" w:hAnsi="宋体" w:eastAsia="宋体" w:cs="宋体"/>
                <w:sz w:val="24"/>
              </w:rPr>
              <w:t>最终磋商总价报价</w:t>
            </w:r>
          </w:p>
          <w:p w14:paraId="62055B47">
            <w:pPr>
              <w:widowControl/>
              <w:spacing w:line="360" w:lineRule="auto"/>
              <w:jc w:val="center"/>
              <w:rPr>
                <w:kern w:val="2"/>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6003025C">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23541817">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119D93E0">
        <w:tblPrEx>
          <w:tblCellMar>
            <w:top w:w="0" w:type="dxa"/>
            <w:left w:w="108" w:type="dxa"/>
            <w:bottom w:w="0" w:type="dxa"/>
            <w:right w:w="108" w:type="dxa"/>
          </w:tblCellMar>
        </w:tblPrEx>
        <w:trPr>
          <w:trHeight w:val="1107" w:hRule="atLeast"/>
          <w:jc w:val="center"/>
        </w:trPr>
        <w:tc>
          <w:tcPr>
            <w:tcW w:w="2414" w:type="dxa"/>
            <w:tcBorders>
              <w:top w:val="nil"/>
              <w:left w:val="single" w:color="auto" w:sz="4" w:space="0"/>
              <w:bottom w:val="single" w:color="auto" w:sz="4" w:space="0"/>
              <w:right w:val="single" w:color="auto" w:sz="4" w:space="0"/>
            </w:tcBorders>
            <w:vAlign w:val="center"/>
          </w:tcPr>
          <w:p w14:paraId="78FA138E">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563402E0">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245B520F">
      <w:pPr>
        <w:spacing w:line="600" w:lineRule="exact"/>
        <w:rPr>
          <w:rFonts w:ascii="宋体" w:hAnsi="宋体" w:eastAsia="宋体"/>
          <w:kern w:val="2"/>
          <w:sz w:val="24"/>
        </w:rPr>
      </w:pPr>
    </w:p>
    <w:p w14:paraId="0685CEF0">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3A13C878">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p>
    <w:p w14:paraId="7F23249A">
      <w:pPr>
        <w:adjustRightInd w:val="0"/>
        <w:snapToGrid w:val="0"/>
        <w:spacing w:line="480" w:lineRule="auto"/>
        <w:jc w:val="left"/>
      </w:pPr>
      <w:r>
        <w:rPr>
          <w:rFonts w:hint="eastAsia" w:ascii="宋体" w:hAnsi="宋体" w:eastAsia="宋体" w:cs="宋体"/>
          <w:color w:val="000000"/>
          <w:sz w:val="24"/>
        </w:rPr>
        <w:t>日期：  年  月  日</w:t>
      </w:r>
    </w:p>
    <w:p w14:paraId="6AFD6582">
      <w:pPr>
        <w:snapToGrid w:val="0"/>
        <w:spacing w:line="360" w:lineRule="auto"/>
        <w:rPr>
          <w:rFonts w:ascii="宋体" w:hAnsi="宋体" w:eastAsia="宋体" w:cs="宋体"/>
          <w:sz w:val="24"/>
        </w:rPr>
      </w:pPr>
    </w:p>
    <w:p w14:paraId="029B84FF">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注：1、最终磋商报价将在磋商现场填写，响应文件密封提交时只需填写首次磋商报价。</w:t>
      </w:r>
    </w:p>
    <w:p w14:paraId="44E709F8">
      <w:pPr>
        <w:snapToGrid w:val="0"/>
        <w:spacing w:line="360" w:lineRule="auto"/>
        <w:ind w:firstLine="964" w:firstLineChars="400"/>
        <w:rPr>
          <w:rFonts w:ascii="宋体" w:hAnsi="宋体" w:eastAsia="宋体" w:cs="宋体"/>
          <w:b/>
          <w:sz w:val="24"/>
        </w:rPr>
      </w:pPr>
      <w:r>
        <w:rPr>
          <w:rFonts w:hint="eastAsia" w:ascii="宋体" w:hAnsi="宋体" w:eastAsia="宋体" w:cs="宋体"/>
          <w:b/>
          <w:sz w:val="24"/>
        </w:rPr>
        <w:t>2、本表式不得自行改动，必须提供，否则视为未实质性响应采购文件。</w:t>
      </w:r>
    </w:p>
    <w:p w14:paraId="5EA11FEF">
      <w:pPr>
        <w:snapToGrid w:val="0"/>
        <w:spacing w:line="360" w:lineRule="auto"/>
        <w:ind w:firstLine="976" w:firstLineChars="405"/>
        <w:rPr>
          <w:rFonts w:ascii="宋体" w:hAnsi="宋体" w:eastAsia="宋体" w:cs="宋体"/>
          <w:b/>
          <w:sz w:val="24"/>
        </w:rPr>
      </w:pPr>
      <w:r>
        <w:rPr>
          <w:rFonts w:hint="eastAsia" w:ascii="宋体" w:hAnsi="宋体" w:eastAsia="宋体" w:cs="宋体"/>
          <w:b/>
          <w:sz w:val="24"/>
        </w:rPr>
        <w:t>3、供应商的最终磋商报价不得高于自已首次磋商报价（单价或总价），否则视为无效响应。</w:t>
      </w:r>
    </w:p>
    <w:p w14:paraId="6BFE63FC">
      <w:pPr>
        <w:snapToGrid w:val="0"/>
        <w:spacing w:line="360" w:lineRule="auto"/>
        <w:ind w:firstLine="496" w:firstLineChars="206"/>
        <w:rPr>
          <w:rFonts w:ascii="宋体" w:hAnsi="宋体" w:eastAsia="宋体" w:cs="宋体"/>
          <w:b/>
          <w:sz w:val="24"/>
        </w:rPr>
      </w:pPr>
      <w:r>
        <w:rPr>
          <w:rFonts w:hint="eastAsia" w:ascii="宋体" w:hAnsi="宋体" w:eastAsia="宋体" w:cs="宋体"/>
          <w:b/>
          <w:sz w:val="24"/>
        </w:rPr>
        <w:br w:type="page"/>
      </w:r>
    </w:p>
    <w:p w14:paraId="7722969B">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12、磋商响应首次报价明细表</w:t>
      </w:r>
    </w:p>
    <w:p w14:paraId="3F9EB717">
      <w:pPr>
        <w:snapToGrid w:val="0"/>
        <w:spacing w:line="360" w:lineRule="auto"/>
        <w:jc w:val="left"/>
        <w:rPr>
          <w:rFonts w:hint="eastAsia" w:ascii="宋体" w:hAnsi="宋体" w:eastAsia="宋体" w:cs="宋体"/>
          <w:kern w:val="2"/>
          <w:sz w:val="24"/>
          <w:lang w:eastAsia="zh-CN"/>
        </w:rPr>
      </w:pPr>
      <w:r>
        <w:rPr>
          <w:rFonts w:hint="eastAsia" w:ascii="宋体" w:hAnsi="宋体" w:eastAsia="宋体" w:cs="宋体"/>
          <w:kern w:val="2"/>
          <w:sz w:val="24"/>
        </w:rPr>
        <w:t>项目名称：</w:t>
      </w:r>
      <w:r>
        <w:rPr>
          <w:rFonts w:hint="eastAsia" w:ascii="宋体" w:hAnsi="宋体" w:eastAsia="宋体" w:cs="宋体"/>
          <w:kern w:val="2"/>
          <w:sz w:val="24"/>
          <w:lang w:eastAsia="zh-CN"/>
        </w:rPr>
        <w:t>南通市公安局巡特警支队辅警服装采购项目</w:t>
      </w:r>
    </w:p>
    <w:p w14:paraId="2207187B">
      <w:pPr>
        <w:snapToGrid w:val="0"/>
        <w:spacing w:line="360" w:lineRule="auto"/>
        <w:jc w:val="left"/>
        <w:rPr>
          <w:rFonts w:ascii="宋体" w:hAnsi="宋体" w:eastAsia="宋体" w:cs="宋体"/>
          <w:sz w:val="24"/>
        </w:rPr>
      </w:pPr>
      <w:r>
        <w:rPr>
          <w:rFonts w:hint="eastAsia" w:ascii="宋体" w:hAnsi="宋体" w:eastAsia="宋体" w:cs="宋体"/>
          <w:kern w:val="2"/>
          <w:sz w:val="24"/>
        </w:rPr>
        <w:t>项目编号：</w:t>
      </w:r>
      <w:r>
        <w:rPr>
          <w:rFonts w:hint="eastAsia" w:ascii="宋体" w:hAnsi="宋体" w:eastAsia="宋体" w:cs="宋体"/>
          <w:kern w:val="2"/>
          <w:sz w:val="24"/>
          <w:lang w:eastAsia="zh-CN"/>
        </w:rPr>
        <w:t xml:space="preserve">WLDL202506062    </w:t>
      </w:r>
      <w:r>
        <w:rPr>
          <w:rFonts w:hint="eastAsia" w:ascii="宋体" w:hAnsi="宋体" w:eastAsia="宋体" w:cs="宋体"/>
          <w:kern w:val="2"/>
          <w:sz w:val="24"/>
        </w:rPr>
        <w:t xml:space="preserve">    </w:t>
      </w:r>
    </w:p>
    <w:tbl>
      <w:tblPr>
        <w:tblStyle w:val="12"/>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218"/>
        <w:gridCol w:w="969"/>
        <w:gridCol w:w="743"/>
        <w:gridCol w:w="835"/>
        <w:gridCol w:w="1584"/>
        <w:gridCol w:w="1735"/>
      </w:tblGrid>
      <w:tr w14:paraId="49C3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D861523">
            <w:pPr>
              <w:spacing w:line="360" w:lineRule="exact"/>
              <w:jc w:val="center"/>
              <w:rPr>
                <w:rFonts w:ascii="宋体" w:hAnsi="宋体" w:eastAsia="宋体" w:cs="宋体"/>
                <w:b/>
                <w:sz w:val="24"/>
              </w:rPr>
            </w:pPr>
            <w:r>
              <w:rPr>
                <w:rFonts w:hint="eastAsia" w:ascii="宋体" w:hAnsi="宋体" w:eastAsia="宋体" w:cs="宋体"/>
                <w:b/>
                <w:sz w:val="24"/>
              </w:rPr>
              <w:t>序号</w:t>
            </w:r>
          </w:p>
        </w:tc>
        <w:tc>
          <w:tcPr>
            <w:tcW w:w="3218" w:type="dxa"/>
            <w:tcBorders>
              <w:top w:val="single" w:color="auto" w:sz="4" w:space="0"/>
              <w:left w:val="single" w:color="auto" w:sz="4" w:space="0"/>
              <w:bottom w:val="single" w:color="auto" w:sz="4" w:space="0"/>
              <w:right w:val="single" w:color="auto" w:sz="4" w:space="0"/>
            </w:tcBorders>
            <w:vAlign w:val="center"/>
          </w:tcPr>
          <w:p w14:paraId="2ABF4824">
            <w:pPr>
              <w:spacing w:line="360" w:lineRule="exact"/>
              <w:jc w:val="center"/>
              <w:rPr>
                <w:rFonts w:ascii="宋体" w:hAnsi="宋体" w:eastAsia="宋体" w:cs="宋体"/>
                <w:b/>
                <w:sz w:val="24"/>
              </w:rPr>
            </w:pPr>
            <w:r>
              <w:rPr>
                <w:rFonts w:hint="eastAsia" w:ascii="宋体" w:hAnsi="宋体" w:eastAsia="宋体" w:cs="宋体"/>
                <w:b/>
                <w:sz w:val="24"/>
              </w:rPr>
              <w:t>品名</w:t>
            </w:r>
          </w:p>
        </w:tc>
        <w:tc>
          <w:tcPr>
            <w:tcW w:w="969" w:type="dxa"/>
            <w:tcBorders>
              <w:top w:val="single" w:color="auto" w:sz="4" w:space="0"/>
              <w:left w:val="single" w:color="auto" w:sz="4" w:space="0"/>
              <w:bottom w:val="single" w:color="auto" w:sz="4" w:space="0"/>
              <w:right w:val="single" w:color="auto" w:sz="4" w:space="0"/>
            </w:tcBorders>
            <w:vAlign w:val="center"/>
          </w:tcPr>
          <w:p w14:paraId="3309591D">
            <w:pPr>
              <w:spacing w:line="360" w:lineRule="exact"/>
              <w:jc w:val="center"/>
              <w:rPr>
                <w:rFonts w:ascii="宋体" w:hAnsi="宋体" w:eastAsia="宋体" w:cs="宋体"/>
                <w:b/>
                <w:kern w:val="2"/>
                <w:sz w:val="24"/>
              </w:rPr>
            </w:pPr>
            <w:r>
              <w:rPr>
                <w:rFonts w:hint="eastAsia" w:ascii="宋体" w:hAnsi="宋体" w:eastAsia="宋体" w:cs="宋体"/>
                <w:b/>
                <w:kern w:val="2"/>
                <w:sz w:val="24"/>
              </w:rPr>
              <w:t>品牌</w:t>
            </w:r>
          </w:p>
        </w:tc>
        <w:tc>
          <w:tcPr>
            <w:tcW w:w="743" w:type="dxa"/>
            <w:tcBorders>
              <w:top w:val="single" w:color="auto" w:sz="4" w:space="0"/>
              <w:left w:val="single" w:color="auto" w:sz="4" w:space="0"/>
              <w:bottom w:val="single" w:color="auto" w:sz="4" w:space="0"/>
              <w:right w:val="single" w:color="auto" w:sz="4" w:space="0"/>
            </w:tcBorders>
            <w:vAlign w:val="center"/>
          </w:tcPr>
          <w:p w14:paraId="1A93E07D">
            <w:pPr>
              <w:spacing w:line="360" w:lineRule="exact"/>
              <w:jc w:val="center"/>
              <w:rPr>
                <w:rFonts w:ascii="宋体" w:hAnsi="宋体" w:eastAsia="宋体" w:cs="宋体"/>
                <w:b/>
                <w:kern w:val="2"/>
                <w:sz w:val="24"/>
              </w:rPr>
            </w:pPr>
            <w:r>
              <w:rPr>
                <w:rFonts w:hint="eastAsia" w:ascii="宋体" w:hAnsi="宋体" w:eastAsia="宋体" w:cs="宋体"/>
                <w:b/>
                <w:kern w:val="2"/>
                <w:sz w:val="24"/>
              </w:rPr>
              <w:t>数量</w:t>
            </w:r>
          </w:p>
        </w:tc>
        <w:tc>
          <w:tcPr>
            <w:tcW w:w="835" w:type="dxa"/>
            <w:tcBorders>
              <w:top w:val="single" w:color="auto" w:sz="4" w:space="0"/>
              <w:left w:val="single" w:color="auto" w:sz="4" w:space="0"/>
              <w:bottom w:val="single" w:color="auto" w:sz="4" w:space="0"/>
              <w:right w:val="single" w:color="auto" w:sz="4" w:space="0"/>
            </w:tcBorders>
            <w:vAlign w:val="center"/>
          </w:tcPr>
          <w:p w14:paraId="1E2B8E4F">
            <w:pPr>
              <w:spacing w:line="360" w:lineRule="exact"/>
              <w:jc w:val="center"/>
              <w:rPr>
                <w:rFonts w:ascii="宋体" w:hAnsi="宋体" w:eastAsia="宋体" w:cs="宋体"/>
                <w:b/>
                <w:sz w:val="24"/>
              </w:rPr>
            </w:pPr>
            <w:r>
              <w:rPr>
                <w:rFonts w:hint="eastAsia" w:ascii="宋体" w:hAnsi="宋体" w:eastAsia="宋体" w:cs="宋体"/>
                <w:b/>
                <w:sz w:val="24"/>
              </w:rPr>
              <w:t>单位</w:t>
            </w:r>
          </w:p>
        </w:tc>
        <w:tc>
          <w:tcPr>
            <w:tcW w:w="1584" w:type="dxa"/>
            <w:tcBorders>
              <w:top w:val="single" w:color="auto" w:sz="4" w:space="0"/>
              <w:left w:val="single" w:color="auto" w:sz="4" w:space="0"/>
              <w:bottom w:val="single" w:color="auto" w:sz="4" w:space="0"/>
              <w:right w:val="single" w:color="auto" w:sz="4" w:space="0"/>
            </w:tcBorders>
            <w:vAlign w:val="center"/>
          </w:tcPr>
          <w:p w14:paraId="36EE7D34">
            <w:pPr>
              <w:spacing w:line="360" w:lineRule="exact"/>
              <w:jc w:val="center"/>
              <w:rPr>
                <w:rFonts w:ascii="宋体" w:hAnsi="宋体" w:eastAsia="宋体" w:cs="宋体"/>
                <w:b/>
                <w:sz w:val="24"/>
              </w:rPr>
            </w:pPr>
            <w:r>
              <w:rPr>
                <w:rFonts w:hint="eastAsia" w:ascii="宋体" w:hAnsi="宋体" w:eastAsia="宋体" w:cs="宋体"/>
                <w:b/>
                <w:sz w:val="24"/>
              </w:rPr>
              <w:t>首次单价（元）</w:t>
            </w:r>
          </w:p>
        </w:tc>
        <w:tc>
          <w:tcPr>
            <w:tcW w:w="1735" w:type="dxa"/>
            <w:tcBorders>
              <w:top w:val="single" w:color="auto" w:sz="4" w:space="0"/>
              <w:left w:val="single" w:color="auto" w:sz="4" w:space="0"/>
              <w:bottom w:val="single" w:color="auto" w:sz="4" w:space="0"/>
              <w:right w:val="single" w:color="auto" w:sz="4" w:space="0"/>
            </w:tcBorders>
            <w:vAlign w:val="center"/>
          </w:tcPr>
          <w:p w14:paraId="611B3B02">
            <w:pPr>
              <w:spacing w:line="360" w:lineRule="exact"/>
              <w:jc w:val="center"/>
              <w:rPr>
                <w:rFonts w:ascii="宋体" w:hAnsi="宋体" w:eastAsia="宋体" w:cs="宋体"/>
                <w:b/>
                <w:sz w:val="24"/>
              </w:rPr>
            </w:pPr>
            <w:r>
              <w:rPr>
                <w:rFonts w:hint="eastAsia" w:ascii="宋体" w:hAnsi="宋体" w:eastAsia="宋体" w:cs="宋体"/>
                <w:b/>
                <w:sz w:val="24"/>
              </w:rPr>
              <w:t>首次总价（元）</w:t>
            </w:r>
          </w:p>
        </w:tc>
      </w:tr>
      <w:tr w14:paraId="0A9B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FE09795">
            <w:pPr>
              <w:widowControl/>
              <w:jc w:val="center"/>
              <w:rPr>
                <w:rFonts w:ascii="宋体" w:hAnsi="宋体" w:eastAsia="宋体" w:cs="宋体"/>
                <w:sz w:val="24"/>
              </w:rPr>
            </w:pPr>
            <w:r>
              <w:rPr>
                <w:rFonts w:hint="eastAsia" w:ascii="宋体" w:hAnsi="宋体" w:eastAsia="宋体" w:cs="宋体"/>
                <w:sz w:val="24"/>
              </w:rPr>
              <w:t>1</w:t>
            </w:r>
          </w:p>
        </w:tc>
        <w:tc>
          <w:tcPr>
            <w:tcW w:w="3218" w:type="dxa"/>
            <w:tcBorders>
              <w:top w:val="single" w:color="auto" w:sz="4" w:space="0"/>
              <w:left w:val="single" w:color="auto" w:sz="4" w:space="0"/>
              <w:bottom w:val="single" w:color="auto" w:sz="4" w:space="0"/>
              <w:right w:val="single" w:color="auto" w:sz="4" w:space="0"/>
            </w:tcBorders>
            <w:vAlign w:val="center"/>
          </w:tcPr>
          <w:p w14:paraId="42E7E1DC">
            <w:pPr>
              <w:widowControl/>
              <w:spacing w:line="360" w:lineRule="auto"/>
              <w:jc w:val="left"/>
              <w:rPr>
                <w:rFonts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4B15140E">
            <w:pPr>
              <w:jc w:val="center"/>
              <w:rPr>
                <w:rFonts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31B4B4F3">
            <w:pPr>
              <w:widowControl/>
              <w:spacing w:line="360" w:lineRule="auto"/>
              <w:jc w:val="center"/>
              <w:rPr>
                <w:rFonts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48F2AF64">
            <w:pPr>
              <w:widowControl/>
              <w:spacing w:line="360" w:lineRule="auto"/>
              <w:jc w:val="center"/>
              <w:rPr>
                <w:rFonts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03974C51">
            <w:pPr>
              <w:widowControl/>
              <w:jc w:val="center"/>
              <w:rPr>
                <w:rFonts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3F598CA1">
            <w:pPr>
              <w:jc w:val="center"/>
              <w:rPr>
                <w:rFonts w:ascii="宋体" w:hAnsi="宋体" w:eastAsia="宋体" w:cs="宋体"/>
                <w:sz w:val="24"/>
              </w:rPr>
            </w:pPr>
          </w:p>
        </w:tc>
      </w:tr>
      <w:tr w14:paraId="64DD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6580ED7">
            <w:pPr>
              <w:widowControl/>
              <w:jc w:val="center"/>
              <w:rPr>
                <w:rFonts w:ascii="宋体" w:hAnsi="宋体" w:eastAsia="宋体" w:cs="宋体"/>
                <w:sz w:val="24"/>
              </w:rPr>
            </w:pPr>
            <w:r>
              <w:rPr>
                <w:rFonts w:hint="eastAsia" w:ascii="宋体" w:hAnsi="宋体" w:eastAsia="宋体" w:cs="宋体"/>
                <w:sz w:val="24"/>
              </w:rPr>
              <w:t>2</w:t>
            </w:r>
          </w:p>
        </w:tc>
        <w:tc>
          <w:tcPr>
            <w:tcW w:w="3218" w:type="dxa"/>
            <w:tcBorders>
              <w:top w:val="single" w:color="auto" w:sz="4" w:space="0"/>
              <w:left w:val="single" w:color="auto" w:sz="4" w:space="0"/>
              <w:bottom w:val="single" w:color="auto" w:sz="4" w:space="0"/>
              <w:right w:val="single" w:color="auto" w:sz="4" w:space="0"/>
            </w:tcBorders>
            <w:vAlign w:val="center"/>
          </w:tcPr>
          <w:p w14:paraId="44540AB7">
            <w:pPr>
              <w:widowControl/>
              <w:spacing w:line="360" w:lineRule="auto"/>
              <w:jc w:val="left"/>
              <w:rPr>
                <w:rFonts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4462E759">
            <w:pPr>
              <w:jc w:val="center"/>
              <w:rPr>
                <w:rFonts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00875106">
            <w:pPr>
              <w:widowControl/>
              <w:spacing w:line="360" w:lineRule="auto"/>
              <w:jc w:val="center"/>
              <w:rPr>
                <w:rFonts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36E0D226">
            <w:pPr>
              <w:widowControl/>
              <w:spacing w:line="360" w:lineRule="auto"/>
              <w:jc w:val="center"/>
              <w:rPr>
                <w:rFonts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58E9E672">
            <w:pPr>
              <w:widowControl/>
              <w:jc w:val="center"/>
              <w:rPr>
                <w:rFonts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709872D2">
            <w:pPr>
              <w:jc w:val="center"/>
              <w:rPr>
                <w:rFonts w:ascii="宋体" w:hAnsi="宋体" w:eastAsia="宋体" w:cs="宋体"/>
                <w:sz w:val="24"/>
              </w:rPr>
            </w:pPr>
          </w:p>
        </w:tc>
      </w:tr>
      <w:tr w14:paraId="451E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974E51A">
            <w:pPr>
              <w:widowControl/>
              <w:jc w:val="center"/>
              <w:rPr>
                <w:rFonts w:ascii="宋体" w:hAnsi="宋体" w:eastAsia="宋体" w:cs="宋体"/>
                <w:sz w:val="24"/>
              </w:rPr>
            </w:pPr>
            <w:r>
              <w:rPr>
                <w:rFonts w:hint="eastAsia" w:ascii="宋体" w:hAnsi="宋体" w:eastAsia="宋体" w:cs="宋体"/>
                <w:sz w:val="24"/>
              </w:rPr>
              <w:t>3</w:t>
            </w:r>
          </w:p>
        </w:tc>
        <w:tc>
          <w:tcPr>
            <w:tcW w:w="3218" w:type="dxa"/>
            <w:tcBorders>
              <w:top w:val="single" w:color="auto" w:sz="4" w:space="0"/>
              <w:left w:val="single" w:color="auto" w:sz="4" w:space="0"/>
              <w:bottom w:val="single" w:color="auto" w:sz="4" w:space="0"/>
              <w:right w:val="single" w:color="auto" w:sz="4" w:space="0"/>
            </w:tcBorders>
            <w:vAlign w:val="center"/>
          </w:tcPr>
          <w:p w14:paraId="4915DD14">
            <w:pPr>
              <w:widowControl/>
              <w:spacing w:line="360" w:lineRule="auto"/>
              <w:jc w:val="left"/>
              <w:rPr>
                <w:rFonts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405C6231">
            <w:pPr>
              <w:jc w:val="center"/>
              <w:rPr>
                <w:rFonts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7B605B85">
            <w:pPr>
              <w:widowControl/>
              <w:spacing w:line="360" w:lineRule="auto"/>
              <w:jc w:val="center"/>
              <w:rPr>
                <w:rFonts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28522262">
            <w:pPr>
              <w:widowControl/>
              <w:spacing w:line="360" w:lineRule="auto"/>
              <w:jc w:val="center"/>
              <w:rPr>
                <w:rFonts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2FFA963E">
            <w:pPr>
              <w:widowControl/>
              <w:jc w:val="center"/>
              <w:rPr>
                <w:rFonts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5AD9CC31">
            <w:pPr>
              <w:jc w:val="center"/>
              <w:rPr>
                <w:rFonts w:ascii="宋体" w:hAnsi="宋体" w:eastAsia="宋体" w:cs="宋体"/>
                <w:sz w:val="24"/>
              </w:rPr>
            </w:pPr>
          </w:p>
        </w:tc>
      </w:tr>
      <w:tr w14:paraId="5C2F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0089A97">
            <w:pPr>
              <w:widowControl/>
              <w:jc w:val="center"/>
              <w:rPr>
                <w:rFonts w:ascii="宋体" w:hAnsi="宋体" w:eastAsia="宋体" w:cs="宋体"/>
                <w:sz w:val="24"/>
              </w:rPr>
            </w:pPr>
            <w:r>
              <w:rPr>
                <w:rFonts w:hint="eastAsia" w:ascii="宋体" w:hAnsi="宋体" w:eastAsia="宋体" w:cs="宋体"/>
                <w:sz w:val="24"/>
              </w:rPr>
              <w:t>...</w:t>
            </w:r>
          </w:p>
        </w:tc>
        <w:tc>
          <w:tcPr>
            <w:tcW w:w="3218" w:type="dxa"/>
            <w:tcBorders>
              <w:top w:val="single" w:color="auto" w:sz="4" w:space="0"/>
              <w:left w:val="single" w:color="auto" w:sz="4" w:space="0"/>
              <w:bottom w:val="single" w:color="auto" w:sz="4" w:space="0"/>
              <w:right w:val="single" w:color="auto" w:sz="4" w:space="0"/>
            </w:tcBorders>
            <w:vAlign w:val="center"/>
          </w:tcPr>
          <w:p w14:paraId="5EB683E2">
            <w:pPr>
              <w:widowControl/>
              <w:spacing w:line="360" w:lineRule="auto"/>
              <w:jc w:val="left"/>
              <w:rPr>
                <w:rFonts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500C3588">
            <w:pPr>
              <w:jc w:val="center"/>
              <w:rPr>
                <w:rFonts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6F6AA694">
            <w:pPr>
              <w:widowControl/>
              <w:spacing w:line="360" w:lineRule="auto"/>
              <w:jc w:val="center"/>
              <w:rPr>
                <w:rFonts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2CAFFA4F">
            <w:pPr>
              <w:widowControl/>
              <w:spacing w:line="360" w:lineRule="auto"/>
              <w:jc w:val="center"/>
              <w:rPr>
                <w:rFonts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4BE012A4">
            <w:pPr>
              <w:widowControl/>
              <w:jc w:val="center"/>
              <w:rPr>
                <w:rFonts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018BE3F5">
            <w:pPr>
              <w:jc w:val="center"/>
              <w:rPr>
                <w:rFonts w:ascii="宋体" w:hAnsi="宋体" w:eastAsia="宋体" w:cs="宋体"/>
                <w:sz w:val="24"/>
              </w:rPr>
            </w:pPr>
          </w:p>
        </w:tc>
      </w:tr>
      <w:tr w14:paraId="76F9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3D9659E">
            <w:pPr>
              <w:widowControl/>
              <w:jc w:val="center"/>
              <w:rPr>
                <w:rFonts w:hint="default" w:ascii="宋体" w:hAnsi="宋体" w:eastAsia="宋体" w:cs="宋体"/>
                <w:sz w:val="24"/>
                <w:lang w:val="en-US" w:eastAsia="zh-CN"/>
              </w:rPr>
            </w:pPr>
            <w:r>
              <w:rPr>
                <w:rFonts w:hint="eastAsia" w:ascii="宋体" w:hAnsi="宋体" w:eastAsia="宋体" w:cs="宋体"/>
                <w:sz w:val="24"/>
                <w:lang w:val="en-US" w:eastAsia="zh-CN"/>
              </w:rPr>
              <w:t>17</w:t>
            </w:r>
          </w:p>
        </w:tc>
        <w:tc>
          <w:tcPr>
            <w:tcW w:w="3218" w:type="dxa"/>
            <w:tcBorders>
              <w:top w:val="single" w:color="auto" w:sz="4" w:space="0"/>
              <w:left w:val="single" w:color="auto" w:sz="4" w:space="0"/>
              <w:bottom w:val="single" w:color="auto" w:sz="4" w:space="0"/>
              <w:right w:val="single" w:color="auto" w:sz="4" w:space="0"/>
            </w:tcBorders>
            <w:vAlign w:val="center"/>
          </w:tcPr>
          <w:p w14:paraId="2DA64AEF">
            <w:pPr>
              <w:widowControl/>
              <w:spacing w:line="360" w:lineRule="auto"/>
              <w:jc w:val="left"/>
              <w:rPr>
                <w:rFonts w:ascii="宋体" w:hAnsi="宋体" w:eastAsia="宋体" w:cs="宋体"/>
                <w:kern w:val="2"/>
                <w:sz w:val="24"/>
              </w:rPr>
            </w:pPr>
          </w:p>
        </w:tc>
        <w:tc>
          <w:tcPr>
            <w:tcW w:w="969" w:type="dxa"/>
            <w:tcBorders>
              <w:top w:val="single" w:color="auto" w:sz="4" w:space="0"/>
              <w:left w:val="single" w:color="auto" w:sz="4" w:space="0"/>
              <w:bottom w:val="single" w:color="auto" w:sz="4" w:space="0"/>
              <w:right w:val="single" w:color="auto" w:sz="4" w:space="0"/>
            </w:tcBorders>
            <w:vAlign w:val="center"/>
          </w:tcPr>
          <w:p w14:paraId="0A709F87">
            <w:pPr>
              <w:jc w:val="center"/>
              <w:rPr>
                <w:rFonts w:ascii="宋体" w:hAnsi="宋体" w:eastAsia="宋体" w:cs="宋体"/>
                <w:sz w:val="24"/>
              </w:rPr>
            </w:pPr>
          </w:p>
        </w:tc>
        <w:tc>
          <w:tcPr>
            <w:tcW w:w="743" w:type="dxa"/>
            <w:tcBorders>
              <w:top w:val="single" w:color="auto" w:sz="4" w:space="0"/>
              <w:left w:val="single" w:color="auto" w:sz="4" w:space="0"/>
              <w:bottom w:val="single" w:color="auto" w:sz="4" w:space="0"/>
              <w:right w:val="single" w:color="auto" w:sz="4" w:space="0"/>
            </w:tcBorders>
            <w:vAlign w:val="center"/>
          </w:tcPr>
          <w:p w14:paraId="7E168E97">
            <w:pPr>
              <w:widowControl/>
              <w:spacing w:line="360" w:lineRule="auto"/>
              <w:jc w:val="center"/>
              <w:rPr>
                <w:rFonts w:ascii="宋体" w:hAnsi="宋体" w:eastAsia="宋体" w:cs="宋体"/>
                <w:sz w:val="24"/>
              </w:rPr>
            </w:pPr>
          </w:p>
        </w:tc>
        <w:tc>
          <w:tcPr>
            <w:tcW w:w="835" w:type="dxa"/>
            <w:tcBorders>
              <w:top w:val="single" w:color="auto" w:sz="4" w:space="0"/>
              <w:left w:val="single" w:color="auto" w:sz="4" w:space="0"/>
              <w:bottom w:val="single" w:color="auto" w:sz="4" w:space="0"/>
              <w:right w:val="single" w:color="auto" w:sz="4" w:space="0"/>
            </w:tcBorders>
            <w:vAlign w:val="center"/>
          </w:tcPr>
          <w:p w14:paraId="7E3D5E94">
            <w:pPr>
              <w:widowControl/>
              <w:spacing w:line="360" w:lineRule="auto"/>
              <w:jc w:val="center"/>
              <w:rPr>
                <w:rFonts w:ascii="宋体" w:hAnsi="宋体" w:eastAsia="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14:paraId="6D8D0754">
            <w:pPr>
              <w:widowControl/>
              <w:jc w:val="center"/>
              <w:rPr>
                <w:rFonts w:ascii="宋体" w:hAnsi="宋体" w:eastAsia="宋体" w:cs="宋体"/>
                <w:sz w:val="24"/>
              </w:rPr>
            </w:pPr>
          </w:p>
        </w:tc>
        <w:tc>
          <w:tcPr>
            <w:tcW w:w="1735" w:type="dxa"/>
            <w:tcBorders>
              <w:top w:val="single" w:color="auto" w:sz="4" w:space="0"/>
              <w:left w:val="single" w:color="auto" w:sz="4" w:space="0"/>
              <w:bottom w:val="single" w:color="auto" w:sz="4" w:space="0"/>
              <w:right w:val="single" w:color="auto" w:sz="4" w:space="0"/>
            </w:tcBorders>
            <w:vAlign w:val="center"/>
          </w:tcPr>
          <w:p w14:paraId="7A298BC7">
            <w:pPr>
              <w:jc w:val="center"/>
              <w:rPr>
                <w:rFonts w:ascii="宋体" w:hAnsi="宋体" w:eastAsia="宋体" w:cs="宋体"/>
                <w:sz w:val="24"/>
              </w:rPr>
            </w:pPr>
          </w:p>
        </w:tc>
      </w:tr>
      <w:tr w14:paraId="6735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61F1F48">
            <w:pPr>
              <w:jc w:val="center"/>
              <w:rPr>
                <w:rFonts w:ascii="宋体" w:hAnsi="宋体" w:eastAsia="宋体" w:cs="宋体"/>
                <w:kern w:val="2"/>
                <w:sz w:val="24"/>
              </w:rPr>
            </w:pPr>
            <w:r>
              <w:rPr>
                <w:rFonts w:hint="eastAsia" w:ascii="宋体" w:hAnsi="宋体" w:eastAsia="宋体" w:cs="宋体"/>
                <w:sz w:val="24"/>
              </w:rPr>
              <w:t>合计</w:t>
            </w:r>
          </w:p>
        </w:tc>
        <w:tc>
          <w:tcPr>
            <w:tcW w:w="9084" w:type="dxa"/>
            <w:gridSpan w:val="6"/>
            <w:tcBorders>
              <w:top w:val="single" w:color="auto" w:sz="4" w:space="0"/>
              <w:left w:val="single" w:color="auto" w:sz="4" w:space="0"/>
              <w:bottom w:val="single" w:color="auto" w:sz="4" w:space="0"/>
              <w:right w:val="single" w:color="auto" w:sz="4" w:space="0"/>
            </w:tcBorders>
            <w:vAlign w:val="center"/>
          </w:tcPr>
          <w:p w14:paraId="1C876143">
            <w:pPr>
              <w:rPr>
                <w:rFonts w:ascii="宋体" w:hAnsi="宋体" w:eastAsia="宋体" w:cs="宋体"/>
                <w:kern w:val="2"/>
                <w:sz w:val="24"/>
              </w:rPr>
            </w:pPr>
            <w:r>
              <w:rPr>
                <w:rFonts w:hint="eastAsia" w:ascii="宋体" w:hAnsi="宋体" w:eastAsia="宋体" w:cs="宋体"/>
                <w:sz w:val="24"/>
              </w:rPr>
              <w:t xml:space="preserve">大写：                     小写：               </w:t>
            </w:r>
          </w:p>
        </w:tc>
      </w:tr>
    </w:tbl>
    <w:p w14:paraId="57FE15B0">
      <w:pPr>
        <w:widowControl/>
        <w:snapToGrid w:val="0"/>
        <w:textAlignment w:val="baseline"/>
        <w:rPr>
          <w:rFonts w:ascii="宋体" w:hAnsi="宋体" w:cs="宋体"/>
          <w:b/>
          <w:color w:val="000000"/>
          <w:sz w:val="24"/>
        </w:rPr>
      </w:pPr>
    </w:p>
    <w:p w14:paraId="2EF9E709">
      <w:pPr>
        <w:tabs>
          <w:tab w:val="left" w:pos="5665"/>
          <w:tab w:val="right" w:pos="8360"/>
        </w:tabs>
        <w:snapToGrid w:val="0"/>
        <w:spacing w:line="360" w:lineRule="auto"/>
        <w:ind w:right="42"/>
        <w:textAlignment w:val="baseline"/>
        <w:rPr>
          <w:rFonts w:hAnsi="宋体" w:eastAsia="宋体" w:cs="宋体"/>
          <w:sz w:val="24"/>
        </w:rPr>
      </w:pPr>
    </w:p>
    <w:p w14:paraId="1013BFFA">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6F89AF41">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p>
    <w:p w14:paraId="29559034">
      <w:pPr>
        <w:kinsoku w:val="0"/>
        <w:topLinePunct/>
        <w:snapToGrid w:val="0"/>
        <w:spacing w:line="360" w:lineRule="auto"/>
        <w:rPr>
          <w:rFonts w:ascii="宋体" w:hAnsi="宋体" w:eastAsia="宋体" w:cs="宋体"/>
          <w:sz w:val="24"/>
        </w:rPr>
      </w:pPr>
      <w:r>
        <w:rPr>
          <w:rFonts w:hint="eastAsia" w:ascii="宋体" w:hAnsi="宋体" w:eastAsia="宋体" w:cs="宋体"/>
          <w:color w:val="000000"/>
          <w:sz w:val="24"/>
        </w:rPr>
        <w:t>日期：  年  月  日</w:t>
      </w:r>
    </w:p>
    <w:p w14:paraId="129F97F6">
      <w:pPr>
        <w:snapToGrid w:val="0"/>
        <w:spacing w:line="360" w:lineRule="auto"/>
        <w:jc w:val="left"/>
        <w:rPr>
          <w:rFonts w:ascii="宋体" w:hAnsi="宋体" w:eastAsia="宋体" w:cs="宋体"/>
          <w:b/>
          <w:sz w:val="24"/>
        </w:rPr>
      </w:pPr>
    </w:p>
    <w:p w14:paraId="23AAD64D">
      <w:pPr>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注：1、最终磋商总价报价将在磋商现场填写，响应文件密封提交时只需填写本明细表和首次磋商总价报价。</w:t>
      </w:r>
    </w:p>
    <w:p w14:paraId="68972F19">
      <w:pPr>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2、磋商响应供应商须自行分析项目组成后，详细报出磋商响应报价总表内总报价的组成部分的报价，且本表各分项报价合计应当与磋商响应报价总表内的首次磋商总价相等。</w:t>
      </w:r>
    </w:p>
    <w:p w14:paraId="216796F6">
      <w:pPr>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3、如果不提供本表将视为未实质性响应磋商文件要求。</w:t>
      </w:r>
    </w:p>
    <w:p w14:paraId="2D410400">
      <w:pPr>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4、如果按各分项报价计算的结果与总价不一致，以各分项报价为准，修正总价。</w:t>
      </w:r>
    </w:p>
    <w:p w14:paraId="455D52F4">
      <w:pPr>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 xml:space="preserve">5、若成交，各分项成交单价的计算原则：以磋商响应首次报价明细表中的各分项报价为基数，根据最终磋商报价（成交价）与首次磋商报价之间的下浮率进行同比例下浮，且以此作为确定最终各分项成交单价的依据。 </w:t>
      </w:r>
    </w:p>
    <w:p w14:paraId="3EF8DC46">
      <w:pPr>
        <w:snapToGrid w:val="0"/>
        <w:spacing w:line="360" w:lineRule="auto"/>
        <w:ind w:left="420" w:leftChars="200"/>
        <w:rPr>
          <w:rFonts w:ascii="宋体" w:hAnsi="宋体" w:eastAsia="宋体" w:cs="宋体"/>
          <w:b/>
          <w:sz w:val="24"/>
        </w:rPr>
      </w:pPr>
      <w:r>
        <w:rPr>
          <w:rFonts w:hint="eastAsia" w:ascii="宋体" w:hAnsi="宋体" w:eastAsia="宋体" w:cs="宋体"/>
          <w:b/>
          <w:sz w:val="24"/>
        </w:rPr>
        <w:t>6、供应商应如实填写表格中所有信息，否则视为无效响应。</w:t>
      </w:r>
    </w:p>
    <w:p w14:paraId="79659BF6">
      <w:pPr>
        <w:rPr>
          <w:rFonts w:ascii="宋体" w:hAnsi="宋体" w:eastAsia="宋体" w:cs="宋体"/>
          <w:b/>
          <w:sz w:val="24"/>
        </w:rPr>
      </w:pPr>
      <w:r>
        <w:rPr>
          <w:rFonts w:hint="eastAsia" w:ascii="宋体" w:hAnsi="宋体" w:eastAsia="宋体" w:cs="宋体"/>
          <w:b/>
          <w:sz w:val="24"/>
        </w:rPr>
        <w:br w:type="page"/>
      </w:r>
    </w:p>
    <w:p w14:paraId="6BF80688">
      <w:pPr>
        <w:snapToGrid w:val="0"/>
        <w:spacing w:line="360" w:lineRule="auto"/>
        <w:ind w:left="420" w:leftChars="200"/>
        <w:jc w:val="center"/>
        <w:rPr>
          <w:rFonts w:ascii="黑体" w:hAnsi="黑体" w:eastAsia="黑体" w:cs="仿宋"/>
          <w:bCs/>
          <w:sz w:val="44"/>
          <w:szCs w:val="44"/>
        </w:rPr>
      </w:pPr>
      <w:r>
        <w:rPr>
          <w:rFonts w:hint="eastAsia" w:ascii="宋体" w:hAnsi="宋体" w:eastAsia="宋体" w:cs="宋体"/>
          <w:b/>
          <w:bCs/>
          <w:sz w:val="28"/>
          <w:szCs w:val="28"/>
        </w:rPr>
        <w:t>13、质疑函范本</w:t>
      </w:r>
    </w:p>
    <w:p w14:paraId="57E493BD">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74488C39">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45144D15">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70A1FE23">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502E389D">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6575E05E">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1209050D">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76B1B26B">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DCF0169">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48543357">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2B9F0B7A">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采购人名称：</w:t>
      </w:r>
    </w:p>
    <w:p w14:paraId="67B94D5D">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0006DB07">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76CD30B1">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2B6E527A">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11FB2D40">
      <w:pPr>
        <w:adjustRightInd w:val="0"/>
        <w:snapToGrid w:val="0"/>
        <w:spacing w:line="360" w:lineRule="auto"/>
        <w:rPr>
          <w:rFonts w:ascii="宋体" w:hAnsi="宋体" w:eastAsia="宋体" w:cs="宋体"/>
          <w:sz w:val="24"/>
        </w:rPr>
      </w:pPr>
    </w:p>
    <w:p w14:paraId="46DE454D">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539956E4">
      <w:pPr>
        <w:adjustRightInd w:val="0"/>
        <w:snapToGrid w:val="0"/>
        <w:spacing w:line="360" w:lineRule="auto"/>
        <w:rPr>
          <w:rFonts w:ascii="宋体" w:hAnsi="宋体" w:eastAsia="宋体" w:cs="宋体"/>
          <w:sz w:val="24"/>
          <w:u w:val="dotted"/>
        </w:rPr>
      </w:pPr>
    </w:p>
    <w:p w14:paraId="4C571588">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71A048C2">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45765F97">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7224666F">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3A397EAC">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43834A4B">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042918C6">
      <w:pPr>
        <w:adjustRightInd w:val="0"/>
        <w:snapToGrid w:val="0"/>
        <w:spacing w:line="360" w:lineRule="auto"/>
        <w:rPr>
          <w:rFonts w:ascii="宋体" w:hAnsi="宋体" w:eastAsia="宋体" w:cs="宋体"/>
          <w:sz w:val="24"/>
        </w:rPr>
      </w:pPr>
    </w:p>
    <w:p w14:paraId="0DEF20E0">
      <w:pPr>
        <w:snapToGrid w:val="0"/>
        <w:spacing w:line="360" w:lineRule="auto"/>
        <w:rPr>
          <w:rFonts w:ascii="宋体" w:hAnsi="宋体" w:eastAsia="宋体" w:cs="宋体"/>
          <w:b/>
          <w:sz w:val="24"/>
        </w:rPr>
      </w:pPr>
    </w:p>
    <w:p w14:paraId="1D3A4374">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67C2BAB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39628BD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3FAA4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BC940B2">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2F4A572C">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2A834B9D">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154F2DCD">
      <w:pPr>
        <w:jc w:val="center"/>
        <w:rPr>
          <w:rFonts w:ascii="宋体" w:hAnsi="宋体" w:cs="宋体"/>
          <w:sz w:val="24"/>
          <w:szCs w:val="24"/>
        </w:rPr>
      </w:pPr>
    </w:p>
    <w:p w14:paraId="4B409AB1">
      <w:pPr>
        <w:rPr>
          <w:rFonts w:ascii="宋体" w:hAnsi="宋体" w:cs="宋体"/>
          <w:sz w:val="24"/>
          <w:szCs w:val="24"/>
        </w:rPr>
      </w:pPr>
    </w:p>
    <w:p w14:paraId="28006BCC">
      <w:pPr>
        <w:rPr>
          <w:rFonts w:ascii="宋体" w:hAnsi="宋体" w:cs="宋体"/>
          <w:sz w:val="24"/>
        </w:rPr>
      </w:pPr>
    </w:p>
    <w:p w14:paraId="69076130">
      <w:pPr>
        <w:jc w:val="center"/>
        <w:rPr>
          <w:sz w:val="24"/>
          <w:szCs w:val="24"/>
        </w:rPr>
      </w:pPr>
      <w:r>
        <w:rPr>
          <w:rFonts w:hint="eastAsia" w:ascii="宋体" w:hAnsi="宋体" w:eastAsia="宋体" w:cs="宋体"/>
          <w:sz w:val="24"/>
          <w:szCs w:val="24"/>
        </w:rPr>
        <w:t>……全文结束……</w:t>
      </w:r>
    </w:p>
    <w:sectPr>
      <w:footerReference r:id="rId10" w:type="default"/>
      <w:pgSz w:w="11906" w:h="16838"/>
      <w:pgMar w:top="1417" w:right="1134" w:bottom="1417" w:left="1134" w:header="737" w:footer="45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A0FDB">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14:paraId="15E79A15">
                          <w:pPr>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RkFrm9UBAACoAwAADgAAAAAAAAABACAAAAAf&#10;AQAAZHJzL2Uyb0RvYy54bWxQSwUGAAAAAAYABgBZAQAAZgUAAAAA&#10;">
              <v:fill on="f" focussize="0,0"/>
              <v:stroke on="f"/>
              <v:imagedata o:title=""/>
              <o:lock v:ext="edit" aspectratio="f"/>
              <v:textbox inset="0mm,0mm,0mm,0mm" style="mso-fit-shape-to-text:t;">
                <w:txbxContent>
                  <w:p w14:paraId="15E79A15">
                    <w:pPr>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B9A1">
    <w:pPr>
      <w:jc w:val="right"/>
    </w:pPr>
    <w:r>
      <w:fldChar w:fldCharType="begin"/>
    </w:r>
    <w:r>
      <w:instrText xml:space="preserve">PAGE   \* MERGEFORMAT</w:instrText>
    </w:r>
    <w:r>
      <w:fldChar w:fldCharType="separate"/>
    </w:r>
    <w:r>
      <w:rPr>
        <w:lang w:val="zh-CN"/>
      </w:rPr>
      <w:t>-</w:t>
    </w:r>
    <w:r>
      <w:t xml:space="preserve"> 34 -</w:t>
    </w:r>
    <w:r>
      <w:fldChar w:fldCharType="end"/>
    </w:r>
  </w:p>
  <w:p w14:paraId="7BFCC3A5">
    <w:r>
      <w:object>
        <v:shape id="_x0000_i1025"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5296">
    <w:pPr>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409F1F">
                          <w:pPr>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5grCF&#10;6QEAAM0DAAAOAAAAAAAAAAEAIAAAACIBAABkcnMvZTJvRG9jLnhtbFBLBQYAAAAABgAGAFkBAAB9&#10;BQAAAAA=&#10;">
              <v:fill on="f" focussize="0,0"/>
              <v:stroke on="f" weight="1.25pt"/>
              <v:imagedata o:title=""/>
              <o:lock v:ext="edit" aspectratio="f"/>
              <v:textbox inset="0mm,0mm,0mm,0mm" style="mso-fit-shape-to-text:t;">
                <w:txbxContent>
                  <w:p w14:paraId="20409F1F">
                    <w:pPr>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08DF70EC">
    <w:r>
      <w:object>
        <v:shape id="_x0000_i1026"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4141"/>
  <w:p w14:paraId="4D06E1D3">
    <w:r>
      <w:object>
        <v:shape id="_x0000_i1027"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C8559B">
                          <w:pPr>
                            <w:jc w:val="center"/>
                          </w:pPr>
                          <w:r>
                            <w:fldChar w:fldCharType="begin"/>
                          </w:r>
                          <w:r>
                            <w:instrText xml:space="preserve">PAGE   \* MERGEFORMAT</w:instrText>
                          </w:r>
                          <w:r>
                            <w:fldChar w:fldCharType="separate"/>
                          </w:r>
                          <w:r>
                            <w:rPr>
                              <w:lang w:val="zh-CN"/>
                            </w:rPr>
                            <w:t>-</w:t>
                          </w:r>
                          <w:r>
                            <w:t xml:space="preserve"> 30 -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18C8559B">
                    <w:pPr>
                      <w:jc w:val="center"/>
                    </w:pPr>
                    <w:r>
                      <w:fldChar w:fldCharType="begin"/>
                    </w:r>
                    <w:r>
                      <w:instrText xml:space="preserve">PAGE   \* MERGEFORMAT</w:instrText>
                    </w:r>
                    <w:r>
                      <w:fldChar w:fldCharType="separate"/>
                    </w:r>
                    <w:r>
                      <w:rPr>
                        <w:lang w:val="zh-CN"/>
                      </w:rPr>
                      <w:t>-</w:t>
                    </w:r>
                    <w:r>
                      <w:t xml:space="preserve"> 30 -</w:t>
                    </w:r>
                    <w:r>
                      <w:rPr>
                        <w:lang w:val="zh-CN"/>
                      </w:rPr>
                      <w:fldChar w:fldCharType="end"/>
                    </w:r>
                  </w:p>
                </w:txbxContent>
              </v:textbox>
            </v:shape>
          </w:pict>
        </mc:Fallback>
      </mc:AlternateContent>
    </w:r>
  </w:p>
  <w:p w14:paraId="4349F873">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E26F"/>
  <w:p w14:paraId="3CCC9A1E">
    <w:r>
      <w:object>
        <v:shape id="_x0000_i1028" o:spt="75" type="#_x0000_t75" style="height:21pt;width:48.75pt;" o:ole="t" filled="f" o:preferrelative="t" stroked="f" coordsize="21600,21600">
          <v:path/>
          <v:fill on="f" focussize="0,0"/>
          <v:stroke on="f" joinstyle="miter"/>
          <v:imagedata r:id="rId2" o:title=""/>
          <o:lock v:ext="edit" aspectratio="t"/>
          <w10:wrap type="none"/>
          <w10:anchorlock/>
        </v:shape>
        <o:OLEObject Type="Embed" ProgID="PBrush" ShapeID="_x0000_i1028" DrawAspect="Content" ObjectID="_1468075728" r:id="rId1">
          <o:LockedField>false</o:LockedField>
        </o:OLEObject>
      </w:objec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0AB9BA">
                          <w:pPr>
                            <w:jc w:val="center"/>
                          </w:pPr>
                          <w:r>
                            <w:fldChar w:fldCharType="begin"/>
                          </w:r>
                          <w:r>
                            <w:instrText xml:space="preserve">PAGE   \* MERGEFORMAT</w:instrText>
                          </w:r>
                          <w:r>
                            <w:fldChar w:fldCharType="separate"/>
                          </w:r>
                          <w:r>
                            <w:rPr>
                              <w:lang w:val="zh-CN"/>
                            </w:rPr>
                            <w:t>-</w:t>
                          </w:r>
                          <w:r>
                            <w:t xml:space="preserve"> 62 -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A0AB9BA">
                    <w:pPr>
                      <w:jc w:val="center"/>
                    </w:pPr>
                    <w:r>
                      <w:fldChar w:fldCharType="begin"/>
                    </w:r>
                    <w:r>
                      <w:instrText xml:space="preserve">PAGE   \* MERGEFORMAT</w:instrText>
                    </w:r>
                    <w:r>
                      <w:fldChar w:fldCharType="separate"/>
                    </w:r>
                    <w:r>
                      <w:rPr>
                        <w:lang w:val="zh-CN"/>
                      </w:rPr>
                      <w:t>-</w:t>
                    </w:r>
                    <w:r>
                      <w:t xml:space="preserve"> 62 -</w:t>
                    </w:r>
                    <w:r>
                      <w:rPr>
                        <w:lang w:val="zh-CN"/>
                      </w:rPr>
                      <w:fldChar w:fldCharType="end"/>
                    </w:r>
                  </w:p>
                </w:txbxContent>
              </v:textbox>
            </v:shape>
          </w:pict>
        </mc:Fallback>
      </mc:AlternateContent>
    </w:r>
  </w:p>
  <w:p w14:paraId="18F49C7E">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3AAF">
    <w:pPr>
      <w:snapToGrid w:val="0"/>
      <w:spacing w:line="360" w:lineRule="auto"/>
      <w:jc w:val="center"/>
    </w:pPr>
    <w:r>
      <w:rPr>
        <w:rFonts w:hint="eastAsia" w:ascii="宋体" w:hAnsi="宋体" w:eastAsia="宋体" w:cs="宋体"/>
        <w:sz w:val="18"/>
        <w:szCs w:val="18"/>
        <w:u w:val="single"/>
        <w:lang w:eastAsia="zh-CN"/>
      </w:rPr>
      <w:t>南通市公安局巡特警支队辅警服装采购项目</w:t>
    </w:r>
    <w:r>
      <w:rPr>
        <w:rFonts w:hint="eastAsia" w:ascii="宋体" w:hAnsi="宋体" w:eastAsia="宋体" w:cs="宋体"/>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B530">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南通市公安局巡特警支队辅警服装采购项目</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E293">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南通市公安局巡特警支队辅警服装采购项目</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D2E8"/>
    <w:multiLevelType w:val="singleLevel"/>
    <w:tmpl w:val="9179D2E8"/>
    <w:lvl w:ilvl="0" w:tentative="0">
      <w:start w:val="8"/>
      <w:numFmt w:val="decimal"/>
      <w:suff w:val="nothing"/>
      <w:lvlText w:val="%1、"/>
      <w:lvlJc w:val="left"/>
    </w:lvl>
  </w:abstractNum>
  <w:abstractNum w:abstractNumId="1">
    <w:nsid w:val="E2315DF0"/>
    <w:multiLevelType w:val="singleLevel"/>
    <w:tmpl w:val="E2315DF0"/>
    <w:lvl w:ilvl="0" w:tentative="0">
      <w:start w:val="1"/>
      <w:numFmt w:val="decimal"/>
      <w:suff w:val="nothing"/>
      <w:lvlText w:val="%1、"/>
      <w:lvlJc w:val="left"/>
    </w:lvl>
  </w:abstractNum>
  <w:abstractNum w:abstractNumId="2">
    <w:nsid w:val="E2895CEA"/>
    <w:multiLevelType w:val="singleLevel"/>
    <w:tmpl w:val="E2895CEA"/>
    <w:lvl w:ilvl="0" w:tentative="0">
      <w:start w:val="1"/>
      <w:numFmt w:val="decimal"/>
      <w:suff w:val="space"/>
      <w:lvlText w:val="%1."/>
      <w:lvlJc w:val="left"/>
    </w:lvl>
  </w:abstractNum>
  <w:abstractNum w:abstractNumId="3">
    <w:nsid w:val="FF70715A"/>
    <w:multiLevelType w:val="singleLevel"/>
    <w:tmpl w:val="FF70715A"/>
    <w:lvl w:ilvl="0" w:tentative="0">
      <w:start w:val="1"/>
      <w:numFmt w:val="decimal"/>
      <w:suff w:val="space"/>
      <w:lvlText w:val="%1."/>
      <w:lvlJc w:val="left"/>
    </w:lvl>
  </w:abstractNum>
  <w:abstractNum w:abstractNumId="4">
    <w:nsid w:val="0CA6843C"/>
    <w:multiLevelType w:val="singleLevel"/>
    <w:tmpl w:val="0CA6843C"/>
    <w:lvl w:ilvl="0" w:tentative="0">
      <w:start w:val="1"/>
      <w:numFmt w:val="decimal"/>
      <w:suff w:val="nothing"/>
      <w:lvlText w:val="%1、"/>
      <w:lvlJc w:val="left"/>
    </w:lvl>
  </w:abstractNum>
  <w:abstractNum w:abstractNumId="5">
    <w:nsid w:val="1CC637A8"/>
    <w:multiLevelType w:val="singleLevel"/>
    <w:tmpl w:val="1CC637A8"/>
    <w:lvl w:ilvl="0" w:tentative="0">
      <w:start w:val="1"/>
      <w:numFmt w:val="decimal"/>
      <w:suff w:val="nothing"/>
      <w:lvlText w:val="%1、"/>
      <w:lvlJc w:val="left"/>
    </w:lvl>
  </w:abstractNum>
  <w:abstractNum w:abstractNumId="6">
    <w:nsid w:val="35F81A04"/>
    <w:multiLevelType w:val="singleLevel"/>
    <w:tmpl w:val="35F81A04"/>
    <w:lvl w:ilvl="0" w:tentative="0">
      <w:start w:val="3"/>
      <w:numFmt w:val="chineseCounting"/>
      <w:suff w:val="nothing"/>
      <w:lvlText w:val="（%1）"/>
      <w:lvlJc w:val="left"/>
      <w:rPr>
        <w:rFonts w:hint="eastAsia"/>
      </w:rPr>
    </w:lvl>
  </w:abstractNum>
  <w:abstractNum w:abstractNumId="7">
    <w:nsid w:val="3E7C392C"/>
    <w:multiLevelType w:val="singleLevel"/>
    <w:tmpl w:val="3E7C392C"/>
    <w:lvl w:ilvl="0" w:tentative="0">
      <w:start w:val="5"/>
      <w:numFmt w:val="chineseCounting"/>
      <w:suff w:val="space"/>
      <w:lvlText w:val="第%1部分"/>
      <w:lvlJc w:val="left"/>
      <w:rPr>
        <w:rFonts w:hint="eastAsia"/>
      </w:rPr>
    </w:lvl>
  </w:abstractNum>
  <w:abstractNum w:abstractNumId="8">
    <w:nsid w:val="5A0F3AED"/>
    <w:multiLevelType w:val="singleLevel"/>
    <w:tmpl w:val="5A0F3AED"/>
    <w:lvl w:ilvl="0" w:tentative="0">
      <w:start w:val="1"/>
      <w:numFmt w:val="decimal"/>
      <w:suff w:val="nothing"/>
      <w:lvlText w:val="%1、"/>
      <w:lvlJc w:val="left"/>
    </w:lvl>
  </w:abstractNum>
  <w:abstractNum w:abstractNumId="9">
    <w:nsid w:val="5C03AD02"/>
    <w:multiLevelType w:val="singleLevel"/>
    <w:tmpl w:val="5C03AD02"/>
    <w:lvl w:ilvl="0" w:tentative="0">
      <w:start w:val="1"/>
      <w:numFmt w:val="decimal"/>
      <w:suff w:val="nothing"/>
      <w:lvlText w:val="%1、"/>
      <w:lvlJc w:val="left"/>
    </w:lvl>
  </w:abstractNum>
  <w:abstractNum w:abstractNumId="10">
    <w:nsid w:val="5E9AAEC8"/>
    <w:multiLevelType w:val="singleLevel"/>
    <w:tmpl w:val="5E9AAEC8"/>
    <w:lvl w:ilvl="0" w:tentative="0">
      <w:start w:val="1"/>
      <w:numFmt w:val="decimal"/>
      <w:suff w:val="nothing"/>
      <w:lvlText w:val="%1、"/>
      <w:lvlJc w:val="left"/>
    </w:lvl>
  </w:abstractNum>
  <w:abstractNum w:abstractNumId="11">
    <w:nsid w:val="6479B933"/>
    <w:multiLevelType w:val="singleLevel"/>
    <w:tmpl w:val="6479B933"/>
    <w:lvl w:ilvl="0" w:tentative="0">
      <w:start w:val="1"/>
      <w:numFmt w:val="lowerLetter"/>
      <w:lvlText w:val="%1."/>
      <w:lvlJc w:val="left"/>
      <w:pPr>
        <w:tabs>
          <w:tab w:val="left" w:pos="312"/>
        </w:tabs>
      </w:pPr>
    </w:lvl>
  </w:abstractNum>
  <w:abstractNum w:abstractNumId="12">
    <w:nsid w:val="6E014B64"/>
    <w:multiLevelType w:val="singleLevel"/>
    <w:tmpl w:val="6E014B64"/>
    <w:lvl w:ilvl="0" w:tentative="0">
      <w:start w:val="2"/>
      <w:numFmt w:val="chineseCounting"/>
      <w:suff w:val="nothing"/>
      <w:lvlText w:val="%1、"/>
      <w:lvlJc w:val="left"/>
      <w:rPr>
        <w:rFonts w:hint="eastAsia"/>
      </w:rPr>
    </w:lvl>
  </w:abstractNum>
  <w:abstractNum w:abstractNumId="13">
    <w:nsid w:val="70750552"/>
    <w:multiLevelType w:val="singleLevel"/>
    <w:tmpl w:val="70750552"/>
    <w:lvl w:ilvl="0" w:tentative="0">
      <w:start w:val="1"/>
      <w:numFmt w:val="decimal"/>
      <w:suff w:val="nothing"/>
      <w:lvlText w:val="%1、"/>
      <w:lvlJc w:val="left"/>
    </w:lvl>
  </w:abstractNum>
  <w:abstractNum w:abstractNumId="14">
    <w:nsid w:val="75182216"/>
    <w:multiLevelType w:val="singleLevel"/>
    <w:tmpl w:val="75182216"/>
    <w:lvl w:ilvl="0" w:tentative="0">
      <w:start w:val="1"/>
      <w:numFmt w:val="decimal"/>
      <w:suff w:val="nothing"/>
      <w:lvlText w:val="%1、"/>
      <w:lvlJc w:val="left"/>
    </w:lvl>
  </w:abstractNum>
  <w:num w:numId="1">
    <w:abstractNumId w:val="8"/>
  </w:num>
  <w:num w:numId="2">
    <w:abstractNumId w:val="12"/>
  </w:num>
  <w:num w:numId="3">
    <w:abstractNumId w:val="5"/>
  </w:num>
  <w:num w:numId="4">
    <w:abstractNumId w:val="9"/>
  </w:num>
  <w:num w:numId="5">
    <w:abstractNumId w:val="13"/>
  </w:num>
  <w:num w:numId="6">
    <w:abstractNumId w:val="10"/>
  </w:num>
  <w:num w:numId="7">
    <w:abstractNumId w:val="4"/>
  </w:num>
  <w:num w:numId="8">
    <w:abstractNumId w:val="11"/>
  </w:num>
  <w:num w:numId="9">
    <w:abstractNumId w:val="6"/>
  </w:num>
  <w:num w:numId="10">
    <w:abstractNumId w:val="14"/>
  </w:num>
  <w:num w:numId="11">
    <w:abstractNumId w:val="1"/>
  </w:num>
  <w:num w:numId="12">
    <w:abstractNumId w:val="7"/>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U5YTk2OGU0MjRlODNmYmEyNzIyNjRiN2I3ZTYifQ=="/>
  </w:docVars>
  <w:rsids>
    <w:rsidRoot w:val="00F93D57"/>
    <w:rsid w:val="000A7DEE"/>
    <w:rsid w:val="000F2E7C"/>
    <w:rsid w:val="00120129"/>
    <w:rsid w:val="001F40F8"/>
    <w:rsid w:val="00270FCB"/>
    <w:rsid w:val="00294C12"/>
    <w:rsid w:val="002D4F41"/>
    <w:rsid w:val="002E435A"/>
    <w:rsid w:val="00364900"/>
    <w:rsid w:val="003A15EE"/>
    <w:rsid w:val="003A3EF8"/>
    <w:rsid w:val="00451018"/>
    <w:rsid w:val="00454DD4"/>
    <w:rsid w:val="00477043"/>
    <w:rsid w:val="004D2655"/>
    <w:rsid w:val="00517729"/>
    <w:rsid w:val="00644AD3"/>
    <w:rsid w:val="006D03D4"/>
    <w:rsid w:val="007756C4"/>
    <w:rsid w:val="007F7435"/>
    <w:rsid w:val="00847E7B"/>
    <w:rsid w:val="00873BD3"/>
    <w:rsid w:val="008C2C36"/>
    <w:rsid w:val="008D7FA8"/>
    <w:rsid w:val="009B40C4"/>
    <w:rsid w:val="009C7CC0"/>
    <w:rsid w:val="00B02664"/>
    <w:rsid w:val="00B06E28"/>
    <w:rsid w:val="00B57EEF"/>
    <w:rsid w:val="00D62A06"/>
    <w:rsid w:val="00DC3DD4"/>
    <w:rsid w:val="00F54B44"/>
    <w:rsid w:val="00F93D57"/>
    <w:rsid w:val="00FC0732"/>
    <w:rsid w:val="00FC25FA"/>
    <w:rsid w:val="01691B76"/>
    <w:rsid w:val="075A7AEE"/>
    <w:rsid w:val="09EB3A02"/>
    <w:rsid w:val="0C395673"/>
    <w:rsid w:val="0D0C521D"/>
    <w:rsid w:val="0E4B71D2"/>
    <w:rsid w:val="0EFA02AE"/>
    <w:rsid w:val="0F7C66D6"/>
    <w:rsid w:val="10351EDE"/>
    <w:rsid w:val="10FF6CE8"/>
    <w:rsid w:val="12ED1BFE"/>
    <w:rsid w:val="135E5057"/>
    <w:rsid w:val="13857CA0"/>
    <w:rsid w:val="138C102F"/>
    <w:rsid w:val="1439090B"/>
    <w:rsid w:val="14411AB0"/>
    <w:rsid w:val="144679F0"/>
    <w:rsid w:val="144B0B25"/>
    <w:rsid w:val="14753710"/>
    <w:rsid w:val="15327E31"/>
    <w:rsid w:val="157F59D7"/>
    <w:rsid w:val="17C92604"/>
    <w:rsid w:val="18001B33"/>
    <w:rsid w:val="18697B91"/>
    <w:rsid w:val="194F322A"/>
    <w:rsid w:val="19CF036F"/>
    <w:rsid w:val="1A736AA5"/>
    <w:rsid w:val="1AF057A7"/>
    <w:rsid w:val="1AF5485E"/>
    <w:rsid w:val="1B1F4E7E"/>
    <w:rsid w:val="1B334C22"/>
    <w:rsid w:val="1B7927E1"/>
    <w:rsid w:val="1CB82E95"/>
    <w:rsid w:val="1CD11261"/>
    <w:rsid w:val="1DED4DC0"/>
    <w:rsid w:val="1F5D0F05"/>
    <w:rsid w:val="1FEF3071"/>
    <w:rsid w:val="20FF690F"/>
    <w:rsid w:val="217F1324"/>
    <w:rsid w:val="21CB53AE"/>
    <w:rsid w:val="21D34E70"/>
    <w:rsid w:val="224B0307"/>
    <w:rsid w:val="22904B28"/>
    <w:rsid w:val="22E36792"/>
    <w:rsid w:val="2370378E"/>
    <w:rsid w:val="251E1D03"/>
    <w:rsid w:val="2572156F"/>
    <w:rsid w:val="25C66622"/>
    <w:rsid w:val="25F413E1"/>
    <w:rsid w:val="274301E8"/>
    <w:rsid w:val="276509B1"/>
    <w:rsid w:val="28834C9E"/>
    <w:rsid w:val="289562B8"/>
    <w:rsid w:val="28B9421C"/>
    <w:rsid w:val="297B4512"/>
    <w:rsid w:val="2A3A2B91"/>
    <w:rsid w:val="2BE55328"/>
    <w:rsid w:val="2C3D6F12"/>
    <w:rsid w:val="2CA13DF9"/>
    <w:rsid w:val="2D487DFF"/>
    <w:rsid w:val="2D636E4D"/>
    <w:rsid w:val="2E1078B5"/>
    <w:rsid w:val="308E5F8F"/>
    <w:rsid w:val="30AE4883"/>
    <w:rsid w:val="32382656"/>
    <w:rsid w:val="32566F80"/>
    <w:rsid w:val="32B55A55"/>
    <w:rsid w:val="33BE6EC6"/>
    <w:rsid w:val="34141103"/>
    <w:rsid w:val="355E6877"/>
    <w:rsid w:val="35C3492C"/>
    <w:rsid w:val="37E4238A"/>
    <w:rsid w:val="38AF1198"/>
    <w:rsid w:val="38DF7CCF"/>
    <w:rsid w:val="39264BF8"/>
    <w:rsid w:val="39AC56D7"/>
    <w:rsid w:val="3B5C6D32"/>
    <w:rsid w:val="3BD36E08"/>
    <w:rsid w:val="3C853BB1"/>
    <w:rsid w:val="3D8C7CFA"/>
    <w:rsid w:val="3E3D7695"/>
    <w:rsid w:val="3F31063E"/>
    <w:rsid w:val="3FC079FF"/>
    <w:rsid w:val="3FCB5719"/>
    <w:rsid w:val="40595F58"/>
    <w:rsid w:val="415C79E3"/>
    <w:rsid w:val="418C79FF"/>
    <w:rsid w:val="43D32954"/>
    <w:rsid w:val="43DE7CEC"/>
    <w:rsid w:val="44FA28CA"/>
    <w:rsid w:val="45717F01"/>
    <w:rsid w:val="475C073D"/>
    <w:rsid w:val="482422F2"/>
    <w:rsid w:val="485D651B"/>
    <w:rsid w:val="48C65906"/>
    <w:rsid w:val="4AB56AE2"/>
    <w:rsid w:val="4B182BCD"/>
    <w:rsid w:val="4B7C0C17"/>
    <w:rsid w:val="4E606EDA"/>
    <w:rsid w:val="4F26273B"/>
    <w:rsid w:val="50047BC4"/>
    <w:rsid w:val="50202C25"/>
    <w:rsid w:val="5038161B"/>
    <w:rsid w:val="50746AF7"/>
    <w:rsid w:val="5077607E"/>
    <w:rsid w:val="536470BF"/>
    <w:rsid w:val="53B67427"/>
    <w:rsid w:val="545F7ABE"/>
    <w:rsid w:val="548C31C2"/>
    <w:rsid w:val="54D14486"/>
    <w:rsid w:val="54FC530D"/>
    <w:rsid w:val="54FF095A"/>
    <w:rsid w:val="559519EA"/>
    <w:rsid w:val="57E45557"/>
    <w:rsid w:val="59F6057D"/>
    <w:rsid w:val="5AD07755"/>
    <w:rsid w:val="5AE34EAB"/>
    <w:rsid w:val="5B035313"/>
    <w:rsid w:val="5B8E1144"/>
    <w:rsid w:val="5BA87F9D"/>
    <w:rsid w:val="5BCA3A6F"/>
    <w:rsid w:val="5C5118C4"/>
    <w:rsid w:val="5C5D6F1E"/>
    <w:rsid w:val="5D1D108A"/>
    <w:rsid w:val="5D8660BC"/>
    <w:rsid w:val="5FD517CA"/>
    <w:rsid w:val="61F41846"/>
    <w:rsid w:val="62CE6A89"/>
    <w:rsid w:val="63A57A90"/>
    <w:rsid w:val="63B752BE"/>
    <w:rsid w:val="642D103F"/>
    <w:rsid w:val="643A375C"/>
    <w:rsid w:val="64EE6A20"/>
    <w:rsid w:val="64F62484"/>
    <w:rsid w:val="66372649"/>
    <w:rsid w:val="67256946"/>
    <w:rsid w:val="67966EFB"/>
    <w:rsid w:val="6AA95198"/>
    <w:rsid w:val="6B051C76"/>
    <w:rsid w:val="6B152F5A"/>
    <w:rsid w:val="6CD7423E"/>
    <w:rsid w:val="6E957F0D"/>
    <w:rsid w:val="6F29091E"/>
    <w:rsid w:val="70AB3A18"/>
    <w:rsid w:val="70BC134B"/>
    <w:rsid w:val="71997D14"/>
    <w:rsid w:val="72067563"/>
    <w:rsid w:val="72374F86"/>
    <w:rsid w:val="72E77295"/>
    <w:rsid w:val="72FD155C"/>
    <w:rsid w:val="754E7C24"/>
    <w:rsid w:val="75B710B1"/>
    <w:rsid w:val="768216BE"/>
    <w:rsid w:val="77707769"/>
    <w:rsid w:val="7806482E"/>
    <w:rsid w:val="78B611AB"/>
    <w:rsid w:val="79263DF0"/>
    <w:rsid w:val="79366790"/>
    <w:rsid w:val="79CD393F"/>
    <w:rsid w:val="7B5829EE"/>
    <w:rsid w:val="7BE2675B"/>
    <w:rsid w:val="7C914409"/>
    <w:rsid w:val="7C9E08D4"/>
    <w:rsid w:val="7DDE1326"/>
    <w:rsid w:val="7DF2712A"/>
    <w:rsid w:val="7E3A2CA5"/>
    <w:rsid w:val="7E5F5E41"/>
    <w:rsid w:val="7EB42631"/>
    <w:rsid w:val="7F64263C"/>
    <w:rsid w:val="7F934D2E"/>
    <w:rsid w:val="7FE7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4">
    <w:name w:val="heading 3"/>
    <w:basedOn w:val="1"/>
    <w:next w:val="1"/>
    <w:qFormat/>
    <w:uiPriority w:val="99"/>
    <w:pPr>
      <w:keepNext/>
      <w:keepLines/>
      <w:adjustRightInd w:val="0"/>
      <w:spacing w:before="260" w:after="260" w:line="416" w:lineRule="atLeast"/>
      <w:textAlignment w:val="baseline"/>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cs="Times New Roman"/>
      <w:kern w:val="0"/>
      <w:sz w:val="20"/>
      <w:szCs w:val="24"/>
    </w:rPr>
  </w:style>
  <w:style w:type="paragraph" w:styleId="3">
    <w:name w:val="Body Text"/>
    <w:basedOn w:val="1"/>
    <w:qFormat/>
    <w:uiPriority w:val="0"/>
    <w:pPr>
      <w:spacing w:after="120"/>
    </w:pPr>
  </w:style>
  <w:style w:type="paragraph" w:styleId="5">
    <w:name w:val="Body Text Indent"/>
    <w:basedOn w:val="1"/>
    <w:next w:val="6"/>
    <w:qFormat/>
    <w:uiPriority w:val="99"/>
    <w:pPr>
      <w:spacing w:after="156"/>
      <w:ind w:firstLine="480"/>
    </w:pPr>
    <w:rPr>
      <w:sz w:val="24"/>
      <w:szCs w:val="24"/>
    </w:rPr>
  </w:style>
  <w:style w:type="paragraph" w:styleId="6">
    <w:name w:val="envelope return"/>
    <w:basedOn w:val="1"/>
    <w:qFormat/>
    <w:uiPriority w:val="99"/>
    <w:pPr>
      <w:snapToGrid w:val="0"/>
    </w:pPr>
    <w:rPr>
      <w:rFonts w:ascii="Arial" w:hAnsi="Arial" w:cs="Arial"/>
    </w:rPr>
  </w:style>
  <w:style w:type="paragraph" w:styleId="7">
    <w:name w:val="Plain Text"/>
    <w:basedOn w:val="1"/>
    <w:next w:val="8"/>
    <w:qFormat/>
    <w:uiPriority w:val="99"/>
    <w:rPr>
      <w:rFonts w:ascii="宋体" w:hAnsi="Courier New"/>
      <w:kern w:val="0"/>
    </w:rPr>
  </w:style>
  <w:style w:type="paragraph" w:styleId="8">
    <w:name w:val="toc 2"/>
    <w:basedOn w:val="1"/>
    <w:next w:val="1"/>
    <w:semiHidden/>
    <w:qFormat/>
    <w:uiPriority w:val="99"/>
    <w:pPr>
      <w:ind w:left="210"/>
      <w:jc w:val="left"/>
    </w:pPr>
    <w:rPr>
      <w:smallCaps/>
      <w:sz w:val="20"/>
      <w:szCs w:val="20"/>
    </w:rPr>
  </w:style>
  <w:style w:type="paragraph" w:styleId="9">
    <w:name w:val="Balloon Text"/>
    <w:basedOn w:val="1"/>
    <w:link w:val="18"/>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imes New Roman" w:hAnsi="Times New Roman" w:eastAsia="宋体"/>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4">
    <w:name w:val="HTML Typewriter"/>
    <w:qFormat/>
    <w:uiPriority w:val="0"/>
    <w:rPr>
      <w:rFonts w:ascii="黑体" w:hAnsi="Courier New" w:eastAsia="黑体" w:cs="Courier New"/>
      <w:sz w:val="14"/>
      <w:szCs w:val="14"/>
    </w:rPr>
  </w:style>
  <w:style w:type="paragraph" w:customStyle="1" w:styleId="1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17">
    <w:name w:val="font11"/>
    <w:basedOn w:val="13"/>
    <w:qFormat/>
    <w:uiPriority w:val="0"/>
    <w:rPr>
      <w:rFonts w:hint="eastAsia" w:ascii="宋体" w:hAnsi="宋体" w:eastAsia="宋体" w:cs="宋体"/>
      <w:color w:val="000000"/>
      <w:sz w:val="22"/>
      <w:szCs w:val="22"/>
      <w:u w:val="none"/>
    </w:rPr>
  </w:style>
  <w:style w:type="character" w:customStyle="1" w:styleId="18">
    <w:name w:val="批注框文本 Char"/>
    <w:basedOn w:val="13"/>
    <w:link w:val="9"/>
    <w:qFormat/>
    <w:uiPriority w:val="0"/>
    <w:rPr>
      <w:rFonts w:asciiTheme="minorHAnsi" w:hAnsiTheme="minorHAnsi" w:eastAsiaTheme="minorEastAsia" w:cstheme="minorBidi"/>
      <w:sz w:val="18"/>
      <w:szCs w:val="18"/>
    </w:rPr>
  </w:style>
  <w:style w:type="paragraph" w:customStyle="1" w:styleId="19">
    <w:name w:val="Table Paragraph"/>
    <w:basedOn w:val="1"/>
    <w:qFormat/>
    <w:uiPriority w:val="1"/>
    <w:pPr>
      <w:spacing w:line="240" w:lineRule="auto"/>
    </w:pPr>
    <w:rPr>
      <w:rFonts w:ascii="宋体" w:hAnsi="宋体" w:eastAsia="宋体" w:cs="宋体"/>
      <w:sz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8.jpe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png"/><Relationship Id="rId21" Type="http://schemas.openxmlformats.org/officeDocument/2006/relationships/image" Target="media/image11.jpe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17266</Words>
  <Characters>18246</Characters>
  <Lines>318</Lines>
  <Paragraphs>89</Paragraphs>
  <TotalTime>10</TotalTime>
  <ScaleCrop>false</ScaleCrop>
  <LinksUpToDate>false</LinksUpToDate>
  <CharactersWithSpaces>18432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2024-11-27T06:51:00Z</dcterms:created>
  <dc:creator>wlgc-beiyon</dc:creator>
  <cp:lastModifiedBy>IVY</cp:lastModifiedBy>
  <cp:lastPrinted>2024-11-29T02:40:00Z</cp:lastPrinted>
  <dcterms:modified xsi:type="dcterms:W3CDTF">2025-05-29T07:17:35Z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5E4E6CF01CDB4BA89F1A4350FC709AD5_13</vt:lpwstr>
  </property>
  <property fmtid="{D5CDD505-2E9C-101B-9397-08002B2CF9AE}" pid="4" name="KSOTemplateDocerSaveRecord">
    <vt:lpwstr>eyJoZGlkIjoiMTRiYWQ1ZTE0MTRlMTQ5MGQ3MDk0Y2M2MTE2ZmQ2NjEiLCJ1c2VySWQiOiI0NDIzMzYxNzkifQ==</vt:lpwstr>
  </property>
</Properties>
</file>