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1A3EDF">
      <w:pPr>
        <w:tabs>
          <w:tab w:val="left" w:pos="6300"/>
        </w:tabs>
        <w:snapToGrid w:val="0"/>
        <w:spacing w:line="300" w:lineRule="auto"/>
        <w:jc w:val="center"/>
        <w:rPr>
          <w:rFonts w:ascii="宋体" w:hAnsi="宋体" w:eastAsia="宋体" w:cs="宋体"/>
          <w:w w:val="80"/>
          <w:sz w:val="44"/>
          <w:szCs w:val="44"/>
        </w:rPr>
      </w:pPr>
    </w:p>
    <w:p w14:paraId="087AB367">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197" w:rightChars="-94"/>
        <w:jc w:val="center"/>
        <w:textAlignment w:val="auto"/>
        <w:rPr>
          <w:rFonts w:hint="eastAsia" w:ascii="宋体" w:hAnsi="宋体" w:eastAsia="宋体" w:cs="宋体"/>
          <w:b/>
          <w:bCs/>
          <w:snapToGrid/>
          <w:kern w:val="2"/>
          <w:sz w:val="36"/>
          <w:szCs w:val="36"/>
          <w:highlight w:val="none"/>
          <w:lang w:eastAsia="zh-CN"/>
        </w:rPr>
      </w:pPr>
    </w:p>
    <w:p w14:paraId="1C7A7AAC">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197" w:rightChars="-94"/>
        <w:jc w:val="center"/>
        <w:textAlignment w:val="auto"/>
        <w:rPr>
          <w:rFonts w:hint="eastAsia" w:ascii="宋体" w:hAnsi="宋体" w:eastAsia="宋体" w:cs="宋体"/>
          <w:b/>
          <w:color w:val="000000"/>
          <w:sz w:val="44"/>
          <w:szCs w:val="44"/>
          <w:highlight w:val="none"/>
          <w:lang w:eastAsia="zh-CN"/>
        </w:rPr>
      </w:pPr>
      <w:r>
        <w:rPr>
          <w:rFonts w:hint="eastAsia" w:ascii="宋体" w:hAnsi="宋体" w:eastAsia="宋体" w:cs="宋体"/>
          <w:b/>
          <w:bCs/>
          <w:snapToGrid/>
          <w:kern w:val="2"/>
          <w:sz w:val="32"/>
          <w:szCs w:val="32"/>
          <w:highlight w:val="none"/>
          <w:lang w:eastAsia="zh-CN"/>
        </w:rPr>
        <w:t>南通市公安局商用密码应用安全性评估项目</w:t>
      </w:r>
    </w:p>
    <w:p w14:paraId="65E5A172">
      <w:pPr>
        <w:tabs>
          <w:tab w:val="left" w:pos="6300"/>
        </w:tabs>
        <w:snapToGrid w:val="0"/>
        <w:spacing w:line="300" w:lineRule="auto"/>
        <w:jc w:val="center"/>
        <w:rPr>
          <w:rFonts w:ascii="宋体" w:hAnsi="宋体" w:eastAsia="宋体" w:cs="宋体"/>
          <w:b/>
          <w:w w:val="80"/>
          <w:sz w:val="56"/>
          <w:szCs w:val="56"/>
          <w:highlight w:val="none"/>
        </w:rPr>
      </w:pPr>
    </w:p>
    <w:p w14:paraId="2CD86AF9">
      <w:pPr>
        <w:tabs>
          <w:tab w:val="left" w:pos="6300"/>
        </w:tabs>
        <w:snapToGrid w:val="0"/>
        <w:spacing w:line="300" w:lineRule="auto"/>
        <w:jc w:val="center"/>
        <w:rPr>
          <w:rFonts w:ascii="宋体" w:hAnsi="宋体" w:eastAsia="宋体" w:cs="宋体"/>
          <w:w w:val="80"/>
          <w:sz w:val="84"/>
        </w:rPr>
      </w:pPr>
    </w:p>
    <w:p w14:paraId="3C7E31CF">
      <w:pPr>
        <w:pStyle w:val="80"/>
      </w:pPr>
    </w:p>
    <w:p w14:paraId="1EF99963">
      <w:pPr>
        <w:tabs>
          <w:tab w:val="left" w:pos="1050"/>
          <w:tab w:val="right" w:leader="dot" w:pos="9402"/>
        </w:tabs>
        <w:spacing w:line="1000" w:lineRule="exact"/>
        <w:jc w:val="center"/>
        <w:rPr>
          <w:rFonts w:ascii="宋体" w:hAnsi="宋体" w:eastAsia="宋体" w:cs="宋体"/>
          <w:sz w:val="72"/>
          <w:szCs w:val="72"/>
        </w:rPr>
      </w:pPr>
      <w:r>
        <w:rPr>
          <w:rFonts w:hint="eastAsia" w:ascii="宋体" w:hAnsi="宋体" w:eastAsia="宋体" w:cs="宋体"/>
          <w:b/>
          <w:w w:val="80"/>
          <w:sz w:val="72"/>
          <w:szCs w:val="72"/>
        </w:rPr>
        <w:t>竞争性磋商文件</w:t>
      </w:r>
    </w:p>
    <w:p w14:paraId="68D10459">
      <w:pPr>
        <w:pStyle w:val="73"/>
        <w:spacing w:line="312" w:lineRule="auto"/>
        <w:jc w:val="center"/>
        <w:rPr>
          <w:rFonts w:hint="default" w:ascii="宋体" w:hAnsi="宋体" w:cs="宋体"/>
          <w:b/>
          <w:bCs/>
          <w:sz w:val="44"/>
          <w:szCs w:val="44"/>
          <w:highlight w:val="yellow"/>
        </w:rPr>
      </w:pPr>
    </w:p>
    <w:p w14:paraId="76F12B71">
      <w:pPr>
        <w:pStyle w:val="73"/>
        <w:spacing w:line="312" w:lineRule="auto"/>
        <w:jc w:val="center"/>
        <w:rPr>
          <w:rFonts w:hint="eastAsia" w:eastAsia="宋体"/>
          <w:b/>
          <w:snapToGrid w:val="0"/>
          <w:color w:val="000000"/>
          <w:sz w:val="36"/>
          <w:szCs w:val="44"/>
          <w:lang w:val="en-US" w:eastAsia="zh-CN"/>
        </w:rPr>
      </w:pPr>
      <w:r>
        <w:rPr>
          <w:rFonts w:hint="eastAsia" w:ascii="宋体" w:hAnsi="宋体" w:eastAsia="宋体" w:cs="宋体"/>
          <w:b/>
          <w:snapToGrid w:val="0"/>
          <w:color w:val="000000"/>
          <w:sz w:val="36"/>
          <w:szCs w:val="44"/>
          <w:lang w:eastAsia="zh-CN"/>
        </w:rPr>
        <w:t>项目编号：</w:t>
      </w:r>
      <w:r>
        <w:rPr>
          <w:rFonts w:hint="eastAsia" w:ascii="宋体" w:hAnsi="宋体" w:eastAsia="宋体" w:cs="宋体"/>
          <w:b/>
          <w:snapToGrid w:val="0"/>
          <w:color w:val="000000"/>
          <w:sz w:val="36"/>
          <w:szCs w:val="44"/>
          <w:lang w:val="en-US" w:eastAsia="zh-CN"/>
        </w:rPr>
        <w:t xml:space="preserve">WLDL202509117    </w:t>
      </w:r>
      <w:r>
        <w:rPr>
          <w:rFonts w:hint="eastAsia" w:ascii="宋体" w:hAnsi="宋体" w:eastAsia="宋体" w:cs="宋体"/>
          <w:b/>
          <w:snapToGrid w:val="0"/>
          <w:color w:val="000000"/>
          <w:sz w:val="36"/>
          <w:szCs w:val="44"/>
          <w:lang w:eastAsia="zh-CN"/>
        </w:rPr>
        <w:t xml:space="preserve">    </w:t>
      </w:r>
    </w:p>
    <w:p w14:paraId="3762D373">
      <w:pPr>
        <w:pStyle w:val="73"/>
        <w:spacing w:line="312" w:lineRule="auto"/>
        <w:jc w:val="center"/>
        <w:rPr>
          <w:rFonts w:hint="default" w:ascii="宋体" w:hAnsi="宋体" w:eastAsia="宋体" w:cs="宋体"/>
          <w:b/>
          <w:snapToGrid w:val="0"/>
          <w:color w:val="000000"/>
          <w:sz w:val="36"/>
          <w:szCs w:val="44"/>
        </w:rPr>
      </w:pPr>
    </w:p>
    <w:p w14:paraId="33CA50F4">
      <w:pPr>
        <w:pStyle w:val="73"/>
        <w:spacing w:line="312" w:lineRule="auto"/>
        <w:jc w:val="both"/>
        <w:rPr>
          <w:rStyle w:val="89"/>
          <w:rFonts w:hint="default" w:ascii="宋体" w:hAnsi="宋体" w:eastAsia="宋体" w:cs="宋体"/>
          <w:sz w:val="30"/>
        </w:rPr>
      </w:pPr>
    </w:p>
    <w:p w14:paraId="2D9DE13E">
      <w:pPr>
        <w:pStyle w:val="73"/>
        <w:spacing w:line="312" w:lineRule="auto"/>
        <w:jc w:val="center"/>
        <w:rPr>
          <w:rStyle w:val="89"/>
          <w:rFonts w:hint="default" w:ascii="宋体" w:hAnsi="宋体" w:eastAsia="宋体" w:cs="宋体"/>
          <w:sz w:val="30"/>
        </w:rPr>
      </w:pPr>
    </w:p>
    <w:p w14:paraId="5ABFA56D"/>
    <w:p w14:paraId="10446201"/>
    <w:p w14:paraId="5CD68F9C">
      <w:pPr>
        <w:pStyle w:val="5"/>
        <w:rPr>
          <w:rFonts w:hint="default"/>
        </w:rPr>
      </w:pPr>
    </w:p>
    <w:p w14:paraId="2FE171B9"/>
    <w:p w14:paraId="114399C4">
      <w:pPr>
        <w:pStyle w:val="73"/>
        <w:spacing w:line="312" w:lineRule="auto"/>
        <w:jc w:val="center"/>
        <w:rPr>
          <w:rStyle w:val="89"/>
          <w:rFonts w:hint="default" w:ascii="宋体" w:hAnsi="宋体" w:eastAsia="宋体" w:cs="宋体"/>
          <w:snapToGrid w:val="0"/>
          <w:sz w:val="28"/>
        </w:rPr>
      </w:pPr>
    </w:p>
    <w:p w14:paraId="2AF6776F">
      <w:pPr>
        <w:spacing w:line="480" w:lineRule="auto"/>
        <w:ind w:firstLine="2520" w:firstLineChars="900"/>
        <w:rPr>
          <w:rStyle w:val="89"/>
          <w:rFonts w:hint="eastAsia" w:ascii="宋体" w:hAnsi="宋体" w:eastAsia="宋体" w:cs="宋体"/>
          <w:sz w:val="28"/>
          <w:lang w:val="en-US" w:eastAsia="zh-CN"/>
        </w:rPr>
      </w:pPr>
      <w:r>
        <w:rPr>
          <w:rStyle w:val="89"/>
          <w:rFonts w:hint="eastAsia" w:ascii="宋体" w:hAnsi="宋体" w:eastAsia="宋体" w:cs="宋体"/>
          <w:sz w:val="28"/>
        </w:rPr>
        <w:t>采购单位：</w:t>
      </w:r>
      <w:r>
        <w:rPr>
          <w:rStyle w:val="89"/>
          <w:rFonts w:hint="eastAsia" w:ascii="宋体" w:hAnsi="宋体" w:eastAsia="宋体" w:cs="宋体"/>
          <w:sz w:val="28"/>
          <w:lang w:eastAsia="zh-CN"/>
        </w:rPr>
        <w:t>南通市公安局</w:t>
      </w:r>
    </w:p>
    <w:p w14:paraId="67648DF8">
      <w:pPr>
        <w:tabs>
          <w:tab w:val="left" w:pos="1050"/>
          <w:tab w:val="right" w:leader="dot" w:pos="9402"/>
        </w:tabs>
        <w:spacing w:line="480" w:lineRule="auto"/>
        <w:ind w:firstLine="2520" w:firstLineChars="900"/>
        <w:rPr>
          <w:rStyle w:val="89"/>
          <w:rFonts w:ascii="宋体" w:hAnsi="宋体" w:eastAsia="宋体" w:cs="宋体"/>
          <w:sz w:val="28"/>
        </w:rPr>
      </w:pPr>
      <w:r>
        <w:rPr>
          <w:rStyle w:val="89"/>
          <w:rFonts w:hint="eastAsia" w:ascii="宋体" w:hAnsi="宋体" w:eastAsia="宋体" w:cs="宋体"/>
          <w:sz w:val="28"/>
        </w:rPr>
        <w:t>代理机构：南通万隆工程管理有限公司</w:t>
      </w:r>
    </w:p>
    <w:p w14:paraId="7D4A0D8C">
      <w:pPr>
        <w:tabs>
          <w:tab w:val="left" w:pos="1050"/>
          <w:tab w:val="right" w:leader="dot" w:pos="9402"/>
        </w:tabs>
        <w:spacing w:line="480" w:lineRule="auto"/>
        <w:ind w:firstLine="2520" w:firstLineChars="900"/>
        <w:rPr>
          <w:rStyle w:val="89"/>
          <w:rFonts w:ascii="宋体" w:hAnsi="宋体" w:eastAsia="宋体" w:cs="宋体"/>
          <w:sz w:val="28"/>
        </w:rPr>
      </w:pPr>
      <w:r>
        <w:rPr>
          <w:rStyle w:val="89"/>
          <w:rFonts w:ascii="宋体" w:hAnsi="宋体" w:eastAsia="宋体" w:cs="宋体"/>
          <w:sz w:val="28"/>
        </w:rPr>
        <w:t>日    期：二0</w:t>
      </w:r>
      <w:r>
        <w:rPr>
          <w:rStyle w:val="89"/>
          <w:rFonts w:hint="eastAsia" w:ascii="宋体" w:hAnsi="宋体" w:eastAsia="宋体" w:cs="宋体"/>
          <w:sz w:val="28"/>
        </w:rPr>
        <w:t>二</w:t>
      </w:r>
      <w:r>
        <w:rPr>
          <w:rStyle w:val="89"/>
          <w:rFonts w:hint="eastAsia" w:ascii="宋体" w:hAnsi="宋体" w:eastAsia="宋体" w:cs="宋体"/>
          <w:sz w:val="28"/>
          <w:lang w:val="en-US" w:eastAsia="zh-CN"/>
        </w:rPr>
        <w:t>五</w:t>
      </w:r>
      <w:r>
        <w:rPr>
          <w:rStyle w:val="89"/>
          <w:rFonts w:ascii="宋体" w:hAnsi="宋体" w:eastAsia="宋体" w:cs="宋体"/>
          <w:sz w:val="28"/>
        </w:rPr>
        <w:t>年</w:t>
      </w:r>
      <w:r>
        <w:rPr>
          <w:rStyle w:val="89"/>
          <w:rFonts w:hint="eastAsia" w:ascii="宋体" w:hAnsi="宋体" w:eastAsia="宋体" w:cs="宋体"/>
          <w:sz w:val="28"/>
          <w:lang w:val="en-US" w:eastAsia="zh-CN"/>
        </w:rPr>
        <w:t>九</w:t>
      </w:r>
      <w:r>
        <w:rPr>
          <w:rStyle w:val="89"/>
          <w:rFonts w:ascii="宋体" w:hAnsi="宋体" w:eastAsia="宋体" w:cs="宋体"/>
          <w:sz w:val="28"/>
        </w:rPr>
        <w:t>月</w:t>
      </w:r>
    </w:p>
    <w:p w14:paraId="117FAE8F">
      <w:pPr>
        <w:spacing w:line="360" w:lineRule="auto"/>
        <w:jc w:val="center"/>
        <w:rPr>
          <w:rFonts w:ascii="宋体" w:hAnsi="宋体" w:eastAsia="宋体" w:cs="宋体"/>
          <w:b/>
          <w:bCs/>
          <w:sz w:val="44"/>
        </w:rPr>
      </w:pPr>
      <w:r>
        <w:rPr>
          <w:rFonts w:hint="eastAsia" w:ascii="宋体" w:hAnsi="宋体" w:eastAsia="宋体" w:cs="宋体"/>
          <w:b/>
          <w:bCs/>
          <w:sz w:val="44"/>
        </w:rPr>
        <w:br w:type="page"/>
      </w:r>
    </w:p>
    <w:p w14:paraId="5A4305E2">
      <w:pPr>
        <w:spacing w:line="360" w:lineRule="auto"/>
        <w:jc w:val="center"/>
        <w:rPr>
          <w:rFonts w:ascii="宋体" w:hAnsi="宋体" w:eastAsia="宋体" w:cs="宋体"/>
          <w:b/>
          <w:bCs/>
          <w:sz w:val="32"/>
          <w:szCs w:val="32"/>
        </w:rPr>
      </w:pPr>
    </w:p>
    <w:p w14:paraId="562EE894">
      <w:pPr>
        <w:spacing w:line="360" w:lineRule="auto"/>
        <w:jc w:val="center"/>
        <w:rPr>
          <w:rFonts w:ascii="宋体" w:hAnsi="宋体" w:eastAsia="宋体" w:cs="宋体"/>
          <w:b/>
          <w:bCs/>
          <w:sz w:val="32"/>
          <w:szCs w:val="32"/>
        </w:rPr>
      </w:pPr>
      <w:r>
        <w:rPr>
          <w:rFonts w:hint="eastAsia" w:ascii="宋体" w:hAnsi="宋体" w:eastAsia="宋体" w:cs="宋体"/>
          <w:b/>
          <w:bCs/>
          <w:sz w:val="40"/>
          <w:szCs w:val="40"/>
        </w:rPr>
        <w:t>目   录</w:t>
      </w:r>
    </w:p>
    <w:p w14:paraId="1481DC48">
      <w:pPr>
        <w:spacing w:line="360" w:lineRule="auto"/>
        <w:rPr>
          <w:rFonts w:ascii="宋体" w:hAnsi="宋体" w:eastAsia="宋体" w:cs="宋体"/>
          <w:sz w:val="28"/>
        </w:rPr>
      </w:pPr>
    </w:p>
    <w:p w14:paraId="45815A94">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第一部分  采购邀请</w:t>
      </w:r>
    </w:p>
    <w:p w14:paraId="2DC88C23">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3A2DCD73">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49ECC7D2">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4704428B">
      <w:pPr>
        <w:spacing w:line="1000" w:lineRule="exact"/>
        <w:rPr>
          <w:rFonts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29A19F6E">
      <w:pPr>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2C73CB78">
      <w:pPr>
        <w:pStyle w:val="64"/>
        <w:rPr>
          <w:sz w:val="18"/>
          <w:szCs w:val="18"/>
          <w:lang w:val="zh-CN" w:bidi="ar"/>
        </w:rPr>
        <w:sectPr>
          <w:headerReference r:id="rId4" w:type="first"/>
          <w:footerReference r:id="rId6" w:type="first"/>
          <w:headerReference r:id="rId3" w:type="default"/>
          <w:footerReference r:id="rId5" w:type="default"/>
          <w:pgSz w:w="11906" w:h="16838"/>
          <w:pgMar w:top="1247" w:right="1134" w:bottom="1247" w:left="1134" w:header="851" w:footer="992" w:gutter="0"/>
          <w:pgBorders>
            <w:top w:val="none" w:sz="0" w:space="0"/>
            <w:left w:val="none" w:sz="0" w:space="0"/>
            <w:bottom w:val="none" w:sz="0" w:space="0"/>
            <w:right w:val="none" w:sz="0" w:space="0"/>
          </w:pgBorders>
          <w:pgNumType w:fmt="numberInDash"/>
          <w:cols w:space="0" w:num="1"/>
          <w:rtlGutter w:val="0"/>
          <w:docGrid w:linePitch="312" w:charSpace="0"/>
        </w:sectPr>
      </w:pPr>
    </w:p>
    <w:p w14:paraId="42190889">
      <w:pPr>
        <w:spacing w:before="120" w:beforeLines="50" w:after="120" w:afterLines="50" w:line="360" w:lineRule="auto"/>
        <w:jc w:val="center"/>
        <w:rPr>
          <w:rFonts w:ascii="宋体" w:hAnsi="宋体" w:eastAsia="宋体" w:cs="宋体"/>
          <w:b/>
          <w:bCs/>
          <w:snapToGrid/>
          <w:w w:val="80"/>
          <w:kern w:val="2"/>
          <w:sz w:val="44"/>
          <w:szCs w:val="44"/>
        </w:rPr>
      </w:pPr>
      <w:bookmarkStart w:id="0" w:name="_Toc363573853"/>
      <w:r>
        <w:rPr>
          <w:rFonts w:hint="eastAsia" w:ascii="宋体" w:hAnsi="宋体" w:eastAsia="宋体" w:cs="宋体"/>
          <w:b/>
          <w:bCs/>
          <w:snapToGrid/>
          <w:w w:val="80"/>
          <w:kern w:val="2"/>
          <w:sz w:val="44"/>
          <w:szCs w:val="44"/>
        </w:rPr>
        <w:t xml:space="preserve">第一部分  </w:t>
      </w:r>
      <w:bookmarkEnd w:id="0"/>
      <w:r>
        <w:rPr>
          <w:rFonts w:hint="eastAsia" w:ascii="宋体" w:hAnsi="宋体" w:eastAsia="宋体" w:cs="宋体"/>
          <w:b/>
          <w:bCs/>
          <w:snapToGrid/>
          <w:w w:val="80"/>
          <w:kern w:val="2"/>
          <w:sz w:val="44"/>
          <w:szCs w:val="44"/>
        </w:rPr>
        <w:t>采购邀请</w:t>
      </w:r>
    </w:p>
    <w:p w14:paraId="06EB5717">
      <w:pPr>
        <w:pStyle w:val="80"/>
        <w:snapToGrid w:val="0"/>
        <w:spacing w:after="0" w:line="360" w:lineRule="auto"/>
        <w:ind w:left="0" w:leftChars="0" w:firstLine="480"/>
      </w:pPr>
      <w:r>
        <w:rPr>
          <w:rFonts w:hint="eastAsia" w:ascii="宋体" w:hAnsi="宋体" w:cs="宋体"/>
          <w:sz w:val="24"/>
        </w:rPr>
        <w:t>受</w:t>
      </w:r>
      <w:r>
        <w:rPr>
          <w:rFonts w:hint="eastAsia" w:ascii="宋体" w:hAnsi="宋体" w:cs="宋体"/>
          <w:sz w:val="24"/>
          <w:lang w:eastAsia="zh-CN"/>
        </w:rPr>
        <w:t>南通市公安局</w:t>
      </w:r>
      <w:r>
        <w:rPr>
          <w:rFonts w:hint="eastAsia" w:ascii="宋体" w:hAnsi="宋体" w:cs="宋体"/>
          <w:sz w:val="24"/>
        </w:rPr>
        <w:t>的委托，南通万隆工程管理有限公司就</w:t>
      </w:r>
      <w:r>
        <w:rPr>
          <w:rFonts w:hint="eastAsia" w:ascii="宋体" w:hAnsi="宋体" w:cs="宋体"/>
          <w:sz w:val="24"/>
          <w:lang w:eastAsia="zh-CN"/>
        </w:rPr>
        <w:t>南通市公安局商用密码应用安全性评估项目</w:t>
      </w:r>
      <w:r>
        <w:rPr>
          <w:rFonts w:hint="eastAsia" w:ascii="宋体" w:hAnsi="宋体" w:cs="宋体"/>
          <w:sz w:val="24"/>
        </w:rPr>
        <w:t>（</w:t>
      </w:r>
      <w:r>
        <w:rPr>
          <w:rFonts w:hint="eastAsia" w:ascii="宋体" w:hAnsi="宋体" w:cs="宋体"/>
          <w:sz w:val="24"/>
          <w:lang w:eastAsia="zh-CN"/>
        </w:rPr>
        <w:t>项目编号：WLDL202509117</w:t>
      </w:r>
      <w:r>
        <w:rPr>
          <w:rFonts w:hint="eastAsia" w:ascii="宋体" w:hAnsi="宋体" w:cs="宋体"/>
          <w:sz w:val="24"/>
        </w:rPr>
        <w:t>）进行竞争性磋商采购，欢迎符合条件的供应商参加磋商。</w:t>
      </w:r>
    </w:p>
    <w:tbl>
      <w:tblPr>
        <w:tblStyle w:val="81"/>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648C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46DED91C">
            <w:pPr>
              <w:snapToGrid w:val="0"/>
              <w:spacing w:line="360" w:lineRule="auto"/>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2D1BC406">
            <w:pPr>
              <w:pStyle w:val="4"/>
              <w:snapToGrid w:val="0"/>
              <w:spacing w:before="0" w:after="0" w:line="360" w:lineRule="auto"/>
              <w:ind w:firstLine="480" w:firstLineChars="200"/>
            </w:pPr>
            <w:r>
              <w:rPr>
                <w:rFonts w:hint="eastAsia" w:ascii="宋体" w:hAnsi="宋体" w:eastAsia="宋体" w:cs="宋体"/>
                <w:b w:val="0"/>
                <w:bCs w:val="0"/>
                <w:sz w:val="24"/>
                <w:lang w:eastAsia="zh-CN"/>
              </w:rPr>
              <w:t>南通市公安局商用密码应用安全性评估项目</w:t>
            </w:r>
            <w:r>
              <w:rPr>
                <w:rFonts w:hint="eastAsia" w:ascii="宋体" w:hAnsi="宋体" w:eastAsia="宋体" w:cs="宋体"/>
                <w:b w:val="0"/>
                <w:bCs w:val="0"/>
                <w:sz w:val="24"/>
              </w:rPr>
              <w:t>的潜在供应商应在“南通市公安局</w:t>
            </w:r>
            <w:r>
              <w:rPr>
                <w:rFonts w:ascii="宋体" w:hAnsi="宋体" w:eastAsia="宋体" w:cs="宋体"/>
                <w:b w:val="0"/>
                <w:bCs w:val="0"/>
                <w:sz w:val="24"/>
              </w:rPr>
              <w:t>→法定主动公开内容→政府采购”</w:t>
            </w:r>
            <w:r>
              <w:rPr>
                <w:rFonts w:hint="eastAsia" w:ascii="宋体" w:hAnsi="宋体" w:eastAsia="宋体" w:cs="宋体"/>
                <w:b w:val="0"/>
                <w:bCs w:val="0"/>
                <w:sz w:val="24"/>
              </w:rPr>
              <w:t>栏获取采购文件，并于</w:t>
            </w:r>
            <w:r>
              <w:rPr>
                <w:rFonts w:hint="eastAsia" w:ascii="宋体" w:hAnsi="宋体" w:eastAsia="宋体" w:cs="宋体"/>
                <w:b w:val="0"/>
                <w:bCs w:val="0"/>
                <w:sz w:val="24"/>
                <w:lang w:val="en-US" w:eastAsia="zh-CN"/>
              </w:rPr>
              <w:t>2025</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10</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15</w:t>
            </w:r>
            <w:r>
              <w:rPr>
                <w:rFonts w:hint="eastAsia" w:ascii="宋体" w:hAnsi="宋体" w:eastAsia="宋体" w:cs="宋体"/>
                <w:b w:val="0"/>
                <w:bCs w:val="0"/>
                <w:sz w:val="24"/>
              </w:rPr>
              <w:t>日</w:t>
            </w:r>
            <w:r>
              <w:rPr>
                <w:rFonts w:hint="eastAsia" w:ascii="宋体" w:hAnsi="宋体" w:eastAsia="宋体" w:cs="宋体"/>
                <w:b w:val="0"/>
                <w:bCs w:val="0"/>
                <w:sz w:val="24"/>
                <w:lang w:val="en-US" w:eastAsia="zh-CN"/>
              </w:rPr>
              <w:t>14</w:t>
            </w:r>
            <w:r>
              <w:rPr>
                <w:rFonts w:hint="eastAsia" w:ascii="宋体" w:hAnsi="宋体" w:eastAsia="宋体" w:cs="宋体"/>
                <w:b w:val="0"/>
                <w:bCs w:val="0"/>
                <w:sz w:val="24"/>
              </w:rPr>
              <w:t>时</w:t>
            </w:r>
            <w:r>
              <w:rPr>
                <w:rFonts w:hint="eastAsia" w:ascii="宋体" w:hAnsi="宋体" w:eastAsia="宋体" w:cs="宋体"/>
                <w:b w:val="0"/>
                <w:bCs w:val="0"/>
                <w:sz w:val="24"/>
                <w:lang w:val="en-US" w:eastAsia="zh-CN"/>
              </w:rPr>
              <w:t>30</w:t>
            </w:r>
            <w:r>
              <w:rPr>
                <w:rFonts w:hint="eastAsia" w:ascii="宋体" w:hAnsi="宋体" w:eastAsia="宋体" w:cs="宋体"/>
                <w:b w:val="0"/>
                <w:bCs w:val="0"/>
                <w:sz w:val="24"/>
              </w:rPr>
              <w:t>分00秒（北京时间）前提交响应文件。</w:t>
            </w:r>
          </w:p>
        </w:tc>
      </w:tr>
    </w:tbl>
    <w:p w14:paraId="658FAE72"/>
    <w:p w14:paraId="2C553674">
      <w:pPr>
        <w:pStyle w:val="4"/>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1693D2F0">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 xml:space="preserve">项目编号：WLDL202509117           </w:t>
      </w:r>
      <w:r>
        <w:rPr>
          <w:rFonts w:hint="eastAsia" w:ascii="宋体" w:hAnsi="宋体" w:eastAsia="宋体" w:cs="宋体"/>
          <w:sz w:val="24"/>
        </w:rPr>
        <w:t xml:space="preserve">  </w:t>
      </w:r>
    </w:p>
    <w:p w14:paraId="6BECF8E5">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南通市公安局商用密码应用安全性评估项目</w:t>
      </w:r>
    </w:p>
    <w:p w14:paraId="589AF991">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3、项目类型：</w:t>
      </w:r>
      <w:r>
        <w:rPr>
          <w:rFonts w:hint="eastAsia" w:ascii="宋体" w:hAnsi="宋体" w:eastAsia="宋体" w:cs="宋体"/>
          <w:sz w:val="24"/>
          <w:lang w:val="en-US" w:eastAsia="zh-CN"/>
        </w:rPr>
        <w:t>服务</w:t>
      </w:r>
    </w:p>
    <w:p w14:paraId="5A0EA2C2">
      <w:pPr>
        <w:pStyle w:val="80"/>
        <w:snapToGrid w:val="0"/>
        <w:spacing w:after="0" w:line="360" w:lineRule="auto"/>
        <w:ind w:left="0" w:leftChars="0" w:firstLine="480"/>
        <w:rPr>
          <w:highlight w:val="yellow"/>
        </w:rPr>
      </w:pPr>
      <w:r>
        <w:rPr>
          <w:rFonts w:hint="eastAsia" w:ascii="宋体" w:hAnsi="宋体" w:cs="宋体"/>
          <w:sz w:val="24"/>
          <w:highlight w:val="none"/>
        </w:rPr>
        <w:t>4、所属行业：软</w:t>
      </w:r>
      <w:r>
        <w:rPr>
          <w:rFonts w:hint="eastAsia" w:ascii="宋体" w:hAnsi="宋体" w:cs="宋体"/>
          <w:sz w:val="24"/>
        </w:rPr>
        <w:t>件和信息技术服务业</w:t>
      </w:r>
    </w:p>
    <w:p w14:paraId="605010F4">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5、预算金额：人民币</w:t>
      </w:r>
      <w:r>
        <w:rPr>
          <w:rFonts w:hint="eastAsia" w:ascii="宋体" w:hAnsi="宋体" w:eastAsia="宋体" w:cs="宋体"/>
          <w:sz w:val="24"/>
          <w:highlight w:val="none"/>
          <w:lang w:val="en-US" w:eastAsia="zh-CN"/>
        </w:rPr>
        <w:t>48.00万</w:t>
      </w:r>
      <w:r>
        <w:rPr>
          <w:rFonts w:hint="eastAsia" w:ascii="宋体" w:hAnsi="宋体" w:eastAsia="宋体" w:cs="宋体"/>
          <w:sz w:val="24"/>
          <w:highlight w:val="none"/>
        </w:rPr>
        <w:t>元。</w:t>
      </w:r>
    </w:p>
    <w:p w14:paraId="45715B23">
      <w:pPr>
        <w:snapToGrid w:val="0"/>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6、</w:t>
      </w: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人民币48.00万元，各供应商报价不得高于最高限价，否则为无效响应</w:t>
      </w:r>
      <w:r>
        <w:rPr>
          <w:rFonts w:hint="eastAsia" w:ascii="宋体" w:hAnsi="宋体" w:eastAsia="宋体" w:cs="宋体"/>
          <w:sz w:val="24"/>
          <w:highlight w:val="none"/>
        </w:rPr>
        <w:t>。</w:t>
      </w:r>
    </w:p>
    <w:p w14:paraId="0119F4D6">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7、采购需求：</w:t>
      </w:r>
      <w:r>
        <w:rPr>
          <w:rFonts w:hint="eastAsia" w:ascii="宋体" w:hAnsi="宋体" w:eastAsia="宋体" w:cs="宋体"/>
          <w:sz w:val="24"/>
          <w:lang w:eastAsia="zh-CN"/>
        </w:rPr>
        <w:t>南通市公安局商用密码应用安全性评估</w:t>
      </w:r>
      <w:r>
        <w:rPr>
          <w:rFonts w:hint="eastAsia" w:ascii="宋体" w:hAnsi="宋体" w:eastAsia="宋体" w:cs="宋体"/>
          <w:sz w:val="24"/>
          <w:lang w:val="en-US" w:eastAsia="zh-CN"/>
        </w:rPr>
        <w:t>服务</w:t>
      </w:r>
      <w:r>
        <w:rPr>
          <w:rFonts w:hint="eastAsia" w:ascii="宋体" w:hAnsi="宋体" w:eastAsia="宋体" w:cs="宋体"/>
          <w:sz w:val="24"/>
          <w:highlight w:val="none"/>
          <w:lang w:eastAsia="zh-CN"/>
        </w:rPr>
        <w:t>，</w:t>
      </w:r>
      <w:r>
        <w:rPr>
          <w:rFonts w:hint="eastAsia" w:ascii="宋体" w:hAnsi="宋体" w:eastAsia="宋体" w:cs="宋体"/>
          <w:sz w:val="24"/>
          <w:highlight w:val="none"/>
        </w:rPr>
        <w:t>具体详见《第三部分 项目需求》。</w:t>
      </w:r>
    </w:p>
    <w:p w14:paraId="051DB950">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highlight w:val="none"/>
        </w:rPr>
        <w:t>8、合同履行期限：</w:t>
      </w:r>
      <w:r>
        <w:rPr>
          <w:rFonts w:hint="eastAsia" w:ascii="宋体" w:hAnsi="宋体" w:eastAsia="宋体" w:cs="宋体"/>
          <w:bCs/>
          <w:sz w:val="24"/>
          <w:szCs w:val="24"/>
          <w:highlight w:val="none"/>
          <w:lang w:val="en-US" w:eastAsia="zh-CN"/>
        </w:rPr>
        <w:t>自接到采购单位通知开展商用密码应用安全性评估之日起2个月内完成。</w:t>
      </w:r>
    </w:p>
    <w:p w14:paraId="01EE16E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9、本项目是否接受联合体投标：否。</w:t>
      </w:r>
    </w:p>
    <w:p w14:paraId="79B3F3C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10、本项目不接受分包。</w:t>
      </w:r>
    </w:p>
    <w:p w14:paraId="665DB536">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5634E23D">
      <w:pPr>
        <w:adjustRightInd w:val="0"/>
        <w:snapToGrid w:val="0"/>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rPr>
        <w:t>1、具有独立承担民事责任的能力；具有良好的商业信誉和健全的财务会计制度；具有履行</w:t>
      </w:r>
      <w:r>
        <w:rPr>
          <w:rFonts w:hint="eastAsia" w:ascii="宋体" w:hAnsi="宋体" w:eastAsia="宋体" w:cs="宋体"/>
          <w:sz w:val="24"/>
          <w:highlight w:val="none"/>
        </w:rPr>
        <w:t>合同所必需的设备和专业技术能力；有依法缴纳“税收”和“社会保障资金”的良好记录；参加采购活动前三年内，在经营活动中没有重大违法记录；法律、行政法规规定的其他条件。</w:t>
      </w:r>
    </w:p>
    <w:p w14:paraId="0562C0DF">
      <w:pPr>
        <w:adjustRightInd w:val="0"/>
        <w:snapToGrid w:val="0"/>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2、本项目的特定资格要求：</w:t>
      </w:r>
      <w:r>
        <w:rPr>
          <w:rFonts w:hint="eastAsia" w:ascii="宋体" w:hAnsi="宋体" w:eastAsia="宋体" w:cs="宋体"/>
          <w:b/>
          <w:bCs/>
          <w:sz w:val="24"/>
          <w:highlight w:val="none"/>
          <w:lang w:val="en-US" w:eastAsia="zh-CN"/>
        </w:rPr>
        <w:t>供应商具备有效期内的国家密码管理局颁发的商用密码检测机构资质证书。</w:t>
      </w:r>
    </w:p>
    <w:p w14:paraId="428C78A1">
      <w:pPr>
        <w:shd w:val="clear" w:color="auto" w:fill="FFFFFF"/>
        <w:snapToGrid w:val="0"/>
        <w:spacing w:line="360" w:lineRule="auto"/>
        <w:ind w:firstLine="480" w:firstLineChars="200"/>
        <w:jc w:val="left"/>
        <w:textAlignment w:val="baseline"/>
        <w:rPr>
          <w:rFonts w:ascii="宋体" w:hAnsi="宋体" w:eastAsia="宋体" w:cs="宋体"/>
          <w:b/>
          <w:bCs/>
          <w:color w:val="333333"/>
          <w:sz w:val="24"/>
          <w:highlight w:val="none"/>
        </w:rPr>
      </w:pPr>
      <w:r>
        <w:rPr>
          <w:rFonts w:hint="eastAsia" w:ascii="宋体" w:hAnsi="宋体" w:eastAsia="宋体" w:cs="宋体"/>
          <w:color w:val="333333"/>
          <w:sz w:val="24"/>
          <w:highlight w:val="none"/>
        </w:rPr>
        <w:t>3、落实政府采购政策需满足的资格要求：</w:t>
      </w:r>
      <w:r>
        <w:rPr>
          <w:rFonts w:hint="eastAsia" w:ascii="宋体" w:hAnsi="宋体" w:eastAsia="宋体" w:cs="宋体"/>
          <w:color w:val="333333"/>
          <w:sz w:val="24"/>
          <w:highlight w:val="none"/>
          <w:lang w:val="en-US" w:eastAsia="zh-CN"/>
        </w:rPr>
        <w:t>无</w:t>
      </w:r>
      <w:r>
        <w:rPr>
          <w:rFonts w:hint="eastAsia" w:ascii="宋体" w:hAnsi="宋体" w:eastAsia="宋体" w:cs="宋体"/>
          <w:color w:val="auto"/>
          <w:sz w:val="24"/>
          <w:highlight w:val="none"/>
        </w:rPr>
        <w:t>。</w:t>
      </w:r>
    </w:p>
    <w:p w14:paraId="4D42614E">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72D37BBF">
      <w:pPr>
        <w:adjustRightInd w:val="0"/>
        <w:snapToGrid w:val="0"/>
        <w:spacing w:line="360" w:lineRule="auto"/>
        <w:ind w:firstLine="480" w:firstLineChars="200"/>
        <w:textAlignment w:val="baseline"/>
        <w:rPr>
          <w:rFonts w:hint="default" w:ascii="宋体" w:hAnsi="宋体" w:eastAsia="宋体" w:cs="宋体"/>
          <w:sz w:val="24"/>
          <w:lang w:val="en-US" w:eastAsia="zh-CN"/>
        </w:rPr>
      </w:pPr>
      <w:r>
        <w:rPr>
          <w:rFonts w:hint="eastAsia" w:ascii="宋体" w:hAnsi="宋体" w:eastAsia="宋体" w:cs="宋体"/>
          <w:sz w:val="24"/>
        </w:rPr>
        <w:t>时  间：</w:t>
      </w:r>
      <w:r>
        <w:rPr>
          <w:rFonts w:hint="eastAsia" w:ascii="宋体" w:hAnsi="宋体" w:eastAsia="宋体" w:cs="宋体"/>
          <w:sz w:val="24"/>
          <w:u w:val="none" w:color="auto"/>
        </w:rPr>
        <w:t>自本公告发布之日起</w:t>
      </w:r>
      <w:r>
        <w:rPr>
          <w:rFonts w:hint="eastAsia" w:ascii="宋体" w:hAnsi="宋体" w:eastAsia="宋体" w:cs="宋体"/>
          <w:sz w:val="24"/>
          <w:lang w:val="en-US" w:eastAsia="zh-CN"/>
        </w:rPr>
        <w:t>5个工作日。</w:t>
      </w:r>
    </w:p>
    <w:p w14:paraId="5DA0D303">
      <w:pPr>
        <w:adjustRightInd w:val="0"/>
        <w:snapToGrid w:val="0"/>
        <w:spacing w:line="360" w:lineRule="auto"/>
        <w:ind w:firstLine="480" w:firstLineChars="200"/>
        <w:rPr>
          <w:rFonts w:ascii="宋体" w:hAnsi="宋体" w:eastAsia="宋体" w:cs="宋体"/>
          <w:snapToGrid/>
          <w:kern w:val="2"/>
          <w:sz w:val="24"/>
          <w:u w:val="single"/>
        </w:rPr>
      </w:pPr>
      <w:r>
        <w:rPr>
          <w:rFonts w:hint="eastAsia" w:ascii="宋体" w:hAnsi="宋体" w:eastAsia="宋体" w:cs="宋体"/>
          <w:snapToGrid/>
          <w:kern w:val="2"/>
          <w:sz w:val="24"/>
        </w:rPr>
        <w:t>地  点：南通市公安局→法定主动公开内容→政府采购”栏。</w:t>
      </w:r>
    </w:p>
    <w:p w14:paraId="002E53F2">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方  式：凡有意参与磋商的供应商须登录“南通市公安局→法定主动公开内容→政府采购”栏下载本项目的竞争性磋商文件。</w:t>
      </w:r>
    </w:p>
    <w:p w14:paraId="56C08F24">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四、提交响应文件截止时间、磋商时间和地点</w:t>
      </w:r>
    </w:p>
    <w:p w14:paraId="618CF439">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时</w:t>
      </w:r>
      <w:r>
        <w:rPr>
          <w:rFonts w:hint="eastAsia" w:ascii="宋体" w:hAnsi="宋体" w:eastAsia="宋体" w:cs="宋体"/>
          <w:sz w:val="24"/>
          <w:lang w:val="en-US" w:eastAsia="zh-CN"/>
        </w:rPr>
        <w:t xml:space="preserve">  </w:t>
      </w:r>
      <w:r>
        <w:rPr>
          <w:rFonts w:hint="eastAsia" w:ascii="宋体" w:hAnsi="宋体" w:eastAsia="宋体" w:cs="宋体"/>
          <w:sz w:val="24"/>
        </w:rPr>
        <w:t xml:space="preserve">间： </w:t>
      </w:r>
      <w:r>
        <w:rPr>
          <w:rFonts w:hint="eastAsia" w:ascii="宋体" w:hAnsi="宋体" w:eastAsia="宋体" w:cs="宋体"/>
          <w:sz w:val="24"/>
          <w:u w:val="single" w:color="000000"/>
        </w:rPr>
        <w:t>202</w:t>
      </w:r>
      <w:r>
        <w:rPr>
          <w:rFonts w:hint="eastAsia" w:ascii="宋体" w:hAnsi="宋体" w:eastAsia="宋体" w:cs="宋体"/>
          <w:sz w:val="24"/>
          <w:u w:val="single" w:color="000000"/>
          <w:lang w:val="en-US" w:eastAsia="zh-CN"/>
        </w:rPr>
        <w:t>5</w:t>
      </w:r>
      <w:r>
        <w:rPr>
          <w:rFonts w:hint="eastAsia" w:ascii="宋体" w:hAnsi="宋体" w:eastAsia="宋体" w:cs="宋体"/>
          <w:sz w:val="24"/>
          <w:u w:val="single" w:color="000000"/>
        </w:rPr>
        <w:t>年</w:t>
      </w:r>
      <w:r>
        <w:rPr>
          <w:rFonts w:hint="eastAsia" w:ascii="宋体" w:hAnsi="宋体" w:eastAsia="宋体" w:cs="宋体"/>
          <w:sz w:val="24"/>
          <w:u w:val="single" w:color="000000"/>
          <w:lang w:val="en-US" w:eastAsia="zh-CN"/>
        </w:rPr>
        <w:t>10</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15</w:t>
      </w:r>
      <w:r>
        <w:rPr>
          <w:rFonts w:hint="eastAsia" w:ascii="宋体" w:hAnsi="宋体" w:eastAsia="宋体" w:cs="宋体"/>
          <w:sz w:val="24"/>
          <w:u w:val="single" w:color="000000"/>
        </w:rPr>
        <w:t>日</w:t>
      </w:r>
      <w:r>
        <w:rPr>
          <w:rFonts w:hint="eastAsia" w:ascii="宋体" w:hAnsi="宋体" w:eastAsia="宋体" w:cs="宋体"/>
          <w:sz w:val="24"/>
          <w:u w:val="single" w:color="000000"/>
          <w:lang w:val="en-US" w:eastAsia="zh-CN"/>
        </w:rPr>
        <w:t>14</w:t>
      </w:r>
      <w:r>
        <w:rPr>
          <w:rFonts w:hint="eastAsia" w:ascii="宋体" w:hAnsi="宋体" w:eastAsia="宋体" w:cs="宋体"/>
          <w:bCs/>
          <w:sz w:val="24"/>
          <w:u w:val="single"/>
        </w:rPr>
        <w:t>时</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分</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bCs/>
          <w:sz w:val="24"/>
        </w:rPr>
        <w:t>（北京时间），逾时，采购单位将拒绝接受其响应文件。</w:t>
      </w:r>
    </w:p>
    <w:p w14:paraId="3507E141">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rPr>
        <w:t>地</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点： </w:t>
      </w:r>
      <w:r>
        <w:rPr>
          <w:rFonts w:hint="eastAsia" w:ascii="宋体" w:hAnsi="宋体" w:eastAsia="宋体" w:cs="宋体"/>
          <w:b/>
          <w:bCs/>
          <w:snapToGrid/>
          <w:kern w:val="2"/>
          <w:sz w:val="24"/>
          <w:szCs w:val="32"/>
          <w:highlight w:val="none"/>
          <w:u w:val="single"/>
          <w:lang w:val="en-US" w:eastAsia="zh-CN" w:bidi="ar-SA"/>
        </w:rPr>
        <w:t>南通市崇川区青年中路99号市公安局南门开标室，如有变动另行通知。</w:t>
      </w:r>
    </w:p>
    <w:p w14:paraId="483AAB3E">
      <w:pPr>
        <w:pStyle w:val="4"/>
        <w:keepNext w:val="0"/>
        <w:keepLines w:val="0"/>
        <w:snapToGrid w:val="0"/>
        <w:spacing w:before="0" w:after="0" w:line="360" w:lineRule="auto"/>
        <w:ind w:firstLine="482" w:firstLineChars="200"/>
        <w:rPr>
          <w:rFonts w:eastAsia="宋体" w:cs="宋体"/>
          <w:sz w:val="24"/>
          <w:szCs w:val="24"/>
          <w:highlight w:val="none"/>
        </w:rPr>
      </w:pPr>
      <w:r>
        <w:rPr>
          <w:rFonts w:hint="eastAsia" w:eastAsia="宋体" w:cs="宋体"/>
          <w:sz w:val="24"/>
          <w:szCs w:val="24"/>
          <w:highlight w:val="none"/>
        </w:rPr>
        <w:t>五、响应文件的开启</w:t>
      </w:r>
    </w:p>
    <w:p w14:paraId="19A675F2">
      <w:pPr>
        <w:snapToGrid w:val="0"/>
        <w:spacing w:line="360" w:lineRule="auto"/>
        <w:ind w:firstLine="480" w:firstLineChars="200"/>
        <w:textAlignment w:val="baseline"/>
        <w:rPr>
          <w:rFonts w:ascii="宋体" w:hAnsi="宋体" w:eastAsia="宋体" w:cs="宋体"/>
          <w:bCs/>
          <w:sz w:val="24"/>
          <w:highlight w:val="none"/>
          <w:u w:val="single"/>
        </w:rPr>
      </w:pPr>
      <w:r>
        <w:rPr>
          <w:rFonts w:hint="eastAsia" w:ascii="宋体" w:hAnsi="宋体" w:eastAsia="宋体" w:cs="宋体"/>
          <w:sz w:val="24"/>
          <w:highlight w:val="none"/>
        </w:rPr>
        <w:t xml:space="preserve">时  间： </w:t>
      </w:r>
      <w:r>
        <w:rPr>
          <w:rFonts w:hint="eastAsia" w:ascii="宋体" w:hAnsi="宋体" w:eastAsia="宋体" w:cs="宋体"/>
          <w:sz w:val="24"/>
          <w:highlight w:val="none"/>
          <w:u w:val="single" w:color="000000"/>
        </w:rPr>
        <w:t>202</w:t>
      </w:r>
      <w:r>
        <w:rPr>
          <w:rFonts w:hint="eastAsia" w:ascii="宋体" w:hAnsi="宋体" w:eastAsia="宋体" w:cs="宋体"/>
          <w:sz w:val="24"/>
          <w:highlight w:val="none"/>
          <w:u w:val="single" w:color="000000"/>
          <w:lang w:val="en-US" w:eastAsia="zh-CN"/>
        </w:rPr>
        <w:t>5</w:t>
      </w:r>
      <w:r>
        <w:rPr>
          <w:rFonts w:hint="eastAsia" w:ascii="宋体" w:hAnsi="宋体" w:eastAsia="宋体" w:cs="宋体"/>
          <w:sz w:val="24"/>
          <w:highlight w:val="none"/>
          <w:u w:val="single" w:color="000000"/>
        </w:rPr>
        <w:t>年</w:t>
      </w:r>
      <w:r>
        <w:rPr>
          <w:rFonts w:hint="eastAsia" w:ascii="宋体" w:hAnsi="宋体" w:eastAsia="宋体" w:cs="宋体"/>
          <w:sz w:val="24"/>
          <w:highlight w:val="none"/>
          <w:u w:val="single" w:color="000000"/>
          <w:lang w:val="en-US" w:eastAsia="zh-CN"/>
        </w:rPr>
        <w:t>10</w:t>
      </w:r>
      <w:r>
        <w:rPr>
          <w:rFonts w:hint="eastAsia" w:ascii="宋体" w:hAnsi="宋体" w:eastAsia="宋体" w:cs="宋体"/>
          <w:sz w:val="24"/>
          <w:highlight w:val="none"/>
          <w:u w:val="single" w:color="000000"/>
        </w:rPr>
        <w:t>月</w:t>
      </w:r>
      <w:r>
        <w:rPr>
          <w:rFonts w:hint="eastAsia" w:ascii="宋体" w:hAnsi="宋体" w:eastAsia="宋体" w:cs="宋体"/>
          <w:sz w:val="24"/>
          <w:highlight w:val="none"/>
          <w:u w:val="single" w:color="000000"/>
          <w:lang w:val="en-US" w:eastAsia="zh-CN"/>
        </w:rPr>
        <w:t>15</w:t>
      </w:r>
      <w:r>
        <w:rPr>
          <w:rFonts w:hint="eastAsia" w:ascii="宋体" w:hAnsi="宋体" w:eastAsia="宋体" w:cs="宋体"/>
          <w:sz w:val="24"/>
          <w:highlight w:val="none"/>
          <w:u w:val="single" w:color="000000"/>
        </w:rPr>
        <w:t>日</w:t>
      </w:r>
      <w:r>
        <w:rPr>
          <w:rFonts w:hint="eastAsia" w:ascii="宋体" w:hAnsi="宋体" w:eastAsia="宋体" w:cs="宋体"/>
          <w:sz w:val="24"/>
          <w:highlight w:val="none"/>
          <w:u w:val="single" w:color="000000"/>
          <w:lang w:val="en-US" w:eastAsia="zh-CN"/>
        </w:rPr>
        <w:t>14</w:t>
      </w:r>
      <w:r>
        <w:rPr>
          <w:rFonts w:hint="eastAsia" w:ascii="宋体" w:hAnsi="宋体" w:eastAsia="宋体" w:cs="宋体"/>
          <w:bCs/>
          <w:sz w:val="24"/>
          <w:highlight w:val="none"/>
          <w:u w:val="single"/>
        </w:rPr>
        <w:t>时</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分</w:t>
      </w:r>
      <w:r>
        <w:rPr>
          <w:rFonts w:hint="eastAsia" w:ascii="宋体" w:hAnsi="宋体" w:eastAsia="宋体" w:cs="宋体"/>
          <w:bCs/>
          <w:sz w:val="24"/>
          <w:highlight w:val="none"/>
        </w:rPr>
        <w:t>（北京时间）</w:t>
      </w:r>
    </w:p>
    <w:p w14:paraId="1C8C15C8">
      <w:pPr>
        <w:pStyle w:val="4"/>
        <w:keepNext w:val="0"/>
        <w:keepLines w:val="0"/>
        <w:adjustRightInd w:val="0"/>
        <w:snapToGrid w:val="0"/>
        <w:spacing w:before="0" w:after="0" w:line="360" w:lineRule="auto"/>
        <w:ind w:firstLine="480" w:firstLineChars="200"/>
        <w:rPr>
          <w:rFonts w:ascii="宋体" w:hAnsi="宋体" w:eastAsia="宋体" w:cs="宋体"/>
          <w:sz w:val="24"/>
          <w:szCs w:val="24"/>
          <w:highlight w:val="none"/>
        </w:rPr>
      </w:pPr>
      <w:r>
        <w:rPr>
          <w:rFonts w:hint="eastAsia" w:ascii="宋体" w:hAnsi="宋体" w:eastAsia="宋体" w:cs="宋体"/>
          <w:b w:val="0"/>
          <w:bCs w:val="0"/>
          <w:sz w:val="24"/>
          <w:szCs w:val="24"/>
          <w:highlight w:val="none"/>
        </w:rPr>
        <w:t xml:space="preserve">地  点： </w:t>
      </w:r>
      <w:r>
        <w:rPr>
          <w:rFonts w:hint="eastAsia" w:ascii="宋体" w:hAnsi="宋体" w:eastAsia="宋体" w:cs="宋体"/>
          <w:kern w:val="2"/>
          <w:sz w:val="24"/>
          <w:highlight w:val="none"/>
          <w:u w:val="single"/>
        </w:rPr>
        <w:t>南通市崇川区青年中路99号市公安局南门开标室，如有变动另行通知。</w:t>
      </w:r>
    </w:p>
    <w:p w14:paraId="2AD1D00C">
      <w:pPr>
        <w:pStyle w:val="4"/>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sz w:val="24"/>
          <w:szCs w:val="24"/>
        </w:rPr>
        <w:t>六、公告期限</w:t>
      </w:r>
    </w:p>
    <w:p w14:paraId="22AA5CE5">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自本公告发布之日起3个工作日。</w:t>
      </w:r>
    </w:p>
    <w:p w14:paraId="66E4423D">
      <w:pPr>
        <w:adjustRightInd w:val="0"/>
        <w:snapToGrid w:val="0"/>
        <w:spacing w:line="360" w:lineRule="auto"/>
        <w:ind w:firstLine="482" w:firstLineChars="200"/>
        <w:textAlignment w:val="baseline"/>
        <w:rPr>
          <w:rFonts w:ascii="宋体" w:hAnsi="宋体" w:eastAsia="宋体" w:cs="宋体"/>
          <w:b/>
          <w:sz w:val="24"/>
        </w:rPr>
      </w:pPr>
      <w:r>
        <w:rPr>
          <w:rFonts w:hint="eastAsia" w:ascii="宋体" w:hAnsi="宋体" w:eastAsia="宋体" w:cs="宋体"/>
          <w:b/>
          <w:sz w:val="24"/>
        </w:rPr>
        <w:t>七、其他补充事宜：</w:t>
      </w:r>
    </w:p>
    <w:p w14:paraId="6569F388">
      <w:pPr>
        <w:numPr>
          <w:ilvl w:val="0"/>
          <w:numId w:val="3"/>
        </w:num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779EE958">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项目磋商活动模式：现场磋商模式，供应商须参加现场磋商活动。</w:t>
      </w:r>
    </w:p>
    <w:p w14:paraId="0BFBBC7F">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项目演示、样品、答辩等：</w:t>
      </w:r>
      <w:r>
        <w:rPr>
          <w:rFonts w:hint="eastAsia" w:ascii="宋体" w:hAnsi="宋体" w:eastAsia="宋体" w:cs="宋体"/>
          <w:sz w:val="24"/>
          <w:lang w:val="en-US" w:eastAsia="zh-CN"/>
        </w:rPr>
        <w:t>无</w:t>
      </w:r>
      <w:r>
        <w:rPr>
          <w:rFonts w:hint="eastAsia" w:ascii="宋体" w:hAnsi="宋体" w:eastAsia="宋体" w:cs="宋体"/>
          <w:b/>
          <w:bCs/>
          <w:sz w:val="24"/>
        </w:rPr>
        <w:t>。</w:t>
      </w:r>
    </w:p>
    <w:p w14:paraId="45BDAE49">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220194F1">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4989CCD">
      <w:pPr>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45DED7D0">
      <w:pPr>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1、采购</w:t>
      </w:r>
      <w:r>
        <w:rPr>
          <w:rFonts w:hint="eastAsia" w:ascii="宋体" w:hAnsi="宋体" w:eastAsia="宋体" w:cs="宋体"/>
          <w:kern w:val="0"/>
          <w:sz w:val="24"/>
          <w:szCs w:val="24"/>
        </w:rPr>
        <w:t>单位</w:t>
      </w:r>
      <w:r>
        <w:rPr>
          <w:rFonts w:hint="eastAsia" w:ascii="宋体" w:hAnsi="宋体" w:eastAsia="宋体" w:cs="宋体"/>
          <w:sz w:val="24"/>
          <w:szCs w:val="24"/>
        </w:rPr>
        <w:t>信息</w:t>
      </w:r>
    </w:p>
    <w:p w14:paraId="198A9C05">
      <w:p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南通市公安局</w:t>
      </w:r>
    </w:p>
    <w:p w14:paraId="3A785871">
      <w:pPr>
        <w:snapToGrid w:val="0"/>
        <w:spacing w:line="360" w:lineRule="auto"/>
        <w:ind w:firstLine="480" w:firstLineChars="200"/>
        <w:textAlignment w:val="baseline"/>
        <w:rPr>
          <w:rFonts w:hint="eastAsia" w:ascii="宋体" w:hAnsi="宋体" w:eastAsia="宋体" w:cs="宋体"/>
          <w:color w:val="333333"/>
          <w:sz w:val="24"/>
          <w:highlight w:val="none"/>
        </w:rPr>
      </w:pPr>
      <w:r>
        <w:rPr>
          <w:rFonts w:hint="eastAsia" w:ascii="宋体" w:hAnsi="宋体" w:eastAsia="宋体" w:cs="宋体"/>
          <w:sz w:val="24"/>
          <w:szCs w:val="24"/>
        </w:rPr>
        <w:t>地    址</w:t>
      </w:r>
      <w:r>
        <w:rPr>
          <w:rFonts w:hint="eastAsia" w:ascii="宋体" w:hAnsi="宋体" w:eastAsia="宋体" w:cs="宋体"/>
          <w:sz w:val="24"/>
          <w:szCs w:val="24"/>
          <w:highlight w:val="none"/>
        </w:rPr>
        <w:t>：</w:t>
      </w:r>
      <w:r>
        <w:rPr>
          <w:rFonts w:hint="eastAsia" w:ascii="宋体" w:hAnsi="宋体" w:eastAsia="宋体" w:cs="宋体"/>
          <w:color w:val="333333"/>
          <w:sz w:val="24"/>
          <w:highlight w:val="none"/>
        </w:rPr>
        <w:t>南通市崇川区青年中路99号</w:t>
      </w:r>
    </w:p>
    <w:p w14:paraId="58F9E1E2">
      <w:pPr>
        <w:snapToGrid w:val="0"/>
        <w:spacing w:line="360" w:lineRule="auto"/>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联系方式：0513-85020160</w:t>
      </w:r>
    </w:p>
    <w:p w14:paraId="1C28DCDF">
      <w:pPr>
        <w:numPr>
          <w:ilvl w:val="0"/>
          <w:numId w:val="0"/>
        </w:numPr>
        <w:snapToGrid w:val="0"/>
        <w:spacing w:line="360" w:lineRule="auto"/>
        <w:ind w:firstLine="480" w:firstLineChars="200"/>
        <w:textAlignment w:val="baseline"/>
        <w:rPr>
          <w:rFonts w:ascii="宋体" w:hAnsi="宋体" w:eastAsia="宋体" w:cs="宋体"/>
          <w:sz w:val="24"/>
          <w:szCs w:val="24"/>
        </w:rPr>
      </w:pPr>
      <w:r>
        <w:rPr>
          <w:rFonts w:ascii="宋体" w:hAnsi="宋体" w:eastAsia="宋体" w:cs="宋体"/>
          <w:snapToGrid w:val="0"/>
          <w:sz w:val="24"/>
          <w:szCs w:val="24"/>
          <w:lang w:val="en-US" w:eastAsia="zh-CN" w:bidi="ar-SA"/>
        </w:rPr>
        <w:t>2、</w:t>
      </w:r>
      <w:r>
        <w:rPr>
          <w:rFonts w:hint="eastAsia" w:ascii="宋体" w:hAnsi="宋体" w:eastAsia="宋体" w:cs="宋体"/>
          <w:sz w:val="24"/>
          <w:szCs w:val="24"/>
        </w:rPr>
        <w:t>采购代理机构信息</w:t>
      </w:r>
    </w:p>
    <w:p w14:paraId="1653BF11">
      <w:pPr>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名    称：南通万隆工程管理有限公司</w:t>
      </w:r>
    </w:p>
    <w:p w14:paraId="60E593E4">
      <w:pPr>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地    址：南通市崇川路58号南通产业技术研究院9号楼24层</w:t>
      </w:r>
    </w:p>
    <w:p w14:paraId="636BAE75">
      <w:pPr>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王</w:t>
      </w:r>
      <w:r>
        <w:rPr>
          <w:rFonts w:hint="eastAsia" w:ascii="宋体" w:hAnsi="宋体" w:eastAsia="宋体" w:cs="宋体"/>
          <w:sz w:val="24"/>
          <w:szCs w:val="24"/>
          <w:highlight w:val="none"/>
          <w:lang w:val="en-US" w:eastAsia="zh-CN"/>
        </w:rPr>
        <w:t>工</w:t>
      </w: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US" w:eastAsia="zh-CN"/>
        </w:rPr>
        <w:t>6651792801</w:t>
      </w:r>
    </w:p>
    <w:p w14:paraId="6F4C089A">
      <w:pPr>
        <w:snapToGrid w:val="0"/>
        <w:spacing w:line="360" w:lineRule="auto"/>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2D5081AD">
      <w:pPr>
        <w:snapToGrid w:val="0"/>
        <w:spacing w:line="360" w:lineRule="auto"/>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赖警官</w:t>
      </w:r>
      <w:r>
        <w:rPr>
          <w:rFonts w:hint="eastAsia" w:ascii="宋体" w:hAnsi="宋体" w:eastAsia="宋体" w:cs="宋体"/>
          <w:sz w:val="24"/>
          <w:szCs w:val="24"/>
          <w:highlight w:val="none"/>
        </w:rPr>
        <w:t xml:space="preserve">                </w:t>
      </w:r>
    </w:p>
    <w:p w14:paraId="315B859C">
      <w:pPr>
        <w:adjustRightInd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sz w:val="24"/>
          <w:szCs w:val="24"/>
          <w:highlight w:val="none"/>
        </w:rPr>
        <w:t>电      话：0513-85020160</w:t>
      </w:r>
      <w:r>
        <w:rPr>
          <w:rFonts w:hint="eastAsia" w:ascii="宋体" w:hAnsi="宋体" w:eastAsia="宋体" w:cs="宋体"/>
          <w:highlight w:val="none"/>
        </w:rPr>
        <w:t xml:space="preserve"> </w:t>
      </w:r>
      <w:r>
        <w:rPr>
          <w:rFonts w:hint="eastAsia" w:ascii="宋体" w:hAnsi="宋体" w:eastAsia="宋体" w:cs="宋体"/>
        </w:rPr>
        <w:t xml:space="preserve">                             </w:t>
      </w:r>
    </w:p>
    <w:p w14:paraId="70CE9801">
      <w:pPr>
        <w:adjustRightInd w:val="0"/>
        <w:snapToGrid w:val="0"/>
        <w:spacing w:line="360" w:lineRule="auto"/>
        <w:ind w:firstLine="480" w:firstLineChars="200"/>
        <w:jc w:val="center"/>
        <w:rPr>
          <w:rFonts w:ascii="宋体" w:hAnsi="宋体" w:eastAsia="宋体" w:cs="宋体"/>
          <w:b/>
          <w:bCs/>
          <w:snapToGrid/>
          <w:w w:val="80"/>
          <w:kern w:val="2"/>
          <w:sz w:val="44"/>
          <w:szCs w:val="44"/>
        </w:rPr>
      </w:pPr>
      <w:r>
        <w:rPr>
          <w:rFonts w:hint="eastAsia" w:ascii="宋体" w:hAnsi="宋体" w:eastAsia="宋体" w:cs="宋体"/>
          <w:sz w:val="24"/>
        </w:rPr>
        <w:t xml:space="preserve">                                          </w:t>
      </w: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14F081E9">
      <w:pPr>
        <w:adjustRightInd w:val="0"/>
        <w:snapToGrid w:val="0"/>
        <w:spacing w:line="360" w:lineRule="auto"/>
        <w:ind w:firstLine="482" w:firstLineChars="200"/>
        <w:outlineLvl w:val="2"/>
        <w:rPr>
          <w:rFonts w:ascii="宋体" w:hAnsi="宋体" w:eastAsia="宋体" w:cs="宋体"/>
          <w:b/>
          <w:bCs/>
          <w:sz w:val="24"/>
        </w:rPr>
      </w:pPr>
      <w:bookmarkStart w:id="1" w:name="_Toc94544745"/>
      <w:bookmarkStart w:id="2" w:name="_Toc521203419"/>
      <w:bookmarkStart w:id="3" w:name="_Toc363573855"/>
      <w:bookmarkStart w:id="4" w:name="_Toc11499585"/>
      <w:bookmarkStart w:id="5" w:name="_Toc8895740"/>
      <w:bookmarkStart w:id="6" w:name="_Toc94544871"/>
      <w:bookmarkStart w:id="7" w:name="_Toc12670504"/>
      <w:bookmarkStart w:id="8" w:name="_Toc11554640"/>
      <w:bookmarkStart w:id="9" w:name="_Toc521201598"/>
      <w:bookmarkStart w:id="10" w:name="_Toc11500281"/>
      <w:bookmarkStart w:id="11" w:name="_Toc94585341"/>
      <w:r>
        <w:rPr>
          <w:rFonts w:hint="eastAsia" w:ascii="宋体" w:hAnsi="宋体" w:eastAsia="宋体" w:cs="宋体"/>
          <w:b/>
          <w:bCs/>
          <w:sz w:val="24"/>
        </w:rPr>
        <w:t>一、总则</w:t>
      </w:r>
    </w:p>
    <w:p w14:paraId="74856BF5">
      <w:pPr>
        <w:adjustRightInd w:val="0"/>
        <w:snapToGrid w:val="0"/>
        <w:spacing w:line="360" w:lineRule="auto"/>
        <w:ind w:firstLine="480" w:firstLineChars="200"/>
        <w:outlineLvl w:val="3"/>
        <w:rPr>
          <w:rFonts w:ascii="宋体" w:hAnsi="宋体" w:eastAsia="宋体" w:cs="宋体"/>
          <w:b/>
          <w:bCs/>
          <w:sz w:val="24"/>
        </w:rPr>
      </w:pPr>
      <w:bookmarkStart w:id="12" w:name="_Hlt16619475"/>
      <w:bookmarkEnd w:id="12"/>
      <w:bookmarkStart w:id="13" w:name="_Toc458694821"/>
      <w:bookmarkStart w:id="14" w:name="_Toc20823276"/>
      <w:bookmarkStart w:id="15" w:name="_Toc513029204"/>
      <w:bookmarkStart w:id="16" w:name="_Toc16938520"/>
      <w:r>
        <w:rPr>
          <w:rFonts w:hint="eastAsia" w:ascii="宋体" w:hAnsi="宋体" w:eastAsia="宋体" w:cs="宋体"/>
          <w:sz w:val="24"/>
        </w:rPr>
        <w:t>1</w:t>
      </w:r>
      <w:bookmarkEnd w:id="13"/>
      <w:r>
        <w:rPr>
          <w:rFonts w:hint="eastAsia" w:ascii="宋体" w:hAnsi="宋体" w:eastAsia="宋体" w:cs="宋体"/>
          <w:sz w:val="24"/>
        </w:rPr>
        <w:t>、采购方式</w:t>
      </w:r>
      <w:bookmarkEnd w:id="14"/>
      <w:bookmarkEnd w:id="15"/>
      <w:bookmarkEnd w:id="16"/>
    </w:p>
    <w:p w14:paraId="378AECF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5E58756D">
      <w:pPr>
        <w:adjustRightInd w:val="0"/>
        <w:snapToGrid w:val="0"/>
        <w:spacing w:line="360" w:lineRule="auto"/>
        <w:ind w:firstLine="480" w:firstLineChars="200"/>
        <w:outlineLvl w:val="3"/>
        <w:rPr>
          <w:rFonts w:ascii="宋体" w:hAnsi="宋体" w:eastAsia="宋体" w:cs="宋体"/>
          <w:b/>
          <w:bCs/>
          <w:sz w:val="24"/>
        </w:rPr>
      </w:pPr>
      <w:bookmarkStart w:id="17" w:name="_Toc16938521"/>
      <w:bookmarkStart w:id="18" w:name="_Toc20823277"/>
      <w:bookmarkStart w:id="19" w:name="_Toc513029205"/>
      <w:r>
        <w:rPr>
          <w:rFonts w:hint="eastAsia" w:ascii="宋体" w:hAnsi="宋体" w:eastAsia="宋体" w:cs="宋体"/>
          <w:sz w:val="24"/>
        </w:rPr>
        <w:t>2、合格的</w:t>
      </w:r>
      <w:bookmarkEnd w:id="17"/>
      <w:bookmarkEnd w:id="18"/>
      <w:bookmarkEnd w:id="19"/>
      <w:r>
        <w:rPr>
          <w:rFonts w:hint="eastAsia" w:ascii="宋体" w:hAnsi="宋体" w:eastAsia="宋体" w:cs="宋体"/>
          <w:sz w:val="24"/>
        </w:rPr>
        <w:t>供应商</w:t>
      </w:r>
    </w:p>
    <w:p w14:paraId="2FA630B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2A47AB8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满足本文件实质性条款的规定。</w:t>
      </w:r>
    </w:p>
    <w:p w14:paraId="59B22AEC">
      <w:pPr>
        <w:adjustRightInd w:val="0"/>
        <w:snapToGrid w:val="0"/>
        <w:spacing w:line="360" w:lineRule="auto"/>
        <w:ind w:firstLine="480" w:firstLineChars="200"/>
        <w:outlineLvl w:val="3"/>
        <w:rPr>
          <w:rFonts w:ascii="宋体" w:hAnsi="宋体" w:eastAsia="宋体" w:cs="宋体"/>
          <w:b/>
          <w:bCs/>
          <w:sz w:val="24"/>
        </w:rPr>
      </w:pPr>
      <w:bookmarkStart w:id="20" w:name="_Toc513029206"/>
      <w:bookmarkStart w:id="21" w:name="_Toc20823278"/>
      <w:bookmarkStart w:id="22" w:name="_Toc16938522"/>
      <w:r>
        <w:rPr>
          <w:rFonts w:hint="eastAsia" w:ascii="宋体" w:hAnsi="宋体" w:eastAsia="宋体" w:cs="宋体"/>
          <w:sz w:val="24"/>
        </w:rPr>
        <w:t>3、适用法律</w:t>
      </w:r>
      <w:bookmarkEnd w:id="20"/>
      <w:bookmarkEnd w:id="21"/>
      <w:bookmarkEnd w:id="22"/>
    </w:p>
    <w:p w14:paraId="30646F3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33702C23">
      <w:pPr>
        <w:adjustRightInd w:val="0"/>
        <w:snapToGrid w:val="0"/>
        <w:spacing w:line="360" w:lineRule="auto"/>
        <w:ind w:firstLine="480" w:firstLineChars="200"/>
        <w:outlineLvl w:val="3"/>
        <w:rPr>
          <w:rFonts w:ascii="宋体" w:hAnsi="宋体" w:eastAsia="宋体" w:cs="宋体"/>
          <w:sz w:val="24"/>
        </w:rPr>
      </w:pPr>
      <w:bookmarkStart w:id="23" w:name="_Toc513029207"/>
      <w:bookmarkStart w:id="24" w:name="_Toc20823279"/>
      <w:bookmarkStart w:id="25" w:name="_Toc16938523"/>
      <w:bookmarkStart w:id="26" w:name="_Toc462564067"/>
      <w:r>
        <w:rPr>
          <w:rFonts w:hint="eastAsia" w:ascii="宋体" w:hAnsi="宋体" w:eastAsia="宋体" w:cs="宋体"/>
          <w:sz w:val="24"/>
        </w:rPr>
        <w:t>4、磋商费用</w:t>
      </w:r>
      <w:bookmarkEnd w:id="23"/>
      <w:bookmarkEnd w:id="24"/>
      <w:bookmarkEnd w:id="25"/>
      <w:bookmarkEnd w:id="26"/>
    </w:p>
    <w:p w14:paraId="64E0AC1A">
      <w:pPr>
        <w:adjustRightInd w:val="0"/>
        <w:snapToGrid w:val="0"/>
        <w:spacing w:line="360" w:lineRule="auto"/>
        <w:ind w:firstLine="480" w:firstLineChars="200"/>
        <w:outlineLvl w:val="3"/>
        <w:rPr>
          <w:rFonts w:ascii="宋体" w:hAnsi="宋体" w:eastAsia="宋体" w:cs="宋体"/>
          <w:sz w:val="24"/>
          <w:highlight w:val="none"/>
        </w:rPr>
      </w:pPr>
      <w:r>
        <w:rPr>
          <w:rFonts w:hint="eastAsia" w:ascii="宋体" w:hAnsi="宋体" w:eastAsia="宋体" w:cs="宋体"/>
          <w:bCs/>
          <w:sz w:val="24"/>
          <w:highlight w:val="none"/>
        </w:rPr>
        <w:t>4.1</w:t>
      </w:r>
      <w:r>
        <w:rPr>
          <w:rFonts w:hint="eastAsia" w:ascii="宋体" w:hAnsi="宋体" w:eastAsia="宋体" w:cs="宋体"/>
          <w:sz w:val="24"/>
          <w:highlight w:val="none"/>
        </w:rPr>
        <w:t>供应商应自行承担所有与参加磋商有关的费用，无论磋商过程中的做法和结果如何，采购单位和采购代理机构在任何情况下均无义务和责任承担这些费用。</w:t>
      </w:r>
    </w:p>
    <w:p w14:paraId="2FA8AA9C">
      <w:pPr>
        <w:adjustRightInd w:val="0"/>
        <w:snapToGrid w:val="0"/>
        <w:spacing w:line="360" w:lineRule="auto"/>
        <w:ind w:firstLine="480" w:firstLineChars="200"/>
        <w:outlineLvl w:val="3"/>
        <w:rPr>
          <w:rFonts w:ascii="宋体" w:hAnsi="宋体" w:eastAsia="宋体" w:cs="宋体"/>
          <w:sz w:val="24"/>
          <w:highlight w:val="none"/>
        </w:rPr>
      </w:pPr>
      <w:r>
        <w:rPr>
          <w:rFonts w:hint="eastAsia" w:ascii="宋体" w:hAnsi="宋体" w:eastAsia="宋体" w:cs="宋体"/>
          <w:sz w:val="24"/>
          <w:highlight w:val="none"/>
        </w:rPr>
        <w:t>4.2本项目采购代理费（按发改价格【2011】534号的标准*50%计算，但最低为2000.00元）由成交供应商承担，请参加磋商的供应商在成本中自行考虑。上述费用由成交供应商在领取成交通知书前向采购代理机构一次性付清。</w:t>
      </w:r>
    </w:p>
    <w:p w14:paraId="06D7784F">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50167D1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0F87ABF8">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656F0FAB">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21C75466">
      <w:pPr>
        <w:adjustRightInd w:val="0"/>
        <w:snapToGrid w:val="0"/>
        <w:spacing w:line="360" w:lineRule="auto"/>
        <w:ind w:firstLine="482" w:firstLineChars="200"/>
        <w:outlineLvl w:val="2"/>
        <w:rPr>
          <w:rFonts w:ascii="宋体" w:hAnsi="宋体" w:eastAsia="宋体" w:cs="宋体"/>
          <w:b/>
          <w:bCs/>
          <w:sz w:val="24"/>
        </w:rPr>
      </w:pPr>
      <w:bookmarkStart w:id="27" w:name="_Toc513029209"/>
      <w:bookmarkStart w:id="28" w:name="_Toc20823281"/>
      <w:bookmarkStart w:id="29" w:name="_Toc16938525"/>
      <w:bookmarkStart w:id="30" w:name="_Toc120614215"/>
      <w:r>
        <w:rPr>
          <w:rFonts w:hint="eastAsia" w:ascii="宋体" w:hAnsi="宋体" w:eastAsia="宋体" w:cs="宋体"/>
          <w:b/>
          <w:bCs/>
          <w:sz w:val="24"/>
        </w:rPr>
        <w:t>二、磋商文件</w:t>
      </w:r>
      <w:bookmarkEnd w:id="27"/>
      <w:bookmarkEnd w:id="28"/>
      <w:bookmarkEnd w:id="29"/>
      <w:bookmarkEnd w:id="30"/>
    </w:p>
    <w:p w14:paraId="0C73867D">
      <w:pPr>
        <w:adjustRightInd w:val="0"/>
        <w:snapToGrid w:val="0"/>
        <w:spacing w:line="360" w:lineRule="auto"/>
        <w:ind w:firstLine="480" w:firstLineChars="200"/>
        <w:outlineLvl w:val="3"/>
        <w:rPr>
          <w:rFonts w:ascii="宋体" w:hAnsi="宋体" w:eastAsia="宋体" w:cs="宋体"/>
          <w:b/>
          <w:bCs/>
          <w:sz w:val="24"/>
        </w:rPr>
      </w:pPr>
      <w:bookmarkStart w:id="31" w:name="_Toc16938526"/>
      <w:bookmarkStart w:id="32" w:name="_Toc20823282"/>
      <w:bookmarkStart w:id="33" w:name="_Toc513029210"/>
      <w:r>
        <w:rPr>
          <w:rFonts w:hint="eastAsia" w:ascii="宋体" w:hAnsi="宋体" w:eastAsia="宋体" w:cs="宋体"/>
          <w:sz w:val="24"/>
        </w:rPr>
        <w:t>1、磋商文件构成</w:t>
      </w:r>
      <w:bookmarkEnd w:id="31"/>
      <w:bookmarkEnd w:id="32"/>
      <w:bookmarkEnd w:id="33"/>
    </w:p>
    <w:p w14:paraId="6CE09AE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631734B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7D807E4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6138099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41E3C16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2630D9C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76956C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2E7AEB6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（7）附件</w:t>
      </w:r>
    </w:p>
    <w:p w14:paraId="7628814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3BFC0FE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C7FC46C">
      <w:pPr>
        <w:adjustRightInd w:val="0"/>
        <w:snapToGrid w:val="0"/>
        <w:spacing w:line="360" w:lineRule="auto"/>
        <w:ind w:firstLine="480" w:firstLineChars="200"/>
        <w:outlineLvl w:val="3"/>
        <w:rPr>
          <w:rFonts w:ascii="宋体" w:hAnsi="宋体" w:eastAsia="宋体" w:cs="宋体"/>
          <w:b/>
          <w:bCs/>
          <w:sz w:val="24"/>
        </w:rPr>
      </w:pPr>
      <w:bookmarkStart w:id="34" w:name="_Toc513029211"/>
      <w:bookmarkStart w:id="35" w:name="_Toc20823283"/>
      <w:bookmarkStart w:id="36" w:name="_Toc16938527"/>
      <w:bookmarkStart w:id="37" w:name="_Toc462564070"/>
      <w:r>
        <w:rPr>
          <w:rFonts w:hint="eastAsia" w:ascii="宋体" w:hAnsi="宋体" w:eastAsia="宋体" w:cs="宋体"/>
          <w:sz w:val="24"/>
        </w:rPr>
        <w:t>2、磋商文件的澄清</w:t>
      </w:r>
      <w:bookmarkEnd w:id="34"/>
      <w:bookmarkEnd w:id="35"/>
      <w:bookmarkEnd w:id="36"/>
      <w:bookmarkEnd w:id="37"/>
    </w:p>
    <w:p w14:paraId="6451C04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w:t>
      </w:r>
      <w:r>
        <w:rPr>
          <w:rFonts w:hint="eastAsia" w:ascii="宋体" w:hAnsi="宋体" w:eastAsia="宋体" w:cs="宋体"/>
          <w:sz w:val="24"/>
          <w:lang w:val="en-US" w:eastAsia="zh-CN"/>
        </w:rPr>
        <w:t>2141795953</w:t>
      </w:r>
      <w:r>
        <w:rPr>
          <w:rFonts w:hint="eastAsia" w:ascii="宋体" w:hAnsi="宋体" w:eastAsia="宋体" w:cs="宋体"/>
          <w:sz w:val="24"/>
        </w:rPr>
        <w:t>@qq.com）。采购单位有权对发出的磋商文件进行必要的澄清或修改。</w:t>
      </w:r>
    </w:p>
    <w:p w14:paraId="6F33AFA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2.2采购单位视情组织答疑会</w:t>
      </w:r>
    </w:p>
    <w:p w14:paraId="1C9A5512">
      <w:pPr>
        <w:adjustRightInd w:val="0"/>
        <w:snapToGrid w:val="0"/>
        <w:spacing w:line="360" w:lineRule="auto"/>
        <w:ind w:firstLine="480" w:firstLineChars="200"/>
        <w:outlineLvl w:val="3"/>
        <w:rPr>
          <w:rFonts w:ascii="宋体" w:hAnsi="宋体" w:eastAsia="宋体" w:cs="宋体"/>
          <w:b/>
          <w:bCs/>
          <w:sz w:val="24"/>
        </w:rPr>
      </w:pPr>
      <w:bookmarkStart w:id="38" w:name="_Toc513029212"/>
      <w:bookmarkStart w:id="39" w:name="_Toc20823284"/>
      <w:bookmarkStart w:id="40" w:name="_Toc462564071"/>
      <w:bookmarkStart w:id="41" w:name="_Toc16938528"/>
      <w:r>
        <w:rPr>
          <w:rFonts w:hint="eastAsia" w:ascii="宋体" w:hAnsi="宋体" w:eastAsia="宋体" w:cs="宋体"/>
          <w:sz w:val="24"/>
        </w:rPr>
        <w:t>3、磋商文件的修改</w:t>
      </w:r>
      <w:bookmarkEnd w:id="38"/>
      <w:bookmarkEnd w:id="39"/>
      <w:bookmarkEnd w:id="40"/>
      <w:bookmarkEnd w:id="41"/>
    </w:p>
    <w:p w14:paraId="10A72C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51B31A8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7B53436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磋商文件的修改将在“南通市公安局→法定主动公开内容→政府采购”栏公布，补充文件将作为磋商文件的组成部分，并对供应商具有约束力。</w:t>
      </w:r>
    </w:p>
    <w:p w14:paraId="65C4B6F5">
      <w:pPr>
        <w:adjustRightInd w:val="0"/>
        <w:snapToGrid w:val="0"/>
        <w:spacing w:line="360" w:lineRule="auto"/>
        <w:ind w:firstLine="482" w:firstLineChars="200"/>
        <w:outlineLvl w:val="2"/>
        <w:rPr>
          <w:rFonts w:ascii="宋体" w:hAnsi="宋体" w:eastAsia="宋体" w:cs="宋体"/>
          <w:b/>
          <w:bCs/>
          <w:sz w:val="24"/>
        </w:rPr>
      </w:pPr>
      <w:bookmarkStart w:id="42" w:name="_Toc462564072"/>
      <w:bookmarkStart w:id="43" w:name="_Toc513029213"/>
      <w:bookmarkStart w:id="44" w:name="_Toc16938529"/>
      <w:bookmarkStart w:id="45" w:name="_Toc20823285"/>
      <w:bookmarkStart w:id="46" w:name="_Toc120614216"/>
      <w:r>
        <w:rPr>
          <w:rFonts w:hint="eastAsia" w:ascii="宋体" w:hAnsi="宋体" w:eastAsia="宋体" w:cs="宋体"/>
          <w:b/>
          <w:bCs/>
          <w:sz w:val="24"/>
        </w:rPr>
        <w:t>三、</w:t>
      </w:r>
      <w:bookmarkEnd w:id="42"/>
      <w:bookmarkEnd w:id="43"/>
      <w:bookmarkEnd w:id="44"/>
      <w:bookmarkEnd w:id="45"/>
      <w:bookmarkEnd w:id="46"/>
      <w:r>
        <w:rPr>
          <w:rFonts w:hint="eastAsia" w:ascii="宋体" w:hAnsi="宋体" w:eastAsia="宋体" w:cs="宋体"/>
          <w:b/>
          <w:bCs/>
          <w:sz w:val="24"/>
        </w:rPr>
        <w:t>响应文件的编制</w:t>
      </w:r>
    </w:p>
    <w:p w14:paraId="5CA905C4">
      <w:pPr>
        <w:adjustRightInd w:val="0"/>
        <w:snapToGrid w:val="0"/>
        <w:spacing w:line="360" w:lineRule="auto"/>
        <w:ind w:firstLine="480" w:firstLineChars="200"/>
        <w:outlineLvl w:val="3"/>
        <w:rPr>
          <w:rFonts w:ascii="宋体" w:hAnsi="宋体" w:eastAsia="宋体" w:cs="宋体"/>
          <w:bCs/>
          <w:sz w:val="24"/>
        </w:rPr>
      </w:pPr>
      <w:bookmarkStart w:id="47" w:name="_Toc20823286"/>
      <w:bookmarkStart w:id="48" w:name="_Toc513029214"/>
      <w:bookmarkStart w:id="49" w:name="_Toc16938530"/>
      <w:bookmarkStart w:id="50" w:name="_Toc462564073"/>
      <w:r>
        <w:rPr>
          <w:rFonts w:hint="eastAsia" w:ascii="宋体" w:hAnsi="宋体" w:eastAsia="宋体" w:cs="宋体"/>
          <w:sz w:val="24"/>
        </w:rPr>
        <w:t>1、响应文件的语言及度量衡单位</w:t>
      </w:r>
      <w:bookmarkEnd w:id="47"/>
      <w:bookmarkEnd w:id="48"/>
      <w:bookmarkEnd w:id="49"/>
      <w:bookmarkEnd w:id="50"/>
    </w:p>
    <w:p w14:paraId="28C6373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34D7CEF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1" w:name="_Toc16938531"/>
      <w:bookmarkStart w:id="52" w:name="_Toc462564074"/>
      <w:bookmarkStart w:id="53" w:name="_Toc513029215"/>
      <w:bookmarkStart w:id="54" w:name="_Toc20823287"/>
    </w:p>
    <w:p w14:paraId="32DC4D77">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2、响应文件构成</w:t>
      </w:r>
      <w:bookmarkEnd w:id="51"/>
      <w:bookmarkEnd w:id="52"/>
      <w:bookmarkEnd w:id="53"/>
      <w:bookmarkEnd w:id="54"/>
    </w:p>
    <w:p w14:paraId="0609627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23DF975D">
      <w:pPr>
        <w:adjustRightInd w:val="0"/>
        <w:snapToGrid w:val="0"/>
        <w:spacing w:line="360" w:lineRule="auto"/>
        <w:ind w:firstLine="480" w:firstLineChars="200"/>
        <w:outlineLvl w:val="3"/>
        <w:rPr>
          <w:rFonts w:ascii="宋体" w:hAnsi="宋体" w:eastAsia="宋体" w:cs="宋体"/>
          <w:b/>
          <w:bCs/>
          <w:sz w:val="24"/>
        </w:rPr>
      </w:pPr>
      <w:bookmarkStart w:id="55" w:name="_Hlt26670360"/>
      <w:bookmarkEnd w:id="55"/>
      <w:bookmarkStart w:id="56" w:name="_Hlt26954838"/>
      <w:bookmarkEnd w:id="56"/>
      <w:bookmarkStart w:id="57" w:name="_Hlt26668975"/>
      <w:bookmarkEnd w:id="57"/>
      <w:bookmarkStart w:id="58" w:name="_Toc49090511"/>
      <w:bookmarkStart w:id="59" w:name="_Toc14577360"/>
      <w:r>
        <w:rPr>
          <w:rFonts w:hint="eastAsia" w:ascii="宋体" w:hAnsi="宋体" w:eastAsia="宋体" w:cs="宋体"/>
          <w:sz w:val="24"/>
        </w:rPr>
        <w:t>3</w:t>
      </w:r>
      <w:bookmarkEnd w:id="58"/>
      <w:bookmarkEnd w:id="59"/>
      <w:r>
        <w:rPr>
          <w:rFonts w:hint="eastAsia" w:ascii="宋体" w:hAnsi="宋体" w:eastAsia="宋体" w:cs="宋体"/>
          <w:sz w:val="24"/>
        </w:rPr>
        <w:t>、磋商响应有效期</w:t>
      </w:r>
    </w:p>
    <w:p w14:paraId="7247D73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3B3C794D">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184F2E33">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4C3408D4">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四、响应文件的提交</w:t>
      </w:r>
    </w:p>
    <w:p w14:paraId="72FD9CE3">
      <w:pPr>
        <w:adjustRightInd w:val="0"/>
        <w:snapToGrid w:val="0"/>
        <w:spacing w:line="360" w:lineRule="auto"/>
        <w:ind w:firstLine="480" w:firstLineChars="200"/>
        <w:outlineLvl w:val="3"/>
        <w:rPr>
          <w:rFonts w:ascii="宋体" w:hAnsi="宋体" w:eastAsia="宋体" w:cs="宋体"/>
          <w:b/>
          <w:bCs/>
          <w:sz w:val="24"/>
        </w:rPr>
      </w:pPr>
      <w:bookmarkStart w:id="60" w:name="_Toc20823297"/>
      <w:bookmarkStart w:id="61" w:name="_Toc462564084"/>
      <w:bookmarkStart w:id="62" w:name="_Toc16938541"/>
      <w:bookmarkStart w:id="63" w:name="_Toc513029225"/>
      <w:bookmarkStart w:id="64" w:name="_Toc513029230"/>
      <w:bookmarkStart w:id="65" w:name="_Toc20823302"/>
      <w:bookmarkStart w:id="66" w:name="_Toc16938546"/>
      <w:r>
        <w:rPr>
          <w:rFonts w:hint="eastAsia" w:ascii="宋体" w:hAnsi="宋体" w:eastAsia="宋体" w:cs="宋体"/>
          <w:sz w:val="24"/>
        </w:rPr>
        <w:t>1、响应文件</w:t>
      </w:r>
      <w:bookmarkEnd w:id="60"/>
      <w:bookmarkEnd w:id="61"/>
      <w:bookmarkEnd w:id="62"/>
      <w:bookmarkEnd w:id="63"/>
      <w:r>
        <w:rPr>
          <w:rFonts w:hint="eastAsia" w:ascii="宋体" w:hAnsi="宋体" w:eastAsia="宋体" w:cs="宋体"/>
          <w:sz w:val="24"/>
        </w:rPr>
        <w:t>的提交</w:t>
      </w:r>
    </w:p>
    <w:p w14:paraId="0094B912">
      <w:pPr>
        <w:adjustRightInd w:val="0"/>
        <w:snapToGrid w:val="0"/>
        <w:spacing w:line="360" w:lineRule="auto"/>
        <w:ind w:firstLine="480" w:firstLineChars="200"/>
        <w:rPr>
          <w:rFonts w:ascii="宋体" w:hAnsi="宋体" w:eastAsia="宋体" w:cs="宋体"/>
          <w:bCs/>
          <w:sz w:val="24"/>
        </w:rPr>
      </w:pPr>
      <w:bookmarkStart w:id="67" w:name="_Toc16938542"/>
      <w:bookmarkStart w:id="68" w:name="_Toc513029226"/>
      <w:bookmarkStart w:id="69" w:name="_Toc20823298"/>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4BD158A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1.2响应文件均为壹式叁份，其中“正本”壹份和“副本”贰份。</w:t>
      </w:r>
    </w:p>
    <w:p w14:paraId="287B212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449C2DD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119E454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17E0CBF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49E39289">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1.7成交供应商在成交公示期后、领取成交通知书前必须将电子响应文件（①资格审查文件、②商务技术响应文件、③报价响应文件）发至邮箱（</w:t>
      </w:r>
      <w:r>
        <w:rPr>
          <w:rFonts w:hint="eastAsia" w:ascii="宋体" w:hAnsi="宋体" w:eastAsia="宋体" w:cs="宋体"/>
          <w:b/>
          <w:sz w:val="24"/>
          <w:lang w:val="en-US" w:eastAsia="zh-CN"/>
        </w:rPr>
        <w:t>2141795953</w:t>
      </w:r>
      <w:r>
        <w:rPr>
          <w:rFonts w:hint="eastAsia" w:ascii="宋体" w:hAnsi="宋体" w:eastAsia="宋体" w:cs="宋体"/>
          <w:b/>
          <w:sz w:val="24"/>
        </w:rPr>
        <w:t>@qq.com），以供存档。电子响应文件须加盖供应商公章，且保证与评标时的纸质响应文件完全一致。</w:t>
      </w:r>
    </w:p>
    <w:p w14:paraId="7F4CC21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6C618BE5">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2、响应文件截止日期</w:t>
      </w:r>
      <w:bookmarkEnd w:id="67"/>
      <w:bookmarkEnd w:id="68"/>
      <w:bookmarkEnd w:id="69"/>
    </w:p>
    <w:p w14:paraId="6C5D5FE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264978E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00FCFD8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4050B5C7">
      <w:pPr>
        <w:adjustRightInd w:val="0"/>
        <w:snapToGrid w:val="0"/>
        <w:spacing w:line="360" w:lineRule="auto"/>
        <w:ind w:firstLine="480" w:firstLineChars="200"/>
        <w:outlineLvl w:val="3"/>
        <w:rPr>
          <w:rFonts w:ascii="宋体" w:hAnsi="宋体" w:eastAsia="宋体" w:cs="宋体"/>
          <w:b/>
          <w:bCs/>
          <w:sz w:val="24"/>
        </w:rPr>
      </w:pPr>
      <w:bookmarkStart w:id="70" w:name="_Toc16938543"/>
      <w:bookmarkStart w:id="71" w:name="_Toc20823299"/>
      <w:bookmarkStart w:id="72" w:name="_Toc513029227"/>
      <w:r>
        <w:rPr>
          <w:rFonts w:hint="eastAsia" w:ascii="宋体" w:hAnsi="宋体" w:eastAsia="宋体" w:cs="宋体"/>
          <w:sz w:val="24"/>
        </w:rPr>
        <w:t>3、响应文件</w:t>
      </w:r>
      <w:bookmarkEnd w:id="70"/>
      <w:bookmarkEnd w:id="71"/>
      <w:bookmarkEnd w:id="72"/>
      <w:r>
        <w:rPr>
          <w:rFonts w:hint="eastAsia" w:ascii="宋体" w:hAnsi="宋体" w:eastAsia="宋体" w:cs="宋体"/>
          <w:sz w:val="24"/>
        </w:rPr>
        <w:t>的拒收</w:t>
      </w:r>
    </w:p>
    <w:p w14:paraId="6876EF6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1124D315">
      <w:pPr>
        <w:adjustRightInd w:val="0"/>
        <w:snapToGrid w:val="0"/>
        <w:spacing w:line="360" w:lineRule="auto"/>
        <w:ind w:firstLine="480" w:firstLineChars="200"/>
        <w:outlineLvl w:val="3"/>
        <w:rPr>
          <w:rFonts w:ascii="宋体" w:hAnsi="宋体" w:eastAsia="宋体" w:cs="宋体"/>
          <w:b/>
          <w:bCs/>
          <w:sz w:val="24"/>
        </w:rPr>
      </w:pPr>
      <w:bookmarkStart w:id="73" w:name="_Toc16938544"/>
      <w:bookmarkStart w:id="74" w:name="_Toc20823300"/>
      <w:bookmarkStart w:id="75" w:name="_Toc513029228"/>
      <w:r>
        <w:rPr>
          <w:rFonts w:hint="eastAsia" w:ascii="宋体" w:hAnsi="宋体" w:eastAsia="宋体" w:cs="宋体"/>
          <w:sz w:val="24"/>
        </w:rPr>
        <w:t>4、响应文件的撤回和修改</w:t>
      </w:r>
      <w:bookmarkEnd w:id="73"/>
      <w:bookmarkEnd w:id="74"/>
      <w:bookmarkEnd w:id="75"/>
    </w:p>
    <w:p w14:paraId="4777AA5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 响应文件的撤回</w:t>
      </w:r>
    </w:p>
    <w:p w14:paraId="2084FE1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137646C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 响应文件的修改</w:t>
      </w:r>
    </w:p>
    <w:p w14:paraId="511F242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15E2EA6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34060066">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46C0202F">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五、磋商与评审</w:t>
      </w:r>
    </w:p>
    <w:p w14:paraId="179C464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44F529E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3062980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7AA783C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152A8FA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4ACFCCC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7B3A49B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3FE7FD5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2.4磋商小组独立工作，负责评审所有响应文件并确定成交候选人。</w:t>
      </w:r>
    </w:p>
    <w:p w14:paraId="5B67BC3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0C74B0CA">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6724FDB3">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13EA94D5">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DD9530F">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0AD3098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63FC65C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3C226C0B">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5E33AEB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5CAD265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0E1966A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272175C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30FCCCC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5.1响应文件初审分为资格性审查和符合性审查。</w:t>
      </w:r>
    </w:p>
    <w:p w14:paraId="4B25BFCE">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5.1.1资格性检查：依据法律法规和磋商文件的规定，由评审小组对响应文件中的资格审查证明材料进行审查。</w:t>
      </w:r>
    </w:p>
    <w:p w14:paraId="6C837584">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11A6EB53">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接受联合体的项目，两个以上的自然人、法人或者其他组织组成一个联合体，以一个供应商的身份共同参加采购活动的,联合体成员中任何一方存在不良信用记录的，视同联合体存在不良应用记录。</w:t>
      </w:r>
    </w:p>
    <w:p w14:paraId="342789E7">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054E9734">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r>
        <w:rPr>
          <w:rFonts w:hint="eastAsia" w:ascii="宋体" w:hAnsi="宋体" w:eastAsia="宋体" w:cs="宋体"/>
          <w:b w:val="0"/>
          <w:bCs w:val="0"/>
          <w:sz w:val="24"/>
          <w:szCs w:val="24"/>
          <w:lang w:eastAsia="zh-CN"/>
        </w:rPr>
        <w:t>。</w:t>
      </w:r>
    </w:p>
    <w:p w14:paraId="48240C14">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350E39B6">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38FA97D">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32FD057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18144EB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5FDFF9A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26FB471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225DF54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1F73E2C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6D6BC11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5EEC03E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7C8DEB46">
      <w:pPr>
        <w:numPr>
          <w:ilvl w:val="0"/>
          <w:numId w:val="0"/>
        </w:numPr>
        <w:adjustRightInd w:val="0"/>
        <w:snapToGrid w:val="0"/>
        <w:spacing w:line="360" w:lineRule="auto"/>
        <w:ind w:firstLine="480" w:firstLineChars="200"/>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bCs/>
          <w:color w:val="auto"/>
          <w:sz w:val="24"/>
          <w:highlight w:val="none"/>
          <w:lang w:val="en-US" w:eastAsia="zh-CN"/>
        </w:rPr>
        <w:t>5.7</w:t>
      </w:r>
      <w:r>
        <w:rPr>
          <w:rFonts w:hint="eastAsia" w:ascii="宋体" w:hAnsi="宋体" w:eastAsia="宋体" w:cs="宋体"/>
          <w:snapToGrid w:val="0"/>
          <w:color w:val="auto"/>
          <w:sz w:val="24"/>
          <w:szCs w:val="24"/>
          <w:highlight w:val="none"/>
          <w:lang w:val="en-US" w:eastAsia="zh-CN" w:bidi="ar-SA"/>
        </w:rPr>
        <w:t>异常低价审查</w:t>
      </w:r>
    </w:p>
    <w:p w14:paraId="21AD7EC6">
      <w:pPr>
        <w:numPr>
          <w:ilvl w:val="0"/>
          <w:numId w:val="0"/>
        </w:num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5.7.1评审过程中出现下列情形之一的。磋商小组将启动异常低价投标（响应）审查程序：</w:t>
      </w:r>
    </w:p>
    <w:p w14:paraId="326A64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 xml:space="preserve">投标（响应）报价低于采购项目预算50%的，即投标（响应）报价&lt;采购项目预算×50%； </w:t>
      </w:r>
    </w:p>
    <w:p w14:paraId="4BCDD5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（2）投</w:t>
      </w:r>
      <w:r>
        <w:rPr>
          <w:rFonts w:hint="default" w:ascii="宋体" w:hAnsi="宋体" w:eastAsia="宋体" w:cs="宋体"/>
          <w:sz w:val="24"/>
          <w:szCs w:val="24"/>
          <w:lang w:val="en-US" w:eastAsia="zh-CN"/>
        </w:rPr>
        <w:t>标（响应）报价低于采购项目最高限价45%的，即投标（响应）报价&lt;采购项目最高限价×45%；</w:t>
      </w:r>
    </w:p>
    <w:p w14:paraId="506EB9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评审委员会认定的供应商报价过低、有可能影响产品质量或者不能诚信履约的其他情形。</w:t>
      </w:r>
    </w:p>
    <w:p w14:paraId="3420CE7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color w:val="auto"/>
          <w:sz w:val="24"/>
          <w:highlight w:val="none"/>
          <w:lang w:val="en-US" w:eastAsia="zh-CN"/>
        </w:rPr>
        <w:t>5.7.2启动异常低价投标（响应）审查后，磋商小组将</w:t>
      </w:r>
      <w:r>
        <w:rPr>
          <w:rFonts w:hint="default" w:ascii="宋体" w:hAnsi="宋体" w:eastAsia="宋体" w:cs="宋体"/>
          <w:color w:val="auto"/>
          <w:sz w:val="24"/>
          <w:highlight w:val="none"/>
          <w:lang w:val="en-US" w:eastAsia="zh-CN"/>
        </w:rPr>
        <w:t>要求相关供应商在评标现场合理的时间内，提供项目具体成本测算等与报价合理性相关的书面说明及相关证明材料，对投标（响应）价格作出解释，由</w:t>
      </w:r>
      <w:r>
        <w:rPr>
          <w:rFonts w:hint="eastAsia" w:ascii="宋体" w:hAnsi="宋体" w:eastAsia="宋体" w:cs="宋体"/>
          <w:color w:val="auto"/>
          <w:sz w:val="24"/>
          <w:highlight w:val="none"/>
          <w:lang w:val="en-US" w:eastAsia="zh-CN"/>
        </w:rPr>
        <w:t>磋商小组</w:t>
      </w:r>
      <w:r>
        <w:rPr>
          <w:rFonts w:hint="default" w:ascii="宋体" w:hAnsi="宋体" w:eastAsia="宋体" w:cs="宋体"/>
          <w:color w:val="auto"/>
          <w:sz w:val="24"/>
          <w:highlight w:val="none"/>
          <w:lang w:val="en-US" w:eastAsia="zh-CN"/>
        </w:rPr>
        <w:t>结合该行业当地薪资水平等情况，依据专业经验对供应商报价合理性进行判断。投标（响应）供应商不提供书面说明、证明材料，或者提供的书面说明、证明材料不能证明其报价合理性的，将作为无效投标（响应）处理。</w:t>
      </w:r>
    </w:p>
    <w:p w14:paraId="042699D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val="en-US" w:eastAsia="zh-CN"/>
        </w:rPr>
        <w:t>8</w:t>
      </w:r>
      <w:r>
        <w:rPr>
          <w:rFonts w:hint="eastAsia" w:ascii="宋体" w:hAnsi="宋体" w:eastAsia="宋体" w:cs="宋体"/>
          <w:bCs/>
          <w:sz w:val="24"/>
        </w:rPr>
        <w:t>供应商在评审全过程中应保证不离开现场，并随时能与采购代理机构及磋商小组联系。</w:t>
      </w:r>
    </w:p>
    <w:p w14:paraId="49E3C162">
      <w:pPr>
        <w:tabs>
          <w:tab w:val="left" w:pos="6555"/>
          <w:tab w:val="right" w:pos="8306"/>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6、被认定为未实质性响应磋商文件的响应文件的情形。</w:t>
      </w:r>
    </w:p>
    <w:p w14:paraId="445274A8">
      <w:pPr>
        <w:tabs>
          <w:tab w:val="left" w:pos="6555"/>
          <w:tab w:val="right" w:pos="8306"/>
        </w:tabs>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6.1出现下列情形之一的，作无效响应处理。</w:t>
      </w:r>
      <w:r>
        <w:rPr>
          <w:rFonts w:hint="eastAsia" w:ascii="宋体" w:hAnsi="宋体" w:eastAsia="宋体" w:cs="宋体"/>
          <w:bCs/>
          <w:sz w:val="24"/>
        </w:rPr>
        <w:tab/>
      </w:r>
      <w:r>
        <w:rPr>
          <w:rFonts w:hint="eastAsia" w:ascii="宋体" w:hAnsi="宋体" w:eastAsia="宋体" w:cs="宋体"/>
          <w:b/>
          <w:sz w:val="24"/>
        </w:rPr>
        <w:tab/>
      </w:r>
    </w:p>
    <w:p w14:paraId="7EF67EFE">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6.1.1磋商响应文件未按磋商文件要求装订、密封、签署、盖章及主要资料不齐全的。</w:t>
      </w:r>
    </w:p>
    <w:p w14:paraId="6D26D5B0">
      <w:pPr>
        <w:adjustRightInd w:val="0"/>
        <w:snapToGrid w:val="0"/>
        <w:spacing w:line="360" w:lineRule="auto"/>
        <w:ind w:firstLine="484" w:firstLineChars="202"/>
        <w:rPr>
          <w:rFonts w:ascii="宋体" w:hAnsi="宋体" w:eastAsia="宋体" w:cs="宋体"/>
          <w:snapToGrid/>
          <w:kern w:val="2"/>
          <w:sz w:val="24"/>
        </w:rPr>
      </w:pPr>
      <w:r>
        <w:rPr>
          <w:rFonts w:hint="eastAsia" w:ascii="宋体" w:hAnsi="宋体" w:eastAsia="宋体" w:cs="宋体"/>
          <w:bCs/>
          <w:sz w:val="24"/>
        </w:rPr>
        <w:t>6.1.2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06D02261">
      <w:pPr>
        <w:pStyle w:val="33"/>
        <w:snapToGrid w:val="0"/>
        <w:spacing w:line="360" w:lineRule="auto"/>
        <w:ind w:firstLine="480" w:firstLineChars="200"/>
        <w:rPr>
          <w:rFonts w:ascii="宋体" w:hAnsi="宋体" w:cs="宋体"/>
          <w:sz w:val="24"/>
          <w:szCs w:val="24"/>
        </w:rPr>
      </w:pPr>
      <w:r>
        <w:rPr>
          <w:rFonts w:hint="eastAsia" w:ascii="宋体" w:hAnsi="宋体" w:cs="宋体"/>
          <w:sz w:val="24"/>
          <w:szCs w:val="24"/>
        </w:rPr>
        <w:t>6.1.3磋商响应文件中资格审查文件及商务技术响应文件出现磋商报价的内容。</w:t>
      </w:r>
    </w:p>
    <w:p w14:paraId="5DAC2179">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6.1.4未通过符合性检查或不具备磋商文件中规定的资格要求的。</w:t>
      </w:r>
    </w:p>
    <w:p w14:paraId="4FCFD207">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 xml:space="preserve">6.1.5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744593BF">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777855C6">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6.1.7同一供应商提交两个（含两个）以上不同的响应报价的。</w:t>
      </w:r>
    </w:p>
    <w:p w14:paraId="1AB94C11">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6.1.8</w:t>
      </w:r>
      <w:r>
        <w:rPr>
          <w:rFonts w:hint="eastAsia" w:ascii="宋体" w:hAnsi="宋体" w:eastAsia="宋体" w:cs="宋体"/>
          <w:snapToGrid/>
          <w:kern w:val="2"/>
          <w:sz w:val="24"/>
        </w:rPr>
        <w:t>磋商响应报价超出最高限价的</w:t>
      </w:r>
      <w:r>
        <w:rPr>
          <w:rFonts w:hint="eastAsia" w:ascii="宋体" w:hAnsi="宋体" w:eastAsia="宋体" w:cs="宋体"/>
          <w:bCs/>
          <w:sz w:val="24"/>
        </w:rPr>
        <w:t>。</w:t>
      </w:r>
    </w:p>
    <w:p w14:paraId="791300A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sz w:val="24"/>
        </w:rPr>
        <w:t>6.1.9</w:t>
      </w:r>
      <w:r>
        <w:rPr>
          <w:rFonts w:hint="eastAsia" w:ascii="宋体" w:hAnsi="宋体" w:eastAsia="宋体" w:cs="宋体"/>
          <w:color w:val="auto"/>
          <w:sz w:val="24"/>
          <w:highlight w:val="none"/>
          <w:lang w:val="en-US" w:eastAsia="zh-CN"/>
        </w:rPr>
        <w:t>磋商小组启动异常低价投标（响应）审查后，</w:t>
      </w:r>
      <w:r>
        <w:rPr>
          <w:rFonts w:hint="default" w:ascii="宋体" w:hAnsi="宋体" w:eastAsia="宋体" w:cs="宋体"/>
          <w:color w:val="auto"/>
          <w:sz w:val="24"/>
          <w:highlight w:val="none"/>
          <w:lang w:val="en-US" w:eastAsia="zh-CN"/>
        </w:rPr>
        <w:t>投标（响应）供应商不提供书面说明、证明材料，或者提供的书面说明、证明材料不能证明其报价合理性的</w:t>
      </w:r>
      <w:r>
        <w:rPr>
          <w:rFonts w:hint="eastAsia" w:ascii="宋体" w:hAnsi="宋体" w:eastAsia="宋体" w:cs="宋体"/>
          <w:color w:val="auto"/>
          <w:sz w:val="24"/>
          <w:highlight w:val="none"/>
          <w:lang w:val="en-US" w:eastAsia="zh-CN"/>
        </w:rPr>
        <w:t>。</w:t>
      </w:r>
    </w:p>
    <w:p w14:paraId="22A8AB40">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6.1.10除非在磋商中磋商小组对采购单位需求内容作了调整，或对采购内容作了实质性变更，供应商的磋商报价高于自己前一轮的。</w:t>
      </w:r>
    </w:p>
    <w:p w14:paraId="187B90FB">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518E2842">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6.1.12响应文件含有采购单位不能接受的附加条件的。</w:t>
      </w:r>
    </w:p>
    <w:p w14:paraId="43137EFB">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3</w:t>
      </w:r>
      <w:r>
        <w:rPr>
          <w:rFonts w:hint="eastAsia" w:ascii="宋体" w:hAnsi="宋体" w:eastAsia="宋体" w:cs="宋体"/>
          <w:kern w:val="2"/>
          <w:sz w:val="24"/>
        </w:rPr>
        <w:t>磋商响应文件载明的本项目完成期限超过磋商文件规定的期限的；</w:t>
      </w:r>
    </w:p>
    <w:p w14:paraId="2909EFC0">
      <w:pPr>
        <w:snapToGrid w:val="0"/>
        <w:spacing w:line="360" w:lineRule="auto"/>
        <w:ind w:firstLine="482" w:firstLineChars="201"/>
        <w:rPr>
          <w:rFonts w:hint="eastAsia" w:ascii="宋体" w:hAnsi="宋体" w:eastAsia="宋体" w:cs="宋体"/>
          <w:bCs/>
          <w:sz w:val="24"/>
          <w:highlight w:val="yellow"/>
        </w:rPr>
      </w:pPr>
      <w:r>
        <w:rPr>
          <w:rFonts w:hint="eastAsia" w:ascii="宋体" w:hAnsi="宋体" w:eastAsia="宋体" w:cs="宋体"/>
          <w:color w:val="auto"/>
          <w:sz w:val="24"/>
          <w:highlight w:val="yellow"/>
        </w:rPr>
        <w:t>6.1.1</w:t>
      </w:r>
      <w:r>
        <w:rPr>
          <w:rFonts w:hint="eastAsia" w:ascii="宋体" w:hAnsi="宋体" w:eastAsia="宋体" w:cs="宋体"/>
          <w:color w:val="auto"/>
          <w:sz w:val="24"/>
          <w:highlight w:val="yellow"/>
          <w:lang w:val="en-US" w:eastAsia="zh-CN"/>
        </w:rPr>
        <w:t>4</w:t>
      </w:r>
      <w:r>
        <w:rPr>
          <w:rFonts w:hint="eastAsia" w:ascii="宋体" w:hAnsi="宋体" w:eastAsia="宋体" w:cs="宋体"/>
          <w:color w:val="auto"/>
          <w:sz w:val="24"/>
          <w:highlight w:val="yellow"/>
        </w:rPr>
        <w:t xml:space="preserve"> </w:t>
      </w:r>
      <w:r>
        <w:rPr>
          <w:rFonts w:ascii="宋体" w:hAnsi="宋体" w:eastAsia="宋体" w:cs="宋体"/>
          <w:color w:val="auto"/>
          <w:sz w:val="24"/>
          <w:highlight w:val="yellow"/>
        </w:rPr>
        <w:t>供应商的商务技术部分得分相差悬殊，</w:t>
      </w:r>
      <w:r>
        <w:rPr>
          <w:rFonts w:hint="eastAsia" w:ascii="宋体" w:hAnsi="宋体" w:eastAsia="宋体" w:cs="宋体"/>
          <w:color w:val="auto"/>
          <w:sz w:val="24"/>
          <w:highlight w:val="yellow"/>
        </w:rPr>
        <w:t>磋商小组</w:t>
      </w:r>
      <w:r>
        <w:rPr>
          <w:rFonts w:ascii="宋体" w:hAnsi="宋体" w:eastAsia="宋体" w:cs="宋体"/>
          <w:color w:val="auto"/>
          <w:sz w:val="24"/>
          <w:highlight w:val="yellow"/>
        </w:rPr>
        <w:t>认为得分畸低者(即供应商响应文件商务技术部分得分低于磋商文件商务技术部分总分值50%)</w:t>
      </w:r>
      <w:r>
        <w:rPr>
          <w:rFonts w:hint="eastAsia" w:ascii="宋体" w:hAnsi="宋体" w:eastAsia="宋体" w:cs="宋体"/>
          <w:color w:val="auto"/>
          <w:sz w:val="24"/>
          <w:highlight w:val="yellow"/>
        </w:rPr>
        <w:t>有可能影响产品或服务质量或者不能诚信履约的。</w:t>
      </w:r>
    </w:p>
    <w:p w14:paraId="3764F300">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5</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1C713A70">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6</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r>
        <w:rPr>
          <w:rFonts w:hint="eastAsia" w:ascii="宋体" w:hAnsi="宋体" w:eastAsia="宋体" w:cs="宋体"/>
          <w:kern w:val="2"/>
          <w:sz w:val="24"/>
        </w:rPr>
        <w:br w:type="textWrapping"/>
      </w:r>
      <w:r>
        <w:rPr>
          <w:rFonts w:hint="eastAsia" w:ascii="宋体" w:hAnsi="宋体" w:eastAsia="宋体" w:cs="宋体"/>
          <w:kern w:val="2"/>
          <w:sz w:val="24"/>
        </w:rPr>
        <w:t xml:space="preserve">    </w:t>
      </w:r>
      <w:r>
        <w:rPr>
          <w:rFonts w:hint="eastAsia" w:ascii="宋体" w:hAnsi="宋体" w:eastAsia="宋体" w:cs="宋体"/>
          <w:bCs/>
          <w:sz w:val="24"/>
        </w:rPr>
        <w:t>6.1.1</w:t>
      </w:r>
      <w:r>
        <w:rPr>
          <w:rFonts w:hint="eastAsia" w:ascii="宋体" w:hAnsi="宋体" w:eastAsia="宋体" w:cs="宋体"/>
          <w:bCs/>
          <w:sz w:val="24"/>
          <w:lang w:val="en-US" w:eastAsia="zh-CN"/>
        </w:rPr>
        <w:t>7</w:t>
      </w:r>
      <w:r>
        <w:rPr>
          <w:rFonts w:hint="eastAsia" w:ascii="宋体" w:hAnsi="宋体" w:eastAsia="宋体" w:cs="宋体"/>
          <w:kern w:val="2"/>
          <w:sz w:val="24"/>
        </w:rPr>
        <w:t>磋商响应文件提出了不能满足磋商文件要求或采购单位不能接受的验收、计量、价款结算和支付办法的</w:t>
      </w:r>
      <w:r>
        <w:rPr>
          <w:rFonts w:hint="eastAsia" w:ascii="宋体" w:hAnsi="宋体" w:eastAsia="宋体" w:cs="宋体"/>
          <w:bCs/>
          <w:sz w:val="24"/>
        </w:rPr>
        <w:t>。</w:t>
      </w:r>
    </w:p>
    <w:p w14:paraId="6D06728A">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8</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5D61C620">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w:t>
      </w:r>
      <w:r>
        <w:rPr>
          <w:rFonts w:hint="eastAsia" w:ascii="宋体" w:hAnsi="宋体" w:eastAsia="宋体" w:cs="宋体"/>
          <w:bCs/>
          <w:sz w:val="24"/>
          <w:lang w:val="en-US" w:eastAsia="zh-CN"/>
        </w:rPr>
        <w:t>19</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56E0F81C">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w:t>
      </w:r>
      <w:r>
        <w:rPr>
          <w:rFonts w:hint="eastAsia" w:ascii="宋体" w:hAnsi="宋体" w:eastAsia="宋体" w:cs="宋体"/>
          <w:bCs/>
          <w:sz w:val="24"/>
          <w:lang w:val="en-US" w:eastAsia="zh-CN"/>
        </w:rPr>
        <w:t>0</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70BB49E4">
      <w:pPr>
        <w:snapToGrid w:val="0"/>
        <w:spacing w:line="360" w:lineRule="auto"/>
        <w:ind w:firstLine="480" w:firstLineChars="200"/>
        <w:rPr>
          <w:rFonts w:ascii="宋体" w:hAnsi="宋体" w:eastAsia="宋体" w:cs="宋体"/>
          <w:bCs/>
          <w:sz w:val="24"/>
        </w:rPr>
      </w:pPr>
      <w:r>
        <w:rPr>
          <w:rFonts w:hint="eastAsia" w:ascii="宋体" w:hAnsi="宋体" w:cs="宋体"/>
          <w:bCs/>
          <w:snapToGrid/>
          <w:sz w:val="24"/>
        </w:rPr>
        <w:t>6.1.2</w:t>
      </w:r>
      <w:r>
        <w:rPr>
          <w:rFonts w:hint="eastAsia" w:ascii="宋体" w:hAnsi="宋体" w:cs="宋体"/>
          <w:bCs/>
          <w:snapToGrid/>
          <w:sz w:val="24"/>
          <w:lang w:val="en-US" w:eastAsia="zh-CN"/>
        </w:rPr>
        <w:t>1</w:t>
      </w:r>
      <w:r>
        <w:rPr>
          <w:rFonts w:hint="eastAsia" w:ascii="宋体" w:hAnsi="宋体" w:eastAsia="宋体" w:cs="宋体"/>
          <w:kern w:val="2"/>
          <w:sz w:val="24"/>
        </w:rPr>
        <w:t>供应商的商务技术部分得分相差异常悬殊，评标委员会一致认为得分畸低者有可能影响产品质量或者不能诚信履约的。</w:t>
      </w:r>
    </w:p>
    <w:p w14:paraId="716BB544">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w:t>
      </w:r>
      <w:r>
        <w:rPr>
          <w:rFonts w:hint="eastAsia" w:ascii="宋体" w:hAnsi="宋体" w:eastAsia="宋体" w:cs="宋体"/>
          <w:bCs/>
          <w:sz w:val="24"/>
          <w:lang w:val="en-US" w:eastAsia="zh-CN"/>
        </w:rPr>
        <w:t>2</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517C5E1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6.2出现下列情形之一的，磋商失败。</w:t>
      </w:r>
    </w:p>
    <w:p w14:paraId="33AC5B1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6.2.1符合条件的供应商或者对磋商文件作实质响应的供应商不足3家的（市场竞争不充分的科研项目，以及需要扶持的科技成果转化项目可以是2家）；</w:t>
      </w:r>
    </w:p>
    <w:p w14:paraId="3857BC7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6.2.2出现影响采购公正的违法违规行为的；</w:t>
      </w:r>
    </w:p>
    <w:p w14:paraId="63A5C33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6.2.3因重大变故，采购任务取消的。</w:t>
      </w:r>
    </w:p>
    <w:p w14:paraId="08FF7CE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6.2.4磋商小组认定磋商文件存在歧义、重大缺陷导致评审工作无法进行。</w:t>
      </w:r>
    </w:p>
    <w:p w14:paraId="06AC2A9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6.2.5供应商的报价均超出了最高限价，采购单位不能支付的；</w:t>
      </w:r>
    </w:p>
    <w:p w14:paraId="3190B8E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6.2.6因情况变化，不再符合规定的竞争性磋商采购方式所适用情形的；</w:t>
      </w:r>
    </w:p>
    <w:p w14:paraId="7E0EF29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6.2.7磋商小组依据法律法规可以认定为废标的其他情况。</w:t>
      </w:r>
    </w:p>
    <w:p w14:paraId="44CF7F0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6B8CC16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w:t>
      </w:r>
      <w:r>
        <w:rPr>
          <w:rFonts w:hint="eastAsia" w:ascii="宋体" w:hAnsi="宋体" w:eastAsia="宋体" w:cs="宋体"/>
          <w:bCs/>
          <w:sz w:val="24"/>
          <w:lang w:val="en-US" w:eastAsia="zh-CN"/>
        </w:rPr>
        <w:t>参照</w:t>
      </w:r>
      <w:r>
        <w:rPr>
          <w:rFonts w:hint="eastAsia" w:ascii="宋体" w:hAnsi="宋体" w:eastAsia="宋体" w:cs="宋体"/>
          <w:bCs/>
          <w:sz w:val="24"/>
        </w:rPr>
        <w:t>政府采购相关规定执行。</w:t>
      </w:r>
    </w:p>
    <w:bookmarkEnd w:id="64"/>
    <w:bookmarkEnd w:id="65"/>
    <w:bookmarkEnd w:id="66"/>
    <w:p w14:paraId="03285A56">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六、成交</w:t>
      </w:r>
    </w:p>
    <w:p w14:paraId="428C5C1C">
      <w:pPr>
        <w:adjustRightInd w:val="0"/>
        <w:snapToGrid w:val="0"/>
        <w:spacing w:line="360" w:lineRule="auto"/>
        <w:ind w:firstLine="480" w:firstLineChars="200"/>
        <w:outlineLvl w:val="3"/>
        <w:rPr>
          <w:rFonts w:ascii="宋体" w:hAnsi="宋体" w:eastAsia="宋体" w:cs="宋体"/>
          <w:b/>
          <w:sz w:val="24"/>
        </w:rPr>
      </w:pPr>
      <w:bookmarkStart w:id="76" w:name="_Toc16938554"/>
      <w:bookmarkStart w:id="77" w:name="_Toc20823310"/>
      <w:r>
        <w:rPr>
          <w:rFonts w:hint="eastAsia" w:ascii="宋体" w:hAnsi="宋体" w:eastAsia="宋体" w:cs="宋体"/>
          <w:sz w:val="24"/>
        </w:rPr>
        <w:t>1、确定</w:t>
      </w:r>
      <w:bookmarkEnd w:id="76"/>
      <w:bookmarkEnd w:id="77"/>
      <w:r>
        <w:rPr>
          <w:rFonts w:hint="eastAsia" w:ascii="宋体" w:hAnsi="宋体" w:eastAsia="宋体" w:cs="宋体"/>
          <w:sz w:val="24"/>
        </w:rPr>
        <w:t>成交单位</w:t>
      </w:r>
    </w:p>
    <w:p w14:paraId="3AE14AF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71F3597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035B4FF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采购单位将在“南通市公安局→法定主动公开内容→政府采购”栏发布成交结果公告，公告期限为1个工作日。</w:t>
      </w:r>
    </w:p>
    <w:p w14:paraId="2954381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13947A0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7622709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3A04751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1A3D335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1704C5B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68DD070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301E49F1">
      <w:pPr>
        <w:adjustRightInd w:val="0"/>
        <w:snapToGrid w:val="0"/>
        <w:spacing w:line="360" w:lineRule="auto"/>
        <w:ind w:firstLine="480" w:firstLineChars="200"/>
        <w:rPr>
          <w:rFonts w:ascii="宋体" w:hAnsi="宋体" w:eastAsia="宋体" w:cs="宋体"/>
          <w:sz w:val="24"/>
        </w:rPr>
      </w:pPr>
      <w:bookmarkStart w:id="78" w:name="_Toc200451960"/>
      <w:r>
        <w:rPr>
          <w:rFonts w:hint="eastAsia" w:ascii="宋体" w:hAnsi="宋体" w:eastAsia="宋体" w:cs="宋体"/>
          <w:sz w:val="24"/>
        </w:rPr>
        <w:t>1.5.有下列情形之一的，视为供应商串通参与磋商，响应无效：</w:t>
      </w:r>
    </w:p>
    <w:p w14:paraId="085A5F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7B1CA70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0BC2848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3F29527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307A2119">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78"/>
    </w:p>
    <w:p w14:paraId="795D70D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55913D6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44C597B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3F0A45A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51D003D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2684E61C">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02663C4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5D2078D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2118CCB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57BC4C9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3725AD6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79F84F4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045AE264">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w:t>
      </w:r>
      <w:r>
        <w:rPr>
          <w:rFonts w:hint="eastAsia" w:ascii="宋体" w:hAnsi="宋体" w:eastAsia="宋体" w:cs="宋体"/>
          <w:sz w:val="24"/>
          <w:lang w:val="en-US" w:eastAsia="zh-CN"/>
        </w:rPr>
        <w:t>参照</w:t>
      </w:r>
      <w:r>
        <w:rPr>
          <w:rFonts w:hint="eastAsia" w:ascii="宋体" w:hAnsi="宋体" w:eastAsia="宋体" w:cs="宋体"/>
          <w:sz w:val="24"/>
        </w:rPr>
        <w:t>政府采购的有关规定，报请</w:t>
      </w:r>
      <w:r>
        <w:rPr>
          <w:rFonts w:hint="eastAsia" w:ascii="宋体" w:hAnsi="宋体" w:eastAsia="宋体" w:cs="宋体"/>
          <w:sz w:val="24"/>
          <w:lang w:val="en-US" w:eastAsia="zh-CN"/>
        </w:rPr>
        <w:t>有关</w:t>
      </w:r>
      <w:r>
        <w:rPr>
          <w:rFonts w:hint="eastAsia" w:ascii="宋体" w:hAnsi="宋体" w:eastAsia="宋体" w:cs="宋体"/>
          <w:sz w:val="24"/>
        </w:rPr>
        <w:t>部门对该供应商进行相应的行政处罚和记录该供应商的失信信息。</w:t>
      </w:r>
    </w:p>
    <w:p w14:paraId="2EC44026">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56719F08">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185DFCAC">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2D165406">
      <w:pPr>
        <w:adjustRightInd w:val="0"/>
        <w:snapToGrid w:val="0"/>
        <w:spacing w:line="360" w:lineRule="auto"/>
        <w:ind w:firstLine="482" w:firstLineChars="200"/>
        <w:outlineLvl w:val="2"/>
        <w:rPr>
          <w:rFonts w:ascii="宋体" w:hAnsi="宋体" w:eastAsia="宋体" w:cs="宋体"/>
          <w:b/>
          <w:bCs/>
          <w:sz w:val="24"/>
        </w:rPr>
      </w:pPr>
      <w:bookmarkStart w:id="79" w:name="_Toc120614220"/>
      <w:bookmarkStart w:id="80" w:name="_Toc20823308"/>
      <w:bookmarkStart w:id="81" w:name="_Toc513029236"/>
      <w:bookmarkStart w:id="82" w:name="_Toc16938552"/>
      <w:r>
        <w:rPr>
          <w:rFonts w:hint="eastAsia" w:ascii="宋体" w:hAnsi="宋体" w:eastAsia="宋体" w:cs="宋体"/>
          <w:b/>
          <w:bCs/>
          <w:sz w:val="24"/>
        </w:rPr>
        <w:t>七、授予合同</w:t>
      </w:r>
      <w:bookmarkEnd w:id="79"/>
    </w:p>
    <w:bookmarkEnd w:id="80"/>
    <w:bookmarkEnd w:id="81"/>
    <w:bookmarkEnd w:id="82"/>
    <w:p w14:paraId="6E74E983">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30D54F1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2D41D996">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306FDC2F">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74A35B37">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4A66BA1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6DA7ABE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2B281190">
      <w:pPr>
        <w:pStyle w:val="5"/>
        <w:snapToGrid w:val="0"/>
        <w:spacing w:before="0" w:after="0" w:line="360" w:lineRule="auto"/>
        <w:ind w:firstLine="480" w:firstLineChars="200"/>
        <w:rPr>
          <w:rFonts w:ascii="宋体" w:hAnsi="宋体" w:eastAsia="宋体" w:cs="宋体"/>
          <w:b w:val="0"/>
          <w:bCs w:val="0"/>
          <w:sz w:val="24"/>
          <w:szCs w:val="24"/>
        </w:rPr>
        <w:sectPr>
          <w:headerReference r:id="rId7" w:type="default"/>
          <w:footerReference r:id="rId8" w:type="default"/>
          <w:pgSz w:w="11906" w:h="16838"/>
          <w:pgMar w:top="1247" w:right="1134" w:bottom="1247" w:left="1134" w:header="907" w:footer="737" w:gutter="0"/>
          <w:pgBorders>
            <w:top w:val="none" w:sz="0" w:space="0"/>
            <w:left w:val="none" w:sz="0" w:space="0"/>
            <w:bottom w:val="none" w:sz="0" w:space="0"/>
            <w:right w:val="none" w:sz="0" w:space="0"/>
          </w:pgBorders>
          <w:pgNumType w:fmt="numberInDash" w:start="1"/>
          <w:cols w:space="0" w:num="1"/>
          <w:rtlGutter w:val="0"/>
          <w:docGrid w:linePitch="312" w:charSpace="0"/>
        </w:sectPr>
      </w:pPr>
    </w:p>
    <w:bookmarkEnd w:id="1"/>
    <w:bookmarkEnd w:id="2"/>
    <w:bookmarkEnd w:id="3"/>
    <w:bookmarkEnd w:id="4"/>
    <w:bookmarkEnd w:id="5"/>
    <w:bookmarkEnd w:id="6"/>
    <w:bookmarkEnd w:id="7"/>
    <w:bookmarkEnd w:id="8"/>
    <w:bookmarkEnd w:id="9"/>
    <w:bookmarkEnd w:id="10"/>
    <w:bookmarkEnd w:id="11"/>
    <w:p w14:paraId="4280D88A">
      <w:pPr>
        <w:spacing w:before="120" w:beforeLines="50" w:after="120"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30EFD961">
      <w:pPr>
        <w:snapToGrid w:val="0"/>
        <w:spacing w:line="360" w:lineRule="auto"/>
        <w:ind w:firstLine="480" w:firstLineChars="200"/>
        <w:rPr>
          <w:rStyle w:val="89"/>
          <w:rFonts w:ascii="宋体" w:hAnsi="宋体" w:eastAsia="宋体" w:cs="宋体"/>
          <w:bCs/>
          <w:sz w:val="24"/>
          <w:szCs w:val="24"/>
        </w:rPr>
      </w:pPr>
    </w:p>
    <w:p w14:paraId="5220DBA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58DAB9C">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rPr>
        <w:t>供应商不能简单照搬照抄磋商文件项目需求说明中的技术、商务要求，必须作实事求是的响应。如供应商提供的货物和服务同采购单位提出的项目需求说明中的技术、商务要求不同的</w:t>
      </w:r>
      <w:r>
        <w:rPr>
          <w:rFonts w:hint="eastAsia" w:ascii="宋体" w:hAnsi="宋体" w:eastAsia="宋体" w:cs="宋体"/>
          <w:sz w:val="24"/>
          <w:highlight w:val="none"/>
        </w:rPr>
        <w:t>，必须在《商务部分正负偏离表》和《技术部分正负偏离表》上明示。</w:t>
      </w:r>
    </w:p>
    <w:p w14:paraId="430CDBE7">
      <w:pPr>
        <w:snapToGrid w:val="0"/>
        <w:spacing w:line="360" w:lineRule="auto"/>
        <w:ind w:firstLine="479" w:firstLineChars="199"/>
        <w:rPr>
          <w:rStyle w:val="89"/>
          <w:rFonts w:ascii="宋体" w:hAnsi="宋体" w:eastAsia="宋体" w:cs="宋体"/>
          <w:bCs/>
          <w:sz w:val="24"/>
          <w:szCs w:val="24"/>
          <w:highlight w:val="none"/>
        </w:rPr>
      </w:pPr>
      <w:r>
        <w:rPr>
          <w:rFonts w:hint="eastAsia" w:ascii="宋体" w:hAnsi="宋体" w:eastAsia="宋体" w:cs="宋体"/>
          <w:b/>
          <w:bCs/>
          <w:sz w:val="24"/>
          <w:highlight w:val="none"/>
        </w:rPr>
        <w:t>其内容包含：</w:t>
      </w:r>
    </w:p>
    <w:p w14:paraId="772D943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sz w:val="24"/>
          <w:highlight w:val="none"/>
          <w:lang w:val="en-US" w:eastAsia="zh-CN"/>
        </w:rPr>
        <w:t>一、基本情况</w:t>
      </w:r>
    </w:p>
    <w:p w14:paraId="4521B29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4"/>
          <w:lang w:val="en-US" w:eastAsia="zh-CN"/>
        </w:rPr>
      </w:pPr>
      <w:r>
        <w:rPr>
          <w:rFonts w:hint="eastAsia" w:ascii="宋体" w:hAnsi="宋体" w:eastAsia="宋体" w:cs="宋体"/>
          <w:sz w:val="24"/>
          <w:lang w:val="zh-CN" w:eastAsia="zh-CN"/>
        </w:rPr>
        <w:t>根据《中华人民共和国密码法》、《国家政务信息化项目建设管理办法》、《江苏省省级政务信息化项目建设管理办法》、《南通市市级政务信息化项目管理办法》等要求，结合项目建设</w:t>
      </w:r>
      <w:r>
        <w:rPr>
          <w:rFonts w:hint="eastAsia" w:ascii="宋体" w:hAnsi="宋体" w:eastAsia="宋体" w:cs="宋体"/>
          <w:sz w:val="24"/>
          <w:highlight w:val="none"/>
          <w:lang w:val="zh-CN" w:eastAsia="zh-CN"/>
        </w:rPr>
        <w:t>总体规划，对南通市公安局网络</w:t>
      </w:r>
      <w:r>
        <w:rPr>
          <w:rFonts w:hint="eastAsia" w:ascii="宋体" w:hAnsi="宋体" w:eastAsia="宋体" w:cs="宋体"/>
          <w:sz w:val="24"/>
          <w:lang w:val="zh-CN" w:eastAsia="zh-CN"/>
        </w:rPr>
        <w:t>信息系统开展商用密码应用安全性测评，深入查找网络安全的薄弱环节和安全隐患，分析面临的风险，确保系统安全性。</w:t>
      </w:r>
    </w:p>
    <w:p w14:paraId="6CFC641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二</w:t>
      </w:r>
      <w:r>
        <w:rPr>
          <w:rFonts w:hint="eastAsia" w:ascii="宋体" w:hAnsi="宋体" w:eastAsia="宋体" w:cs="宋体"/>
          <w:b/>
          <w:bCs/>
          <w:sz w:val="24"/>
        </w:rPr>
        <w:t>、</w:t>
      </w:r>
      <w:r>
        <w:rPr>
          <w:rFonts w:hint="eastAsia" w:ascii="宋体" w:hAnsi="宋体" w:eastAsia="宋体" w:cs="宋体"/>
          <w:b/>
          <w:bCs/>
          <w:sz w:val="24"/>
          <w:lang w:val="en-US" w:eastAsia="zh-CN"/>
        </w:rPr>
        <w:t>服务内容</w:t>
      </w:r>
    </w:p>
    <w:p w14:paraId="761D2619">
      <w:pPr>
        <w:pStyle w:val="5"/>
        <w:keepNext/>
        <w:keepLines/>
        <w:pageBreakBefore w:val="0"/>
        <w:widowControl w:val="0"/>
        <w:numPr>
          <w:ilvl w:val="2"/>
          <w:numId w:val="0"/>
        </w:numPr>
        <w:kinsoku/>
        <w:wordWrap/>
        <w:overflowPunct/>
        <w:topLinePunct w:val="0"/>
        <w:autoSpaceDE/>
        <w:autoSpaceDN/>
        <w:bidi w:val="0"/>
        <w:adjustRightInd w:val="0"/>
        <w:snapToGrid w:val="0"/>
        <w:spacing w:before="0" w:after="0" w:line="360" w:lineRule="auto"/>
        <w:ind w:left="0" w:firstLine="480" w:firstLineChars="200"/>
        <w:textAlignment w:val="auto"/>
        <w:rPr>
          <w:rFonts w:hint="eastAsia" w:ascii="宋体" w:hAnsi="宋体" w:eastAsia="宋体" w:cs="宋体"/>
          <w:b w:val="0"/>
          <w:bCs w:val="0"/>
          <w:snapToGrid w:val="0"/>
          <w:sz w:val="24"/>
          <w:szCs w:val="24"/>
          <w:lang w:val="zh-CN" w:eastAsia="zh-CN" w:bidi="ar-SA"/>
        </w:rPr>
      </w:pPr>
      <w:r>
        <w:rPr>
          <w:rFonts w:hint="eastAsia" w:ascii="宋体" w:hAnsi="宋体" w:eastAsia="宋体" w:cs="宋体"/>
          <w:b w:val="0"/>
          <w:bCs w:val="0"/>
          <w:snapToGrid w:val="0"/>
          <w:sz w:val="24"/>
          <w:szCs w:val="24"/>
          <w:lang w:val="en-US" w:eastAsia="zh-CN" w:bidi="ar-SA"/>
        </w:rPr>
        <w:t>1.商用密码应用安全性评估服务</w:t>
      </w:r>
    </w:p>
    <w:p w14:paraId="789628F7">
      <w:pPr>
        <w:pStyle w:val="5"/>
        <w:keepNext/>
        <w:keepLines/>
        <w:pageBreakBefore w:val="0"/>
        <w:widowControl w:val="0"/>
        <w:numPr>
          <w:ilvl w:val="2"/>
          <w:numId w:val="0"/>
        </w:numPr>
        <w:kinsoku/>
        <w:wordWrap/>
        <w:overflowPunct/>
        <w:topLinePunct w:val="0"/>
        <w:autoSpaceDE/>
        <w:autoSpaceDN/>
        <w:bidi w:val="0"/>
        <w:adjustRightInd w:val="0"/>
        <w:snapToGrid w:val="0"/>
        <w:spacing w:before="0" w:after="0" w:line="360" w:lineRule="auto"/>
        <w:ind w:left="0" w:firstLine="480" w:firstLineChars="200"/>
        <w:textAlignment w:val="auto"/>
        <w:rPr>
          <w:rFonts w:hint="eastAsia" w:ascii="宋体" w:hAnsi="宋体" w:eastAsia="宋体" w:cs="宋体"/>
          <w:b w:val="0"/>
          <w:bCs w:val="0"/>
          <w:snapToGrid w:val="0"/>
          <w:sz w:val="24"/>
          <w:szCs w:val="24"/>
          <w:lang w:val="zh-CN" w:eastAsia="zh-CN" w:bidi="ar-SA"/>
        </w:rPr>
      </w:pPr>
      <w:r>
        <w:rPr>
          <w:rFonts w:hint="eastAsia" w:ascii="宋体" w:hAnsi="宋体" w:eastAsia="宋体" w:cs="宋体"/>
          <w:b w:val="0"/>
          <w:bCs w:val="0"/>
          <w:snapToGrid w:val="0"/>
          <w:sz w:val="24"/>
          <w:szCs w:val="24"/>
          <w:lang w:val="en-US" w:eastAsia="zh-CN" w:bidi="ar-SA"/>
        </w:rPr>
        <w:t>1.1</w:t>
      </w:r>
      <w:r>
        <w:rPr>
          <w:rFonts w:hint="eastAsia" w:ascii="宋体" w:hAnsi="宋体" w:eastAsia="宋体" w:cs="宋体"/>
          <w:b w:val="0"/>
          <w:bCs w:val="0"/>
          <w:snapToGrid w:val="0"/>
          <w:sz w:val="24"/>
          <w:szCs w:val="24"/>
          <w:lang w:val="zh-CN" w:eastAsia="zh-CN" w:bidi="ar-SA"/>
        </w:rPr>
        <w:t>本次测评涉及的信息系统</w:t>
      </w:r>
    </w:p>
    <w:tbl>
      <w:tblPr>
        <w:tblStyle w:val="82"/>
        <w:tblW w:w="8492"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4521"/>
        <w:gridCol w:w="1176"/>
        <w:gridCol w:w="1118"/>
        <w:gridCol w:w="1082"/>
      </w:tblGrid>
      <w:tr w14:paraId="2CB6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3EDFC4A9">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rPr>
              <w:t>序号</w:t>
            </w:r>
          </w:p>
        </w:tc>
        <w:tc>
          <w:tcPr>
            <w:tcW w:w="4521" w:type="dxa"/>
            <w:vAlign w:val="center"/>
          </w:tcPr>
          <w:p w14:paraId="625FBED5">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highlight w:val="none"/>
              </w:rPr>
              <w:t>信息系统名称</w:t>
            </w:r>
          </w:p>
        </w:tc>
        <w:tc>
          <w:tcPr>
            <w:tcW w:w="1176" w:type="dxa"/>
            <w:vAlign w:val="center"/>
          </w:tcPr>
          <w:p w14:paraId="0B44C059">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规模</w:t>
            </w:r>
          </w:p>
        </w:tc>
        <w:tc>
          <w:tcPr>
            <w:tcW w:w="1118" w:type="dxa"/>
            <w:vAlign w:val="center"/>
          </w:tcPr>
          <w:p w14:paraId="19E546B5">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建设时间</w:t>
            </w:r>
          </w:p>
        </w:tc>
        <w:tc>
          <w:tcPr>
            <w:tcW w:w="1082" w:type="dxa"/>
            <w:vAlign w:val="center"/>
          </w:tcPr>
          <w:p w14:paraId="292F4113">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定级情况</w:t>
            </w:r>
          </w:p>
        </w:tc>
      </w:tr>
      <w:tr w14:paraId="143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204A3C72">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w:t>
            </w:r>
          </w:p>
        </w:tc>
        <w:tc>
          <w:tcPr>
            <w:tcW w:w="4521" w:type="dxa"/>
            <w:vAlign w:val="center"/>
          </w:tcPr>
          <w:p w14:paraId="3069DA9D">
            <w:pPr>
              <w:pageBreakBefore w:val="0"/>
              <w:widowControl/>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南通市公安局数字督察一体化平台</w:t>
            </w:r>
          </w:p>
        </w:tc>
        <w:tc>
          <w:tcPr>
            <w:tcW w:w="1176" w:type="dxa"/>
            <w:vAlign w:val="center"/>
          </w:tcPr>
          <w:p w14:paraId="195B970A">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109.00万元</w:t>
            </w:r>
          </w:p>
        </w:tc>
        <w:tc>
          <w:tcPr>
            <w:tcW w:w="1118" w:type="dxa"/>
            <w:vAlign w:val="center"/>
          </w:tcPr>
          <w:p w14:paraId="74C0D681">
            <w:pPr>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vAlign w:val="center"/>
          </w:tcPr>
          <w:p w14:paraId="0F7D191E">
            <w:pPr>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7A07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726043BA">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w:t>
            </w:r>
          </w:p>
        </w:tc>
        <w:tc>
          <w:tcPr>
            <w:tcW w:w="4521" w:type="dxa"/>
            <w:vAlign w:val="center"/>
          </w:tcPr>
          <w:p w14:paraId="7A2ACD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南通市公安局社区超图</w:t>
            </w:r>
          </w:p>
        </w:tc>
        <w:tc>
          <w:tcPr>
            <w:tcW w:w="1176" w:type="dxa"/>
            <w:vAlign w:val="center"/>
          </w:tcPr>
          <w:p w14:paraId="2A00A730">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69.80万元</w:t>
            </w:r>
          </w:p>
        </w:tc>
        <w:tc>
          <w:tcPr>
            <w:tcW w:w="1118" w:type="dxa"/>
            <w:vAlign w:val="center"/>
          </w:tcPr>
          <w:p w14:paraId="08CBFD2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vAlign w:val="center"/>
          </w:tcPr>
          <w:p w14:paraId="244FF22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01D89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6B19E38E">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w:t>
            </w:r>
          </w:p>
        </w:tc>
        <w:tc>
          <w:tcPr>
            <w:tcW w:w="4521" w:type="dxa"/>
            <w:shd w:val="clear" w:color="auto" w:fill="FFFFFF"/>
            <w:vAlign w:val="center"/>
          </w:tcPr>
          <w:p w14:paraId="5DA9208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南通市公安局数字经侦一体化实战平台</w:t>
            </w:r>
          </w:p>
        </w:tc>
        <w:tc>
          <w:tcPr>
            <w:tcW w:w="1176" w:type="dxa"/>
            <w:shd w:val="clear" w:color="auto" w:fill="FFFFFF"/>
            <w:vAlign w:val="center"/>
          </w:tcPr>
          <w:p w14:paraId="4BDEC518">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109.80万元</w:t>
            </w:r>
          </w:p>
        </w:tc>
        <w:tc>
          <w:tcPr>
            <w:tcW w:w="1118" w:type="dxa"/>
            <w:shd w:val="clear" w:color="auto" w:fill="FFFFFF"/>
            <w:vAlign w:val="center"/>
          </w:tcPr>
          <w:p w14:paraId="525FD7E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shd w:val="clear" w:color="auto" w:fill="FFFFFF"/>
            <w:vAlign w:val="center"/>
          </w:tcPr>
          <w:p w14:paraId="4E79B2D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38CA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5EBF6EA4">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w:t>
            </w:r>
          </w:p>
        </w:tc>
        <w:tc>
          <w:tcPr>
            <w:tcW w:w="4521" w:type="dxa"/>
            <w:vAlign w:val="center"/>
          </w:tcPr>
          <w:p w14:paraId="71F62C0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南通市公安局一体三级执法办案管理平台</w:t>
            </w:r>
          </w:p>
        </w:tc>
        <w:tc>
          <w:tcPr>
            <w:tcW w:w="1176" w:type="dxa"/>
            <w:vAlign w:val="center"/>
          </w:tcPr>
          <w:p w14:paraId="65B83B82">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93.00万元</w:t>
            </w:r>
          </w:p>
        </w:tc>
        <w:tc>
          <w:tcPr>
            <w:tcW w:w="1118" w:type="dxa"/>
            <w:vAlign w:val="center"/>
          </w:tcPr>
          <w:p w14:paraId="4F2EE7D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vAlign w:val="center"/>
          </w:tcPr>
          <w:p w14:paraId="0022A2E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0D1ED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79A3C4E6">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w:t>
            </w:r>
          </w:p>
        </w:tc>
        <w:tc>
          <w:tcPr>
            <w:tcW w:w="4521" w:type="dxa"/>
            <w:shd w:val="clear" w:color="auto" w:fill="FFFFFF"/>
            <w:vAlign w:val="center"/>
          </w:tcPr>
          <w:p w14:paraId="601798B6">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南通市公安局数字合成侦查平台</w:t>
            </w:r>
          </w:p>
        </w:tc>
        <w:tc>
          <w:tcPr>
            <w:tcW w:w="1176" w:type="dxa"/>
            <w:shd w:val="clear" w:color="auto" w:fill="FFFFFF"/>
            <w:vAlign w:val="center"/>
          </w:tcPr>
          <w:p w14:paraId="1A49E2CB">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146.50万元</w:t>
            </w:r>
          </w:p>
        </w:tc>
        <w:tc>
          <w:tcPr>
            <w:tcW w:w="1118" w:type="dxa"/>
            <w:shd w:val="clear" w:color="auto" w:fill="FFFFFF"/>
            <w:vAlign w:val="center"/>
          </w:tcPr>
          <w:p w14:paraId="7161699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2C885C4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14:paraId="204C7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1EF304D5">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6</w:t>
            </w:r>
          </w:p>
        </w:tc>
        <w:tc>
          <w:tcPr>
            <w:tcW w:w="4521" w:type="dxa"/>
            <w:vAlign w:val="center"/>
          </w:tcPr>
          <w:p w14:paraId="2A1EB8D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南通市公安局指掌纹多算法融合系统升级(二期)软件</w:t>
            </w:r>
          </w:p>
        </w:tc>
        <w:tc>
          <w:tcPr>
            <w:tcW w:w="1176" w:type="dxa"/>
            <w:vAlign w:val="center"/>
          </w:tcPr>
          <w:p w14:paraId="19DFB5A4">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81.80万元</w:t>
            </w:r>
          </w:p>
        </w:tc>
        <w:tc>
          <w:tcPr>
            <w:tcW w:w="1118" w:type="dxa"/>
            <w:vAlign w:val="center"/>
          </w:tcPr>
          <w:p w14:paraId="0134F10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vAlign w:val="center"/>
          </w:tcPr>
          <w:p w14:paraId="2C59ACD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607B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54048D7E">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7</w:t>
            </w:r>
          </w:p>
        </w:tc>
        <w:tc>
          <w:tcPr>
            <w:tcW w:w="4521" w:type="dxa"/>
            <w:shd w:val="clear" w:color="auto" w:fill="FFFFFF"/>
            <w:vAlign w:val="center"/>
          </w:tcPr>
          <w:p w14:paraId="64C1A85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2024年交警支队智慧交管信息化(集中预警服务)</w:t>
            </w:r>
          </w:p>
        </w:tc>
        <w:tc>
          <w:tcPr>
            <w:tcW w:w="1176" w:type="dxa"/>
            <w:shd w:val="clear" w:color="auto" w:fill="FFFFFF"/>
            <w:vAlign w:val="center"/>
          </w:tcPr>
          <w:p w14:paraId="3E465B41">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87.20万元</w:t>
            </w:r>
          </w:p>
        </w:tc>
        <w:tc>
          <w:tcPr>
            <w:tcW w:w="1118" w:type="dxa"/>
            <w:shd w:val="clear" w:color="auto" w:fill="FFFFFF"/>
            <w:vAlign w:val="center"/>
          </w:tcPr>
          <w:p w14:paraId="6EF9B7D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47E47C9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5424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3036BAD2">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8</w:t>
            </w:r>
          </w:p>
        </w:tc>
        <w:tc>
          <w:tcPr>
            <w:tcW w:w="4521" w:type="dxa"/>
            <w:shd w:val="clear" w:color="auto" w:fill="FFFFFF"/>
            <w:vAlign w:val="center"/>
          </w:tcPr>
          <w:p w14:paraId="490E559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2024年交警支队智慧交管信息化(人员、车辆识别服务)</w:t>
            </w:r>
          </w:p>
        </w:tc>
        <w:tc>
          <w:tcPr>
            <w:tcW w:w="1176" w:type="dxa"/>
            <w:shd w:val="clear" w:color="auto" w:fill="FFFFFF"/>
            <w:vAlign w:val="center"/>
          </w:tcPr>
          <w:p w14:paraId="022453FC">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92.75万元</w:t>
            </w:r>
          </w:p>
        </w:tc>
        <w:tc>
          <w:tcPr>
            <w:tcW w:w="1118" w:type="dxa"/>
            <w:shd w:val="clear" w:color="auto" w:fill="FFFFFF"/>
            <w:vAlign w:val="center"/>
          </w:tcPr>
          <w:p w14:paraId="2CB7DEF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2EAE660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14:paraId="1751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2C7F1C91">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9</w:t>
            </w:r>
          </w:p>
        </w:tc>
        <w:tc>
          <w:tcPr>
            <w:tcW w:w="4521" w:type="dxa"/>
            <w:shd w:val="clear" w:color="auto" w:fill="FFFFFF"/>
            <w:vAlign w:val="center"/>
          </w:tcPr>
          <w:p w14:paraId="783DB019">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南通市公安局交警实战指挥调度平台</w:t>
            </w:r>
          </w:p>
        </w:tc>
        <w:tc>
          <w:tcPr>
            <w:tcW w:w="1176" w:type="dxa"/>
            <w:shd w:val="clear" w:color="auto" w:fill="FFFFFF"/>
            <w:vAlign w:val="center"/>
          </w:tcPr>
          <w:p w14:paraId="520B5098">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187.60万元</w:t>
            </w:r>
          </w:p>
        </w:tc>
        <w:tc>
          <w:tcPr>
            <w:tcW w:w="1118" w:type="dxa"/>
            <w:shd w:val="clear" w:color="auto" w:fill="FFFFFF"/>
            <w:vAlign w:val="center"/>
          </w:tcPr>
          <w:p w14:paraId="6390063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5FE3E18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14:paraId="56258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15F64F34">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10</w:t>
            </w:r>
          </w:p>
        </w:tc>
        <w:tc>
          <w:tcPr>
            <w:tcW w:w="4521" w:type="dxa"/>
            <w:shd w:val="clear" w:color="auto" w:fill="FFFFFF"/>
            <w:vAlign w:val="center"/>
          </w:tcPr>
          <w:p w14:paraId="4DF986BA">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南通市公安局可信云平台</w:t>
            </w:r>
          </w:p>
        </w:tc>
        <w:tc>
          <w:tcPr>
            <w:tcW w:w="1176" w:type="dxa"/>
            <w:shd w:val="clear" w:color="auto" w:fill="FFFFFF"/>
            <w:vAlign w:val="center"/>
          </w:tcPr>
          <w:p w14:paraId="3A5DC5F8">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268.00万元</w:t>
            </w:r>
          </w:p>
        </w:tc>
        <w:tc>
          <w:tcPr>
            <w:tcW w:w="1118" w:type="dxa"/>
            <w:shd w:val="clear" w:color="auto" w:fill="FFFFFF"/>
            <w:vAlign w:val="center"/>
          </w:tcPr>
          <w:p w14:paraId="15015E5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1615359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bl>
    <w:p w14:paraId="71B32D9D">
      <w:pPr>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1.2具体测评需求与技术内容</w:t>
      </w:r>
    </w:p>
    <w:p w14:paraId="5AB10719">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开展密码应用解决方案评估</w:t>
      </w:r>
    </w:p>
    <w:p w14:paraId="1D8181FF">
      <w:pPr>
        <w:pStyle w:val="33"/>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被测系统的定级情况，依据相关政策法规，结合各业务应用系统的密码应用实际需求，从系统现状分析、安全风险及控制需求分析、密码应用需求分析、密码应用总体方案设计、密码应用详细设计（包括密码产品、算法、技术、服务在物理和环境、网络和通信、设备和计算、应用和数据安全的详细实现）、设计符合性检查等层面对密码应用解决方案进行评审和技术审核，提出针对性的建议，以确保各单位人员、各业务信息系统更好地规划设计密码应用。</w:t>
      </w:r>
    </w:p>
    <w:p w14:paraId="0EC01675">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w:t>
      </w:r>
      <w:r>
        <w:rPr>
          <w:rFonts w:hint="eastAsia" w:ascii="宋体" w:hAnsi="宋体" w:eastAsia="宋体" w:cs="宋体"/>
          <w:bCs/>
          <w:sz w:val="24"/>
          <w:szCs w:val="24"/>
        </w:rPr>
        <w:t>开展密码应用安全性评估</w:t>
      </w:r>
    </w:p>
    <w:p w14:paraId="16362784">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bookmarkStart w:id="83" w:name="_Hlk67935986"/>
      <w:r>
        <w:rPr>
          <w:rFonts w:hint="eastAsia" w:ascii="宋体" w:hAnsi="宋体" w:eastAsia="宋体" w:cs="宋体"/>
          <w:bCs/>
          <w:sz w:val="24"/>
          <w:szCs w:val="24"/>
        </w:rPr>
        <w:t>依据《信息安全技术</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信息系统密码应用基本要求》（GB/T 39786-2021）、《信息安全技术</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信息系统密码应用测评要求》（GB</w:t>
      </w:r>
      <w:r>
        <w:rPr>
          <w:rFonts w:hint="eastAsia" w:ascii="宋体" w:hAnsi="宋体" w:eastAsia="宋体" w:cs="宋体"/>
          <w:bCs/>
          <w:sz w:val="24"/>
          <w:szCs w:val="24"/>
          <w:lang w:val="en-US" w:eastAsia="zh-CN"/>
        </w:rPr>
        <w:t>/</w:t>
      </w:r>
      <w:r>
        <w:rPr>
          <w:rFonts w:hint="eastAsia" w:ascii="宋体" w:hAnsi="宋体" w:eastAsia="宋体" w:cs="宋体"/>
          <w:bCs/>
          <w:sz w:val="24"/>
          <w:szCs w:val="24"/>
        </w:rPr>
        <w:t>T 43206-2023）和系统自身的安全需求分析，</w:t>
      </w:r>
      <w:bookmarkEnd w:id="83"/>
      <w:r>
        <w:rPr>
          <w:rFonts w:hint="eastAsia" w:ascii="宋体" w:hAnsi="宋体" w:eastAsia="宋体" w:cs="宋体"/>
          <w:bCs/>
          <w:sz w:val="24"/>
          <w:szCs w:val="24"/>
        </w:rPr>
        <w:t>从物理和环境、网络和通信、设备和计算、应用和数据安全、管理制度、人员管理、建设运行、应急处置等方面进行测评，并根据评估情况，给出完善上述系统密码应用安全的合理化建议,结合量化评估准则，输出测评结</w:t>
      </w:r>
      <w:r>
        <w:rPr>
          <w:rFonts w:hint="eastAsia" w:ascii="宋体" w:hAnsi="宋体" w:eastAsia="宋体" w:cs="宋体"/>
          <w:bCs/>
          <w:sz w:val="24"/>
          <w:szCs w:val="24"/>
          <w:highlight w:val="none"/>
        </w:rPr>
        <w:t>果，出具《商用密码应用安全性评估报告》。</w:t>
      </w:r>
    </w:p>
    <w:p w14:paraId="7DF10C60">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lang w:eastAsia="zh-CN"/>
        </w:rPr>
        <w:t>）</w:t>
      </w:r>
      <w:r>
        <w:rPr>
          <w:rFonts w:hint="eastAsia" w:ascii="宋体" w:hAnsi="宋体" w:eastAsia="宋体" w:cs="宋体"/>
          <w:bCs/>
          <w:sz w:val="24"/>
          <w:szCs w:val="24"/>
        </w:rPr>
        <w:t>密码技术应用测评</w:t>
      </w:r>
    </w:p>
    <w:p w14:paraId="0BE8A97D">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主要包括物理和环境安全密码测评、网络和通信安全密码测评、计算和终端安全密码测评、应用和数据安全密码测评。测评被测系统的商用密码应用是否达到具有相应安全等级的密码应用安全保障能力，是否满足相应安全等级的商用密码应用安全性评估要求。</w:t>
      </w:r>
    </w:p>
    <w:p w14:paraId="1B78C552">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lang w:eastAsia="zh-CN"/>
        </w:rPr>
        <w:t>）</w:t>
      </w:r>
      <w:r>
        <w:rPr>
          <w:rFonts w:hint="eastAsia" w:ascii="宋体" w:hAnsi="宋体" w:eastAsia="宋体" w:cs="宋体"/>
          <w:bCs/>
          <w:sz w:val="24"/>
          <w:szCs w:val="24"/>
        </w:rPr>
        <w:t>密钥管理测评</w:t>
      </w:r>
    </w:p>
    <w:p w14:paraId="64F21684">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评估信息系统密钥管理在密钥生成、密钥存储、密钥使用、密钥分发、密钥导入、密钥导出、密钥备份、密钥恢复、密钥归档、密钥销毁等生命周期全过程是否符合商用密码密钥管理安全要求。</w:t>
      </w:r>
    </w:p>
    <w:p w14:paraId="4E7674BC">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lang w:eastAsia="zh-CN"/>
        </w:rPr>
        <w:t>）</w:t>
      </w:r>
      <w:r>
        <w:rPr>
          <w:rFonts w:hint="eastAsia" w:ascii="宋体" w:hAnsi="宋体" w:eastAsia="宋体" w:cs="宋体"/>
          <w:bCs/>
          <w:sz w:val="24"/>
          <w:szCs w:val="24"/>
        </w:rPr>
        <w:t>安全管理测评</w:t>
      </w:r>
    </w:p>
    <w:p w14:paraId="046A80CD">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对密码管理制度、人员、实施和应急等四个方面安全管理进行测评，并协助完善商用密码应用安全性管理制度，协助完善密码相关系统运维管理制度。</w:t>
      </w:r>
    </w:p>
    <w:p w14:paraId="334A32C0">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lang w:eastAsia="zh-CN"/>
        </w:rPr>
        <w:t>）</w:t>
      </w:r>
      <w:r>
        <w:rPr>
          <w:rFonts w:hint="eastAsia" w:ascii="宋体" w:hAnsi="宋体" w:eastAsia="宋体" w:cs="宋体"/>
          <w:bCs/>
          <w:sz w:val="24"/>
          <w:szCs w:val="24"/>
        </w:rPr>
        <w:t>形成密码应用安全性评估相关报告</w:t>
      </w:r>
      <w:r>
        <w:rPr>
          <w:rFonts w:hint="eastAsia" w:ascii="宋体" w:hAnsi="宋体" w:eastAsia="宋体" w:cs="宋体"/>
          <w:bCs/>
          <w:sz w:val="24"/>
          <w:szCs w:val="24"/>
          <w:lang w:eastAsia="zh-CN"/>
        </w:rPr>
        <w:t>。</w:t>
      </w:r>
    </w:p>
    <w:p w14:paraId="322B9F0B">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bCs/>
          <w:sz w:val="24"/>
          <w:lang w:val="en-US" w:eastAsia="zh-CN"/>
        </w:rPr>
      </w:pPr>
      <w:r>
        <w:rPr>
          <w:rFonts w:hint="eastAsia" w:ascii="宋体" w:hAnsi="宋体" w:eastAsia="宋体" w:cs="宋体"/>
          <w:bCs/>
          <w:sz w:val="24"/>
          <w:szCs w:val="24"/>
        </w:rPr>
        <w:t>针对被评估系统编制符合国家密码管理局要求的密码应用安全性评估报告。</w:t>
      </w:r>
    </w:p>
    <w:p w14:paraId="201998C1">
      <w:pPr>
        <w:adjustRightInd w:val="0"/>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val="en-US" w:eastAsia="zh-CN"/>
        </w:rPr>
        <w:t>三</w:t>
      </w:r>
      <w:r>
        <w:rPr>
          <w:rFonts w:hint="eastAsia" w:ascii="宋体" w:hAnsi="宋体" w:eastAsia="宋体" w:cs="宋体"/>
          <w:b/>
          <w:bCs/>
          <w:sz w:val="24"/>
        </w:rPr>
        <w:t>、</w:t>
      </w:r>
      <w:r>
        <w:rPr>
          <w:rFonts w:hint="eastAsia" w:ascii="宋体" w:hAnsi="宋体" w:eastAsia="宋体" w:cs="宋体"/>
          <w:b/>
          <w:bCs/>
          <w:sz w:val="24"/>
          <w:lang w:val="en-US" w:eastAsia="zh-CN"/>
        </w:rPr>
        <w:t>测评服务要求</w:t>
      </w:r>
    </w:p>
    <w:p w14:paraId="004EAF61">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1.交付时间：自接到采购单位通知开展商用密码应用安全性评估之日起2个月内完成。</w:t>
      </w:r>
    </w:p>
    <w:p w14:paraId="274C9CB8">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color w:val="auto"/>
          <w:sz w:val="24"/>
          <w:szCs w:val="24"/>
          <w:highlight w:val="none"/>
          <w:lang w:val="en-US" w:eastAsia="zh-CN"/>
        </w:rPr>
        <w:t>2.交付物：每个系统须交付符</w:t>
      </w:r>
      <w:r>
        <w:rPr>
          <w:rFonts w:hint="eastAsia" w:ascii="宋体" w:hAnsi="宋体" w:eastAsia="宋体" w:cs="宋体"/>
          <w:bCs/>
          <w:sz w:val="24"/>
          <w:szCs w:val="24"/>
          <w:highlight w:val="none"/>
          <w:lang w:val="en-US" w:eastAsia="zh-CN"/>
        </w:rPr>
        <w:t>合相关国家标准、行业标准和有关规定要求的《商用密码应用方案评估报告》、《商用密码应用安全性评估报告》，否则不予认可。</w:t>
      </w:r>
    </w:p>
    <w:p w14:paraId="0B2CFDFC">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3.人员要求：项目负责人1名，测评技术人员至少4名，人员均为本单位正式在职员工且均通过国家密码管理局组织的商用密码应用安全性评估人员测评能力考核。</w:t>
      </w:r>
    </w:p>
    <w:p w14:paraId="0CA647FB">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val="zh-CN" w:eastAsia="zh-CN"/>
        </w:rPr>
        <w:t>测评服务单位</w:t>
      </w:r>
      <w:r>
        <w:rPr>
          <w:rFonts w:hint="eastAsia" w:ascii="宋体" w:hAnsi="宋体" w:eastAsia="宋体" w:cs="宋体"/>
          <w:bCs/>
          <w:sz w:val="24"/>
          <w:szCs w:val="24"/>
          <w:highlight w:val="none"/>
          <w:lang w:val="zh-CN"/>
        </w:rPr>
        <w:t>在测评过程中，需严格遵循保密原则，对服务过程中涉及到的任何用户信息未经允许不向其他任何第三方泄漏，以及不得利用这些信息损害采购</w:t>
      </w:r>
      <w:r>
        <w:rPr>
          <w:rFonts w:hint="eastAsia" w:ascii="宋体" w:hAnsi="宋体" w:eastAsia="宋体" w:cs="宋体"/>
          <w:bCs/>
          <w:sz w:val="24"/>
          <w:szCs w:val="24"/>
          <w:highlight w:val="none"/>
          <w:lang w:val="en-US" w:eastAsia="zh-CN"/>
        </w:rPr>
        <w:t>人</w:t>
      </w:r>
      <w:r>
        <w:rPr>
          <w:rFonts w:hint="eastAsia" w:ascii="宋体" w:hAnsi="宋体" w:eastAsia="宋体" w:cs="宋体"/>
          <w:bCs/>
          <w:sz w:val="24"/>
          <w:szCs w:val="24"/>
          <w:highlight w:val="none"/>
          <w:lang w:val="zh-CN"/>
        </w:rPr>
        <w:t>利益。</w:t>
      </w:r>
    </w:p>
    <w:p w14:paraId="19FBE553">
      <w:pPr>
        <w:snapToGrid w:val="0"/>
        <w:spacing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付款方式</w:t>
      </w:r>
    </w:p>
    <w:p w14:paraId="2270FF8C">
      <w:pPr>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合同签订生效</w:t>
      </w:r>
      <w:r>
        <w:rPr>
          <w:rFonts w:hint="eastAsia" w:ascii="宋体" w:hAnsi="宋体" w:eastAsia="宋体" w:cs="宋体"/>
          <w:bCs/>
          <w:sz w:val="24"/>
          <w:highlight w:val="none"/>
          <w:lang w:val="en-US" w:eastAsia="zh-CN"/>
        </w:rPr>
        <w:t>后，采购人支付合同价款的30%，成交供应商项目成果全部完成且通过采购人验收后一次性支付余款。</w:t>
      </w:r>
    </w:p>
    <w:p w14:paraId="2CA086B3">
      <w:pPr>
        <w:pStyle w:val="654"/>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cs="宋体"/>
          <w:sz w:val="24"/>
          <w:lang w:eastAsia="zh-CN"/>
        </w:rPr>
      </w:pPr>
      <w:r>
        <w:rPr>
          <w:rFonts w:hint="eastAsia" w:ascii="宋体" w:hAnsi="宋体" w:eastAsia="宋体" w:cs="宋体"/>
          <w:sz w:val="24"/>
        </w:rPr>
        <w:t>成交供应商须提供相应金额且符合采购</w:t>
      </w:r>
      <w:r>
        <w:rPr>
          <w:rFonts w:hint="eastAsia" w:ascii="宋体" w:hAnsi="宋体" w:cs="宋体"/>
          <w:sz w:val="24"/>
          <w:lang w:val="en-US" w:eastAsia="zh-CN"/>
        </w:rPr>
        <w:t>人</w:t>
      </w:r>
      <w:r>
        <w:rPr>
          <w:rFonts w:hint="eastAsia" w:ascii="宋体" w:hAnsi="宋体" w:eastAsia="宋体" w:cs="宋体"/>
          <w:sz w:val="24"/>
        </w:rPr>
        <w:t>财务制度规定的增值税发票，采购</w:t>
      </w:r>
      <w:r>
        <w:rPr>
          <w:rFonts w:hint="eastAsia" w:ascii="宋体" w:hAnsi="宋体" w:cs="宋体"/>
          <w:sz w:val="24"/>
          <w:lang w:val="en-US" w:eastAsia="zh-CN"/>
        </w:rPr>
        <w:t>人</w:t>
      </w:r>
      <w:r>
        <w:rPr>
          <w:rFonts w:hint="eastAsia" w:ascii="宋体" w:hAnsi="宋体" w:eastAsia="宋体" w:cs="宋体"/>
          <w:sz w:val="24"/>
        </w:rPr>
        <w:t>按程序审批后支付款项</w:t>
      </w:r>
      <w:r>
        <w:rPr>
          <w:rFonts w:hint="eastAsia" w:ascii="宋体" w:hAnsi="宋体" w:cs="宋体"/>
          <w:sz w:val="24"/>
          <w:lang w:eastAsia="zh-CN"/>
        </w:rPr>
        <w:t>。</w:t>
      </w:r>
    </w:p>
    <w:p w14:paraId="5DE81423">
      <w:pPr>
        <w:snapToGrid w:val="0"/>
        <w:spacing w:line="360" w:lineRule="auto"/>
        <w:ind w:firstLine="496" w:firstLineChars="206"/>
        <w:outlineLvl w:val="1"/>
        <w:rPr>
          <w:rFonts w:ascii="宋体" w:hAnsi="宋体" w:eastAsia="宋体" w:cs="宋体"/>
          <w:b/>
          <w:bCs/>
          <w:sz w:val="24"/>
          <w:highlight w:val="none"/>
        </w:rPr>
      </w:pP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、履约保证金</w:t>
      </w:r>
      <w:r>
        <w:rPr>
          <w:rFonts w:hint="eastAsia" w:ascii="宋体" w:hAnsi="宋体" w:eastAsia="宋体" w:cs="宋体"/>
          <w:b/>
          <w:bCs/>
          <w:sz w:val="24"/>
          <w:highlight w:val="none"/>
          <w:lang w:eastAsia="zh-CN"/>
        </w:rPr>
        <w:t>：</w:t>
      </w:r>
      <w:r>
        <w:rPr>
          <w:rFonts w:hint="eastAsia" w:ascii="宋体" w:hAnsi="宋体" w:eastAsia="宋体" w:cs="宋体"/>
          <w:b w:val="0"/>
          <w:bCs w:val="0"/>
          <w:sz w:val="24"/>
          <w:highlight w:val="none"/>
          <w:lang w:val="en-US" w:eastAsia="zh-CN"/>
        </w:rPr>
        <w:t>本项目不收取履约保证金。</w:t>
      </w:r>
    </w:p>
    <w:p w14:paraId="13A6A8FC">
      <w:pP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79B63332">
      <w:pPr>
        <w:snapToGrid w:val="0"/>
        <w:spacing w:before="240" w:line="360" w:lineRule="auto"/>
        <w:ind w:firstLine="707" w:firstLineChars="200"/>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84" w:name="_Toc43217893"/>
      <w:bookmarkStart w:id="85" w:name="_Toc182848996"/>
      <w:bookmarkStart w:id="86" w:name="_Toc85627670"/>
      <w:bookmarkStart w:id="87" w:name="_Toc37322565"/>
      <w:bookmarkStart w:id="88" w:name="_Toc38121794"/>
      <w:r>
        <w:rPr>
          <w:rFonts w:hint="eastAsia" w:ascii="宋体" w:hAnsi="宋体" w:eastAsia="宋体" w:cs="宋体"/>
          <w:b/>
          <w:bCs/>
          <w:snapToGrid/>
          <w:w w:val="80"/>
          <w:kern w:val="2"/>
          <w:sz w:val="44"/>
          <w:szCs w:val="44"/>
        </w:rPr>
        <w:t xml:space="preserve">部分 </w:t>
      </w:r>
      <w:bookmarkEnd w:id="84"/>
      <w:bookmarkEnd w:id="85"/>
      <w:bookmarkEnd w:id="86"/>
      <w:bookmarkEnd w:id="87"/>
      <w:bookmarkEnd w:id="88"/>
      <w:r>
        <w:rPr>
          <w:rFonts w:hint="eastAsia" w:ascii="宋体" w:hAnsi="宋体" w:eastAsia="宋体" w:cs="宋体"/>
          <w:b/>
          <w:bCs/>
          <w:snapToGrid/>
          <w:w w:val="80"/>
          <w:kern w:val="2"/>
          <w:sz w:val="44"/>
          <w:szCs w:val="44"/>
        </w:rPr>
        <w:t>评审方法和评审标准</w:t>
      </w:r>
    </w:p>
    <w:p w14:paraId="31DEA94E">
      <w:pPr>
        <w:adjustRightInd w:val="0"/>
        <w:snapToGrid w:val="0"/>
        <w:spacing w:line="360" w:lineRule="auto"/>
        <w:ind w:firstLine="482" w:firstLineChars="200"/>
        <w:jc w:val="left"/>
        <w:textAlignment w:val="baseline"/>
        <w:rPr>
          <w:rFonts w:ascii="宋体" w:hAnsi="宋体" w:eastAsia="宋体" w:cs="宋体"/>
          <w:b/>
          <w:sz w:val="24"/>
        </w:rPr>
      </w:pPr>
      <w:bookmarkStart w:id="89" w:name="OLE_LINK1"/>
      <w:bookmarkStart w:id="90" w:name="OLE_LINK2"/>
      <w:r>
        <w:rPr>
          <w:rFonts w:hint="eastAsia" w:ascii="宋体" w:hAnsi="宋体" w:eastAsia="宋体" w:cs="宋体"/>
          <w:b/>
          <w:sz w:val="24"/>
        </w:rPr>
        <w:t>一、磋商方式</w:t>
      </w:r>
    </w:p>
    <w:p w14:paraId="48132CC0">
      <w:pPr>
        <w:tabs>
          <w:tab w:val="left" w:pos="3585"/>
        </w:tabs>
        <w:adjustRightInd w:val="0"/>
        <w:snapToGrid w:val="0"/>
        <w:spacing w:line="360" w:lineRule="auto"/>
        <w:ind w:firstLine="460" w:firstLineChars="192"/>
        <w:rPr>
          <w:rFonts w:ascii="宋体" w:hAnsi="宋体" w:eastAsia="宋体" w:cs="宋体"/>
          <w:sz w:val="24"/>
        </w:rPr>
      </w:pPr>
      <w:r>
        <w:rPr>
          <w:rFonts w:hint="eastAsia" w:ascii="宋体" w:hAnsi="宋体" w:eastAsia="宋体" w:cs="宋体"/>
          <w:sz w:val="24"/>
        </w:rPr>
        <w:t>项目磋商活动模式：本项目采用现场开标模式。</w:t>
      </w:r>
    </w:p>
    <w:p w14:paraId="61B8B78B">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3616A440">
      <w:pPr>
        <w:adjustRightInd w:val="0"/>
        <w:snapToGrid w:val="0"/>
        <w:spacing w:line="360" w:lineRule="auto"/>
        <w:ind w:firstLine="592" w:firstLineChars="247"/>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7F68A10C">
      <w:pPr>
        <w:adjustRightInd w:val="0"/>
        <w:snapToGrid w:val="0"/>
        <w:spacing w:line="360" w:lineRule="auto"/>
        <w:ind w:firstLine="600" w:firstLineChars="25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691934A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w:t>
      </w:r>
      <w:r>
        <w:rPr>
          <w:rFonts w:hint="eastAsia" w:ascii="宋体" w:hAnsi="宋体" w:eastAsia="宋体" w:cs="宋体"/>
          <w:bCs/>
          <w:color w:val="1F497D" w:themeColor="text2"/>
          <w:sz w:val="24"/>
          <w14:textFill>
            <w14:solidFill>
              <w14:schemeClr w14:val="tx2"/>
            </w14:solidFill>
          </w14:textFill>
        </w:rPr>
        <w:t>20</w:t>
      </w:r>
      <w:r>
        <w:rPr>
          <w:rFonts w:hint="eastAsia" w:ascii="宋体" w:hAnsi="宋体" w:eastAsia="宋体" w:cs="宋体"/>
          <w:bCs/>
          <w:sz w:val="24"/>
        </w:rPr>
        <w:t>分钟内填写并提交最后报价，未在规定时间内提交最后报价的，视作无效响应处理。</w:t>
      </w:r>
    </w:p>
    <w:p w14:paraId="6FF5E3CC">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最后报价是供应商响应文件的有效组成部分，提交最后报价的供应商不得少于3家。只有市场竞争不充分的科研项目,</w:t>
      </w:r>
      <w:r>
        <w:rPr>
          <w:rFonts w:hint="eastAsia" w:ascii="宋体" w:hAnsi="宋体" w:eastAsia="宋体" w:cs="宋体"/>
          <w:bCs/>
          <w:sz w:val="24"/>
          <w:lang w:val="en-US" w:eastAsia="zh-CN"/>
        </w:rPr>
        <w:t>或者</w:t>
      </w:r>
      <w:r>
        <w:rPr>
          <w:rFonts w:hint="eastAsia" w:ascii="宋体" w:hAnsi="宋体" w:eastAsia="宋体" w:cs="宋体"/>
          <w:bCs/>
          <w:sz w:val="24"/>
        </w:rPr>
        <w:t>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363B3DC7">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206587EC">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评标结果按评审后总得分由高到低顺序排列，确定成交候选人名单并按顺序确定</w:t>
      </w:r>
      <w:r>
        <w:rPr>
          <w:rFonts w:hint="eastAsia" w:ascii="宋体" w:hAnsi="宋体" w:eastAsia="宋体" w:cs="宋体"/>
          <w:sz w:val="24"/>
          <w:lang w:val="en-US" w:eastAsia="zh-CN"/>
        </w:rPr>
        <w:t>1名</w:t>
      </w:r>
      <w:r>
        <w:rPr>
          <w:rFonts w:hint="eastAsia" w:ascii="宋体" w:hAnsi="宋体" w:eastAsia="宋体" w:cs="宋体"/>
          <w:sz w:val="24"/>
        </w:rPr>
        <w:t>成交供应商。</w:t>
      </w:r>
      <w:r>
        <w:rPr>
          <w:rFonts w:hint="eastAsia" w:ascii="宋体" w:hAnsi="宋体" w:eastAsia="宋体" w:cs="宋体"/>
          <w:bCs/>
          <w:color w:val="auto"/>
          <w:sz w:val="24"/>
          <w:szCs w:val="24"/>
          <w:highlight w:val="none"/>
          <w:lang w:val="en-US" w:eastAsia="zh-CN"/>
        </w:rPr>
        <w:t>总</w:t>
      </w:r>
      <w:r>
        <w:rPr>
          <w:rFonts w:hint="eastAsia" w:ascii="宋体" w:hAnsi="宋体" w:eastAsia="宋体" w:cs="宋体"/>
          <w:bCs/>
          <w:color w:val="auto"/>
          <w:sz w:val="24"/>
          <w:szCs w:val="24"/>
          <w:highlight w:val="none"/>
          <w:lang w:val="en-US" w:eastAsia="en-US"/>
        </w:rPr>
        <w:t>得分相同的，按</w:t>
      </w:r>
      <w:r>
        <w:rPr>
          <w:rFonts w:hint="eastAsia" w:ascii="宋体" w:hAnsi="宋体" w:eastAsia="宋体" w:cs="宋体"/>
          <w:bCs/>
          <w:color w:val="auto"/>
          <w:sz w:val="24"/>
          <w:szCs w:val="24"/>
          <w:highlight w:val="none"/>
          <w:lang w:val="en-US" w:eastAsia="zh-CN"/>
        </w:rPr>
        <w:t>最终</w:t>
      </w:r>
      <w:r>
        <w:rPr>
          <w:rFonts w:hint="eastAsia" w:ascii="宋体" w:hAnsi="宋体" w:eastAsia="宋体" w:cs="宋体"/>
          <w:bCs/>
          <w:color w:val="auto"/>
          <w:sz w:val="24"/>
          <w:szCs w:val="24"/>
          <w:highlight w:val="none"/>
          <w:lang w:val="en-US" w:eastAsia="en-US"/>
        </w:rPr>
        <w:t>报价由低到高顺序排列，</w:t>
      </w:r>
      <w:r>
        <w:rPr>
          <w:rFonts w:hint="eastAsia" w:ascii="宋体" w:hAnsi="宋体" w:eastAsia="宋体" w:cs="宋体"/>
          <w:bCs/>
          <w:color w:val="auto"/>
          <w:sz w:val="24"/>
          <w:szCs w:val="24"/>
          <w:highlight w:val="none"/>
          <w:lang w:val="en-US" w:eastAsia="zh-CN"/>
        </w:rPr>
        <w:t>总</w:t>
      </w:r>
      <w:r>
        <w:rPr>
          <w:rFonts w:hint="eastAsia" w:ascii="宋体" w:hAnsi="宋体" w:eastAsia="宋体" w:cs="宋体"/>
          <w:bCs/>
          <w:color w:val="auto"/>
          <w:sz w:val="24"/>
          <w:szCs w:val="24"/>
          <w:highlight w:val="none"/>
          <w:lang w:val="en-US" w:eastAsia="en-US"/>
        </w:rPr>
        <w:t>得分和</w:t>
      </w:r>
      <w:r>
        <w:rPr>
          <w:rFonts w:hint="eastAsia" w:ascii="宋体" w:hAnsi="宋体" w:eastAsia="宋体" w:cs="宋体"/>
          <w:bCs/>
          <w:color w:val="auto"/>
          <w:sz w:val="24"/>
          <w:szCs w:val="24"/>
          <w:highlight w:val="none"/>
          <w:lang w:val="en-US" w:eastAsia="zh-CN"/>
        </w:rPr>
        <w:t>最终</w:t>
      </w:r>
      <w:r>
        <w:rPr>
          <w:rFonts w:hint="eastAsia" w:ascii="宋体" w:hAnsi="宋体" w:eastAsia="宋体" w:cs="宋体"/>
          <w:bCs/>
          <w:color w:val="auto"/>
          <w:sz w:val="24"/>
          <w:szCs w:val="24"/>
          <w:highlight w:val="none"/>
          <w:lang w:val="en-US" w:eastAsia="en-US"/>
        </w:rPr>
        <w:t>报价均相同的并列，</w:t>
      </w:r>
      <w:r>
        <w:rPr>
          <w:rFonts w:hint="eastAsia" w:ascii="宋体" w:hAnsi="宋体" w:eastAsia="宋体" w:cs="宋体"/>
          <w:bCs/>
          <w:color w:val="auto"/>
          <w:sz w:val="24"/>
          <w:szCs w:val="24"/>
          <w:highlight w:val="none"/>
          <w:lang w:val="en-US" w:eastAsia="zh-CN"/>
        </w:rPr>
        <w:t>磋商响应</w:t>
      </w:r>
      <w:r>
        <w:rPr>
          <w:rFonts w:hint="eastAsia" w:ascii="宋体" w:hAnsi="宋体" w:eastAsia="宋体" w:cs="宋体"/>
          <w:bCs/>
          <w:color w:val="auto"/>
          <w:sz w:val="24"/>
          <w:szCs w:val="24"/>
          <w:highlight w:val="none"/>
          <w:lang w:val="en-US" w:eastAsia="en-US"/>
        </w:rPr>
        <w:t>文件满足</w:t>
      </w: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val="en-US" w:eastAsia="en-US"/>
        </w:rPr>
        <w:t>文件全部实质性要求，且按照评审因素的量化指标评审得分最高的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en-US"/>
        </w:rPr>
        <w:t>为</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lang w:val="en-US" w:eastAsia="en-US"/>
        </w:rPr>
        <w:t>候选人</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en-US"/>
        </w:rPr>
        <w:t>若</w:t>
      </w:r>
      <w:r>
        <w:rPr>
          <w:rFonts w:hint="eastAsia" w:ascii="宋体" w:hAnsi="宋体" w:eastAsia="宋体" w:cs="宋体"/>
          <w:bCs/>
          <w:color w:val="auto"/>
          <w:sz w:val="24"/>
          <w:szCs w:val="24"/>
          <w:highlight w:val="none"/>
          <w:lang w:val="en-US" w:eastAsia="zh-CN"/>
        </w:rPr>
        <w:t>仍</w:t>
      </w:r>
      <w:r>
        <w:rPr>
          <w:rFonts w:hint="eastAsia" w:ascii="宋体" w:hAnsi="宋体" w:eastAsia="宋体" w:cs="宋体"/>
          <w:bCs/>
          <w:color w:val="auto"/>
          <w:sz w:val="24"/>
          <w:szCs w:val="24"/>
          <w:highlight w:val="none"/>
          <w:lang w:val="en-US" w:eastAsia="en-US"/>
        </w:rPr>
        <w:t>相同</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val="en-US" w:eastAsia="en-US"/>
        </w:rPr>
        <w:t>，则</w:t>
      </w:r>
      <w:r>
        <w:rPr>
          <w:rFonts w:hint="eastAsia" w:ascii="宋体" w:hAnsi="宋体" w:eastAsia="宋体" w:cs="宋体"/>
          <w:bCs/>
          <w:color w:val="auto"/>
          <w:sz w:val="24"/>
          <w:szCs w:val="24"/>
          <w:highlight w:val="none"/>
          <w:lang w:val="en-US" w:eastAsia="zh-CN"/>
        </w:rPr>
        <w:t>由采购单位代表</w:t>
      </w:r>
      <w:r>
        <w:rPr>
          <w:rFonts w:hint="eastAsia" w:ascii="宋体" w:hAnsi="宋体" w:eastAsia="宋体" w:cs="宋体"/>
          <w:bCs/>
          <w:color w:val="auto"/>
          <w:sz w:val="24"/>
          <w:szCs w:val="24"/>
          <w:highlight w:val="none"/>
          <w:lang w:val="en-US" w:eastAsia="en-US"/>
        </w:rPr>
        <w:t>采取现场抽签的方式确定</w:t>
      </w:r>
      <w:r>
        <w:rPr>
          <w:rFonts w:hint="eastAsia" w:ascii="宋体" w:hAnsi="宋体" w:eastAsia="宋体" w:cs="宋体"/>
          <w:bCs/>
          <w:color w:val="auto"/>
          <w:sz w:val="24"/>
          <w:szCs w:val="24"/>
          <w:highlight w:val="none"/>
          <w:lang w:val="en-US" w:eastAsia="zh-CN"/>
        </w:rPr>
        <w:t>成交候选人</w:t>
      </w:r>
      <w:r>
        <w:rPr>
          <w:rFonts w:hint="eastAsia" w:ascii="宋体" w:hAnsi="宋体" w:eastAsia="宋体" w:cs="宋体"/>
          <w:sz w:val="24"/>
        </w:rPr>
        <w:t>。</w:t>
      </w:r>
    </w:p>
    <w:p w14:paraId="79ABF2D0">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4DA60768">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7400BA47">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59FD4649">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3522F8B1">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1FB5B093">
      <w:pPr>
        <w:numPr>
          <w:ilvl w:val="0"/>
          <w:numId w:val="4"/>
        </w:numPr>
        <w:adjustRightInd w:val="0"/>
        <w:snapToGrid w:val="0"/>
        <w:spacing w:line="360" w:lineRule="auto"/>
        <w:ind w:firstLine="496" w:firstLineChars="206"/>
        <w:rPr>
          <w:rFonts w:ascii="宋体" w:hAnsi="宋体" w:eastAsia="宋体" w:cs="宋体"/>
          <w:b/>
          <w:sz w:val="24"/>
          <w:highlight w:val="none"/>
          <w:lang w:val="zh-CN"/>
        </w:rPr>
      </w:pPr>
      <w:r>
        <w:rPr>
          <w:rFonts w:hint="eastAsia" w:ascii="宋体" w:hAnsi="宋体" w:eastAsia="宋体" w:cs="宋体"/>
          <w:b/>
          <w:sz w:val="24"/>
          <w:highlight w:val="none"/>
        </w:rPr>
        <w:t>商务技术分</w:t>
      </w:r>
      <w:r>
        <w:rPr>
          <w:rFonts w:hint="eastAsia" w:ascii="宋体" w:hAnsi="宋体" w:eastAsia="宋体" w:cs="宋体"/>
          <w:b/>
          <w:sz w:val="24"/>
          <w:highlight w:val="none"/>
          <w:lang w:val="zh-CN"/>
        </w:rPr>
        <w:t>：</w:t>
      </w:r>
      <w:r>
        <w:rPr>
          <w:rFonts w:hint="eastAsia" w:ascii="宋体" w:hAnsi="宋体" w:eastAsia="宋体" w:cs="宋体"/>
          <w:b/>
          <w:sz w:val="24"/>
          <w:highlight w:val="none"/>
          <w:lang w:val="en-US" w:eastAsia="zh-CN"/>
        </w:rPr>
        <w:t>7</w:t>
      </w:r>
      <w:r>
        <w:rPr>
          <w:rFonts w:hint="eastAsia" w:ascii="宋体" w:hAnsi="宋体" w:eastAsia="宋体" w:cs="宋体"/>
          <w:b/>
          <w:sz w:val="24"/>
          <w:highlight w:val="none"/>
        </w:rPr>
        <w:t>0</w:t>
      </w:r>
      <w:r>
        <w:rPr>
          <w:rFonts w:hint="eastAsia" w:ascii="宋体" w:hAnsi="宋体" w:eastAsia="宋体" w:cs="宋体"/>
          <w:b/>
          <w:sz w:val="24"/>
          <w:highlight w:val="none"/>
          <w:lang w:val="zh-CN"/>
        </w:rPr>
        <w:t>分</w:t>
      </w:r>
    </w:p>
    <w:p w14:paraId="528F5C2C">
      <w:pPr>
        <w:pStyle w:val="5"/>
        <w:keepNext w:val="0"/>
        <w:keepLines w:val="0"/>
        <w:snapToGrid w:val="0"/>
        <w:spacing w:before="0" w:after="0" w:line="360" w:lineRule="auto"/>
        <w:ind w:firstLine="480" w:firstLineChars="200"/>
        <w:rPr>
          <w:rFonts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各供应商得分为磋商小组成员评分的算术平均分，分值保留小数点后两位。</w:t>
      </w:r>
    </w:p>
    <w:tbl>
      <w:tblPr>
        <w:tblStyle w:val="81"/>
        <w:tblW w:w="10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218"/>
        <w:gridCol w:w="7634"/>
        <w:gridCol w:w="709"/>
      </w:tblGrid>
      <w:tr w14:paraId="36FC8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tcBorders>
              <w:top w:val="single" w:color="auto" w:sz="4" w:space="0"/>
              <w:bottom w:val="single" w:color="auto" w:sz="4" w:space="0"/>
              <w:right w:val="single" w:color="auto" w:sz="4" w:space="0"/>
            </w:tcBorders>
            <w:vAlign w:val="center"/>
          </w:tcPr>
          <w:p w14:paraId="07AD87A0">
            <w:pPr>
              <w:autoSpaceDE w:val="0"/>
              <w:autoSpaceDN w:val="0"/>
              <w:adjustRightInd w:val="0"/>
              <w:spacing w:line="360" w:lineRule="auto"/>
              <w:jc w:val="center"/>
              <w:rPr>
                <w:rFonts w:ascii="宋体" w:hAnsi="宋体" w:eastAsia="宋体"/>
                <w:b/>
                <w:bCs/>
                <w:snapToGrid/>
                <w:sz w:val="24"/>
                <w:highlight w:val="none"/>
              </w:rPr>
            </w:pPr>
            <w:r>
              <w:rPr>
                <w:rFonts w:ascii="宋体" w:hAnsi="宋体" w:eastAsia="宋体"/>
                <w:b/>
                <w:bCs/>
                <w:snapToGrid/>
                <w:sz w:val="24"/>
                <w:highlight w:val="none"/>
              </w:rPr>
              <w:t>序号</w:t>
            </w:r>
          </w:p>
        </w:tc>
        <w:tc>
          <w:tcPr>
            <w:tcW w:w="1218" w:type="dxa"/>
            <w:tcBorders>
              <w:top w:val="single" w:color="auto" w:sz="4" w:space="0"/>
              <w:bottom w:val="single" w:color="auto" w:sz="4" w:space="0"/>
              <w:right w:val="single" w:color="auto" w:sz="4" w:space="0"/>
            </w:tcBorders>
            <w:vAlign w:val="center"/>
          </w:tcPr>
          <w:p w14:paraId="0F4E3957">
            <w:pPr>
              <w:autoSpaceDE w:val="0"/>
              <w:autoSpaceDN w:val="0"/>
              <w:adjustRightInd w:val="0"/>
              <w:spacing w:line="360" w:lineRule="auto"/>
              <w:jc w:val="center"/>
              <w:rPr>
                <w:rFonts w:hint="eastAsia" w:ascii="宋体" w:hAnsi="宋体" w:eastAsia="宋体"/>
                <w:b/>
                <w:bCs/>
                <w:snapToGrid/>
                <w:sz w:val="24"/>
                <w:highlight w:val="none"/>
                <w:lang w:eastAsia="zh-CN"/>
              </w:rPr>
            </w:pPr>
            <w:r>
              <w:rPr>
                <w:rFonts w:hint="eastAsia" w:ascii="宋体" w:hAnsi="宋体" w:eastAsia="宋体" w:cs="宋体"/>
                <w:b/>
                <w:bCs/>
                <w:snapToGrid/>
                <w:sz w:val="24"/>
                <w:highlight w:val="none"/>
                <w:lang w:val="en-US" w:eastAsia="zh-CN"/>
              </w:rPr>
              <w:t>评审因素</w:t>
            </w:r>
          </w:p>
        </w:tc>
        <w:tc>
          <w:tcPr>
            <w:tcW w:w="7634" w:type="dxa"/>
            <w:tcBorders>
              <w:top w:val="single" w:color="auto" w:sz="4" w:space="0"/>
              <w:left w:val="single" w:color="auto" w:sz="4" w:space="0"/>
              <w:bottom w:val="single" w:color="auto" w:sz="4" w:space="0"/>
              <w:right w:val="single" w:color="auto" w:sz="4" w:space="0"/>
            </w:tcBorders>
            <w:vAlign w:val="center"/>
          </w:tcPr>
          <w:p w14:paraId="35D124ED">
            <w:pPr>
              <w:autoSpaceDE w:val="0"/>
              <w:autoSpaceDN w:val="0"/>
              <w:adjustRightInd w:val="0"/>
              <w:spacing w:line="360" w:lineRule="auto"/>
              <w:jc w:val="center"/>
              <w:rPr>
                <w:rFonts w:ascii="宋体" w:hAnsi="宋体" w:eastAsia="宋体"/>
                <w:b/>
                <w:bCs/>
                <w:snapToGrid/>
                <w:kern w:val="2"/>
                <w:sz w:val="24"/>
                <w:highlight w:val="none"/>
              </w:rPr>
            </w:pPr>
            <w:r>
              <w:rPr>
                <w:rFonts w:hint="eastAsia" w:ascii="宋体" w:hAnsi="宋体" w:eastAsia="宋体" w:cs="宋体"/>
                <w:b/>
                <w:bCs/>
                <w:snapToGrid/>
                <w:sz w:val="24"/>
                <w:highlight w:val="none"/>
                <w:lang w:val="en-US" w:eastAsia="zh-CN"/>
              </w:rPr>
              <w:t>评审</w:t>
            </w:r>
            <w:r>
              <w:rPr>
                <w:rFonts w:hint="eastAsia" w:ascii="宋体" w:hAnsi="宋体" w:eastAsia="宋体" w:cs="宋体"/>
                <w:b/>
                <w:bCs/>
                <w:snapToGrid/>
                <w:sz w:val="24"/>
                <w:highlight w:val="none"/>
                <w:lang w:val="zh-CN"/>
              </w:rPr>
              <w:t>要求及得分要点</w:t>
            </w:r>
          </w:p>
        </w:tc>
        <w:tc>
          <w:tcPr>
            <w:tcW w:w="709" w:type="dxa"/>
            <w:tcBorders>
              <w:top w:val="single" w:color="auto" w:sz="4" w:space="0"/>
              <w:left w:val="single" w:color="auto" w:sz="4" w:space="0"/>
              <w:bottom w:val="single" w:color="auto" w:sz="4" w:space="0"/>
            </w:tcBorders>
            <w:vAlign w:val="center"/>
          </w:tcPr>
          <w:p w14:paraId="149A0126">
            <w:pPr>
              <w:autoSpaceDE w:val="0"/>
              <w:autoSpaceDN w:val="0"/>
              <w:adjustRightInd w:val="0"/>
              <w:spacing w:line="360" w:lineRule="auto"/>
              <w:jc w:val="center"/>
              <w:rPr>
                <w:rFonts w:ascii="宋体" w:hAnsi="宋体" w:eastAsia="宋体"/>
                <w:b/>
                <w:bCs/>
                <w:snapToGrid/>
                <w:kern w:val="2"/>
                <w:sz w:val="24"/>
                <w:highlight w:val="none"/>
              </w:rPr>
            </w:pPr>
            <w:r>
              <w:rPr>
                <w:rFonts w:hint="eastAsia" w:ascii="宋体" w:hAnsi="宋体" w:eastAsia="宋体"/>
                <w:b/>
                <w:bCs/>
                <w:snapToGrid/>
                <w:kern w:val="2"/>
                <w:sz w:val="24"/>
                <w:highlight w:val="none"/>
              </w:rPr>
              <w:t>分值</w:t>
            </w:r>
          </w:p>
        </w:tc>
      </w:tr>
      <w:tr w14:paraId="72CE1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vMerge w:val="restart"/>
            <w:tcBorders>
              <w:top w:val="single" w:color="auto" w:sz="4" w:space="0"/>
              <w:left w:val="single" w:color="auto" w:sz="4" w:space="0"/>
              <w:right w:val="single" w:color="auto" w:sz="4" w:space="0"/>
            </w:tcBorders>
            <w:vAlign w:val="center"/>
          </w:tcPr>
          <w:p w14:paraId="3BDC5B40">
            <w:pPr>
              <w:widowControl/>
              <w:spacing w:line="240" w:lineRule="auto"/>
              <w:jc w:val="center"/>
              <w:textAlignment w:val="bottom"/>
              <w:rPr>
                <w:rFonts w:hint="default"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1</w:t>
            </w:r>
          </w:p>
        </w:tc>
        <w:tc>
          <w:tcPr>
            <w:tcW w:w="1218" w:type="dxa"/>
            <w:tcBorders>
              <w:top w:val="single" w:color="auto" w:sz="4" w:space="0"/>
              <w:left w:val="single" w:color="auto" w:sz="4" w:space="0"/>
              <w:bottom w:val="single" w:color="auto" w:sz="4" w:space="0"/>
              <w:right w:val="single" w:color="auto" w:sz="4" w:space="0"/>
            </w:tcBorders>
            <w:vAlign w:val="center"/>
          </w:tcPr>
          <w:p w14:paraId="2728BBE1">
            <w:pPr>
              <w:widowControl/>
              <w:spacing w:line="240" w:lineRule="auto"/>
              <w:jc w:val="center"/>
              <w:textAlignment w:val="bottom"/>
              <w:rPr>
                <w:rFonts w:hint="eastAsia" w:ascii="宋体" w:hAnsi="宋体" w:eastAsia="宋体" w:cs="宋体"/>
                <w:snapToGrid/>
                <w:kern w:val="2"/>
                <w:sz w:val="24"/>
                <w:szCs w:val="24"/>
                <w:highlight w:val="none"/>
                <w:lang w:val="zh-CN" w:eastAsia="zh-CN" w:bidi="ar-SA"/>
              </w:rPr>
            </w:pPr>
            <w:r>
              <w:rPr>
                <w:rFonts w:hint="eastAsia" w:ascii="宋体" w:hAnsi="宋体" w:eastAsia="宋体" w:cs="宋体"/>
                <w:snapToGrid/>
                <w:kern w:val="2"/>
                <w:sz w:val="24"/>
                <w:szCs w:val="24"/>
                <w:highlight w:val="none"/>
                <w:lang w:val="en-US" w:eastAsia="zh-CN" w:bidi="ar-SA"/>
              </w:rPr>
              <w:t>评估详细实施方案</w:t>
            </w:r>
          </w:p>
        </w:tc>
        <w:tc>
          <w:tcPr>
            <w:tcW w:w="7634" w:type="dxa"/>
            <w:tcBorders>
              <w:top w:val="single" w:color="auto" w:sz="4" w:space="0"/>
              <w:left w:val="single" w:color="auto" w:sz="4" w:space="0"/>
              <w:bottom w:val="single" w:color="auto" w:sz="4" w:space="0"/>
              <w:right w:val="single" w:color="auto" w:sz="4" w:space="0"/>
            </w:tcBorders>
            <w:vAlign w:val="center"/>
          </w:tcPr>
          <w:p w14:paraId="78EC67F1">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根据供应商提供的评估详细实施方案，包括但不限于①评测内容、②评测方向、③评测重点、④需求分析、⑤评测方法等进行评审：</w:t>
            </w:r>
          </w:p>
          <w:p w14:paraId="17EDC36B">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（1）针对上述内容阐述完整、详细，全面无缺项、可行性和服务工作专业性强的，得6分；</w:t>
            </w:r>
          </w:p>
          <w:p w14:paraId="2082C17A">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（2）针对上述内容的三至四项进行了详细阐述，或对五项内容均进行了阐述，但阐述不到位，有一定可行性和服务工作专业性的，得4分；</w:t>
            </w:r>
          </w:p>
          <w:p w14:paraId="3492A747">
            <w:pPr>
              <w:widowControl/>
              <w:numPr>
                <w:ilvl w:val="0"/>
                <w:numId w:val="0"/>
              </w:numPr>
              <w:spacing w:line="240" w:lineRule="auto"/>
              <w:textAlignment w:val="bottom"/>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snapToGrid/>
                <w:kern w:val="2"/>
                <w:sz w:val="24"/>
                <w:szCs w:val="24"/>
                <w:highlight w:val="none"/>
                <w:lang w:val="en-US" w:eastAsia="zh-CN" w:bidi="ar-SA"/>
              </w:rPr>
              <w:t>（3）</w:t>
            </w:r>
            <w:r>
              <w:rPr>
                <w:rFonts w:hint="eastAsia" w:ascii="宋体" w:hAnsi="宋体" w:eastAsia="宋体" w:cs="宋体"/>
                <w:i w:val="0"/>
                <w:iCs w:val="0"/>
                <w:color w:val="000000"/>
                <w:sz w:val="24"/>
                <w:szCs w:val="24"/>
                <w:highlight w:val="none"/>
                <w:u w:val="none"/>
                <w:lang w:val="en-US" w:eastAsia="zh-CN" w:bidi="ar"/>
              </w:rPr>
              <w:t>针对上述内容的一至两项进行了详细阐述或对五项内容均进行了阐述，但阐述内容粗糙，</w:t>
            </w:r>
            <w:r>
              <w:rPr>
                <w:rFonts w:hint="eastAsia" w:ascii="宋体" w:hAnsi="宋体" w:eastAsia="宋体" w:cs="宋体"/>
                <w:snapToGrid/>
                <w:kern w:val="2"/>
                <w:sz w:val="24"/>
                <w:szCs w:val="24"/>
                <w:highlight w:val="none"/>
                <w:lang w:val="en-US" w:eastAsia="zh-CN" w:bidi="ar-SA"/>
              </w:rPr>
              <w:t>可行性和服务工作专业性欠缺的，</w:t>
            </w:r>
            <w:r>
              <w:rPr>
                <w:rFonts w:hint="eastAsia" w:ascii="宋体" w:hAnsi="宋体" w:eastAsia="宋体" w:cs="宋体"/>
                <w:i w:val="0"/>
                <w:iCs w:val="0"/>
                <w:color w:val="000000"/>
                <w:sz w:val="24"/>
                <w:szCs w:val="24"/>
                <w:highlight w:val="none"/>
                <w:u w:val="none"/>
                <w:lang w:val="en-US" w:eastAsia="zh-CN" w:bidi="ar"/>
              </w:rPr>
              <w:t>得2分；</w:t>
            </w:r>
          </w:p>
          <w:p w14:paraId="0999C2E6">
            <w:pPr>
              <w:widowControl/>
              <w:numPr>
                <w:ilvl w:val="0"/>
                <w:numId w:val="0"/>
              </w:numPr>
              <w:spacing w:line="240" w:lineRule="auto"/>
              <w:textAlignment w:val="bottom"/>
              <w:rPr>
                <w:rFonts w:hint="eastAsia" w:ascii="宋体" w:hAnsi="宋体" w:eastAsia="宋体" w:cs="宋体"/>
                <w:snapToGrid/>
                <w:kern w:val="2"/>
                <w:sz w:val="24"/>
                <w:szCs w:val="24"/>
                <w:highlight w:val="yellow"/>
                <w:lang w:val="zh-CN" w:eastAsia="zh-CN" w:bidi="ar-SA"/>
              </w:rPr>
            </w:pPr>
            <w:r>
              <w:rPr>
                <w:rFonts w:hint="eastAsia" w:ascii="宋体" w:hAnsi="宋体" w:eastAsia="宋体" w:cs="宋体"/>
                <w:snapToGrid/>
                <w:kern w:val="2"/>
                <w:sz w:val="24"/>
                <w:szCs w:val="24"/>
                <w:highlight w:val="none"/>
                <w:lang w:val="en-US" w:eastAsia="zh-CN" w:bidi="ar-SA"/>
              </w:rPr>
              <w:t>（4）未提供方案或不响应项目需求的不得分。</w:t>
            </w:r>
          </w:p>
        </w:tc>
        <w:tc>
          <w:tcPr>
            <w:tcW w:w="709" w:type="dxa"/>
            <w:tcBorders>
              <w:top w:val="single" w:color="auto" w:sz="4" w:space="0"/>
              <w:left w:val="single" w:color="auto" w:sz="4" w:space="0"/>
              <w:bottom w:val="single" w:color="auto" w:sz="4" w:space="0"/>
            </w:tcBorders>
            <w:vAlign w:val="center"/>
          </w:tcPr>
          <w:p w14:paraId="5D90EC49">
            <w:pPr>
              <w:autoSpaceDE w:val="0"/>
              <w:autoSpaceDN w:val="0"/>
              <w:adjustRightInd w:val="0"/>
              <w:spacing w:line="360" w:lineRule="auto"/>
              <w:jc w:val="center"/>
              <w:rPr>
                <w:rFonts w:hint="eastAsia" w:ascii="宋体" w:hAnsi="宋体" w:eastAsia="宋体"/>
                <w:b/>
                <w:bCs/>
                <w:snapToGrid/>
                <w:kern w:val="2"/>
                <w:sz w:val="24"/>
                <w:highlight w:val="none"/>
                <w:lang w:val="en-US" w:eastAsia="zh-CN"/>
              </w:rPr>
            </w:pPr>
            <w:r>
              <w:rPr>
                <w:rFonts w:hint="eastAsia" w:ascii="宋体" w:hAnsi="宋体" w:eastAsia="宋体" w:cs="宋体"/>
                <w:snapToGrid/>
                <w:kern w:val="2"/>
                <w:sz w:val="24"/>
                <w:szCs w:val="24"/>
                <w:highlight w:val="none"/>
                <w:lang w:val="en-US" w:eastAsia="zh-CN" w:bidi="ar-SA"/>
              </w:rPr>
              <w:t>6</w:t>
            </w:r>
          </w:p>
        </w:tc>
      </w:tr>
      <w:tr w14:paraId="3312B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vMerge w:val="continue"/>
            <w:tcBorders>
              <w:left w:val="single" w:color="auto" w:sz="4" w:space="0"/>
              <w:right w:val="single" w:color="auto" w:sz="4" w:space="0"/>
            </w:tcBorders>
            <w:vAlign w:val="center"/>
          </w:tcPr>
          <w:p w14:paraId="03A20E3D">
            <w:pPr>
              <w:widowControl/>
              <w:spacing w:line="240" w:lineRule="auto"/>
              <w:jc w:val="center"/>
              <w:textAlignment w:val="bottom"/>
              <w:rPr>
                <w:rFonts w:hint="default" w:ascii="宋体" w:hAnsi="宋体" w:eastAsia="宋体" w:cs="宋体"/>
                <w:snapToGrid/>
                <w:kern w:val="2"/>
                <w:sz w:val="24"/>
                <w:szCs w:val="24"/>
                <w:highlight w:val="none"/>
                <w:lang w:val="en-US" w:eastAsia="zh-CN" w:bidi="ar-SA"/>
              </w:rPr>
            </w:pPr>
          </w:p>
        </w:tc>
        <w:tc>
          <w:tcPr>
            <w:tcW w:w="1218" w:type="dxa"/>
            <w:tcBorders>
              <w:top w:val="single" w:color="auto" w:sz="4" w:space="0"/>
              <w:left w:val="single" w:color="auto" w:sz="4" w:space="0"/>
              <w:bottom w:val="single" w:color="auto" w:sz="4" w:space="0"/>
              <w:right w:val="single" w:color="auto" w:sz="4" w:space="0"/>
            </w:tcBorders>
            <w:vAlign w:val="center"/>
          </w:tcPr>
          <w:p w14:paraId="6B4EB0C0">
            <w:pPr>
              <w:widowControl/>
              <w:spacing w:line="240" w:lineRule="auto"/>
              <w:jc w:val="center"/>
              <w:textAlignment w:val="bottom"/>
              <w:rPr>
                <w:rFonts w:hint="eastAsia" w:ascii="宋体" w:hAnsi="宋体" w:eastAsia="宋体" w:cs="宋体"/>
                <w:b/>
                <w:bCs/>
                <w:snapToGrid/>
                <w:sz w:val="24"/>
                <w:highlight w:val="none"/>
                <w:lang w:val="zh-CN"/>
              </w:rPr>
            </w:pPr>
            <w:r>
              <w:rPr>
                <w:rFonts w:hint="eastAsia" w:ascii="宋体" w:hAnsi="宋体" w:eastAsia="宋体" w:cs="宋体"/>
                <w:snapToGrid/>
                <w:kern w:val="2"/>
                <w:sz w:val="24"/>
                <w:szCs w:val="24"/>
                <w:highlight w:val="none"/>
                <w:lang w:val="en-US" w:eastAsia="zh-CN" w:bidi="ar-SA"/>
              </w:rPr>
              <w:t>评估质量管理方案</w:t>
            </w:r>
          </w:p>
        </w:tc>
        <w:tc>
          <w:tcPr>
            <w:tcW w:w="7634" w:type="dxa"/>
            <w:tcBorders>
              <w:top w:val="single" w:color="auto" w:sz="4" w:space="0"/>
              <w:left w:val="single" w:color="auto" w:sz="4" w:space="0"/>
              <w:bottom w:val="single" w:color="auto" w:sz="4" w:space="0"/>
              <w:right w:val="single" w:color="auto" w:sz="4" w:space="0"/>
            </w:tcBorders>
            <w:vAlign w:val="center"/>
          </w:tcPr>
          <w:p w14:paraId="6AEE5CB5">
            <w:pPr>
              <w:widowControl/>
              <w:spacing w:line="240" w:lineRule="auto"/>
              <w:textAlignment w:val="bottom"/>
              <w:rPr>
                <w:rFonts w:hint="default"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根据供应商提供的项目质量目标、项目管理方式、项目质量管理提出措施方案进行评审：</w:t>
            </w:r>
          </w:p>
          <w:p w14:paraId="69C1214E">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方案内容细致全面，完全响应项目需求，技术可行性强的，得6分；</w:t>
            </w:r>
          </w:p>
          <w:p w14:paraId="26D85DBA">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方案内容较为完整，基本响应项目需求，有一定可行性的，得4分；</w:t>
            </w:r>
          </w:p>
          <w:p w14:paraId="1B30201F">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方案基本完整、但对项目需求响应度低、技术可行性欠缺的，得2分；</w:t>
            </w:r>
          </w:p>
          <w:p w14:paraId="5D0FC25A">
            <w:pPr>
              <w:widowControl/>
              <w:spacing w:line="240" w:lineRule="auto"/>
              <w:textAlignment w:val="bottom"/>
              <w:rPr>
                <w:rFonts w:hint="eastAsia" w:ascii="宋体" w:hAnsi="宋体" w:eastAsia="宋体" w:cs="宋体"/>
                <w:snapToGrid/>
                <w:kern w:val="2"/>
                <w:sz w:val="24"/>
                <w:szCs w:val="24"/>
                <w:highlight w:val="none"/>
                <w:lang w:val="zh-CN" w:eastAsia="zh-CN" w:bidi="ar-SA"/>
              </w:rPr>
            </w:pPr>
            <w:r>
              <w:rPr>
                <w:rFonts w:hint="eastAsia" w:ascii="宋体" w:hAnsi="宋体" w:eastAsia="宋体" w:cs="宋体"/>
                <w:snapToGrid/>
                <w:kern w:val="2"/>
                <w:sz w:val="24"/>
                <w:szCs w:val="24"/>
                <w:highlight w:val="none"/>
                <w:lang w:val="en-US" w:eastAsia="zh-CN" w:bidi="ar-SA"/>
              </w:rPr>
              <w:t>方案不完整，不响应项目需求、技术不可行或无方案的不得分。</w:t>
            </w:r>
          </w:p>
        </w:tc>
        <w:tc>
          <w:tcPr>
            <w:tcW w:w="709" w:type="dxa"/>
            <w:tcBorders>
              <w:top w:val="single" w:color="auto" w:sz="4" w:space="0"/>
              <w:left w:val="single" w:color="auto" w:sz="4" w:space="0"/>
              <w:bottom w:val="single" w:color="auto" w:sz="4" w:space="0"/>
            </w:tcBorders>
            <w:vAlign w:val="center"/>
          </w:tcPr>
          <w:p w14:paraId="5933BC25">
            <w:pPr>
              <w:autoSpaceDE w:val="0"/>
              <w:autoSpaceDN w:val="0"/>
              <w:adjustRightInd w:val="0"/>
              <w:spacing w:line="360" w:lineRule="auto"/>
              <w:jc w:val="center"/>
              <w:rPr>
                <w:rFonts w:hint="eastAsia" w:ascii="宋体" w:hAnsi="宋体" w:eastAsia="宋体"/>
                <w:b/>
                <w:bCs/>
                <w:snapToGrid/>
                <w:kern w:val="2"/>
                <w:sz w:val="24"/>
                <w:highlight w:val="none"/>
                <w:lang w:val="en-US" w:eastAsia="zh-CN"/>
              </w:rPr>
            </w:pPr>
            <w:r>
              <w:rPr>
                <w:rFonts w:hint="eastAsia" w:ascii="宋体" w:hAnsi="宋体" w:eastAsia="宋体" w:cs="宋体"/>
                <w:snapToGrid/>
                <w:kern w:val="2"/>
                <w:sz w:val="24"/>
                <w:szCs w:val="24"/>
                <w:highlight w:val="none"/>
                <w:lang w:val="en-US" w:eastAsia="zh-CN" w:bidi="ar-SA"/>
              </w:rPr>
              <w:t>6</w:t>
            </w:r>
          </w:p>
        </w:tc>
      </w:tr>
      <w:tr w14:paraId="5AA1E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vMerge w:val="continue"/>
            <w:tcBorders>
              <w:left w:val="single" w:color="auto" w:sz="4" w:space="0"/>
              <w:right w:val="single" w:color="auto" w:sz="4" w:space="0"/>
            </w:tcBorders>
            <w:vAlign w:val="center"/>
          </w:tcPr>
          <w:p w14:paraId="1DF57210">
            <w:pPr>
              <w:widowControl/>
              <w:spacing w:line="240" w:lineRule="auto"/>
              <w:jc w:val="center"/>
              <w:textAlignment w:val="bottom"/>
              <w:rPr>
                <w:rFonts w:hint="default" w:ascii="宋体" w:hAnsi="宋体" w:eastAsia="宋体" w:cs="宋体"/>
                <w:snapToGrid/>
                <w:kern w:val="2"/>
                <w:sz w:val="24"/>
                <w:szCs w:val="24"/>
                <w:highlight w:val="none"/>
                <w:lang w:val="en-US" w:eastAsia="zh-CN" w:bidi="ar-SA"/>
              </w:rPr>
            </w:pPr>
          </w:p>
        </w:tc>
        <w:tc>
          <w:tcPr>
            <w:tcW w:w="1218" w:type="dxa"/>
            <w:tcBorders>
              <w:top w:val="single" w:color="auto" w:sz="4" w:space="0"/>
              <w:left w:val="single" w:color="auto" w:sz="4" w:space="0"/>
              <w:bottom w:val="single" w:color="auto" w:sz="4" w:space="0"/>
              <w:right w:val="single" w:color="auto" w:sz="4" w:space="0"/>
            </w:tcBorders>
            <w:vAlign w:val="center"/>
          </w:tcPr>
          <w:p w14:paraId="04341316">
            <w:pPr>
              <w:widowControl/>
              <w:spacing w:line="240" w:lineRule="auto"/>
              <w:jc w:val="center"/>
              <w:textAlignment w:val="bottom"/>
              <w:rPr>
                <w:rFonts w:hint="eastAsia" w:ascii="宋体" w:hAnsi="宋体" w:eastAsia="宋体" w:cs="宋体"/>
                <w:b/>
                <w:bCs/>
                <w:snapToGrid/>
                <w:sz w:val="24"/>
                <w:highlight w:val="none"/>
                <w:lang w:val="zh-CN"/>
              </w:rPr>
            </w:pPr>
            <w:r>
              <w:rPr>
                <w:rFonts w:hint="eastAsia" w:ascii="宋体" w:hAnsi="宋体" w:eastAsia="宋体" w:cs="宋体"/>
                <w:snapToGrid/>
                <w:kern w:val="2"/>
                <w:sz w:val="24"/>
                <w:szCs w:val="24"/>
                <w:highlight w:val="none"/>
                <w:lang w:val="en-US" w:eastAsia="zh-CN" w:bidi="ar-SA"/>
              </w:rPr>
              <w:t>风险管理方案</w:t>
            </w:r>
          </w:p>
        </w:tc>
        <w:tc>
          <w:tcPr>
            <w:tcW w:w="7634" w:type="dxa"/>
            <w:tcBorders>
              <w:top w:val="single" w:color="auto" w:sz="4" w:space="0"/>
              <w:left w:val="single" w:color="auto" w:sz="4" w:space="0"/>
              <w:bottom w:val="single" w:color="auto" w:sz="4" w:space="0"/>
              <w:right w:val="single" w:color="auto" w:sz="4" w:space="0"/>
            </w:tcBorders>
            <w:vAlign w:val="center"/>
          </w:tcPr>
          <w:p w14:paraId="496EE6B7">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根据供应商提供的风险管理方案，包含但不限于进度风险管理、协作与沟通风险管理、实施引入的风险管理的论述等进行评审：</w:t>
            </w:r>
          </w:p>
          <w:p w14:paraId="2CCE0919">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方案内容细致全面，完全响应项目需求，技术可行性强的，得6分；</w:t>
            </w:r>
          </w:p>
          <w:p w14:paraId="13B30CFE">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方案内容较为完整，基本响应项目需求，有一定可行性的，得4分；</w:t>
            </w:r>
          </w:p>
          <w:p w14:paraId="20B9D569">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方案基本完整，但对项目需求响应度低、技术可行性欠缺的，得2分；</w:t>
            </w:r>
          </w:p>
          <w:p w14:paraId="74396DFE">
            <w:pPr>
              <w:widowControl/>
              <w:spacing w:line="240" w:lineRule="auto"/>
              <w:textAlignment w:val="bottom"/>
              <w:rPr>
                <w:rFonts w:hint="eastAsia" w:ascii="宋体" w:hAnsi="宋体" w:eastAsia="宋体" w:cs="宋体"/>
                <w:snapToGrid/>
                <w:kern w:val="2"/>
                <w:sz w:val="24"/>
                <w:szCs w:val="24"/>
                <w:highlight w:val="none"/>
                <w:lang w:val="zh-CN" w:eastAsia="zh-CN" w:bidi="ar-SA"/>
              </w:rPr>
            </w:pPr>
            <w:r>
              <w:rPr>
                <w:rFonts w:hint="eastAsia" w:ascii="宋体" w:hAnsi="宋体" w:eastAsia="宋体" w:cs="宋体"/>
                <w:snapToGrid/>
                <w:kern w:val="2"/>
                <w:sz w:val="24"/>
                <w:szCs w:val="24"/>
                <w:highlight w:val="none"/>
                <w:lang w:val="en-US" w:eastAsia="zh-CN" w:bidi="ar-SA"/>
              </w:rPr>
              <w:t>方案不完整，不响应项目需求、技术不可行或无方案的不得分。</w:t>
            </w:r>
          </w:p>
        </w:tc>
        <w:tc>
          <w:tcPr>
            <w:tcW w:w="709" w:type="dxa"/>
            <w:tcBorders>
              <w:top w:val="single" w:color="auto" w:sz="4" w:space="0"/>
              <w:left w:val="single" w:color="auto" w:sz="4" w:space="0"/>
              <w:bottom w:val="single" w:color="auto" w:sz="4" w:space="0"/>
            </w:tcBorders>
            <w:vAlign w:val="center"/>
          </w:tcPr>
          <w:p w14:paraId="34A46AEB">
            <w:pPr>
              <w:autoSpaceDE w:val="0"/>
              <w:autoSpaceDN w:val="0"/>
              <w:adjustRightInd w:val="0"/>
              <w:spacing w:line="360" w:lineRule="auto"/>
              <w:jc w:val="center"/>
              <w:rPr>
                <w:rFonts w:hint="eastAsia" w:ascii="宋体" w:hAnsi="宋体" w:eastAsia="宋体"/>
                <w:b/>
                <w:bCs/>
                <w:snapToGrid/>
                <w:kern w:val="2"/>
                <w:sz w:val="24"/>
                <w:highlight w:val="none"/>
                <w:lang w:val="en-US" w:eastAsia="zh-CN"/>
              </w:rPr>
            </w:pPr>
            <w:r>
              <w:rPr>
                <w:rFonts w:hint="eastAsia" w:ascii="宋体" w:hAnsi="宋体" w:eastAsia="宋体" w:cs="宋体"/>
                <w:snapToGrid/>
                <w:kern w:val="2"/>
                <w:sz w:val="24"/>
                <w:szCs w:val="24"/>
                <w:highlight w:val="none"/>
                <w:lang w:val="en-US" w:eastAsia="zh-CN" w:bidi="ar-SA"/>
              </w:rPr>
              <w:t>6</w:t>
            </w:r>
          </w:p>
        </w:tc>
      </w:tr>
      <w:tr w14:paraId="0823E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vMerge w:val="continue"/>
            <w:tcBorders>
              <w:left w:val="single" w:color="auto" w:sz="4" w:space="0"/>
              <w:bottom w:val="single" w:color="auto" w:sz="4" w:space="0"/>
              <w:right w:val="single" w:color="auto" w:sz="4" w:space="0"/>
            </w:tcBorders>
            <w:vAlign w:val="center"/>
          </w:tcPr>
          <w:p w14:paraId="2447D079">
            <w:pPr>
              <w:widowControl/>
              <w:spacing w:line="240" w:lineRule="auto"/>
              <w:jc w:val="center"/>
              <w:textAlignment w:val="bottom"/>
              <w:rPr>
                <w:rFonts w:hint="default" w:ascii="宋体" w:hAnsi="宋体" w:eastAsia="宋体" w:cs="宋体"/>
                <w:snapToGrid/>
                <w:kern w:val="2"/>
                <w:sz w:val="24"/>
                <w:szCs w:val="24"/>
                <w:highlight w:val="none"/>
                <w:lang w:val="en-US" w:eastAsia="zh-CN" w:bidi="ar-SA"/>
              </w:rPr>
            </w:pPr>
          </w:p>
        </w:tc>
        <w:tc>
          <w:tcPr>
            <w:tcW w:w="1218" w:type="dxa"/>
            <w:tcBorders>
              <w:top w:val="single" w:color="auto" w:sz="4" w:space="0"/>
              <w:left w:val="single" w:color="auto" w:sz="4" w:space="0"/>
              <w:bottom w:val="single" w:color="000000" w:sz="4" w:space="0"/>
              <w:right w:val="single" w:color="auto" w:sz="4" w:space="0"/>
            </w:tcBorders>
            <w:vAlign w:val="center"/>
          </w:tcPr>
          <w:p w14:paraId="59208FAD">
            <w:pPr>
              <w:widowControl/>
              <w:spacing w:line="240" w:lineRule="auto"/>
              <w:jc w:val="center"/>
              <w:textAlignment w:val="bottom"/>
              <w:rPr>
                <w:rFonts w:hint="eastAsia" w:ascii="宋体" w:hAnsi="宋体" w:eastAsia="宋体" w:cs="宋体"/>
                <w:b/>
                <w:bCs/>
                <w:snapToGrid/>
                <w:sz w:val="24"/>
                <w:highlight w:val="none"/>
                <w:lang w:val="zh-CN"/>
              </w:rPr>
            </w:pPr>
            <w:r>
              <w:rPr>
                <w:rFonts w:hint="eastAsia" w:ascii="宋体" w:hAnsi="宋体" w:eastAsia="宋体" w:cs="宋体"/>
                <w:snapToGrid/>
                <w:kern w:val="2"/>
                <w:sz w:val="24"/>
                <w:szCs w:val="24"/>
                <w:highlight w:val="none"/>
                <w:lang w:val="en-US" w:eastAsia="zh-CN" w:bidi="ar-SA"/>
              </w:rPr>
              <w:t>售后服务方案</w:t>
            </w:r>
          </w:p>
        </w:tc>
        <w:tc>
          <w:tcPr>
            <w:tcW w:w="7634" w:type="dxa"/>
            <w:tcBorders>
              <w:top w:val="single" w:color="auto" w:sz="4" w:space="0"/>
              <w:left w:val="single" w:color="auto" w:sz="4" w:space="0"/>
              <w:bottom w:val="single" w:color="auto" w:sz="4" w:space="0"/>
              <w:right w:val="single" w:color="auto" w:sz="4" w:space="0"/>
            </w:tcBorders>
            <w:vAlign w:val="center"/>
          </w:tcPr>
          <w:p w14:paraId="28AABA9F">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根据供应商提供的售后服务方案，包含但不限于售后服务与保证等进行评审：</w:t>
            </w:r>
          </w:p>
          <w:p w14:paraId="760588A8">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方案内容细致全面，优于项目需求，技术可行性强的，得6分；</w:t>
            </w:r>
          </w:p>
          <w:p w14:paraId="43B247A6">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方案内容较为完整，满足项目需求，有一定可行性的，得4分；</w:t>
            </w:r>
          </w:p>
          <w:p w14:paraId="572FDCE3">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方案基本完整，基本响应项目需求，技术可行性欠缺的，得2分；</w:t>
            </w:r>
          </w:p>
          <w:p w14:paraId="28A3E74D">
            <w:pPr>
              <w:widowControl/>
              <w:spacing w:line="240" w:lineRule="auto"/>
              <w:textAlignment w:val="bottom"/>
              <w:rPr>
                <w:rFonts w:hint="eastAsia" w:ascii="宋体" w:hAnsi="宋体" w:eastAsia="宋体" w:cs="宋体"/>
                <w:snapToGrid/>
                <w:kern w:val="2"/>
                <w:sz w:val="24"/>
                <w:szCs w:val="24"/>
                <w:highlight w:val="none"/>
                <w:lang w:val="zh-CN" w:eastAsia="zh-CN" w:bidi="ar-SA"/>
              </w:rPr>
            </w:pPr>
            <w:r>
              <w:rPr>
                <w:rFonts w:hint="eastAsia" w:ascii="宋体" w:hAnsi="宋体" w:eastAsia="宋体" w:cs="宋体"/>
                <w:snapToGrid/>
                <w:kern w:val="2"/>
                <w:sz w:val="24"/>
                <w:szCs w:val="24"/>
                <w:highlight w:val="none"/>
                <w:lang w:val="en-US" w:eastAsia="zh-CN" w:bidi="ar-SA"/>
              </w:rPr>
              <w:t>方案不完整，不响应项目需求、技术不可行或无方案的不得分。</w:t>
            </w:r>
          </w:p>
        </w:tc>
        <w:tc>
          <w:tcPr>
            <w:tcW w:w="709" w:type="dxa"/>
            <w:tcBorders>
              <w:top w:val="single" w:color="auto" w:sz="4" w:space="0"/>
              <w:left w:val="single" w:color="auto" w:sz="4" w:space="0"/>
              <w:bottom w:val="single" w:color="auto" w:sz="4" w:space="0"/>
            </w:tcBorders>
            <w:vAlign w:val="center"/>
          </w:tcPr>
          <w:p w14:paraId="7225C612">
            <w:pPr>
              <w:autoSpaceDE w:val="0"/>
              <w:autoSpaceDN w:val="0"/>
              <w:adjustRightInd w:val="0"/>
              <w:spacing w:line="360" w:lineRule="auto"/>
              <w:jc w:val="center"/>
              <w:rPr>
                <w:rFonts w:hint="eastAsia" w:ascii="宋体" w:hAnsi="宋体" w:eastAsia="宋体"/>
                <w:b/>
                <w:bCs/>
                <w:snapToGrid/>
                <w:kern w:val="2"/>
                <w:sz w:val="24"/>
                <w:highlight w:val="none"/>
                <w:lang w:val="en-US" w:eastAsia="zh-CN"/>
              </w:rPr>
            </w:pPr>
            <w:r>
              <w:rPr>
                <w:rFonts w:hint="eastAsia" w:ascii="宋体" w:hAnsi="宋体" w:eastAsia="宋体" w:cs="宋体"/>
                <w:snapToGrid/>
                <w:kern w:val="2"/>
                <w:sz w:val="24"/>
                <w:szCs w:val="24"/>
                <w:highlight w:val="none"/>
                <w:lang w:val="en-US" w:eastAsia="zh-CN" w:bidi="ar-SA"/>
              </w:rPr>
              <w:t>6</w:t>
            </w:r>
          </w:p>
        </w:tc>
      </w:tr>
      <w:tr w14:paraId="008D5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25" w:type="dxa"/>
            <w:vMerge w:val="restart"/>
            <w:tcBorders>
              <w:top w:val="single" w:color="auto" w:sz="4" w:space="0"/>
              <w:bottom w:val="nil"/>
              <w:right w:val="single" w:color="000000" w:sz="4" w:space="0"/>
            </w:tcBorders>
            <w:vAlign w:val="center"/>
          </w:tcPr>
          <w:p w14:paraId="0C308383">
            <w:pPr>
              <w:autoSpaceDE w:val="0"/>
              <w:autoSpaceDN w:val="0"/>
              <w:adjustRightInd w:val="0"/>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4BCEF052">
            <w:pPr>
              <w:widowControl/>
              <w:snapToGrid w:val="0"/>
              <w:spacing w:line="276" w:lineRule="auto"/>
              <w:jc w:val="center"/>
              <w:textAlignment w:val="center"/>
              <w:rPr>
                <w:rFonts w:hint="eastAsia" w:ascii="宋体" w:hAnsi="宋体" w:eastAsia="宋体" w:cs="仿宋"/>
                <w:sz w:val="24"/>
                <w:highlight w:val="none"/>
                <w:lang w:val="en-US" w:eastAsia="zh-CN"/>
              </w:rPr>
            </w:pPr>
            <w:r>
              <w:rPr>
                <w:rFonts w:hint="eastAsia" w:ascii="宋体" w:hAnsi="宋体" w:eastAsia="宋体" w:cs="仿宋"/>
                <w:sz w:val="24"/>
                <w:highlight w:val="none"/>
                <w:lang w:val="en-US" w:eastAsia="zh-CN"/>
              </w:rPr>
              <w:t>项目经理</w:t>
            </w:r>
          </w:p>
        </w:tc>
        <w:tc>
          <w:tcPr>
            <w:tcW w:w="7634" w:type="dxa"/>
            <w:tcBorders>
              <w:top w:val="single" w:color="auto" w:sz="4" w:space="0"/>
              <w:left w:val="single" w:color="000000" w:sz="4" w:space="0"/>
              <w:bottom w:val="single" w:color="auto" w:sz="4" w:space="0"/>
              <w:right w:val="single" w:color="auto" w:sz="4" w:space="0"/>
            </w:tcBorders>
            <w:vAlign w:val="center"/>
          </w:tcPr>
          <w:p w14:paraId="3F811E12">
            <w:pPr>
              <w:widowControl/>
              <w:spacing w:line="240" w:lineRule="auto"/>
              <w:textAlignment w:val="bottom"/>
              <w:rPr>
                <w:rFonts w:hint="default"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项目经理(唯一)通过国家密码管理局组织的商用密码应用安全性评估人员测评能力考核的基础上，每有下列一个证书的，得2分，最高得10分。</w:t>
            </w:r>
          </w:p>
          <w:p w14:paraId="2F7E9EBE">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（1）具有电子信息工程专业领域高级职称的，得2分；</w:t>
            </w:r>
          </w:p>
          <w:p w14:paraId="7F9C8333">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（2）具有网络安全能力认证证书（CCSC）的，得2分；</w:t>
            </w:r>
          </w:p>
          <w:p w14:paraId="60BCA1DF">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（3）具有风险管理或应急服务方向信息安全保障人员认证证书（CISAW）的，得2分；</w:t>
            </w:r>
          </w:p>
          <w:p w14:paraId="37CBDBC2">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（4）具有数据安全评估师证书（CCRC-DSA）的，得2分；</w:t>
            </w:r>
          </w:p>
          <w:p w14:paraId="2E9BC6E7">
            <w:pPr>
              <w:widowControl/>
              <w:spacing w:line="240" w:lineRule="auto"/>
              <w:textAlignment w:val="bottom"/>
              <w:rPr>
                <w:rFonts w:hint="default" w:ascii="Times New Roman" w:hAnsi="Times New Roman" w:eastAsia="宋体" w:cs="Calibri"/>
                <w:b/>
                <w:bCs/>
                <w:color w:val="000000"/>
                <w:kern w:val="0"/>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（5）具有密码技术应用员职业技能等级证书的，得2分。</w:t>
            </w:r>
          </w:p>
          <w:p w14:paraId="3A5FBB41">
            <w:pPr>
              <w:pStyle w:val="27"/>
              <w:rPr>
                <w:rFonts w:hint="default" w:ascii="Times New Roman" w:hAnsi="Times New Roman" w:eastAsia="宋体" w:cs="Calibri"/>
                <w:b/>
                <w:bCs/>
                <w:color w:val="000000"/>
                <w:kern w:val="0"/>
                <w:sz w:val="24"/>
                <w:szCs w:val="24"/>
                <w:highlight w:val="none"/>
                <w:lang w:val="en-US" w:eastAsia="zh-CN" w:bidi="ar-SA"/>
              </w:rPr>
            </w:pPr>
            <w:r>
              <w:rPr>
                <w:rFonts w:hint="eastAsia" w:ascii="Times New Roman" w:hAnsi="Times New Roman" w:eastAsia="宋体" w:cs="Calibri"/>
                <w:b/>
                <w:bCs/>
                <w:color w:val="000000"/>
                <w:kern w:val="0"/>
                <w:sz w:val="24"/>
                <w:szCs w:val="24"/>
                <w:highlight w:val="none"/>
                <w:lang w:val="en-US" w:eastAsia="zh-CN" w:bidi="ar-SA"/>
              </w:rPr>
              <w:t>须提供：</w:t>
            </w:r>
            <w:r>
              <w:rPr>
                <w:rFonts w:hint="eastAsia" w:ascii="宋体" w:hAnsi="宋体" w:eastAsia="宋体" w:cs="宋体"/>
                <w:b/>
                <w:bCs/>
                <w:color w:val="000000"/>
                <w:kern w:val="0"/>
                <w:sz w:val="24"/>
                <w:szCs w:val="24"/>
                <w:highlight w:val="none"/>
                <w:lang w:val="en-US" w:eastAsia="zh-CN" w:bidi="ar-SA"/>
              </w:rPr>
              <w:t>①</w:t>
            </w:r>
            <w:r>
              <w:rPr>
                <w:rFonts w:hint="eastAsia" w:ascii="宋体" w:hAnsi="宋体" w:eastAsia="宋体" w:cs="宋体"/>
                <w:b/>
                <w:color w:val="000000"/>
                <w:sz w:val="24"/>
                <w:highlight w:val="none"/>
                <w:lang w:val="en-US" w:eastAsia="zh-CN"/>
              </w:rPr>
              <w:t>商用密码应用安全性评估人员测评能力考核合格成绩单</w:t>
            </w:r>
            <w:r>
              <w:rPr>
                <w:rFonts w:hint="eastAsia" w:ascii="宋体" w:hAnsi="宋体" w:cs="宋体"/>
                <w:b/>
                <w:color w:val="000000"/>
                <w:sz w:val="24"/>
                <w:highlight w:val="none"/>
                <w:lang w:val="en-US" w:eastAsia="zh-CN"/>
              </w:rPr>
              <w:t>、</w:t>
            </w:r>
            <w:r>
              <w:rPr>
                <w:rFonts w:hint="eastAsia" w:ascii="宋体" w:hAnsi="宋体" w:eastAsia="宋体" w:cs="宋体"/>
                <w:b/>
                <w:color w:val="000000"/>
                <w:sz w:val="24"/>
                <w:highlight w:val="none"/>
                <w:lang w:val="en-US" w:eastAsia="zh-CN"/>
              </w:rPr>
              <w:t>②</w:t>
            </w:r>
            <w:r>
              <w:rPr>
                <w:rFonts w:hint="eastAsia" w:ascii="宋体" w:hAnsi="宋体" w:cs="宋体"/>
                <w:b/>
                <w:color w:val="000000"/>
                <w:sz w:val="24"/>
                <w:highlight w:val="none"/>
                <w:lang w:val="en-US" w:eastAsia="zh-CN"/>
              </w:rPr>
              <w:t>有效证书、</w:t>
            </w:r>
            <w:r>
              <w:rPr>
                <w:rFonts w:hint="eastAsia" w:ascii="宋体" w:hAnsi="宋体" w:eastAsia="宋体" w:cs="宋体"/>
                <w:b/>
                <w:bCs/>
                <w:color w:val="000000"/>
                <w:kern w:val="0"/>
                <w:sz w:val="24"/>
                <w:szCs w:val="24"/>
                <w:highlight w:val="none"/>
                <w:lang w:val="en-US" w:eastAsia="zh-CN" w:bidi="ar-SA"/>
              </w:rPr>
              <w:t>③</w:t>
            </w:r>
            <w:r>
              <w:rPr>
                <w:rFonts w:hint="eastAsia" w:ascii="Times New Roman" w:hAnsi="Times New Roman" w:eastAsia="宋体" w:cs="Calibri"/>
                <w:b/>
                <w:bCs/>
                <w:i w:val="0"/>
                <w:iCs w:val="0"/>
                <w:color w:val="000000"/>
                <w:kern w:val="0"/>
                <w:sz w:val="24"/>
                <w:szCs w:val="24"/>
                <w:highlight w:val="none"/>
                <w:lang w:val="en-US" w:eastAsia="zh-CN" w:bidi="ar-SA"/>
              </w:rPr>
              <w:t>供应商</w:t>
            </w:r>
            <w:r>
              <w:rPr>
                <w:rFonts w:hint="eastAsia" w:ascii="宋体" w:hAnsi="宋体" w:eastAsia="宋体" w:cs="宋体"/>
                <w:b/>
                <w:bCs/>
                <w:color w:val="000000"/>
                <w:kern w:val="0"/>
                <w:sz w:val="24"/>
                <w:szCs w:val="24"/>
                <w:highlight w:val="none"/>
                <w:lang w:val="en-US" w:eastAsia="zh-CN" w:bidi="ar"/>
              </w:rPr>
              <w:t>为其缴纳的近期（指2025年6月及以后任意1个月）养老保险缴费清单原件复印件或扫描打印件</w:t>
            </w:r>
            <w:r>
              <w:rPr>
                <w:rFonts w:hint="eastAsia" w:ascii="宋体" w:hAnsi="宋体" w:cs="宋体"/>
                <w:b/>
                <w:bCs/>
                <w:color w:val="000000"/>
                <w:kern w:val="0"/>
                <w:sz w:val="24"/>
                <w:szCs w:val="24"/>
                <w:highlight w:val="none"/>
                <w:lang w:val="en-US" w:eastAsia="zh-CN" w:bidi="ar"/>
              </w:rPr>
              <w:t>，</w:t>
            </w:r>
            <w:r>
              <w:rPr>
                <w:rFonts w:hint="eastAsia" w:ascii="Times New Roman" w:hAnsi="Times New Roman" w:eastAsia="宋体" w:cs="Calibri"/>
                <w:b/>
                <w:bCs/>
                <w:color w:val="000000"/>
                <w:kern w:val="0"/>
                <w:sz w:val="24"/>
                <w:szCs w:val="24"/>
                <w:highlight w:val="none"/>
                <w:lang w:val="en-US" w:eastAsia="zh-CN" w:bidi="ar-SA"/>
              </w:rPr>
              <w:t>原件备查。</w:t>
            </w:r>
          </w:p>
        </w:tc>
        <w:tc>
          <w:tcPr>
            <w:tcW w:w="709" w:type="dxa"/>
            <w:tcBorders>
              <w:top w:val="single" w:color="auto" w:sz="4" w:space="0"/>
              <w:left w:val="single" w:color="auto" w:sz="4" w:space="0"/>
              <w:bottom w:val="single" w:color="auto" w:sz="4" w:space="0"/>
            </w:tcBorders>
            <w:vAlign w:val="center"/>
          </w:tcPr>
          <w:p w14:paraId="4581C661">
            <w:pPr>
              <w:widowControl/>
              <w:snapToGrid w:val="0"/>
              <w:spacing w:line="276" w:lineRule="auto"/>
              <w:jc w:val="center"/>
              <w:textAlignment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10</w:t>
            </w:r>
          </w:p>
        </w:tc>
      </w:tr>
      <w:tr w14:paraId="708C1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vMerge w:val="continue"/>
            <w:tcBorders>
              <w:top w:val="nil"/>
              <w:bottom w:val="single" w:color="000000" w:sz="4" w:space="0"/>
              <w:right w:val="single" w:color="000000" w:sz="4" w:space="0"/>
            </w:tcBorders>
            <w:vAlign w:val="center"/>
          </w:tcPr>
          <w:p w14:paraId="1C4469A4">
            <w:pPr>
              <w:autoSpaceDE w:val="0"/>
              <w:autoSpaceDN w:val="0"/>
              <w:adjustRightInd w:val="0"/>
              <w:spacing w:line="360" w:lineRule="auto"/>
              <w:jc w:val="center"/>
              <w:rPr>
                <w:rFonts w:hint="default" w:ascii="宋体" w:hAnsi="宋体" w:eastAsia="宋体"/>
                <w:snapToGrid/>
                <w:kern w:val="2"/>
                <w:sz w:val="24"/>
                <w:highlight w:val="none"/>
                <w:lang w:val="en-US" w:eastAsia="zh-CN"/>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1B8B1D25">
            <w:pPr>
              <w:widowControl/>
              <w:snapToGrid w:val="0"/>
              <w:spacing w:line="276" w:lineRule="auto"/>
              <w:jc w:val="center"/>
              <w:textAlignment w:val="center"/>
              <w:rPr>
                <w:rFonts w:hint="eastAsia" w:ascii="宋体" w:hAnsi="宋体" w:eastAsia="宋体" w:cs="仿宋"/>
                <w:sz w:val="24"/>
                <w:highlight w:val="none"/>
                <w:lang w:val="en-US" w:eastAsia="zh-CN"/>
              </w:rPr>
            </w:pPr>
            <w:r>
              <w:rPr>
                <w:rFonts w:hint="eastAsia" w:ascii="宋体" w:hAnsi="宋体" w:eastAsia="宋体" w:cs="仿宋"/>
                <w:sz w:val="24"/>
                <w:highlight w:val="none"/>
                <w:lang w:val="en-US" w:eastAsia="zh-CN"/>
              </w:rPr>
              <w:t>项目组</w:t>
            </w:r>
          </w:p>
          <w:p w14:paraId="739F9749">
            <w:pPr>
              <w:widowControl/>
              <w:snapToGrid w:val="0"/>
              <w:spacing w:line="276" w:lineRule="auto"/>
              <w:jc w:val="center"/>
              <w:textAlignment w:val="center"/>
              <w:rPr>
                <w:rFonts w:hint="eastAsia" w:ascii="宋体" w:hAnsi="宋体" w:eastAsia="宋体" w:cs="仿宋"/>
                <w:sz w:val="24"/>
                <w:highlight w:val="none"/>
                <w:lang w:val="en-US" w:eastAsia="zh-CN"/>
              </w:rPr>
            </w:pPr>
            <w:r>
              <w:rPr>
                <w:rFonts w:hint="eastAsia" w:ascii="宋体" w:hAnsi="宋体" w:eastAsia="宋体" w:cs="仿宋"/>
                <w:sz w:val="24"/>
                <w:highlight w:val="none"/>
                <w:lang w:val="en-US" w:eastAsia="zh-CN"/>
              </w:rPr>
              <w:t>成员</w:t>
            </w:r>
          </w:p>
        </w:tc>
        <w:tc>
          <w:tcPr>
            <w:tcW w:w="7634" w:type="dxa"/>
            <w:tcBorders>
              <w:top w:val="single" w:color="auto" w:sz="4" w:space="0"/>
              <w:left w:val="single" w:color="000000" w:sz="4" w:space="0"/>
              <w:bottom w:val="single" w:color="auto" w:sz="4" w:space="0"/>
              <w:right w:val="single" w:color="auto" w:sz="4" w:space="0"/>
            </w:tcBorders>
            <w:vAlign w:val="center"/>
          </w:tcPr>
          <w:p w14:paraId="62BCE503">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技术人员（不含项目经理）通过国家密码管理局组织的商用密码应用安全性评估人员测评能力考核的基础上，每有下列一个证书的，得3分，最高得12分。</w:t>
            </w:r>
          </w:p>
          <w:p w14:paraId="23DF89D1">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（1）具有系统规划与管理师证书的，得3分；</w:t>
            </w:r>
          </w:p>
          <w:p w14:paraId="2DF3AD67">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（2）具有软件设计师证书的，得3分；</w:t>
            </w:r>
          </w:p>
          <w:p w14:paraId="069CAA43">
            <w:pPr>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（3）具有风险管理信息安全保障人员认证证书（CISAW）的，得3分。</w:t>
            </w:r>
          </w:p>
          <w:p w14:paraId="2E0C0DF5">
            <w:pPr>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（4）具有应急服务信息安全保障人员认证证书（CISAW）的，得3分。</w:t>
            </w:r>
          </w:p>
          <w:p w14:paraId="7B25EF43">
            <w:pPr>
              <w:widowControl/>
              <w:jc w:val="left"/>
              <w:rPr>
                <w:rFonts w:hint="default"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注：同一证书不重复得分。</w:t>
            </w:r>
          </w:p>
          <w:p w14:paraId="6796F348">
            <w:pPr>
              <w:pStyle w:val="27"/>
              <w:rPr>
                <w:rFonts w:hint="eastAsia" w:ascii="Times New Roman" w:hAnsi="Times New Roman" w:eastAsia="宋体" w:cs="Calibri"/>
                <w:b/>
                <w:bCs/>
                <w:color w:val="000000"/>
                <w:kern w:val="0"/>
                <w:sz w:val="24"/>
                <w:szCs w:val="24"/>
                <w:highlight w:val="none"/>
                <w:lang w:val="en-US" w:eastAsia="zh-CN" w:bidi="ar-SA"/>
              </w:rPr>
            </w:pPr>
            <w:r>
              <w:rPr>
                <w:rFonts w:hint="eastAsia" w:ascii="宋体" w:hAnsi="宋体" w:eastAsia="宋体" w:cs="宋体"/>
                <w:b/>
                <w:color w:val="000000"/>
                <w:sz w:val="24"/>
                <w:highlight w:val="none"/>
                <w:lang w:val="en-US" w:eastAsia="zh-CN"/>
              </w:rPr>
              <w:t>须提供：</w:t>
            </w:r>
            <w:r>
              <w:rPr>
                <w:rFonts w:hint="eastAsia" w:ascii="宋体" w:hAnsi="宋体" w:eastAsia="宋体" w:cs="宋体"/>
                <w:b/>
                <w:bCs/>
                <w:color w:val="000000"/>
                <w:kern w:val="0"/>
                <w:sz w:val="24"/>
                <w:szCs w:val="24"/>
                <w:highlight w:val="none"/>
                <w:lang w:val="en-US" w:eastAsia="zh-CN" w:bidi="ar-SA"/>
              </w:rPr>
              <w:t>①</w:t>
            </w:r>
            <w:r>
              <w:rPr>
                <w:rFonts w:hint="eastAsia" w:ascii="宋体" w:hAnsi="宋体" w:eastAsia="宋体" w:cs="宋体"/>
                <w:b/>
                <w:color w:val="000000"/>
                <w:sz w:val="24"/>
                <w:highlight w:val="none"/>
                <w:lang w:val="en-US" w:eastAsia="zh-CN"/>
              </w:rPr>
              <w:t>商用密码应用安全性评估人员测评能力考核合格成绩单、②有效证书、</w:t>
            </w:r>
            <w:r>
              <w:rPr>
                <w:rFonts w:hint="eastAsia" w:ascii="宋体" w:hAnsi="宋体" w:eastAsia="宋体" w:cs="宋体"/>
                <w:b/>
                <w:bCs/>
                <w:color w:val="000000"/>
                <w:kern w:val="0"/>
                <w:sz w:val="24"/>
                <w:szCs w:val="24"/>
                <w:highlight w:val="none"/>
                <w:lang w:val="en-US" w:eastAsia="zh-CN" w:bidi="ar-SA"/>
              </w:rPr>
              <w:t>③</w:t>
            </w:r>
            <w:r>
              <w:rPr>
                <w:rFonts w:hint="eastAsia" w:ascii="Times New Roman" w:hAnsi="Times New Roman" w:eastAsia="宋体" w:cs="Calibri"/>
                <w:b/>
                <w:bCs/>
                <w:i w:val="0"/>
                <w:iCs w:val="0"/>
                <w:color w:val="000000"/>
                <w:kern w:val="0"/>
                <w:sz w:val="24"/>
                <w:szCs w:val="24"/>
                <w:highlight w:val="none"/>
                <w:lang w:val="en-US" w:eastAsia="zh-CN" w:bidi="ar-SA"/>
              </w:rPr>
              <w:t>供应商</w:t>
            </w:r>
            <w:r>
              <w:rPr>
                <w:rFonts w:hint="eastAsia" w:ascii="宋体" w:hAnsi="宋体" w:eastAsia="宋体" w:cs="宋体"/>
                <w:b/>
                <w:bCs/>
                <w:color w:val="000000"/>
                <w:kern w:val="0"/>
                <w:sz w:val="24"/>
                <w:szCs w:val="24"/>
                <w:highlight w:val="none"/>
                <w:lang w:val="en-US" w:eastAsia="zh-CN" w:bidi="ar"/>
              </w:rPr>
              <w:t>为其缴纳的近期（指2025年6月及以后任意1个月）养老保险缴费清单原件复印件或扫描打印件</w:t>
            </w:r>
            <w:r>
              <w:rPr>
                <w:rFonts w:hint="eastAsia" w:ascii="宋体" w:hAnsi="宋体" w:cs="宋体"/>
                <w:b/>
                <w:bCs/>
                <w:color w:val="000000"/>
                <w:kern w:val="0"/>
                <w:sz w:val="24"/>
                <w:szCs w:val="24"/>
                <w:highlight w:val="none"/>
                <w:lang w:val="en-US" w:eastAsia="zh-CN" w:bidi="ar"/>
              </w:rPr>
              <w:t>，</w:t>
            </w:r>
            <w:r>
              <w:rPr>
                <w:rFonts w:hint="eastAsia" w:ascii="Times New Roman" w:hAnsi="Times New Roman" w:eastAsia="宋体" w:cs="Calibri"/>
                <w:b/>
                <w:bCs/>
                <w:color w:val="000000"/>
                <w:kern w:val="0"/>
                <w:sz w:val="24"/>
                <w:szCs w:val="24"/>
                <w:highlight w:val="none"/>
                <w:lang w:val="en-US" w:eastAsia="zh-CN" w:bidi="ar-SA"/>
              </w:rPr>
              <w:t>原件备查。</w:t>
            </w:r>
          </w:p>
        </w:tc>
        <w:tc>
          <w:tcPr>
            <w:tcW w:w="709" w:type="dxa"/>
            <w:tcBorders>
              <w:top w:val="single" w:color="auto" w:sz="4" w:space="0"/>
              <w:left w:val="single" w:color="auto" w:sz="4" w:space="0"/>
              <w:bottom w:val="single" w:color="auto" w:sz="4" w:space="0"/>
            </w:tcBorders>
            <w:vAlign w:val="center"/>
          </w:tcPr>
          <w:p w14:paraId="61955D11">
            <w:pPr>
              <w:widowControl/>
              <w:snapToGrid w:val="0"/>
              <w:spacing w:line="276" w:lineRule="auto"/>
              <w:jc w:val="center"/>
              <w:textAlignment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12</w:t>
            </w:r>
          </w:p>
        </w:tc>
      </w:tr>
      <w:tr w14:paraId="427BE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09752FD">
            <w:pPr>
              <w:autoSpaceDE w:val="0"/>
              <w:autoSpaceDN w:val="0"/>
              <w:adjustRightInd w:val="0"/>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3</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4F4B5">
            <w:pPr>
              <w:bidi w:val="0"/>
              <w:jc w:val="center"/>
              <w:rPr>
                <w:rFonts w:hint="eastAsia" w:ascii="宋体" w:hAnsi="宋体" w:eastAsia="宋体" w:cs="宋体"/>
                <w:snapToGrid w:val="0"/>
                <w:color w:val="000000"/>
                <w:kern w:val="0"/>
                <w:sz w:val="21"/>
                <w:szCs w:val="24"/>
                <w:highlight w:val="none"/>
                <w:lang w:val="en-GB" w:eastAsia="zh-CN" w:bidi="ar-SA"/>
              </w:rPr>
            </w:pPr>
            <w:r>
              <w:rPr>
                <w:rFonts w:hint="eastAsia" w:ascii="宋体" w:hAnsi="宋体" w:eastAsia="宋体" w:cs="仿宋"/>
                <w:sz w:val="24"/>
                <w:highlight w:val="none"/>
                <w:lang w:val="en-US" w:eastAsia="zh-CN"/>
              </w:rPr>
              <w:t>企业资质</w:t>
            </w:r>
          </w:p>
        </w:tc>
        <w:tc>
          <w:tcPr>
            <w:tcW w:w="7634" w:type="dxa"/>
            <w:tcBorders>
              <w:top w:val="single" w:color="auto" w:sz="4" w:space="0"/>
              <w:left w:val="single" w:color="000000" w:sz="4" w:space="0"/>
              <w:bottom w:val="single" w:color="auto" w:sz="4" w:space="0"/>
              <w:right w:val="single" w:color="auto" w:sz="4" w:space="0"/>
            </w:tcBorders>
            <w:shd w:val="clear" w:color="auto" w:fill="auto"/>
            <w:vAlign w:val="center"/>
          </w:tcPr>
          <w:p w14:paraId="08DD563E">
            <w:pPr>
              <w:widowControl/>
              <w:spacing w:line="240" w:lineRule="auto"/>
              <w:textAlignment w:val="bottom"/>
              <w:rPr>
                <w:rFonts w:hint="default"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供应商具有省级检验检测机构资质认定证书（CMA证书）的，得3分；具有国家级检验检测机构资质认定证书（CMA证书）的，得6分，最高得6分。</w:t>
            </w:r>
          </w:p>
          <w:p w14:paraId="31049208">
            <w:pPr>
              <w:widowControl/>
              <w:spacing w:line="240" w:lineRule="auto"/>
              <w:jc w:val="left"/>
              <w:textAlignment w:val="bottom"/>
              <w:rPr>
                <w:rFonts w:hint="eastAsia" w:ascii="宋体" w:hAnsi="宋体" w:eastAsia="宋体" w:cs="宋体"/>
                <w:snapToGrid/>
                <w:kern w:val="2"/>
                <w:sz w:val="24"/>
                <w:szCs w:val="24"/>
                <w:highlight w:val="none"/>
                <w:lang w:val="en-US" w:eastAsia="zh-CN" w:bidi="ar-SA"/>
              </w:rPr>
            </w:pPr>
            <w:r>
              <w:rPr>
                <w:rFonts w:hint="eastAsia" w:ascii="Times New Roman" w:hAnsi="Times New Roman" w:eastAsia="宋体" w:cs="Calibri"/>
                <w:b/>
                <w:bCs/>
                <w:color w:val="000000"/>
                <w:kern w:val="0"/>
                <w:sz w:val="24"/>
                <w:szCs w:val="24"/>
                <w:highlight w:val="none"/>
                <w:lang w:val="en-US" w:eastAsia="zh-CN" w:bidi="ar-SA"/>
              </w:rPr>
              <w:t>须提供：</w:t>
            </w:r>
            <w:r>
              <w:rPr>
                <w:rFonts w:hint="eastAsia" w:ascii="宋体" w:hAnsi="宋体" w:eastAsia="宋体" w:cs="宋体"/>
                <w:b/>
                <w:bCs/>
                <w:color w:val="000000"/>
                <w:kern w:val="0"/>
                <w:sz w:val="24"/>
                <w:szCs w:val="24"/>
                <w:highlight w:val="none"/>
                <w:lang w:val="en-US" w:eastAsia="zh-CN" w:bidi="ar-SA"/>
              </w:rPr>
              <w:t>①</w:t>
            </w:r>
            <w:r>
              <w:rPr>
                <w:rFonts w:hint="eastAsia" w:ascii="宋体" w:hAnsi="宋体" w:eastAsia="宋体" w:cs="宋体"/>
                <w:b/>
                <w:bCs/>
                <w:kern w:val="2"/>
                <w:sz w:val="24"/>
                <w:szCs w:val="24"/>
                <w:lang w:val="en-US" w:eastAsia="zh-CN" w:bidi="ar"/>
              </w:rPr>
              <w:t>全国认证认可信息公共服务平台（cx.cnca.cn/CertECloud/index/index/page）-检验检测-国家级/省级资质认定获证机构页面截图、</w:t>
            </w:r>
            <w:r>
              <w:rPr>
                <w:rFonts w:hint="eastAsia" w:ascii="宋体" w:hAnsi="宋体" w:eastAsia="宋体" w:cs="宋体"/>
                <w:b/>
                <w:bCs/>
                <w:color w:val="000000"/>
                <w:kern w:val="0"/>
                <w:sz w:val="24"/>
                <w:szCs w:val="24"/>
                <w:highlight w:val="none"/>
                <w:lang w:val="en-US" w:eastAsia="zh-CN" w:bidi="ar-SA"/>
              </w:rPr>
              <w:t>②</w:t>
            </w:r>
            <w:r>
              <w:rPr>
                <w:rFonts w:hint="eastAsia" w:ascii="Times New Roman" w:hAnsi="Times New Roman" w:eastAsia="宋体" w:cs="Calibri"/>
                <w:b/>
                <w:bCs/>
                <w:color w:val="000000"/>
                <w:kern w:val="0"/>
                <w:sz w:val="24"/>
                <w:szCs w:val="24"/>
                <w:highlight w:val="none"/>
                <w:lang w:val="en-US" w:eastAsia="zh-CN" w:bidi="ar-SA"/>
              </w:rPr>
              <w:t>检验检测机构资质认</w:t>
            </w:r>
            <w:r>
              <w:rPr>
                <w:rFonts w:hint="eastAsia" w:ascii="宋体" w:hAnsi="宋体" w:eastAsia="宋体" w:cs="宋体"/>
                <w:b/>
                <w:bCs/>
                <w:color w:val="000000"/>
                <w:kern w:val="0"/>
                <w:sz w:val="24"/>
                <w:szCs w:val="24"/>
                <w:highlight w:val="none"/>
                <w:lang w:val="en-US" w:eastAsia="zh-CN" w:bidi="ar-SA"/>
              </w:rPr>
              <w:t>定证书（CMA）原件的复印件或扫描打印件，并加盖供应商公章。原件备查</w:t>
            </w:r>
            <w:r>
              <w:rPr>
                <w:rFonts w:hint="eastAsia" w:ascii="Times New Roman" w:hAnsi="Times New Roman" w:eastAsia="宋体" w:cs="Calibri"/>
                <w:b/>
                <w:bCs/>
                <w:color w:val="000000"/>
                <w:kern w:val="0"/>
                <w:sz w:val="24"/>
                <w:szCs w:val="24"/>
                <w:highlight w:val="none"/>
                <w:lang w:val="en-US" w:eastAsia="zh-CN" w:bidi="ar-SA"/>
              </w:rPr>
              <w:t>。</w:t>
            </w:r>
          </w:p>
        </w:tc>
        <w:tc>
          <w:tcPr>
            <w:tcW w:w="709" w:type="dxa"/>
            <w:tcBorders>
              <w:top w:val="single" w:color="auto" w:sz="4" w:space="0"/>
              <w:left w:val="single" w:color="auto" w:sz="4" w:space="0"/>
              <w:bottom w:val="single" w:color="auto" w:sz="4" w:space="0"/>
            </w:tcBorders>
            <w:shd w:val="clear" w:color="auto" w:fill="auto"/>
            <w:vAlign w:val="center"/>
          </w:tcPr>
          <w:p w14:paraId="30B48302">
            <w:pPr>
              <w:widowControl/>
              <w:jc w:val="center"/>
              <w:rPr>
                <w:rFonts w:hint="default"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6</w:t>
            </w:r>
          </w:p>
        </w:tc>
      </w:tr>
      <w:tr w14:paraId="657B4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vMerge w:val="continue"/>
            <w:tcBorders>
              <w:top w:val="single" w:color="000000" w:sz="4" w:space="0"/>
              <w:left w:val="single" w:color="000000" w:sz="4" w:space="0"/>
              <w:bottom w:val="single" w:color="000000" w:sz="4" w:space="0"/>
              <w:right w:val="single" w:color="auto" w:sz="4" w:space="0"/>
            </w:tcBorders>
            <w:vAlign w:val="center"/>
          </w:tcPr>
          <w:p w14:paraId="56D6416B">
            <w:pPr>
              <w:autoSpaceDE w:val="0"/>
              <w:autoSpaceDN w:val="0"/>
              <w:adjustRightInd w:val="0"/>
              <w:spacing w:line="360" w:lineRule="auto"/>
              <w:jc w:val="center"/>
              <w:rPr>
                <w:rFonts w:hint="default" w:ascii="宋体" w:hAnsi="宋体" w:eastAsia="宋体"/>
                <w:snapToGrid/>
                <w:kern w:val="2"/>
                <w:sz w:val="24"/>
                <w:highlight w:val="none"/>
                <w:lang w:val="en-US" w:eastAsia="zh-CN"/>
              </w:rPr>
            </w:pPr>
          </w:p>
        </w:tc>
        <w:tc>
          <w:tcPr>
            <w:tcW w:w="121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B210F8D">
            <w:pPr>
              <w:bidi w:val="0"/>
              <w:jc w:val="center"/>
              <w:rPr>
                <w:rFonts w:hint="eastAsia" w:ascii="宋体" w:hAnsi="宋体" w:eastAsia="宋体" w:cs="宋体"/>
                <w:snapToGrid w:val="0"/>
                <w:color w:val="000000"/>
                <w:kern w:val="0"/>
                <w:sz w:val="21"/>
                <w:szCs w:val="24"/>
                <w:highlight w:val="none"/>
                <w:lang w:val="en-GB" w:eastAsia="zh-CN" w:bidi="ar-SA"/>
              </w:rPr>
            </w:pPr>
          </w:p>
        </w:tc>
        <w:tc>
          <w:tcPr>
            <w:tcW w:w="7634" w:type="dxa"/>
            <w:tcBorders>
              <w:top w:val="single" w:color="auto" w:sz="4" w:space="0"/>
              <w:left w:val="single" w:color="000000" w:sz="4" w:space="0"/>
              <w:bottom w:val="single" w:color="auto" w:sz="4" w:space="0"/>
              <w:right w:val="single" w:color="auto" w:sz="4" w:space="0"/>
            </w:tcBorders>
            <w:shd w:val="clear" w:color="auto" w:fill="auto"/>
            <w:vAlign w:val="center"/>
          </w:tcPr>
          <w:p w14:paraId="418A70AF">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供应商具有有效的ISO9001质量管理体系认证证书、ISO27001信息安全管理体系认证证书的，</w:t>
            </w:r>
            <w:r>
              <w:rPr>
                <w:rFonts w:hint="eastAsia" w:ascii="宋体" w:hAnsi="宋体" w:eastAsia="宋体" w:cs="宋体"/>
                <w:sz w:val="24"/>
                <w:szCs w:val="24"/>
                <w:lang w:val="en-US" w:eastAsia="zh-CN"/>
              </w:rPr>
              <w:t>每有1个得2分，最高得4</w:t>
            </w:r>
            <w:r>
              <w:rPr>
                <w:rFonts w:hint="eastAsia" w:ascii="宋体" w:hAnsi="宋体" w:eastAsia="宋体" w:cs="宋体"/>
                <w:snapToGrid/>
                <w:kern w:val="2"/>
                <w:sz w:val="24"/>
                <w:szCs w:val="24"/>
                <w:highlight w:val="none"/>
                <w:lang w:val="en-US" w:eastAsia="zh-CN" w:bidi="ar-SA"/>
              </w:rPr>
              <w:t>分。</w:t>
            </w:r>
          </w:p>
          <w:p w14:paraId="3F6BB02D">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b/>
                <w:bCs/>
                <w:color w:val="000000"/>
                <w:kern w:val="0"/>
                <w:sz w:val="24"/>
                <w:szCs w:val="24"/>
                <w:lang w:val="en-US" w:eastAsia="zh-CN" w:bidi="ar"/>
              </w:rPr>
              <w:t>须同时提供：</w:t>
            </w:r>
            <w:r>
              <w:rPr>
                <w:rFonts w:hint="eastAsia" w:ascii="宋体" w:hAnsi="宋体" w:eastAsia="宋体" w:cs="宋体"/>
                <w:b/>
                <w:bCs/>
                <w:kern w:val="0"/>
                <w:sz w:val="24"/>
                <w:szCs w:val="24"/>
                <w:lang w:val="en-US" w:eastAsia="zh-CN" w:bidi="ar"/>
              </w:rPr>
              <w:t>①</w:t>
            </w:r>
            <w:r>
              <w:rPr>
                <w:rFonts w:hint="eastAsia" w:ascii="宋体" w:hAnsi="宋体" w:eastAsia="宋体" w:cs="宋体"/>
                <w:b/>
                <w:bCs/>
                <w:kern w:val="2"/>
                <w:sz w:val="24"/>
                <w:szCs w:val="24"/>
                <w:lang w:val="en-US" w:eastAsia="zh-CN" w:bidi="ar"/>
              </w:rPr>
              <w:t>有效证书原件的复印件或扫描打印件、②</w:t>
            </w:r>
            <w:r>
              <w:rPr>
                <w:rFonts w:hint="eastAsia" w:ascii="宋体" w:hAnsi="宋体" w:eastAsia="宋体" w:cs="宋体"/>
                <w:b/>
                <w:bCs/>
                <w:kern w:val="2"/>
                <w:sz w:val="24"/>
                <w:szCs w:val="24"/>
                <w:lang w:val="en-US" w:eastAsia="zh-CN" w:bidi="ar"/>
              </w:rPr>
              <w:fldChar w:fldCharType="begin"/>
            </w:r>
            <w:r>
              <w:rPr>
                <w:rFonts w:hint="eastAsia" w:ascii="宋体" w:hAnsi="宋体" w:eastAsia="宋体" w:cs="宋体"/>
                <w:b/>
                <w:bCs/>
                <w:kern w:val="2"/>
                <w:sz w:val="24"/>
                <w:szCs w:val="24"/>
                <w:lang w:val="en-US" w:eastAsia="zh-CN" w:bidi="ar"/>
              </w:rPr>
              <w:instrText xml:space="preserve"> HYPERLINK "https://www.cnca.gov.cn/" </w:instrText>
            </w:r>
            <w:r>
              <w:rPr>
                <w:rFonts w:hint="eastAsia" w:ascii="宋体" w:hAnsi="宋体" w:eastAsia="宋体" w:cs="宋体"/>
                <w:b/>
                <w:bCs/>
                <w:kern w:val="2"/>
                <w:sz w:val="24"/>
                <w:szCs w:val="24"/>
                <w:lang w:val="en-US" w:eastAsia="zh-CN" w:bidi="ar"/>
              </w:rPr>
              <w:fldChar w:fldCharType="separate"/>
            </w:r>
            <w:r>
              <w:rPr>
                <w:rFonts w:hint="eastAsia" w:ascii="宋体" w:hAnsi="宋体" w:eastAsia="宋体" w:cs="宋体"/>
                <w:b/>
                <w:bCs/>
                <w:kern w:val="2"/>
                <w:sz w:val="24"/>
                <w:szCs w:val="24"/>
                <w:lang w:val="en-US" w:eastAsia="zh-CN" w:bidi="ar"/>
              </w:rPr>
              <w:t>国家认证认可监督管理委员会</w:t>
            </w:r>
            <w:r>
              <w:rPr>
                <w:rFonts w:hint="eastAsia" w:ascii="宋体" w:hAnsi="宋体" w:eastAsia="宋体" w:cs="宋体"/>
                <w:b/>
                <w:bCs/>
                <w:kern w:val="2"/>
                <w:sz w:val="24"/>
                <w:szCs w:val="24"/>
                <w:lang w:val="en-US" w:eastAsia="zh-CN" w:bidi="ar"/>
              </w:rPr>
              <w:fldChar w:fldCharType="end"/>
            </w:r>
            <w:r>
              <w:rPr>
                <w:rFonts w:hint="eastAsia" w:ascii="宋体" w:hAnsi="宋体" w:eastAsia="宋体" w:cs="宋体"/>
                <w:b/>
                <w:bCs/>
                <w:kern w:val="2"/>
                <w:sz w:val="24"/>
                <w:szCs w:val="24"/>
                <w:lang w:val="en-US" w:eastAsia="zh-CN" w:bidi="ar"/>
              </w:rPr>
              <w:t>网站（https://www.cnca.gov.cn）的查询截图，上述材料须加盖供应商公章。</w:t>
            </w:r>
            <w:r>
              <w:rPr>
                <w:rFonts w:hint="eastAsia" w:ascii="宋体" w:hAnsi="宋体" w:eastAsia="宋体" w:cs="宋体"/>
                <w:b/>
                <w:bCs/>
                <w:color w:val="000000"/>
                <w:kern w:val="0"/>
                <w:sz w:val="24"/>
                <w:szCs w:val="24"/>
                <w:highlight w:val="none"/>
                <w:lang w:val="en-US" w:eastAsia="zh-CN" w:bidi="ar-SA"/>
              </w:rPr>
              <w:t>原件备查</w:t>
            </w:r>
            <w:r>
              <w:rPr>
                <w:rFonts w:hint="eastAsia" w:ascii="Times New Roman" w:hAnsi="Times New Roman" w:eastAsia="宋体" w:cs="Calibri"/>
                <w:b/>
                <w:bCs/>
                <w:color w:val="000000"/>
                <w:kern w:val="0"/>
                <w:sz w:val="24"/>
                <w:szCs w:val="24"/>
                <w:highlight w:val="none"/>
                <w:lang w:val="en-US" w:eastAsia="zh-CN" w:bidi="ar-SA"/>
              </w:rPr>
              <w:t>。</w:t>
            </w:r>
          </w:p>
        </w:tc>
        <w:tc>
          <w:tcPr>
            <w:tcW w:w="709" w:type="dxa"/>
            <w:tcBorders>
              <w:top w:val="single" w:color="auto" w:sz="4" w:space="0"/>
              <w:left w:val="single" w:color="auto" w:sz="4" w:space="0"/>
              <w:bottom w:val="single" w:color="auto" w:sz="4" w:space="0"/>
            </w:tcBorders>
            <w:shd w:val="clear" w:color="auto" w:fill="auto"/>
            <w:vAlign w:val="center"/>
          </w:tcPr>
          <w:p w14:paraId="5F419577">
            <w:pPr>
              <w:widowControl/>
              <w:jc w:val="center"/>
              <w:rPr>
                <w:rFonts w:hint="default"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4</w:t>
            </w:r>
          </w:p>
        </w:tc>
      </w:tr>
      <w:tr w14:paraId="078F4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vMerge w:val="continue"/>
            <w:tcBorders>
              <w:top w:val="single" w:color="000000" w:sz="4" w:space="0"/>
              <w:left w:val="single" w:color="000000" w:sz="4" w:space="0"/>
              <w:bottom w:val="single" w:color="000000" w:sz="4" w:space="0"/>
              <w:right w:val="single" w:color="auto" w:sz="4" w:space="0"/>
            </w:tcBorders>
            <w:vAlign w:val="center"/>
          </w:tcPr>
          <w:p w14:paraId="2E4CA5A0">
            <w:pPr>
              <w:autoSpaceDE w:val="0"/>
              <w:autoSpaceDN w:val="0"/>
              <w:adjustRightInd w:val="0"/>
              <w:spacing w:line="360" w:lineRule="auto"/>
              <w:jc w:val="center"/>
              <w:rPr>
                <w:rFonts w:hint="default" w:ascii="宋体" w:hAnsi="宋体" w:eastAsia="宋体"/>
                <w:snapToGrid/>
                <w:kern w:val="2"/>
                <w:sz w:val="24"/>
                <w:highlight w:val="none"/>
                <w:lang w:val="en-US" w:eastAsia="zh-CN"/>
              </w:rPr>
            </w:pPr>
          </w:p>
        </w:tc>
        <w:tc>
          <w:tcPr>
            <w:tcW w:w="121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4EC54D5">
            <w:pPr>
              <w:bidi w:val="0"/>
              <w:jc w:val="center"/>
              <w:rPr>
                <w:rFonts w:hint="eastAsia" w:ascii="宋体" w:hAnsi="宋体" w:eastAsia="宋体" w:cs="宋体"/>
                <w:snapToGrid/>
                <w:kern w:val="2"/>
                <w:sz w:val="24"/>
                <w:szCs w:val="24"/>
                <w:highlight w:val="none"/>
                <w:lang w:val="en-US" w:eastAsia="zh-CN" w:bidi="ar-SA"/>
              </w:rPr>
            </w:pPr>
          </w:p>
        </w:tc>
        <w:tc>
          <w:tcPr>
            <w:tcW w:w="7634" w:type="dxa"/>
            <w:tcBorders>
              <w:top w:val="single" w:color="auto" w:sz="4" w:space="0"/>
              <w:left w:val="single" w:color="000000" w:sz="4" w:space="0"/>
              <w:bottom w:val="single" w:color="auto" w:sz="4" w:space="0"/>
              <w:right w:val="single" w:color="auto" w:sz="4" w:space="0"/>
            </w:tcBorders>
            <w:shd w:val="clear" w:color="auto" w:fill="auto"/>
            <w:vAlign w:val="center"/>
          </w:tcPr>
          <w:p w14:paraId="4DF18EE7">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供应商具有中国网络安全审查技术与认证中心（CCRC）颁发的信息安全服务资质认证（风险评估）证书的，得4分。</w:t>
            </w:r>
          </w:p>
          <w:p w14:paraId="2192B61F">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b/>
                <w:bCs/>
                <w:snapToGrid/>
                <w:kern w:val="2"/>
                <w:sz w:val="24"/>
                <w:szCs w:val="24"/>
                <w:highlight w:val="none"/>
                <w:lang w:val="en-US" w:eastAsia="zh-CN" w:bidi="ar-SA"/>
              </w:rPr>
              <w:t>须提供：①有效证书原件的复印件或扫描打印件、②国家认证认可监督管理委员会网站（https://www.cnca.gov.cn）的查询截图，上述材料须加盖供应商公章。原件备查。</w:t>
            </w:r>
          </w:p>
        </w:tc>
        <w:tc>
          <w:tcPr>
            <w:tcW w:w="709" w:type="dxa"/>
            <w:tcBorders>
              <w:top w:val="single" w:color="auto" w:sz="4" w:space="0"/>
              <w:left w:val="single" w:color="auto" w:sz="4" w:space="0"/>
              <w:bottom w:val="single" w:color="auto" w:sz="4" w:space="0"/>
            </w:tcBorders>
            <w:shd w:val="clear" w:color="auto" w:fill="auto"/>
            <w:vAlign w:val="center"/>
          </w:tcPr>
          <w:p w14:paraId="5ACE5A1E">
            <w:pPr>
              <w:widowControl/>
              <w:jc w:val="center"/>
              <w:rPr>
                <w:rFonts w:hint="default"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4</w:t>
            </w:r>
          </w:p>
        </w:tc>
      </w:tr>
      <w:tr w14:paraId="74BCF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5" w:type="dxa"/>
            <w:tcBorders>
              <w:top w:val="single" w:color="000000" w:sz="4" w:space="0"/>
              <w:bottom w:val="single" w:color="auto" w:sz="4" w:space="0"/>
              <w:right w:val="single" w:color="auto" w:sz="4" w:space="0"/>
            </w:tcBorders>
            <w:vAlign w:val="center"/>
          </w:tcPr>
          <w:p w14:paraId="4F8EA7E9">
            <w:pPr>
              <w:autoSpaceDE w:val="0"/>
              <w:autoSpaceDN w:val="0"/>
              <w:adjustRightInd w:val="0"/>
              <w:spacing w:line="360" w:lineRule="auto"/>
              <w:jc w:val="center"/>
              <w:rPr>
                <w:rFonts w:hint="eastAsia"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4</w:t>
            </w:r>
          </w:p>
        </w:tc>
        <w:tc>
          <w:tcPr>
            <w:tcW w:w="1218" w:type="dxa"/>
            <w:tcBorders>
              <w:top w:val="single" w:color="000000" w:sz="4" w:space="0"/>
              <w:left w:val="single" w:color="auto" w:sz="4" w:space="0"/>
              <w:bottom w:val="single" w:color="auto" w:sz="4" w:space="0"/>
              <w:right w:val="single" w:color="auto" w:sz="4" w:space="0"/>
            </w:tcBorders>
            <w:shd w:val="clear" w:color="auto" w:fill="auto"/>
            <w:vAlign w:val="center"/>
          </w:tcPr>
          <w:p w14:paraId="16A75F64">
            <w:pPr>
              <w:bidi w:val="0"/>
              <w:jc w:val="center"/>
              <w:rPr>
                <w:rFonts w:hint="eastAsia" w:ascii="宋体" w:hAnsi="宋体" w:eastAsia="宋体" w:cs="宋体"/>
                <w:snapToGrid/>
                <w:kern w:val="2"/>
                <w:sz w:val="24"/>
                <w:szCs w:val="24"/>
                <w:highlight w:val="none"/>
                <w:lang w:val="en-US" w:eastAsia="zh-CN" w:bidi="ar-SA"/>
              </w:rPr>
            </w:pPr>
            <w:r>
              <w:rPr>
                <w:rFonts w:hint="eastAsia" w:ascii="宋体" w:hAnsi="宋体" w:eastAsia="宋体" w:cs="仿宋"/>
                <w:sz w:val="24"/>
                <w:highlight w:val="none"/>
                <w:lang w:val="en-US" w:eastAsia="zh-CN"/>
              </w:rPr>
              <w:t>密评业绩</w:t>
            </w:r>
          </w:p>
        </w:tc>
        <w:tc>
          <w:tcPr>
            <w:tcW w:w="7634" w:type="dxa"/>
            <w:tcBorders>
              <w:top w:val="single" w:color="auto" w:sz="4" w:space="0"/>
              <w:left w:val="single" w:color="auto" w:sz="4" w:space="0"/>
              <w:bottom w:val="single" w:color="auto" w:sz="4" w:space="0"/>
              <w:right w:val="single" w:color="auto" w:sz="4" w:space="0"/>
            </w:tcBorders>
            <w:shd w:val="clear" w:color="auto" w:fill="auto"/>
            <w:vAlign w:val="center"/>
          </w:tcPr>
          <w:p w14:paraId="54B87A45">
            <w:pPr>
              <w:widowControl/>
              <w:spacing w:line="240" w:lineRule="auto"/>
              <w:textAlignment w:val="bottom"/>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供应商自2021年1月1日</w:t>
            </w:r>
            <w:r>
              <w:rPr>
                <w:rFonts w:hint="eastAsia" w:ascii="宋体" w:hAnsi="宋体" w:eastAsia="宋体" w:cs="宋体"/>
                <w:sz w:val="24"/>
                <w:szCs w:val="24"/>
                <w:highlight w:val="none"/>
                <w:lang w:eastAsia="zh-CN"/>
              </w:rPr>
              <w:t>（以合同签订时间为准）</w:t>
            </w:r>
            <w:r>
              <w:rPr>
                <w:rFonts w:hint="eastAsia" w:ascii="宋体" w:hAnsi="宋体" w:eastAsia="宋体" w:cs="宋体"/>
                <w:snapToGrid/>
                <w:kern w:val="2"/>
                <w:sz w:val="24"/>
                <w:szCs w:val="24"/>
                <w:highlight w:val="none"/>
                <w:lang w:val="en-US" w:eastAsia="zh-CN" w:bidi="ar-SA"/>
              </w:rPr>
              <w:t>以来，有密码测评项目的相关案例（案例主要标的物至少包含“密码应用安全性评估”），每提供一个案例得2分，</w:t>
            </w:r>
            <w:r>
              <w:rPr>
                <w:rFonts w:hint="eastAsia" w:ascii="宋体" w:hAnsi="宋体" w:eastAsia="宋体" w:cs="宋体"/>
                <w:sz w:val="24"/>
                <w:szCs w:val="24"/>
                <w:highlight w:val="none"/>
                <w:lang w:val="en-US" w:eastAsia="zh-CN"/>
              </w:rPr>
              <w:t>最高得10分，未按要求提供的不得分。</w:t>
            </w:r>
          </w:p>
          <w:p w14:paraId="5FBCBF68">
            <w:pPr>
              <w:widowControl/>
              <w:jc w:val="left"/>
              <w:rPr>
                <w:rFonts w:hint="eastAsia" w:ascii="Times New Roman" w:hAnsi="Times New Roman" w:eastAsia="宋体" w:cs="Calibri"/>
                <w:b/>
                <w:bCs/>
                <w:color w:val="000000"/>
                <w:kern w:val="0"/>
                <w:sz w:val="24"/>
                <w:szCs w:val="24"/>
                <w:highlight w:val="none"/>
                <w:lang w:val="en-US" w:eastAsia="zh-CN" w:bidi="ar-SA"/>
              </w:rPr>
            </w:pPr>
            <w:r>
              <w:rPr>
                <w:rFonts w:hint="eastAsia" w:ascii="宋体" w:hAnsi="宋体" w:eastAsia="宋体" w:cs="宋体"/>
                <w:b/>
                <w:color w:val="000000"/>
                <w:sz w:val="24"/>
                <w:highlight w:val="none"/>
              </w:rPr>
              <w:t>注：若上述材料无法体现评审因素，则须另行提供由委托单位盖章的业绩证明，若业绩证明无法充分体现评审要素，</w:t>
            </w:r>
            <w:r>
              <w:rPr>
                <w:rFonts w:hint="eastAsia" w:ascii="宋体" w:hAnsi="宋体" w:eastAsia="宋体" w:cs="宋体"/>
                <w:b/>
                <w:color w:val="000000"/>
                <w:sz w:val="24"/>
                <w:highlight w:val="none"/>
                <w:lang w:val="en-US" w:eastAsia="zh-CN"/>
              </w:rPr>
              <w:t>磋商小组</w:t>
            </w:r>
            <w:r>
              <w:rPr>
                <w:rFonts w:hint="eastAsia" w:ascii="宋体" w:hAnsi="宋体" w:eastAsia="宋体" w:cs="宋体"/>
                <w:b/>
                <w:color w:val="000000"/>
                <w:sz w:val="24"/>
                <w:highlight w:val="none"/>
              </w:rPr>
              <w:t>可以不予认可。</w:t>
            </w:r>
          </w:p>
          <w:p w14:paraId="56341987">
            <w:pPr>
              <w:widowControl/>
              <w:jc w:val="left"/>
              <w:rPr>
                <w:rFonts w:hint="eastAsia" w:ascii="Times New Roman" w:hAnsi="Times New Roman" w:eastAsia="宋体" w:cs="Calibri"/>
                <w:b/>
                <w:bCs/>
                <w:color w:val="000000"/>
                <w:kern w:val="0"/>
                <w:sz w:val="24"/>
                <w:szCs w:val="24"/>
                <w:highlight w:val="none"/>
                <w:lang w:val="en-US" w:eastAsia="zh-CN" w:bidi="ar-SA"/>
              </w:rPr>
            </w:pPr>
            <w:r>
              <w:rPr>
                <w:rFonts w:hint="eastAsia" w:ascii="Times New Roman" w:hAnsi="Times New Roman" w:eastAsia="宋体" w:cs="Calibri"/>
                <w:b/>
                <w:bCs/>
                <w:color w:val="000000"/>
                <w:kern w:val="0"/>
                <w:sz w:val="24"/>
                <w:szCs w:val="24"/>
                <w:highlight w:val="none"/>
                <w:lang w:val="en-US" w:eastAsia="zh-CN" w:bidi="ar-SA"/>
              </w:rPr>
              <w:t>须提供：完整清晰的有效合同原件的复印件或扫描打印件，并加盖供应商公章。原件备查。</w:t>
            </w:r>
          </w:p>
        </w:tc>
        <w:tc>
          <w:tcPr>
            <w:tcW w:w="709" w:type="dxa"/>
            <w:tcBorders>
              <w:top w:val="single" w:color="auto" w:sz="4" w:space="0"/>
              <w:left w:val="single" w:color="auto" w:sz="4" w:space="0"/>
              <w:bottom w:val="single" w:color="auto" w:sz="4" w:space="0"/>
            </w:tcBorders>
            <w:shd w:val="clear" w:color="auto" w:fill="auto"/>
            <w:vAlign w:val="center"/>
          </w:tcPr>
          <w:p w14:paraId="20D48394">
            <w:pPr>
              <w:widowControl/>
              <w:jc w:val="center"/>
              <w:rPr>
                <w:rFonts w:hint="default"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10</w:t>
            </w:r>
          </w:p>
        </w:tc>
      </w:tr>
    </w:tbl>
    <w:p w14:paraId="2A278EEE">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注：供应商的商务技术得分小于</w:t>
      </w:r>
      <w:r>
        <w:rPr>
          <w:rFonts w:hint="eastAsia" w:ascii="宋体" w:hAnsi="宋体" w:eastAsia="宋体" w:cs="宋体"/>
          <w:b/>
          <w:sz w:val="24"/>
          <w:highlight w:val="none"/>
          <w:lang w:val="en-US" w:eastAsia="zh-CN"/>
        </w:rPr>
        <w:t>35</w:t>
      </w:r>
      <w:r>
        <w:rPr>
          <w:rFonts w:ascii="宋体" w:hAnsi="宋体" w:eastAsia="宋体" w:cs="宋体"/>
          <w:b/>
          <w:sz w:val="24"/>
          <w:highlight w:val="none"/>
        </w:rPr>
        <w:t>分时，视为未实质性响应采购文件要求，作为无效响应处理。</w:t>
      </w:r>
    </w:p>
    <w:p w14:paraId="0F24415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szCs w:val="24"/>
          <w:highlight w:val="none"/>
          <w:u w:val="thick" w:color="FF0000"/>
        </w:rPr>
        <w:t>特别提醒：项目需求及</w:t>
      </w:r>
      <w:r>
        <w:rPr>
          <w:rFonts w:hint="eastAsia" w:ascii="宋体" w:hAnsi="宋体" w:eastAsia="宋体" w:cs="宋体"/>
          <w:b/>
          <w:bCs/>
          <w:sz w:val="24"/>
          <w:szCs w:val="24"/>
          <w:highlight w:val="none"/>
          <w:u w:val="thick" w:color="FF0000"/>
          <w:lang w:val="en-US" w:eastAsia="zh-CN"/>
        </w:rPr>
        <w:t>商务技术</w:t>
      </w:r>
      <w:r>
        <w:rPr>
          <w:rFonts w:hint="eastAsia" w:ascii="宋体" w:hAnsi="宋体" w:eastAsia="宋体" w:cs="宋体"/>
          <w:b/>
          <w:bCs/>
          <w:sz w:val="24"/>
          <w:szCs w:val="24"/>
          <w:highlight w:val="none"/>
          <w:u w:val="thick" w:color="FF0000"/>
        </w:rPr>
        <w:t>分中所涉及</w:t>
      </w:r>
      <w:r>
        <w:rPr>
          <w:rFonts w:hint="eastAsia" w:ascii="宋体" w:hAnsi="宋体" w:eastAsia="宋体" w:cs="宋体"/>
          <w:b/>
          <w:bCs/>
          <w:sz w:val="24"/>
          <w:szCs w:val="24"/>
          <w:highlight w:val="none"/>
          <w:u w:val="thick" w:color="FF0000"/>
          <w:lang w:val="en-US" w:eastAsia="zh-CN"/>
        </w:rPr>
        <w:t>的</w:t>
      </w:r>
      <w:r>
        <w:rPr>
          <w:rFonts w:hint="eastAsia" w:ascii="宋体" w:hAnsi="宋体" w:eastAsia="宋体" w:cs="宋体"/>
          <w:b/>
          <w:bCs/>
          <w:sz w:val="24"/>
          <w:szCs w:val="24"/>
          <w:highlight w:val="none"/>
          <w:u w:val="thick" w:color="FF0000"/>
        </w:rPr>
        <w:t>相关资料均须提供原件的复印件</w:t>
      </w:r>
      <w:r>
        <w:rPr>
          <w:rFonts w:hint="eastAsia" w:ascii="宋体" w:hAnsi="宋体" w:eastAsia="宋体" w:cs="宋体"/>
          <w:b/>
          <w:bCs/>
          <w:sz w:val="24"/>
          <w:szCs w:val="24"/>
          <w:highlight w:val="none"/>
          <w:u w:val="thick" w:color="FF0000"/>
          <w:lang w:val="en-US" w:eastAsia="zh-CN"/>
        </w:rPr>
        <w:t>或扫描件</w:t>
      </w:r>
      <w:r>
        <w:rPr>
          <w:rFonts w:hint="eastAsia" w:ascii="宋体" w:hAnsi="宋体" w:eastAsia="宋体" w:cs="宋体"/>
          <w:b/>
          <w:bCs/>
          <w:sz w:val="24"/>
          <w:szCs w:val="24"/>
          <w:highlight w:val="none"/>
          <w:u w:val="thick" w:color="FF0000"/>
        </w:rPr>
        <w:t>加盖公章，并将原件带至</w:t>
      </w:r>
      <w:r>
        <w:rPr>
          <w:rFonts w:hint="eastAsia" w:ascii="宋体" w:hAnsi="宋体" w:eastAsia="宋体" w:cs="宋体"/>
          <w:b/>
          <w:bCs/>
          <w:sz w:val="24"/>
          <w:szCs w:val="24"/>
          <w:highlight w:val="none"/>
          <w:u w:val="thick" w:color="FF0000"/>
          <w:lang w:val="en-US" w:eastAsia="zh-CN"/>
        </w:rPr>
        <w:t>磋商</w:t>
      </w:r>
      <w:r>
        <w:rPr>
          <w:rFonts w:hint="eastAsia" w:ascii="宋体" w:hAnsi="宋体" w:eastAsia="宋体" w:cs="宋体"/>
          <w:b/>
          <w:bCs/>
          <w:sz w:val="24"/>
          <w:szCs w:val="24"/>
          <w:highlight w:val="none"/>
          <w:u w:val="thick" w:color="FF0000"/>
        </w:rPr>
        <w:t>现场备查，未携带原件或因携带原件不全所引起的后果由各磋</w:t>
      </w:r>
      <w:r>
        <w:rPr>
          <w:rFonts w:hint="eastAsia" w:ascii="宋体" w:hAnsi="宋体" w:eastAsia="宋体" w:cs="宋体"/>
          <w:b/>
          <w:bCs/>
          <w:sz w:val="24"/>
          <w:szCs w:val="24"/>
          <w:u w:val="thick" w:color="FF0000"/>
        </w:rPr>
        <w:t>商响应供应商自行承担</w:t>
      </w:r>
      <w:r>
        <w:rPr>
          <w:rFonts w:hint="eastAsia" w:ascii="宋体" w:hAnsi="宋体" w:eastAsia="宋体" w:cs="宋体"/>
          <w:b/>
          <w:bCs/>
          <w:sz w:val="24"/>
          <w:szCs w:val="24"/>
          <w:u w:val="thick" w:color="FF0000"/>
          <w:lang w:eastAsia="zh-CN"/>
        </w:rPr>
        <w:t>。</w:t>
      </w:r>
    </w:p>
    <w:p w14:paraId="7EA26834">
      <w:pPr>
        <w:adjustRightInd w:val="0"/>
        <w:snapToGrid w:val="0"/>
        <w:spacing w:line="360" w:lineRule="auto"/>
        <w:ind w:firstLine="482" w:firstLineChars="200"/>
        <w:rPr>
          <w:rFonts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w:t>
      </w:r>
      <w:r>
        <w:rPr>
          <w:rFonts w:hint="eastAsia" w:ascii="宋体" w:hAnsi="宋体" w:eastAsia="宋体" w:cs="宋体"/>
          <w:b/>
          <w:sz w:val="24"/>
          <w:lang w:val="en-US" w:eastAsia="zh-CN"/>
        </w:rPr>
        <w:t>3</w:t>
      </w:r>
      <w:r>
        <w:rPr>
          <w:rFonts w:hint="eastAsia" w:ascii="宋体" w:hAnsi="宋体" w:eastAsia="宋体" w:cs="宋体"/>
          <w:b/>
          <w:sz w:val="24"/>
        </w:rPr>
        <w:t>0</w:t>
      </w:r>
      <w:r>
        <w:rPr>
          <w:rFonts w:hint="eastAsia" w:ascii="宋体" w:hAnsi="宋体" w:eastAsia="宋体" w:cs="宋体"/>
          <w:b/>
          <w:sz w:val="24"/>
          <w:lang w:val="zh-CN"/>
        </w:rPr>
        <w:t>分</w:t>
      </w:r>
    </w:p>
    <w:p w14:paraId="2F16DDD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03D016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磋商报价得分=（磋商基准价/最后磋商报价）×价格权值×100。</w:t>
      </w:r>
    </w:p>
    <w:p w14:paraId="590C5F75">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w:t>
      </w:r>
      <w:r>
        <w:rPr>
          <w:rFonts w:hint="eastAsia" w:ascii="宋体" w:hAnsi="宋体" w:eastAsia="宋体" w:cs="宋体"/>
          <w:b/>
          <w:bCs/>
          <w:sz w:val="24"/>
        </w:rPr>
        <w:t>政府采购政策功能落实</w:t>
      </w:r>
    </w:p>
    <w:p w14:paraId="0FE80D4B">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1、小微型企业价格扣除</w:t>
      </w:r>
    </w:p>
    <w:p w14:paraId="560C454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（1）本项目对小型和微型企业产品给予10%的扣除价格，用扣除后的价格参与评审。</w:t>
      </w:r>
    </w:p>
    <w:p w14:paraId="429B571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（2）供应商需按照《政府采购促进中小企业发展管理办法》（财库﹝2020﹞46 号）的规定提供相应的《中小企业声明函》。</w:t>
      </w:r>
    </w:p>
    <w:p w14:paraId="4743BC6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（3）企业标准请参照《关于印发中小企业划型标准规定的通知》（工信部联企业[2011]300号）文件规定自行填写。</w:t>
      </w:r>
    </w:p>
    <w:p w14:paraId="624A705A">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2、残疾人福利单位价格扣除</w:t>
      </w:r>
    </w:p>
    <w:p w14:paraId="3310381C">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（1）本项目对残疾人福利性单位，给予10%的价格扣除，用扣除后的价格参与评审。</w:t>
      </w:r>
    </w:p>
    <w:p w14:paraId="23C8E1B0">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（2）残疾人福利单位需按照采购文件的要求提供《残疾人福利性单位声明函》。</w:t>
      </w:r>
    </w:p>
    <w:p w14:paraId="3E6CF413">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（3）残疾人福利单位标准请参照《关于促进残疾人就业政府采购政策的通知》（财库〔2017〕141号）。</w:t>
      </w:r>
    </w:p>
    <w:p w14:paraId="11EAA037">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3、监狱和戒毒企业价格扣除</w:t>
      </w:r>
    </w:p>
    <w:p w14:paraId="5624A7C5">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（1）本项目对监狱和戒毒企业（简称监狱企业）给予10%的价格扣除，用扣除后的价格参与评审。</w:t>
      </w:r>
    </w:p>
    <w:p w14:paraId="28DFBD5B">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41AEE027">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（3）监狱企业标准请参照《关于政府采购支持监狱企业发展有关问题的通知》（财库[2014]68号）。</w:t>
      </w:r>
    </w:p>
    <w:p w14:paraId="24135D59">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4、残疾人福利单位、监狱企业属于小型、微型企业的，不重复享受政策。</w:t>
      </w:r>
    </w:p>
    <w:p w14:paraId="0363A49C">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14:paraId="5A78F5E5">
      <w:pPr>
        <w:adjustRightInd w:val="0"/>
        <w:snapToGrid w:val="0"/>
        <w:spacing w:line="360" w:lineRule="auto"/>
        <w:ind w:firstLine="570"/>
        <w:rPr>
          <w:rFonts w:ascii="宋体" w:hAnsi="宋体" w:eastAsia="宋体" w:cs="宋体"/>
          <w:bCs/>
          <w:sz w:val="24"/>
        </w:rPr>
      </w:pPr>
      <w:r>
        <w:rPr>
          <w:rFonts w:hint="eastAsia" w:ascii="宋体" w:hAnsi="宋体" w:eastAsia="宋体" w:cs="宋体"/>
          <w:bCs/>
          <w:sz w:val="24"/>
        </w:rPr>
        <w:t>6、联合体各方均为小型、微型企业（残疾人福利单位、监狱企业）的，联合体享受上述同类价格扣除，用扣除后的价格参与评审。</w:t>
      </w:r>
    </w:p>
    <w:p w14:paraId="28C085C5">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7、专门面向中小企业采购的项目或者采购包，不再执行价格评审优惠的扶持政策。</w:t>
      </w:r>
    </w:p>
    <w:p w14:paraId="6629F48A">
      <w:pPr>
        <w:adjustRightInd w:val="0"/>
        <w:snapToGrid w:val="0"/>
        <w:spacing w:line="360" w:lineRule="auto"/>
        <w:ind w:firstLine="482" w:firstLineChars="200"/>
        <w:rPr>
          <w:rFonts w:ascii="宋体" w:hAnsi="宋体" w:eastAsia="宋体" w:cs="宋体"/>
          <w:bCs/>
          <w:sz w:val="24"/>
        </w:rPr>
      </w:pPr>
      <w:r>
        <w:rPr>
          <w:rFonts w:hint="eastAsia" w:ascii="宋体" w:hAnsi="宋体" w:eastAsia="宋体" w:cs="宋体"/>
          <w:b/>
          <w:sz w:val="24"/>
        </w:rPr>
        <w:t>（六）成交供应商的确定</w:t>
      </w:r>
    </w:p>
    <w:p w14:paraId="5E02C079">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2839332C">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采购单位委托磋商小组直接确定排名第一的成交候选人为成交供应商。</w:t>
      </w:r>
    </w:p>
    <w:p w14:paraId="3D662445">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（七）公告成交结果</w:t>
      </w:r>
    </w:p>
    <w:p w14:paraId="60EE328C">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自确定成交供应商之日起2个工作日内，在“南通市公安局→法定主动公开内容→政府采购”栏公告成交结果，公告期限为1个工作日。</w:t>
      </w:r>
    </w:p>
    <w:p w14:paraId="7FBF946F">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18D6133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r>
        <w:rPr>
          <w:rFonts w:hint="eastAsia" w:ascii="宋体" w:hAnsi="宋体" w:eastAsia="宋体" w:cs="宋体"/>
          <w:sz w:val="24"/>
        </w:rPr>
        <w:t>。</w:t>
      </w:r>
    </w:p>
    <w:p w14:paraId="05B0C9B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《成交通知书》一经发出，采购单位改变成交结果，或者供应商放弃成交的，各自承担相应的法律责任。《成交通知书》是采购合同的组成部分。</w:t>
      </w:r>
    </w:p>
    <w:p w14:paraId="1AB7545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sz w:val="24"/>
        </w:rPr>
        <w:t>（</w:t>
      </w:r>
      <w:r>
        <w:rPr>
          <w:rFonts w:hint="eastAsia" w:ascii="宋体" w:hAnsi="宋体" w:eastAsia="宋体" w:cs="宋体"/>
          <w:b/>
          <w:sz w:val="24"/>
          <w:lang w:val="en-US" w:eastAsia="zh-CN"/>
        </w:rPr>
        <w:t>九</w:t>
      </w:r>
      <w:r>
        <w:rPr>
          <w:rFonts w:hint="eastAsia" w:ascii="宋体" w:hAnsi="宋体" w:eastAsia="宋体" w:cs="宋体"/>
          <w:b/>
          <w:sz w:val="24"/>
        </w:rPr>
        <w:t>）</w:t>
      </w:r>
      <w:r>
        <w:rPr>
          <w:rFonts w:hint="eastAsia" w:ascii="宋体" w:hAnsi="宋体" w:eastAsia="宋体" w:cs="宋体"/>
          <w:b/>
          <w:bCs/>
          <w:sz w:val="24"/>
        </w:rPr>
        <w:t>其他</w:t>
      </w:r>
    </w:p>
    <w:p w14:paraId="29512B5A">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sz w:val="24"/>
          <w:lang w:val="en-US" w:eastAsia="en-US"/>
        </w:rPr>
      </w:pPr>
      <w:r>
        <w:rPr>
          <w:rFonts w:hint="eastAsia" w:ascii="宋体" w:hAnsi="宋体" w:eastAsia="宋体" w:cs="宋体"/>
          <w:sz w:val="24"/>
          <w:lang w:val="en-US" w:eastAsia="en-US"/>
        </w:rPr>
        <w:t>当排名第一的</w:t>
      </w:r>
      <w:r>
        <w:rPr>
          <w:rFonts w:hint="eastAsia" w:ascii="宋体" w:hAnsi="宋体" w:eastAsia="宋体" w:cs="宋体"/>
          <w:sz w:val="24"/>
          <w:lang w:val="en-US" w:eastAsia="zh-CN"/>
        </w:rPr>
        <w:t>成交</w:t>
      </w:r>
      <w:r>
        <w:rPr>
          <w:rFonts w:hint="eastAsia" w:ascii="宋体" w:hAnsi="宋体" w:eastAsia="宋体" w:cs="宋体"/>
          <w:sz w:val="24"/>
          <w:lang w:val="en-US" w:eastAsia="en-US"/>
        </w:rPr>
        <w:t>候选人无正当理由放弃</w:t>
      </w:r>
      <w:r>
        <w:rPr>
          <w:rFonts w:hint="eastAsia" w:ascii="宋体" w:hAnsi="宋体" w:eastAsia="宋体" w:cs="宋体"/>
          <w:sz w:val="24"/>
          <w:lang w:val="en-US" w:eastAsia="zh-CN"/>
        </w:rPr>
        <w:t>成交</w:t>
      </w:r>
      <w:r>
        <w:rPr>
          <w:rFonts w:hint="eastAsia" w:ascii="宋体" w:hAnsi="宋体" w:eastAsia="宋体" w:cs="宋体"/>
          <w:sz w:val="24"/>
          <w:lang w:val="en-US" w:eastAsia="en-US"/>
        </w:rPr>
        <w:t>，被查实存在影响</w:t>
      </w:r>
      <w:r>
        <w:rPr>
          <w:rFonts w:hint="eastAsia" w:ascii="宋体" w:hAnsi="宋体" w:eastAsia="宋体" w:cs="宋体"/>
          <w:sz w:val="24"/>
          <w:lang w:val="en-US" w:eastAsia="zh-CN"/>
        </w:rPr>
        <w:t>成交</w:t>
      </w:r>
      <w:r>
        <w:rPr>
          <w:rFonts w:hint="eastAsia" w:ascii="宋体" w:hAnsi="宋体" w:eastAsia="宋体" w:cs="宋体"/>
          <w:sz w:val="24"/>
          <w:lang w:val="en-US" w:eastAsia="en-US"/>
        </w:rPr>
        <w:t>结果的违法行为等情形，采购</w:t>
      </w:r>
      <w:r>
        <w:rPr>
          <w:rFonts w:hint="eastAsia" w:ascii="宋体" w:hAnsi="宋体" w:eastAsia="宋体" w:cs="宋体"/>
          <w:sz w:val="24"/>
          <w:lang w:val="en-US" w:eastAsia="zh-CN"/>
        </w:rPr>
        <w:t>单位</w:t>
      </w:r>
      <w:r>
        <w:rPr>
          <w:rFonts w:hint="eastAsia" w:ascii="宋体" w:hAnsi="宋体" w:eastAsia="宋体" w:cs="宋体"/>
          <w:sz w:val="24"/>
          <w:lang w:val="en-US" w:eastAsia="en-US"/>
        </w:rPr>
        <w:t>有权</w:t>
      </w:r>
      <w:r>
        <w:rPr>
          <w:rFonts w:hint="eastAsia" w:ascii="宋体" w:hAnsi="宋体" w:eastAsia="宋体" w:cs="宋体"/>
          <w:sz w:val="24"/>
          <w:lang w:val="en-US" w:eastAsia="zh-CN"/>
        </w:rPr>
        <w:t>参照</w:t>
      </w:r>
      <w:r>
        <w:rPr>
          <w:rFonts w:hint="eastAsia" w:ascii="宋体" w:hAnsi="宋体" w:eastAsia="宋体" w:cs="宋体"/>
          <w:sz w:val="24"/>
          <w:lang w:val="en-US" w:eastAsia="en-US"/>
        </w:rPr>
        <w:t>政府采购相关法律法规的规定对其采取惩戒措施，包含但不限于列入采购失信人黑名单等措施。</w:t>
      </w:r>
    </w:p>
    <w:p w14:paraId="3D4C67AA">
      <w:pPr>
        <w:adjustRightInd w:val="0"/>
        <w:snapToGrid w:val="0"/>
        <w:spacing w:line="360" w:lineRule="auto"/>
        <w:ind w:firstLine="480" w:firstLineChars="200"/>
        <w:rPr>
          <w:rFonts w:ascii="宋体" w:hAnsi="宋体" w:eastAsia="宋体" w:cs="宋体"/>
          <w:b/>
          <w:bCs/>
          <w:sz w:val="36"/>
          <w:szCs w:val="36"/>
          <w:lang w:val="zh-CN"/>
        </w:rPr>
      </w:pPr>
      <w:r>
        <w:rPr>
          <w:rFonts w:hint="eastAsia" w:ascii="宋体" w:hAnsi="宋体" w:eastAsia="宋体" w:cs="宋体"/>
          <w:sz w:val="24"/>
          <w:lang w:val="en-US" w:eastAsia="en-US"/>
        </w:rPr>
        <w:t>当排名第一的</w:t>
      </w:r>
      <w:r>
        <w:rPr>
          <w:rFonts w:hint="eastAsia" w:ascii="宋体" w:hAnsi="宋体" w:eastAsia="宋体" w:cs="宋体"/>
          <w:sz w:val="24"/>
          <w:lang w:val="en-US" w:eastAsia="zh-CN"/>
        </w:rPr>
        <w:t>成交</w:t>
      </w:r>
      <w:r>
        <w:rPr>
          <w:rFonts w:hint="eastAsia" w:ascii="宋体" w:hAnsi="宋体" w:eastAsia="宋体" w:cs="宋体"/>
          <w:sz w:val="24"/>
          <w:lang w:val="en-US" w:eastAsia="en-US"/>
        </w:rPr>
        <w:t>候选人放弃</w:t>
      </w:r>
      <w:r>
        <w:rPr>
          <w:rFonts w:hint="eastAsia" w:ascii="宋体" w:hAnsi="宋体" w:eastAsia="宋体" w:cs="宋体"/>
          <w:sz w:val="24"/>
          <w:lang w:val="en-US" w:eastAsia="zh-CN"/>
        </w:rPr>
        <w:t>成交或</w:t>
      </w:r>
      <w:r>
        <w:rPr>
          <w:rFonts w:hint="eastAsia" w:ascii="宋体" w:hAnsi="宋体" w:eastAsia="宋体" w:cs="宋体"/>
          <w:sz w:val="24"/>
          <w:lang w:val="en-US" w:eastAsia="en-US"/>
        </w:rPr>
        <w:t>因不可抗力不能履行合同或被查实存在影响</w:t>
      </w:r>
      <w:r>
        <w:rPr>
          <w:rFonts w:hint="eastAsia" w:ascii="宋体" w:hAnsi="宋体" w:eastAsia="宋体" w:cs="宋体"/>
          <w:sz w:val="24"/>
          <w:lang w:val="en-US" w:eastAsia="zh-CN"/>
        </w:rPr>
        <w:t>成交</w:t>
      </w:r>
      <w:r>
        <w:rPr>
          <w:rFonts w:hint="eastAsia" w:ascii="宋体" w:hAnsi="宋体" w:eastAsia="宋体" w:cs="宋体"/>
          <w:sz w:val="24"/>
          <w:lang w:val="en-US" w:eastAsia="en-US"/>
        </w:rPr>
        <w:t>结果的违法行为等情形，不符合</w:t>
      </w:r>
      <w:r>
        <w:rPr>
          <w:rFonts w:hint="eastAsia" w:ascii="宋体" w:hAnsi="宋体" w:eastAsia="宋体" w:cs="宋体"/>
          <w:sz w:val="24"/>
          <w:lang w:val="en-US" w:eastAsia="zh-CN"/>
        </w:rPr>
        <w:t>成交</w:t>
      </w:r>
      <w:r>
        <w:rPr>
          <w:rFonts w:hint="eastAsia" w:ascii="宋体" w:hAnsi="宋体" w:eastAsia="宋体" w:cs="宋体"/>
          <w:sz w:val="24"/>
          <w:lang w:val="en-US" w:eastAsia="en-US"/>
        </w:rPr>
        <w:t>条件的，</w:t>
      </w:r>
      <w:r>
        <w:rPr>
          <w:rFonts w:hint="eastAsia" w:ascii="宋体" w:hAnsi="宋体" w:eastAsia="宋体" w:cs="宋体"/>
          <w:sz w:val="24"/>
          <w:lang w:val="en-US" w:eastAsia="zh-CN"/>
        </w:rPr>
        <w:t>采购单位</w:t>
      </w:r>
      <w:r>
        <w:rPr>
          <w:rFonts w:hint="eastAsia" w:ascii="宋体" w:hAnsi="宋体" w:eastAsia="宋体" w:cs="宋体"/>
          <w:sz w:val="24"/>
          <w:lang w:val="en-US" w:eastAsia="en-US"/>
        </w:rPr>
        <w:t>可以按照</w:t>
      </w:r>
      <w:r>
        <w:rPr>
          <w:rFonts w:hint="eastAsia" w:ascii="宋体" w:hAnsi="宋体" w:eastAsia="宋体" w:cs="宋体"/>
          <w:sz w:val="24"/>
          <w:lang w:val="en-US" w:eastAsia="zh-CN"/>
        </w:rPr>
        <w:t>磋商小组</w:t>
      </w:r>
      <w:r>
        <w:rPr>
          <w:rFonts w:hint="eastAsia" w:ascii="宋体" w:hAnsi="宋体" w:eastAsia="宋体" w:cs="宋体"/>
          <w:sz w:val="24"/>
          <w:lang w:val="en-US" w:eastAsia="en-US"/>
        </w:rPr>
        <w:t>提出的</w:t>
      </w:r>
      <w:r>
        <w:rPr>
          <w:rFonts w:hint="eastAsia" w:ascii="宋体" w:hAnsi="宋体" w:eastAsia="宋体" w:cs="宋体"/>
          <w:sz w:val="24"/>
          <w:lang w:val="en-US" w:eastAsia="zh-CN"/>
        </w:rPr>
        <w:t>成交</w:t>
      </w:r>
      <w:r>
        <w:rPr>
          <w:rFonts w:hint="eastAsia" w:ascii="宋体" w:hAnsi="宋体" w:eastAsia="宋体" w:cs="宋体"/>
          <w:sz w:val="24"/>
          <w:lang w:val="en-US" w:eastAsia="en-US"/>
        </w:rPr>
        <w:t>候选人名单排序依次确定其他</w:t>
      </w:r>
      <w:r>
        <w:rPr>
          <w:rFonts w:hint="eastAsia" w:ascii="宋体" w:hAnsi="宋体" w:eastAsia="宋体" w:cs="宋体"/>
          <w:sz w:val="24"/>
          <w:lang w:val="en-US" w:eastAsia="zh-CN"/>
        </w:rPr>
        <w:t>成交</w:t>
      </w:r>
      <w:r>
        <w:rPr>
          <w:rFonts w:hint="eastAsia" w:ascii="宋体" w:hAnsi="宋体" w:eastAsia="宋体" w:cs="宋体"/>
          <w:sz w:val="24"/>
          <w:lang w:val="en-US" w:eastAsia="en-US"/>
        </w:rPr>
        <w:t>候选人为</w:t>
      </w:r>
      <w:r>
        <w:rPr>
          <w:rFonts w:hint="eastAsia" w:ascii="宋体" w:hAnsi="宋体" w:eastAsia="宋体" w:cs="宋体"/>
          <w:sz w:val="24"/>
          <w:lang w:val="en-US" w:eastAsia="zh-CN"/>
        </w:rPr>
        <w:t>成交人</w:t>
      </w:r>
      <w:r>
        <w:rPr>
          <w:rFonts w:hint="eastAsia" w:ascii="宋体" w:hAnsi="宋体" w:eastAsia="宋体" w:cs="宋体"/>
          <w:sz w:val="24"/>
          <w:lang w:val="en-US" w:eastAsia="en-US"/>
        </w:rPr>
        <w:t>，也可以重新</w:t>
      </w:r>
      <w:r>
        <w:rPr>
          <w:rFonts w:hint="eastAsia" w:ascii="宋体" w:hAnsi="宋体" w:eastAsia="宋体" w:cs="宋体"/>
          <w:sz w:val="24"/>
          <w:lang w:val="en-US" w:eastAsia="zh-CN"/>
        </w:rPr>
        <w:t>组织采购</w:t>
      </w:r>
      <w:r>
        <w:rPr>
          <w:rFonts w:hint="eastAsia" w:ascii="宋体" w:hAnsi="宋体" w:eastAsia="宋体" w:cs="宋体"/>
          <w:sz w:val="24"/>
          <w:lang w:val="en-US" w:eastAsia="en-US"/>
        </w:rPr>
        <w:t>。</w:t>
      </w:r>
      <w:r>
        <w:rPr>
          <w:rFonts w:ascii="宋体" w:hAnsi="宋体" w:eastAsia="宋体" w:cs="宋体"/>
          <w:b/>
          <w:bCs/>
          <w:sz w:val="36"/>
          <w:szCs w:val="36"/>
          <w:lang w:val="zh-CN"/>
        </w:rPr>
        <w:br w:type="page"/>
      </w:r>
    </w:p>
    <w:bookmarkEnd w:id="89"/>
    <w:bookmarkEnd w:id="90"/>
    <w:p w14:paraId="5F18456B">
      <w:pPr>
        <w:spacing w:before="120" w:beforeLines="50" w:after="120"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第五部分  合同条款</w:t>
      </w:r>
    </w:p>
    <w:p w14:paraId="0FB4E321">
      <w:pPr>
        <w:rPr>
          <w:rFonts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1C0AD47E">
      <w:pPr>
        <w:spacing w:line="480" w:lineRule="auto"/>
        <w:jc w:val="center"/>
        <w:rPr>
          <w:rFonts w:ascii="宋体" w:hAnsi="宋体" w:eastAsia="宋体" w:cs="宋体"/>
          <w:b/>
          <w:sz w:val="28"/>
          <w:szCs w:val="28"/>
        </w:rPr>
      </w:pPr>
    </w:p>
    <w:p w14:paraId="5A3E7F0A">
      <w:pPr>
        <w:spacing w:line="480" w:lineRule="auto"/>
        <w:jc w:val="center"/>
        <w:rPr>
          <w:rFonts w:ascii="宋体" w:hAnsi="宋体" w:eastAsia="宋体" w:cs="宋体"/>
          <w:b/>
          <w:sz w:val="28"/>
          <w:szCs w:val="28"/>
        </w:rPr>
      </w:pPr>
    </w:p>
    <w:p w14:paraId="6AD098CF">
      <w:pPr>
        <w:spacing w:line="480" w:lineRule="auto"/>
        <w:jc w:val="center"/>
        <w:rPr>
          <w:rFonts w:ascii="宋体" w:hAnsi="宋体" w:eastAsia="宋体" w:cs="宋体"/>
          <w:b/>
          <w:sz w:val="28"/>
          <w:szCs w:val="28"/>
        </w:rPr>
      </w:pPr>
    </w:p>
    <w:p w14:paraId="7204C22D">
      <w:pPr>
        <w:spacing w:line="480" w:lineRule="auto"/>
        <w:jc w:val="center"/>
        <w:rPr>
          <w:rFonts w:ascii="宋体" w:hAnsi="宋体" w:eastAsia="宋体" w:cs="宋体"/>
          <w:b/>
          <w:sz w:val="44"/>
          <w:szCs w:val="44"/>
        </w:rPr>
      </w:pPr>
      <w:r>
        <w:rPr>
          <w:rFonts w:hint="eastAsia" w:ascii="宋体" w:hAnsi="宋体" w:eastAsia="宋体" w:cs="宋体"/>
          <w:b/>
          <w:sz w:val="44"/>
          <w:szCs w:val="44"/>
        </w:rPr>
        <w:t>采购合同</w:t>
      </w:r>
    </w:p>
    <w:p w14:paraId="6DD06B3C">
      <w:pPr>
        <w:spacing w:line="480" w:lineRule="auto"/>
        <w:jc w:val="center"/>
        <w:rPr>
          <w:rFonts w:ascii="宋体" w:hAnsi="宋体" w:eastAsia="宋体" w:cs="宋体"/>
          <w:b/>
          <w:sz w:val="24"/>
        </w:rPr>
      </w:pPr>
    </w:p>
    <w:p w14:paraId="3263E6E8">
      <w:pPr>
        <w:pStyle w:val="394"/>
        <w:ind w:firstLine="0"/>
        <w:rPr>
          <w:rFonts w:hint="default" w:ascii="宋体" w:hAnsi="宋体" w:cs="宋体"/>
          <w:szCs w:val="24"/>
        </w:rPr>
      </w:pPr>
    </w:p>
    <w:p w14:paraId="5963C2A5">
      <w:pPr>
        <w:pStyle w:val="394"/>
        <w:ind w:firstLine="0"/>
        <w:rPr>
          <w:rFonts w:hint="default" w:ascii="宋体" w:hAnsi="宋体" w:cs="宋体"/>
          <w:szCs w:val="24"/>
        </w:rPr>
      </w:pPr>
    </w:p>
    <w:p w14:paraId="16E0F301">
      <w:pPr>
        <w:pStyle w:val="394"/>
        <w:ind w:firstLine="0"/>
        <w:rPr>
          <w:rFonts w:hint="default" w:ascii="宋体" w:hAnsi="宋体" w:cs="宋体"/>
          <w:szCs w:val="24"/>
        </w:rPr>
      </w:pPr>
    </w:p>
    <w:p w14:paraId="011467FB">
      <w:pPr>
        <w:pStyle w:val="394"/>
        <w:ind w:firstLine="0"/>
        <w:jc w:val="center"/>
        <w:rPr>
          <w:rFonts w:hint="default" w:ascii="宋体" w:hAnsi="宋体" w:cs="宋体"/>
          <w:b/>
          <w:szCs w:val="24"/>
        </w:rPr>
      </w:pPr>
      <w:r>
        <w:rPr>
          <w:rFonts w:ascii="宋体" w:hAnsi="宋体" w:cs="宋体"/>
          <w:b/>
          <w:szCs w:val="24"/>
        </w:rPr>
        <w:t>第一部分 合同书</w:t>
      </w:r>
    </w:p>
    <w:p w14:paraId="385A88FB">
      <w:pPr>
        <w:pStyle w:val="394"/>
        <w:ind w:firstLine="0"/>
        <w:rPr>
          <w:rFonts w:hint="default" w:ascii="宋体" w:hAnsi="宋体" w:cs="宋体"/>
          <w:szCs w:val="24"/>
        </w:rPr>
      </w:pPr>
    </w:p>
    <w:p w14:paraId="40A20D9C">
      <w:pPr>
        <w:pStyle w:val="394"/>
        <w:ind w:firstLine="0"/>
        <w:rPr>
          <w:rFonts w:hint="default" w:ascii="宋体" w:hAnsi="宋体" w:cs="宋体"/>
          <w:szCs w:val="24"/>
        </w:rPr>
      </w:pPr>
    </w:p>
    <w:p w14:paraId="17B3D575">
      <w:pPr>
        <w:pStyle w:val="394"/>
        <w:ind w:firstLine="0"/>
        <w:rPr>
          <w:rFonts w:hint="default" w:ascii="宋体" w:hAnsi="宋体" w:cs="宋体"/>
          <w:szCs w:val="24"/>
        </w:rPr>
      </w:pPr>
    </w:p>
    <w:p w14:paraId="072455AD">
      <w:pPr>
        <w:pStyle w:val="394"/>
        <w:ind w:firstLine="0"/>
        <w:rPr>
          <w:rFonts w:hint="default" w:ascii="宋体" w:hAnsi="宋体" w:cs="宋体"/>
          <w:szCs w:val="24"/>
        </w:rPr>
      </w:pPr>
    </w:p>
    <w:p w14:paraId="75DEFF16">
      <w:pPr>
        <w:pStyle w:val="394"/>
        <w:ind w:firstLine="0"/>
        <w:rPr>
          <w:rFonts w:hint="default" w:ascii="宋体" w:hAnsi="宋体" w:cs="宋体"/>
          <w:szCs w:val="24"/>
        </w:rPr>
      </w:pPr>
    </w:p>
    <w:p w14:paraId="39FF6EF9">
      <w:pPr>
        <w:pStyle w:val="394"/>
        <w:ind w:firstLine="0"/>
        <w:rPr>
          <w:rFonts w:hint="default" w:ascii="宋体" w:hAnsi="宋体" w:cs="宋体"/>
          <w:szCs w:val="24"/>
        </w:rPr>
      </w:pPr>
    </w:p>
    <w:p w14:paraId="125D8BEA">
      <w:pPr>
        <w:spacing w:before="120" w:line="22" w:lineRule="atLeast"/>
        <w:rPr>
          <w:rFonts w:ascii="宋体" w:hAnsi="宋体" w:eastAsia="宋体" w:cs="宋体"/>
          <w:sz w:val="24"/>
        </w:rPr>
      </w:pPr>
    </w:p>
    <w:p w14:paraId="325F9FB1">
      <w:pPr>
        <w:spacing w:before="120" w:line="22" w:lineRule="atLeast"/>
        <w:ind w:left="96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南通市公安局商用密码应用安全性评估项目  </w:t>
      </w:r>
    </w:p>
    <w:p w14:paraId="572C6133">
      <w:pPr>
        <w:pStyle w:val="653"/>
        <w:spacing w:before="120" w:line="22" w:lineRule="atLeast"/>
        <w:rPr>
          <w:rFonts w:ascii="宋体" w:hAnsi="宋体" w:eastAsia="宋体" w:cs="宋体"/>
          <w:szCs w:val="24"/>
        </w:rPr>
      </w:pPr>
    </w:p>
    <w:p w14:paraId="04E2DC34">
      <w:pPr>
        <w:pStyle w:val="653"/>
        <w:spacing w:before="120" w:line="22" w:lineRule="atLeast"/>
        <w:rPr>
          <w:rFonts w:ascii="宋体" w:hAnsi="宋体" w:eastAsia="宋体" w:cs="宋体"/>
          <w:szCs w:val="24"/>
        </w:rPr>
      </w:pPr>
    </w:p>
    <w:p w14:paraId="1D42EEB9">
      <w:pPr>
        <w:rPr>
          <w:rFonts w:ascii="宋体" w:hAnsi="宋体" w:eastAsia="宋体" w:cs="宋体"/>
        </w:rPr>
      </w:pPr>
    </w:p>
    <w:p w14:paraId="1EFAE87B">
      <w:pPr>
        <w:spacing w:before="120" w:line="22" w:lineRule="atLeast"/>
        <w:ind w:left="960"/>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lang w:eastAsia="zh-CN"/>
        </w:rPr>
        <w:t>南通市公安局</w:t>
      </w:r>
      <w:r>
        <w:rPr>
          <w:rFonts w:hint="eastAsia" w:ascii="宋体" w:hAnsi="宋体" w:cs="宋体"/>
          <w:sz w:val="24"/>
          <w:u w:val="single"/>
        </w:rPr>
        <w:t xml:space="preserve">  </w:t>
      </w:r>
      <w:r>
        <w:rPr>
          <w:rFonts w:hint="eastAsia" w:ascii="宋体" w:hAnsi="宋体" w:eastAsia="宋体" w:cs="宋体"/>
          <w:sz w:val="24"/>
          <w:u w:val="single"/>
        </w:rPr>
        <w:t xml:space="preserve">   </w:t>
      </w:r>
    </w:p>
    <w:p w14:paraId="63C46C71">
      <w:pPr>
        <w:spacing w:before="120" w:line="22" w:lineRule="atLeast"/>
        <w:rPr>
          <w:rFonts w:ascii="宋体" w:hAnsi="宋体" w:eastAsia="宋体" w:cs="宋体"/>
          <w:sz w:val="24"/>
        </w:rPr>
      </w:pPr>
    </w:p>
    <w:p w14:paraId="6BBBE5B4">
      <w:pPr>
        <w:spacing w:before="120" w:line="22" w:lineRule="atLeast"/>
        <w:ind w:left="960"/>
        <w:rPr>
          <w:rFonts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5FAA1CEC">
      <w:pPr>
        <w:spacing w:before="120" w:line="22" w:lineRule="atLeast"/>
        <w:rPr>
          <w:rFonts w:ascii="宋体" w:hAnsi="宋体" w:eastAsia="宋体" w:cs="宋体"/>
          <w:sz w:val="24"/>
        </w:rPr>
      </w:pPr>
    </w:p>
    <w:p w14:paraId="1AF24BAE">
      <w:pPr>
        <w:spacing w:before="120" w:line="22" w:lineRule="atLeast"/>
        <w:ind w:firstLine="960" w:firstLineChars="400"/>
        <w:rPr>
          <w:rFonts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230EF047">
      <w:pPr>
        <w:spacing w:before="120" w:line="22" w:lineRule="atLeast"/>
        <w:rPr>
          <w:rFonts w:ascii="宋体" w:hAnsi="宋体" w:eastAsia="宋体" w:cs="宋体"/>
          <w:sz w:val="24"/>
        </w:rPr>
      </w:pPr>
    </w:p>
    <w:p w14:paraId="6C417CD3">
      <w:pPr>
        <w:spacing w:before="120" w:line="22" w:lineRule="atLeast"/>
        <w:ind w:firstLine="960" w:firstLineChars="400"/>
        <w:rPr>
          <w:rFonts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9CDBA8C">
      <w:pPr>
        <w:autoSpaceDE w:val="0"/>
        <w:autoSpaceDN w:val="0"/>
        <w:adjustRightInd w:val="0"/>
        <w:spacing w:line="600" w:lineRule="exact"/>
        <w:ind w:firstLine="640"/>
        <w:jc w:val="center"/>
        <w:rPr>
          <w:rFonts w:ascii="宋体" w:hAnsi="宋体" w:eastAsia="宋体" w:cs="宋体"/>
          <w:sz w:val="24"/>
        </w:rPr>
        <w:sectPr>
          <w:headerReference r:id="rId9" w:type="default"/>
          <w:footerReference r:id="rId10" w:type="default"/>
          <w:pgSz w:w="11907" w:h="16840"/>
          <w:pgMar w:top="1247" w:right="1134" w:bottom="1247" w:left="1134" w:header="851" w:footer="851" w:gutter="0"/>
          <w:pgBorders>
            <w:top w:val="none" w:sz="0" w:space="0"/>
            <w:left w:val="none" w:sz="0" w:space="0"/>
            <w:bottom w:val="none" w:sz="0" w:space="0"/>
            <w:right w:val="none" w:sz="0" w:space="0"/>
          </w:pgBorders>
          <w:cols w:space="0" w:num="1"/>
          <w:titlePg/>
          <w:rtlGutter w:val="0"/>
          <w:docGrid w:linePitch="462" w:charSpace="0"/>
        </w:sectPr>
      </w:pPr>
    </w:p>
    <w:p w14:paraId="79A3B3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南通市公安局 </w:t>
      </w:r>
      <w:r>
        <w:rPr>
          <w:rFonts w:hint="eastAsia" w:ascii="宋体" w:hAnsi="宋体" w:eastAsia="宋体" w:cs="宋体"/>
          <w:sz w:val="24"/>
        </w:rPr>
        <w:t>以</w:t>
      </w:r>
      <w:r>
        <w:rPr>
          <w:rFonts w:hint="eastAsia" w:ascii="宋体" w:hAnsi="宋体" w:eastAsia="宋体" w:cs="宋体"/>
          <w:sz w:val="24"/>
          <w:u w:val="single"/>
        </w:rPr>
        <w:t xml:space="preserve"> 竞争性磋商方式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南通市公安局商用密码应用安全性评估项目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磋商评审小组 </w:t>
      </w:r>
      <w:r>
        <w:rPr>
          <w:rFonts w:hint="eastAsia" w:ascii="宋体" w:hAnsi="宋体" w:eastAsia="宋体" w:cs="宋体"/>
          <w:sz w:val="24"/>
        </w:rPr>
        <w:t>评定，</w:t>
      </w:r>
      <w:r>
        <w:rPr>
          <w:rFonts w:hint="eastAsia" w:ascii="宋体" w:hAnsi="宋体" w:eastAsia="宋体" w:cs="宋体"/>
          <w:sz w:val="24"/>
          <w:u w:val="single"/>
        </w:rPr>
        <w:t xml:space="preserve">（乙方名称）   </w:t>
      </w:r>
      <w:r>
        <w:rPr>
          <w:rFonts w:hint="eastAsia" w:ascii="宋体" w:hAnsi="宋体" w:eastAsia="宋体" w:cs="宋体"/>
          <w:sz w:val="24"/>
        </w:rPr>
        <w:t>为该项目乙方。现于成交通知书发出之日起</w:t>
      </w:r>
      <w:r>
        <w:rPr>
          <w:rFonts w:hint="eastAsia" w:ascii="宋体" w:hAnsi="宋体" w:eastAsia="宋体" w:cs="宋体"/>
          <w:sz w:val="24"/>
          <w:lang w:val="en-US" w:eastAsia="zh-CN"/>
        </w:rPr>
        <w:t>十五</w:t>
      </w:r>
      <w:r>
        <w:rPr>
          <w:rFonts w:hint="eastAsia" w:ascii="宋体" w:hAnsi="宋体" w:eastAsia="宋体" w:cs="宋体"/>
          <w:sz w:val="24"/>
        </w:rPr>
        <w:t>日内，按照采购文件确定的事项签订本合同。</w:t>
      </w:r>
    </w:p>
    <w:p w14:paraId="1834149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rPr>
        <w:t>民法典</w:t>
      </w:r>
      <w:r>
        <w:rPr>
          <w:rFonts w:hint="eastAsia" w:ascii="宋体" w:hAnsi="宋体" w:eastAsia="宋体" w:cs="宋体"/>
          <w:sz w:val="24"/>
          <w:lang w:val="zh-CN"/>
        </w:rPr>
        <w:t>》等相关法律法规之规定，按照平等、自愿、公平和诚实信用的原则，经</w:t>
      </w:r>
      <w:r>
        <w:rPr>
          <w:rFonts w:hint="eastAsia" w:ascii="宋体" w:hAnsi="宋体" w:eastAsia="宋体" w:cs="宋体"/>
          <w:sz w:val="24"/>
          <w:u w:val="single"/>
        </w:rPr>
        <w:t xml:space="preserve"> 南通市公安局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（乙方名称）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210682C1">
      <w:pPr>
        <w:snapToGrid w:val="0"/>
        <w:spacing w:line="360" w:lineRule="auto"/>
        <w:ind w:firstLine="482" w:firstLineChars="200"/>
        <w:outlineLvl w:val="0"/>
        <w:rPr>
          <w:rFonts w:hint="eastAsia" w:ascii="宋体" w:hAnsi="宋体" w:eastAsia="宋体" w:cs="宋体"/>
          <w:sz w:val="24"/>
        </w:rPr>
      </w:pPr>
      <w:bookmarkStart w:id="91" w:name="_Toc28855"/>
      <w:bookmarkStart w:id="92" w:name="_Toc22967"/>
      <w:bookmarkStart w:id="93" w:name="_Toc15367"/>
      <w:bookmarkStart w:id="94" w:name="_Toc19273"/>
      <w:bookmarkStart w:id="95" w:name="_Toc20421"/>
      <w:r>
        <w:rPr>
          <w:rFonts w:hint="eastAsia" w:ascii="宋体" w:hAnsi="宋体" w:eastAsia="宋体" w:cs="宋体"/>
          <w:b/>
          <w:sz w:val="24"/>
        </w:rPr>
        <w:t>1.1 合同组成部分</w:t>
      </w:r>
      <w:bookmarkEnd w:id="91"/>
      <w:bookmarkEnd w:id="92"/>
      <w:bookmarkEnd w:id="93"/>
      <w:bookmarkEnd w:id="94"/>
      <w:bookmarkEnd w:id="95"/>
    </w:p>
    <w:p w14:paraId="11D2EBC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3ACC81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14:paraId="768562D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 成交通知书；</w:t>
      </w:r>
    </w:p>
    <w:p w14:paraId="762E94D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1.1.3 磋商响应文件（含澄清或者说明文件）；</w:t>
      </w:r>
    </w:p>
    <w:p w14:paraId="741022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1.1.4 磋商文件（含澄清或者修改文件）；</w:t>
      </w:r>
    </w:p>
    <w:p w14:paraId="2A10AC0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14:paraId="5CA3A75C">
      <w:pPr>
        <w:snapToGrid w:val="0"/>
        <w:spacing w:line="360" w:lineRule="auto"/>
        <w:ind w:firstLine="482" w:firstLineChars="200"/>
        <w:outlineLvl w:val="0"/>
        <w:rPr>
          <w:rFonts w:hint="eastAsia" w:ascii="宋体" w:hAnsi="宋体" w:eastAsia="宋体" w:cs="宋体"/>
          <w:b/>
          <w:sz w:val="24"/>
        </w:rPr>
      </w:pPr>
      <w:bookmarkStart w:id="96" w:name="_Toc18585"/>
      <w:bookmarkStart w:id="97" w:name="_Toc2918"/>
      <w:bookmarkStart w:id="98" w:name="_Toc6311"/>
      <w:bookmarkStart w:id="99" w:name="_Toc22185"/>
      <w:bookmarkStart w:id="100" w:name="_Toc6773"/>
      <w:r>
        <w:rPr>
          <w:rFonts w:hint="eastAsia" w:ascii="宋体" w:hAnsi="宋体" w:eastAsia="宋体" w:cs="宋体"/>
          <w:b/>
          <w:sz w:val="24"/>
        </w:rPr>
        <w:t>1.2 标的</w:t>
      </w:r>
      <w:bookmarkEnd w:id="96"/>
      <w:bookmarkEnd w:id="97"/>
      <w:bookmarkEnd w:id="98"/>
      <w:bookmarkEnd w:id="99"/>
      <w:bookmarkEnd w:id="100"/>
    </w:p>
    <w:p w14:paraId="0D585E13">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南通市公安局商用密码应用安全性评估</w:t>
      </w:r>
      <w:r>
        <w:rPr>
          <w:rFonts w:hint="eastAsia" w:ascii="宋体" w:hAnsi="宋体" w:eastAsia="宋体" w:cs="宋体"/>
          <w:sz w:val="24"/>
          <w:u w:val="single"/>
        </w:rPr>
        <w:t xml:space="preserve">  </w:t>
      </w:r>
      <w:r>
        <w:rPr>
          <w:rFonts w:hint="eastAsia" w:ascii="宋体" w:hAnsi="宋体" w:eastAsia="宋体" w:cs="宋体"/>
          <w:sz w:val="24"/>
        </w:rPr>
        <w:t>；</w:t>
      </w:r>
    </w:p>
    <w:p w14:paraId="121DB6B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详见磋商文件中的项目需求        </w:t>
      </w:r>
      <w:r>
        <w:rPr>
          <w:rFonts w:hint="eastAsia" w:ascii="宋体" w:hAnsi="宋体" w:eastAsia="宋体" w:cs="宋体"/>
          <w:sz w:val="24"/>
        </w:rPr>
        <w:t>；</w:t>
      </w:r>
    </w:p>
    <w:p w14:paraId="18F7BD6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达到采购单位要求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732A35B1">
      <w:pPr>
        <w:snapToGrid w:val="0"/>
        <w:spacing w:line="360" w:lineRule="auto"/>
        <w:ind w:firstLine="482" w:firstLineChars="200"/>
        <w:outlineLvl w:val="0"/>
        <w:rPr>
          <w:rFonts w:hint="eastAsia" w:ascii="宋体" w:hAnsi="宋体" w:eastAsia="宋体" w:cs="宋体"/>
          <w:b/>
          <w:sz w:val="24"/>
        </w:rPr>
      </w:pPr>
      <w:bookmarkStart w:id="101" w:name="_Toc21124"/>
      <w:bookmarkStart w:id="102" w:name="_Toc1386"/>
      <w:bookmarkStart w:id="103" w:name="_Toc5635"/>
      <w:bookmarkStart w:id="104" w:name="_Toc4929"/>
      <w:bookmarkStart w:id="105" w:name="_Toc13918"/>
      <w:r>
        <w:rPr>
          <w:rFonts w:hint="eastAsia" w:ascii="宋体" w:hAnsi="宋体" w:eastAsia="宋体" w:cs="宋体"/>
          <w:b/>
          <w:sz w:val="24"/>
        </w:rPr>
        <w:t>1.3 价款</w:t>
      </w:r>
      <w:bookmarkEnd w:id="101"/>
      <w:bookmarkEnd w:id="102"/>
      <w:bookmarkEnd w:id="103"/>
      <w:bookmarkEnd w:id="104"/>
      <w:bookmarkEnd w:id="105"/>
    </w:p>
    <w:p w14:paraId="355AAB42">
      <w:pPr>
        <w:snapToGrid w:val="0"/>
        <w:spacing w:line="360" w:lineRule="auto"/>
        <w:ind w:firstLine="480" w:firstLineChars="200"/>
        <w:rPr>
          <w:rFonts w:hint="eastAsia"/>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元（大写：人民币</w:t>
      </w:r>
      <w:r>
        <w:rPr>
          <w:rFonts w:hint="eastAsia" w:ascii="宋体" w:hAnsi="宋体" w:eastAsia="宋体" w:cs="宋体"/>
          <w:sz w:val="24"/>
          <w:u w:val="single"/>
        </w:rPr>
        <w:t xml:space="preserve">                 </w:t>
      </w:r>
      <w:r>
        <w:rPr>
          <w:rFonts w:hint="eastAsia" w:ascii="宋体" w:hAnsi="宋体" w:eastAsia="宋体" w:cs="宋体"/>
          <w:sz w:val="24"/>
        </w:rPr>
        <w:t>元）</w:t>
      </w:r>
      <w:bookmarkStart w:id="106" w:name="_Toc14993"/>
      <w:bookmarkStart w:id="107" w:name="_Toc30158"/>
      <w:bookmarkStart w:id="108" w:name="_Toc30506"/>
      <w:bookmarkStart w:id="109" w:name="_Toc3654"/>
      <w:bookmarkStart w:id="110" w:name="_Toc26916"/>
      <w:r>
        <w:rPr>
          <w:rFonts w:hint="eastAsia" w:ascii="宋体" w:hAnsi="宋体" w:eastAsia="宋体" w:cs="宋体"/>
          <w:sz w:val="24"/>
        </w:rPr>
        <w:t>。</w:t>
      </w:r>
    </w:p>
    <w:p w14:paraId="7268C270">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1.4 付款方式和发票开具方式</w:t>
      </w:r>
      <w:bookmarkEnd w:id="106"/>
      <w:bookmarkEnd w:id="107"/>
      <w:bookmarkEnd w:id="108"/>
      <w:bookmarkEnd w:id="109"/>
      <w:bookmarkEnd w:id="110"/>
    </w:p>
    <w:p w14:paraId="37F83D1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银行转账（收款名：       账号：      开户行：    ） </w:t>
      </w:r>
      <w:r>
        <w:rPr>
          <w:rFonts w:hint="eastAsia" w:ascii="宋体" w:hAnsi="宋体" w:eastAsia="宋体" w:cs="宋体"/>
          <w:sz w:val="24"/>
        </w:rPr>
        <w:t>；</w:t>
      </w:r>
    </w:p>
    <w:p w14:paraId="494DA09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1.4.2 发票开具方式：</w:t>
      </w:r>
      <w:r>
        <w:rPr>
          <w:rFonts w:hint="eastAsia" w:ascii="宋体" w:hAnsi="宋体" w:eastAsia="宋体" w:cs="宋体"/>
          <w:sz w:val="24"/>
          <w:u w:val="single"/>
        </w:rPr>
        <w:t>纸质税务发</w:t>
      </w:r>
      <w:r>
        <w:rPr>
          <w:rFonts w:hint="eastAsia" w:ascii="宋体" w:hAnsi="宋体" w:eastAsia="宋体" w:cs="宋体"/>
          <w:sz w:val="24"/>
          <w:highlight w:val="none"/>
          <w:u w:val="single"/>
        </w:rPr>
        <w:t xml:space="preserve">票或电子税务发票，且须符合甲方财务制度规定 </w:t>
      </w:r>
      <w:r>
        <w:rPr>
          <w:rFonts w:hint="eastAsia" w:ascii="宋体" w:hAnsi="宋体" w:eastAsia="宋体" w:cs="宋体"/>
          <w:sz w:val="24"/>
          <w:highlight w:val="none"/>
        </w:rPr>
        <w:t>。</w:t>
      </w:r>
    </w:p>
    <w:p w14:paraId="42174C0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highlight w:val="none"/>
          <w:lang w:eastAsia="zh-CN"/>
        </w:rPr>
      </w:pPr>
      <w:bookmarkStart w:id="111" w:name="_Toc11108"/>
      <w:bookmarkStart w:id="112" w:name="_Toc31421"/>
      <w:bookmarkStart w:id="113" w:name="_Toc8772"/>
      <w:bookmarkStart w:id="114" w:name="_Toc3625"/>
      <w:bookmarkStart w:id="115" w:name="_Toc4760"/>
      <w:r>
        <w:rPr>
          <w:rFonts w:hint="eastAsia" w:ascii="宋体" w:hAnsi="宋体" w:eastAsia="宋体" w:cs="宋体"/>
          <w:b/>
          <w:sz w:val="24"/>
          <w:highlight w:val="none"/>
        </w:rPr>
        <w:t xml:space="preserve">1.5 </w:t>
      </w:r>
      <w:r>
        <w:rPr>
          <w:rFonts w:hint="eastAsia" w:ascii="宋体" w:hAnsi="宋体" w:eastAsia="宋体" w:cs="宋体"/>
          <w:b/>
          <w:sz w:val="24"/>
          <w:highlight w:val="none"/>
          <w:lang w:val="en-US" w:eastAsia="zh-CN"/>
        </w:rPr>
        <w:t>交付时间</w:t>
      </w:r>
      <w:r>
        <w:rPr>
          <w:rFonts w:hint="eastAsia" w:ascii="宋体" w:hAnsi="宋体" w:eastAsia="宋体" w:cs="宋体"/>
          <w:b/>
          <w:sz w:val="24"/>
          <w:highlight w:val="none"/>
          <w:lang w:eastAsia="zh-CN"/>
        </w:rPr>
        <w:t>、</w:t>
      </w:r>
      <w:bookmarkEnd w:id="111"/>
      <w:bookmarkEnd w:id="112"/>
      <w:bookmarkEnd w:id="113"/>
      <w:bookmarkEnd w:id="114"/>
      <w:bookmarkEnd w:id="115"/>
      <w:r>
        <w:rPr>
          <w:rFonts w:hint="eastAsia" w:ascii="宋体" w:hAnsi="宋体" w:eastAsia="宋体" w:cs="宋体"/>
          <w:b/>
          <w:sz w:val="24"/>
          <w:highlight w:val="none"/>
          <w:lang w:val="en-US" w:eastAsia="zh-CN"/>
        </w:rPr>
        <w:t>地点</w:t>
      </w:r>
      <w:r>
        <w:rPr>
          <w:rFonts w:hint="eastAsia" w:ascii="宋体" w:hAnsi="宋体" w:eastAsia="宋体" w:cs="宋体"/>
          <w:b/>
          <w:sz w:val="24"/>
          <w:highlight w:val="none"/>
          <w:lang w:eastAsia="zh-CN"/>
        </w:rPr>
        <w:t>、</w:t>
      </w:r>
      <w:r>
        <w:rPr>
          <w:rFonts w:hint="eastAsia" w:ascii="宋体" w:hAnsi="宋体" w:eastAsia="宋体" w:cs="宋体"/>
          <w:b/>
          <w:bCs/>
          <w:sz w:val="24"/>
          <w:highlight w:val="none"/>
          <w:lang w:val="en-US" w:eastAsia="zh-CN"/>
        </w:rPr>
        <w:t>方式</w:t>
      </w:r>
    </w:p>
    <w:p w14:paraId="5743C5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left"/>
        <w:textAlignment w:val="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 xml:space="preserve">1.5.1 </w:t>
      </w:r>
      <w:r>
        <w:rPr>
          <w:rFonts w:hint="eastAsia" w:ascii="宋体" w:hAnsi="宋体" w:eastAsia="宋体" w:cs="宋体"/>
          <w:sz w:val="24"/>
          <w:highlight w:val="none"/>
          <w:lang w:val="en-US" w:eastAsia="zh-CN"/>
        </w:rPr>
        <w:t>交付时间</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自接到甲方通知开展商用密码应用安全性评估之日起2个月内完成。</w:t>
      </w:r>
    </w:p>
    <w:p w14:paraId="4030E7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1.5.2 </w:t>
      </w:r>
      <w:r>
        <w:rPr>
          <w:rFonts w:hint="eastAsia" w:ascii="宋体" w:hAnsi="宋体" w:eastAsia="宋体" w:cs="宋体"/>
          <w:sz w:val="24"/>
          <w:highlight w:val="none"/>
          <w:lang w:val="en-US" w:eastAsia="zh-CN"/>
        </w:rPr>
        <w:t>交付</w:t>
      </w:r>
      <w:r>
        <w:rPr>
          <w:rFonts w:hint="eastAsia" w:ascii="宋体" w:hAnsi="宋体" w:eastAsia="宋体" w:cs="宋体"/>
          <w:sz w:val="24"/>
          <w:highlight w:val="none"/>
        </w:rPr>
        <w:t>地点：</w:t>
      </w:r>
      <w:r>
        <w:rPr>
          <w:rFonts w:hint="eastAsia" w:ascii="宋体" w:hAnsi="宋体" w:eastAsia="宋体" w:cs="宋体"/>
          <w:sz w:val="24"/>
          <w:highlight w:val="none"/>
          <w:u w:val="single"/>
          <w:lang w:val="en-US" w:eastAsia="zh-CN"/>
        </w:rPr>
        <w:t>甲方</w:t>
      </w:r>
      <w:r>
        <w:rPr>
          <w:rFonts w:hint="eastAsia" w:ascii="宋体" w:hAnsi="宋体" w:eastAsia="宋体" w:cs="宋体"/>
          <w:sz w:val="24"/>
          <w:highlight w:val="none"/>
          <w:u w:val="single"/>
        </w:rPr>
        <w:t xml:space="preserve">指定地点 </w:t>
      </w:r>
      <w:r>
        <w:rPr>
          <w:rFonts w:hint="eastAsia" w:ascii="宋体" w:hAnsi="宋体" w:eastAsia="宋体" w:cs="宋体"/>
          <w:sz w:val="24"/>
          <w:highlight w:val="none"/>
        </w:rPr>
        <w:t>；</w:t>
      </w:r>
    </w:p>
    <w:p w14:paraId="6B8023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1.5.3 </w:t>
      </w:r>
      <w:r>
        <w:rPr>
          <w:rFonts w:hint="eastAsia" w:ascii="宋体" w:hAnsi="宋体" w:eastAsia="宋体" w:cs="宋体"/>
          <w:sz w:val="24"/>
          <w:highlight w:val="none"/>
          <w:lang w:val="en-US" w:eastAsia="zh-CN"/>
        </w:rPr>
        <w:t>交付</w:t>
      </w:r>
      <w:r>
        <w:rPr>
          <w:rFonts w:hint="eastAsia" w:ascii="宋体" w:hAnsi="宋体" w:eastAsia="宋体" w:cs="宋体"/>
          <w:sz w:val="24"/>
          <w:highlight w:val="none"/>
        </w:rPr>
        <w:t>方式：</w:t>
      </w:r>
      <w:r>
        <w:rPr>
          <w:rFonts w:hint="eastAsia" w:ascii="宋体" w:hAnsi="宋体" w:eastAsia="宋体" w:cs="宋体"/>
          <w:sz w:val="24"/>
          <w:highlight w:val="none"/>
          <w:u w:val="single"/>
          <w:lang w:val="en-US" w:eastAsia="zh-CN"/>
        </w:rPr>
        <w:t>按甲方要求</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lang w:eastAsia="zh-CN"/>
        </w:rPr>
        <w:t>。</w:t>
      </w:r>
    </w:p>
    <w:p w14:paraId="03B379D8">
      <w:pPr>
        <w:snapToGrid w:val="0"/>
        <w:spacing w:line="360" w:lineRule="auto"/>
        <w:ind w:firstLine="482" w:firstLineChars="200"/>
        <w:outlineLvl w:val="0"/>
        <w:rPr>
          <w:rFonts w:hint="eastAsia" w:ascii="宋体" w:hAnsi="宋体" w:eastAsia="宋体" w:cs="宋体"/>
          <w:b/>
          <w:sz w:val="24"/>
          <w:lang w:val="en-US" w:eastAsia="zh-CN"/>
        </w:rPr>
      </w:pPr>
      <w:bookmarkStart w:id="116" w:name="_Toc24662"/>
      <w:bookmarkStart w:id="117" w:name="_Toc2375"/>
      <w:bookmarkStart w:id="118" w:name="_Toc8586"/>
      <w:bookmarkStart w:id="119" w:name="_Toc3079"/>
      <w:bookmarkStart w:id="120" w:name="_Toc5698"/>
      <w:bookmarkStart w:id="121" w:name="_Toc331685783"/>
      <w:r>
        <w:rPr>
          <w:rFonts w:hint="eastAsia" w:ascii="宋体" w:hAnsi="宋体" w:eastAsia="宋体" w:cs="宋体"/>
          <w:b/>
          <w:sz w:val="24"/>
          <w:lang w:val="en-US" w:eastAsia="zh-CN"/>
        </w:rPr>
        <w:t>1.6服务内容</w:t>
      </w:r>
    </w:p>
    <w:p w14:paraId="57A4A4F6">
      <w:pPr>
        <w:pStyle w:val="5"/>
        <w:keepNext/>
        <w:keepLines/>
        <w:pageBreakBefore w:val="0"/>
        <w:widowControl w:val="0"/>
        <w:numPr>
          <w:ilvl w:val="2"/>
          <w:numId w:val="0"/>
        </w:numPr>
        <w:kinsoku/>
        <w:wordWrap/>
        <w:overflowPunct/>
        <w:topLinePunct w:val="0"/>
        <w:autoSpaceDE/>
        <w:autoSpaceDN/>
        <w:bidi w:val="0"/>
        <w:adjustRightInd w:val="0"/>
        <w:snapToGrid w:val="0"/>
        <w:spacing w:before="0" w:after="0" w:line="360" w:lineRule="auto"/>
        <w:ind w:left="0" w:firstLine="480" w:firstLineChars="200"/>
        <w:textAlignment w:val="auto"/>
        <w:rPr>
          <w:rFonts w:hint="eastAsia" w:ascii="宋体" w:hAnsi="宋体" w:eastAsia="宋体" w:cs="宋体"/>
          <w:b w:val="0"/>
          <w:bCs w:val="0"/>
          <w:snapToGrid w:val="0"/>
          <w:sz w:val="24"/>
          <w:szCs w:val="24"/>
          <w:lang w:val="zh-CN" w:eastAsia="zh-CN" w:bidi="ar-SA"/>
        </w:rPr>
      </w:pPr>
      <w:r>
        <w:rPr>
          <w:rFonts w:hint="eastAsia" w:ascii="宋体" w:hAnsi="宋体" w:eastAsia="宋体" w:cs="宋体"/>
          <w:b w:val="0"/>
          <w:bCs w:val="0"/>
          <w:snapToGrid w:val="0"/>
          <w:sz w:val="24"/>
          <w:szCs w:val="24"/>
          <w:lang w:val="en-US" w:eastAsia="zh-CN" w:bidi="ar-SA"/>
        </w:rPr>
        <w:t>1.6.1商用密码应用安全性评估服务</w:t>
      </w:r>
    </w:p>
    <w:p w14:paraId="1ED853B4">
      <w:pPr>
        <w:pStyle w:val="5"/>
        <w:keepNext/>
        <w:keepLines/>
        <w:pageBreakBefore w:val="0"/>
        <w:widowControl w:val="0"/>
        <w:numPr>
          <w:ilvl w:val="2"/>
          <w:numId w:val="0"/>
        </w:numPr>
        <w:kinsoku/>
        <w:wordWrap/>
        <w:overflowPunct/>
        <w:topLinePunct w:val="0"/>
        <w:autoSpaceDE/>
        <w:autoSpaceDN/>
        <w:bidi w:val="0"/>
        <w:adjustRightInd w:val="0"/>
        <w:snapToGrid w:val="0"/>
        <w:spacing w:before="0" w:after="0" w:line="360" w:lineRule="auto"/>
        <w:ind w:left="0" w:firstLine="480" w:firstLineChars="200"/>
        <w:textAlignment w:val="auto"/>
        <w:rPr>
          <w:rFonts w:hint="eastAsia" w:ascii="宋体" w:hAnsi="宋体" w:eastAsia="宋体" w:cs="宋体"/>
          <w:b w:val="0"/>
          <w:bCs w:val="0"/>
          <w:snapToGrid w:val="0"/>
          <w:sz w:val="24"/>
          <w:szCs w:val="24"/>
          <w:lang w:val="zh-CN" w:eastAsia="zh-CN" w:bidi="ar-SA"/>
        </w:rPr>
      </w:pPr>
      <w:r>
        <w:rPr>
          <w:rFonts w:hint="eastAsia" w:ascii="宋体" w:hAnsi="宋体" w:eastAsia="宋体" w:cs="宋体"/>
          <w:b w:val="0"/>
          <w:bCs w:val="0"/>
          <w:snapToGrid w:val="0"/>
          <w:sz w:val="24"/>
          <w:szCs w:val="24"/>
          <w:lang w:val="zh-CN" w:eastAsia="zh-CN" w:bidi="ar-SA"/>
        </w:rPr>
        <w:t>本次测评涉及的信息系统</w:t>
      </w:r>
    </w:p>
    <w:tbl>
      <w:tblPr>
        <w:tblStyle w:val="82"/>
        <w:tblW w:w="8492"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4521"/>
        <w:gridCol w:w="1176"/>
        <w:gridCol w:w="1118"/>
        <w:gridCol w:w="1082"/>
      </w:tblGrid>
      <w:tr w14:paraId="1BA13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7155EE4F">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rPr>
              <w:t>序号</w:t>
            </w:r>
          </w:p>
        </w:tc>
        <w:tc>
          <w:tcPr>
            <w:tcW w:w="4521" w:type="dxa"/>
            <w:vAlign w:val="center"/>
          </w:tcPr>
          <w:p w14:paraId="7DC92EF4">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rPr>
            </w:pPr>
            <w:r>
              <w:rPr>
                <w:rFonts w:hint="eastAsia" w:ascii="宋体" w:hAnsi="宋体" w:eastAsia="宋体" w:cs="宋体"/>
                <w:b/>
                <w:color w:val="000000"/>
                <w:sz w:val="18"/>
                <w:szCs w:val="18"/>
                <w:highlight w:val="none"/>
              </w:rPr>
              <w:t>信息系统名称</w:t>
            </w:r>
          </w:p>
        </w:tc>
        <w:tc>
          <w:tcPr>
            <w:tcW w:w="1176" w:type="dxa"/>
            <w:vAlign w:val="center"/>
          </w:tcPr>
          <w:p w14:paraId="10ADE898">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规模</w:t>
            </w:r>
          </w:p>
        </w:tc>
        <w:tc>
          <w:tcPr>
            <w:tcW w:w="1118" w:type="dxa"/>
            <w:vAlign w:val="center"/>
          </w:tcPr>
          <w:p w14:paraId="104BBAFD">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建设时间</w:t>
            </w:r>
          </w:p>
        </w:tc>
        <w:tc>
          <w:tcPr>
            <w:tcW w:w="1082" w:type="dxa"/>
            <w:vAlign w:val="center"/>
          </w:tcPr>
          <w:p w14:paraId="0B4171FA">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定级情况</w:t>
            </w:r>
          </w:p>
        </w:tc>
      </w:tr>
      <w:tr w14:paraId="577E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4735EE28">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w:t>
            </w:r>
          </w:p>
        </w:tc>
        <w:tc>
          <w:tcPr>
            <w:tcW w:w="4521" w:type="dxa"/>
            <w:vAlign w:val="center"/>
          </w:tcPr>
          <w:p w14:paraId="0178CE18">
            <w:pPr>
              <w:pageBreakBefore w:val="0"/>
              <w:widowControl/>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南通市公安局数字督察一体化平台</w:t>
            </w:r>
          </w:p>
        </w:tc>
        <w:tc>
          <w:tcPr>
            <w:tcW w:w="1176" w:type="dxa"/>
            <w:vAlign w:val="center"/>
          </w:tcPr>
          <w:p w14:paraId="711DCBB7">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109.00万元</w:t>
            </w:r>
          </w:p>
        </w:tc>
        <w:tc>
          <w:tcPr>
            <w:tcW w:w="1118" w:type="dxa"/>
            <w:vAlign w:val="center"/>
          </w:tcPr>
          <w:p w14:paraId="7416E400">
            <w:pPr>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vAlign w:val="center"/>
          </w:tcPr>
          <w:p w14:paraId="5A38315C">
            <w:pPr>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1BEE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12E8FAF3">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w:t>
            </w:r>
          </w:p>
        </w:tc>
        <w:tc>
          <w:tcPr>
            <w:tcW w:w="4521" w:type="dxa"/>
            <w:vAlign w:val="center"/>
          </w:tcPr>
          <w:p w14:paraId="67D22E4A">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南通市公安局社区超图</w:t>
            </w:r>
          </w:p>
        </w:tc>
        <w:tc>
          <w:tcPr>
            <w:tcW w:w="1176" w:type="dxa"/>
            <w:vAlign w:val="center"/>
          </w:tcPr>
          <w:p w14:paraId="6006CB0B">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69.80万元</w:t>
            </w:r>
          </w:p>
        </w:tc>
        <w:tc>
          <w:tcPr>
            <w:tcW w:w="1118" w:type="dxa"/>
            <w:vAlign w:val="center"/>
          </w:tcPr>
          <w:p w14:paraId="5C6E185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vAlign w:val="center"/>
          </w:tcPr>
          <w:p w14:paraId="25DF26B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43D4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47F0345F">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w:t>
            </w:r>
          </w:p>
        </w:tc>
        <w:tc>
          <w:tcPr>
            <w:tcW w:w="4521" w:type="dxa"/>
            <w:shd w:val="clear" w:color="auto" w:fill="FFFFFF"/>
            <w:vAlign w:val="center"/>
          </w:tcPr>
          <w:p w14:paraId="1E39C603">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南通市公安局数字经侦一体化实战平台</w:t>
            </w:r>
          </w:p>
        </w:tc>
        <w:tc>
          <w:tcPr>
            <w:tcW w:w="1176" w:type="dxa"/>
            <w:shd w:val="clear" w:color="auto" w:fill="FFFFFF"/>
            <w:vAlign w:val="center"/>
          </w:tcPr>
          <w:p w14:paraId="44E583E3">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109.80万元</w:t>
            </w:r>
          </w:p>
        </w:tc>
        <w:tc>
          <w:tcPr>
            <w:tcW w:w="1118" w:type="dxa"/>
            <w:shd w:val="clear" w:color="auto" w:fill="FFFFFF"/>
            <w:vAlign w:val="center"/>
          </w:tcPr>
          <w:p w14:paraId="1989DEC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shd w:val="clear" w:color="auto" w:fill="FFFFFF"/>
            <w:vAlign w:val="center"/>
          </w:tcPr>
          <w:p w14:paraId="10B1F27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2182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46E7E029">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w:t>
            </w:r>
          </w:p>
        </w:tc>
        <w:tc>
          <w:tcPr>
            <w:tcW w:w="4521" w:type="dxa"/>
            <w:vAlign w:val="center"/>
          </w:tcPr>
          <w:p w14:paraId="2F94601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南通市公安局一体三级执法办案管理平台</w:t>
            </w:r>
          </w:p>
        </w:tc>
        <w:tc>
          <w:tcPr>
            <w:tcW w:w="1176" w:type="dxa"/>
            <w:vAlign w:val="center"/>
          </w:tcPr>
          <w:p w14:paraId="0B2BB04C">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93.00万元</w:t>
            </w:r>
          </w:p>
        </w:tc>
        <w:tc>
          <w:tcPr>
            <w:tcW w:w="1118" w:type="dxa"/>
            <w:vAlign w:val="center"/>
          </w:tcPr>
          <w:p w14:paraId="5DD0ABE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w:t>
            </w:r>
          </w:p>
        </w:tc>
        <w:tc>
          <w:tcPr>
            <w:tcW w:w="1082" w:type="dxa"/>
            <w:vAlign w:val="center"/>
          </w:tcPr>
          <w:p w14:paraId="1B92BA0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6F573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3059906B">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w:t>
            </w:r>
          </w:p>
        </w:tc>
        <w:tc>
          <w:tcPr>
            <w:tcW w:w="4521" w:type="dxa"/>
            <w:shd w:val="clear" w:color="auto" w:fill="FFFFFF"/>
            <w:vAlign w:val="center"/>
          </w:tcPr>
          <w:p w14:paraId="53D692D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南通市公安局数字合成侦查平台</w:t>
            </w:r>
          </w:p>
        </w:tc>
        <w:tc>
          <w:tcPr>
            <w:tcW w:w="1176" w:type="dxa"/>
            <w:shd w:val="clear" w:color="auto" w:fill="FFFFFF"/>
            <w:vAlign w:val="center"/>
          </w:tcPr>
          <w:p w14:paraId="418EF4B0">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146.50万元</w:t>
            </w:r>
          </w:p>
        </w:tc>
        <w:tc>
          <w:tcPr>
            <w:tcW w:w="1118" w:type="dxa"/>
            <w:shd w:val="clear" w:color="auto" w:fill="FFFFFF"/>
            <w:vAlign w:val="center"/>
          </w:tcPr>
          <w:p w14:paraId="037C8F1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02C979B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14:paraId="15A7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455E4FC8">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6</w:t>
            </w:r>
          </w:p>
        </w:tc>
        <w:tc>
          <w:tcPr>
            <w:tcW w:w="4521" w:type="dxa"/>
            <w:vAlign w:val="center"/>
          </w:tcPr>
          <w:p w14:paraId="441496B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南通市公安局指掌纹多算法融合系统升级(二期)软件</w:t>
            </w:r>
          </w:p>
        </w:tc>
        <w:tc>
          <w:tcPr>
            <w:tcW w:w="1176" w:type="dxa"/>
            <w:vAlign w:val="center"/>
          </w:tcPr>
          <w:p w14:paraId="143D55FD">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81.80万元</w:t>
            </w:r>
          </w:p>
        </w:tc>
        <w:tc>
          <w:tcPr>
            <w:tcW w:w="1118" w:type="dxa"/>
            <w:vAlign w:val="center"/>
          </w:tcPr>
          <w:p w14:paraId="16A58FF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vAlign w:val="center"/>
          </w:tcPr>
          <w:p w14:paraId="2F37879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2871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2496F13E">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7</w:t>
            </w:r>
          </w:p>
        </w:tc>
        <w:tc>
          <w:tcPr>
            <w:tcW w:w="4521" w:type="dxa"/>
            <w:shd w:val="clear" w:color="auto" w:fill="FFFFFF"/>
            <w:vAlign w:val="center"/>
          </w:tcPr>
          <w:p w14:paraId="5247C3A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2024年交警支队智慧交管信息化(集中预警服务)</w:t>
            </w:r>
          </w:p>
        </w:tc>
        <w:tc>
          <w:tcPr>
            <w:tcW w:w="1176" w:type="dxa"/>
            <w:shd w:val="clear" w:color="auto" w:fill="FFFFFF"/>
            <w:vAlign w:val="center"/>
          </w:tcPr>
          <w:p w14:paraId="28EF565F">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87.20万元</w:t>
            </w:r>
          </w:p>
        </w:tc>
        <w:tc>
          <w:tcPr>
            <w:tcW w:w="1118" w:type="dxa"/>
            <w:shd w:val="clear" w:color="auto" w:fill="FFFFFF"/>
            <w:vAlign w:val="center"/>
          </w:tcPr>
          <w:p w14:paraId="49E7F44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6A0B326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r w14:paraId="2FEDA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0C7D55D1">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8</w:t>
            </w:r>
          </w:p>
        </w:tc>
        <w:tc>
          <w:tcPr>
            <w:tcW w:w="4521" w:type="dxa"/>
            <w:shd w:val="clear" w:color="auto" w:fill="FFFFFF"/>
            <w:vAlign w:val="center"/>
          </w:tcPr>
          <w:p w14:paraId="0C61AA1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2024年交警支队智慧交管信息化(人员、车辆识别服务)</w:t>
            </w:r>
          </w:p>
        </w:tc>
        <w:tc>
          <w:tcPr>
            <w:tcW w:w="1176" w:type="dxa"/>
            <w:shd w:val="clear" w:color="auto" w:fill="FFFFFF"/>
            <w:vAlign w:val="center"/>
          </w:tcPr>
          <w:p w14:paraId="589CCFC5">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92.75万元</w:t>
            </w:r>
          </w:p>
        </w:tc>
        <w:tc>
          <w:tcPr>
            <w:tcW w:w="1118" w:type="dxa"/>
            <w:shd w:val="clear" w:color="auto" w:fill="FFFFFF"/>
            <w:vAlign w:val="center"/>
          </w:tcPr>
          <w:p w14:paraId="4C7A8E0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5A1A5EE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14:paraId="1C87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528731FE">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9</w:t>
            </w:r>
          </w:p>
        </w:tc>
        <w:tc>
          <w:tcPr>
            <w:tcW w:w="4521" w:type="dxa"/>
            <w:shd w:val="clear" w:color="auto" w:fill="FFFFFF"/>
            <w:vAlign w:val="center"/>
          </w:tcPr>
          <w:p w14:paraId="763EA362">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南通市公安局交警实战指挥调度平台</w:t>
            </w:r>
          </w:p>
        </w:tc>
        <w:tc>
          <w:tcPr>
            <w:tcW w:w="1176" w:type="dxa"/>
            <w:shd w:val="clear" w:color="auto" w:fill="FFFFFF"/>
            <w:vAlign w:val="center"/>
          </w:tcPr>
          <w:p w14:paraId="0EE5448F">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187.60万元</w:t>
            </w:r>
          </w:p>
        </w:tc>
        <w:tc>
          <w:tcPr>
            <w:tcW w:w="1118" w:type="dxa"/>
            <w:shd w:val="clear" w:color="auto" w:fill="FFFFFF"/>
            <w:vAlign w:val="center"/>
          </w:tcPr>
          <w:p w14:paraId="6E355FA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5DCBACA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14:paraId="6FEE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95" w:type="dxa"/>
            <w:vAlign w:val="center"/>
          </w:tcPr>
          <w:p w14:paraId="3F36DAC6">
            <w:pPr>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10</w:t>
            </w:r>
          </w:p>
        </w:tc>
        <w:tc>
          <w:tcPr>
            <w:tcW w:w="4521" w:type="dxa"/>
            <w:shd w:val="clear" w:color="auto" w:fill="FFFFFF"/>
            <w:vAlign w:val="center"/>
          </w:tcPr>
          <w:p w14:paraId="26176631">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360" w:firstLineChars="200"/>
              <w:jc w:val="center"/>
              <w:textAlignment w:val="auto"/>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南通市公安局可信云平台</w:t>
            </w:r>
          </w:p>
        </w:tc>
        <w:tc>
          <w:tcPr>
            <w:tcW w:w="1176" w:type="dxa"/>
            <w:shd w:val="clear" w:color="auto" w:fill="FFFFFF"/>
            <w:vAlign w:val="center"/>
          </w:tcPr>
          <w:p w14:paraId="3AD8DC0A">
            <w:pPr>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268.00万元</w:t>
            </w:r>
          </w:p>
        </w:tc>
        <w:tc>
          <w:tcPr>
            <w:tcW w:w="1118" w:type="dxa"/>
            <w:shd w:val="clear" w:color="auto" w:fill="FFFFFF"/>
            <w:vAlign w:val="center"/>
          </w:tcPr>
          <w:p w14:paraId="433A9A8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u w:val="none"/>
                <w:lang w:val="en-US" w:eastAsia="zh-CN" w:bidi="ar"/>
              </w:rPr>
              <w:t>年</w:t>
            </w:r>
          </w:p>
        </w:tc>
        <w:tc>
          <w:tcPr>
            <w:tcW w:w="1082" w:type="dxa"/>
            <w:shd w:val="clear" w:color="auto" w:fill="FFFFFF"/>
            <w:vAlign w:val="center"/>
          </w:tcPr>
          <w:p w14:paraId="25B61DA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tc>
      </w:tr>
    </w:tbl>
    <w:p w14:paraId="61CD9B0E">
      <w:pPr>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1.2具体测评需求与技术内容</w:t>
      </w:r>
    </w:p>
    <w:p w14:paraId="10884CAD">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1.2.1</w:t>
      </w:r>
      <w:r>
        <w:rPr>
          <w:rFonts w:hint="eastAsia" w:ascii="宋体" w:hAnsi="宋体" w:eastAsia="宋体" w:cs="宋体"/>
          <w:bCs/>
          <w:color w:val="000000"/>
          <w:sz w:val="24"/>
          <w:szCs w:val="24"/>
        </w:rPr>
        <w:t>开展密码应用解决方案评估</w:t>
      </w:r>
    </w:p>
    <w:p w14:paraId="66D5E260">
      <w:pPr>
        <w:pStyle w:val="33"/>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被测系统的定级情况，依据相关政策法规，结合各业务应用系统的密码应用实际需求，从系统现状分析、安全风险及控制需求分析、密码应用需求分析、密码应用总体方案设计、密码应用详细设计（包括密码产品、算法、技术、服务在物理和环境、网络和通信、设备和计算、应用和数据安全的详细实现）、设计符合性检查等层面对密码应用解决方案进行评审和技术审核，提出针对性的建议，以确保各单位人员、各业务信息系统更好地规划设计密码应用。</w:t>
      </w:r>
    </w:p>
    <w:p w14:paraId="77AB8D4E">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val="en-US" w:eastAsia="zh-CN"/>
        </w:rPr>
        <w:t>1.2.2</w:t>
      </w:r>
      <w:r>
        <w:rPr>
          <w:rFonts w:hint="eastAsia" w:ascii="宋体" w:hAnsi="宋体" w:eastAsia="宋体" w:cs="宋体"/>
          <w:bCs/>
          <w:sz w:val="24"/>
          <w:szCs w:val="24"/>
        </w:rPr>
        <w:t>开展密码应用安全性评估</w:t>
      </w:r>
    </w:p>
    <w:p w14:paraId="74267C75">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依据《信息安全技术信息系统密码应用基本要求》（GB/T 39786-2021）、《信息系统密码应用测评要求》（GB</w:t>
      </w:r>
      <w:r>
        <w:rPr>
          <w:rFonts w:hint="eastAsia" w:ascii="宋体" w:hAnsi="宋体" w:eastAsia="宋体" w:cs="宋体"/>
          <w:bCs/>
          <w:sz w:val="24"/>
          <w:szCs w:val="24"/>
          <w:lang w:val="en-US" w:eastAsia="zh-CN"/>
        </w:rPr>
        <w:t>/</w:t>
      </w:r>
      <w:r>
        <w:rPr>
          <w:rFonts w:hint="eastAsia" w:ascii="宋体" w:hAnsi="宋体" w:eastAsia="宋体" w:cs="宋体"/>
          <w:bCs/>
          <w:sz w:val="24"/>
          <w:szCs w:val="24"/>
        </w:rPr>
        <w:t>T 43206-2023）和系统自身的安全需求分析，从物理和环境、网络和通信、设备和计算、应用和数据安全、管理制度、人员管理、建设运行、应急处置等方面进行测评，并根据评估情况，给出完善上述系统密码应用安全的合理化建议,结合量化评估准则，输出测评结果，出具《商用密码应用安全性评估报告》。</w:t>
      </w:r>
    </w:p>
    <w:p w14:paraId="4967907D">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val="en-US" w:eastAsia="zh-CN"/>
        </w:rPr>
        <w:t>1.2.3</w:t>
      </w:r>
      <w:r>
        <w:rPr>
          <w:rFonts w:hint="eastAsia" w:ascii="宋体" w:hAnsi="宋体" w:eastAsia="宋体" w:cs="宋体"/>
          <w:bCs/>
          <w:sz w:val="24"/>
          <w:szCs w:val="24"/>
        </w:rPr>
        <w:t>密码技术应用测评</w:t>
      </w:r>
    </w:p>
    <w:p w14:paraId="0CD95FF1">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主要包括物理和环境安全密码测评、网络和通信安全密码测评、计算和终端安全密码测评、应用和数据安全密码测评。测评被测系统的商用密码应用是否达到具有相应安全等级的密码应用安全保障能力，是否满足相应安全等级的商用密码应用安全性评估要求。</w:t>
      </w:r>
    </w:p>
    <w:p w14:paraId="38D02954">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val="en-US" w:eastAsia="zh-CN"/>
        </w:rPr>
        <w:t>1.2.4</w:t>
      </w:r>
      <w:r>
        <w:rPr>
          <w:rFonts w:hint="eastAsia" w:ascii="宋体" w:hAnsi="宋体" w:eastAsia="宋体" w:cs="宋体"/>
          <w:bCs/>
          <w:sz w:val="24"/>
          <w:szCs w:val="24"/>
        </w:rPr>
        <w:t>密钥管理测评</w:t>
      </w:r>
    </w:p>
    <w:p w14:paraId="6F2262B4">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评估信息系统密钥管理在密钥生成、密钥存储、密钥使用、密钥分发、密钥导入、密钥导出、密钥备份、密钥恢复、密钥归档、密钥销毁等生命周期全过程是否符合商用密码密钥管理安全要求。</w:t>
      </w:r>
    </w:p>
    <w:p w14:paraId="0EB2502D">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val="en-US" w:eastAsia="zh-CN"/>
        </w:rPr>
        <w:t>1.2.5</w:t>
      </w:r>
      <w:r>
        <w:rPr>
          <w:rFonts w:hint="eastAsia" w:ascii="宋体" w:hAnsi="宋体" w:eastAsia="宋体" w:cs="宋体"/>
          <w:bCs/>
          <w:sz w:val="24"/>
          <w:szCs w:val="24"/>
        </w:rPr>
        <w:t>安全管理测评</w:t>
      </w:r>
    </w:p>
    <w:p w14:paraId="3074D601">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对密码管理制度、人员、实施和应急等四个方面安全管理进行测评，并协助完善商用密码应用安全性管理制度，协助完善密码相关系统运维管理制度。</w:t>
      </w:r>
    </w:p>
    <w:p w14:paraId="3D533992">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val="en-US" w:eastAsia="zh-CN"/>
        </w:rPr>
        <w:t>1.2.6</w:t>
      </w:r>
      <w:r>
        <w:rPr>
          <w:rFonts w:hint="eastAsia" w:ascii="宋体" w:hAnsi="宋体" w:eastAsia="宋体" w:cs="宋体"/>
          <w:bCs/>
          <w:sz w:val="24"/>
          <w:szCs w:val="24"/>
        </w:rPr>
        <w:t>形成密码应用安全性评估相关报告</w:t>
      </w:r>
    </w:p>
    <w:p w14:paraId="3C14C9EE">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sz w:val="24"/>
          <w:lang w:val="en-US" w:eastAsia="zh-CN"/>
        </w:rPr>
      </w:pPr>
      <w:r>
        <w:rPr>
          <w:rFonts w:hint="eastAsia" w:ascii="宋体" w:hAnsi="宋体" w:eastAsia="宋体" w:cs="宋体"/>
          <w:bCs/>
          <w:sz w:val="24"/>
          <w:szCs w:val="24"/>
        </w:rPr>
        <w:t>针对被评估系统编制符合国家密码管理局要求的密码应用安全性评估报告。</w:t>
      </w:r>
    </w:p>
    <w:p w14:paraId="02FDC2B9">
      <w:pPr>
        <w:snapToGrid w:val="0"/>
        <w:spacing w:line="360" w:lineRule="auto"/>
        <w:ind w:firstLine="482" w:firstLineChars="200"/>
        <w:outlineLvl w:val="0"/>
        <w:rPr>
          <w:rFonts w:hint="default" w:ascii="宋体" w:hAnsi="宋体" w:eastAsia="宋体" w:cs="宋体"/>
          <w:b/>
          <w:sz w:val="24"/>
          <w:highlight w:val="none"/>
          <w:lang w:val="en-US" w:eastAsia="zh-CN"/>
        </w:rPr>
      </w:pPr>
      <w:r>
        <w:rPr>
          <w:rFonts w:hint="eastAsia" w:ascii="宋体" w:hAnsi="宋体" w:eastAsia="宋体" w:cs="宋体"/>
          <w:b/>
          <w:sz w:val="24"/>
          <w:lang w:val="en-US" w:eastAsia="zh-CN"/>
        </w:rPr>
        <w:t>1.7服务要求</w:t>
      </w:r>
    </w:p>
    <w:p w14:paraId="78BBF2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highlight w:val="none"/>
          <w:u w:val="none"/>
          <w:lang w:val="en-US" w:eastAsia="zh-CN"/>
        </w:rPr>
        <w:t>1.7.1交付物：</w:t>
      </w:r>
      <w:r>
        <w:rPr>
          <w:rFonts w:hint="eastAsia" w:ascii="宋体" w:hAnsi="宋体" w:eastAsia="宋体" w:cs="宋体"/>
          <w:bCs/>
          <w:color w:val="auto"/>
          <w:sz w:val="24"/>
          <w:szCs w:val="24"/>
          <w:highlight w:val="none"/>
          <w:lang w:val="en-US" w:eastAsia="zh-CN"/>
        </w:rPr>
        <w:t>每个系统须交付符</w:t>
      </w:r>
      <w:r>
        <w:rPr>
          <w:rFonts w:hint="eastAsia" w:ascii="宋体" w:hAnsi="宋体" w:eastAsia="宋体" w:cs="宋体"/>
          <w:bCs/>
          <w:sz w:val="24"/>
          <w:szCs w:val="24"/>
          <w:highlight w:val="none"/>
          <w:lang w:val="en-US" w:eastAsia="zh-CN"/>
        </w:rPr>
        <w:t>合相关国家标准、行业标准和有关规定要求的《商用密码应用方案评估报告》、《商用密码应用安全性评估报告》，否则不予认可。</w:t>
      </w:r>
    </w:p>
    <w:p w14:paraId="644DD0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1.7.2人员要求：</w:t>
      </w:r>
      <w:r>
        <w:rPr>
          <w:rFonts w:hint="eastAsia" w:ascii="宋体" w:hAnsi="宋体" w:eastAsia="宋体" w:cs="宋体"/>
          <w:bCs/>
          <w:sz w:val="24"/>
          <w:szCs w:val="24"/>
          <w:highlight w:val="none"/>
          <w:lang w:val="en-US" w:eastAsia="zh-CN"/>
        </w:rPr>
        <w:t>项目负责人1名，测评技术人员至少4名，人员均为本单位正式在职员工且均通过国家密码管理局组织的商用密码应用安全性评估人员测评能力考核。</w:t>
      </w:r>
    </w:p>
    <w:p w14:paraId="7F03C8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b/>
          <w:sz w:val="24"/>
        </w:rPr>
      </w:pPr>
      <w:r>
        <w:rPr>
          <w:rFonts w:hint="eastAsia" w:ascii="宋体" w:hAnsi="宋体" w:eastAsia="宋体" w:cs="宋体"/>
          <w:sz w:val="24"/>
          <w:highlight w:val="none"/>
          <w:lang w:val="en-US" w:eastAsia="zh-CN"/>
        </w:rPr>
        <w:t>1.7.3乙方</w:t>
      </w:r>
      <w:r>
        <w:rPr>
          <w:rFonts w:hint="eastAsia" w:ascii="宋体" w:hAnsi="宋体" w:eastAsia="宋体" w:cs="宋体"/>
          <w:sz w:val="24"/>
          <w:highlight w:val="none"/>
          <w:u w:val="none"/>
          <w:lang w:val="zh-CN" w:eastAsia="zh-CN"/>
        </w:rPr>
        <w:t>在测评过程中，需严格遵循保密原则，对服务过程中涉及到的任何用户信息未经允许不向其他任何第三方泄漏，以及不得利用这些信息损害</w:t>
      </w:r>
      <w:r>
        <w:rPr>
          <w:rFonts w:hint="eastAsia" w:ascii="宋体" w:hAnsi="宋体" w:eastAsia="宋体" w:cs="宋体"/>
          <w:sz w:val="24"/>
          <w:highlight w:val="none"/>
          <w:u w:val="none"/>
          <w:lang w:val="en-US" w:eastAsia="zh-CN"/>
        </w:rPr>
        <w:t>甲方</w:t>
      </w:r>
      <w:r>
        <w:rPr>
          <w:rFonts w:hint="eastAsia" w:ascii="宋体" w:hAnsi="宋体" w:eastAsia="宋体" w:cs="宋体"/>
          <w:sz w:val="24"/>
          <w:highlight w:val="none"/>
          <w:u w:val="none"/>
          <w:lang w:val="zh-CN" w:eastAsia="zh-CN"/>
        </w:rPr>
        <w:t>利益。</w:t>
      </w:r>
    </w:p>
    <w:p w14:paraId="556D8A81">
      <w:pPr>
        <w:snapToGrid w:val="0"/>
        <w:spacing w:line="360" w:lineRule="auto"/>
        <w:ind w:firstLine="482" w:firstLineChars="200"/>
        <w:outlineLvl w:val="0"/>
        <w:rPr>
          <w:rFonts w:hint="eastAsia" w:ascii="宋体" w:hAnsi="宋体" w:eastAsia="宋体" w:cs="宋体"/>
          <w:sz w:val="24"/>
          <w:u w:val="single"/>
        </w:rPr>
      </w:pPr>
      <w:r>
        <w:rPr>
          <w:rFonts w:hint="eastAsia" w:ascii="宋体" w:hAnsi="宋体" w:eastAsia="宋体" w:cs="宋体"/>
          <w:b/>
          <w:sz w:val="24"/>
        </w:rPr>
        <w:t>1.</w:t>
      </w:r>
      <w:r>
        <w:rPr>
          <w:rFonts w:hint="eastAsia" w:ascii="宋体" w:hAnsi="宋体" w:eastAsia="宋体" w:cs="宋体"/>
          <w:b/>
          <w:sz w:val="24"/>
          <w:lang w:val="en-US" w:eastAsia="zh-CN"/>
        </w:rPr>
        <w:t>8</w:t>
      </w:r>
      <w:r>
        <w:rPr>
          <w:rFonts w:hint="eastAsia" w:ascii="宋体" w:hAnsi="宋体" w:eastAsia="宋体" w:cs="宋体"/>
          <w:b/>
          <w:sz w:val="24"/>
        </w:rPr>
        <w:t xml:space="preserve"> 违约责任</w:t>
      </w:r>
      <w:bookmarkEnd w:id="116"/>
      <w:bookmarkEnd w:id="117"/>
      <w:bookmarkEnd w:id="118"/>
      <w:bookmarkEnd w:id="119"/>
      <w:bookmarkEnd w:id="120"/>
    </w:p>
    <w:p w14:paraId="6667633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10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2755DB1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23C3F93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03BD13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D569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348698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.6 如果出现</w:t>
      </w:r>
      <w:r>
        <w:rPr>
          <w:rFonts w:hint="eastAsia" w:ascii="宋体" w:hAnsi="宋体" w:eastAsia="宋体" w:cs="宋体"/>
          <w:sz w:val="24"/>
          <w:lang w:val="en-US" w:eastAsia="zh-CN"/>
        </w:rPr>
        <w:t>相关</w:t>
      </w:r>
      <w:r>
        <w:rPr>
          <w:rFonts w:hint="eastAsia" w:ascii="宋体" w:hAnsi="宋体" w:eastAsia="宋体" w:cs="宋体"/>
          <w:sz w:val="24"/>
        </w:rPr>
        <w:t>部门在处理投诉事项期间，书面通知甲方暂停采购活动的情形，或者询问或质疑事项可能影响成交结果的，导致甲方中止履行合同的情形，均不视为甲方违约。</w:t>
      </w:r>
    </w:p>
    <w:p w14:paraId="3C058FFA">
      <w:pPr>
        <w:snapToGrid w:val="0"/>
        <w:spacing w:line="360" w:lineRule="auto"/>
        <w:ind w:firstLine="482" w:firstLineChars="200"/>
        <w:outlineLvl w:val="0"/>
        <w:rPr>
          <w:rFonts w:hint="eastAsia" w:ascii="宋体" w:hAnsi="宋体" w:eastAsia="宋体" w:cs="宋体"/>
          <w:b/>
          <w:sz w:val="24"/>
        </w:rPr>
      </w:pPr>
      <w:bookmarkStart w:id="122" w:name="_Toc18683"/>
      <w:bookmarkStart w:id="123" w:name="_Toc30329"/>
      <w:bookmarkStart w:id="124" w:name="_Toc26807"/>
      <w:bookmarkStart w:id="125" w:name="_Toc9497"/>
      <w:bookmarkStart w:id="126" w:name="_Toc32454"/>
      <w:r>
        <w:rPr>
          <w:rFonts w:hint="eastAsia" w:ascii="宋体" w:hAnsi="宋体" w:eastAsia="宋体" w:cs="宋体"/>
          <w:b/>
          <w:sz w:val="24"/>
        </w:rPr>
        <w:t>1.</w:t>
      </w:r>
      <w:r>
        <w:rPr>
          <w:rFonts w:hint="eastAsia" w:ascii="宋体" w:hAnsi="宋体" w:eastAsia="宋体" w:cs="宋体"/>
          <w:b/>
          <w:sz w:val="24"/>
          <w:lang w:val="en-US" w:eastAsia="zh-CN"/>
        </w:rPr>
        <w:t>9</w:t>
      </w:r>
      <w:r>
        <w:rPr>
          <w:rFonts w:hint="eastAsia" w:ascii="宋体" w:hAnsi="宋体" w:eastAsia="宋体" w:cs="宋体"/>
          <w:b/>
          <w:sz w:val="24"/>
        </w:rPr>
        <w:t xml:space="preserve"> 合同争议的解决</w:t>
      </w:r>
      <w:bookmarkEnd w:id="122"/>
      <w:bookmarkEnd w:id="123"/>
      <w:bookmarkEnd w:id="124"/>
      <w:bookmarkEnd w:id="125"/>
      <w:bookmarkEnd w:id="126"/>
    </w:p>
    <w:p w14:paraId="3C7147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60C775D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9</w:t>
      </w:r>
      <w:r>
        <w:rPr>
          <w:rFonts w:hint="eastAsia" w:ascii="宋体" w:hAnsi="宋体" w:eastAsia="宋体" w:cs="宋体"/>
          <w:sz w:val="24"/>
        </w:rPr>
        <w:t>.1 将争议提交</w:t>
      </w:r>
      <w:r>
        <w:rPr>
          <w:rFonts w:hint="eastAsia" w:ascii="宋体" w:hAnsi="宋体" w:eastAsia="宋体" w:cs="宋体"/>
          <w:sz w:val="24"/>
          <w:u w:val="single"/>
        </w:rPr>
        <w:t xml:space="preserve"> 南通 </w:t>
      </w:r>
      <w:r>
        <w:rPr>
          <w:rFonts w:hint="eastAsia" w:ascii="宋体" w:hAnsi="宋体" w:eastAsia="宋体" w:cs="宋体"/>
          <w:sz w:val="24"/>
        </w:rPr>
        <w:t>仲裁委员会依申请仲裁时其现行有效的仲裁规则裁决；</w:t>
      </w:r>
    </w:p>
    <w:p w14:paraId="5F014C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9</w:t>
      </w:r>
      <w:r>
        <w:rPr>
          <w:rFonts w:hint="eastAsia" w:ascii="宋体" w:hAnsi="宋体" w:eastAsia="宋体" w:cs="宋体"/>
          <w:sz w:val="24"/>
        </w:rPr>
        <w:t>.2 向</w:t>
      </w:r>
      <w:r>
        <w:rPr>
          <w:rFonts w:hint="eastAsia" w:ascii="宋体" w:hAnsi="宋体" w:eastAsia="宋体" w:cs="宋体"/>
          <w:sz w:val="24"/>
          <w:u w:val="single"/>
        </w:rPr>
        <w:t xml:space="preserve">  甲方住所地   </w:t>
      </w:r>
      <w:r>
        <w:rPr>
          <w:rFonts w:hint="eastAsia" w:ascii="宋体" w:hAnsi="宋体" w:eastAsia="宋体" w:cs="宋体"/>
          <w:sz w:val="24"/>
        </w:rPr>
        <w:t>人民法院起诉。</w:t>
      </w:r>
    </w:p>
    <w:p w14:paraId="4FD99FA2">
      <w:pPr>
        <w:snapToGrid w:val="0"/>
        <w:spacing w:line="360" w:lineRule="auto"/>
        <w:ind w:firstLine="482" w:firstLineChars="200"/>
        <w:outlineLvl w:val="0"/>
        <w:rPr>
          <w:rFonts w:hint="eastAsia" w:ascii="宋体" w:hAnsi="宋体" w:eastAsia="宋体" w:cs="宋体"/>
          <w:b/>
          <w:sz w:val="24"/>
        </w:rPr>
      </w:pPr>
      <w:bookmarkStart w:id="127" w:name="_Toc26227"/>
      <w:bookmarkStart w:id="128" w:name="_Toc12273"/>
      <w:bookmarkStart w:id="129" w:name="_Toc23784"/>
      <w:bookmarkStart w:id="130" w:name="_Toc15827"/>
      <w:bookmarkStart w:id="131" w:name="_Toc16417"/>
      <w:r>
        <w:rPr>
          <w:rFonts w:hint="eastAsia" w:ascii="宋体" w:hAnsi="宋体" w:eastAsia="宋体" w:cs="宋体"/>
          <w:b/>
          <w:sz w:val="24"/>
        </w:rPr>
        <w:t>1.</w:t>
      </w:r>
      <w:r>
        <w:rPr>
          <w:rFonts w:hint="eastAsia" w:ascii="宋体" w:hAnsi="宋体" w:eastAsia="宋体" w:cs="宋体"/>
          <w:b/>
          <w:sz w:val="24"/>
          <w:lang w:val="en-US" w:eastAsia="zh-CN"/>
        </w:rPr>
        <w:t>10</w:t>
      </w:r>
      <w:r>
        <w:rPr>
          <w:rFonts w:hint="eastAsia" w:ascii="宋体" w:hAnsi="宋体" w:eastAsia="宋体" w:cs="宋体"/>
          <w:b/>
          <w:sz w:val="24"/>
        </w:rPr>
        <w:t xml:space="preserve"> 合同生效</w:t>
      </w:r>
      <w:bookmarkEnd w:id="127"/>
      <w:bookmarkEnd w:id="128"/>
      <w:bookmarkEnd w:id="129"/>
      <w:bookmarkEnd w:id="130"/>
      <w:bookmarkEnd w:id="131"/>
    </w:p>
    <w:p w14:paraId="6ACDEC61">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14:paraId="78F23FF8">
      <w:pPr>
        <w:autoSpaceDE w:val="0"/>
        <w:autoSpaceDN w:val="0"/>
        <w:adjustRightInd w:val="0"/>
        <w:snapToGrid w:val="0"/>
        <w:spacing w:line="360" w:lineRule="auto"/>
        <w:rPr>
          <w:rFonts w:hint="eastAsia" w:ascii="宋体" w:hAnsi="宋体" w:eastAsia="宋体" w:cs="宋体"/>
          <w:sz w:val="24"/>
          <w:lang w:val="zh-CN"/>
        </w:rPr>
      </w:pPr>
    </w:p>
    <w:p w14:paraId="008CFB51">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14:paraId="3B920D65">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6D18B3A8">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住所：                                   住所：</w:t>
      </w:r>
    </w:p>
    <w:p w14:paraId="67B122C6">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                             法定代表人</w:t>
      </w:r>
    </w:p>
    <w:p w14:paraId="118FF1C1">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14:paraId="5A3A3B33">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联系人：                                 联系人：</w:t>
      </w:r>
    </w:p>
    <w:p w14:paraId="06FDF550">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57B8B31C">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邮政编码：                               邮政编码：</w:t>
      </w:r>
    </w:p>
    <w:p w14:paraId="63BC2A16">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电话:                                    电话:</w:t>
      </w:r>
    </w:p>
    <w:p w14:paraId="697D178D">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开户银行：                               开户银行： </w:t>
      </w:r>
    </w:p>
    <w:p w14:paraId="7EFD711B">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开户名称：                               开户名称： </w:t>
      </w:r>
    </w:p>
    <w:p w14:paraId="5BE926CC">
      <w:pPr>
        <w:autoSpaceDE w:val="0"/>
        <w:autoSpaceDN w:val="0"/>
        <w:adjustRightInd w:val="0"/>
        <w:snapToGrid w:val="0"/>
        <w:spacing w:line="360" w:lineRule="auto"/>
        <w:rPr>
          <w:rFonts w:hint="eastAsia" w:ascii="宋体" w:hAnsi="宋体" w:eastAsia="宋体" w:cs="宋体"/>
          <w:b/>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14:paraId="1A82420B">
      <w:pPr>
        <w:rPr>
          <w:rFonts w:hint="eastAsia" w:ascii="宋体" w:hAnsi="宋体" w:eastAsia="宋体" w:cs="宋体"/>
          <w:b/>
          <w:sz w:val="24"/>
        </w:rPr>
      </w:pPr>
      <w:r>
        <w:rPr>
          <w:rFonts w:hint="eastAsia" w:ascii="宋体" w:hAnsi="宋体" w:eastAsia="宋体" w:cs="宋体"/>
          <w:b/>
          <w:sz w:val="24"/>
        </w:rPr>
        <w:br w:type="page"/>
      </w:r>
    </w:p>
    <w:p w14:paraId="122C62FC">
      <w:pPr>
        <w:pStyle w:val="394"/>
        <w:snapToGrid w:val="0"/>
        <w:spacing w:line="360" w:lineRule="auto"/>
        <w:ind w:firstLine="200"/>
        <w:jc w:val="center"/>
        <w:rPr>
          <w:rFonts w:ascii="宋体" w:hAnsi="宋体" w:cs="宋体"/>
          <w:b/>
          <w:sz w:val="24"/>
          <w:szCs w:val="24"/>
        </w:rPr>
      </w:pPr>
      <w:r>
        <w:rPr>
          <w:rFonts w:ascii="宋体" w:hAnsi="宋体" w:cs="宋体"/>
          <w:b/>
          <w:sz w:val="24"/>
          <w:szCs w:val="24"/>
        </w:rPr>
        <w:t>第二部分 合同一般条款</w:t>
      </w:r>
      <w:bookmarkEnd w:id="121"/>
    </w:p>
    <w:p w14:paraId="4BDE1FDC">
      <w:pPr>
        <w:snapToGrid w:val="0"/>
        <w:spacing w:line="360" w:lineRule="auto"/>
        <w:ind w:firstLine="482" w:firstLineChars="200"/>
        <w:outlineLvl w:val="0"/>
        <w:rPr>
          <w:rFonts w:hint="eastAsia" w:ascii="宋体" w:hAnsi="宋体" w:eastAsia="宋体" w:cs="宋体"/>
          <w:b/>
          <w:sz w:val="24"/>
        </w:rPr>
      </w:pPr>
      <w:bookmarkStart w:id="132" w:name="_Toc487900349"/>
      <w:bookmarkStart w:id="133" w:name="_Toc259093669"/>
      <w:bookmarkStart w:id="134" w:name="_Ref467378463"/>
      <w:bookmarkStart w:id="135" w:name="_Toc31297"/>
      <w:bookmarkStart w:id="136" w:name="_Ref467378499"/>
      <w:bookmarkStart w:id="137" w:name="_Ref467379195"/>
      <w:bookmarkStart w:id="138" w:name="_Toc14021"/>
      <w:bookmarkStart w:id="139" w:name="_Toc5228"/>
      <w:bookmarkStart w:id="140" w:name="_Toc19680"/>
      <w:bookmarkStart w:id="141" w:name="_Ref467379094"/>
      <w:bookmarkStart w:id="142" w:name="_Ref467379214"/>
      <w:bookmarkStart w:id="143" w:name="_Toc279701240"/>
      <w:bookmarkStart w:id="144" w:name="_Ref467379101"/>
      <w:bookmarkStart w:id="145" w:name="_Ref467379109"/>
      <w:bookmarkStart w:id="146" w:name="_Toc25079"/>
      <w:bookmarkStart w:id="147" w:name="_Ref467379205"/>
      <w:bookmarkStart w:id="148" w:name="_Ref467378404"/>
      <w:bookmarkStart w:id="149" w:name="_Ref467379225"/>
      <w:r>
        <w:rPr>
          <w:rFonts w:hint="eastAsia" w:ascii="宋体" w:hAnsi="宋体" w:eastAsia="宋体" w:cs="宋体"/>
          <w:b/>
          <w:sz w:val="24"/>
        </w:rPr>
        <w:t>2.1 定义</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3790B3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75B13EE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 “合同”系指采购单位和乙方签订的载明双方当事人所达成的协议，并包括所有的附件、附录和构成合同的其他文件。</w:t>
      </w:r>
    </w:p>
    <w:p w14:paraId="2BC848D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2.1.2 “合同价”系指根据合同约定，乙方在完全履行合同义务后，采购单位应支付给乙方的价格。</w:t>
      </w:r>
    </w:p>
    <w:p w14:paraId="3DA031C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 “服务”系指乙方根据合同约定应向采购单位履行的除货物和工程以外的其他采购对象，包括采购单位自身需要的服务和向社会公众提供的公共服务。</w:t>
      </w:r>
    </w:p>
    <w:p w14:paraId="45A39EC7">
      <w:pPr>
        <w:snapToGrid w:val="0"/>
        <w:spacing w:line="360" w:lineRule="auto"/>
        <w:ind w:firstLine="480" w:firstLineChars="200"/>
        <w:rPr>
          <w:rFonts w:hint="eastAsia" w:ascii="宋体" w:hAnsi="宋体" w:eastAsia="宋体" w:cs="宋体"/>
          <w:sz w:val="24"/>
        </w:rPr>
      </w:pPr>
      <w:bookmarkStart w:id="150" w:name="_Ref467378840"/>
      <w:r>
        <w:rPr>
          <w:rFonts w:hint="eastAsia" w:ascii="宋体" w:hAnsi="宋体" w:eastAsia="宋体" w:cs="宋体"/>
          <w:sz w:val="24"/>
        </w:rPr>
        <w:t>2.1.4 “甲方”系指与乙方签署合同的</w:t>
      </w:r>
      <w:bookmarkEnd w:id="150"/>
      <w:r>
        <w:rPr>
          <w:rFonts w:hint="eastAsia" w:ascii="宋体" w:hAnsi="宋体" w:eastAsia="宋体" w:cs="宋体"/>
          <w:sz w:val="24"/>
        </w:rPr>
        <w:t>采购单位；采购单位委托采购代理机构代表其与乙方签订合同的，采购单位的授权委托书作为合同附件。</w:t>
      </w:r>
    </w:p>
    <w:p w14:paraId="310F0432">
      <w:pPr>
        <w:snapToGrid w:val="0"/>
        <w:spacing w:line="360" w:lineRule="auto"/>
        <w:ind w:firstLine="480" w:firstLineChars="200"/>
        <w:rPr>
          <w:rFonts w:hint="eastAsia" w:ascii="宋体" w:hAnsi="宋体" w:eastAsia="宋体" w:cs="宋体"/>
          <w:sz w:val="24"/>
        </w:rPr>
      </w:pPr>
      <w:bookmarkStart w:id="151" w:name="_Ref467379400"/>
      <w:r>
        <w:rPr>
          <w:rFonts w:hint="eastAsia" w:ascii="宋体" w:hAnsi="宋体" w:eastAsia="宋体" w:cs="宋体"/>
          <w:sz w:val="24"/>
        </w:rPr>
        <w:t>2.1.5 “乙方”系指根据合同约定提供服务的</w:t>
      </w:r>
      <w:bookmarkEnd w:id="151"/>
      <w:r>
        <w:rPr>
          <w:rFonts w:hint="eastAsia" w:ascii="宋体" w:hAnsi="宋体" w:eastAsia="宋体" w:cs="宋体"/>
          <w:sz w:val="24"/>
        </w:rPr>
        <w:t>乙方；两个以上的自然人、法人或者其他组织组成一个联合体，以一个供应商的身份共同参加采购的，联合体各方均应为乙方或者与乙方相同地位的合同当事人，并就合同约定的事项对甲方承担连带责任。</w:t>
      </w:r>
    </w:p>
    <w:p w14:paraId="2820CC14">
      <w:pPr>
        <w:snapToGrid w:val="0"/>
        <w:spacing w:line="360" w:lineRule="auto"/>
        <w:ind w:firstLine="480" w:firstLineChars="200"/>
        <w:rPr>
          <w:rFonts w:hint="eastAsia" w:ascii="宋体" w:hAnsi="宋体" w:eastAsia="宋体" w:cs="宋体"/>
          <w:sz w:val="24"/>
        </w:rPr>
      </w:pPr>
      <w:bookmarkStart w:id="152" w:name="_Ref467379436"/>
      <w:r>
        <w:rPr>
          <w:rFonts w:hint="eastAsia" w:ascii="宋体" w:hAnsi="宋体" w:eastAsia="宋体" w:cs="宋体"/>
          <w:sz w:val="24"/>
        </w:rPr>
        <w:t>2.1.6 “现场”系指合同约定提供服务的地点。</w:t>
      </w:r>
      <w:bookmarkEnd w:id="152"/>
    </w:p>
    <w:p w14:paraId="0D41F3E9">
      <w:pPr>
        <w:snapToGrid w:val="0"/>
        <w:spacing w:line="360" w:lineRule="auto"/>
        <w:ind w:firstLine="482" w:firstLineChars="200"/>
        <w:outlineLvl w:val="0"/>
        <w:rPr>
          <w:rFonts w:hint="eastAsia" w:ascii="宋体" w:hAnsi="宋体" w:eastAsia="宋体" w:cs="宋体"/>
          <w:b/>
          <w:sz w:val="24"/>
        </w:rPr>
      </w:pPr>
      <w:bookmarkStart w:id="153" w:name="_Toc259093670"/>
      <w:bookmarkStart w:id="154" w:name="_Toc31402"/>
      <w:bookmarkStart w:id="155" w:name="_Toc279701241"/>
      <w:bookmarkStart w:id="156" w:name="_Toc487900350"/>
      <w:bookmarkStart w:id="157" w:name="_Toc23289"/>
      <w:bookmarkStart w:id="158" w:name="_Toc3769"/>
      <w:bookmarkStart w:id="159" w:name="_Toc19539"/>
      <w:bookmarkStart w:id="160" w:name="_Toc16752"/>
      <w:r>
        <w:rPr>
          <w:rFonts w:hint="eastAsia" w:ascii="宋体" w:hAnsi="宋体" w:eastAsia="宋体" w:cs="宋体"/>
          <w:b/>
          <w:sz w:val="24"/>
        </w:rPr>
        <w:t>2.2 技术规范</w:t>
      </w:r>
      <w:bookmarkEnd w:id="153"/>
      <w:bookmarkEnd w:id="154"/>
      <w:bookmarkEnd w:id="155"/>
      <w:bookmarkEnd w:id="156"/>
      <w:bookmarkEnd w:id="157"/>
      <w:bookmarkEnd w:id="158"/>
      <w:bookmarkEnd w:id="159"/>
      <w:bookmarkEnd w:id="160"/>
    </w:p>
    <w:p w14:paraId="3636E0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2514FD2">
      <w:pPr>
        <w:snapToGrid w:val="0"/>
        <w:spacing w:line="360" w:lineRule="auto"/>
        <w:ind w:firstLine="482" w:firstLineChars="200"/>
        <w:outlineLvl w:val="0"/>
        <w:rPr>
          <w:rFonts w:hint="eastAsia" w:ascii="宋体" w:hAnsi="宋体" w:eastAsia="宋体" w:cs="宋体"/>
          <w:b/>
          <w:sz w:val="24"/>
        </w:rPr>
      </w:pPr>
      <w:bookmarkStart w:id="161" w:name="_Toc27945"/>
      <w:bookmarkStart w:id="162" w:name="_Toc259093671"/>
      <w:bookmarkStart w:id="163" w:name="_Toc487900351"/>
      <w:bookmarkStart w:id="164" w:name="_Toc9161"/>
      <w:bookmarkStart w:id="165" w:name="_Toc279701242"/>
      <w:bookmarkStart w:id="166" w:name="_Toc12412"/>
      <w:bookmarkStart w:id="167" w:name="_Toc4133"/>
      <w:bookmarkStart w:id="168" w:name="_Toc13673"/>
      <w:r>
        <w:rPr>
          <w:rFonts w:hint="eastAsia" w:ascii="宋体" w:hAnsi="宋体" w:eastAsia="宋体" w:cs="宋体"/>
          <w:b/>
          <w:sz w:val="24"/>
        </w:rPr>
        <w:t>2.3 知识产权</w:t>
      </w:r>
      <w:bookmarkEnd w:id="161"/>
      <w:bookmarkEnd w:id="162"/>
      <w:bookmarkEnd w:id="163"/>
      <w:bookmarkEnd w:id="164"/>
      <w:bookmarkEnd w:id="165"/>
      <w:bookmarkEnd w:id="166"/>
      <w:bookmarkEnd w:id="167"/>
      <w:bookmarkEnd w:id="168"/>
    </w:p>
    <w:p w14:paraId="347019E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B9DD0D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sz w:val="24"/>
          <w:u w:val="single"/>
        </w:rPr>
        <w:t>合同专用条款</w:t>
      </w:r>
      <w:r>
        <w:rPr>
          <w:rFonts w:hint="eastAsia" w:ascii="宋体" w:hAnsi="宋体" w:eastAsia="宋体" w:cs="宋体"/>
          <w:sz w:val="24"/>
        </w:rPr>
        <w:t>。</w:t>
      </w:r>
    </w:p>
    <w:p w14:paraId="00618480">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14:paraId="3824E569">
      <w:pPr>
        <w:snapToGrid w:val="0"/>
        <w:spacing w:line="360" w:lineRule="auto"/>
        <w:ind w:firstLine="480" w:firstLineChars="200"/>
        <w:rPr>
          <w:rFonts w:hint="eastAsia" w:ascii="宋体" w:hAnsi="宋体" w:eastAsia="宋体" w:cs="宋体"/>
          <w:sz w:val="24"/>
        </w:rPr>
      </w:pPr>
      <w:bookmarkStart w:id="169" w:name="_Ref467379657"/>
      <w:r>
        <w:rPr>
          <w:rFonts w:hint="eastAsia" w:ascii="宋体" w:hAnsi="宋体" w:eastAsia="宋体" w:cs="宋体"/>
          <w:sz w:val="24"/>
        </w:rPr>
        <w:t>2.4.1</w:t>
      </w:r>
      <w:bookmarkEnd w:id="169"/>
      <w:bookmarkStart w:id="170" w:name="_Toc186431854"/>
      <w:bookmarkStart w:id="171" w:name="_Toc487900357"/>
      <w:bookmarkStart w:id="172" w:name="_Ref467379807"/>
      <w:bookmarkStart w:id="173" w:name="_Toc279701247"/>
      <w:bookmarkStart w:id="174" w:name="_Ref467379793"/>
      <w:bookmarkStart w:id="175" w:name="_Toc259093676"/>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A81CED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170"/>
      <w:bookmarkStart w:id="176" w:name="_Toc186431855"/>
      <w:r>
        <w:rPr>
          <w:rFonts w:hint="eastAsia" w:ascii="宋体" w:hAnsi="宋体" w:eastAsia="宋体" w:cs="宋体"/>
          <w:sz w:val="24"/>
        </w:rPr>
        <w:t>。</w:t>
      </w:r>
    </w:p>
    <w:bookmarkEnd w:id="176"/>
    <w:p w14:paraId="60E96406">
      <w:pPr>
        <w:snapToGrid w:val="0"/>
        <w:spacing w:line="360" w:lineRule="auto"/>
        <w:ind w:firstLine="482" w:firstLineChars="200"/>
        <w:outlineLvl w:val="0"/>
        <w:rPr>
          <w:rFonts w:hint="eastAsia" w:ascii="宋体" w:hAnsi="宋体" w:eastAsia="宋体" w:cs="宋体"/>
          <w:b/>
          <w:sz w:val="24"/>
        </w:rPr>
      </w:pPr>
      <w:bookmarkStart w:id="177" w:name="_Toc31233"/>
      <w:bookmarkStart w:id="178" w:name="_Toc26555"/>
      <w:bookmarkStart w:id="179" w:name="_Toc15447"/>
      <w:bookmarkStart w:id="180" w:name="_Toc32670"/>
      <w:bookmarkStart w:id="181" w:name="_Toc22011"/>
      <w:r>
        <w:rPr>
          <w:rFonts w:hint="eastAsia" w:ascii="宋体" w:hAnsi="宋体" w:eastAsia="宋体" w:cs="宋体"/>
          <w:b/>
          <w:sz w:val="24"/>
        </w:rPr>
        <w:t>2.5 结算方式和付款条件</w:t>
      </w:r>
      <w:bookmarkEnd w:id="171"/>
      <w:bookmarkEnd w:id="172"/>
      <w:bookmarkEnd w:id="173"/>
      <w:bookmarkEnd w:id="174"/>
      <w:bookmarkEnd w:id="175"/>
      <w:bookmarkEnd w:id="177"/>
      <w:bookmarkEnd w:id="178"/>
      <w:bookmarkEnd w:id="179"/>
      <w:bookmarkEnd w:id="180"/>
      <w:bookmarkEnd w:id="181"/>
    </w:p>
    <w:p w14:paraId="74AF2A7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sz w:val="24"/>
          <w:u w:val="single"/>
        </w:rPr>
        <w:t>合同专用条款</w:t>
      </w:r>
      <w:r>
        <w:rPr>
          <w:rFonts w:hint="eastAsia" w:ascii="宋体" w:hAnsi="宋体" w:eastAsia="宋体" w:cs="宋体"/>
          <w:sz w:val="24"/>
        </w:rPr>
        <w:t>。</w:t>
      </w:r>
    </w:p>
    <w:p w14:paraId="7EFE2EB0">
      <w:pPr>
        <w:snapToGrid w:val="0"/>
        <w:spacing w:line="360" w:lineRule="auto"/>
        <w:ind w:firstLine="482" w:firstLineChars="200"/>
        <w:outlineLvl w:val="0"/>
        <w:rPr>
          <w:rFonts w:hint="eastAsia" w:ascii="宋体" w:hAnsi="宋体" w:eastAsia="宋体" w:cs="宋体"/>
          <w:b/>
          <w:sz w:val="24"/>
        </w:rPr>
      </w:pPr>
      <w:bookmarkStart w:id="182" w:name="_Toc259093677"/>
      <w:bookmarkStart w:id="183" w:name="_Ref467379852"/>
      <w:bookmarkStart w:id="184" w:name="_Toc487900358"/>
      <w:bookmarkStart w:id="185" w:name="_Toc279701248"/>
      <w:bookmarkStart w:id="186" w:name="_Ref467379863"/>
      <w:bookmarkStart w:id="187" w:name="_Ref467379923"/>
      <w:bookmarkStart w:id="188" w:name="_Toc13467"/>
      <w:bookmarkStart w:id="189" w:name="_Toc30507"/>
      <w:bookmarkStart w:id="190" w:name="_Toc16163"/>
      <w:bookmarkStart w:id="191" w:name="_Toc18990"/>
      <w:bookmarkStart w:id="192" w:name="_Toc13154"/>
      <w:r>
        <w:rPr>
          <w:rFonts w:hint="eastAsia" w:ascii="宋体" w:hAnsi="宋体" w:eastAsia="宋体" w:cs="宋体"/>
          <w:b/>
          <w:sz w:val="24"/>
        </w:rPr>
        <w:t>2.6 技术资料</w:t>
      </w:r>
      <w:bookmarkEnd w:id="182"/>
      <w:bookmarkEnd w:id="183"/>
      <w:bookmarkEnd w:id="184"/>
      <w:bookmarkEnd w:id="185"/>
      <w:bookmarkEnd w:id="186"/>
      <w:bookmarkEnd w:id="187"/>
      <w:r>
        <w:rPr>
          <w:rFonts w:hint="eastAsia" w:ascii="宋体" w:hAnsi="宋体" w:eastAsia="宋体" w:cs="宋体"/>
          <w:b/>
          <w:sz w:val="24"/>
        </w:rPr>
        <w:t>和保密义务</w:t>
      </w:r>
      <w:bookmarkEnd w:id="188"/>
      <w:bookmarkEnd w:id="189"/>
      <w:bookmarkEnd w:id="190"/>
      <w:bookmarkEnd w:id="191"/>
      <w:bookmarkEnd w:id="192"/>
    </w:p>
    <w:p w14:paraId="78520D2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14:paraId="7ECF445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14:paraId="707DC03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3437BCF">
      <w:pPr>
        <w:snapToGrid w:val="0"/>
        <w:spacing w:line="360" w:lineRule="auto"/>
        <w:ind w:firstLine="482" w:firstLineChars="200"/>
        <w:outlineLvl w:val="0"/>
        <w:rPr>
          <w:rFonts w:hint="eastAsia" w:ascii="宋体" w:hAnsi="宋体" w:eastAsia="宋体" w:cs="宋体"/>
          <w:b/>
          <w:sz w:val="24"/>
        </w:rPr>
      </w:pPr>
      <w:bookmarkStart w:id="193" w:name="_Toc19069"/>
      <w:bookmarkStart w:id="194" w:name="_Toc279701252"/>
      <w:bookmarkStart w:id="195" w:name="_Toc259093681"/>
      <w:bookmarkStart w:id="196" w:name="_Toc487900362"/>
      <w:r>
        <w:rPr>
          <w:rFonts w:hint="eastAsia" w:ascii="宋体" w:hAnsi="宋体" w:eastAsia="宋体" w:cs="宋体"/>
          <w:b/>
          <w:sz w:val="24"/>
        </w:rPr>
        <w:t>2.7 质量保证</w:t>
      </w:r>
      <w:bookmarkEnd w:id="193"/>
    </w:p>
    <w:p w14:paraId="6EF183D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14:paraId="425BF8E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14:paraId="5D6833BE">
      <w:pPr>
        <w:snapToGrid w:val="0"/>
        <w:spacing w:line="360" w:lineRule="auto"/>
        <w:ind w:firstLine="482" w:firstLineChars="200"/>
        <w:outlineLvl w:val="0"/>
        <w:rPr>
          <w:rFonts w:hint="eastAsia" w:ascii="宋体" w:hAnsi="宋体" w:eastAsia="宋体" w:cs="宋体"/>
          <w:b/>
          <w:sz w:val="24"/>
        </w:rPr>
      </w:pPr>
      <w:bookmarkStart w:id="197" w:name="_Toc22267"/>
      <w:r>
        <w:rPr>
          <w:rFonts w:hint="eastAsia" w:ascii="宋体" w:hAnsi="宋体" w:eastAsia="宋体" w:cs="宋体"/>
          <w:b/>
          <w:sz w:val="24"/>
        </w:rPr>
        <w:t>2.8 延迟</w:t>
      </w:r>
      <w:bookmarkEnd w:id="194"/>
      <w:bookmarkEnd w:id="195"/>
      <w:bookmarkEnd w:id="196"/>
      <w:r>
        <w:rPr>
          <w:rFonts w:hint="eastAsia" w:ascii="宋体" w:hAnsi="宋体" w:eastAsia="宋体" w:cs="宋体"/>
          <w:b/>
          <w:sz w:val="24"/>
        </w:rPr>
        <w:t>履行</w:t>
      </w:r>
      <w:bookmarkEnd w:id="197"/>
    </w:p>
    <w:p w14:paraId="0195F5F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109B475">
      <w:pPr>
        <w:snapToGrid w:val="0"/>
        <w:spacing w:line="360" w:lineRule="auto"/>
        <w:ind w:firstLine="482" w:firstLineChars="200"/>
        <w:outlineLvl w:val="0"/>
        <w:rPr>
          <w:rFonts w:hint="eastAsia" w:ascii="宋体" w:hAnsi="宋体" w:eastAsia="宋体" w:cs="宋体"/>
          <w:b/>
          <w:sz w:val="24"/>
        </w:rPr>
      </w:pPr>
      <w:bookmarkStart w:id="198" w:name="_Toc10611"/>
      <w:bookmarkStart w:id="199" w:name="_Toc487900364"/>
      <w:bookmarkStart w:id="200" w:name="_Ref467378121"/>
      <w:bookmarkStart w:id="201" w:name="_Toc279701254"/>
      <w:bookmarkStart w:id="202" w:name="_Toc259093683"/>
      <w:r>
        <w:rPr>
          <w:rFonts w:hint="eastAsia" w:ascii="宋体" w:hAnsi="宋体" w:eastAsia="宋体" w:cs="宋体"/>
          <w:b/>
          <w:sz w:val="24"/>
        </w:rPr>
        <w:t>2.9 合同变更</w:t>
      </w:r>
      <w:bookmarkEnd w:id="198"/>
    </w:p>
    <w:p w14:paraId="1C5CE16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323FAC7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203" w:name="_Toc279701259"/>
      <w:bookmarkStart w:id="204" w:name="_Toc487900369"/>
      <w:bookmarkStart w:id="205" w:name="_Toc259093688"/>
    </w:p>
    <w:p w14:paraId="4FC93E95">
      <w:pPr>
        <w:snapToGrid w:val="0"/>
        <w:spacing w:line="360" w:lineRule="auto"/>
        <w:ind w:firstLine="482" w:firstLineChars="200"/>
        <w:outlineLvl w:val="0"/>
        <w:rPr>
          <w:rFonts w:hint="eastAsia" w:ascii="宋体" w:hAnsi="宋体" w:eastAsia="宋体" w:cs="宋体"/>
          <w:b/>
          <w:sz w:val="24"/>
        </w:rPr>
      </w:pPr>
      <w:bookmarkStart w:id="206" w:name="_Toc42"/>
      <w:bookmarkStart w:id="207" w:name="_Toc10663"/>
      <w:bookmarkStart w:id="208" w:name="_Toc23368"/>
      <w:bookmarkStart w:id="209" w:name="_Toc26689"/>
      <w:bookmarkStart w:id="210" w:name="_Toc21830"/>
      <w:r>
        <w:rPr>
          <w:rFonts w:hint="eastAsia" w:ascii="宋体" w:hAnsi="宋体" w:eastAsia="宋体" w:cs="宋体"/>
          <w:b/>
          <w:sz w:val="24"/>
        </w:rPr>
        <w:t>2.10 合同转让</w:t>
      </w:r>
      <w:bookmarkEnd w:id="203"/>
      <w:bookmarkEnd w:id="204"/>
      <w:bookmarkEnd w:id="205"/>
      <w:r>
        <w:rPr>
          <w:rFonts w:hint="eastAsia" w:ascii="宋体" w:hAnsi="宋体" w:eastAsia="宋体" w:cs="宋体"/>
          <w:b/>
          <w:sz w:val="24"/>
        </w:rPr>
        <w:t>和分包</w:t>
      </w:r>
      <w:bookmarkEnd w:id="206"/>
      <w:bookmarkEnd w:id="207"/>
      <w:bookmarkEnd w:id="208"/>
      <w:bookmarkEnd w:id="209"/>
      <w:bookmarkEnd w:id="210"/>
    </w:p>
    <w:p w14:paraId="7672A7A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9797FA">
      <w:pPr>
        <w:snapToGrid w:val="0"/>
        <w:spacing w:line="360" w:lineRule="auto"/>
        <w:ind w:firstLine="482" w:firstLineChars="200"/>
        <w:outlineLvl w:val="0"/>
        <w:rPr>
          <w:rFonts w:hint="eastAsia" w:ascii="宋体" w:hAnsi="宋体" w:eastAsia="宋体" w:cs="宋体"/>
          <w:b/>
          <w:sz w:val="24"/>
        </w:rPr>
      </w:pPr>
      <w:bookmarkStart w:id="211" w:name="_Toc4720"/>
      <w:bookmarkStart w:id="212" w:name="_Toc25571"/>
      <w:bookmarkStart w:id="213" w:name="_Toc32494"/>
      <w:bookmarkStart w:id="214" w:name="_Toc14371"/>
      <w:bookmarkStart w:id="215" w:name="_Toc26633"/>
      <w:r>
        <w:rPr>
          <w:rFonts w:hint="eastAsia" w:ascii="宋体" w:hAnsi="宋体" w:eastAsia="宋体" w:cs="宋体"/>
          <w:b/>
          <w:sz w:val="24"/>
        </w:rPr>
        <w:t>2.11 不可抗力</w:t>
      </w:r>
      <w:bookmarkEnd w:id="211"/>
      <w:bookmarkEnd w:id="212"/>
      <w:bookmarkEnd w:id="213"/>
      <w:bookmarkEnd w:id="214"/>
      <w:bookmarkEnd w:id="215"/>
    </w:p>
    <w:p w14:paraId="7DAE1C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14:paraId="1B8EDDE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14:paraId="52E4DF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约定时间内以书面形式变更合同；</w:t>
      </w:r>
    </w:p>
    <w:p w14:paraId="3162351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sz w:val="24"/>
          <w:u w:val="single"/>
        </w:rPr>
        <w:t>合同专用条款</w:t>
      </w:r>
      <w:r>
        <w:rPr>
          <w:rFonts w:hint="eastAsia" w:ascii="宋体" w:hAnsi="宋体" w:eastAsia="宋体" w:cs="宋体"/>
          <w:sz w:val="24"/>
        </w:rPr>
        <w:t>约定时间内，将有关部门出具的证明文件送达对方当事人。</w:t>
      </w:r>
    </w:p>
    <w:p w14:paraId="1F9B84A8">
      <w:pPr>
        <w:snapToGrid w:val="0"/>
        <w:spacing w:line="360" w:lineRule="auto"/>
        <w:ind w:firstLine="482" w:firstLineChars="200"/>
        <w:outlineLvl w:val="0"/>
        <w:rPr>
          <w:rFonts w:hint="eastAsia" w:ascii="宋体" w:hAnsi="宋体" w:eastAsia="宋体" w:cs="宋体"/>
          <w:b/>
          <w:sz w:val="24"/>
        </w:rPr>
      </w:pPr>
      <w:bookmarkStart w:id="216" w:name="_Toc259093684"/>
      <w:bookmarkStart w:id="217" w:name="_Toc487900365"/>
      <w:bookmarkStart w:id="218" w:name="_Toc23854"/>
      <w:bookmarkStart w:id="219" w:name="_Toc279701255"/>
      <w:bookmarkStart w:id="220" w:name="_Toc24465"/>
      <w:bookmarkStart w:id="221" w:name="_Toc3638"/>
      <w:bookmarkStart w:id="222" w:name="_Toc14115"/>
      <w:bookmarkStart w:id="223" w:name="_Toc25783"/>
      <w:r>
        <w:rPr>
          <w:rFonts w:hint="eastAsia" w:ascii="宋体" w:hAnsi="宋体" w:eastAsia="宋体" w:cs="宋体"/>
          <w:b/>
          <w:sz w:val="24"/>
        </w:rPr>
        <w:t>2.12 税费</w:t>
      </w:r>
      <w:bookmarkEnd w:id="216"/>
      <w:bookmarkEnd w:id="217"/>
      <w:bookmarkEnd w:id="218"/>
      <w:bookmarkEnd w:id="219"/>
      <w:bookmarkEnd w:id="220"/>
      <w:bookmarkEnd w:id="221"/>
      <w:bookmarkEnd w:id="222"/>
      <w:bookmarkEnd w:id="223"/>
    </w:p>
    <w:p w14:paraId="2C3CD7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35272B99">
      <w:pPr>
        <w:snapToGrid w:val="0"/>
        <w:spacing w:line="360" w:lineRule="auto"/>
        <w:ind w:firstLine="482" w:firstLineChars="200"/>
        <w:outlineLvl w:val="0"/>
        <w:rPr>
          <w:rFonts w:hint="eastAsia" w:ascii="宋体" w:hAnsi="宋体" w:eastAsia="宋体" w:cs="宋体"/>
          <w:b/>
          <w:sz w:val="24"/>
        </w:rPr>
      </w:pPr>
      <w:bookmarkStart w:id="224" w:name="_Toc259093687"/>
      <w:bookmarkStart w:id="225" w:name="_Toc14814"/>
      <w:bookmarkStart w:id="226" w:name="_Toc487900368"/>
      <w:bookmarkStart w:id="227" w:name="_Toc30105"/>
      <w:bookmarkStart w:id="228" w:name="_Toc25525"/>
      <w:bookmarkStart w:id="229" w:name="_Toc7315"/>
      <w:bookmarkStart w:id="230" w:name="_Toc279701258"/>
      <w:bookmarkStart w:id="231" w:name="_Toc26883"/>
      <w:r>
        <w:rPr>
          <w:rFonts w:hint="eastAsia" w:ascii="宋体" w:hAnsi="宋体" w:eastAsia="宋体" w:cs="宋体"/>
          <w:b/>
          <w:sz w:val="24"/>
        </w:rPr>
        <w:t>2.13 乙方破产</w:t>
      </w:r>
      <w:bookmarkEnd w:id="224"/>
      <w:bookmarkEnd w:id="225"/>
      <w:bookmarkEnd w:id="226"/>
      <w:bookmarkEnd w:id="227"/>
      <w:bookmarkEnd w:id="228"/>
      <w:bookmarkEnd w:id="229"/>
      <w:bookmarkEnd w:id="230"/>
      <w:bookmarkEnd w:id="231"/>
    </w:p>
    <w:p w14:paraId="3AC0567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C1CA73">
      <w:pPr>
        <w:snapToGrid w:val="0"/>
        <w:spacing w:line="360" w:lineRule="auto"/>
        <w:ind w:firstLine="482" w:firstLineChars="200"/>
        <w:outlineLvl w:val="0"/>
        <w:rPr>
          <w:rFonts w:hint="eastAsia" w:ascii="宋体" w:hAnsi="宋体" w:eastAsia="宋体" w:cs="宋体"/>
          <w:b/>
          <w:sz w:val="24"/>
        </w:rPr>
      </w:pPr>
      <w:bookmarkStart w:id="232" w:name="_Toc1123"/>
      <w:bookmarkStart w:id="233" w:name="_Toc23323"/>
      <w:bookmarkStart w:id="234" w:name="_Toc2016"/>
      <w:r>
        <w:rPr>
          <w:rFonts w:hint="eastAsia" w:ascii="宋体" w:hAnsi="宋体" w:eastAsia="宋体" w:cs="宋体"/>
          <w:b/>
          <w:sz w:val="24"/>
        </w:rPr>
        <w:t>2.14 合同中止、终止</w:t>
      </w:r>
      <w:bookmarkEnd w:id="232"/>
      <w:bookmarkEnd w:id="233"/>
      <w:bookmarkEnd w:id="234"/>
    </w:p>
    <w:p w14:paraId="488098F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14:paraId="0878E08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14:paraId="204A2F47">
      <w:pPr>
        <w:snapToGrid w:val="0"/>
        <w:spacing w:line="360" w:lineRule="auto"/>
        <w:ind w:firstLine="482" w:firstLineChars="200"/>
        <w:outlineLvl w:val="0"/>
        <w:rPr>
          <w:rFonts w:hint="eastAsia" w:ascii="宋体" w:hAnsi="宋体" w:eastAsia="宋体" w:cs="宋体"/>
          <w:b/>
          <w:sz w:val="24"/>
        </w:rPr>
      </w:pPr>
      <w:bookmarkStart w:id="235" w:name="_Toc14525"/>
      <w:bookmarkStart w:id="236" w:name="_Toc1969"/>
      <w:bookmarkStart w:id="237" w:name="_Toc17363"/>
      <w:r>
        <w:rPr>
          <w:rFonts w:hint="eastAsia" w:ascii="宋体" w:hAnsi="宋体" w:eastAsia="宋体" w:cs="宋体"/>
          <w:b/>
          <w:sz w:val="24"/>
        </w:rPr>
        <w:t>2.15 检验和验收</w:t>
      </w:r>
      <w:bookmarkEnd w:id="235"/>
      <w:bookmarkEnd w:id="236"/>
      <w:bookmarkEnd w:id="237"/>
    </w:p>
    <w:p w14:paraId="59046BEA">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sz w:val="24"/>
          <w:u w:val="single"/>
        </w:rPr>
        <w:t>合同专用条款</w:t>
      </w:r>
      <w:r>
        <w:rPr>
          <w:rFonts w:hint="eastAsia" w:ascii="宋体" w:hAnsi="宋体" w:eastAsia="宋体" w:cs="宋体"/>
          <w:sz w:val="24"/>
        </w:rPr>
        <w:t>的约定进行定期验收；</w:t>
      </w:r>
    </w:p>
    <w:p w14:paraId="19ACE7E5">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4907A6">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sz w:val="24"/>
          <w:u w:val="single"/>
        </w:rPr>
        <w:t>合同专用条款</w:t>
      </w:r>
      <w:r>
        <w:rPr>
          <w:rFonts w:hint="eastAsia" w:ascii="宋体" w:hAnsi="宋体" w:eastAsia="宋体" w:cs="宋体"/>
          <w:sz w:val="24"/>
        </w:rPr>
        <w:t>。</w:t>
      </w:r>
    </w:p>
    <w:bookmarkEnd w:id="199"/>
    <w:bookmarkEnd w:id="200"/>
    <w:bookmarkEnd w:id="201"/>
    <w:bookmarkEnd w:id="202"/>
    <w:p w14:paraId="21B71B69">
      <w:pPr>
        <w:snapToGrid w:val="0"/>
        <w:spacing w:line="360" w:lineRule="auto"/>
        <w:ind w:firstLine="482" w:firstLineChars="200"/>
        <w:outlineLvl w:val="0"/>
        <w:rPr>
          <w:rFonts w:hint="eastAsia" w:ascii="宋体" w:hAnsi="宋体" w:eastAsia="宋体" w:cs="宋体"/>
          <w:b/>
          <w:sz w:val="24"/>
        </w:rPr>
      </w:pPr>
      <w:bookmarkStart w:id="238" w:name="_Toc259093690"/>
      <w:bookmarkStart w:id="239" w:name="_Toc487900371"/>
      <w:bookmarkStart w:id="240" w:name="_Toc279701261"/>
      <w:bookmarkStart w:id="241" w:name="_Toc2308"/>
      <w:bookmarkStart w:id="242" w:name="_Toc12666"/>
      <w:bookmarkStart w:id="243" w:name="_Toc31892"/>
      <w:bookmarkStart w:id="244" w:name="_Toc25198"/>
      <w:bookmarkStart w:id="245" w:name="_Toc9808"/>
      <w:r>
        <w:rPr>
          <w:rFonts w:hint="eastAsia" w:ascii="宋体" w:hAnsi="宋体" w:eastAsia="宋体" w:cs="宋体"/>
          <w:b/>
          <w:sz w:val="24"/>
        </w:rPr>
        <w:t>2.16 通知</w:t>
      </w:r>
      <w:bookmarkEnd w:id="238"/>
      <w:bookmarkEnd w:id="239"/>
      <w:bookmarkEnd w:id="240"/>
      <w:r>
        <w:rPr>
          <w:rFonts w:hint="eastAsia" w:ascii="宋体" w:hAnsi="宋体" w:eastAsia="宋体" w:cs="宋体"/>
          <w:b/>
          <w:sz w:val="24"/>
        </w:rPr>
        <w:t>和送达</w:t>
      </w:r>
      <w:bookmarkEnd w:id="241"/>
      <w:bookmarkEnd w:id="242"/>
      <w:bookmarkEnd w:id="243"/>
      <w:bookmarkEnd w:id="244"/>
      <w:bookmarkEnd w:id="245"/>
    </w:p>
    <w:p w14:paraId="08A35627">
      <w:pPr>
        <w:snapToGrid w:val="0"/>
        <w:spacing w:line="360" w:lineRule="auto"/>
        <w:ind w:firstLine="480" w:firstLineChars="200"/>
        <w:rPr>
          <w:rFonts w:hint="eastAsia" w:ascii="宋体" w:hAnsi="宋体" w:eastAsia="宋体" w:cs="宋体"/>
          <w:sz w:val="24"/>
        </w:rPr>
      </w:pPr>
      <w:bookmarkStart w:id="246" w:name="_Toc29220"/>
      <w:bookmarkStart w:id="247" w:name="_Toc7073"/>
      <w:bookmarkStart w:id="248" w:name="_Toc259093691"/>
      <w:bookmarkStart w:id="249" w:name="_Toc487900372"/>
      <w:bookmarkStart w:id="250" w:name="_Toc27970126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书面、电子邮件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2  </w:t>
      </w:r>
      <w:r>
        <w:rPr>
          <w:rFonts w:hint="eastAsia" w:ascii="宋体" w:hAnsi="宋体" w:eastAsia="宋体" w:cs="宋体"/>
          <w:sz w:val="24"/>
        </w:rPr>
        <w:t>个工作日内书面通知对方当事人，在对方当事人收到有关变更通知之前，变更前的约定送达方式或者地址仍视为有效。</w:t>
      </w:r>
      <w:bookmarkEnd w:id="246"/>
      <w:bookmarkEnd w:id="247"/>
    </w:p>
    <w:p w14:paraId="7D2CC2D2">
      <w:pPr>
        <w:snapToGrid w:val="0"/>
        <w:spacing w:line="360" w:lineRule="auto"/>
        <w:ind w:firstLine="480" w:firstLineChars="200"/>
        <w:rPr>
          <w:rFonts w:hint="eastAsia" w:ascii="宋体" w:hAnsi="宋体" w:eastAsia="宋体" w:cs="宋体"/>
          <w:sz w:val="24"/>
        </w:rPr>
      </w:pPr>
      <w:bookmarkStart w:id="251" w:name="_Toc18401"/>
      <w:bookmarkStart w:id="252"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1"/>
      <w:bookmarkEnd w:id="252"/>
    </w:p>
    <w:bookmarkEnd w:id="248"/>
    <w:bookmarkEnd w:id="249"/>
    <w:bookmarkEnd w:id="250"/>
    <w:p w14:paraId="393AFC62">
      <w:pPr>
        <w:snapToGrid w:val="0"/>
        <w:spacing w:line="360" w:lineRule="auto"/>
        <w:ind w:firstLine="482" w:firstLineChars="200"/>
        <w:outlineLvl w:val="0"/>
        <w:rPr>
          <w:rFonts w:hint="eastAsia" w:ascii="宋体" w:hAnsi="宋体" w:eastAsia="宋体" w:cs="宋体"/>
          <w:b/>
          <w:sz w:val="24"/>
        </w:rPr>
      </w:pPr>
      <w:bookmarkStart w:id="253" w:name="_Toc259093692"/>
      <w:bookmarkStart w:id="254" w:name="_Toc12254"/>
      <w:bookmarkStart w:id="255" w:name="_Toc27644"/>
      <w:bookmarkStart w:id="256" w:name="_Toc5063"/>
      <w:bookmarkStart w:id="257" w:name="_Toc28906"/>
      <w:bookmarkStart w:id="258" w:name="_Toc279701263"/>
      <w:bookmarkStart w:id="259" w:name="_Toc487900373"/>
      <w:bookmarkStart w:id="260" w:name="_Toc20808"/>
      <w:r>
        <w:rPr>
          <w:rFonts w:hint="eastAsia" w:ascii="宋体" w:hAnsi="宋体" w:eastAsia="宋体" w:cs="宋体"/>
          <w:b/>
          <w:sz w:val="24"/>
        </w:rPr>
        <w:t>2.17 合同使用的文字和适用的法律</w:t>
      </w:r>
      <w:bookmarkEnd w:id="253"/>
      <w:bookmarkEnd w:id="254"/>
      <w:bookmarkEnd w:id="255"/>
      <w:bookmarkEnd w:id="256"/>
      <w:bookmarkEnd w:id="257"/>
      <w:bookmarkEnd w:id="258"/>
      <w:bookmarkEnd w:id="259"/>
      <w:bookmarkEnd w:id="260"/>
    </w:p>
    <w:p w14:paraId="26F10C7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14:paraId="0877713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14:paraId="69402CB7">
      <w:pPr>
        <w:snapToGrid w:val="0"/>
        <w:spacing w:line="360" w:lineRule="auto"/>
        <w:ind w:firstLine="482" w:firstLineChars="200"/>
        <w:outlineLvl w:val="0"/>
        <w:rPr>
          <w:rFonts w:hint="eastAsia" w:ascii="宋体" w:hAnsi="宋体" w:eastAsia="宋体" w:cs="宋体"/>
          <w:b/>
          <w:sz w:val="24"/>
        </w:rPr>
      </w:pPr>
      <w:bookmarkStart w:id="261" w:name="_Toc30096"/>
      <w:bookmarkStart w:id="262" w:name="_Toc1492"/>
      <w:bookmarkStart w:id="263" w:name="_Toc259093693"/>
      <w:bookmarkStart w:id="264" w:name="_Toc27403"/>
      <w:bookmarkStart w:id="265" w:name="_Toc27127"/>
      <w:bookmarkStart w:id="266" w:name="_Toc279701264"/>
      <w:bookmarkStart w:id="267" w:name="_Toc22266"/>
      <w:bookmarkStart w:id="268" w:name="_Toc487900374"/>
      <w:r>
        <w:rPr>
          <w:rFonts w:hint="eastAsia" w:ascii="宋体" w:hAnsi="宋体" w:eastAsia="宋体" w:cs="宋体"/>
          <w:b/>
          <w:sz w:val="24"/>
        </w:rPr>
        <w:t>2.18 履约保证金</w:t>
      </w:r>
      <w:bookmarkEnd w:id="261"/>
      <w:bookmarkEnd w:id="262"/>
      <w:bookmarkEnd w:id="263"/>
      <w:bookmarkEnd w:id="264"/>
      <w:bookmarkEnd w:id="265"/>
      <w:bookmarkEnd w:id="266"/>
      <w:bookmarkEnd w:id="267"/>
    </w:p>
    <w:p w14:paraId="5E0056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14:paraId="4E0252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10 </w:t>
      </w:r>
      <w:r>
        <w:rPr>
          <w:rFonts w:hint="eastAsia" w:ascii="宋体" w:hAnsi="宋体" w:eastAsia="宋体" w:cs="宋体"/>
          <w:sz w:val="24"/>
        </w:rPr>
        <w:t>个工作日内，甲方应将履约保证金退还乙方；</w:t>
      </w:r>
    </w:p>
    <w:p w14:paraId="4A2A6DD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68"/>
    <w:p w14:paraId="58C4DDBF">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2.19 合同份数</w:t>
      </w:r>
    </w:p>
    <w:p w14:paraId="137BBFE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sz w:val="24"/>
          <w:u w:val="single"/>
        </w:rPr>
        <w:t>合同专用条款</w:t>
      </w:r>
      <w:r>
        <w:rPr>
          <w:rFonts w:hint="eastAsia" w:ascii="宋体" w:hAnsi="宋体" w:eastAsia="宋体" w:cs="宋体"/>
          <w:sz w:val="24"/>
        </w:rPr>
        <w:t>规定，每份均具有同等法律效力。</w:t>
      </w:r>
    </w:p>
    <w:p w14:paraId="0D7DE0C1">
      <w:pPr>
        <w:pStyle w:val="394"/>
        <w:snapToGrid w:val="0"/>
        <w:spacing w:line="360" w:lineRule="auto"/>
        <w:ind w:firstLine="0"/>
        <w:jc w:val="center"/>
        <w:rPr>
          <w:rFonts w:ascii="宋体" w:hAnsi="宋体" w:cs="宋体"/>
          <w:b/>
          <w:sz w:val="24"/>
          <w:szCs w:val="24"/>
        </w:rPr>
      </w:pPr>
      <w:r>
        <w:rPr>
          <w:rFonts w:ascii="宋体" w:hAnsi="宋体" w:cs="宋体"/>
          <w:sz w:val="24"/>
          <w:szCs w:val="24"/>
        </w:rPr>
        <w:br w:type="page"/>
      </w:r>
      <w:bookmarkStart w:id="269" w:name="_Toc331685784"/>
      <w:r>
        <w:rPr>
          <w:rFonts w:ascii="宋体" w:hAnsi="宋体" w:cs="宋体"/>
          <w:b/>
          <w:sz w:val="24"/>
          <w:szCs w:val="24"/>
        </w:rPr>
        <w:t>第三部分  合同专用条款</w:t>
      </w:r>
      <w:bookmarkEnd w:id="269"/>
    </w:p>
    <w:p w14:paraId="31240BC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1"/>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29B4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4EE5A072">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vAlign w:val="center"/>
          </w:tcPr>
          <w:p w14:paraId="5A49219C">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14:paraId="33AB0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2" w:hRule="atLeast"/>
          <w:jc w:val="center"/>
        </w:trPr>
        <w:tc>
          <w:tcPr>
            <w:tcW w:w="801" w:type="dxa"/>
            <w:tcBorders>
              <w:left w:val="single" w:color="auto" w:sz="4" w:space="0"/>
            </w:tcBorders>
            <w:vAlign w:val="center"/>
          </w:tcPr>
          <w:p w14:paraId="5956DB1F">
            <w:pPr>
              <w:spacing w:line="560" w:lineRule="exact"/>
              <w:jc w:val="center"/>
              <w:rPr>
                <w:rFonts w:hint="eastAsia" w:ascii="宋体" w:hAnsi="宋体" w:eastAsia="宋体" w:cs="宋体"/>
                <w:kern w:val="2"/>
                <w:sz w:val="24"/>
              </w:rPr>
            </w:pPr>
            <w:r>
              <w:rPr>
                <w:rFonts w:hint="eastAsia" w:ascii="宋体" w:hAnsi="宋体" w:eastAsia="宋体" w:cs="宋体"/>
                <w:sz w:val="24"/>
              </w:rPr>
              <w:t>2.3.2</w:t>
            </w:r>
          </w:p>
        </w:tc>
        <w:tc>
          <w:tcPr>
            <w:tcW w:w="7633" w:type="dxa"/>
            <w:vAlign w:val="center"/>
          </w:tcPr>
          <w:p w14:paraId="7421118B">
            <w:pPr>
              <w:snapToGrid w:val="0"/>
              <w:jc w:val="left"/>
              <w:rPr>
                <w:rFonts w:hint="eastAsia" w:ascii="宋体" w:hAnsi="宋体" w:eastAsia="宋体" w:cs="宋体"/>
                <w:sz w:val="24"/>
              </w:rPr>
            </w:pPr>
            <w:r>
              <w:rPr>
                <w:rFonts w:hint="eastAsia" w:ascii="宋体" w:hAnsi="宋体" w:eastAsia="宋体" w:cs="宋体"/>
                <w:sz w:val="24"/>
              </w:rPr>
              <w:t>合同涉及技术成果的归属和收益的分成办法：甲方付清合同价款当日，涉及技术成果的所有权均归甲方所有。</w:t>
            </w:r>
          </w:p>
        </w:tc>
      </w:tr>
      <w:tr w14:paraId="2D23F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1" w:hRule="atLeast"/>
          <w:jc w:val="center"/>
        </w:trPr>
        <w:tc>
          <w:tcPr>
            <w:tcW w:w="801" w:type="dxa"/>
            <w:tcBorders>
              <w:left w:val="single" w:color="auto" w:sz="4" w:space="0"/>
            </w:tcBorders>
            <w:vAlign w:val="center"/>
          </w:tcPr>
          <w:p w14:paraId="433ED842">
            <w:pPr>
              <w:spacing w:line="560" w:lineRule="exact"/>
              <w:jc w:val="center"/>
              <w:rPr>
                <w:rFonts w:hint="eastAsia" w:ascii="宋体" w:hAnsi="宋体" w:eastAsia="宋体" w:cs="宋体"/>
                <w:sz w:val="24"/>
              </w:rPr>
            </w:pPr>
            <w:r>
              <w:rPr>
                <w:rFonts w:hint="eastAsia" w:ascii="宋体" w:hAnsi="宋体" w:eastAsia="宋体" w:cs="宋体"/>
                <w:sz w:val="24"/>
              </w:rPr>
              <w:t>2.5</w:t>
            </w:r>
          </w:p>
        </w:tc>
        <w:tc>
          <w:tcPr>
            <w:tcW w:w="7633" w:type="dxa"/>
            <w:vAlign w:val="center"/>
          </w:tcPr>
          <w:p w14:paraId="68574D25">
            <w:pPr>
              <w:snapToGrid w:val="0"/>
              <w:jc w:val="left"/>
              <w:rPr>
                <w:rFonts w:hint="default" w:ascii="宋体" w:hAnsi="宋体" w:eastAsia="宋体" w:cs="宋体"/>
                <w:sz w:val="24"/>
                <w:lang w:val="en-US" w:eastAsia="zh-CN"/>
              </w:rPr>
            </w:pPr>
            <w:r>
              <w:rPr>
                <w:rFonts w:hint="eastAsia" w:ascii="宋体" w:hAnsi="宋体" w:eastAsia="宋体" w:cs="宋体"/>
                <w:sz w:val="24"/>
              </w:rPr>
              <w:t>结算方式和付款条件：</w:t>
            </w:r>
            <w:r>
              <w:rPr>
                <w:rFonts w:hint="eastAsia" w:ascii="宋体" w:hAnsi="宋体" w:eastAsia="宋体" w:cs="宋体"/>
                <w:sz w:val="24"/>
                <w:lang w:val="en-US" w:eastAsia="zh-CN"/>
              </w:rPr>
              <w:t>合同签订生效后，甲方支付合同价款的30%，乙方项目成果全部完成并通过甲方验收后一次性支付余款。</w:t>
            </w:r>
          </w:p>
          <w:p w14:paraId="2280FECA">
            <w:pPr>
              <w:snapToGrid w:val="0"/>
              <w:jc w:val="left"/>
              <w:rPr>
                <w:rFonts w:hint="eastAsia" w:ascii="宋体" w:hAnsi="宋体" w:eastAsia="宋体" w:cs="宋体"/>
                <w:sz w:val="24"/>
              </w:rPr>
            </w:pPr>
            <w:r>
              <w:rPr>
                <w:rFonts w:hint="eastAsia" w:ascii="宋体" w:hAnsi="宋体" w:eastAsia="宋体" w:cs="宋体"/>
                <w:sz w:val="24"/>
                <w:lang w:val="en-US" w:eastAsia="zh-CN"/>
              </w:rPr>
              <w:t>乙方</w:t>
            </w:r>
            <w:r>
              <w:rPr>
                <w:rFonts w:hint="eastAsia" w:ascii="宋体" w:hAnsi="宋体" w:eastAsia="宋体" w:cs="宋体"/>
                <w:sz w:val="24"/>
              </w:rPr>
              <w:t>须提供相应金额且符合</w:t>
            </w:r>
            <w:r>
              <w:rPr>
                <w:rFonts w:hint="eastAsia" w:ascii="宋体" w:hAnsi="宋体" w:eastAsia="宋体" w:cs="宋体"/>
                <w:sz w:val="24"/>
                <w:lang w:val="en-US" w:eastAsia="zh-CN"/>
              </w:rPr>
              <w:t>甲方</w:t>
            </w:r>
            <w:r>
              <w:rPr>
                <w:rFonts w:hint="eastAsia" w:ascii="宋体" w:hAnsi="宋体" w:eastAsia="宋体" w:cs="宋体"/>
                <w:sz w:val="24"/>
              </w:rPr>
              <w:t>财务制度规定的增值税发票，</w:t>
            </w:r>
            <w:r>
              <w:rPr>
                <w:rFonts w:hint="eastAsia" w:ascii="宋体" w:hAnsi="宋体" w:eastAsia="宋体" w:cs="宋体"/>
                <w:sz w:val="24"/>
                <w:lang w:val="en-US" w:eastAsia="zh-CN"/>
              </w:rPr>
              <w:t>甲方</w:t>
            </w:r>
            <w:r>
              <w:rPr>
                <w:rFonts w:hint="eastAsia" w:ascii="宋体" w:hAnsi="宋体" w:eastAsia="宋体" w:cs="宋体"/>
                <w:sz w:val="24"/>
              </w:rPr>
              <w:t>按程序审批后支付款项</w:t>
            </w:r>
            <w:r>
              <w:rPr>
                <w:rFonts w:hint="eastAsia" w:ascii="宋体" w:hAnsi="宋体" w:eastAsia="宋体" w:cs="宋体"/>
                <w:sz w:val="24"/>
                <w:lang w:eastAsia="zh-CN"/>
              </w:rPr>
              <w:t>。</w:t>
            </w:r>
          </w:p>
        </w:tc>
      </w:tr>
      <w:tr w14:paraId="47D16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7" w:hRule="atLeast"/>
          <w:jc w:val="center"/>
        </w:trPr>
        <w:tc>
          <w:tcPr>
            <w:tcW w:w="801" w:type="dxa"/>
            <w:tcBorders>
              <w:left w:val="single" w:color="auto" w:sz="4" w:space="0"/>
            </w:tcBorders>
            <w:vAlign w:val="center"/>
          </w:tcPr>
          <w:p w14:paraId="585D20C5">
            <w:pPr>
              <w:spacing w:line="560" w:lineRule="exact"/>
              <w:rPr>
                <w:rFonts w:hint="eastAsia" w:ascii="宋体" w:hAnsi="宋体" w:eastAsia="宋体" w:cs="宋体"/>
                <w:kern w:val="2"/>
                <w:sz w:val="24"/>
              </w:rPr>
            </w:pPr>
            <w:r>
              <w:rPr>
                <w:rFonts w:hint="eastAsia" w:ascii="宋体" w:hAnsi="宋体" w:eastAsia="宋体" w:cs="宋体"/>
                <w:sz w:val="24"/>
              </w:rPr>
              <w:t>2.11.3</w:t>
            </w:r>
          </w:p>
        </w:tc>
        <w:tc>
          <w:tcPr>
            <w:tcW w:w="7633" w:type="dxa"/>
            <w:vAlign w:val="center"/>
          </w:tcPr>
          <w:p w14:paraId="07BF0FE5">
            <w:pPr>
              <w:snapToGrid w:val="0"/>
              <w:rPr>
                <w:rFonts w:hint="eastAsia" w:ascii="宋体" w:hAnsi="宋体" w:eastAsia="宋体" w:cs="宋体"/>
                <w:sz w:val="24"/>
              </w:rPr>
            </w:pPr>
            <w:r>
              <w:rPr>
                <w:rFonts w:hint="eastAsia" w:ascii="宋体" w:hAnsi="宋体" w:eastAsia="宋体" w:cs="宋体"/>
                <w:sz w:val="24"/>
              </w:rPr>
              <w:t>因不可抗力致使合同有变更必要的，双方当事人应在2个工作日内以书面形式变更合同。</w:t>
            </w:r>
          </w:p>
        </w:tc>
      </w:tr>
      <w:tr w14:paraId="5F3EB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8" w:hRule="atLeast"/>
          <w:jc w:val="center"/>
        </w:trPr>
        <w:tc>
          <w:tcPr>
            <w:tcW w:w="801" w:type="dxa"/>
            <w:tcBorders>
              <w:left w:val="single" w:color="auto" w:sz="4" w:space="0"/>
            </w:tcBorders>
            <w:vAlign w:val="center"/>
          </w:tcPr>
          <w:p w14:paraId="4875DD7A">
            <w:pPr>
              <w:spacing w:line="560" w:lineRule="exact"/>
              <w:rPr>
                <w:rFonts w:hint="eastAsia" w:ascii="宋体" w:hAnsi="宋体" w:eastAsia="宋体" w:cs="宋体"/>
                <w:kern w:val="2"/>
                <w:sz w:val="24"/>
              </w:rPr>
            </w:pPr>
            <w:r>
              <w:rPr>
                <w:rFonts w:hint="eastAsia" w:ascii="宋体" w:hAnsi="宋体" w:eastAsia="宋体" w:cs="宋体"/>
                <w:sz w:val="24"/>
              </w:rPr>
              <w:t>2.11.4</w:t>
            </w:r>
          </w:p>
        </w:tc>
        <w:tc>
          <w:tcPr>
            <w:tcW w:w="7633" w:type="dxa"/>
            <w:vAlign w:val="center"/>
          </w:tcPr>
          <w:p w14:paraId="6CBE653D">
            <w:pPr>
              <w:snapToGrid w:val="0"/>
              <w:rPr>
                <w:rFonts w:hint="eastAsia" w:ascii="宋体" w:hAnsi="宋体" w:eastAsia="宋体" w:cs="宋体"/>
                <w:kern w:val="2"/>
                <w:sz w:val="24"/>
              </w:rPr>
            </w:pPr>
            <w:r>
              <w:rPr>
                <w:rFonts w:hint="eastAsia" w:ascii="宋体" w:hAnsi="宋体" w:eastAsia="宋体" w:cs="宋体"/>
                <w:sz w:val="24"/>
              </w:rPr>
              <w:t>受不可抗力影响的一方在不可抗力发生后，应在2个工作日内以书面形式通知对方当事人，并在5个工作日内，将有关部门出具的证明文件送达对方当事人。</w:t>
            </w:r>
          </w:p>
        </w:tc>
      </w:tr>
      <w:tr w14:paraId="392B3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801" w:type="dxa"/>
            <w:tcBorders>
              <w:left w:val="single" w:color="auto" w:sz="4" w:space="0"/>
            </w:tcBorders>
            <w:vAlign w:val="center"/>
          </w:tcPr>
          <w:p w14:paraId="055047C8">
            <w:pPr>
              <w:spacing w:line="560" w:lineRule="exact"/>
              <w:rPr>
                <w:rFonts w:hint="eastAsia" w:ascii="宋体" w:hAnsi="宋体" w:eastAsia="宋体" w:cs="宋体"/>
                <w:kern w:val="2"/>
                <w:sz w:val="24"/>
              </w:rPr>
            </w:pPr>
            <w:r>
              <w:rPr>
                <w:rFonts w:hint="eastAsia" w:ascii="宋体" w:hAnsi="宋体" w:eastAsia="宋体" w:cs="宋体"/>
                <w:sz w:val="24"/>
              </w:rPr>
              <w:t>2.15.1</w:t>
            </w:r>
          </w:p>
        </w:tc>
        <w:tc>
          <w:tcPr>
            <w:tcW w:w="7633" w:type="dxa"/>
            <w:vAlign w:val="center"/>
          </w:tcPr>
          <w:p w14:paraId="73DE7B40">
            <w:pPr>
              <w:snapToGrid w:val="0"/>
              <w:rPr>
                <w:rFonts w:hint="eastAsia" w:ascii="宋体" w:hAnsi="宋体" w:eastAsia="宋体" w:cs="宋体"/>
                <w:kern w:val="2"/>
                <w:sz w:val="24"/>
                <w:u w:val="single"/>
              </w:rPr>
            </w:pPr>
            <w:r>
              <w:rPr>
                <w:rFonts w:hint="eastAsia" w:ascii="宋体" w:hAnsi="宋体" w:eastAsia="宋体" w:cs="宋体"/>
                <w:sz w:val="24"/>
              </w:rPr>
              <w:t>乙方按照合同约定提交成果，甲方须在收到的7个工作日内约定进行验收。</w:t>
            </w:r>
          </w:p>
        </w:tc>
      </w:tr>
      <w:tr w14:paraId="3AF6E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7" w:hRule="atLeast"/>
          <w:jc w:val="center"/>
        </w:trPr>
        <w:tc>
          <w:tcPr>
            <w:tcW w:w="801" w:type="dxa"/>
            <w:tcBorders>
              <w:left w:val="single" w:color="auto" w:sz="4" w:space="0"/>
            </w:tcBorders>
            <w:vAlign w:val="center"/>
          </w:tcPr>
          <w:p w14:paraId="4AF2F0A1">
            <w:pPr>
              <w:spacing w:line="560" w:lineRule="exact"/>
              <w:rPr>
                <w:rFonts w:hint="eastAsia" w:ascii="宋体" w:hAnsi="宋体" w:eastAsia="宋体" w:cs="宋体"/>
                <w:kern w:val="2"/>
                <w:sz w:val="24"/>
              </w:rPr>
            </w:pPr>
            <w:r>
              <w:rPr>
                <w:rFonts w:hint="eastAsia" w:ascii="宋体" w:hAnsi="宋体" w:eastAsia="宋体" w:cs="宋体"/>
                <w:sz w:val="24"/>
              </w:rPr>
              <w:t>2.15.3</w:t>
            </w:r>
          </w:p>
        </w:tc>
        <w:tc>
          <w:tcPr>
            <w:tcW w:w="7633" w:type="dxa"/>
            <w:vAlign w:val="center"/>
          </w:tcPr>
          <w:p w14:paraId="65063A49">
            <w:pPr>
              <w:snapToGrid w:val="0"/>
              <w:rPr>
                <w:rFonts w:hint="eastAsia" w:ascii="宋体" w:hAnsi="宋体" w:eastAsia="宋体" w:cs="宋体"/>
                <w:kern w:val="2"/>
                <w:sz w:val="24"/>
              </w:rPr>
            </w:pPr>
            <w:r>
              <w:rPr>
                <w:rFonts w:hint="eastAsia" w:ascii="宋体" w:hAnsi="宋体" w:eastAsia="宋体" w:cs="宋体"/>
                <w:sz w:val="24"/>
              </w:rPr>
              <w:t>合同期满或者履行完毕后，甲方有权组织（包括邀请相关专家参加）对乙方履约的验收。</w:t>
            </w:r>
          </w:p>
        </w:tc>
      </w:tr>
      <w:tr w14:paraId="63F44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7" w:hRule="atLeast"/>
          <w:jc w:val="center"/>
        </w:trPr>
        <w:tc>
          <w:tcPr>
            <w:tcW w:w="801" w:type="dxa"/>
            <w:tcBorders>
              <w:left w:val="single" w:color="auto" w:sz="4" w:space="0"/>
            </w:tcBorders>
            <w:vAlign w:val="center"/>
          </w:tcPr>
          <w:p w14:paraId="304F349F">
            <w:pPr>
              <w:spacing w:line="420" w:lineRule="exact"/>
              <w:jc w:val="center"/>
              <w:rPr>
                <w:rFonts w:hint="eastAsia" w:ascii="宋体" w:hAnsi="宋体" w:eastAsia="宋体" w:cs="宋体"/>
                <w:sz w:val="24"/>
              </w:rPr>
            </w:pPr>
            <w:r>
              <w:rPr>
                <w:rFonts w:hint="eastAsia" w:ascii="宋体" w:hAnsi="宋体" w:cs="宋体"/>
                <w:sz w:val="24"/>
              </w:rPr>
              <w:t>2.18</w:t>
            </w:r>
          </w:p>
        </w:tc>
        <w:tc>
          <w:tcPr>
            <w:tcW w:w="7633" w:type="dxa"/>
            <w:vAlign w:val="center"/>
          </w:tcPr>
          <w:p w14:paraId="37C79BAD">
            <w:pPr>
              <w:spacing w:line="420" w:lineRule="exact"/>
              <w:rPr>
                <w:rFonts w:hint="eastAsia" w:ascii="宋体" w:hAnsi="宋体" w:eastAsia="宋体" w:cs="宋体"/>
                <w:sz w:val="24"/>
                <w:lang w:val="en-US" w:eastAsia="zh-CN"/>
              </w:rPr>
            </w:pPr>
            <w:r>
              <w:rPr>
                <w:rFonts w:hint="eastAsia" w:ascii="宋体" w:hAnsi="宋体" w:eastAsia="宋体" w:cs="宋体"/>
                <w:sz w:val="24"/>
              </w:rPr>
              <w:t>本项目</w:t>
            </w:r>
            <w:r>
              <w:rPr>
                <w:rFonts w:hint="eastAsia" w:ascii="宋体" w:hAnsi="宋体" w:eastAsia="宋体" w:cs="宋体"/>
                <w:sz w:val="24"/>
                <w:lang w:val="en-US" w:eastAsia="zh-CN"/>
              </w:rPr>
              <w:t>不收取履约保证金</w:t>
            </w:r>
            <w:r>
              <w:rPr>
                <w:rFonts w:hint="eastAsia" w:ascii="宋体" w:hAnsi="宋体" w:eastAsia="宋体" w:cs="宋体"/>
                <w:sz w:val="24"/>
              </w:rPr>
              <w:t>。</w:t>
            </w:r>
          </w:p>
        </w:tc>
      </w:tr>
    </w:tbl>
    <w:p w14:paraId="212A1553">
      <w:pPr>
        <w:spacing w:before="156" w:beforeLines="50" w:after="156" w:afterLines="50" w:line="360" w:lineRule="auto"/>
        <w:jc w:val="center"/>
        <w:rPr>
          <w:rFonts w:hint="eastAsia" w:ascii="宋体" w:hAnsi="宋体" w:eastAsia="宋体" w:cs="宋体"/>
          <w:b/>
          <w:bCs/>
          <w:snapToGrid/>
          <w:w w:val="80"/>
          <w:kern w:val="2"/>
          <w:sz w:val="44"/>
          <w:szCs w:val="44"/>
        </w:rPr>
      </w:pPr>
    </w:p>
    <w:p w14:paraId="28A881ED">
      <w:pPr>
        <w:spacing w:before="156" w:beforeLines="50" w:after="156" w:afterLines="50" w:line="360" w:lineRule="auto"/>
        <w:jc w:val="center"/>
        <w:rPr>
          <w:rFonts w:hint="eastAsia" w:ascii="宋体" w:hAnsi="宋体" w:eastAsia="宋体" w:cs="宋体"/>
          <w:b/>
          <w:bCs/>
          <w:snapToGrid/>
          <w:w w:val="80"/>
          <w:kern w:val="2"/>
          <w:sz w:val="44"/>
          <w:szCs w:val="44"/>
        </w:rPr>
      </w:pPr>
    </w:p>
    <w:p w14:paraId="7059656A">
      <w:pPr>
        <w:spacing w:before="156" w:beforeLines="50" w:after="156" w:afterLines="50" w:line="360" w:lineRule="auto"/>
        <w:jc w:val="center"/>
        <w:rPr>
          <w:rFonts w:hint="eastAsia" w:ascii="宋体" w:hAnsi="宋体" w:eastAsia="宋体" w:cs="宋体"/>
          <w:b/>
          <w:bCs/>
          <w:snapToGrid/>
          <w:w w:val="80"/>
          <w:kern w:val="2"/>
          <w:sz w:val="44"/>
          <w:szCs w:val="44"/>
        </w:rPr>
      </w:pPr>
    </w:p>
    <w:p w14:paraId="7530B0A8">
      <w:pPr>
        <w:spacing w:before="156" w:beforeLines="50" w:after="156" w:afterLines="50" w:line="360" w:lineRule="auto"/>
        <w:jc w:val="center"/>
        <w:rPr>
          <w:rFonts w:hint="eastAsia" w:ascii="宋体" w:hAnsi="宋体" w:eastAsia="宋体" w:cs="宋体"/>
          <w:b/>
          <w:bCs/>
          <w:snapToGrid/>
          <w:w w:val="80"/>
          <w:kern w:val="2"/>
          <w:sz w:val="44"/>
          <w:szCs w:val="44"/>
        </w:rPr>
      </w:pPr>
    </w:p>
    <w:p w14:paraId="33D76F86">
      <w:pPr>
        <w:spacing w:before="156" w:beforeLines="50" w:after="156" w:afterLines="50" w:line="360" w:lineRule="auto"/>
        <w:jc w:val="center"/>
        <w:rPr>
          <w:rFonts w:hint="eastAsia" w:ascii="宋体" w:hAnsi="宋体" w:eastAsia="宋体" w:cs="宋体"/>
          <w:b/>
          <w:bCs/>
          <w:snapToGrid/>
          <w:w w:val="80"/>
          <w:kern w:val="2"/>
          <w:sz w:val="44"/>
          <w:szCs w:val="44"/>
        </w:rPr>
      </w:pPr>
    </w:p>
    <w:p w14:paraId="6FCB7EFC">
      <w:pPr>
        <w:spacing w:before="156" w:beforeLines="50" w:after="156" w:afterLines="50" w:line="360" w:lineRule="auto"/>
        <w:jc w:val="center"/>
        <w:rPr>
          <w:rFonts w:hint="eastAsia" w:ascii="宋体" w:hAnsi="宋体" w:eastAsia="宋体" w:cs="宋体"/>
          <w:b/>
          <w:bCs/>
          <w:snapToGrid/>
          <w:w w:val="80"/>
          <w:kern w:val="2"/>
          <w:sz w:val="44"/>
          <w:szCs w:val="44"/>
        </w:rPr>
      </w:pPr>
    </w:p>
    <w:p w14:paraId="304F41A1">
      <w:pPr>
        <w:spacing w:before="156" w:beforeLines="50" w:after="156" w:afterLines="50" w:line="360" w:lineRule="auto"/>
        <w:jc w:val="center"/>
        <w:rPr>
          <w:rFonts w:ascii="宋体" w:hAnsi="宋体" w:eastAsia="宋体" w:cs="宋体"/>
          <w:b/>
          <w:bCs/>
          <w:snapToGrid/>
          <w:kern w:val="2"/>
          <w:sz w:val="24"/>
        </w:rPr>
      </w:pPr>
      <w:r>
        <w:rPr>
          <w:rFonts w:hint="eastAsia" w:ascii="宋体" w:hAnsi="宋体" w:eastAsia="宋体" w:cs="宋体"/>
          <w:b/>
          <w:bCs/>
          <w:snapToGrid/>
          <w:w w:val="80"/>
          <w:kern w:val="2"/>
          <w:sz w:val="44"/>
          <w:szCs w:val="44"/>
        </w:rPr>
        <w:t>第六部分  响应文件组成</w:t>
      </w:r>
    </w:p>
    <w:p w14:paraId="40F8B562">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708EAC34">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22280590">
      <w:pPr>
        <w:snapToGrid w:val="0"/>
        <w:spacing w:line="360" w:lineRule="auto"/>
        <w:ind w:firstLine="470" w:firstLineChars="196"/>
        <w:jc w:val="left"/>
        <w:textAlignment w:val="baseline"/>
        <w:rPr>
          <w:rFonts w:hint="eastAsia" w:ascii="宋体" w:hAnsi="宋体" w:eastAsia="宋体" w:cs="宋体"/>
          <w:snapToGrid/>
          <w:kern w:val="2"/>
          <w:sz w:val="24"/>
          <w:lang w:eastAsia="zh-CN"/>
        </w:rPr>
      </w:pPr>
      <w:r>
        <w:rPr>
          <w:rFonts w:hint="eastAsia" w:ascii="宋体" w:hAnsi="宋体" w:eastAsia="宋体" w:cs="宋体"/>
          <w:snapToGrid/>
          <w:kern w:val="2"/>
          <w:sz w:val="24"/>
        </w:rPr>
        <w:t>1、供应商必须提供有效的</w:t>
      </w:r>
      <w:r>
        <w:rPr>
          <w:rFonts w:hint="eastAsia" w:ascii="宋体" w:hAnsi="宋体" w:eastAsia="宋体" w:cs="宋体"/>
          <w:snapToGrid/>
          <w:kern w:val="2"/>
          <w:sz w:val="24"/>
          <w:lang w:eastAsia="zh-CN"/>
        </w:rPr>
        <w:t>法人或者其他组织的营业执照等证明文件的</w:t>
      </w:r>
      <w:r>
        <w:rPr>
          <w:rFonts w:hint="eastAsia" w:ascii="宋体" w:hAnsi="宋体" w:eastAsia="宋体" w:cs="宋体"/>
          <w:snapToGrid/>
          <w:kern w:val="2"/>
          <w:sz w:val="24"/>
        </w:rPr>
        <w:t>复印件或扫描件</w:t>
      </w:r>
      <w:r>
        <w:rPr>
          <w:rFonts w:hint="eastAsia" w:ascii="宋体" w:hAnsi="宋体" w:eastAsia="宋体" w:cs="宋体"/>
          <w:snapToGrid/>
          <w:kern w:val="2"/>
          <w:sz w:val="24"/>
          <w:lang w:eastAsia="zh-CN"/>
        </w:rPr>
        <w:t>。</w:t>
      </w:r>
    </w:p>
    <w:p w14:paraId="5D9241EF">
      <w:pPr>
        <w:shd w:val="clear" w:color="auto" w:fill="FFFFFF"/>
        <w:snapToGrid w:val="0"/>
        <w:spacing w:line="360" w:lineRule="auto"/>
        <w:ind w:firstLine="480"/>
        <w:rPr>
          <w:rFonts w:ascii="宋体" w:hAnsi="宋体" w:eastAsia="宋体" w:cs="宋体"/>
          <w:color w:val="000000"/>
          <w:sz w:val="24"/>
        </w:rPr>
      </w:pPr>
      <w:r>
        <w:rPr>
          <w:rFonts w:hint="eastAsia" w:ascii="宋体" w:hAnsi="宋体" w:eastAsia="宋体" w:cs="宋体"/>
          <w:snapToGrid/>
          <w:kern w:val="2"/>
          <w:sz w:val="24"/>
        </w:rPr>
        <w:t>2、</w:t>
      </w:r>
      <w:r>
        <w:rPr>
          <w:rFonts w:hint="eastAsia" w:ascii="宋体" w:hAnsi="宋体" w:eastAsia="宋体" w:cs="宋体"/>
          <w:color w:val="000000"/>
          <w:sz w:val="24"/>
        </w:rPr>
        <w:t>供应商法定代表人参加的，必须提供法定代表人身份证明（</w:t>
      </w:r>
      <w:r>
        <w:rPr>
          <w:rFonts w:hint="eastAsia" w:ascii="宋体" w:hAnsi="宋体" w:eastAsia="宋体" w:cs="宋体"/>
          <w:sz w:val="24"/>
        </w:rPr>
        <w:t>格式见附件</w:t>
      </w:r>
      <w:r>
        <w:rPr>
          <w:rFonts w:hint="eastAsia" w:ascii="宋体" w:hAnsi="宋体" w:eastAsia="宋体" w:cs="宋体"/>
          <w:color w:val="000000"/>
          <w:sz w:val="24"/>
        </w:rPr>
        <w:t>）；</w:t>
      </w:r>
    </w:p>
    <w:p w14:paraId="35D1D5BD">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color w:val="000000"/>
          <w:sz w:val="24"/>
        </w:rPr>
        <w:t>非法定代表人参加的，必须提供法定代表人签字或盖章的授权委托书（格</w:t>
      </w:r>
      <w:r>
        <w:rPr>
          <w:rFonts w:hint="eastAsia" w:ascii="宋体" w:hAnsi="宋体" w:eastAsia="宋体" w:cs="宋体"/>
          <w:sz w:val="24"/>
        </w:rPr>
        <w:t>式见附件</w:t>
      </w:r>
      <w:r>
        <w:rPr>
          <w:rFonts w:hint="eastAsia" w:ascii="宋体" w:hAnsi="宋体" w:eastAsia="宋体" w:cs="宋体"/>
          <w:color w:val="000000"/>
          <w:sz w:val="24"/>
        </w:rPr>
        <w:t>）。</w:t>
      </w:r>
    </w:p>
    <w:p w14:paraId="17743984">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3、供应商须提供《供应商信用承诺书》（格式见附件）。</w:t>
      </w:r>
    </w:p>
    <w:p w14:paraId="2C4F51B0">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4、供应商具有良好的商业信誉和健全的财务会计制度；具有履行合同所必需的设备和专业技术能力；有依法缴纳税收和社会保障资金的良好记录；参加本次采购活动前三年内，在经营活动中没有重大违法记录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snapToGrid/>
          <w:kern w:val="2"/>
          <w:sz w:val="24"/>
        </w:rPr>
        <w:t>；法律、行政法规规定的其他条件。须提供：</w:t>
      </w:r>
      <w:r>
        <w:rPr>
          <w:rFonts w:hint="eastAsia" w:ascii="宋体" w:hAnsi="宋体" w:eastAsia="宋体" w:cs="宋体"/>
          <w:snapToGrid/>
          <w:kern w:val="2"/>
          <w:sz w:val="24"/>
        </w:rPr>
        <w:t>符合条件的</w:t>
      </w:r>
      <w:r>
        <w:rPr>
          <w:rFonts w:ascii="宋体" w:hAnsi="宋体" w:eastAsia="宋体" w:cs="宋体"/>
          <w:snapToGrid/>
          <w:kern w:val="2"/>
          <w:sz w:val="24"/>
        </w:rPr>
        <w:t>声明函</w:t>
      </w:r>
      <w:r>
        <w:rPr>
          <w:rFonts w:hint="eastAsia" w:ascii="宋体" w:hAnsi="宋体" w:eastAsia="宋体" w:cs="宋体"/>
          <w:snapToGrid/>
          <w:kern w:val="2"/>
          <w:sz w:val="24"/>
        </w:rPr>
        <w:t>（</w:t>
      </w:r>
      <w:r>
        <w:rPr>
          <w:rFonts w:hint="eastAsia" w:ascii="宋体" w:hAnsi="宋体" w:eastAsia="宋体" w:cs="宋体"/>
          <w:sz w:val="24"/>
        </w:rPr>
        <w:t>格式见附件</w:t>
      </w:r>
      <w:r>
        <w:rPr>
          <w:rFonts w:hint="eastAsia" w:ascii="宋体" w:hAnsi="宋体" w:eastAsia="宋体" w:cs="宋体"/>
          <w:snapToGrid/>
          <w:kern w:val="2"/>
          <w:sz w:val="24"/>
        </w:rPr>
        <w:t>）。</w:t>
      </w:r>
    </w:p>
    <w:p w14:paraId="481B49C1">
      <w:pPr>
        <w:autoSpaceDE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5、供应商具备有效期内的国家密码管理局颁发的商用密码检测机构资质证书，提供相关证书原件复印件或扫描打印件并加盖公章。</w:t>
      </w:r>
    </w:p>
    <w:p w14:paraId="0BA5913C">
      <w:pPr>
        <w:autoSpaceDE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lang w:val="en-US" w:eastAsia="zh-CN"/>
        </w:rPr>
        <w:t>6</w:t>
      </w:r>
      <w:r>
        <w:rPr>
          <w:rFonts w:hint="eastAsia" w:ascii="宋体" w:hAnsi="宋体" w:eastAsia="宋体" w:cs="宋体"/>
          <w:sz w:val="24"/>
        </w:rPr>
        <w:t>、未被“信用中国”网站（www.creditchina.gov.cn）列入失信被执行人、重大税收违法案件当事人名单、政府</w:t>
      </w:r>
      <w:r>
        <w:rPr>
          <w:rFonts w:hint="eastAsia" w:ascii="宋体" w:hAnsi="宋体" w:eastAsia="宋体" w:cs="宋体"/>
          <w:sz w:val="24"/>
          <w:highlight w:val="none"/>
        </w:rPr>
        <w:t>采购严重违法失信行为记录名单</w:t>
      </w:r>
      <w:r>
        <w:rPr>
          <w:rFonts w:hint="eastAsia" w:ascii="宋体" w:hAnsi="宋体" w:eastAsia="宋体" w:cs="宋体"/>
          <w:b/>
          <w:bCs/>
          <w:sz w:val="24"/>
          <w:highlight w:val="none"/>
        </w:rPr>
        <w:t>（代理机构登录“信用中国”网站查询，截图留存并归档）。</w:t>
      </w:r>
    </w:p>
    <w:p w14:paraId="40694057">
      <w:pPr>
        <w:snapToGrid w:val="0"/>
        <w:spacing w:line="360" w:lineRule="auto"/>
        <w:ind w:firstLine="470" w:firstLineChars="196"/>
        <w:jc w:val="left"/>
        <w:textAlignment w:val="baseline"/>
        <w:rPr>
          <w:rFonts w:ascii="宋体" w:hAnsi="宋体" w:eastAsia="宋体" w:cs="宋体"/>
          <w:sz w:val="24"/>
        </w:rPr>
      </w:pPr>
      <w:r>
        <w:rPr>
          <w:rFonts w:hint="eastAsia" w:ascii="宋体" w:hAnsi="宋体" w:eastAsia="宋体" w:cs="宋体"/>
          <w:snapToGrid/>
          <w:kern w:val="2"/>
          <w:sz w:val="24"/>
          <w:lang w:val="en-US" w:eastAsia="zh-CN"/>
        </w:rPr>
        <w:t>7</w:t>
      </w:r>
      <w:r>
        <w:rPr>
          <w:rFonts w:hint="eastAsia" w:ascii="宋体" w:hAnsi="宋体" w:eastAsia="宋体" w:cs="宋体"/>
          <w:snapToGrid/>
          <w:kern w:val="2"/>
          <w:sz w:val="24"/>
        </w:rPr>
        <w:t>、</w:t>
      </w:r>
      <w:r>
        <w:rPr>
          <w:rFonts w:hint="eastAsia" w:ascii="宋体" w:hAnsi="宋体" w:eastAsia="宋体" w:cs="宋体"/>
          <w:sz w:val="24"/>
        </w:rPr>
        <w:t>其他需要提交的资格审查证明材料。</w:t>
      </w:r>
    </w:p>
    <w:p w14:paraId="6E07E1F9">
      <w:pPr>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70F3251B">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4C45C63F">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1、供应商情况一览表（格式见附件）；</w:t>
      </w:r>
    </w:p>
    <w:p w14:paraId="1584CEDF">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2、商务部分正负偏离表（格式见附件）；</w:t>
      </w:r>
    </w:p>
    <w:p w14:paraId="3A42F106">
      <w:pPr>
        <w:snapToGrid w:val="0"/>
        <w:spacing w:line="360" w:lineRule="auto"/>
        <w:ind w:firstLine="494" w:firstLineChars="206"/>
        <w:outlineLvl w:val="1"/>
        <w:rPr>
          <w:rFonts w:hint="eastAsia" w:ascii="宋体" w:hAnsi="宋体" w:eastAsia="宋体" w:cs="宋体"/>
          <w:sz w:val="24"/>
          <w:highlight w:val="yellow"/>
          <w:lang w:val="en-US" w:eastAsia="zh-CN"/>
        </w:rPr>
      </w:pPr>
      <w:r>
        <w:rPr>
          <w:rFonts w:hint="eastAsia" w:ascii="宋体" w:hAnsi="宋体" w:eastAsia="宋体" w:cs="宋体"/>
          <w:sz w:val="24"/>
        </w:rPr>
        <w:t>3、技术部分正负偏离表（格式见附件）；</w:t>
      </w:r>
    </w:p>
    <w:p w14:paraId="23693F98">
      <w:pPr>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、商务技术评分标准中须提供的相关得分佐证材料；</w:t>
      </w:r>
    </w:p>
    <w:p w14:paraId="41ED1E62">
      <w:pPr>
        <w:pageBreakBefore w:val="0"/>
        <w:widowControl w:val="0"/>
        <w:kinsoku/>
        <w:wordWrap/>
        <w:overflowPunct/>
        <w:topLinePunct w:val="0"/>
        <w:autoSpaceDE/>
        <w:autoSpaceDN/>
        <w:bidi w:val="0"/>
        <w:adjustRightInd/>
        <w:snapToGrid w:val="0"/>
        <w:spacing w:line="360" w:lineRule="auto"/>
        <w:ind w:firstLine="494" w:firstLineChars="206"/>
        <w:textAlignment w:val="auto"/>
        <w:outlineLvl w:val="1"/>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、供应商认为需要提交的其他商务技术材料。</w:t>
      </w:r>
    </w:p>
    <w:p w14:paraId="7B6B8370">
      <w:pPr>
        <w:pStyle w:val="5"/>
        <w:pageBreakBefore w:val="0"/>
        <w:widowControl w:val="0"/>
        <w:kinsoku/>
        <w:wordWrap/>
        <w:overflowPunct/>
        <w:topLinePunct w:val="0"/>
        <w:autoSpaceDE/>
        <w:autoSpaceDN/>
        <w:bidi w:val="0"/>
        <w:adjustRightInd/>
        <w:snapToGrid w:val="0"/>
        <w:spacing w:before="0" w:after="0" w:line="360" w:lineRule="auto"/>
        <w:ind w:firstLine="482" w:firstLineChars="200"/>
        <w:textAlignment w:val="auto"/>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43FFC3A9">
      <w:pPr>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ascii="宋体" w:hAnsi="宋体" w:eastAsia="宋体" w:cs="宋体"/>
          <w:sz w:val="24"/>
        </w:rPr>
      </w:pPr>
      <w:r>
        <w:rPr>
          <w:rFonts w:hint="eastAsia" w:ascii="宋体" w:hAnsi="宋体" w:eastAsia="宋体" w:cs="宋体"/>
          <w:b/>
          <w:sz w:val="24"/>
        </w:rPr>
        <w:t>（三）报价响应文件（单独装订密封）</w:t>
      </w:r>
    </w:p>
    <w:p w14:paraId="1F794FB9">
      <w:pPr>
        <w:pageBreakBefore w:val="0"/>
        <w:widowControl w:val="0"/>
        <w:kinsoku/>
        <w:wordWrap/>
        <w:overflowPunct/>
        <w:topLinePunct w:val="0"/>
        <w:autoSpaceDE/>
        <w:autoSpaceDN/>
        <w:bidi w:val="0"/>
        <w:adjustRightInd/>
        <w:snapToGrid w:val="0"/>
        <w:spacing w:line="360" w:lineRule="auto"/>
        <w:ind w:firstLine="494" w:firstLineChars="206"/>
        <w:textAlignment w:val="auto"/>
        <w:outlineLvl w:val="1"/>
        <w:rPr>
          <w:rFonts w:hint="eastAsia" w:ascii="宋体" w:hAnsi="宋体" w:eastAsia="宋体" w:cs="宋体"/>
          <w:sz w:val="24"/>
          <w:lang w:eastAsia="zh-CN"/>
        </w:rPr>
      </w:pPr>
      <w:r>
        <w:rPr>
          <w:rFonts w:hint="eastAsia" w:ascii="宋体" w:hAnsi="宋体" w:eastAsia="宋体" w:cs="宋体"/>
          <w:sz w:val="24"/>
        </w:rPr>
        <w:t>1、磋商响应报价表，格式见附件</w:t>
      </w:r>
      <w:r>
        <w:rPr>
          <w:rFonts w:hint="eastAsia" w:ascii="宋体" w:hAnsi="宋体" w:eastAsia="宋体" w:cs="宋体"/>
          <w:sz w:val="24"/>
          <w:lang w:eastAsia="zh-CN"/>
        </w:rPr>
        <w:t>。</w:t>
      </w:r>
    </w:p>
    <w:p w14:paraId="24B001E3">
      <w:pPr>
        <w:pageBreakBefore w:val="0"/>
        <w:widowControl w:val="0"/>
        <w:kinsoku/>
        <w:wordWrap/>
        <w:overflowPunct/>
        <w:topLinePunct w:val="0"/>
        <w:autoSpaceDE/>
        <w:autoSpaceDN/>
        <w:bidi w:val="0"/>
        <w:adjustRightInd/>
        <w:snapToGrid w:val="0"/>
        <w:spacing w:line="360" w:lineRule="auto"/>
        <w:ind w:firstLine="494" w:firstLineChars="206"/>
        <w:textAlignment w:val="auto"/>
        <w:outlineLvl w:val="1"/>
        <w:rPr>
          <w:rFonts w:ascii="宋体" w:hAnsi="宋体" w:eastAsia="宋体" w:cs="宋体"/>
          <w:b/>
          <w:bCs/>
          <w:snapToGrid/>
          <w:kern w:val="2"/>
          <w:sz w:val="28"/>
          <w:szCs w:val="28"/>
        </w:rPr>
      </w:pPr>
      <w:r>
        <w:rPr>
          <w:rFonts w:hint="eastAsia" w:ascii="宋体" w:hAnsi="宋体" w:eastAsia="宋体" w:cs="宋体"/>
          <w:sz w:val="24"/>
          <w:lang w:val="en-US" w:eastAsia="zh-CN"/>
        </w:rPr>
        <w:t>2、</w:t>
      </w:r>
      <w:r>
        <w:rPr>
          <w:rFonts w:hint="eastAsia" w:ascii="宋体" w:hAnsi="宋体" w:eastAsia="宋体" w:cs="宋体"/>
          <w:sz w:val="24"/>
        </w:rPr>
        <w:t>《中小企业声明函》</w:t>
      </w:r>
      <w:r>
        <w:rPr>
          <w:rFonts w:hint="eastAsia" w:ascii="宋体" w:hAnsi="宋体" w:eastAsia="宋体" w:cs="宋体"/>
          <w:sz w:val="24"/>
          <w:lang w:val="en-US" w:eastAsia="zh-CN"/>
        </w:rPr>
        <w:t>或</w:t>
      </w:r>
      <w:r>
        <w:rPr>
          <w:rFonts w:hint="eastAsia" w:ascii="宋体" w:hAnsi="宋体" w:eastAsia="宋体" w:cs="宋体"/>
          <w:sz w:val="24"/>
        </w:rPr>
        <w:t>《残疾人福利性单位声明函》或监狱和戒毒企业证明材料（</w:t>
      </w:r>
      <w:r>
        <w:rPr>
          <w:rFonts w:hint="eastAsia" w:ascii="宋体" w:hAnsi="宋体" w:eastAsia="宋体" w:cs="宋体"/>
          <w:sz w:val="24"/>
          <w:lang w:val="en-US" w:eastAsia="zh-CN"/>
        </w:rPr>
        <w:t>如有，</w:t>
      </w:r>
      <w:r>
        <w:rPr>
          <w:rFonts w:hint="eastAsia" w:ascii="宋体" w:hAnsi="宋体" w:eastAsia="宋体" w:cs="宋体"/>
          <w:sz w:val="24"/>
        </w:rPr>
        <w:t>格式见附件）</w:t>
      </w:r>
      <w:r>
        <w:rPr>
          <w:rFonts w:hint="eastAsia" w:ascii="宋体" w:hAnsi="宋体" w:eastAsia="宋体" w:cs="宋体"/>
          <w:b/>
          <w:bCs/>
          <w:snapToGrid/>
          <w:kern w:val="2"/>
          <w:sz w:val="28"/>
          <w:szCs w:val="28"/>
        </w:rPr>
        <w:br w:type="page"/>
      </w:r>
    </w:p>
    <w:p w14:paraId="2A8774A2">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
          <w:bCs/>
          <w:snapToGrid/>
          <w:kern w:val="2"/>
          <w:sz w:val="28"/>
          <w:szCs w:val="28"/>
        </w:rPr>
        <w:t>附件：</w:t>
      </w:r>
    </w:p>
    <w:p w14:paraId="14ECC86D">
      <w:pPr>
        <w:adjustRightInd w:val="0"/>
        <w:snapToGrid w:val="0"/>
        <w:spacing w:line="420" w:lineRule="exact"/>
        <w:jc w:val="center"/>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31ACB465">
      <w:pPr>
        <w:spacing w:before="312" w:beforeLines="100" w:line="360" w:lineRule="exact"/>
        <w:jc w:val="center"/>
        <w:rPr>
          <w:rFonts w:asciiTheme="majorEastAsia" w:hAnsiTheme="majorEastAsia" w:eastAsiaTheme="majorEastAsia" w:cstheme="majorEastAsia"/>
          <w:w w:val="80"/>
          <w:kern w:val="44"/>
          <w:sz w:val="24"/>
        </w:rPr>
      </w:pPr>
    </w:p>
    <w:p w14:paraId="67C5E006">
      <w:pPr>
        <w:spacing w:line="360" w:lineRule="auto"/>
        <w:jc w:val="cente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8"/>
          <w:szCs w:val="28"/>
          <w:lang w:eastAsia="zh-CN"/>
        </w:rPr>
        <w:t xml:space="preserve">南通市公安局商用密码应用安全性评估项目  </w:t>
      </w:r>
    </w:p>
    <w:p w14:paraId="11710C82">
      <w:pPr>
        <w:spacing w:line="360" w:lineRule="auto"/>
        <w:jc w:val="center"/>
        <w:rPr>
          <w:rFonts w:asciiTheme="majorEastAsia" w:hAnsiTheme="majorEastAsia" w:eastAsiaTheme="majorEastAsia" w:cstheme="majorEastAsia"/>
          <w:b/>
          <w:bCs/>
          <w:sz w:val="24"/>
        </w:rPr>
      </w:pPr>
    </w:p>
    <w:p w14:paraId="5F543A93">
      <w:pPr>
        <w:spacing w:line="360" w:lineRule="auto"/>
        <w:jc w:val="center"/>
        <w:rPr>
          <w:rFonts w:asciiTheme="majorEastAsia" w:hAnsiTheme="majorEastAsia" w:eastAsiaTheme="majorEastAsia" w:cstheme="majorEastAsia"/>
          <w:b/>
          <w:bCs/>
          <w:sz w:val="24"/>
        </w:rPr>
      </w:pPr>
    </w:p>
    <w:p w14:paraId="28CC6748">
      <w:pPr>
        <w:spacing w:line="360" w:lineRule="auto"/>
        <w:jc w:val="center"/>
        <w:rPr>
          <w:rFonts w:asciiTheme="majorEastAsia" w:hAnsiTheme="majorEastAsia" w:eastAsiaTheme="majorEastAsia" w:cstheme="majorEastAsia"/>
          <w:b/>
          <w:bCs/>
          <w:sz w:val="24"/>
        </w:rPr>
      </w:pPr>
    </w:p>
    <w:p w14:paraId="306D2D7D">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46D45D3F">
      <w:pPr>
        <w:spacing w:line="520" w:lineRule="exact"/>
        <w:jc w:val="center"/>
        <w:rPr>
          <w:rFonts w:asciiTheme="majorEastAsia" w:hAnsiTheme="majorEastAsia" w:eastAsiaTheme="majorEastAsia" w:cstheme="majorEastAsia"/>
          <w:sz w:val="24"/>
        </w:rPr>
      </w:pPr>
    </w:p>
    <w:p w14:paraId="4273DBFD">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69B74C3F">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33C4AE49">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050E36FC">
      <w:pPr>
        <w:spacing w:line="36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52BC7959">
      <w:pPr>
        <w:spacing w:line="360" w:lineRule="exact"/>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8"/>
          <w:szCs w:val="28"/>
          <w:lang w:eastAsia="zh-CN"/>
        </w:rPr>
        <w:t>项目编号：</w:t>
      </w:r>
      <w:r>
        <w:rPr>
          <w:rFonts w:hint="eastAsia" w:asciiTheme="majorEastAsia" w:hAnsiTheme="majorEastAsia" w:eastAsiaTheme="majorEastAsia" w:cstheme="majorEastAsia"/>
          <w:sz w:val="28"/>
          <w:szCs w:val="28"/>
          <w:lang w:val="en-US" w:eastAsia="zh-CN"/>
        </w:rPr>
        <w:t xml:space="preserve">WLDL202509117    </w:t>
      </w:r>
      <w:r>
        <w:rPr>
          <w:rFonts w:hint="eastAsia" w:asciiTheme="majorEastAsia" w:hAnsiTheme="majorEastAsia" w:eastAsiaTheme="majorEastAsia" w:cstheme="majorEastAsia"/>
          <w:sz w:val="28"/>
          <w:szCs w:val="28"/>
          <w:lang w:eastAsia="zh-CN"/>
        </w:rPr>
        <w:t xml:space="preserve">        </w:t>
      </w:r>
    </w:p>
    <w:p w14:paraId="5ED64214">
      <w:pPr>
        <w:spacing w:line="360" w:lineRule="exact"/>
        <w:jc w:val="center"/>
        <w:rPr>
          <w:rFonts w:asciiTheme="majorEastAsia" w:hAnsiTheme="majorEastAsia" w:eastAsiaTheme="majorEastAsia" w:cstheme="majorEastAsia"/>
          <w:sz w:val="24"/>
        </w:rPr>
      </w:pPr>
    </w:p>
    <w:p w14:paraId="1F8533D0">
      <w:pPr>
        <w:spacing w:line="360" w:lineRule="exact"/>
        <w:jc w:val="center"/>
        <w:rPr>
          <w:rFonts w:asciiTheme="majorEastAsia" w:hAnsiTheme="majorEastAsia" w:eastAsiaTheme="majorEastAsia" w:cstheme="majorEastAsia"/>
          <w:sz w:val="24"/>
        </w:rPr>
      </w:pPr>
    </w:p>
    <w:p w14:paraId="2A9468DC">
      <w:pPr>
        <w:spacing w:line="360" w:lineRule="exact"/>
        <w:jc w:val="center"/>
        <w:rPr>
          <w:rFonts w:asciiTheme="majorEastAsia" w:hAnsiTheme="majorEastAsia" w:eastAsiaTheme="majorEastAsia" w:cstheme="majorEastAsia"/>
          <w:sz w:val="24"/>
        </w:rPr>
      </w:pPr>
    </w:p>
    <w:p w14:paraId="182A7827">
      <w:pPr>
        <w:spacing w:line="360" w:lineRule="exact"/>
        <w:jc w:val="center"/>
        <w:rPr>
          <w:rFonts w:asciiTheme="majorEastAsia" w:hAnsiTheme="majorEastAsia" w:eastAsiaTheme="majorEastAsia" w:cstheme="majorEastAsia"/>
          <w:sz w:val="24"/>
        </w:rPr>
      </w:pPr>
    </w:p>
    <w:p w14:paraId="45E981DA">
      <w:pPr>
        <w:spacing w:line="360" w:lineRule="exact"/>
        <w:jc w:val="center"/>
        <w:rPr>
          <w:rFonts w:asciiTheme="majorEastAsia" w:hAnsiTheme="majorEastAsia" w:eastAsiaTheme="majorEastAsia" w:cstheme="majorEastAsia"/>
          <w:sz w:val="24"/>
        </w:rPr>
      </w:pPr>
    </w:p>
    <w:p w14:paraId="1589E568">
      <w:pPr>
        <w:spacing w:line="360" w:lineRule="exact"/>
        <w:jc w:val="center"/>
        <w:rPr>
          <w:rFonts w:asciiTheme="majorEastAsia" w:hAnsiTheme="majorEastAsia" w:eastAsiaTheme="majorEastAsia" w:cstheme="majorEastAsia"/>
          <w:sz w:val="24"/>
        </w:rPr>
      </w:pPr>
    </w:p>
    <w:p w14:paraId="584219E6">
      <w:pPr>
        <w:spacing w:line="360" w:lineRule="exact"/>
        <w:jc w:val="center"/>
        <w:rPr>
          <w:rFonts w:asciiTheme="majorEastAsia" w:hAnsiTheme="majorEastAsia" w:eastAsiaTheme="majorEastAsia" w:cstheme="majorEastAsia"/>
          <w:sz w:val="24"/>
        </w:rPr>
      </w:pPr>
    </w:p>
    <w:p w14:paraId="40D96A58">
      <w:pPr>
        <w:spacing w:line="360" w:lineRule="exact"/>
        <w:jc w:val="center"/>
        <w:rPr>
          <w:rFonts w:asciiTheme="majorEastAsia" w:hAnsiTheme="majorEastAsia" w:eastAsiaTheme="majorEastAsia" w:cstheme="majorEastAsia"/>
          <w:sz w:val="24"/>
        </w:rPr>
      </w:pPr>
    </w:p>
    <w:p w14:paraId="4703D23A">
      <w:pPr>
        <w:spacing w:line="360" w:lineRule="exact"/>
        <w:rPr>
          <w:rFonts w:asciiTheme="majorEastAsia" w:hAnsiTheme="majorEastAsia" w:eastAsiaTheme="majorEastAsia" w:cstheme="majorEastAsia"/>
          <w:sz w:val="24"/>
        </w:rPr>
      </w:pPr>
    </w:p>
    <w:p w14:paraId="1BE1D417">
      <w:pPr>
        <w:spacing w:line="360" w:lineRule="exact"/>
        <w:jc w:val="center"/>
        <w:rPr>
          <w:rFonts w:asciiTheme="majorEastAsia" w:hAnsiTheme="majorEastAsia" w:eastAsiaTheme="majorEastAsia" w:cstheme="majorEastAsia"/>
          <w:sz w:val="24"/>
        </w:rPr>
      </w:pPr>
    </w:p>
    <w:p w14:paraId="28EEA069">
      <w:pPr>
        <w:spacing w:line="360" w:lineRule="exact"/>
        <w:jc w:val="center"/>
        <w:rPr>
          <w:rFonts w:asciiTheme="majorEastAsia" w:hAnsiTheme="majorEastAsia" w:eastAsiaTheme="majorEastAsia" w:cstheme="majorEastAsia"/>
          <w:sz w:val="24"/>
        </w:rPr>
      </w:pPr>
    </w:p>
    <w:p w14:paraId="0821939E">
      <w:pPr>
        <w:rPr>
          <w:rFonts w:asciiTheme="majorEastAsia" w:hAnsiTheme="majorEastAsia" w:eastAsiaTheme="majorEastAsia" w:cstheme="majorEastAsia"/>
          <w:sz w:val="24"/>
        </w:rPr>
      </w:pPr>
    </w:p>
    <w:p w14:paraId="56F6660A">
      <w:pPr>
        <w:spacing w:line="360" w:lineRule="exact"/>
        <w:jc w:val="center"/>
        <w:rPr>
          <w:rFonts w:asciiTheme="majorEastAsia" w:hAnsiTheme="majorEastAsia" w:eastAsiaTheme="majorEastAsia" w:cstheme="majorEastAsia"/>
          <w:sz w:val="30"/>
          <w:szCs w:val="30"/>
        </w:rPr>
      </w:pPr>
    </w:p>
    <w:p w14:paraId="0F76CEAF">
      <w:pPr>
        <w:adjustRightInd w:val="0"/>
        <w:snapToGrid w:val="0"/>
        <w:spacing w:line="480" w:lineRule="auto"/>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48F88E4F">
      <w:pPr>
        <w:jc w:val="center"/>
        <w:rPr>
          <w:rFonts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rPr>
        <w:t>年  月  日</w:t>
      </w:r>
    </w:p>
    <w:p w14:paraId="5423CCAE">
      <w:pPr>
        <w:rPr>
          <w:rFonts w:ascii="宋体" w:hAnsi="宋体" w:eastAsia="宋体" w:cs="宋体"/>
          <w:b/>
          <w:color w:val="000000"/>
          <w:sz w:val="28"/>
          <w:szCs w:val="28"/>
        </w:rPr>
      </w:pPr>
      <w:r>
        <w:rPr>
          <w:rFonts w:hint="eastAsia" w:ascii="宋体" w:hAnsi="宋体" w:eastAsia="宋体" w:cs="宋体"/>
          <w:b/>
          <w:color w:val="000000"/>
          <w:sz w:val="28"/>
          <w:szCs w:val="28"/>
        </w:rPr>
        <w:br w:type="page"/>
      </w:r>
    </w:p>
    <w:p w14:paraId="17990017">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1、法定代表人身份证明</w:t>
      </w:r>
    </w:p>
    <w:p w14:paraId="6DBE20E1">
      <w:pPr>
        <w:snapToGrid w:val="0"/>
        <w:spacing w:line="520" w:lineRule="exact"/>
        <w:jc w:val="center"/>
        <w:textAlignment w:val="baseline"/>
        <w:rPr>
          <w:rFonts w:ascii="宋体" w:hAnsi="宋体" w:eastAsia="宋体" w:cs="宋体"/>
          <w:color w:val="000000"/>
          <w:sz w:val="24"/>
        </w:rPr>
      </w:pPr>
    </w:p>
    <w:p w14:paraId="3E94A946">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南通市公安局</w:t>
      </w:r>
      <w:r>
        <w:rPr>
          <w:rFonts w:hint="eastAsia" w:ascii="宋体" w:hAnsi="宋体" w:eastAsia="宋体" w:cs="宋体"/>
          <w:snapToGrid/>
          <w:kern w:val="2"/>
          <w:sz w:val="24"/>
          <w:u w:val="single"/>
        </w:rPr>
        <w:t>：</w:t>
      </w:r>
    </w:p>
    <w:p w14:paraId="57F21E0F">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11773D1F">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4F031F0F">
      <w:pPr>
        <w:snapToGrid w:val="0"/>
        <w:spacing w:line="420" w:lineRule="exact"/>
        <w:ind w:firstLine="480" w:firstLineChars="200"/>
        <w:textAlignment w:val="baseline"/>
        <w:rPr>
          <w:rFonts w:ascii="宋体" w:hAnsi="宋体" w:eastAsia="宋体" w:cs="宋体"/>
          <w:sz w:val="24"/>
        </w:rPr>
      </w:pPr>
    </w:p>
    <w:p w14:paraId="788BB905">
      <w:pPr>
        <w:snapToGrid w:val="0"/>
        <w:spacing w:line="420" w:lineRule="exact"/>
        <w:ind w:firstLine="480" w:firstLineChars="200"/>
        <w:textAlignment w:val="baseline"/>
        <w:rPr>
          <w:rFonts w:ascii="宋体" w:hAnsi="宋体" w:eastAsia="宋体" w:cs="宋体"/>
          <w:sz w:val="24"/>
          <w:u w:val="single"/>
        </w:rPr>
      </w:pPr>
    </w:p>
    <w:p w14:paraId="676917F6">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 xml:space="preserve">   </w:t>
      </w:r>
      <w:r>
        <w:rPr>
          <w:rFonts w:hint="eastAsia" w:ascii="宋体" w:hAnsi="宋体" w:eastAsia="宋体" w:cs="宋体"/>
          <w:sz w:val="24"/>
        </w:rPr>
        <w:t>供应商：（单位盖章）</w:t>
      </w:r>
    </w:p>
    <w:p w14:paraId="3AA8C454">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5F82B26C">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4309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4EC7B60C">
            <w:pPr>
              <w:snapToGrid w:val="0"/>
              <w:spacing w:line="420" w:lineRule="exact"/>
              <w:ind w:firstLine="484" w:firstLineChars="202"/>
              <w:jc w:val="left"/>
              <w:textAlignment w:val="baseline"/>
              <w:rPr>
                <w:rFonts w:ascii="宋体" w:hAnsi="宋体" w:eastAsia="宋体" w:cs="宋体"/>
                <w:kern w:val="2"/>
                <w:sz w:val="24"/>
              </w:rPr>
            </w:pPr>
          </w:p>
          <w:p w14:paraId="11827F55">
            <w:pPr>
              <w:snapToGrid w:val="0"/>
              <w:spacing w:line="420" w:lineRule="exact"/>
              <w:ind w:firstLine="484" w:firstLineChars="202"/>
              <w:jc w:val="left"/>
              <w:textAlignment w:val="baseline"/>
              <w:rPr>
                <w:rFonts w:ascii="宋体" w:hAnsi="宋体" w:eastAsia="宋体" w:cs="宋体"/>
                <w:kern w:val="2"/>
                <w:sz w:val="24"/>
              </w:rPr>
            </w:pPr>
          </w:p>
          <w:p w14:paraId="7A4A19F5">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535A03B3">
            <w:pPr>
              <w:snapToGrid w:val="0"/>
              <w:spacing w:line="420" w:lineRule="exact"/>
              <w:jc w:val="center"/>
              <w:textAlignment w:val="baseline"/>
              <w:rPr>
                <w:rFonts w:ascii="宋体" w:hAnsi="宋体" w:eastAsia="宋体" w:cs="宋体"/>
                <w:b/>
                <w:bCs/>
                <w:kern w:val="2"/>
                <w:sz w:val="24"/>
              </w:rPr>
            </w:pPr>
          </w:p>
          <w:p w14:paraId="62D5B1ED">
            <w:pPr>
              <w:snapToGrid w:val="0"/>
              <w:spacing w:line="420" w:lineRule="exact"/>
              <w:jc w:val="center"/>
              <w:textAlignment w:val="baseline"/>
              <w:rPr>
                <w:rFonts w:ascii="宋体" w:hAnsi="宋体" w:eastAsia="宋体" w:cs="宋体"/>
                <w:b/>
                <w:bCs/>
                <w:kern w:val="2"/>
                <w:sz w:val="24"/>
              </w:rPr>
            </w:pPr>
          </w:p>
          <w:p w14:paraId="58216C4F">
            <w:pPr>
              <w:snapToGrid w:val="0"/>
              <w:spacing w:line="420" w:lineRule="exact"/>
              <w:jc w:val="center"/>
              <w:textAlignment w:val="baseline"/>
              <w:rPr>
                <w:rFonts w:ascii="宋体" w:hAnsi="宋体" w:eastAsia="宋体" w:cs="宋体"/>
                <w:b/>
                <w:bCs/>
                <w:kern w:val="2"/>
                <w:sz w:val="24"/>
              </w:rPr>
            </w:pPr>
          </w:p>
          <w:p w14:paraId="0B83FE3C">
            <w:pPr>
              <w:snapToGrid w:val="0"/>
              <w:spacing w:line="420" w:lineRule="exact"/>
              <w:jc w:val="center"/>
              <w:textAlignment w:val="baseline"/>
              <w:rPr>
                <w:rFonts w:ascii="宋体" w:hAnsi="宋体" w:eastAsia="宋体" w:cs="宋体"/>
                <w:kern w:val="2"/>
                <w:sz w:val="24"/>
              </w:rPr>
            </w:pPr>
          </w:p>
        </w:tc>
      </w:tr>
    </w:tbl>
    <w:p w14:paraId="16DF4AFE">
      <w:pPr>
        <w:snapToGrid w:val="0"/>
        <w:spacing w:line="420" w:lineRule="exact"/>
        <w:jc w:val="center"/>
        <w:textAlignment w:val="baseline"/>
        <w:rPr>
          <w:rFonts w:ascii="宋体" w:hAnsi="宋体" w:eastAsia="宋体" w:cs="宋体"/>
          <w:sz w:val="24"/>
        </w:rPr>
      </w:pPr>
    </w:p>
    <w:p w14:paraId="58D96F28">
      <w:pPr>
        <w:snapToGrid w:val="0"/>
        <w:spacing w:line="420" w:lineRule="exact"/>
        <w:jc w:val="center"/>
        <w:textAlignment w:val="baseline"/>
        <w:rPr>
          <w:rFonts w:ascii="宋体" w:hAnsi="宋体" w:eastAsia="宋体" w:cs="宋体"/>
          <w:sz w:val="24"/>
        </w:rPr>
      </w:pPr>
    </w:p>
    <w:p w14:paraId="797EDBB6">
      <w:pPr>
        <w:snapToGrid w:val="0"/>
        <w:spacing w:line="420" w:lineRule="exact"/>
        <w:jc w:val="center"/>
        <w:textAlignment w:val="baseline"/>
        <w:rPr>
          <w:rFonts w:ascii="宋体" w:hAnsi="宋体" w:eastAsia="宋体" w:cs="宋体"/>
          <w:sz w:val="24"/>
        </w:rPr>
      </w:pPr>
    </w:p>
    <w:p w14:paraId="1E391097">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38467DCE">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5446E8D1">
      <w:pPr>
        <w:snapToGrid w:val="0"/>
        <w:textAlignment w:val="baseline"/>
        <w:rPr>
          <w:rFonts w:ascii="宋体" w:hAnsi="宋体" w:eastAsia="宋体" w:cs="宋体"/>
          <w:b/>
          <w:sz w:val="24"/>
        </w:rPr>
      </w:pPr>
      <w:r>
        <w:rPr>
          <w:rFonts w:hint="eastAsia" w:ascii="宋体" w:hAnsi="宋体" w:eastAsia="宋体" w:cs="宋体"/>
          <w:b/>
          <w:sz w:val="24"/>
        </w:rPr>
        <w:br w:type="textWrapping"/>
      </w:r>
    </w:p>
    <w:p w14:paraId="5827FB30">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2、授权委托书</w:t>
      </w:r>
    </w:p>
    <w:p w14:paraId="57EABB57">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3C4ED147">
      <w:pPr>
        <w:snapToGrid w:val="0"/>
        <w:spacing w:line="520" w:lineRule="exact"/>
        <w:jc w:val="center"/>
        <w:textAlignment w:val="baseline"/>
        <w:rPr>
          <w:rFonts w:ascii="宋体" w:hAnsi="宋体" w:eastAsia="宋体" w:cs="宋体"/>
          <w:bCs/>
          <w:color w:val="000000"/>
          <w:sz w:val="24"/>
        </w:rPr>
      </w:pPr>
    </w:p>
    <w:p w14:paraId="30ECEA4C">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南通市公安局</w:t>
      </w:r>
      <w:r>
        <w:rPr>
          <w:rFonts w:hint="eastAsia" w:ascii="宋体" w:hAnsi="宋体" w:eastAsia="宋体" w:cs="宋体"/>
          <w:snapToGrid/>
          <w:kern w:val="2"/>
          <w:sz w:val="24"/>
          <w:u w:val="single"/>
        </w:rPr>
        <w:t>：</w:t>
      </w:r>
    </w:p>
    <w:p w14:paraId="6BDB615B">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7A46786B">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0EDBF127">
      <w:pPr>
        <w:pStyle w:val="33"/>
        <w:snapToGrid w:val="0"/>
        <w:spacing w:line="360" w:lineRule="auto"/>
        <w:textAlignment w:val="baseline"/>
        <w:rPr>
          <w:rFonts w:ascii="宋体" w:hAnsi="宋体" w:cs="宋体"/>
          <w:sz w:val="24"/>
          <w:szCs w:val="24"/>
        </w:rPr>
      </w:pPr>
    </w:p>
    <w:p w14:paraId="5B2FD932">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p>
    <w:p w14:paraId="2C6251DC">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69A52B52">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2F228783">
      <w:pPr>
        <w:pStyle w:val="33"/>
        <w:rPr>
          <w:rFonts w:ascii="宋体" w:hAnsi="宋体" w:cs="宋体"/>
          <w:sz w:val="24"/>
          <w:szCs w:val="24"/>
        </w:rPr>
      </w:pPr>
    </w:p>
    <w:p w14:paraId="396606FF">
      <w:pPr>
        <w:snapToGrid w:val="0"/>
        <w:spacing w:line="48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lang w:val="zh-CN"/>
        </w:rPr>
        <w:t>供应商：（单位盖章）</w:t>
      </w:r>
    </w:p>
    <w:p w14:paraId="4C028E4F">
      <w:pPr>
        <w:snapToGrid w:val="0"/>
        <w:spacing w:line="420" w:lineRule="exact"/>
        <w:ind w:firstLine="5040" w:firstLineChars="2100"/>
        <w:textAlignment w:val="baseline"/>
        <w:rPr>
          <w:rFonts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7CBB791C">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3DBA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3D6738A9">
            <w:pPr>
              <w:snapToGrid w:val="0"/>
              <w:spacing w:line="420" w:lineRule="exact"/>
              <w:ind w:firstLine="484" w:firstLineChars="202"/>
              <w:jc w:val="left"/>
              <w:textAlignment w:val="baseline"/>
              <w:rPr>
                <w:rFonts w:ascii="宋体" w:hAnsi="宋体" w:eastAsia="宋体" w:cs="宋体"/>
                <w:kern w:val="2"/>
                <w:sz w:val="24"/>
              </w:rPr>
            </w:pPr>
          </w:p>
          <w:p w14:paraId="3FECBC53">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128555BB">
            <w:pPr>
              <w:snapToGrid w:val="0"/>
              <w:spacing w:line="420" w:lineRule="exact"/>
              <w:jc w:val="center"/>
              <w:textAlignment w:val="baseline"/>
              <w:rPr>
                <w:rFonts w:ascii="宋体" w:hAnsi="宋体" w:eastAsia="宋体" w:cs="宋体"/>
                <w:b/>
                <w:bCs/>
                <w:kern w:val="2"/>
                <w:sz w:val="24"/>
              </w:rPr>
            </w:pPr>
          </w:p>
          <w:p w14:paraId="06BB6361">
            <w:pPr>
              <w:snapToGrid w:val="0"/>
              <w:spacing w:line="420" w:lineRule="exact"/>
              <w:jc w:val="center"/>
              <w:textAlignment w:val="baseline"/>
              <w:rPr>
                <w:rFonts w:ascii="宋体" w:hAnsi="宋体" w:eastAsia="宋体" w:cs="宋体"/>
                <w:b/>
                <w:bCs/>
                <w:kern w:val="2"/>
                <w:sz w:val="24"/>
              </w:rPr>
            </w:pPr>
          </w:p>
          <w:p w14:paraId="074F6900">
            <w:pPr>
              <w:snapToGrid w:val="0"/>
              <w:spacing w:line="420" w:lineRule="exact"/>
              <w:jc w:val="center"/>
              <w:textAlignment w:val="baseline"/>
              <w:rPr>
                <w:rFonts w:ascii="宋体" w:hAnsi="宋体" w:eastAsia="宋体" w:cs="宋体"/>
                <w:kern w:val="2"/>
                <w:sz w:val="24"/>
              </w:rPr>
            </w:pPr>
          </w:p>
          <w:p w14:paraId="2A4E81B0">
            <w:pPr>
              <w:snapToGrid w:val="0"/>
              <w:spacing w:line="420" w:lineRule="exact"/>
              <w:jc w:val="center"/>
              <w:textAlignment w:val="baseline"/>
              <w:rPr>
                <w:rFonts w:ascii="宋体" w:hAnsi="宋体" w:eastAsia="宋体" w:cs="宋体"/>
                <w:kern w:val="2"/>
                <w:sz w:val="24"/>
              </w:rPr>
            </w:pPr>
          </w:p>
        </w:tc>
      </w:tr>
    </w:tbl>
    <w:p w14:paraId="3828B649">
      <w:pPr>
        <w:snapToGrid w:val="0"/>
        <w:spacing w:line="420" w:lineRule="exact"/>
        <w:jc w:val="center"/>
        <w:textAlignment w:val="baseline"/>
        <w:rPr>
          <w:rFonts w:ascii="宋体" w:hAnsi="宋体" w:eastAsia="宋体" w:cs="宋体"/>
          <w:sz w:val="24"/>
        </w:rPr>
      </w:pPr>
    </w:p>
    <w:p w14:paraId="779C5158">
      <w:pPr>
        <w:snapToGrid w:val="0"/>
        <w:spacing w:line="420" w:lineRule="exact"/>
        <w:jc w:val="center"/>
        <w:textAlignment w:val="baseline"/>
        <w:rPr>
          <w:rFonts w:ascii="宋体" w:hAnsi="宋体" w:eastAsia="宋体" w:cs="宋体"/>
          <w:sz w:val="24"/>
        </w:rPr>
      </w:pPr>
    </w:p>
    <w:p w14:paraId="755F31C3">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2FBC9554">
      <w:pPr>
        <w:spacing w:before="240" w:line="312" w:lineRule="auto"/>
        <w:jc w:val="center"/>
        <w:rPr>
          <w:rFonts w:ascii="宋体" w:hAnsi="宋体" w:eastAsia="宋体" w:cs="宋体"/>
          <w:b/>
          <w:sz w:val="32"/>
          <w:szCs w:val="32"/>
          <w:lang w:bidi="ar"/>
        </w:rPr>
      </w:pPr>
      <w:r>
        <w:rPr>
          <w:rFonts w:hint="eastAsia" w:cs="宋体"/>
          <w:sz w:val="24"/>
        </w:rPr>
        <w:br w:type="page"/>
      </w:r>
      <w:r>
        <w:rPr>
          <w:rFonts w:hint="eastAsia" w:ascii="宋体" w:hAnsi="宋体" w:eastAsia="宋体" w:cs="宋体"/>
          <w:b/>
          <w:bCs/>
          <w:snapToGrid/>
          <w:color w:val="000000"/>
          <w:kern w:val="2"/>
          <w:sz w:val="28"/>
          <w:szCs w:val="28"/>
        </w:rPr>
        <w:t>3、</w:t>
      </w:r>
      <w:r>
        <w:rPr>
          <w:rFonts w:hint="eastAsia" w:ascii="宋体" w:hAnsi="宋体" w:eastAsia="宋体" w:cs="宋体"/>
          <w:b/>
          <w:sz w:val="28"/>
          <w:szCs w:val="28"/>
          <w:lang w:bidi="ar"/>
        </w:rPr>
        <w:t>供应商信用承诺书</w:t>
      </w:r>
    </w:p>
    <w:p w14:paraId="55CE5100">
      <w:pPr>
        <w:spacing w:line="360" w:lineRule="auto"/>
        <w:ind w:firstLine="480" w:firstLineChars="200"/>
        <w:rPr>
          <w:rFonts w:ascii="宋体" w:hAnsi="宋体" w:eastAsia="宋体" w:cs="宋体"/>
          <w:sz w:val="24"/>
          <w:lang w:val="zh-CN" w:bidi="ar"/>
        </w:rPr>
      </w:pPr>
    </w:p>
    <w:p w14:paraId="576607B1">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629FB194">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265AA4AD">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5AA2CF64">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01D3DAFD">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部门及相关部门的依法检查。如发生违法违规或不良行为或存在其他法律法规对采购响应行为予以限制的情形，自愿接受有关部门及相关部门依法给予的行政处罚（处理），并依法承担相应的法律责任；</w:t>
      </w:r>
    </w:p>
    <w:p w14:paraId="1FE9977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282F1C64">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103411DC">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51591062">
      <w:pPr>
        <w:spacing w:line="360" w:lineRule="auto"/>
        <w:rPr>
          <w:rFonts w:ascii="宋体" w:hAnsi="宋体" w:eastAsia="宋体" w:cs="宋体"/>
          <w:sz w:val="24"/>
          <w:lang w:val="zh-CN"/>
        </w:rPr>
      </w:pPr>
    </w:p>
    <w:p w14:paraId="0DD3CF4E">
      <w:pPr>
        <w:spacing w:line="360" w:lineRule="auto"/>
        <w:ind w:firstLine="4560" w:firstLineChars="1900"/>
        <w:rPr>
          <w:rFonts w:ascii="宋体" w:hAnsi="宋体" w:eastAsia="宋体" w:cs="宋体"/>
          <w:sz w:val="24"/>
          <w:lang w:val="zh-CN"/>
        </w:rPr>
      </w:pPr>
    </w:p>
    <w:p w14:paraId="3B037497">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1D29C154">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3C726519">
      <w:pPr>
        <w:snapToGrid w:val="0"/>
        <w:spacing w:line="360" w:lineRule="auto"/>
        <w:jc w:val="center"/>
        <w:rPr>
          <w:rFonts w:ascii="宋体" w:hAnsi="宋体" w:eastAsia="宋体" w:cs="宋体"/>
          <w:b/>
          <w:bCs/>
          <w:snapToGrid/>
          <w:color w:val="000000"/>
          <w:kern w:val="2"/>
          <w:sz w:val="28"/>
          <w:szCs w:val="28"/>
        </w:rPr>
      </w:pPr>
      <w:r>
        <w:rPr>
          <w:rFonts w:hint="eastAsia" w:ascii="宋体" w:hAnsi="宋体" w:eastAsia="宋体" w:cs="宋体"/>
          <w:sz w:val="24"/>
        </w:rPr>
        <w:t xml:space="preserve">                    日期：      年      月     日</w:t>
      </w:r>
    </w:p>
    <w:p w14:paraId="571FEAC6">
      <w:pPr>
        <w:rPr>
          <w:rFonts w:ascii="宋体" w:hAnsi="宋体" w:eastAsia="宋体" w:cs="宋体"/>
          <w:b/>
          <w:bCs/>
          <w:snapToGrid/>
          <w:color w:val="000000"/>
          <w:kern w:val="2"/>
          <w:sz w:val="28"/>
          <w:szCs w:val="28"/>
        </w:rPr>
      </w:pPr>
      <w:r>
        <w:rPr>
          <w:rFonts w:hint="eastAsia" w:ascii="宋体" w:hAnsi="宋体" w:eastAsia="宋体" w:cs="宋体"/>
          <w:b/>
          <w:bCs/>
          <w:snapToGrid/>
          <w:color w:val="000000"/>
          <w:kern w:val="2"/>
          <w:sz w:val="28"/>
          <w:szCs w:val="28"/>
        </w:rPr>
        <w:br w:type="page"/>
      </w:r>
    </w:p>
    <w:p w14:paraId="0FA434D3">
      <w:pPr>
        <w:adjustRightInd w:val="0"/>
        <w:snapToGrid w:val="0"/>
        <w:spacing w:line="520" w:lineRule="exact"/>
        <w:jc w:val="center"/>
        <w:outlineLvl w:val="3"/>
        <w:rPr>
          <w:rFonts w:ascii="宋体" w:hAnsi="宋体" w:eastAsia="宋体" w:cs="宋体"/>
          <w:b/>
          <w:bCs/>
          <w:snapToGrid/>
          <w:kern w:val="2"/>
          <w:sz w:val="28"/>
          <w:szCs w:val="28"/>
        </w:rPr>
      </w:pPr>
      <w:r>
        <w:rPr>
          <w:rFonts w:hint="eastAsia" w:ascii="宋体" w:hAnsi="宋体" w:eastAsia="宋体" w:cs="宋体"/>
          <w:b/>
          <w:bCs/>
          <w:snapToGrid/>
          <w:kern w:val="2"/>
          <w:sz w:val="28"/>
          <w:szCs w:val="28"/>
        </w:rPr>
        <w:t>4、符合条件的声明函</w:t>
      </w:r>
    </w:p>
    <w:p w14:paraId="31E22FBE">
      <w:pPr>
        <w:spacing w:line="460" w:lineRule="exact"/>
        <w:rPr>
          <w:rFonts w:ascii="宋体" w:hAnsi="宋体" w:eastAsia="宋体"/>
          <w:b/>
          <w:bCs/>
          <w:snapToGrid/>
          <w:kern w:val="2"/>
          <w:sz w:val="44"/>
          <w:szCs w:val="44"/>
        </w:rPr>
      </w:pPr>
      <w:r>
        <w:rPr>
          <w:rFonts w:hint="eastAsia" w:ascii="宋体" w:hAnsi="宋体" w:eastAsia="宋体"/>
          <w:b/>
          <w:bCs/>
          <w:snapToGrid/>
          <w:kern w:val="2"/>
          <w:sz w:val="24"/>
          <w:szCs w:val="21"/>
        </w:rPr>
        <w:t xml:space="preserve">                       </w:t>
      </w:r>
      <w:r>
        <w:rPr>
          <w:rFonts w:hint="eastAsia" w:ascii="宋体" w:hAnsi="宋体" w:eastAsia="宋体"/>
          <w:b/>
          <w:bCs/>
          <w:snapToGrid/>
          <w:kern w:val="2"/>
          <w:sz w:val="44"/>
          <w:szCs w:val="44"/>
        </w:rPr>
        <w:t xml:space="preserve">   </w:t>
      </w:r>
    </w:p>
    <w:p w14:paraId="65ED91C7">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lang w:eastAsia="zh-CN"/>
        </w:rPr>
        <w:t>南通市公安局商用密码应用安全性评估项目</w:t>
      </w:r>
      <w:r>
        <w:rPr>
          <w:rFonts w:hint="eastAsia" w:ascii="宋体" w:hAnsi="宋体" w:eastAsia="宋体" w:cs="宋体"/>
          <w:snapToGrid/>
          <w:kern w:val="2"/>
          <w:sz w:val="24"/>
          <w:u w:val="single"/>
        </w:rPr>
        <w:t>（</w:t>
      </w:r>
      <w:r>
        <w:rPr>
          <w:rFonts w:hint="eastAsia" w:ascii="宋体" w:hAnsi="宋体" w:eastAsia="宋体" w:cs="宋体"/>
          <w:snapToGrid/>
          <w:kern w:val="2"/>
          <w:sz w:val="24"/>
          <w:u w:val="single"/>
          <w:lang w:eastAsia="zh-CN"/>
        </w:rPr>
        <w:t>项目编号：WLDL202509117</w:t>
      </w:r>
      <w:r>
        <w:rPr>
          <w:rFonts w:hint="eastAsia" w:ascii="宋体" w:hAnsi="宋体" w:eastAsia="宋体" w:cs="宋体"/>
          <w:snapToGrid/>
          <w:kern w:val="2"/>
          <w:sz w:val="24"/>
          <w:u w:val="single"/>
        </w:rPr>
        <w:t>)</w:t>
      </w:r>
      <w:r>
        <w:rPr>
          <w:rFonts w:hint="eastAsia" w:ascii="宋体" w:hAnsi="宋体" w:eastAsia="宋体" w:cs="宋体"/>
          <w:snapToGrid/>
          <w:kern w:val="2"/>
          <w:sz w:val="24"/>
        </w:rPr>
        <w:t>的</w:t>
      </w:r>
      <w:r>
        <w:rPr>
          <w:rFonts w:hint="eastAsia" w:ascii="宋体" w:hAnsi="宋体" w:eastAsia="宋体" w:cs="宋体"/>
          <w:bCs/>
          <w:snapToGrid/>
          <w:kern w:val="2"/>
          <w:sz w:val="24"/>
          <w:szCs w:val="21"/>
        </w:rPr>
        <w:t>磋商响应活动。针对竞争性磋商文件规定做出如下声明：</w:t>
      </w:r>
    </w:p>
    <w:p w14:paraId="68D14E8A">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48D3130A">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6BBD528E">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445B83DB">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317BBC00">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403A0FB4">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4E82EC15">
      <w:pPr>
        <w:numPr>
          <w:ilvl w:val="0"/>
          <w:numId w:val="5"/>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28635546">
      <w:pPr>
        <w:spacing w:line="500" w:lineRule="exact"/>
        <w:ind w:firstLine="482"/>
        <w:rPr>
          <w:rFonts w:ascii="宋体" w:hAnsi="宋体" w:eastAsia="宋体" w:cs="宋体"/>
          <w:snapToGrid/>
          <w:kern w:val="2"/>
          <w:sz w:val="24"/>
          <w:szCs w:val="21"/>
        </w:rPr>
      </w:pPr>
    </w:p>
    <w:p w14:paraId="4EA9F176">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6AC80ECD">
      <w:pPr>
        <w:rPr>
          <w:rFonts w:ascii="Times New Roman" w:hAnsi="Times New Roman" w:eastAsia="宋体"/>
          <w:snapToGrid/>
          <w:kern w:val="2"/>
          <w:szCs w:val="21"/>
        </w:rPr>
      </w:pPr>
    </w:p>
    <w:p w14:paraId="5A842B14">
      <w:pPr>
        <w:snapToGrid w:val="0"/>
        <w:spacing w:line="360" w:lineRule="auto"/>
        <w:rPr>
          <w:rFonts w:ascii="Times New Roman" w:hAnsi="Times New Roman" w:eastAsia="宋体"/>
          <w:snapToGrid/>
          <w:kern w:val="2"/>
          <w:sz w:val="24"/>
        </w:rPr>
      </w:pPr>
      <w:r>
        <w:rPr>
          <w:rFonts w:ascii="Times New Roman" w:hAnsi="Times New Roman" w:eastAsia="宋体"/>
          <w:snapToGrid/>
          <w:kern w:val="2"/>
          <w:szCs w:val="21"/>
        </w:rPr>
        <w:t xml:space="preserve">                                                </w:t>
      </w:r>
      <w:r>
        <w:rPr>
          <w:rFonts w:hint="eastAsia" w:ascii="Times New Roman" w:hAnsi="Times New Roman" w:eastAsia="宋体"/>
          <w:snapToGrid/>
          <w:kern w:val="2"/>
          <w:szCs w:val="21"/>
        </w:rPr>
        <w:t xml:space="preserve">      </w:t>
      </w:r>
      <w:r>
        <w:rPr>
          <w:rFonts w:hint="eastAsia" w:ascii="Times New Roman" w:hAnsi="Times New Roman" w:eastAsia="宋体" w:cs="宋体"/>
          <w:snapToGrid/>
          <w:kern w:val="2"/>
          <w:sz w:val="24"/>
        </w:rPr>
        <w:t>声明人：（公章）</w:t>
      </w:r>
    </w:p>
    <w:p w14:paraId="7EB69340">
      <w:pPr>
        <w:snapToGrid w:val="0"/>
        <w:spacing w:line="360" w:lineRule="auto"/>
        <w:jc w:val="center"/>
        <w:rPr>
          <w:rFonts w:ascii="宋体" w:hAnsi="宋体" w:eastAsia="宋体" w:cs="宋体"/>
          <w:snapToGrid/>
          <w:kern w:val="2"/>
          <w:sz w:val="24"/>
        </w:rPr>
      </w:pPr>
      <w:r>
        <w:rPr>
          <w:rFonts w:ascii="Times New Roman" w:hAnsi="Times New Roman" w:eastAsia="宋体"/>
          <w:snapToGrid/>
          <w:kern w:val="2"/>
          <w:sz w:val="24"/>
        </w:rPr>
        <w:t xml:space="preserve">                                          </w:t>
      </w:r>
      <w:r>
        <w:rPr>
          <w:rFonts w:hint="eastAsia" w:ascii="Times New Roman" w:hAnsi="Times New Roman" w:eastAsia="宋体"/>
          <w:snapToGrid/>
          <w:kern w:val="2"/>
          <w:sz w:val="24"/>
        </w:rPr>
        <w:t xml:space="preserve"> </w:t>
      </w:r>
      <w:r>
        <w:rPr>
          <w:rFonts w:ascii="Times New Roman" w:hAnsi="Times New Roman" w:eastAsia="宋体"/>
          <w:snapToGrid/>
          <w:kern w:val="2"/>
          <w:sz w:val="24"/>
        </w:rPr>
        <w:t xml:space="preserve">  </w:t>
      </w:r>
      <w:r>
        <w:rPr>
          <w:rFonts w:hint="eastAsia" w:ascii="宋体" w:hAnsi="宋体" w:eastAsia="宋体" w:cs="宋体"/>
          <w:snapToGrid/>
          <w:kern w:val="2"/>
          <w:sz w:val="24"/>
        </w:rPr>
        <w:t>日期：        年      月     日</w:t>
      </w:r>
    </w:p>
    <w:p w14:paraId="50474C56">
      <w:pPr>
        <w:jc w:val="center"/>
        <w:rPr>
          <w:rFonts w:ascii="宋体" w:hAnsi="宋体" w:eastAsia="宋体" w:cs="宋体"/>
          <w:b/>
          <w:sz w:val="32"/>
          <w:szCs w:val="32"/>
        </w:rPr>
      </w:pPr>
      <w:r>
        <w:rPr>
          <w:rFonts w:hint="eastAsia" w:ascii="宋体" w:hAnsi="宋体" w:eastAsia="宋体" w:cs="宋体"/>
          <w:snapToGrid/>
          <w:kern w:val="2"/>
          <w:sz w:val="24"/>
        </w:rPr>
        <w:br w:type="page"/>
      </w:r>
      <w:r>
        <w:rPr>
          <w:rFonts w:hint="eastAsia" w:ascii="宋体" w:hAnsi="宋体" w:eastAsia="宋体" w:cs="宋体"/>
          <w:b/>
          <w:bCs/>
          <w:snapToGrid/>
          <w:kern w:val="2"/>
          <w:sz w:val="28"/>
          <w:szCs w:val="28"/>
          <w:lang w:val="en-US" w:eastAsia="zh-CN"/>
        </w:rPr>
        <w:t>5</w:t>
      </w:r>
      <w:r>
        <w:rPr>
          <w:rFonts w:hint="eastAsia" w:ascii="宋体" w:hAnsi="宋体" w:eastAsia="宋体" w:cs="宋体"/>
          <w:b/>
          <w:bCs/>
          <w:snapToGrid/>
          <w:kern w:val="2"/>
          <w:sz w:val="28"/>
          <w:szCs w:val="28"/>
        </w:rPr>
        <w:t>、</w:t>
      </w:r>
      <w:r>
        <w:rPr>
          <w:rFonts w:hint="eastAsia" w:ascii="宋体" w:hAnsi="宋体" w:eastAsia="宋体" w:cs="宋体"/>
          <w:b/>
          <w:sz w:val="32"/>
          <w:szCs w:val="32"/>
        </w:rPr>
        <w:t>供应商情况一览表</w:t>
      </w:r>
    </w:p>
    <w:tbl>
      <w:tblPr>
        <w:tblStyle w:val="81"/>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289B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2FCAC887">
            <w:pPr>
              <w:tabs>
                <w:tab w:val="left" w:pos="4320"/>
              </w:tabs>
              <w:jc w:val="center"/>
              <w:rPr>
                <w:rFonts w:ascii="宋体" w:hAnsi="宋体" w:eastAsia="宋体" w:cs="宋体"/>
                <w:sz w:val="24"/>
              </w:rPr>
            </w:pPr>
            <w:r>
              <w:rPr>
                <w:rFonts w:hint="eastAsia" w:ascii="宋体" w:hAnsi="宋体" w:eastAsia="宋体" w:cs="宋体"/>
                <w:sz w:val="24"/>
              </w:rPr>
              <w:t>单位名称</w:t>
            </w:r>
          </w:p>
        </w:tc>
        <w:tc>
          <w:tcPr>
            <w:tcW w:w="7923" w:type="dxa"/>
            <w:gridSpan w:val="10"/>
            <w:tcBorders>
              <w:top w:val="double" w:color="auto" w:sz="4" w:space="0"/>
              <w:right w:val="double" w:color="auto" w:sz="4" w:space="0"/>
            </w:tcBorders>
            <w:vAlign w:val="center"/>
          </w:tcPr>
          <w:p w14:paraId="3EA8E276">
            <w:pPr>
              <w:tabs>
                <w:tab w:val="left" w:pos="4320"/>
              </w:tabs>
              <w:rPr>
                <w:rFonts w:ascii="宋体" w:hAnsi="宋体" w:eastAsia="宋体" w:cs="宋体"/>
                <w:sz w:val="24"/>
              </w:rPr>
            </w:pPr>
          </w:p>
        </w:tc>
      </w:tr>
      <w:tr w14:paraId="6B49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743A1C80">
            <w:pPr>
              <w:tabs>
                <w:tab w:val="left" w:pos="4320"/>
              </w:tabs>
              <w:rPr>
                <w:rFonts w:ascii="宋体" w:hAnsi="宋体" w:eastAsia="宋体" w:cs="宋体"/>
                <w:sz w:val="24"/>
              </w:rPr>
            </w:pPr>
            <w:r>
              <w:rPr>
                <w:rFonts w:hint="eastAsia" w:ascii="宋体" w:hAnsi="宋体" w:eastAsia="宋体" w:cs="宋体"/>
                <w:sz w:val="24"/>
              </w:rPr>
              <w:t>单位优势及特长</w:t>
            </w:r>
          </w:p>
        </w:tc>
        <w:tc>
          <w:tcPr>
            <w:tcW w:w="7072" w:type="dxa"/>
            <w:gridSpan w:val="9"/>
            <w:tcBorders>
              <w:left w:val="single" w:color="auto" w:sz="4" w:space="0"/>
              <w:right w:val="double" w:color="auto" w:sz="4" w:space="0"/>
            </w:tcBorders>
            <w:vAlign w:val="center"/>
          </w:tcPr>
          <w:p w14:paraId="09CA9121">
            <w:pPr>
              <w:tabs>
                <w:tab w:val="left" w:pos="4320"/>
              </w:tabs>
              <w:rPr>
                <w:rFonts w:ascii="宋体" w:hAnsi="宋体" w:eastAsia="宋体" w:cs="宋体"/>
                <w:sz w:val="24"/>
              </w:rPr>
            </w:pPr>
          </w:p>
        </w:tc>
      </w:tr>
      <w:tr w14:paraId="52E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635484F4">
            <w:pPr>
              <w:tabs>
                <w:tab w:val="left" w:pos="4320"/>
              </w:tabs>
              <w:ind w:left="266" w:hanging="266" w:hangingChars="111"/>
              <w:rPr>
                <w:rFonts w:ascii="宋体" w:hAnsi="宋体" w:eastAsia="宋体" w:cs="宋体"/>
                <w:sz w:val="24"/>
              </w:rPr>
            </w:pPr>
            <w:r>
              <w:rPr>
                <w:rFonts w:hint="eastAsia" w:ascii="宋体" w:hAnsi="宋体" w:eastAsia="宋体" w:cs="宋体"/>
                <w:sz w:val="24"/>
              </w:rPr>
              <w:t>单位</w:t>
            </w:r>
          </w:p>
          <w:p w14:paraId="413BB383">
            <w:pPr>
              <w:tabs>
                <w:tab w:val="left" w:pos="4320"/>
              </w:tabs>
              <w:ind w:left="266" w:hanging="266" w:hangingChars="111"/>
              <w:rPr>
                <w:rFonts w:ascii="宋体" w:hAnsi="宋体" w:eastAsia="宋体" w:cs="宋体"/>
                <w:sz w:val="24"/>
              </w:rPr>
            </w:pPr>
            <w:r>
              <w:rPr>
                <w:rFonts w:hint="eastAsia" w:ascii="宋体" w:hAnsi="宋体" w:eastAsia="宋体" w:cs="宋体"/>
                <w:sz w:val="24"/>
              </w:rPr>
              <w:t>概况</w:t>
            </w:r>
          </w:p>
        </w:tc>
        <w:tc>
          <w:tcPr>
            <w:tcW w:w="1276" w:type="dxa"/>
            <w:gridSpan w:val="2"/>
            <w:vAlign w:val="center"/>
          </w:tcPr>
          <w:p w14:paraId="7F10308C">
            <w:pPr>
              <w:tabs>
                <w:tab w:val="left" w:pos="4320"/>
              </w:tabs>
              <w:jc w:val="center"/>
              <w:rPr>
                <w:rFonts w:ascii="宋体" w:hAnsi="宋体" w:eastAsia="宋体" w:cs="宋体"/>
                <w:sz w:val="24"/>
              </w:rPr>
            </w:pPr>
            <w:r>
              <w:rPr>
                <w:rFonts w:hint="eastAsia" w:ascii="宋体" w:hAnsi="宋体" w:eastAsia="宋体" w:cs="宋体"/>
                <w:sz w:val="24"/>
              </w:rPr>
              <w:t>职工总数</w:t>
            </w:r>
          </w:p>
        </w:tc>
        <w:tc>
          <w:tcPr>
            <w:tcW w:w="1417" w:type="dxa"/>
            <w:gridSpan w:val="2"/>
            <w:vAlign w:val="center"/>
          </w:tcPr>
          <w:p w14:paraId="4C17B62F">
            <w:pPr>
              <w:tabs>
                <w:tab w:val="left" w:pos="4320"/>
              </w:tabs>
              <w:jc w:val="right"/>
              <w:rPr>
                <w:rFonts w:ascii="宋体" w:hAnsi="宋体" w:eastAsia="宋体" w:cs="宋体"/>
                <w:sz w:val="24"/>
              </w:rPr>
            </w:pPr>
            <w:r>
              <w:rPr>
                <w:rFonts w:hint="eastAsia" w:ascii="宋体" w:hAnsi="宋体" w:eastAsia="宋体" w:cs="宋体"/>
                <w:sz w:val="24"/>
              </w:rPr>
              <w:t>人</w:t>
            </w:r>
          </w:p>
        </w:tc>
        <w:tc>
          <w:tcPr>
            <w:tcW w:w="567" w:type="dxa"/>
            <w:vMerge w:val="restart"/>
            <w:vAlign w:val="center"/>
          </w:tcPr>
          <w:p w14:paraId="641984DB">
            <w:pPr>
              <w:tabs>
                <w:tab w:val="left" w:pos="4320"/>
              </w:tabs>
              <w:rPr>
                <w:rFonts w:ascii="宋体" w:hAnsi="宋体" w:eastAsia="宋体" w:cs="宋体"/>
                <w:sz w:val="24"/>
              </w:rPr>
            </w:pPr>
            <w:r>
              <w:rPr>
                <w:rFonts w:hint="eastAsia" w:ascii="宋体" w:hAnsi="宋体" w:eastAsia="宋体" w:cs="宋体"/>
                <w:sz w:val="24"/>
              </w:rPr>
              <w:t>上一年主要经济指标</w:t>
            </w:r>
          </w:p>
        </w:tc>
        <w:tc>
          <w:tcPr>
            <w:tcW w:w="946" w:type="dxa"/>
            <w:vAlign w:val="center"/>
          </w:tcPr>
          <w:p w14:paraId="2A4BC5DC">
            <w:pPr>
              <w:tabs>
                <w:tab w:val="left" w:pos="4320"/>
              </w:tabs>
              <w:jc w:val="center"/>
              <w:rPr>
                <w:rFonts w:ascii="宋体" w:hAnsi="宋体" w:eastAsia="宋体" w:cs="宋体"/>
                <w:sz w:val="24"/>
              </w:rPr>
            </w:pPr>
            <w:r>
              <w:rPr>
                <w:rFonts w:hint="eastAsia" w:ascii="宋体" w:hAnsi="宋体" w:eastAsia="宋体" w:cs="宋体"/>
                <w:sz w:val="24"/>
              </w:rPr>
              <w:t>营业额</w:t>
            </w:r>
          </w:p>
        </w:tc>
        <w:tc>
          <w:tcPr>
            <w:tcW w:w="1414" w:type="dxa"/>
            <w:gridSpan w:val="2"/>
            <w:vAlign w:val="center"/>
          </w:tcPr>
          <w:p w14:paraId="3EEEE952">
            <w:pPr>
              <w:tabs>
                <w:tab w:val="left" w:pos="4320"/>
              </w:tabs>
              <w:rPr>
                <w:rFonts w:ascii="宋体" w:hAnsi="宋体" w:eastAsia="宋体" w:cs="宋体"/>
                <w:sz w:val="24"/>
              </w:rPr>
            </w:pPr>
          </w:p>
        </w:tc>
        <w:tc>
          <w:tcPr>
            <w:tcW w:w="1184" w:type="dxa"/>
            <w:gridSpan w:val="2"/>
            <w:vAlign w:val="center"/>
          </w:tcPr>
          <w:p w14:paraId="4A35BC3A">
            <w:pPr>
              <w:tabs>
                <w:tab w:val="left" w:pos="4320"/>
              </w:tabs>
              <w:jc w:val="center"/>
              <w:rPr>
                <w:rFonts w:ascii="宋体" w:hAnsi="宋体" w:eastAsia="宋体" w:cs="宋体"/>
                <w:sz w:val="24"/>
              </w:rPr>
            </w:pPr>
            <w:r>
              <w:rPr>
                <w:rFonts w:hint="eastAsia" w:ascii="宋体" w:hAnsi="宋体" w:eastAsia="宋体" w:cs="宋体"/>
                <w:sz w:val="24"/>
              </w:rPr>
              <w:t>实现利润</w:t>
            </w:r>
          </w:p>
        </w:tc>
        <w:tc>
          <w:tcPr>
            <w:tcW w:w="1544" w:type="dxa"/>
            <w:tcBorders>
              <w:right w:val="double" w:color="auto" w:sz="4" w:space="0"/>
            </w:tcBorders>
            <w:vAlign w:val="center"/>
          </w:tcPr>
          <w:p w14:paraId="0E46426F">
            <w:pPr>
              <w:tabs>
                <w:tab w:val="left" w:pos="4320"/>
              </w:tabs>
              <w:rPr>
                <w:rFonts w:ascii="宋体" w:hAnsi="宋体" w:eastAsia="宋体" w:cs="宋体"/>
                <w:sz w:val="24"/>
              </w:rPr>
            </w:pPr>
          </w:p>
        </w:tc>
      </w:tr>
      <w:tr w14:paraId="749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68EEC69">
            <w:pPr>
              <w:tabs>
                <w:tab w:val="left" w:pos="4320"/>
              </w:tabs>
              <w:ind w:left="266" w:hanging="266" w:hangingChars="111"/>
              <w:rPr>
                <w:rFonts w:ascii="宋体" w:hAnsi="宋体" w:eastAsia="宋体" w:cs="宋体"/>
                <w:sz w:val="24"/>
              </w:rPr>
            </w:pPr>
          </w:p>
        </w:tc>
        <w:tc>
          <w:tcPr>
            <w:tcW w:w="1276" w:type="dxa"/>
            <w:gridSpan w:val="2"/>
            <w:vAlign w:val="center"/>
          </w:tcPr>
          <w:p w14:paraId="65D5E9EB">
            <w:pPr>
              <w:tabs>
                <w:tab w:val="left" w:pos="4320"/>
              </w:tabs>
              <w:jc w:val="center"/>
              <w:rPr>
                <w:rFonts w:ascii="宋体" w:hAnsi="宋体" w:eastAsia="宋体" w:cs="宋体"/>
                <w:sz w:val="24"/>
              </w:rPr>
            </w:pPr>
            <w:r>
              <w:rPr>
                <w:rFonts w:hint="eastAsia" w:ascii="宋体" w:hAnsi="宋体" w:eastAsia="宋体" w:cs="宋体"/>
                <w:sz w:val="24"/>
              </w:rPr>
              <w:t>流动资金</w:t>
            </w:r>
          </w:p>
        </w:tc>
        <w:tc>
          <w:tcPr>
            <w:tcW w:w="1417" w:type="dxa"/>
            <w:gridSpan w:val="2"/>
            <w:vAlign w:val="center"/>
          </w:tcPr>
          <w:p w14:paraId="320309F6">
            <w:pPr>
              <w:tabs>
                <w:tab w:val="left" w:pos="4320"/>
              </w:tabs>
              <w:jc w:val="right"/>
              <w:rPr>
                <w:rFonts w:ascii="宋体" w:hAnsi="宋体" w:eastAsia="宋体" w:cs="宋体"/>
                <w:sz w:val="24"/>
              </w:rPr>
            </w:pPr>
            <w:r>
              <w:rPr>
                <w:rFonts w:hint="eastAsia" w:ascii="宋体" w:hAnsi="宋体" w:eastAsia="宋体" w:cs="宋体"/>
                <w:sz w:val="24"/>
              </w:rPr>
              <w:t>万元</w:t>
            </w:r>
          </w:p>
        </w:tc>
        <w:tc>
          <w:tcPr>
            <w:tcW w:w="567" w:type="dxa"/>
            <w:vMerge w:val="continue"/>
            <w:vAlign w:val="center"/>
          </w:tcPr>
          <w:p w14:paraId="09F0DDB2">
            <w:pPr>
              <w:tabs>
                <w:tab w:val="left" w:pos="4320"/>
              </w:tabs>
              <w:rPr>
                <w:rFonts w:ascii="宋体" w:hAnsi="宋体" w:eastAsia="宋体" w:cs="宋体"/>
                <w:sz w:val="24"/>
              </w:rPr>
            </w:pPr>
          </w:p>
        </w:tc>
        <w:tc>
          <w:tcPr>
            <w:tcW w:w="946" w:type="dxa"/>
            <w:vMerge w:val="restart"/>
            <w:vAlign w:val="center"/>
          </w:tcPr>
          <w:p w14:paraId="421C04B4">
            <w:pPr>
              <w:tabs>
                <w:tab w:val="left" w:pos="4320"/>
              </w:tabs>
              <w:jc w:val="center"/>
              <w:rPr>
                <w:rFonts w:ascii="宋体" w:hAnsi="宋体" w:eastAsia="宋体" w:cs="宋体"/>
                <w:sz w:val="24"/>
              </w:rPr>
            </w:pPr>
            <w:r>
              <w:rPr>
                <w:rFonts w:hint="eastAsia" w:ascii="宋体" w:hAnsi="宋体" w:eastAsia="宋体" w:cs="宋体"/>
                <w:sz w:val="24"/>
              </w:rPr>
              <w:t>主要</w:t>
            </w:r>
          </w:p>
          <w:p w14:paraId="07E65DA3">
            <w:pPr>
              <w:tabs>
                <w:tab w:val="left" w:pos="4320"/>
              </w:tabs>
              <w:jc w:val="center"/>
              <w:rPr>
                <w:rFonts w:ascii="宋体" w:hAnsi="宋体" w:eastAsia="宋体" w:cs="宋体"/>
                <w:sz w:val="24"/>
              </w:rPr>
            </w:pPr>
            <w:r>
              <w:rPr>
                <w:rFonts w:hint="eastAsia" w:ascii="宋体" w:hAnsi="宋体" w:eastAsia="宋体" w:cs="宋体"/>
                <w:sz w:val="24"/>
              </w:rPr>
              <w:t>产品</w:t>
            </w:r>
          </w:p>
        </w:tc>
        <w:tc>
          <w:tcPr>
            <w:tcW w:w="4142" w:type="dxa"/>
            <w:gridSpan w:val="5"/>
            <w:tcBorders>
              <w:right w:val="double" w:color="auto" w:sz="4" w:space="0"/>
            </w:tcBorders>
            <w:vAlign w:val="center"/>
          </w:tcPr>
          <w:p w14:paraId="3A22A4FC">
            <w:pPr>
              <w:tabs>
                <w:tab w:val="left" w:pos="4320"/>
              </w:tabs>
              <w:spacing w:before="120" w:after="120"/>
              <w:rPr>
                <w:rFonts w:ascii="宋体" w:hAnsi="宋体" w:eastAsia="宋体" w:cs="宋体"/>
                <w:sz w:val="24"/>
              </w:rPr>
            </w:pPr>
            <w:r>
              <w:rPr>
                <w:rFonts w:hint="eastAsia" w:ascii="宋体" w:hAnsi="宋体" w:eastAsia="宋体" w:cs="宋体"/>
                <w:sz w:val="24"/>
              </w:rPr>
              <w:t>1.</w:t>
            </w:r>
          </w:p>
        </w:tc>
      </w:tr>
      <w:tr w14:paraId="40DA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14:paraId="579EE5D2">
            <w:pPr>
              <w:tabs>
                <w:tab w:val="left" w:pos="4320"/>
              </w:tabs>
              <w:ind w:left="266" w:hanging="266" w:hangingChars="111"/>
              <w:rPr>
                <w:rFonts w:ascii="宋体" w:hAnsi="宋体" w:eastAsia="宋体" w:cs="宋体"/>
                <w:sz w:val="24"/>
              </w:rPr>
            </w:pPr>
          </w:p>
        </w:tc>
        <w:tc>
          <w:tcPr>
            <w:tcW w:w="1276" w:type="dxa"/>
            <w:gridSpan w:val="2"/>
            <w:vAlign w:val="center"/>
          </w:tcPr>
          <w:p w14:paraId="6A960F7E">
            <w:pPr>
              <w:tabs>
                <w:tab w:val="left" w:pos="4320"/>
              </w:tabs>
              <w:jc w:val="center"/>
              <w:rPr>
                <w:rFonts w:ascii="宋体" w:hAnsi="宋体" w:eastAsia="宋体" w:cs="宋体"/>
                <w:sz w:val="24"/>
              </w:rPr>
            </w:pPr>
            <w:r>
              <w:rPr>
                <w:rFonts w:hint="eastAsia" w:ascii="宋体" w:hAnsi="宋体" w:eastAsia="宋体" w:cs="宋体"/>
                <w:sz w:val="24"/>
              </w:rPr>
              <w:t>固定资产</w:t>
            </w:r>
          </w:p>
          <w:p w14:paraId="094F62DA">
            <w:pPr>
              <w:tabs>
                <w:tab w:val="left" w:pos="4320"/>
              </w:tabs>
              <w:jc w:val="center"/>
              <w:rPr>
                <w:rFonts w:ascii="宋体" w:hAnsi="宋体" w:eastAsia="宋体" w:cs="宋体"/>
                <w:sz w:val="24"/>
              </w:rPr>
            </w:pPr>
            <w:r>
              <w:rPr>
                <w:rFonts w:hint="eastAsia" w:ascii="宋体" w:hAnsi="宋体" w:eastAsia="宋体" w:cs="宋体"/>
                <w:sz w:val="24"/>
              </w:rPr>
              <w:t>（万元）</w:t>
            </w:r>
          </w:p>
        </w:tc>
        <w:tc>
          <w:tcPr>
            <w:tcW w:w="1417" w:type="dxa"/>
            <w:gridSpan w:val="2"/>
            <w:vAlign w:val="center"/>
          </w:tcPr>
          <w:p w14:paraId="44DA61EF">
            <w:pPr>
              <w:tabs>
                <w:tab w:val="left" w:pos="-48"/>
                <w:tab w:val="left" w:pos="4320"/>
              </w:tabs>
              <w:ind w:right="-133" w:hanging="48"/>
              <w:rPr>
                <w:rFonts w:ascii="宋体" w:hAnsi="宋体" w:eastAsia="宋体" w:cs="宋体"/>
                <w:sz w:val="24"/>
              </w:rPr>
            </w:pPr>
            <w:r>
              <w:rPr>
                <w:rFonts w:hint="eastAsia" w:ascii="宋体" w:hAnsi="宋体" w:eastAsia="宋体" w:cs="宋体"/>
                <w:sz w:val="24"/>
              </w:rPr>
              <w:t>原值：</w:t>
            </w:r>
          </w:p>
          <w:p w14:paraId="190D534C">
            <w:pPr>
              <w:tabs>
                <w:tab w:val="left" w:pos="-48"/>
                <w:tab w:val="left" w:pos="4320"/>
              </w:tabs>
              <w:ind w:hanging="48"/>
              <w:jc w:val="right"/>
              <w:rPr>
                <w:rFonts w:ascii="宋体" w:hAnsi="宋体" w:eastAsia="宋体" w:cs="宋体"/>
                <w:sz w:val="24"/>
              </w:rPr>
            </w:pPr>
          </w:p>
          <w:p w14:paraId="37733A34">
            <w:pPr>
              <w:tabs>
                <w:tab w:val="left" w:pos="-48"/>
                <w:tab w:val="left" w:pos="4320"/>
              </w:tabs>
              <w:ind w:right="-133" w:hanging="48"/>
              <w:rPr>
                <w:rFonts w:ascii="宋体" w:hAnsi="宋体" w:eastAsia="宋体" w:cs="宋体"/>
                <w:sz w:val="24"/>
              </w:rPr>
            </w:pPr>
            <w:r>
              <w:rPr>
                <w:rFonts w:hint="eastAsia" w:ascii="宋体" w:hAnsi="宋体" w:eastAsia="宋体" w:cs="宋体"/>
                <w:sz w:val="24"/>
              </w:rPr>
              <w:t>净值：</w:t>
            </w:r>
          </w:p>
          <w:p w14:paraId="5A268BEF">
            <w:pPr>
              <w:tabs>
                <w:tab w:val="left" w:pos="-48"/>
                <w:tab w:val="left" w:pos="4320"/>
              </w:tabs>
              <w:ind w:hanging="48"/>
              <w:jc w:val="right"/>
              <w:rPr>
                <w:rFonts w:ascii="宋体" w:hAnsi="宋体" w:eastAsia="宋体" w:cs="宋体"/>
                <w:sz w:val="24"/>
              </w:rPr>
            </w:pPr>
          </w:p>
        </w:tc>
        <w:tc>
          <w:tcPr>
            <w:tcW w:w="567" w:type="dxa"/>
            <w:vMerge w:val="continue"/>
            <w:vAlign w:val="center"/>
          </w:tcPr>
          <w:p w14:paraId="150E5158">
            <w:pPr>
              <w:tabs>
                <w:tab w:val="left" w:pos="4320"/>
              </w:tabs>
              <w:rPr>
                <w:rFonts w:ascii="宋体" w:hAnsi="宋体" w:eastAsia="宋体" w:cs="宋体"/>
                <w:sz w:val="24"/>
              </w:rPr>
            </w:pPr>
          </w:p>
        </w:tc>
        <w:tc>
          <w:tcPr>
            <w:tcW w:w="946" w:type="dxa"/>
            <w:vMerge w:val="continue"/>
            <w:vAlign w:val="center"/>
          </w:tcPr>
          <w:p w14:paraId="41E0C078">
            <w:pPr>
              <w:tabs>
                <w:tab w:val="left" w:pos="4320"/>
              </w:tabs>
              <w:jc w:val="center"/>
              <w:rPr>
                <w:rFonts w:ascii="宋体" w:hAnsi="宋体" w:eastAsia="宋体" w:cs="宋体"/>
                <w:sz w:val="24"/>
              </w:rPr>
            </w:pPr>
          </w:p>
        </w:tc>
        <w:tc>
          <w:tcPr>
            <w:tcW w:w="4142" w:type="dxa"/>
            <w:gridSpan w:val="5"/>
            <w:tcBorders>
              <w:right w:val="double" w:color="auto" w:sz="4" w:space="0"/>
            </w:tcBorders>
            <w:vAlign w:val="center"/>
          </w:tcPr>
          <w:p w14:paraId="08509766">
            <w:pPr>
              <w:tabs>
                <w:tab w:val="left" w:pos="4320"/>
              </w:tabs>
              <w:rPr>
                <w:rFonts w:ascii="宋体" w:hAnsi="宋体" w:eastAsia="宋体" w:cs="宋体"/>
                <w:sz w:val="24"/>
              </w:rPr>
            </w:pPr>
            <w:r>
              <w:rPr>
                <w:rFonts w:hint="eastAsia" w:ascii="宋体" w:hAnsi="宋体" w:eastAsia="宋体" w:cs="宋体"/>
                <w:sz w:val="24"/>
              </w:rPr>
              <w:t>2.</w:t>
            </w:r>
          </w:p>
        </w:tc>
      </w:tr>
      <w:tr w14:paraId="73B7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B2AA6F3">
            <w:pPr>
              <w:tabs>
                <w:tab w:val="left" w:pos="4320"/>
              </w:tabs>
              <w:ind w:left="266" w:hanging="266" w:hangingChars="111"/>
              <w:rPr>
                <w:rFonts w:ascii="宋体" w:hAnsi="宋体" w:eastAsia="宋体" w:cs="宋体"/>
                <w:sz w:val="24"/>
              </w:rPr>
            </w:pPr>
          </w:p>
        </w:tc>
        <w:tc>
          <w:tcPr>
            <w:tcW w:w="1276" w:type="dxa"/>
            <w:gridSpan w:val="2"/>
            <w:vAlign w:val="center"/>
          </w:tcPr>
          <w:p w14:paraId="4C075235">
            <w:pPr>
              <w:tabs>
                <w:tab w:val="left" w:pos="4320"/>
              </w:tabs>
              <w:jc w:val="center"/>
              <w:rPr>
                <w:rFonts w:ascii="宋体" w:hAnsi="宋体" w:eastAsia="宋体" w:cs="宋体"/>
                <w:sz w:val="24"/>
              </w:rPr>
            </w:pPr>
            <w:r>
              <w:rPr>
                <w:rFonts w:hint="eastAsia" w:ascii="宋体" w:hAnsi="宋体" w:eastAsia="宋体" w:cs="宋体"/>
                <w:sz w:val="24"/>
              </w:rPr>
              <w:t>占地面积</w:t>
            </w:r>
          </w:p>
        </w:tc>
        <w:tc>
          <w:tcPr>
            <w:tcW w:w="1417" w:type="dxa"/>
            <w:gridSpan w:val="2"/>
            <w:vAlign w:val="center"/>
          </w:tcPr>
          <w:p w14:paraId="29CF2617">
            <w:pPr>
              <w:tabs>
                <w:tab w:val="left" w:pos="4320"/>
              </w:tabs>
              <w:jc w:val="right"/>
              <w:rPr>
                <w:rFonts w:ascii="宋体" w:hAnsi="宋体" w:eastAsia="宋体" w:cs="宋体"/>
                <w:sz w:val="24"/>
              </w:rPr>
            </w:pPr>
            <w:r>
              <w:rPr>
                <w:rFonts w:hint="eastAsia" w:ascii="宋体" w:hAnsi="宋体" w:eastAsia="宋体" w:cs="宋体"/>
                <w:sz w:val="24"/>
              </w:rPr>
              <w:t>M</w:t>
            </w:r>
            <w:r>
              <w:rPr>
                <w:rFonts w:hint="eastAsia" w:ascii="宋体" w:hAnsi="宋体" w:eastAsia="宋体" w:cs="宋体"/>
                <w:sz w:val="24"/>
                <w:vertAlign w:val="superscript"/>
              </w:rPr>
              <w:t>2</w:t>
            </w:r>
          </w:p>
        </w:tc>
        <w:tc>
          <w:tcPr>
            <w:tcW w:w="567" w:type="dxa"/>
            <w:vMerge w:val="continue"/>
            <w:vAlign w:val="center"/>
          </w:tcPr>
          <w:p w14:paraId="117C580F">
            <w:pPr>
              <w:tabs>
                <w:tab w:val="left" w:pos="4320"/>
              </w:tabs>
              <w:rPr>
                <w:rFonts w:ascii="宋体" w:hAnsi="宋体" w:eastAsia="宋体" w:cs="宋体"/>
                <w:sz w:val="24"/>
              </w:rPr>
            </w:pPr>
          </w:p>
        </w:tc>
        <w:tc>
          <w:tcPr>
            <w:tcW w:w="946" w:type="dxa"/>
            <w:vMerge w:val="continue"/>
            <w:vAlign w:val="center"/>
          </w:tcPr>
          <w:p w14:paraId="727FB29E">
            <w:pPr>
              <w:tabs>
                <w:tab w:val="left" w:pos="4320"/>
              </w:tabs>
              <w:jc w:val="center"/>
              <w:rPr>
                <w:rFonts w:ascii="宋体" w:hAnsi="宋体" w:eastAsia="宋体" w:cs="宋体"/>
                <w:sz w:val="24"/>
              </w:rPr>
            </w:pPr>
          </w:p>
        </w:tc>
        <w:tc>
          <w:tcPr>
            <w:tcW w:w="4142" w:type="dxa"/>
            <w:gridSpan w:val="5"/>
            <w:tcBorders>
              <w:right w:val="double" w:color="auto" w:sz="4" w:space="0"/>
            </w:tcBorders>
            <w:vAlign w:val="center"/>
          </w:tcPr>
          <w:p w14:paraId="3E9BC3A7">
            <w:pPr>
              <w:tabs>
                <w:tab w:val="left" w:pos="4320"/>
              </w:tabs>
              <w:spacing w:before="120" w:after="120"/>
              <w:rPr>
                <w:rFonts w:ascii="宋体" w:hAnsi="宋体" w:eastAsia="宋体" w:cs="宋体"/>
                <w:sz w:val="24"/>
              </w:rPr>
            </w:pPr>
            <w:r>
              <w:rPr>
                <w:rFonts w:hint="eastAsia" w:ascii="宋体" w:hAnsi="宋体" w:eastAsia="宋体" w:cs="宋体"/>
                <w:sz w:val="24"/>
              </w:rPr>
              <w:t>3.</w:t>
            </w:r>
          </w:p>
        </w:tc>
      </w:tr>
      <w:tr w14:paraId="4BF7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C984A0E">
            <w:pPr>
              <w:tabs>
                <w:tab w:val="left" w:pos="4320"/>
              </w:tabs>
              <w:ind w:left="266" w:hanging="266" w:hangingChars="111"/>
              <w:rPr>
                <w:rFonts w:ascii="宋体" w:hAnsi="宋体" w:eastAsia="宋体" w:cs="宋体"/>
                <w:sz w:val="24"/>
              </w:rPr>
            </w:pPr>
            <w:r>
              <w:rPr>
                <w:rFonts w:hint="eastAsia" w:ascii="宋体" w:hAnsi="宋体" w:eastAsia="宋体" w:cs="宋体"/>
                <w:sz w:val="24"/>
              </w:rPr>
              <w:t>本次</w:t>
            </w:r>
          </w:p>
          <w:p w14:paraId="4E1F5F73">
            <w:pPr>
              <w:tabs>
                <w:tab w:val="left" w:pos="4320"/>
              </w:tabs>
              <w:ind w:left="266" w:hanging="266" w:hangingChars="111"/>
              <w:rPr>
                <w:rFonts w:ascii="宋体" w:hAnsi="宋体" w:eastAsia="宋体" w:cs="宋体"/>
                <w:sz w:val="24"/>
              </w:rPr>
            </w:pPr>
            <w:r>
              <w:rPr>
                <w:rFonts w:hint="eastAsia" w:ascii="宋体" w:hAnsi="宋体" w:eastAsia="宋体" w:cs="宋体"/>
                <w:sz w:val="24"/>
              </w:rPr>
              <w:t>投标</w:t>
            </w:r>
          </w:p>
          <w:p w14:paraId="559B2014">
            <w:pPr>
              <w:tabs>
                <w:tab w:val="left" w:pos="4320"/>
              </w:tabs>
              <w:ind w:left="266" w:hanging="266" w:hangingChars="111"/>
              <w:rPr>
                <w:rFonts w:ascii="宋体" w:hAnsi="宋体" w:eastAsia="宋体" w:cs="宋体"/>
                <w:sz w:val="24"/>
              </w:rPr>
            </w:pPr>
            <w:r>
              <w:rPr>
                <w:rFonts w:hint="eastAsia" w:ascii="宋体" w:hAnsi="宋体" w:eastAsia="宋体" w:cs="宋体"/>
                <w:sz w:val="24"/>
              </w:rPr>
              <w:t>产品</w:t>
            </w:r>
          </w:p>
          <w:p w14:paraId="58C1E842">
            <w:pPr>
              <w:tabs>
                <w:tab w:val="left" w:pos="4320"/>
              </w:tabs>
              <w:ind w:left="266" w:hanging="266" w:hangingChars="111"/>
              <w:rPr>
                <w:rFonts w:ascii="宋体" w:hAnsi="宋体" w:eastAsia="宋体" w:cs="宋体"/>
                <w:sz w:val="24"/>
              </w:rPr>
            </w:pPr>
            <w:r>
              <w:rPr>
                <w:rFonts w:hint="eastAsia" w:ascii="宋体" w:hAnsi="宋体" w:eastAsia="宋体" w:cs="宋体"/>
                <w:sz w:val="24"/>
              </w:rPr>
              <w:t>情况</w:t>
            </w:r>
          </w:p>
        </w:tc>
        <w:tc>
          <w:tcPr>
            <w:tcW w:w="1643" w:type="dxa"/>
            <w:gridSpan w:val="3"/>
            <w:vAlign w:val="center"/>
          </w:tcPr>
          <w:p w14:paraId="797E00A6">
            <w:pPr>
              <w:tabs>
                <w:tab w:val="left" w:pos="4320"/>
              </w:tabs>
              <w:spacing w:before="60" w:after="60"/>
              <w:jc w:val="center"/>
              <w:rPr>
                <w:rFonts w:ascii="宋体" w:hAnsi="宋体" w:eastAsia="宋体" w:cs="宋体"/>
                <w:sz w:val="24"/>
              </w:rPr>
            </w:pPr>
            <w:r>
              <w:rPr>
                <w:rFonts w:hint="eastAsia" w:ascii="宋体" w:hAnsi="宋体" w:eastAsia="宋体" w:cs="宋体"/>
                <w:sz w:val="24"/>
              </w:rPr>
              <w:t>本次投标</w:t>
            </w:r>
            <w:r>
              <w:rPr>
                <w:rFonts w:hint="eastAsia" w:ascii="宋体" w:hAnsi="宋体" w:eastAsia="宋体" w:cs="宋体"/>
                <w:sz w:val="24"/>
              </w:rPr>
              <w:br w:type="textWrapping"/>
            </w:r>
            <w:r>
              <w:rPr>
                <w:rFonts w:hint="eastAsia" w:ascii="宋体" w:hAnsi="宋体" w:eastAsia="宋体" w:cs="宋体"/>
                <w:sz w:val="24"/>
              </w:rPr>
              <w:t>产品名称</w:t>
            </w:r>
          </w:p>
        </w:tc>
        <w:tc>
          <w:tcPr>
            <w:tcW w:w="1617" w:type="dxa"/>
            <w:gridSpan w:val="2"/>
            <w:vAlign w:val="center"/>
          </w:tcPr>
          <w:p w14:paraId="329D423E">
            <w:pPr>
              <w:tabs>
                <w:tab w:val="left" w:pos="4320"/>
              </w:tabs>
              <w:spacing w:before="60" w:after="60"/>
              <w:jc w:val="center"/>
              <w:rPr>
                <w:rFonts w:ascii="宋体" w:hAnsi="宋体" w:eastAsia="宋体" w:cs="宋体"/>
                <w:sz w:val="24"/>
              </w:rPr>
            </w:pPr>
            <w:r>
              <w:rPr>
                <w:rFonts w:hint="eastAsia" w:ascii="宋体" w:hAnsi="宋体" w:eastAsia="宋体" w:cs="宋体"/>
                <w:sz w:val="24"/>
              </w:rPr>
              <w:t>型    号</w:t>
            </w:r>
          </w:p>
        </w:tc>
        <w:tc>
          <w:tcPr>
            <w:tcW w:w="946" w:type="dxa"/>
            <w:vAlign w:val="center"/>
          </w:tcPr>
          <w:p w14:paraId="733CA87F">
            <w:pPr>
              <w:tabs>
                <w:tab w:val="left" w:pos="4320"/>
              </w:tabs>
              <w:spacing w:before="60" w:after="60"/>
              <w:jc w:val="center"/>
              <w:rPr>
                <w:rFonts w:ascii="宋体" w:hAnsi="宋体" w:eastAsia="宋体" w:cs="宋体"/>
                <w:sz w:val="24"/>
              </w:rPr>
            </w:pPr>
            <w:r>
              <w:rPr>
                <w:rFonts w:hint="eastAsia" w:ascii="宋体" w:hAnsi="宋体" w:eastAsia="宋体" w:cs="宋体"/>
                <w:sz w:val="24"/>
              </w:rPr>
              <w:t>上年</w:t>
            </w:r>
            <w:r>
              <w:rPr>
                <w:rFonts w:hint="eastAsia" w:ascii="宋体" w:hAnsi="宋体" w:eastAsia="宋体" w:cs="宋体"/>
                <w:sz w:val="24"/>
              </w:rPr>
              <w:br w:type="textWrapping"/>
            </w:r>
            <w:r>
              <w:rPr>
                <w:rFonts w:hint="eastAsia" w:ascii="宋体" w:hAnsi="宋体" w:eastAsia="宋体" w:cs="宋体"/>
                <w:sz w:val="24"/>
              </w:rPr>
              <w:t>产销量</w:t>
            </w:r>
          </w:p>
        </w:tc>
        <w:tc>
          <w:tcPr>
            <w:tcW w:w="1263" w:type="dxa"/>
            <w:vAlign w:val="center"/>
          </w:tcPr>
          <w:p w14:paraId="417D6ADD">
            <w:pPr>
              <w:tabs>
                <w:tab w:val="left" w:pos="4320"/>
              </w:tabs>
              <w:spacing w:before="60" w:after="60"/>
              <w:jc w:val="center"/>
              <w:rPr>
                <w:rFonts w:ascii="宋体" w:hAnsi="宋体" w:eastAsia="宋体" w:cs="宋体"/>
                <w:sz w:val="24"/>
              </w:rPr>
            </w:pPr>
            <w:r>
              <w:rPr>
                <w:rFonts w:hint="eastAsia" w:ascii="宋体" w:hAnsi="宋体" w:eastAsia="宋体" w:cs="宋体"/>
                <w:sz w:val="24"/>
              </w:rPr>
              <w:t>产品技术</w:t>
            </w:r>
          </w:p>
          <w:p w14:paraId="5D499312">
            <w:pPr>
              <w:tabs>
                <w:tab w:val="left" w:pos="4320"/>
              </w:tabs>
              <w:spacing w:before="60" w:after="60"/>
              <w:jc w:val="center"/>
              <w:rPr>
                <w:rFonts w:ascii="宋体" w:hAnsi="宋体" w:eastAsia="宋体" w:cs="宋体"/>
                <w:sz w:val="24"/>
              </w:rPr>
            </w:pPr>
            <w:r>
              <w:rPr>
                <w:rFonts w:hint="eastAsia" w:ascii="宋体" w:hAnsi="宋体" w:eastAsia="宋体" w:cs="宋体"/>
                <w:sz w:val="24"/>
              </w:rPr>
              <w:t>先进水平</w:t>
            </w:r>
          </w:p>
        </w:tc>
        <w:tc>
          <w:tcPr>
            <w:tcW w:w="1273" w:type="dxa"/>
            <w:gridSpan w:val="2"/>
            <w:vAlign w:val="center"/>
          </w:tcPr>
          <w:p w14:paraId="46C0F432">
            <w:pPr>
              <w:tabs>
                <w:tab w:val="left" w:pos="4320"/>
              </w:tabs>
              <w:spacing w:before="60" w:after="60"/>
              <w:jc w:val="center"/>
              <w:rPr>
                <w:rFonts w:ascii="宋体" w:hAnsi="宋体" w:eastAsia="宋体" w:cs="宋体"/>
                <w:sz w:val="24"/>
              </w:rPr>
            </w:pPr>
            <w:r>
              <w:rPr>
                <w:rFonts w:hint="eastAsia" w:ascii="宋体" w:hAnsi="宋体" w:eastAsia="宋体" w:cs="宋体"/>
                <w:sz w:val="24"/>
              </w:rPr>
              <w:t>曾获何级</w:t>
            </w:r>
          </w:p>
          <w:p w14:paraId="7FA7F667">
            <w:pPr>
              <w:tabs>
                <w:tab w:val="left" w:pos="4320"/>
              </w:tabs>
              <w:spacing w:before="60" w:after="60"/>
              <w:jc w:val="center"/>
              <w:rPr>
                <w:rFonts w:ascii="宋体" w:hAnsi="宋体" w:eastAsia="宋体" w:cs="宋体"/>
                <w:sz w:val="24"/>
              </w:rPr>
            </w:pPr>
            <w:r>
              <w:rPr>
                <w:rFonts w:hint="eastAsia" w:ascii="宋体" w:hAnsi="宋体" w:eastAsia="宋体" w:cs="宋体"/>
                <w:sz w:val="24"/>
              </w:rPr>
              <w:t>何种奖励</w:t>
            </w:r>
          </w:p>
        </w:tc>
        <w:tc>
          <w:tcPr>
            <w:tcW w:w="1606" w:type="dxa"/>
            <w:gridSpan w:val="2"/>
            <w:tcBorders>
              <w:right w:val="double" w:color="auto" w:sz="4" w:space="0"/>
            </w:tcBorders>
            <w:vAlign w:val="center"/>
          </w:tcPr>
          <w:p w14:paraId="0CCFB8DD">
            <w:pPr>
              <w:tabs>
                <w:tab w:val="left" w:pos="4320"/>
              </w:tabs>
              <w:spacing w:before="60" w:after="60"/>
              <w:jc w:val="center"/>
              <w:rPr>
                <w:rFonts w:ascii="宋体" w:hAnsi="宋体" w:eastAsia="宋体" w:cs="宋体"/>
                <w:sz w:val="24"/>
              </w:rPr>
            </w:pPr>
            <w:r>
              <w:rPr>
                <w:rFonts w:hint="eastAsia" w:ascii="宋体" w:hAnsi="宋体" w:eastAsia="宋体" w:cs="宋体"/>
                <w:sz w:val="24"/>
              </w:rPr>
              <w:t>主要用户</w:t>
            </w:r>
            <w:r>
              <w:rPr>
                <w:rFonts w:hint="eastAsia" w:ascii="宋体" w:hAnsi="宋体" w:eastAsia="宋体" w:cs="宋体"/>
                <w:sz w:val="24"/>
              </w:rPr>
              <w:br w:type="textWrapping"/>
            </w:r>
            <w:r>
              <w:rPr>
                <w:rFonts w:hint="eastAsia" w:ascii="宋体" w:hAnsi="宋体" w:eastAsia="宋体" w:cs="宋体"/>
                <w:sz w:val="24"/>
              </w:rPr>
              <w:t>名称</w:t>
            </w:r>
          </w:p>
        </w:tc>
      </w:tr>
      <w:tr w14:paraId="2BA3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578A428">
            <w:pPr>
              <w:tabs>
                <w:tab w:val="left" w:pos="4320"/>
              </w:tabs>
              <w:rPr>
                <w:rFonts w:ascii="宋体" w:hAnsi="宋体" w:eastAsia="宋体" w:cs="宋体"/>
                <w:sz w:val="24"/>
              </w:rPr>
            </w:pPr>
          </w:p>
        </w:tc>
        <w:tc>
          <w:tcPr>
            <w:tcW w:w="1643" w:type="dxa"/>
            <w:gridSpan w:val="3"/>
            <w:vAlign w:val="center"/>
          </w:tcPr>
          <w:p w14:paraId="486240CB">
            <w:pPr>
              <w:tabs>
                <w:tab w:val="left" w:pos="4320"/>
              </w:tabs>
              <w:rPr>
                <w:rFonts w:ascii="宋体" w:hAnsi="宋体" w:eastAsia="宋体" w:cs="宋体"/>
                <w:sz w:val="24"/>
              </w:rPr>
            </w:pPr>
          </w:p>
        </w:tc>
        <w:tc>
          <w:tcPr>
            <w:tcW w:w="1617" w:type="dxa"/>
            <w:gridSpan w:val="2"/>
            <w:vAlign w:val="center"/>
          </w:tcPr>
          <w:p w14:paraId="511E88A3">
            <w:pPr>
              <w:tabs>
                <w:tab w:val="left" w:pos="4320"/>
              </w:tabs>
              <w:rPr>
                <w:rFonts w:ascii="宋体" w:hAnsi="宋体" w:eastAsia="宋体" w:cs="宋体"/>
                <w:sz w:val="24"/>
              </w:rPr>
            </w:pPr>
          </w:p>
        </w:tc>
        <w:tc>
          <w:tcPr>
            <w:tcW w:w="946" w:type="dxa"/>
            <w:vAlign w:val="center"/>
          </w:tcPr>
          <w:p w14:paraId="51F999AE">
            <w:pPr>
              <w:tabs>
                <w:tab w:val="left" w:pos="4320"/>
              </w:tabs>
              <w:rPr>
                <w:rFonts w:ascii="宋体" w:hAnsi="宋体" w:eastAsia="宋体" w:cs="宋体"/>
                <w:sz w:val="24"/>
              </w:rPr>
            </w:pPr>
          </w:p>
        </w:tc>
        <w:tc>
          <w:tcPr>
            <w:tcW w:w="1263" w:type="dxa"/>
            <w:vAlign w:val="center"/>
          </w:tcPr>
          <w:p w14:paraId="3CDD16E1">
            <w:pPr>
              <w:tabs>
                <w:tab w:val="left" w:pos="4320"/>
              </w:tabs>
              <w:rPr>
                <w:rFonts w:ascii="宋体" w:hAnsi="宋体" w:eastAsia="宋体" w:cs="宋体"/>
                <w:sz w:val="24"/>
              </w:rPr>
            </w:pPr>
          </w:p>
        </w:tc>
        <w:tc>
          <w:tcPr>
            <w:tcW w:w="1273" w:type="dxa"/>
            <w:gridSpan w:val="2"/>
            <w:vAlign w:val="center"/>
          </w:tcPr>
          <w:p w14:paraId="7B4D1730">
            <w:pPr>
              <w:tabs>
                <w:tab w:val="left" w:pos="4320"/>
              </w:tabs>
              <w:rPr>
                <w:rFonts w:ascii="宋体" w:hAnsi="宋体" w:eastAsia="宋体" w:cs="宋体"/>
                <w:sz w:val="24"/>
              </w:rPr>
            </w:pPr>
          </w:p>
        </w:tc>
        <w:tc>
          <w:tcPr>
            <w:tcW w:w="1606" w:type="dxa"/>
            <w:gridSpan w:val="2"/>
            <w:tcBorders>
              <w:right w:val="double" w:color="auto" w:sz="4" w:space="0"/>
            </w:tcBorders>
            <w:vAlign w:val="center"/>
          </w:tcPr>
          <w:p w14:paraId="1B4D4D04">
            <w:pPr>
              <w:tabs>
                <w:tab w:val="left" w:pos="4320"/>
              </w:tabs>
              <w:rPr>
                <w:rFonts w:ascii="宋体" w:hAnsi="宋体" w:eastAsia="宋体" w:cs="宋体"/>
                <w:sz w:val="24"/>
              </w:rPr>
            </w:pPr>
          </w:p>
        </w:tc>
      </w:tr>
      <w:tr w14:paraId="7980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E0A1454">
            <w:pPr>
              <w:tabs>
                <w:tab w:val="left" w:pos="4320"/>
              </w:tabs>
              <w:rPr>
                <w:rFonts w:ascii="宋体" w:hAnsi="宋体" w:eastAsia="宋体" w:cs="宋体"/>
                <w:sz w:val="24"/>
              </w:rPr>
            </w:pPr>
          </w:p>
        </w:tc>
        <w:tc>
          <w:tcPr>
            <w:tcW w:w="1643" w:type="dxa"/>
            <w:gridSpan w:val="3"/>
            <w:vAlign w:val="center"/>
          </w:tcPr>
          <w:p w14:paraId="7BC1F673">
            <w:pPr>
              <w:tabs>
                <w:tab w:val="left" w:pos="4320"/>
              </w:tabs>
              <w:rPr>
                <w:rFonts w:ascii="宋体" w:hAnsi="宋体" w:eastAsia="宋体" w:cs="宋体"/>
                <w:sz w:val="24"/>
              </w:rPr>
            </w:pPr>
          </w:p>
        </w:tc>
        <w:tc>
          <w:tcPr>
            <w:tcW w:w="1617" w:type="dxa"/>
            <w:gridSpan w:val="2"/>
            <w:vAlign w:val="center"/>
          </w:tcPr>
          <w:p w14:paraId="34041AD8">
            <w:pPr>
              <w:tabs>
                <w:tab w:val="left" w:pos="4320"/>
              </w:tabs>
              <w:rPr>
                <w:rFonts w:ascii="宋体" w:hAnsi="宋体" w:eastAsia="宋体" w:cs="宋体"/>
                <w:sz w:val="24"/>
              </w:rPr>
            </w:pPr>
          </w:p>
        </w:tc>
        <w:tc>
          <w:tcPr>
            <w:tcW w:w="946" w:type="dxa"/>
            <w:vAlign w:val="center"/>
          </w:tcPr>
          <w:p w14:paraId="5CFC75B7">
            <w:pPr>
              <w:tabs>
                <w:tab w:val="left" w:pos="4320"/>
              </w:tabs>
              <w:rPr>
                <w:rFonts w:ascii="宋体" w:hAnsi="宋体" w:eastAsia="宋体" w:cs="宋体"/>
                <w:sz w:val="24"/>
              </w:rPr>
            </w:pPr>
          </w:p>
        </w:tc>
        <w:tc>
          <w:tcPr>
            <w:tcW w:w="1263" w:type="dxa"/>
            <w:vAlign w:val="center"/>
          </w:tcPr>
          <w:p w14:paraId="389B9066">
            <w:pPr>
              <w:tabs>
                <w:tab w:val="left" w:pos="4320"/>
              </w:tabs>
              <w:rPr>
                <w:rFonts w:ascii="宋体" w:hAnsi="宋体" w:eastAsia="宋体" w:cs="宋体"/>
                <w:sz w:val="24"/>
              </w:rPr>
            </w:pPr>
          </w:p>
        </w:tc>
        <w:tc>
          <w:tcPr>
            <w:tcW w:w="1273" w:type="dxa"/>
            <w:gridSpan w:val="2"/>
            <w:vAlign w:val="center"/>
          </w:tcPr>
          <w:p w14:paraId="27E1F7C1">
            <w:pPr>
              <w:tabs>
                <w:tab w:val="left" w:pos="4320"/>
              </w:tabs>
              <w:rPr>
                <w:rFonts w:ascii="宋体" w:hAnsi="宋体" w:eastAsia="宋体" w:cs="宋体"/>
                <w:sz w:val="24"/>
              </w:rPr>
            </w:pPr>
          </w:p>
        </w:tc>
        <w:tc>
          <w:tcPr>
            <w:tcW w:w="1606" w:type="dxa"/>
            <w:gridSpan w:val="2"/>
            <w:tcBorders>
              <w:right w:val="double" w:color="auto" w:sz="4" w:space="0"/>
            </w:tcBorders>
            <w:vAlign w:val="center"/>
          </w:tcPr>
          <w:p w14:paraId="25C51A5D">
            <w:pPr>
              <w:tabs>
                <w:tab w:val="left" w:pos="4320"/>
              </w:tabs>
              <w:rPr>
                <w:rFonts w:ascii="宋体" w:hAnsi="宋体" w:eastAsia="宋体" w:cs="宋体"/>
                <w:sz w:val="24"/>
              </w:rPr>
            </w:pPr>
          </w:p>
        </w:tc>
      </w:tr>
      <w:tr w14:paraId="63CA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E0599AE">
            <w:pPr>
              <w:tabs>
                <w:tab w:val="left" w:pos="4320"/>
              </w:tabs>
              <w:rPr>
                <w:rFonts w:ascii="宋体" w:hAnsi="宋体" w:eastAsia="宋体" w:cs="宋体"/>
                <w:sz w:val="24"/>
              </w:rPr>
            </w:pPr>
          </w:p>
        </w:tc>
        <w:tc>
          <w:tcPr>
            <w:tcW w:w="1643" w:type="dxa"/>
            <w:gridSpan w:val="3"/>
            <w:vAlign w:val="center"/>
          </w:tcPr>
          <w:p w14:paraId="62EF142E">
            <w:pPr>
              <w:tabs>
                <w:tab w:val="left" w:pos="4320"/>
              </w:tabs>
              <w:rPr>
                <w:rFonts w:ascii="宋体" w:hAnsi="宋体" w:eastAsia="宋体" w:cs="宋体"/>
                <w:sz w:val="24"/>
              </w:rPr>
            </w:pPr>
          </w:p>
        </w:tc>
        <w:tc>
          <w:tcPr>
            <w:tcW w:w="1617" w:type="dxa"/>
            <w:gridSpan w:val="2"/>
            <w:vAlign w:val="center"/>
          </w:tcPr>
          <w:p w14:paraId="739189EB">
            <w:pPr>
              <w:tabs>
                <w:tab w:val="left" w:pos="4320"/>
              </w:tabs>
              <w:rPr>
                <w:rFonts w:ascii="宋体" w:hAnsi="宋体" w:eastAsia="宋体" w:cs="宋体"/>
                <w:sz w:val="24"/>
              </w:rPr>
            </w:pPr>
          </w:p>
        </w:tc>
        <w:tc>
          <w:tcPr>
            <w:tcW w:w="946" w:type="dxa"/>
            <w:vAlign w:val="center"/>
          </w:tcPr>
          <w:p w14:paraId="13FFFCDB">
            <w:pPr>
              <w:tabs>
                <w:tab w:val="left" w:pos="4320"/>
              </w:tabs>
              <w:rPr>
                <w:rFonts w:ascii="宋体" w:hAnsi="宋体" w:eastAsia="宋体" w:cs="宋体"/>
                <w:sz w:val="24"/>
              </w:rPr>
            </w:pPr>
          </w:p>
        </w:tc>
        <w:tc>
          <w:tcPr>
            <w:tcW w:w="1263" w:type="dxa"/>
            <w:vAlign w:val="center"/>
          </w:tcPr>
          <w:p w14:paraId="163B1418">
            <w:pPr>
              <w:tabs>
                <w:tab w:val="left" w:pos="4320"/>
              </w:tabs>
              <w:rPr>
                <w:rFonts w:ascii="宋体" w:hAnsi="宋体" w:eastAsia="宋体" w:cs="宋体"/>
                <w:sz w:val="24"/>
              </w:rPr>
            </w:pPr>
          </w:p>
        </w:tc>
        <w:tc>
          <w:tcPr>
            <w:tcW w:w="1273" w:type="dxa"/>
            <w:gridSpan w:val="2"/>
            <w:vAlign w:val="center"/>
          </w:tcPr>
          <w:p w14:paraId="50B649BB">
            <w:pPr>
              <w:tabs>
                <w:tab w:val="left" w:pos="4320"/>
              </w:tabs>
              <w:rPr>
                <w:rFonts w:ascii="宋体" w:hAnsi="宋体" w:eastAsia="宋体" w:cs="宋体"/>
                <w:sz w:val="24"/>
              </w:rPr>
            </w:pPr>
          </w:p>
        </w:tc>
        <w:tc>
          <w:tcPr>
            <w:tcW w:w="1606" w:type="dxa"/>
            <w:gridSpan w:val="2"/>
            <w:tcBorders>
              <w:right w:val="double" w:color="auto" w:sz="4" w:space="0"/>
            </w:tcBorders>
            <w:vAlign w:val="center"/>
          </w:tcPr>
          <w:p w14:paraId="348A9BB8">
            <w:pPr>
              <w:tabs>
                <w:tab w:val="left" w:pos="4320"/>
              </w:tabs>
              <w:rPr>
                <w:rFonts w:ascii="宋体" w:hAnsi="宋体" w:eastAsia="宋体" w:cs="宋体"/>
                <w:sz w:val="24"/>
              </w:rPr>
            </w:pPr>
          </w:p>
        </w:tc>
      </w:tr>
      <w:tr w14:paraId="5305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47182A6">
            <w:pPr>
              <w:tabs>
                <w:tab w:val="left" w:pos="4320"/>
              </w:tabs>
              <w:rPr>
                <w:rFonts w:ascii="宋体" w:hAnsi="宋体" w:eastAsia="宋体" w:cs="宋体"/>
                <w:sz w:val="24"/>
              </w:rPr>
            </w:pPr>
          </w:p>
        </w:tc>
        <w:tc>
          <w:tcPr>
            <w:tcW w:w="1643" w:type="dxa"/>
            <w:gridSpan w:val="3"/>
            <w:vAlign w:val="center"/>
          </w:tcPr>
          <w:p w14:paraId="4D4B62D5">
            <w:pPr>
              <w:tabs>
                <w:tab w:val="left" w:pos="4320"/>
              </w:tabs>
              <w:rPr>
                <w:rFonts w:ascii="宋体" w:hAnsi="宋体" w:eastAsia="宋体" w:cs="宋体"/>
                <w:sz w:val="24"/>
              </w:rPr>
            </w:pPr>
          </w:p>
        </w:tc>
        <w:tc>
          <w:tcPr>
            <w:tcW w:w="1617" w:type="dxa"/>
            <w:gridSpan w:val="2"/>
            <w:vAlign w:val="center"/>
          </w:tcPr>
          <w:p w14:paraId="68F10AFD">
            <w:pPr>
              <w:tabs>
                <w:tab w:val="left" w:pos="4320"/>
              </w:tabs>
              <w:rPr>
                <w:rFonts w:ascii="宋体" w:hAnsi="宋体" w:eastAsia="宋体" w:cs="宋体"/>
                <w:sz w:val="24"/>
              </w:rPr>
            </w:pPr>
          </w:p>
        </w:tc>
        <w:tc>
          <w:tcPr>
            <w:tcW w:w="946" w:type="dxa"/>
            <w:vAlign w:val="center"/>
          </w:tcPr>
          <w:p w14:paraId="71AD0D90">
            <w:pPr>
              <w:tabs>
                <w:tab w:val="left" w:pos="4320"/>
              </w:tabs>
              <w:rPr>
                <w:rFonts w:ascii="宋体" w:hAnsi="宋体" w:eastAsia="宋体" w:cs="宋体"/>
                <w:sz w:val="24"/>
              </w:rPr>
            </w:pPr>
          </w:p>
        </w:tc>
        <w:tc>
          <w:tcPr>
            <w:tcW w:w="1263" w:type="dxa"/>
            <w:vAlign w:val="center"/>
          </w:tcPr>
          <w:p w14:paraId="02D0E41F">
            <w:pPr>
              <w:tabs>
                <w:tab w:val="left" w:pos="4320"/>
              </w:tabs>
              <w:rPr>
                <w:rFonts w:ascii="宋体" w:hAnsi="宋体" w:eastAsia="宋体" w:cs="宋体"/>
                <w:sz w:val="24"/>
              </w:rPr>
            </w:pPr>
          </w:p>
        </w:tc>
        <w:tc>
          <w:tcPr>
            <w:tcW w:w="1273" w:type="dxa"/>
            <w:gridSpan w:val="2"/>
            <w:vAlign w:val="center"/>
          </w:tcPr>
          <w:p w14:paraId="0E9FF1A1">
            <w:pPr>
              <w:tabs>
                <w:tab w:val="left" w:pos="4320"/>
              </w:tabs>
              <w:rPr>
                <w:rFonts w:ascii="宋体" w:hAnsi="宋体" w:eastAsia="宋体" w:cs="宋体"/>
                <w:sz w:val="24"/>
              </w:rPr>
            </w:pPr>
          </w:p>
        </w:tc>
        <w:tc>
          <w:tcPr>
            <w:tcW w:w="1606" w:type="dxa"/>
            <w:gridSpan w:val="2"/>
            <w:tcBorders>
              <w:right w:val="double" w:color="auto" w:sz="4" w:space="0"/>
            </w:tcBorders>
            <w:vAlign w:val="center"/>
          </w:tcPr>
          <w:p w14:paraId="73759A1B">
            <w:pPr>
              <w:tabs>
                <w:tab w:val="left" w:pos="4320"/>
              </w:tabs>
              <w:rPr>
                <w:rFonts w:ascii="宋体" w:hAnsi="宋体" w:eastAsia="宋体" w:cs="宋体"/>
                <w:sz w:val="24"/>
              </w:rPr>
            </w:pPr>
          </w:p>
        </w:tc>
      </w:tr>
      <w:tr w14:paraId="0FA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50FD1E1A">
            <w:pPr>
              <w:tabs>
                <w:tab w:val="left" w:pos="4320"/>
              </w:tabs>
              <w:rPr>
                <w:rFonts w:ascii="宋体" w:hAnsi="宋体" w:eastAsia="宋体" w:cs="宋体"/>
                <w:sz w:val="24"/>
              </w:rPr>
            </w:pPr>
            <w:r>
              <w:rPr>
                <w:rFonts w:hint="eastAsia" w:ascii="宋体" w:hAnsi="宋体" w:eastAsia="宋体" w:cs="宋体"/>
                <w:sz w:val="24"/>
              </w:rPr>
              <w:t>其它</w:t>
            </w:r>
          </w:p>
        </w:tc>
        <w:tc>
          <w:tcPr>
            <w:tcW w:w="4206" w:type="dxa"/>
            <w:gridSpan w:val="6"/>
            <w:vAlign w:val="center"/>
          </w:tcPr>
          <w:p w14:paraId="3768E6B8">
            <w:pPr>
              <w:tabs>
                <w:tab w:val="left" w:pos="4320"/>
              </w:tabs>
              <w:spacing w:before="60" w:after="60"/>
              <w:rPr>
                <w:rFonts w:ascii="宋体" w:hAnsi="宋体" w:eastAsia="宋体" w:cs="宋体"/>
                <w:sz w:val="24"/>
              </w:rPr>
            </w:pPr>
            <w:r>
              <w:rPr>
                <w:rFonts w:hint="eastAsia" w:ascii="宋体" w:hAnsi="宋体" w:eastAsia="宋体" w:cs="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vAlign w:val="center"/>
          </w:tcPr>
          <w:p w14:paraId="1EAD4BDC">
            <w:pPr>
              <w:tabs>
                <w:tab w:val="left" w:pos="4320"/>
              </w:tabs>
              <w:spacing w:before="60" w:after="60"/>
              <w:rPr>
                <w:rFonts w:ascii="宋体" w:hAnsi="宋体" w:eastAsia="宋体" w:cs="宋体"/>
                <w:sz w:val="24"/>
              </w:rPr>
            </w:pPr>
            <w:r>
              <w:rPr>
                <w:rFonts w:hint="eastAsia" w:ascii="宋体" w:hAnsi="宋体" w:eastAsia="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533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0251D4F0">
            <w:pPr>
              <w:tabs>
                <w:tab w:val="left" w:pos="4320"/>
              </w:tabs>
              <w:rPr>
                <w:rFonts w:ascii="宋体" w:hAnsi="宋体" w:eastAsia="宋体" w:cs="宋体"/>
                <w:sz w:val="24"/>
              </w:rPr>
            </w:pPr>
          </w:p>
        </w:tc>
        <w:tc>
          <w:tcPr>
            <w:tcW w:w="4206" w:type="dxa"/>
            <w:gridSpan w:val="6"/>
            <w:tcBorders>
              <w:bottom w:val="double" w:color="auto" w:sz="4" w:space="0"/>
            </w:tcBorders>
            <w:vAlign w:val="center"/>
          </w:tcPr>
          <w:p w14:paraId="3D7B327C">
            <w:pPr>
              <w:tabs>
                <w:tab w:val="left" w:pos="4320"/>
              </w:tabs>
              <w:rPr>
                <w:rFonts w:ascii="宋体" w:hAnsi="宋体" w:eastAsia="宋体" w:cs="宋体"/>
                <w:sz w:val="24"/>
              </w:rPr>
            </w:pPr>
          </w:p>
        </w:tc>
        <w:tc>
          <w:tcPr>
            <w:tcW w:w="4142" w:type="dxa"/>
            <w:gridSpan w:val="5"/>
            <w:tcBorders>
              <w:bottom w:val="double" w:color="auto" w:sz="4" w:space="0"/>
              <w:right w:val="double" w:color="auto" w:sz="4" w:space="0"/>
            </w:tcBorders>
            <w:vAlign w:val="center"/>
          </w:tcPr>
          <w:p w14:paraId="77AA5F95">
            <w:pPr>
              <w:tabs>
                <w:tab w:val="left" w:pos="4320"/>
              </w:tabs>
              <w:rPr>
                <w:rFonts w:ascii="宋体" w:hAnsi="宋体" w:eastAsia="宋体" w:cs="宋体"/>
                <w:sz w:val="24"/>
              </w:rPr>
            </w:pPr>
          </w:p>
        </w:tc>
      </w:tr>
    </w:tbl>
    <w:p w14:paraId="2B837168">
      <w:pPr>
        <w:snapToGrid w:val="0"/>
        <w:spacing w:line="360" w:lineRule="auto"/>
        <w:contextualSpacing/>
        <w:jc w:val="center"/>
        <w:rPr>
          <w:rFonts w:ascii="宋体" w:hAnsi="Times New Roman" w:eastAsia="宋体"/>
          <w:b/>
          <w:bCs/>
          <w:snapToGrid/>
          <w:kern w:val="2"/>
          <w:sz w:val="28"/>
          <w:szCs w:val="28"/>
        </w:rPr>
      </w:pPr>
    </w:p>
    <w:p w14:paraId="0807A368">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614B5936">
      <w:pPr>
        <w:snapToGrid w:val="0"/>
        <w:spacing w:line="360" w:lineRule="auto"/>
        <w:contextualSpacing/>
        <w:jc w:val="center"/>
        <w:rPr>
          <w:rFonts w:ascii="宋体" w:hAnsi="宋体"/>
          <w:b/>
          <w:sz w:val="32"/>
          <w:szCs w:val="32"/>
        </w:rPr>
      </w:pPr>
      <w:r>
        <w:rPr>
          <w:rFonts w:hint="eastAsia" w:ascii="宋体" w:hAnsi="宋体" w:eastAsia="宋体" w:cs="宋体"/>
          <w:b/>
          <w:bCs/>
          <w:snapToGrid/>
          <w:kern w:val="2"/>
          <w:sz w:val="28"/>
          <w:szCs w:val="28"/>
          <w:lang w:val="en-US" w:eastAsia="zh-CN"/>
        </w:rPr>
        <w:t>6</w:t>
      </w:r>
      <w:r>
        <w:rPr>
          <w:rFonts w:hint="eastAsia" w:ascii="宋体" w:hAnsi="宋体" w:eastAsia="宋体" w:cs="宋体"/>
          <w:b/>
          <w:bCs/>
          <w:snapToGrid/>
          <w:kern w:val="2"/>
          <w:sz w:val="28"/>
          <w:szCs w:val="28"/>
        </w:rPr>
        <w:t>、商务部分正负偏离表</w:t>
      </w:r>
    </w:p>
    <w:p w14:paraId="5A29C79A">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0028F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A9D145B">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5A61CA8">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B0CD34A">
            <w:pPr>
              <w:spacing w:line="340" w:lineRule="exact"/>
              <w:jc w:val="center"/>
              <w:rPr>
                <w:rFonts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D238541">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B06D9DA">
            <w:pPr>
              <w:spacing w:line="340" w:lineRule="exact"/>
              <w:jc w:val="center"/>
              <w:rPr>
                <w:rFonts w:ascii="宋体" w:hAnsi="宋体" w:eastAsia="宋体" w:cs="宋体"/>
                <w:sz w:val="24"/>
              </w:rPr>
            </w:pPr>
          </w:p>
          <w:p w14:paraId="4E759A7E">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759F7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FB10EF9">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A5F42EC">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4106131">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A9889A">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AA33527">
            <w:pPr>
              <w:spacing w:line="340" w:lineRule="exact"/>
              <w:jc w:val="left"/>
              <w:rPr>
                <w:rFonts w:ascii="宋体" w:hAnsi="宋体" w:eastAsia="宋体" w:cs="宋体"/>
                <w:sz w:val="24"/>
              </w:rPr>
            </w:pPr>
          </w:p>
        </w:tc>
      </w:tr>
      <w:tr w14:paraId="6A707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460" w:type="pct"/>
            <w:tcBorders>
              <w:top w:val="single" w:color="auto" w:sz="6" w:space="0"/>
              <w:left w:val="single" w:color="auto" w:sz="12" w:space="0"/>
              <w:bottom w:val="single" w:color="auto" w:sz="6" w:space="0"/>
              <w:right w:val="single" w:color="auto" w:sz="6" w:space="0"/>
            </w:tcBorders>
          </w:tcPr>
          <w:p w14:paraId="507C1F2E">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4F6EF07">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7960FCF">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E3AE7DA">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64DDD70">
            <w:pPr>
              <w:spacing w:line="340" w:lineRule="exact"/>
              <w:jc w:val="left"/>
              <w:rPr>
                <w:rFonts w:ascii="宋体" w:hAnsi="宋体" w:eastAsia="宋体" w:cs="宋体"/>
                <w:sz w:val="24"/>
              </w:rPr>
            </w:pPr>
          </w:p>
        </w:tc>
      </w:tr>
      <w:tr w14:paraId="68F25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ECDEA52">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C3F1EB0">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DDAB563">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BE73835">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55FD4E3">
            <w:pPr>
              <w:spacing w:line="340" w:lineRule="exact"/>
              <w:jc w:val="left"/>
              <w:rPr>
                <w:rFonts w:ascii="宋体" w:hAnsi="宋体" w:eastAsia="宋体" w:cs="宋体"/>
                <w:sz w:val="24"/>
              </w:rPr>
            </w:pPr>
          </w:p>
        </w:tc>
      </w:tr>
      <w:tr w14:paraId="58919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0815D6B">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EFFAFEB">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B96E88">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46FBF98">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933ADBA">
            <w:pPr>
              <w:spacing w:line="340" w:lineRule="exact"/>
              <w:jc w:val="left"/>
              <w:rPr>
                <w:rFonts w:ascii="宋体" w:hAnsi="宋体" w:eastAsia="宋体" w:cs="宋体"/>
                <w:sz w:val="24"/>
              </w:rPr>
            </w:pPr>
          </w:p>
        </w:tc>
      </w:tr>
    </w:tbl>
    <w:p w14:paraId="514F6E30">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1DAD53B0">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1.供应商提交的响应文件中与磋商文件第三部分“项目需求”中的商务部分的要求，如有偏离，应逐条填列在偏离表中。如为空白，则视为无偏离。</w:t>
      </w:r>
    </w:p>
    <w:p w14:paraId="3C064A3B">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r>
        <w:rPr>
          <w:rFonts w:hint="eastAsia" w:asciiTheme="majorEastAsia" w:hAnsiTheme="majorEastAsia" w:eastAsiaTheme="majorEastAsia" w:cstheme="majorEastAsia"/>
          <w:b/>
          <w:bCs/>
          <w:sz w:val="24"/>
        </w:rPr>
        <w:t>（本项目不接收负偏离，如有负偏离，作无效</w:t>
      </w:r>
      <w:r>
        <w:rPr>
          <w:rFonts w:hint="eastAsia" w:asciiTheme="majorEastAsia" w:hAnsiTheme="majorEastAsia" w:eastAsiaTheme="majorEastAsia" w:cstheme="majorEastAsia"/>
          <w:b/>
          <w:bCs/>
          <w:sz w:val="24"/>
          <w:lang w:val="en-US" w:eastAsia="zh-CN"/>
        </w:rPr>
        <w:t>响应</w:t>
      </w:r>
      <w:r>
        <w:rPr>
          <w:rFonts w:hint="eastAsia" w:asciiTheme="majorEastAsia" w:hAnsiTheme="majorEastAsia" w:eastAsiaTheme="majorEastAsia" w:cstheme="majorEastAsia"/>
          <w:b/>
          <w:bCs/>
          <w:sz w:val="24"/>
        </w:rPr>
        <w:t>处理；完全响应的，可以空白表列示加盖</w:t>
      </w:r>
      <w:r>
        <w:rPr>
          <w:rFonts w:hint="eastAsia" w:asciiTheme="majorEastAsia" w:hAnsiTheme="majorEastAsia" w:eastAsiaTheme="majorEastAsia" w:cstheme="majorEastAsia"/>
          <w:b/>
          <w:bCs/>
          <w:sz w:val="24"/>
          <w:lang w:val="en-US" w:eastAsia="zh-CN"/>
        </w:rPr>
        <w:t>供应商</w:t>
      </w:r>
      <w:r>
        <w:rPr>
          <w:rFonts w:hint="eastAsia" w:asciiTheme="majorEastAsia" w:hAnsiTheme="majorEastAsia" w:eastAsiaTheme="majorEastAsia" w:cstheme="majorEastAsia"/>
          <w:b/>
          <w:bCs/>
          <w:sz w:val="24"/>
        </w:rPr>
        <w:t>公章。）</w:t>
      </w:r>
    </w:p>
    <w:p w14:paraId="17CFF3ED">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4C39DDEC">
      <w:pPr>
        <w:snapToGrid w:val="0"/>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4.供应商若提供其他增值服务，可以在表中自行据实填写。</w:t>
      </w:r>
    </w:p>
    <w:p w14:paraId="0B287DE6">
      <w:pPr>
        <w:snapToGrid w:val="0"/>
        <w:spacing w:line="360" w:lineRule="auto"/>
        <w:ind w:right="79"/>
        <w:textAlignment w:val="baseline"/>
        <w:rPr>
          <w:rFonts w:ascii="宋体" w:hAnsi="宋体" w:eastAsia="宋体" w:cs="宋体"/>
          <w:sz w:val="24"/>
        </w:rPr>
      </w:pPr>
    </w:p>
    <w:p w14:paraId="1F6B2F51">
      <w:pPr>
        <w:snapToGrid w:val="0"/>
        <w:spacing w:line="360" w:lineRule="auto"/>
        <w:ind w:right="79"/>
        <w:textAlignment w:val="baseline"/>
        <w:rPr>
          <w:rFonts w:ascii="宋体" w:hAnsi="宋体" w:eastAsia="宋体" w:cs="宋体"/>
          <w:sz w:val="24"/>
        </w:rPr>
      </w:pPr>
    </w:p>
    <w:p w14:paraId="794F0D09">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66FC2BAB">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481AAF81">
      <w:pPr>
        <w:adjustRightInd w:val="0"/>
        <w:snapToGrid w:val="0"/>
        <w:spacing w:line="360" w:lineRule="auto"/>
        <w:ind w:firstLine="4320" w:firstLineChars="1800"/>
        <w:jc w:val="left"/>
      </w:pPr>
      <w:r>
        <w:rPr>
          <w:rFonts w:hint="eastAsia" w:ascii="宋体" w:hAnsi="宋体" w:eastAsia="宋体" w:cs="宋体"/>
          <w:sz w:val="24"/>
        </w:rPr>
        <w:t>日期：      年      月     日</w:t>
      </w:r>
    </w:p>
    <w:p w14:paraId="407B6BA7">
      <w:pPr>
        <w:rPr>
          <w:rFonts w:ascii="宋体" w:hAnsi="宋体" w:eastAsia="宋体" w:cs="宋体"/>
          <w:bCs/>
          <w:sz w:val="24"/>
        </w:rPr>
      </w:pPr>
    </w:p>
    <w:p w14:paraId="48294711">
      <w:pPr>
        <w:rPr>
          <w:rFonts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4595EB68">
      <w:pPr>
        <w:snapToGrid w:val="0"/>
        <w:spacing w:line="300" w:lineRule="auto"/>
        <w:contextualSpacing/>
        <w:jc w:val="center"/>
        <w:rPr>
          <w:rFonts w:ascii="宋体" w:hAnsi="宋体" w:eastAsia="宋体" w:cs="宋体"/>
          <w:b/>
          <w:bCs/>
          <w:snapToGrid/>
          <w:kern w:val="2"/>
          <w:sz w:val="28"/>
          <w:szCs w:val="28"/>
        </w:rPr>
      </w:pPr>
      <w:r>
        <w:rPr>
          <w:rFonts w:hint="eastAsia" w:ascii="宋体" w:hAnsi="宋体" w:eastAsia="宋体" w:cs="宋体"/>
          <w:b/>
          <w:bCs/>
          <w:snapToGrid/>
          <w:kern w:val="2"/>
          <w:sz w:val="28"/>
          <w:szCs w:val="28"/>
          <w:lang w:val="en-US" w:eastAsia="zh-CN"/>
        </w:rPr>
        <w:t>7</w:t>
      </w:r>
      <w:r>
        <w:rPr>
          <w:rFonts w:hint="eastAsia" w:ascii="宋体" w:hAnsi="宋体" w:eastAsia="宋体" w:cs="宋体"/>
          <w:b/>
          <w:bCs/>
          <w:snapToGrid/>
          <w:kern w:val="2"/>
          <w:sz w:val="28"/>
          <w:szCs w:val="28"/>
        </w:rPr>
        <w:t>、技术部分正负偏离表</w:t>
      </w:r>
    </w:p>
    <w:p w14:paraId="53B97D41">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A0AD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BC996BB">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720BD95">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DCCA1B3">
            <w:pPr>
              <w:spacing w:line="340" w:lineRule="exact"/>
              <w:jc w:val="center"/>
              <w:rPr>
                <w:rFonts w:ascii="宋体" w:hAnsi="宋体" w:eastAsia="宋体" w:cs="宋体"/>
                <w:sz w:val="24"/>
              </w:rPr>
            </w:pPr>
            <w:r>
              <w:rPr>
                <w:rFonts w:hint="eastAsia" w:ascii="宋体" w:hAnsi="宋体" w:eastAsia="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9470CE6">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AF9C27A">
            <w:pPr>
              <w:spacing w:line="340" w:lineRule="exact"/>
              <w:jc w:val="center"/>
              <w:rPr>
                <w:rFonts w:ascii="宋体" w:hAnsi="宋体" w:eastAsia="宋体" w:cs="宋体"/>
                <w:sz w:val="24"/>
              </w:rPr>
            </w:pPr>
          </w:p>
          <w:p w14:paraId="316D5AE5">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562F4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532017C">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65DF1F3">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42BE1D">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C74D1D4">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CD9FF41">
            <w:pPr>
              <w:spacing w:line="340" w:lineRule="exact"/>
              <w:jc w:val="left"/>
              <w:rPr>
                <w:rFonts w:ascii="宋体" w:hAnsi="宋体" w:eastAsia="宋体" w:cs="宋体"/>
                <w:sz w:val="24"/>
              </w:rPr>
            </w:pPr>
          </w:p>
        </w:tc>
      </w:tr>
      <w:tr w14:paraId="1CB48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60" w:type="pct"/>
            <w:tcBorders>
              <w:top w:val="single" w:color="auto" w:sz="6" w:space="0"/>
              <w:left w:val="single" w:color="auto" w:sz="12" w:space="0"/>
              <w:bottom w:val="single" w:color="auto" w:sz="6" w:space="0"/>
              <w:right w:val="single" w:color="auto" w:sz="6" w:space="0"/>
            </w:tcBorders>
          </w:tcPr>
          <w:p w14:paraId="14B3E8A6">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2238F9D9">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99CB1B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A88D722">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E91D57F">
            <w:pPr>
              <w:spacing w:line="340" w:lineRule="exact"/>
              <w:jc w:val="left"/>
              <w:rPr>
                <w:rFonts w:ascii="宋体" w:hAnsi="宋体" w:eastAsia="宋体" w:cs="宋体"/>
                <w:sz w:val="24"/>
              </w:rPr>
            </w:pPr>
          </w:p>
        </w:tc>
      </w:tr>
      <w:tr w14:paraId="0FF4D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2AC41D4">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A4C096B">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354D49A">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EC653C2">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D402E15">
            <w:pPr>
              <w:spacing w:line="340" w:lineRule="exact"/>
              <w:jc w:val="left"/>
              <w:rPr>
                <w:rFonts w:ascii="宋体" w:hAnsi="宋体" w:eastAsia="宋体" w:cs="宋体"/>
                <w:sz w:val="24"/>
              </w:rPr>
            </w:pPr>
          </w:p>
        </w:tc>
      </w:tr>
      <w:tr w14:paraId="2A678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B5453CD">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7A601CC5">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C72179E">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321881E">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0DC5188">
            <w:pPr>
              <w:spacing w:line="340" w:lineRule="exact"/>
              <w:jc w:val="left"/>
              <w:rPr>
                <w:rFonts w:ascii="宋体" w:hAnsi="宋体" w:eastAsia="宋体" w:cs="宋体"/>
                <w:sz w:val="24"/>
              </w:rPr>
            </w:pPr>
          </w:p>
        </w:tc>
      </w:tr>
    </w:tbl>
    <w:p w14:paraId="4E7611F8">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06A19F2D">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w:t>
      </w:r>
    </w:p>
    <w:p w14:paraId="40EDFC98">
      <w:pPr>
        <w:snapToGrid w:val="0"/>
        <w:spacing w:line="360" w:lineRule="auto"/>
        <w:ind w:firstLine="480" w:firstLineChars="200"/>
        <w:contextualSpacing/>
        <w:rPr>
          <w:rFonts w:hint="eastAsia" w:asciiTheme="majorEastAsia" w:hAnsiTheme="majorEastAsia" w:eastAsiaTheme="majorEastAsia" w:cstheme="majorEastAsia"/>
          <w:sz w:val="24"/>
        </w:rPr>
      </w:pPr>
      <w:r>
        <w:rPr>
          <w:rFonts w:hint="eastAsia" w:ascii="宋体" w:hAnsi="宋体" w:eastAsia="宋体" w:cs="宋体"/>
          <w:sz w:val="24"/>
        </w:rPr>
        <w:t>2. “偏离说明”一栏选择“正偏离”、“无偏离”、“负偏离”进行填写。正偏离、无偏离的确认和负偏离的是否响应磋商文件，由评委认定。</w:t>
      </w:r>
      <w:r>
        <w:rPr>
          <w:rFonts w:hint="eastAsia" w:asciiTheme="majorEastAsia" w:hAnsiTheme="majorEastAsia" w:eastAsiaTheme="majorEastAsia" w:cstheme="majorEastAsia"/>
          <w:b/>
          <w:bCs/>
          <w:sz w:val="24"/>
        </w:rPr>
        <w:t>（本项目不接收负偏离，如有负偏离，作无效</w:t>
      </w:r>
      <w:r>
        <w:rPr>
          <w:rFonts w:hint="eastAsia" w:asciiTheme="majorEastAsia" w:hAnsiTheme="majorEastAsia" w:eastAsiaTheme="majorEastAsia" w:cstheme="majorEastAsia"/>
          <w:b/>
          <w:bCs/>
          <w:sz w:val="24"/>
          <w:lang w:val="en-US" w:eastAsia="zh-CN"/>
        </w:rPr>
        <w:t>响应</w:t>
      </w:r>
      <w:r>
        <w:rPr>
          <w:rFonts w:hint="eastAsia" w:asciiTheme="majorEastAsia" w:hAnsiTheme="majorEastAsia" w:eastAsiaTheme="majorEastAsia" w:cstheme="majorEastAsia"/>
          <w:b/>
          <w:bCs/>
          <w:sz w:val="24"/>
        </w:rPr>
        <w:t>处理；完全响应的，可以空白表列示加盖</w:t>
      </w:r>
      <w:r>
        <w:rPr>
          <w:rFonts w:hint="eastAsia" w:asciiTheme="majorEastAsia" w:hAnsiTheme="majorEastAsia" w:eastAsiaTheme="majorEastAsia" w:cstheme="majorEastAsia"/>
          <w:b/>
          <w:bCs/>
          <w:sz w:val="24"/>
          <w:lang w:val="en-US" w:eastAsia="zh-CN"/>
        </w:rPr>
        <w:t>供应商</w:t>
      </w:r>
      <w:r>
        <w:rPr>
          <w:rFonts w:hint="eastAsia" w:asciiTheme="majorEastAsia" w:hAnsiTheme="majorEastAsia" w:eastAsiaTheme="majorEastAsia" w:cstheme="majorEastAsia"/>
          <w:b/>
          <w:bCs/>
          <w:sz w:val="24"/>
        </w:rPr>
        <w:t>公章。）</w:t>
      </w:r>
    </w:p>
    <w:p w14:paraId="2BA89071">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3C9004E8">
      <w:pPr>
        <w:snapToGrid w:val="0"/>
        <w:spacing w:line="360" w:lineRule="auto"/>
        <w:ind w:firstLine="480" w:firstLineChars="200"/>
        <w:contextualSpacing/>
        <w:rPr>
          <w:rFonts w:ascii="宋体" w:hAnsi="宋体" w:eastAsia="宋体" w:cs="宋体"/>
        </w:rPr>
      </w:pPr>
      <w:r>
        <w:rPr>
          <w:rFonts w:hint="eastAsia" w:ascii="宋体" w:hAnsi="宋体" w:eastAsia="宋体" w:cs="宋体"/>
          <w:bCs/>
          <w:sz w:val="24"/>
        </w:rPr>
        <w:t>4.供应商若提供其他增值服务，可以在表中自行据实填写。</w:t>
      </w:r>
    </w:p>
    <w:p w14:paraId="592DEF75">
      <w:pPr>
        <w:snapToGrid w:val="0"/>
        <w:spacing w:line="360" w:lineRule="auto"/>
        <w:ind w:right="79"/>
        <w:textAlignment w:val="baseline"/>
        <w:rPr>
          <w:rFonts w:ascii="宋体" w:hAnsi="宋体" w:eastAsia="宋体" w:cs="宋体"/>
          <w:color w:val="000000"/>
          <w:sz w:val="24"/>
        </w:rPr>
      </w:pPr>
    </w:p>
    <w:p w14:paraId="0ED53274">
      <w:pPr>
        <w:snapToGrid w:val="0"/>
        <w:spacing w:line="360" w:lineRule="auto"/>
        <w:ind w:right="79"/>
        <w:textAlignment w:val="baseline"/>
        <w:rPr>
          <w:rFonts w:ascii="宋体" w:hAnsi="宋体" w:eastAsia="宋体" w:cs="宋体"/>
          <w:color w:val="000000"/>
          <w:sz w:val="24"/>
        </w:rPr>
      </w:pPr>
    </w:p>
    <w:p w14:paraId="31C8B5AA">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6D320584">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48D9347B">
      <w:pPr>
        <w:adjustRightInd w:val="0"/>
        <w:snapToGrid w:val="0"/>
        <w:spacing w:line="480" w:lineRule="auto"/>
        <w:ind w:firstLine="4320" w:firstLineChars="1800"/>
        <w:jc w:val="left"/>
      </w:pPr>
      <w:r>
        <w:rPr>
          <w:rFonts w:hint="eastAsia" w:ascii="宋体" w:hAnsi="宋体" w:eastAsia="宋体" w:cs="宋体"/>
          <w:sz w:val="24"/>
        </w:rPr>
        <w:t>日期：      年      月     日</w:t>
      </w:r>
    </w:p>
    <w:p w14:paraId="0EDC6CC8">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593EEB1E">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、磋商响应报价表</w:t>
      </w:r>
    </w:p>
    <w:p w14:paraId="00962925">
      <w:pPr>
        <w:snapToGrid w:val="0"/>
        <w:spacing w:line="360" w:lineRule="auto"/>
        <w:ind w:right="79"/>
        <w:textAlignment w:val="baseline"/>
        <w:rPr>
          <w:rFonts w:ascii="宋体" w:hAnsi="宋体" w:eastAsia="宋体" w:cs="宋体"/>
          <w:kern w:val="2"/>
          <w:sz w:val="24"/>
        </w:rPr>
      </w:pPr>
    </w:p>
    <w:tbl>
      <w:tblPr>
        <w:tblStyle w:val="81"/>
        <w:tblW w:w="0" w:type="auto"/>
        <w:jc w:val="center"/>
        <w:tblLayout w:type="fixed"/>
        <w:tblCellMar>
          <w:top w:w="0" w:type="dxa"/>
          <w:left w:w="108" w:type="dxa"/>
          <w:bottom w:w="0" w:type="dxa"/>
          <w:right w:w="108" w:type="dxa"/>
        </w:tblCellMar>
      </w:tblPr>
      <w:tblGrid>
        <w:gridCol w:w="1795"/>
        <w:gridCol w:w="7896"/>
      </w:tblGrid>
      <w:tr w14:paraId="25592B85">
        <w:tblPrEx>
          <w:tblCellMar>
            <w:top w:w="0" w:type="dxa"/>
            <w:left w:w="108" w:type="dxa"/>
            <w:bottom w:w="0" w:type="dxa"/>
            <w:right w:w="108" w:type="dxa"/>
          </w:tblCellMar>
        </w:tblPrEx>
        <w:trPr>
          <w:trHeight w:val="752"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52A43FD0">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7896" w:type="dxa"/>
            <w:tcBorders>
              <w:top w:val="single" w:color="auto" w:sz="4" w:space="0"/>
              <w:left w:val="single" w:color="auto" w:sz="4" w:space="0"/>
              <w:bottom w:val="single" w:color="auto" w:sz="4" w:space="0"/>
              <w:right w:val="single" w:color="auto" w:sz="4" w:space="0"/>
            </w:tcBorders>
            <w:vAlign w:val="center"/>
          </w:tcPr>
          <w:p w14:paraId="16C9C8A4">
            <w:pPr>
              <w:widowControl/>
              <w:spacing w:line="360" w:lineRule="auto"/>
              <w:jc w:val="center"/>
              <w:rPr>
                <w:rFonts w:hint="eastAsia" w:ascii="宋体" w:hAnsi="宋体" w:eastAsia="宋体" w:cs="宋体"/>
                <w:sz w:val="24"/>
                <w:lang w:eastAsia="zh-CN"/>
              </w:rPr>
            </w:pPr>
            <w:r>
              <w:rPr>
                <w:rFonts w:hint="eastAsia" w:ascii="宋体" w:hAnsi="宋体" w:eastAsia="宋体" w:cs="宋体"/>
                <w:kern w:val="2"/>
                <w:sz w:val="24"/>
                <w:lang w:eastAsia="zh-CN"/>
              </w:rPr>
              <w:t>南通市公安局商用密码应用安全性评估项目</w:t>
            </w:r>
          </w:p>
        </w:tc>
      </w:tr>
      <w:tr w14:paraId="7FC7F515">
        <w:tblPrEx>
          <w:tblCellMar>
            <w:top w:w="0" w:type="dxa"/>
            <w:left w:w="108" w:type="dxa"/>
            <w:bottom w:w="0" w:type="dxa"/>
            <w:right w:w="108" w:type="dxa"/>
          </w:tblCellMar>
        </w:tblPrEx>
        <w:trPr>
          <w:trHeight w:val="752"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2B77D580">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7896" w:type="dxa"/>
            <w:tcBorders>
              <w:top w:val="single" w:color="auto" w:sz="4" w:space="0"/>
              <w:left w:val="single" w:color="auto" w:sz="4" w:space="0"/>
              <w:bottom w:val="single" w:color="auto" w:sz="4" w:space="0"/>
              <w:right w:val="single" w:color="auto" w:sz="4" w:space="0"/>
            </w:tcBorders>
            <w:vAlign w:val="center"/>
          </w:tcPr>
          <w:p w14:paraId="108A4B3C">
            <w:pPr>
              <w:widowControl/>
              <w:spacing w:line="360" w:lineRule="auto"/>
              <w:jc w:val="center"/>
              <w:rPr>
                <w:rFonts w:hint="eastAsia" w:ascii="宋体" w:hAnsi="宋体" w:eastAsia="宋体" w:cs="宋体"/>
                <w:kern w:val="2"/>
                <w:sz w:val="24"/>
                <w:lang w:eastAsia="zh-CN"/>
              </w:rPr>
            </w:pPr>
            <w:r>
              <w:rPr>
                <w:rFonts w:hint="eastAsia" w:ascii="宋体" w:hAnsi="宋体" w:eastAsia="宋体" w:cs="宋体"/>
                <w:kern w:val="2"/>
                <w:sz w:val="24"/>
                <w:lang w:val="en-US" w:eastAsia="zh-CN"/>
              </w:rPr>
              <w:t xml:space="preserve">WLDL202509117    </w:t>
            </w:r>
            <w:r>
              <w:rPr>
                <w:rFonts w:hint="eastAsia" w:ascii="宋体" w:hAnsi="宋体" w:eastAsia="宋体" w:cs="宋体"/>
                <w:kern w:val="2"/>
                <w:sz w:val="24"/>
                <w:lang w:eastAsia="zh-CN"/>
              </w:rPr>
              <w:t xml:space="preserve">    </w:t>
            </w:r>
          </w:p>
        </w:tc>
      </w:tr>
      <w:tr w14:paraId="560D4FE7">
        <w:tblPrEx>
          <w:tblCellMar>
            <w:top w:w="0" w:type="dxa"/>
            <w:left w:w="108" w:type="dxa"/>
            <w:bottom w:w="0" w:type="dxa"/>
            <w:right w:w="108" w:type="dxa"/>
          </w:tblCellMar>
        </w:tblPrEx>
        <w:trPr>
          <w:trHeight w:val="1350" w:hRule="atLeast"/>
          <w:jc w:val="center"/>
        </w:trPr>
        <w:tc>
          <w:tcPr>
            <w:tcW w:w="1795" w:type="dxa"/>
            <w:tcBorders>
              <w:top w:val="nil"/>
              <w:left w:val="single" w:color="auto" w:sz="4" w:space="0"/>
              <w:bottom w:val="single" w:color="auto" w:sz="4" w:space="0"/>
              <w:right w:val="single" w:color="auto" w:sz="4" w:space="0"/>
            </w:tcBorders>
            <w:vAlign w:val="center"/>
          </w:tcPr>
          <w:p w14:paraId="7E5C40F4">
            <w:pPr>
              <w:widowControl/>
              <w:spacing w:line="360" w:lineRule="auto"/>
              <w:jc w:val="center"/>
              <w:rPr>
                <w:rFonts w:ascii="宋体" w:hAnsi="宋体" w:eastAsia="宋体" w:cs="宋体"/>
                <w:sz w:val="24"/>
              </w:rPr>
            </w:pPr>
            <w:r>
              <w:rPr>
                <w:rFonts w:hint="eastAsia" w:ascii="宋体" w:hAnsi="宋体" w:eastAsia="宋体" w:cs="宋体"/>
                <w:sz w:val="24"/>
              </w:rPr>
              <w:t>首次磋商报价</w:t>
            </w:r>
          </w:p>
        </w:tc>
        <w:tc>
          <w:tcPr>
            <w:tcW w:w="7896" w:type="dxa"/>
            <w:tcBorders>
              <w:top w:val="single" w:color="auto" w:sz="4" w:space="0"/>
              <w:left w:val="single" w:color="auto" w:sz="4" w:space="0"/>
              <w:bottom w:val="single" w:color="auto" w:sz="4" w:space="0"/>
              <w:right w:val="single" w:color="auto" w:sz="4" w:space="0"/>
            </w:tcBorders>
            <w:vAlign w:val="center"/>
          </w:tcPr>
          <w:p w14:paraId="031516CF">
            <w:pPr>
              <w:snapToGrid w:val="0"/>
              <w:spacing w:line="420" w:lineRule="exact"/>
              <w:textAlignment w:val="baseline"/>
              <w:rPr>
                <w:rFonts w:ascii="宋体" w:hAnsi="宋体" w:eastAsia="宋体" w:cs="宋体"/>
                <w:kern w:val="2"/>
                <w:sz w:val="24"/>
              </w:rPr>
            </w:pPr>
            <w:r>
              <w:rPr>
                <w:rFonts w:hint="eastAsia" w:ascii="宋体" w:hAnsi="宋体" w:eastAsia="宋体" w:cs="宋体"/>
                <w:sz w:val="24"/>
                <w:lang w:val="en-US" w:eastAsia="zh-CN"/>
              </w:rPr>
              <w:t>总价</w:t>
            </w: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444F6FEC">
            <w:pPr>
              <w:widowControl/>
              <w:spacing w:line="360" w:lineRule="auto"/>
              <w:jc w:val="left"/>
              <w:rPr>
                <w:rFonts w:hint="default" w:eastAsia="宋体"/>
                <w:lang w:val="en-US" w:eastAsia="zh-CN"/>
              </w:rPr>
            </w:pPr>
            <w:r>
              <w:rPr>
                <w:rFonts w:hint="eastAsia" w:ascii="宋体" w:hAnsi="宋体" w:eastAsia="宋体" w:cs="宋体"/>
                <w:kern w:val="2"/>
                <w:sz w:val="24"/>
                <w:lang w:val="en-US" w:eastAsia="zh-CN"/>
              </w:rPr>
              <w:t>总价</w:t>
            </w: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3DD63196">
        <w:tblPrEx>
          <w:tblCellMar>
            <w:top w:w="0" w:type="dxa"/>
            <w:left w:w="108" w:type="dxa"/>
            <w:bottom w:w="0" w:type="dxa"/>
            <w:right w:w="108" w:type="dxa"/>
          </w:tblCellMar>
        </w:tblPrEx>
        <w:trPr>
          <w:trHeight w:val="1365" w:hRule="atLeast"/>
          <w:jc w:val="center"/>
        </w:trPr>
        <w:tc>
          <w:tcPr>
            <w:tcW w:w="1795" w:type="dxa"/>
            <w:tcBorders>
              <w:top w:val="nil"/>
              <w:left w:val="single" w:color="auto" w:sz="4" w:space="0"/>
              <w:bottom w:val="single" w:color="auto" w:sz="4" w:space="0"/>
              <w:right w:val="single" w:color="auto" w:sz="4" w:space="0"/>
            </w:tcBorders>
            <w:vAlign w:val="center"/>
          </w:tcPr>
          <w:p w14:paraId="38057101">
            <w:pPr>
              <w:widowControl/>
              <w:spacing w:line="360" w:lineRule="auto"/>
              <w:jc w:val="center"/>
              <w:rPr>
                <w:rFonts w:ascii="宋体" w:hAnsi="宋体" w:eastAsia="宋体" w:cs="宋体"/>
                <w:sz w:val="24"/>
              </w:rPr>
            </w:pPr>
            <w:r>
              <w:rPr>
                <w:rFonts w:hint="eastAsia" w:ascii="宋体" w:hAnsi="宋体" w:eastAsia="宋体" w:cs="宋体"/>
                <w:sz w:val="24"/>
              </w:rPr>
              <w:t>最终磋商报价</w:t>
            </w:r>
          </w:p>
          <w:p w14:paraId="10EE6FD3">
            <w:pPr>
              <w:widowControl/>
              <w:spacing w:line="360" w:lineRule="auto"/>
              <w:jc w:val="center"/>
              <w:rPr>
                <w:kern w:val="2"/>
              </w:rPr>
            </w:pPr>
            <w:r>
              <w:rPr>
                <w:rFonts w:hint="eastAsia" w:ascii="宋体" w:hAnsi="宋体" w:eastAsia="宋体" w:cs="宋体"/>
                <w:b/>
                <w:bCs/>
                <w:sz w:val="24"/>
                <w:highlight w:val="yellow"/>
              </w:rPr>
              <w:t>磋商现场填写</w:t>
            </w:r>
          </w:p>
        </w:tc>
        <w:tc>
          <w:tcPr>
            <w:tcW w:w="7896" w:type="dxa"/>
            <w:tcBorders>
              <w:top w:val="single" w:color="auto" w:sz="4" w:space="0"/>
              <w:left w:val="single" w:color="auto" w:sz="4" w:space="0"/>
              <w:bottom w:val="single" w:color="auto" w:sz="4" w:space="0"/>
              <w:right w:val="single" w:color="auto" w:sz="4" w:space="0"/>
            </w:tcBorders>
            <w:vAlign w:val="center"/>
          </w:tcPr>
          <w:p w14:paraId="68618B05">
            <w:pPr>
              <w:snapToGrid w:val="0"/>
              <w:spacing w:line="420" w:lineRule="exact"/>
              <w:textAlignment w:val="baseline"/>
              <w:rPr>
                <w:rFonts w:ascii="宋体" w:hAnsi="宋体" w:eastAsia="宋体" w:cs="宋体"/>
                <w:kern w:val="2"/>
                <w:sz w:val="24"/>
              </w:rPr>
            </w:pPr>
            <w:r>
              <w:rPr>
                <w:rFonts w:hint="eastAsia" w:ascii="宋体" w:hAnsi="宋体" w:eastAsia="宋体" w:cs="宋体"/>
                <w:sz w:val="24"/>
                <w:lang w:val="en-US" w:eastAsia="zh-CN"/>
              </w:rPr>
              <w:t>总价</w:t>
            </w: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71521C58">
            <w:pPr>
              <w:widowControl/>
              <w:spacing w:line="360" w:lineRule="auto"/>
              <w:jc w:val="left"/>
            </w:pPr>
            <w:r>
              <w:rPr>
                <w:rFonts w:hint="eastAsia" w:ascii="宋体" w:hAnsi="宋体" w:eastAsia="宋体" w:cs="宋体"/>
                <w:kern w:val="2"/>
                <w:sz w:val="24"/>
                <w:lang w:val="en-US" w:eastAsia="zh-CN"/>
              </w:rPr>
              <w:t>总价</w:t>
            </w: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34988859">
        <w:tblPrEx>
          <w:tblCellMar>
            <w:top w:w="0" w:type="dxa"/>
            <w:left w:w="108" w:type="dxa"/>
            <w:bottom w:w="0" w:type="dxa"/>
            <w:right w:w="108" w:type="dxa"/>
          </w:tblCellMar>
        </w:tblPrEx>
        <w:trPr>
          <w:trHeight w:val="1107" w:hRule="atLeast"/>
          <w:jc w:val="center"/>
        </w:trPr>
        <w:tc>
          <w:tcPr>
            <w:tcW w:w="1795" w:type="dxa"/>
            <w:tcBorders>
              <w:top w:val="nil"/>
              <w:left w:val="single" w:color="auto" w:sz="4" w:space="0"/>
              <w:bottom w:val="single" w:color="auto" w:sz="4" w:space="0"/>
              <w:right w:val="single" w:color="auto" w:sz="4" w:space="0"/>
            </w:tcBorders>
            <w:vAlign w:val="center"/>
          </w:tcPr>
          <w:p w14:paraId="09F6A79F">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7896" w:type="dxa"/>
            <w:tcBorders>
              <w:top w:val="single" w:color="auto" w:sz="4" w:space="0"/>
              <w:left w:val="single" w:color="auto" w:sz="4" w:space="0"/>
              <w:bottom w:val="single" w:color="auto" w:sz="4" w:space="0"/>
              <w:right w:val="single" w:color="auto" w:sz="4" w:space="0"/>
            </w:tcBorders>
            <w:vAlign w:val="center"/>
          </w:tcPr>
          <w:p w14:paraId="78149F04">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rPr>
              <w:t>完全接受并响应竞争性磋商文件中的</w:t>
            </w:r>
            <w:r>
              <w:rPr>
                <w:rFonts w:hint="eastAsia" w:ascii="宋体" w:hAnsi="宋体" w:eastAsia="宋体" w:cs="宋体"/>
                <w:kern w:val="2"/>
                <w:sz w:val="24"/>
              </w:rPr>
              <w:t>要求。</w:t>
            </w:r>
          </w:p>
        </w:tc>
      </w:tr>
    </w:tbl>
    <w:p w14:paraId="0AD8FC7E">
      <w:pPr>
        <w:snapToGrid w:val="0"/>
        <w:spacing w:line="360" w:lineRule="auto"/>
        <w:ind w:right="79"/>
        <w:textAlignment w:val="baseline"/>
        <w:rPr>
          <w:rFonts w:ascii="宋体" w:hAnsi="宋体" w:eastAsia="宋体" w:cs="宋体"/>
          <w:kern w:val="2"/>
          <w:sz w:val="24"/>
        </w:rPr>
      </w:pPr>
    </w:p>
    <w:p w14:paraId="4E40BD54">
      <w:pPr>
        <w:snapToGrid w:val="0"/>
        <w:spacing w:line="360" w:lineRule="auto"/>
        <w:ind w:right="79"/>
        <w:textAlignment w:val="baseline"/>
        <w:rPr>
          <w:rFonts w:ascii="宋体" w:hAnsi="宋体" w:eastAsia="宋体" w:cs="宋体"/>
          <w:kern w:val="2"/>
          <w:sz w:val="24"/>
        </w:rPr>
      </w:pPr>
    </w:p>
    <w:p w14:paraId="0E4E9644">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050C2C4C">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343E17B5">
      <w:pPr>
        <w:adjustRightInd w:val="0"/>
        <w:snapToGrid w:val="0"/>
        <w:spacing w:line="480" w:lineRule="auto"/>
        <w:ind w:firstLine="4320" w:firstLineChars="1800"/>
        <w:jc w:val="left"/>
        <w:rPr>
          <w:rFonts w:ascii="宋体" w:hAnsi="宋体" w:eastAsia="宋体" w:cs="宋体"/>
          <w:sz w:val="24"/>
        </w:rPr>
      </w:pPr>
      <w:r>
        <w:rPr>
          <w:rFonts w:hint="eastAsia" w:ascii="宋体" w:hAnsi="宋体" w:eastAsia="宋体" w:cs="宋体"/>
          <w:sz w:val="24"/>
        </w:rPr>
        <w:t>日期：      年      月     日</w:t>
      </w:r>
    </w:p>
    <w:p w14:paraId="4978A076">
      <w:pPr>
        <w:snapToGrid w:val="0"/>
        <w:spacing w:line="360" w:lineRule="auto"/>
        <w:rPr>
          <w:rFonts w:ascii="宋体" w:hAnsi="宋体" w:eastAsia="宋体" w:cs="宋体"/>
          <w:sz w:val="24"/>
        </w:rPr>
      </w:pPr>
    </w:p>
    <w:p w14:paraId="1CFE8CD6">
      <w:pPr>
        <w:snapToGrid w:val="0"/>
        <w:spacing w:line="360" w:lineRule="auto"/>
        <w:rPr>
          <w:rFonts w:ascii="宋体" w:hAnsi="宋体" w:eastAsia="宋体" w:cs="宋体"/>
          <w:sz w:val="24"/>
        </w:rPr>
      </w:pPr>
    </w:p>
    <w:p w14:paraId="50EDD1D4">
      <w:pPr>
        <w:snapToGrid w:val="0"/>
        <w:spacing w:line="360" w:lineRule="auto"/>
        <w:rPr>
          <w:rFonts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78C80B8A">
      <w:pPr>
        <w:numPr>
          <w:ilvl w:val="0"/>
          <w:numId w:val="0"/>
        </w:numPr>
        <w:snapToGrid w:val="0"/>
        <w:spacing w:line="360" w:lineRule="auto"/>
        <w:ind w:firstLine="480" w:firstLineChars="200"/>
        <w:rPr>
          <w:rFonts w:hint="eastAsia" w:ascii="宋体" w:hAnsi="宋体" w:eastAsia="宋体"/>
          <w:sz w:val="24"/>
        </w:rPr>
      </w:pPr>
      <w:r>
        <w:rPr>
          <w:rFonts w:hint="eastAsia" w:ascii="宋体" w:hAnsi="宋体" w:eastAsia="宋体" w:cs="Times New Roman"/>
          <w:snapToGrid w:val="0"/>
          <w:sz w:val="24"/>
          <w:szCs w:val="24"/>
          <w:lang w:val="en-US" w:eastAsia="zh-CN" w:bidi="ar-SA"/>
        </w:rPr>
        <w:t>（2）</w:t>
      </w:r>
      <w:r>
        <w:rPr>
          <w:rFonts w:hint="eastAsia" w:ascii="宋体" w:hAnsi="宋体" w:eastAsia="宋体"/>
          <w:sz w:val="24"/>
        </w:rPr>
        <w:t>响应文件密封提交时只需填写首次磋商报价。最终磋商报价表将在磋商现场填写</w:t>
      </w:r>
    </w:p>
    <w:p w14:paraId="28EE0F4D">
      <w:pPr>
        <w:numPr>
          <w:ilvl w:val="0"/>
          <w:numId w:val="0"/>
        </w:numPr>
        <w:snapToGrid w:val="0"/>
        <w:spacing w:line="360" w:lineRule="auto"/>
        <w:ind w:firstLine="480" w:firstLineChars="200"/>
        <w:rPr>
          <w:rFonts w:ascii="宋体" w:hAnsi="宋体" w:eastAsia="宋体"/>
          <w:sz w:val="24"/>
        </w:rPr>
      </w:pPr>
      <w:r>
        <w:rPr>
          <w:rStyle w:val="89"/>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3512DF4F">
      <w:pPr>
        <w:rPr>
          <w:rFonts w:ascii="宋体" w:hAnsi="宋体" w:eastAsia="宋体" w:cs="宋体"/>
          <w:b/>
          <w:bCs/>
          <w:sz w:val="28"/>
          <w:szCs w:val="28"/>
        </w:rPr>
      </w:pPr>
      <w:r>
        <w:rPr>
          <w:rFonts w:hint="eastAsia" w:ascii="宋体" w:hAnsi="宋体" w:eastAsia="宋体" w:cs="宋体"/>
          <w:b/>
          <w:bCs/>
          <w:sz w:val="28"/>
          <w:szCs w:val="28"/>
        </w:rPr>
        <w:br w:type="page"/>
      </w:r>
    </w:p>
    <w:p w14:paraId="39B2F52C">
      <w:pPr>
        <w:snapToGrid w:val="0"/>
        <w:spacing w:line="520" w:lineRule="exact"/>
        <w:ind w:firstLine="562" w:firstLineChars="200"/>
        <w:jc w:val="center"/>
        <w:outlineLvl w:val="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9</w:t>
      </w:r>
      <w:r>
        <w:rPr>
          <w:rFonts w:hint="eastAsia" w:ascii="宋体" w:hAnsi="宋体" w:eastAsia="宋体" w:cs="宋体"/>
          <w:b/>
          <w:bCs/>
          <w:color w:val="000000"/>
          <w:sz w:val="28"/>
          <w:szCs w:val="28"/>
          <w:highlight w:val="none"/>
        </w:rPr>
        <w:t>、中小企业声明函（格式）</w:t>
      </w:r>
    </w:p>
    <w:p w14:paraId="6BB03A92">
      <w:pPr>
        <w:spacing w:before="240" w:line="360" w:lineRule="auto"/>
        <w:ind w:firstLine="48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南通市公安局</w:t>
      </w:r>
      <w:r>
        <w:rPr>
          <w:rFonts w:hint="eastAsia" w:ascii="宋体" w:hAnsi="宋体" w:eastAsia="宋体" w:cs="宋体"/>
          <w:sz w:val="24"/>
        </w:rPr>
        <w:t>的</w:t>
      </w:r>
      <w:r>
        <w:rPr>
          <w:rFonts w:hint="eastAsia" w:ascii="宋体" w:hAnsi="宋体" w:eastAsia="宋体" w:cs="宋体"/>
          <w:sz w:val="24"/>
          <w:u w:val="single"/>
          <w:lang w:eastAsia="zh-CN"/>
        </w:rPr>
        <w:t>南通市公安局商用密码应用安全性评估项目</w:t>
      </w:r>
      <w:r>
        <w:rPr>
          <w:rFonts w:hint="eastAsia" w:ascii="宋体" w:hAnsi="宋体" w:eastAsia="宋体" w:cs="宋体"/>
          <w:sz w:val="24"/>
          <w:u w:val="single"/>
        </w:rPr>
        <w:t>（项目编号：</w:t>
      </w:r>
      <w:r>
        <w:rPr>
          <w:rFonts w:hint="eastAsia" w:ascii="宋体" w:hAnsi="宋体" w:eastAsia="宋体" w:cs="宋体"/>
          <w:sz w:val="24"/>
          <w:u w:val="single"/>
          <w:lang w:val="en-US" w:eastAsia="zh-CN"/>
        </w:rPr>
        <w:t>WLDL202509117</w:t>
      </w:r>
      <w:r>
        <w:rPr>
          <w:rFonts w:hint="eastAsia" w:ascii="宋体" w:hAnsi="宋体" w:eastAsia="宋体" w:cs="宋体"/>
          <w:sz w:val="24"/>
          <w:u w:val="single"/>
        </w:rPr>
        <w:t>)</w:t>
      </w:r>
      <w:r>
        <w:rPr>
          <w:rFonts w:hint="eastAsia" w:ascii="宋体" w:hAnsi="宋体" w:eastAsia="宋体" w:cs="宋体"/>
          <w:sz w:val="24"/>
        </w:rPr>
        <w:t xml:space="preserve">采购活动，该项目服务全部由符合政策要求的中小企业提供。具体情况如下： </w:t>
      </w:r>
    </w:p>
    <w:p w14:paraId="72D26B8A">
      <w:pPr>
        <w:spacing w:line="360" w:lineRule="auto"/>
        <w:ind w:firstLine="480"/>
        <w:rPr>
          <w:rFonts w:hint="eastAsia" w:ascii="宋体" w:hAnsi="宋体" w:eastAsia="宋体" w:cs="宋体"/>
          <w:sz w:val="24"/>
        </w:rPr>
      </w:pPr>
      <w:r>
        <w:rPr>
          <w:rFonts w:hint="eastAsia" w:ascii="宋体" w:hAnsi="宋体" w:eastAsia="宋体" w:cs="宋体"/>
          <w:sz w:val="24"/>
          <w:u w:val="single"/>
          <w:lang w:eastAsia="zh-CN"/>
        </w:rPr>
        <w:t>南通市公安局商用密码应用安全性评估</w:t>
      </w:r>
      <w:r>
        <w:rPr>
          <w:rFonts w:hint="eastAsia" w:ascii="宋体" w:hAnsi="宋体" w:eastAsia="宋体" w:cs="宋体"/>
          <w:sz w:val="24"/>
        </w:rPr>
        <w:t>，属</w:t>
      </w:r>
      <w:r>
        <w:rPr>
          <w:rFonts w:hint="eastAsia" w:ascii="宋体" w:hAnsi="宋体" w:eastAsia="宋体" w:cs="宋体"/>
          <w:sz w:val="24"/>
          <w:highlight w:val="none"/>
        </w:rPr>
        <w:t>于</w:t>
      </w:r>
      <w:r>
        <w:rPr>
          <w:rFonts w:hint="eastAsia" w:ascii="宋体" w:hAnsi="宋体" w:eastAsia="宋体" w:cs="宋体"/>
          <w:sz w:val="24"/>
          <w:highlight w:val="none"/>
          <w:u w:val="single"/>
        </w:rPr>
        <w:t>软件和信息技术服务业</w:t>
      </w:r>
      <w:r>
        <w:rPr>
          <w:rFonts w:hint="eastAsia" w:ascii="宋体" w:hAnsi="宋体" w:eastAsia="宋体" w:cs="宋体"/>
          <w:sz w:val="24"/>
        </w:rPr>
        <w:t>；承接企业为</w:t>
      </w:r>
      <w:r>
        <w:rPr>
          <w:rFonts w:hint="eastAsia" w:ascii="宋体" w:hAnsi="宋体" w:eastAsia="宋体" w:cs="宋体"/>
          <w:sz w:val="24"/>
          <w:u w:val="single"/>
        </w:rPr>
        <w:t xml:space="preserve">    （企业名称）           </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 xml:space="preserve">        （中型企业、小型企业、微型企业）</w:t>
      </w:r>
      <w:r>
        <w:rPr>
          <w:rFonts w:hint="eastAsia" w:ascii="宋体" w:hAnsi="宋体" w:eastAsia="宋体" w:cs="宋体"/>
          <w:sz w:val="24"/>
        </w:rPr>
        <w:t>。</w:t>
      </w:r>
      <w:bookmarkStart w:id="270" w:name="_GoBack"/>
      <w:bookmarkEnd w:id="270"/>
    </w:p>
    <w:p w14:paraId="4FFA9762">
      <w:pPr>
        <w:spacing w:line="360" w:lineRule="auto"/>
        <w:ind w:firstLine="480"/>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282BAAF4">
      <w:pPr>
        <w:spacing w:line="360" w:lineRule="auto"/>
        <w:ind w:firstLine="48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22DD471C">
      <w:pPr>
        <w:spacing w:line="360" w:lineRule="auto"/>
        <w:rPr>
          <w:rFonts w:hint="eastAsia" w:ascii="宋体" w:hAnsi="宋体" w:eastAsia="宋体" w:cs="宋体"/>
          <w:sz w:val="24"/>
        </w:rPr>
      </w:pPr>
    </w:p>
    <w:p w14:paraId="0398C39E">
      <w:pPr>
        <w:spacing w:line="360" w:lineRule="auto"/>
        <w:ind w:firstLine="480"/>
        <w:rPr>
          <w:rFonts w:hint="eastAsia" w:ascii="宋体" w:hAnsi="宋体" w:eastAsia="宋体" w:cs="宋体"/>
          <w:sz w:val="24"/>
        </w:rPr>
      </w:pPr>
    </w:p>
    <w:p w14:paraId="0FBCDCD6">
      <w:pPr>
        <w:spacing w:line="360" w:lineRule="auto"/>
        <w:ind w:firstLine="4320"/>
        <w:rPr>
          <w:rFonts w:hint="eastAsia" w:ascii="宋体" w:hAnsi="宋体" w:eastAsia="宋体" w:cs="宋体"/>
          <w:sz w:val="24"/>
        </w:rPr>
      </w:pPr>
      <w:r>
        <w:rPr>
          <w:rFonts w:hint="eastAsia" w:ascii="宋体" w:hAnsi="宋体" w:eastAsia="宋体" w:cs="宋体"/>
          <w:color w:val="000000"/>
          <w:sz w:val="24"/>
          <w:lang w:val="zh-CN"/>
        </w:rPr>
        <w:t>供应商（</w:t>
      </w:r>
      <w:r>
        <w:rPr>
          <w:rFonts w:hint="eastAsia" w:ascii="宋体" w:hAnsi="宋体" w:eastAsia="宋体" w:cs="宋体"/>
          <w:color w:val="000000"/>
          <w:sz w:val="24"/>
        </w:rPr>
        <w:t>公章）</w:t>
      </w:r>
      <w:r>
        <w:rPr>
          <w:rFonts w:hint="eastAsia" w:ascii="宋体" w:hAnsi="宋体" w:eastAsia="宋体" w:cs="宋体"/>
          <w:sz w:val="24"/>
        </w:rPr>
        <w:t>：</w:t>
      </w:r>
    </w:p>
    <w:p w14:paraId="4FC7AC9B">
      <w:pPr>
        <w:tabs>
          <w:tab w:val="left" w:pos="2040"/>
        </w:tabs>
        <w:ind w:left="2040" w:hanging="360"/>
        <w:rPr>
          <w:rFonts w:hint="eastAsia" w:ascii="宋体" w:hAnsi="宋体" w:eastAsia="宋体" w:cs="宋体"/>
          <w:sz w:val="24"/>
        </w:rPr>
      </w:pPr>
      <w:r>
        <w:rPr>
          <w:rFonts w:hint="eastAsia" w:ascii="宋体" w:hAnsi="宋体" w:eastAsia="宋体" w:cs="宋体"/>
          <w:sz w:val="24"/>
        </w:rPr>
        <w:t xml:space="preserve">                      日期：      年      月     日</w:t>
      </w:r>
    </w:p>
    <w:p w14:paraId="1B68BD20">
      <w:pPr>
        <w:tabs>
          <w:tab w:val="left" w:pos="2040"/>
        </w:tabs>
        <w:ind w:left="2040" w:hanging="360"/>
        <w:rPr>
          <w:rFonts w:hint="eastAsia" w:ascii="宋体" w:hAnsi="宋体" w:eastAsia="宋体" w:cs="宋体"/>
          <w:szCs w:val="21"/>
        </w:rPr>
      </w:pPr>
    </w:p>
    <w:p w14:paraId="10FFD039">
      <w:pPr>
        <w:spacing w:line="276" w:lineRule="auto"/>
        <w:ind w:firstLine="494"/>
        <w:rPr>
          <w:rFonts w:hint="eastAsia" w:ascii="宋体" w:hAnsi="宋体" w:eastAsia="宋体" w:cs="宋体"/>
          <w:sz w:val="24"/>
        </w:rPr>
      </w:pPr>
      <w:r>
        <w:rPr>
          <w:rFonts w:hint="eastAsia" w:ascii="宋体" w:hAnsi="宋体" w:eastAsia="宋体" w:cs="宋体"/>
          <w:sz w:val="24"/>
        </w:rPr>
        <w:t>注：（1）从业人员、营业收入、资产总额填报上一年度数据，无上一年度数据的新成立企业可不填报。</w:t>
      </w:r>
    </w:p>
    <w:p w14:paraId="08567903">
      <w:pPr>
        <w:spacing w:line="276" w:lineRule="auto"/>
        <w:ind w:firstLine="494"/>
        <w:rPr>
          <w:rFonts w:hint="eastAsia" w:ascii="宋体" w:hAnsi="宋体" w:eastAsia="宋体" w:cs="宋体"/>
          <w:sz w:val="24"/>
          <w:u w:val="single"/>
        </w:rPr>
      </w:pPr>
      <w:r>
        <w:rPr>
          <w:rFonts w:hint="eastAsia" w:ascii="宋体" w:hAnsi="宋体" w:eastAsia="宋体" w:cs="宋体"/>
          <w:sz w:val="24"/>
        </w:rPr>
        <w:t>（2）本次采购的项目，其响应供应商提供的</w:t>
      </w:r>
      <w:r>
        <w:rPr>
          <w:rFonts w:hint="eastAsia" w:ascii="宋体" w:hAnsi="宋体" w:eastAsia="宋体" w:cs="宋体"/>
          <w:sz w:val="24"/>
          <w:u w:val="single"/>
        </w:rPr>
        <w:t xml:space="preserve"> 服务 </w:t>
      </w:r>
      <w:r>
        <w:rPr>
          <w:rFonts w:hint="eastAsia" w:ascii="宋体" w:hAnsi="宋体" w:eastAsia="宋体" w:cs="宋体"/>
          <w:sz w:val="24"/>
        </w:rPr>
        <w:t>符合：工信部联企业〔2011〕300号《关于印发中小企业划型标准规定的通知》中的中小企业</w:t>
      </w:r>
      <w:r>
        <w:rPr>
          <w:rFonts w:hint="eastAsia" w:ascii="宋体" w:hAnsi="宋体" w:eastAsia="宋体" w:cs="宋体"/>
          <w:sz w:val="24"/>
          <w:u w:val="single"/>
        </w:rPr>
        <w:t>“</w:t>
      </w:r>
      <w:r>
        <w:rPr>
          <w:rFonts w:hint="eastAsia" w:ascii="宋体" w:hAnsi="宋体" w:eastAsia="宋体" w:cs="宋体"/>
          <w:sz w:val="24"/>
          <w:highlight w:val="none"/>
          <w:u w:val="single"/>
        </w:rPr>
        <w:t>软件和信息技术服务业”</w:t>
      </w:r>
      <w:r>
        <w:rPr>
          <w:rFonts w:hint="eastAsia" w:ascii="宋体" w:hAnsi="宋体" w:eastAsia="宋体" w:cs="宋体"/>
          <w:sz w:val="24"/>
          <w:highlight w:val="none"/>
        </w:rPr>
        <w:t>类的划型标准规定的，将享受中小企业扶持政策。</w:t>
      </w:r>
      <w:r>
        <w:rPr>
          <w:rFonts w:hint="eastAsia" w:ascii="宋体" w:hAnsi="宋体" w:eastAsia="宋体" w:cs="宋体"/>
          <w:sz w:val="24"/>
          <w:highlight w:val="none"/>
          <w:u w:val="single"/>
        </w:rPr>
        <w:t>“软件和信息技术服务业”</w:t>
      </w:r>
      <w:r>
        <w:rPr>
          <w:rFonts w:hint="eastAsia" w:ascii="宋体" w:hAnsi="宋体" w:eastAsia="宋体" w:cs="宋体"/>
          <w:sz w:val="24"/>
          <w:highlight w:val="none"/>
        </w:rPr>
        <w:t>类中小企业划型标准：</w:t>
      </w:r>
      <w:r>
        <w:rPr>
          <w:rFonts w:hint="eastAsia" w:ascii="宋体" w:hAnsi="宋体" w:eastAsia="宋体" w:cs="宋体"/>
          <w:sz w:val="24"/>
          <w:highlight w:val="none"/>
          <w:u w:val="singl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2FF082">
      <w:pPr>
        <w:snapToGrid w:val="0"/>
        <w:ind w:firstLine="480" w:firstLineChars="200"/>
        <w:textAlignment w:val="baseline"/>
        <w:rPr>
          <w:rFonts w:ascii="宋体" w:hAnsi="宋体" w:eastAsia="宋体" w:cs="宋体"/>
          <w:b/>
          <w:bCs/>
          <w:sz w:val="28"/>
          <w:szCs w:val="28"/>
        </w:rPr>
      </w:pPr>
      <w:r>
        <w:rPr>
          <w:rFonts w:hint="eastAsia" w:ascii="宋体" w:hAnsi="宋体" w:eastAsia="宋体" w:cs="宋体"/>
          <w:sz w:val="24"/>
        </w:rPr>
        <w:t>（3）若磋商供应商提供的 “中小企业声明函”内容不实的，属于提供虚假材料谋取成交；磋商供应商的该行为将报请</w:t>
      </w:r>
      <w:r>
        <w:rPr>
          <w:rFonts w:hint="eastAsia" w:ascii="宋体" w:hAnsi="宋体" w:eastAsia="宋体" w:cs="宋体"/>
          <w:sz w:val="24"/>
          <w:lang w:val="en-US" w:eastAsia="zh-CN"/>
        </w:rPr>
        <w:t>有关部门</w:t>
      </w:r>
      <w:r>
        <w:rPr>
          <w:rFonts w:hint="eastAsia" w:ascii="宋体" w:hAnsi="宋体" w:eastAsia="宋体" w:cs="宋体"/>
          <w:sz w:val="24"/>
        </w:rPr>
        <w:t>参照《中华人民共和国政府采购法》第七十七条的规定处理并给予行政处罚</w:t>
      </w:r>
      <w:r>
        <w:rPr>
          <w:rFonts w:hint="eastAsia" w:ascii="宋体" w:hAnsi="宋体" w:eastAsia="宋体" w:cs="宋体"/>
          <w:b/>
          <w:bCs/>
          <w:szCs w:val="21"/>
        </w:rPr>
        <w:br w:type="page"/>
      </w:r>
    </w:p>
    <w:p w14:paraId="552350F0">
      <w:pPr>
        <w:autoSpaceDE w:val="0"/>
        <w:autoSpaceDN w:val="0"/>
        <w:spacing w:before="162"/>
        <w:jc w:val="center"/>
        <w:outlineLvl w:val="0"/>
        <w:rPr>
          <w:rFonts w:ascii="宋体" w:hAnsi="宋体" w:eastAsia="宋体" w:cs="宋体"/>
          <w:b/>
          <w:bCs/>
          <w:sz w:val="28"/>
        </w:rPr>
      </w:pP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w:t>
      </w:r>
      <w:r>
        <w:rPr>
          <w:rFonts w:hint="eastAsia" w:ascii="宋体" w:hAnsi="宋体" w:eastAsia="宋体" w:cs="宋体"/>
          <w:b/>
          <w:bCs/>
          <w:sz w:val="28"/>
        </w:rPr>
        <w:t>残疾人福利性单位声明函</w:t>
      </w:r>
    </w:p>
    <w:p w14:paraId="0F81E33E">
      <w:pPr>
        <w:spacing w:before="240" w:line="588" w:lineRule="exact"/>
        <w:ind w:firstLine="48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南通市公安局</w:t>
      </w:r>
      <w:r>
        <w:rPr>
          <w:rFonts w:hint="eastAsia" w:ascii="宋体" w:hAnsi="宋体" w:eastAsia="宋体" w:cs="宋体"/>
          <w:sz w:val="24"/>
        </w:rPr>
        <w:t>的</w:t>
      </w:r>
      <w:r>
        <w:rPr>
          <w:rFonts w:hint="eastAsia" w:ascii="宋体" w:hAnsi="宋体" w:eastAsia="宋体" w:cs="宋体"/>
          <w:sz w:val="24"/>
          <w:u w:val="single"/>
          <w:lang w:eastAsia="zh-CN"/>
        </w:rPr>
        <w:t>南通市公安局商用密码应用安全性评估项目</w:t>
      </w:r>
      <w:r>
        <w:rPr>
          <w:rFonts w:hint="eastAsia" w:ascii="宋体" w:hAnsi="宋体" w:eastAsia="宋体" w:cs="宋体"/>
          <w:sz w:val="24"/>
          <w:u w:val="single"/>
        </w:rPr>
        <w:t>（项目编号：</w:t>
      </w:r>
      <w:r>
        <w:rPr>
          <w:rFonts w:hint="eastAsia" w:ascii="宋体" w:hAnsi="宋体" w:eastAsia="宋体" w:cs="宋体"/>
          <w:sz w:val="24"/>
          <w:u w:val="single"/>
          <w:lang w:val="en-US" w:eastAsia="zh-CN"/>
        </w:rPr>
        <w:t>WLDL202509117</w:t>
      </w:r>
      <w:r>
        <w:rPr>
          <w:rFonts w:hint="eastAsia" w:ascii="宋体" w:hAnsi="宋体" w:eastAsia="宋体" w:cs="宋体"/>
          <w:sz w:val="24"/>
          <w:u w:val="single"/>
        </w:rPr>
        <w:t>)</w:t>
      </w:r>
      <w:r>
        <w:rPr>
          <w:rFonts w:hint="eastAsia" w:ascii="宋体" w:hAnsi="宋体" w:eastAsia="宋体" w:cs="宋体"/>
          <w:sz w:val="24"/>
        </w:rPr>
        <w:t>采购活动提供本单位服务。</w:t>
      </w:r>
    </w:p>
    <w:p w14:paraId="01F19DB9">
      <w:pPr>
        <w:spacing w:line="588" w:lineRule="exact"/>
        <w:ind w:firstLine="48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5BDA6326">
      <w:pPr>
        <w:spacing w:line="588" w:lineRule="exact"/>
        <w:ind w:firstLine="420" w:firstLineChars="200"/>
        <w:rPr>
          <w:rFonts w:ascii="宋体" w:hAnsi="宋体" w:eastAsia="宋体" w:cs="宋体"/>
        </w:rPr>
      </w:pPr>
    </w:p>
    <w:p w14:paraId="46CA1C13">
      <w:pPr>
        <w:spacing w:line="588" w:lineRule="exact"/>
        <w:ind w:firstLine="444" w:firstLineChars="200"/>
        <w:rPr>
          <w:rFonts w:ascii="宋体" w:hAnsi="宋体" w:eastAsia="宋体" w:cs="宋体"/>
          <w:spacing w:val="6"/>
        </w:rPr>
      </w:pPr>
    </w:p>
    <w:p w14:paraId="6F636CA0">
      <w:pPr>
        <w:spacing w:line="588" w:lineRule="exact"/>
        <w:ind w:firstLine="444" w:firstLineChars="200"/>
        <w:rPr>
          <w:rFonts w:ascii="宋体" w:hAnsi="宋体" w:eastAsia="宋体" w:cs="宋体"/>
          <w:spacing w:val="6"/>
        </w:rPr>
      </w:pPr>
    </w:p>
    <w:p w14:paraId="4091EDC2">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391C71E9">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27D028F3">
      <w:pPr>
        <w:snapToGrid w:val="0"/>
        <w:spacing w:line="360" w:lineRule="auto"/>
        <w:ind w:firstLine="4320" w:firstLineChars="1800"/>
        <w:rPr>
          <w:rFonts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7D78837F">
      <w:pPr>
        <w:snapToGrid w:val="0"/>
        <w:spacing w:line="300" w:lineRule="auto"/>
        <w:outlineLvl w:val="0"/>
        <w:rPr>
          <w:rFonts w:ascii="宋体" w:hAnsi="宋体" w:eastAsia="宋体" w:cs="宋体"/>
          <w:sz w:val="28"/>
          <w:szCs w:val="28"/>
        </w:rPr>
      </w:pPr>
    </w:p>
    <w:p w14:paraId="4B330ADA">
      <w:pPr>
        <w:snapToGrid w:val="0"/>
        <w:spacing w:line="300" w:lineRule="auto"/>
        <w:outlineLvl w:val="0"/>
        <w:rPr>
          <w:rFonts w:ascii="宋体" w:hAnsi="宋体" w:eastAsia="宋体" w:cs="宋体"/>
          <w:sz w:val="28"/>
          <w:szCs w:val="28"/>
        </w:rPr>
      </w:pPr>
    </w:p>
    <w:p w14:paraId="6A268DC8">
      <w:pPr>
        <w:snapToGrid w:val="0"/>
        <w:spacing w:line="300" w:lineRule="auto"/>
        <w:outlineLvl w:val="0"/>
        <w:rPr>
          <w:rFonts w:ascii="宋体" w:hAnsi="宋体" w:eastAsia="宋体" w:cs="宋体"/>
          <w:sz w:val="28"/>
          <w:szCs w:val="28"/>
        </w:rPr>
      </w:pPr>
    </w:p>
    <w:p w14:paraId="47C40F78">
      <w:pPr>
        <w:snapToGrid w:val="0"/>
        <w:spacing w:line="300" w:lineRule="auto"/>
        <w:outlineLvl w:val="0"/>
        <w:rPr>
          <w:rFonts w:ascii="宋体" w:hAnsi="宋体" w:eastAsia="宋体" w:cs="宋体"/>
          <w:sz w:val="28"/>
          <w:szCs w:val="28"/>
        </w:rPr>
      </w:pPr>
    </w:p>
    <w:p w14:paraId="04B9247D">
      <w:pPr>
        <w:snapToGrid w:val="0"/>
        <w:spacing w:line="300" w:lineRule="auto"/>
        <w:outlineLvl w:val="0"/>
        <w:rPr>
          <w:rFonts w:ascii="宋体" w:hAnsi="宋体" w:eastAsia="宋体" w:cs="宋体"/>
          <w:sz w:val="28"/>
          <w:szCs w:val="28"/>
        </w:rPr>
      </w:pPr>
    </w:p>
    <w:p w14:paraId="0507D729">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0876DF38">
      <w:pPr>
        <w:snapToGrid w:val="0"/>
        <w:spacing w:line="420" w:lineRule="exact"/>
        <w:jc w:val="center"/>
        <w:outlineLvl w:val="3"/>
        <w:rPr>
          <w:rFonts w:ascii="宋体" w:hAnsi="宋体" w:eastAsia="宋体" w:cs="宋体"/>
          <w:b/>
          <w:bCs/>
          <w:sz w:val="28"/>
        </w:rPr>
      </w:pPr>
      <w:r>
        <w:rPr>
          <w:rFonts w:hint="eastAsia" w:ascii="宋体" w:hAnsi="宋体" w:eastAsia="宋体" w:cs="宋体"/>
          <w:b/>
          <w:bCs/>
          <w:sz w:val="28"/>
          <w:lang w:val="en-US" w:eastAsia="zh-CN"/>
        </w:rPr>
        <w:t>11</w:t>
      </w:r>
      <w:r>
        <w:rPr>
          <w:rFonts w:hint="eastAsia" w:ascii="宋体" w:hAnsi="宋体" w:eastAsia="宋体" w:cs="宋体"/>
          <w:b/>
          <w:bCs/>
          <w:sz w:val="28"/>
        </w:rPr>
        <w:t>、监狱和戒毒企业证明材料</w:t>
      </w:r>
    </w:p>
    <w:p w14:paraId="3D6FD359">
      <w:pPr>
        <w:snapToGrid w:val="0"/>
        <w:spacing w:line="420" w:lineRule="exact"/>
        <w:ind w:firstLine="371" w:firstLineChars="177"/>
        <w:rPr>
          <w:rFonts w:ascii="宋体" w:hAnsi="宋体" w:eastAsia="宋体" w:cs="宋体"/>
        </w:rPr>
      </w:pPr>
    </w:p>
    <w:p w14:paraId="57EDFC58">
      <w:pPr>
        <w:snapToGrid w:val="0"/>
        <w:spacing w:line="420" w:lineRule="exact"/>
        <w:ind w:firstLine="373" w:firstLineChars="177"/>
        <w:jc w:val="center"/>
        <w:rPr>
          <w:rFonts w:ascii="宋体" w:hAnsi="宋体" w:eastAsia="宋体" w:cs="宋体"/>
          <w:b/>
        </w:rPr>
      </w:pPr>
      <w:r>
        <w:rPr>
          <w:rFonts w:hint="eastAsia" w:ascii="宋体" w:hAnsi="宋体" w:eastAsia="宋体" w:cs="宋体"/>
          <w:b/>
        </w:rPr>
        <w:t>（格式自拟）</w:t>
      </w:r>
    </w:p>
    <w:p w14:paraId="486783E4">
      <w:pPr>
        <w:snapToGrid w:val="0"/>
        <w:spacing w:line="420" w:lineRule="exact"/>
        <w:ind w:firstLine="371" w:firstLineChars="177"/>
        <w:rPr>
          <w:rFonts w:ascii="宋体" w:hAnsi="宋体" w:eastAsia="宋体" w:cs="宋体"/>
        </w:rPr>
      </w:pPr>
    </w:p>
    <w:p w14:paraId="1365A345">
      <w:pPr>
        <w:pStyle w:val="33"/>
        <w:snapToGrid w:val="0"/>
        <w:spacing w:line="360" w:lineRule="auto"/>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61F5ECD">
      <w:pPr>
        <w:jc w:val="center"/>
        <w:rPr>
          <w:rFonts w:hint="eastAsia" w:ascii="宋体" w:hAnsi="宋体" w:eastAsia="宋体" w:cs="宋体"/>
          <w:b/>
          <w:bCs/>
          <w:sz w:val="28"/>
          <w:szCs w:val="28"/>
        </w:rPr>
      </w:pPr>
    </w:p>
    <w:p w14:paraId="0ACD45B1">
      <w:pPr>
        <w:jc w:val="center"/>
        <w:rPr>
          <w:rFonts w:hint="eastAsia" w:ascii="宋体" w:hAnsi="宋体" w:eastAsia="宋体" w:cs="宋体"/>
          <w:b/>
          <w:bCs/>
          <w:sz w:val="28"/>
          <w:szCs w:val="28"/>
        </w:rPr>
      </w:pPr>
    </w:p>
    <w:p w14:paraId="2B3964BC">
      <w:pPr>
        <w:jc w:val="center"/>
        <w:rPr>
          <w:rFonts w:hint="eastAsia" w:ascii="宋体" w:hAnsi="宋体" w:eastAsia="宋体" w:cs="宋体"/>
          <w:b/>
          <w:bCs/>
          <w:sz w:val="28"/>
          <w:szCs w:val="28"/>
        </w:rPr>
      </w:pPr>
    </w:p>
    <w:p w14:paraId="39EFB361">
      <w:pPr>
        <w:jc w:val="center"/>
        <w:rPr>
          <w:rFonts w:hint="eastAsia" w:ascii="宋体" w:hAnsi="宋体" w:eastAsia="宋体" w:cs="宋体"/>
          <w:b/>
          <w:bCs/>
          <w:sz w:val="28"/>
          <w:szCs w:val="28"/>
        </w:rPr>
      </w:pPr>
    </w:p>
    <w:p w14:paraId="04E61346">
      <w:pPr>
        <w:jc w:val="center"/>
        <w:rPr>
          <w:rFonts w:hint="eastAsia" w:ascii="宋体" w:hAnsi="宋体" w:eastAsia="宋体" w:cs="宋体"/>
          <w:b/>
          <w:bCs/>
          <w:sz w:val="28"/>
          <w:szCs w:val="28"/>
        </w:rPr>
      </w:pPr>
    </w:p>
    <w:p w14:paraId="3D46E359">
      <w:pPr>
        <w:jc w:val="center"/>
        <w:rPr>
          <w:rFonts w:hint="eastAsia" w:ascii="宋体" w:hAnsi="宋体" w:eastAsia="宋体" w:cs="宋体"/>
          <w:b/>
          <w:bCs/>
          <w:sz w:val="28"/>
          <w:szCs w:val="28"/>
        </w:rPr>
      </w:pPr>
    </w:p>
    <w:p w14:paraId="5D4EC6AC">
      <w:pPr>
        <w:jc w:val="center"/>
        <w:rPr>
          <w:rFonts w:hint="eastAsia" w:ascii="宋体" w:hAnsi="宋体" w:eastAsia="宋体" w:cs="宋体"/>
          <w:b/>
          <w:bCs/>
          <w:sz w:val="28"/>
          <w:szCs w:val="28"/>
        </w:rPr>
      </w:pPr>
    </w:p>
    <w:p w14:paraId="64D008B0">
      <w:pPr>
        <w:jc w:val="center"/>
        <w:rPr>
          <w:rFonts w:hint="eastAsia" w:ascii="宋体" w:hAnsi="宋体" w:eastAsia="宋体" w:cs="宋体"/>
          <w:b/>
          <w:bCs/>
          <w:sz w:val="28"/>
          <w:szCs w:val="28"/>
        </w:rPr>
      </w:pPr>
    </w:p>
    <w:p w14:paraId="3E49BBB1">
      <w:pPr>
        <w:jc w:val="center"/>
        <w:rPr>
          <w:rFonts w:hint="eastAsia" w:ascii="宋体" w:hAnsi="宋体" w:eastAsia="宋体" w:cs="宋体"/>
          <w:b/>
          <w:bCs/>
          <w:sz w:val="28"/>
          <w:szCs w:val="28"/>
        </w:rPr>
      </w:pPr>
    </w:p>
    <w:p w14:paraId="3681C37F">
      <w:pPr>
        <w:jc w:val="center"/>
        <w:rPr>
          <w:rFonts w:hint="eastAsia" w:ascii="宋体" w:hAnsi="宋体" w:eastAsia="宋体" w:cs="宋体"/>
          <w:b/>
          <w:bCs/>
          <w:sz w:val="28"/>
          <w:szCs w:val="28"/>
        </w:rPr>
      </w:pPr>
    </w:p>
    <w:p w14:paraId="3DDCED0B">
      <w:pPr>
        <w:jc w:val="center"/>
        <w:rPr>
          <w:rFonts w:hint="eastAsia" w:ascii="宋体" w:hAnsi="宋体" w:eastAsia="宋体" w:cs="宋体"/>
          <w:b/>
          <w:bCs/>
          <w:sz w:val="28"/>
          <w:szCs w:val="28"/>
        </w:rPr>
      </w:pPr>
    </w:p>
    <w:p w14:paraId="2E0AA0C9">
      <w:pPr>
        <w:jc w:val="center"/>
        <w:rPr>
          <w:rFonts w:hint="eastAsia" w:ascii="宋体" w:hAnsi="宋体" w:eastAsia="宋体" w:cs="宋体"/>
          <w:b/>
          <w:bCs/>
          <w:sz w:val="28"/>
          <w:szCs w:val="28"/>
        </w:rPr>
      </w:pPr>
    </w:p>
    <w:p w14:paraId="06802781">
      <w:pPr>
        <w:jc w:val="center"/>
        <w:rPr>
          <w:rFonts w:hint="eastAsia" w:ascii="宋体" w:hAnsi="宋体" w:eastAsia="宋体" w:cs="宋体"/>
          <w:b/>
          <w:bCs/>
          <w:sz w:val="28"/>
          <w:szCs w:val="28"/>
        </w:rPr>
      </w:pPr>
    </w:p>
    <w:p w14:paraId="2A1CE0D3">
      <w:pPr>
        <w:jc w:val="center"/>
        <w:rPr>
          <w:rFonts w:hint="eastAsia" w:ascii="宋体" w:hAnsi="宋体" w:eastAsia="宋体" w:cs="宋体"/>
          <w:b/>
          <w:bCs/>
          <w:sz w:val="28"/>
          <w:szCs w:val="28"/>
        </w:rPr>
      </w:pPr>
    </w:p>
    <w:p w14:paraId="2EDE90DC">
      <w:pPr>
        <w:jc w:val="center"/>
        <w:rPr>
          <w:rFonts w:hint="eastAsia" w:ascii="宋体" w:hAnsi="宋体" w:eastAsia="宋体" w:cs="宋体"/>
          <w:b/>
          <w:bCs/>
          <w:sz w:val="28"/>
          <w:szCs w:val="28"/>
        </w:rPr>
      </w:pPr>
    </w:p>
    <w:p w14:paraId="59AC146E">
      <w:pPr>
        <w:jc w:val="center"/>
        <w:rPr>
          <w:rFonts w:hint="eastAsia" w:ascii="宋体" w:hAnsi="宋体" w:eastAsia="宋体" w:cs="宋体"/>
          <w:b/>
          <w:bCs/>
          <w:sz w:val="28"/>
          <w:szCs w:val="28"/>
        </w:rPr>
      </w:pPr>
    </w:p>
    <w:p w14:paraId="64FBEBF5">
      <w:pPr>
        <w:jc w:val="center"/>
        <w:rPr>
          <w:rFonts w:hint="eastAsia" w:ascii="宋体" w:hAnsi="宋体" w:eastAsia="宋体" w:cs="宋体"/>
          <w:b/>
          <w:bCs/>
          <w:sz w:val="28"/>
          <w:szCs w:val="28"/>
        </w:rPr>
      </w:pPr>
    </w:p>
    <w:p w14:paraId="3E59592D">
      <w:pPr>
        <w:jc w:val="center"/>
        <w:rPr>
          <w:rFonts w:ascii="黑体" w:hAnsi="黑体" w:eastAsia="黑体" w:cs="仿宋"/>
          <w:bCs/>
          <w:sz w:val="44"/>
          <w:szCs w:val="44"/>
        </w:rPr>
      </w:pPr>
      <w:r>
        <w:rPr>
          <w:rFonts w:hint="eastAsia" w:ascii="宋体" w:hAnsi="宋体" w:eastAsia="宋体" w:cs="宋体"/>
          <w:b/>
          <w:bCs/>
          <w:sz w:val="28"/>
          <w:szCs w:val="28"/>
        </w:rPr>
        <w:t>12、质疑函范本</w:t>
      </w:r>
    </w:p>
    <w:p w14:paraId="58EEE243">
      <w:pPr>
        <w:adjustRightInd w:val="0"/>
        <w:snapToGrid w:val="0"/>
        <w:spacing w:line="360" w:lineRule="auto"/>
        <w:rPr>
          <w:rFonts w:ascii="宋体" w:hAnsi="宋体" w:eastAsia="宋体" w:cs="宋体"/>
          <w:bCs/>
          <w:sz w:val="24"/>
        </w:rPr>
      </w:pPr>
      <w:r>
        <w:rPr>
          <w:rFonts w:hint="eastAsia" w:ascii="宋体" w:hAnsi="宋体" w:eastAsia="宋体" w:cs="宋体"/>
          <w:bCs/>
          <w:sz w:val="24"/>
        </w:rPr>
        <w:t>一、质疑供应商基本信息</w:t>
      </w:r>
    </w:p>
    <w:p w14:paraId="78FCBE29">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质疑供应商：</w:t>
      </w:r>
    </w:p>
    <w:p w14:paraId="41F4CE89">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14FCE938">
      <w:pPr>
        <w:adjustRightInd w:val="0"/>
        <w:snapToGrid w:val="0"/>
        <w:spacing w:line="360" w:lineRule="auto"/>
        <w:rPr>
          <w:rFonts w:ascii="宋体" w:hAnsi="宋体" w:eastAsia="宋体" w:cs="宋体"/>
          <w:sz w:val="24"/>
        </w:rPr>
      </w:pPr>
      <w:r>
        <w:rPr>
          <w:rFonts w:hint="eastAsia" w:ascii="宋体" w:hAnsi="宋体" w:eastAsia="宋体" w:cs="宋体"/>
          <w:sz w:val="24"/>
        </w:rPr>
        <w:t>联系人：联系电话：</w:t>
      </w:r>
    </w:p>
    <w:p w14:paraId="4BD2189F">
      <w:pPr>
        <w:adjustRightInd w:val="0"/>
        <w:snapToGrid w:val="0"/>
        <w:spacing w:line="360" w:lineRule="auto"/>
        <w:rPr>
          <w:rFonts w:ascii="宋体" w:hAnsi="宋体" w:eastAsia="宋体" w:cs="宋体"/>
          <w:sz w:val="24"/>
          <w:u w:val="dotted"/>
        </w:rPr>
      </w:pPr>
      <w:r>
        <w:rPr>
          <w:rFonts w:hint="eastAsia" w:ascii="宋体" w:hAnsi="宋体" w:eastAsia="宋体" w:cs="宋体"/>
          <w:sz w:val="24"/>
        </w:rPr>
        <w:t>授权代表：</w:t>
      </w:r>
    </w:p>
    <w:p w14:paraId="23695D44">
      <w:pPr>
        <w:adjustRightInd w:val="0"/>
        <w:snapToGrid w:val="0"/>
        <w:spacing w:line="360" w:lineRule="auto"/>
        <w:rPr>
          <w:rFonts w:ascii="宋体" w:hAnsi="宋体" w:eastAsia="宋体" w:cs="宋体"/>
          <w:sz w:val="24"/>
        </w:rPr>
      </w:pPr>
      <w:r>
        <w:rPr>
          <w:rFonts w:hint="eastAsia" w:ascii="宋体" w:hAnsi="宋体" w:eastAsia="宋体" w:cs="宋体"/>
          <w:sz w:val="24"/>
        </w:rPr>
        <w:t>联系电话：</w:t>
      </w:r>
    </w:p>
    <w:p w14:paraId="7EE784AA">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1B88191E">
      <w:pPr>
        <w:adjustRightInd w:val="0"/>
        <w:snapToGrid w:val="0"/>
        <w:spacing w:line="360" w:lineRule="auto"/>
        <w:rPr>
          <w:rFonts w:ascii="宋体" w:hAnsi="宋体" w:eastAsia="宋体" w:cs="宋体"/>
          <w:bCs/>
          <w:sz w:val="24"/>
        </w:rPr>
      </w:pPr>
      <w:r>
        <w:rPr>
          <w:rFonts w:hint="eastAsia" w:ascii="宋体" w:hAnsi="宋体" w:eastAsia="宋体" w:cs="宋体"/>
          <w:bCs/>
          <w:sz w:val="24"/>
        </w:rPr>
        <w:t>二、质疑项目基本情况</w:t>
      </w:r>
    </w:p>
    <w:p w14:paraId="79E95821">
      <w:pPr>
        <w:adjustRightInd w:val="0"/>
        <w:snapToGrid w:val="0"/>
        <w:spacing w:line="360" w:lineRule="auto"/>
        <w:rPr>
          <w:rFonts w:ascii="宋体" w:hAnsi="宋体" w:eastAsia="宋体" w:cs="宋体"/>
          <w:sz w:val="24"/>
        </w:rPr>
      </w:pPr>
      <w:r>
        <w:rPr>
          <w:rFonts w:hint="eastAsia" w:ascii="宋体" w:hAnsi="宋体" w:eastAsia="宋体" w:cs="宋体"/>
          <w:sz w:val="24"/>
        </w:rPr>
        <w:t>质疑项目的名称：</w:t>
      </w:r>
    </w:p>
    <w:p w14:paraId="31EA3FA2">
      <w:pPr>
        <w:adjustRightInd w:val="0"/>
        <w:snapToGrid w:val="0"/>
        <w:spacing w:line="360" w:lineRule="auto"/>
        <w:rPr>
          <w:rFonts w:ascii="宋体" w:hAnsi="宋体" w:eastAsia="宋体" w:cs="宋体"/>
          <w:sz w:val="24"/>
        </w:rPr>
      </w:pPr>
      <w:r>
        <w:rPr>
          <w:rFonts w:hint="eastAsia" w:ascii="宋体" w:hAnsi="宋体" w:eastAsia="宋体" w:cs="宋体"/>
          <w:sz w:val="24"/>
        </w:rPr>
        <w:t>质疑项目的编号：包号：</w:t>
      </w:r>
    </w:p>
    <w:p w14:paraId="0144C35E">
      <w:pPr>
        <w:adjustRightInd w:val="0"/>
        <w:snapToGrid w:val="0"/>
        <w:spacing w:line="360" w:lineRule="auto"/>
        <w:rPr>
          <w:rFonts w:ascii="宋体" w:hAnsi="宋体" w:eastAsia="宋体" w:cs="宋体"/>
          <w:sz w:val="24"/>
          <w:u w:val="dotted"/>
        </w:rPr>
      </w:pPr>
      <w:r>
        <w:rPr>
          <w:rFonts w:hint="eastAsia" w:ascii="宋体" w:hAnsi="宋体" w:eastAsia="宋体" w:cs="宋体"/>
          <w:sz w:val="24"/>
        </w:rPr>
        <w:t>采购单位名称：</w:t>
      </w:r>
    </w:p>
    <w:p w14:paraId="0D5CA131">
      <w:pPr>
        <w:adjustRightInd w:val="0"/>
        <w:snapToGrid w:val="0"/>
        <w:spacing w:line="360" w:lineRule="auto"/>
        <w:rPr>
          <w:rFonts w:ascii="宋体" w:hAnsi="宋体" w:eastAsia="宋体" w:cs="宋体"/>
          <w:sz w:val="24"/>
        </w:rPr>
      </w:pPr>
      <w:r>
        <w:rPr>
          <w:rFonts w:hint="eastAsia" w:ascii="宋体" w:hAnsi="宋体" w:eastAsia="宋体" w:cs="宋体"/>
          <w:sz w:val="24"/>
        </w:rPr>
        <w:t>采购文件获取日期：</w:t>
      </w:r>
    </w:p>
    <w:p w14:paraId="0D77C8DC">
      <w:pPr>
        <w:adjustRightInd w:val="0"/>
        <w:snapToGrid w:val="0"/>
        <w:spacing w:line="360" w:lineRule="auto"/>
        <w:rPr>
          <w:rFonts w:ascii="宋体" w:hAnsi="宋体" w:eastAsia="宋体" w:cs="宋体"/>
          <w:bCs/>
          <w:sz w:val="24"/>
        </w:rPr>
      </w:pPr>
      <w:r>
        <w:rPr>
          <w:rFonts w:hint="eastAsia" w:ascii="宋体" w:hAnsi="宋体" w:eastAsia="宋体" w:cs="宋体"/>
          <w:bCs/>
          <w:sz w:val="24"/>
        </w:rPr>
        <w:t>三、质疑事项具体内容</w:t>
      </w:r>
    </w:p>
    <w:p w14:paraId="4F6B53C4">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质疑事项1：</w:t>
      </w:r>
    </w:p>
    <w:p w14:paraId="38EAB034">
      <w:pPr>
        <w:adjustRightInd w:val="0"/>
        <w:snapToGrid w:val="0"/>
        <w:spacing w:line="360" w:lineRule="auto"/>
        <w:rPr>
          <w:rFonts w:ascii="宋体" w:hAnsi="宋体" w:eastAsia="宋体" w:cs="宋体"/>
          <w:sz w:val="24"/>
          <w:u w:val="dotted"/>
        </w:rPr>
      </w:pPr>
      <w:r>
        <w:rPr>
          <w:rFonts w:hint="eastAsia" w:ascii="宋体" w:hAnsi="宋体" w:eastAsia="宋体" w:cs="宋体"/>
          <w:sz w:val="24"/>
        </w:rPr>
        <w:t>事实依据：</w:t>
      </w:r>
    </w:p>
    <w:p w14:paraId="0F2210E6">
      <w:pPr>
        <w:adjustRightInd w:val="0"/>
        <w:snapToGrid w:val="0"/>
        <w:spacing w:line="360" w:lineRule="auto"/>
        <w:rPr>
          <w:rFonts w:ascii="宋体" w:hAnsi="宋体" w:eastAsia="宋体" w:cs="宋体"/>
          <w:sz w:val="24"/>
        </w:rPr>
      </w:pPr>
    </w:p>
    <w:p w14:paraId="4561D340">
      <w:pPr>
        <w:adjustRightInd w:val="0"/>
        <w:snapToGrid w:val="0"/>
        <w:spacing w:line="360" w:lineRule="auto"/>
        <w:rPr>
          <w:rFonts w:ascii="宋体" w:hAnsi="宋体" w:eastAsia="宋体" w:cs="宋体"/>
          <w:sz w:val="24"/>
          <w:u w:val="dotted"/>
        </w:rPr>
      </w:pPr>
      <w:r>
        <w:rPr>
          <w:rFonts w:hint="eastAsia" w:ascii="宋体" w:hAnsi="宋体" w:eastAsia="宋体" w:cs="宋体"/>
          <w:sz w:val="24"/>
        </w:rPr>
        <w:t>法律依据：</w:t>
      </w:r>
    </w:p>
    <w:p w14:paraId="62B5E332">
      <w:pPr>
        <w:adjustRightInd w:val="0"/>
        <w:snapToGrid w:val="0"/>
        <w:spacing w:line="360" w:lineRule="auto"/>
        <w:rPr>
          <w:rFonts w:ascii="宋体" w:hAnsi="宋体" w:eastAsia="宋体" w:cs="宋体"/>
          <w:sz w:val="24"/>
          <w:u w:val="dotted"/>
        </w:rPr>
      </w:pPr>
    </w:p>
    <w:p w14:paraId="6A00D883">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质疑事项2</w:t>
      </w:r>
    </w:p>
    <w:p w14:paraId="63620296">
      <w:pPr>
        <w:adjustRightInd w:val="0"/>
        <w:snapToGrid w:val="0"/>
        <w:spacing w:line="360" w:lineRule="auto"/>
        <w:rPr>
          <w:rFonts w:ascii="宋体" w:hAnsi="宋体" w:eastAsia="宋体" w:cs="宋体"/>
          <w:sz w:val="24"/>
        </w:rPr>
      </w:pPr>
      <w:r>
        <w:rPr>
          <w:rFonts w:hint="eastAsia" w:ascii="宋体" w:hAnsi="宋体" w:eastAsia="宋体" w:cs="宋体"/>
          <w:sz w:val="24"/>
        </w:rPr>
        <w:t>……</w:t>
      </w:r>
    </w:p>
    <w:p w14:paraId="2B4DBB22">
      <w:pPr>
        <w:adjustRightInd w:val="0"/>
        <w:snapToGrid w:val="0"/>
        <w:spacing w:line="360" w:lineRule="auto"/>
        <w:rPr>
          <w:rFonts w:ascii="宋体" w:hAnsi="宋体" w:eastAsia="宋体" w:cs="宋体"/>
          <w:bCs/>
          <w:sz w:val="24"/>
        </w:rPr>
      </w:pPr>
      <w:r>
        <w:rPr>
          <w:rFonts w:hint="eastAsia" w:ascii="宋体" w:hAnsi="宋体" w:eastAsia="宋体" w:cs="宋体"/>
          <w:bCs/>
          <w:sz w:val="24"/>
        </w:rPr>
        <w:t>四、与质疑事项相关的质疑请求</w:t>
      </w:r>
    </w:p>
    <w:p w14:paraId="4876837C">
      <w:pPr>
        <w:adjustRightInd w:val="0"/>
        <w:snapToGrid w:val="0"/>
        <w:spacing w:line="360" w:lineRule="auto"/>
        <w:rPr>
          <w:rFonts w:ascii="宋体" w:hAnsi="宋体" w:eastAsia="宋体" w:cs="宋体"/>
          <w:sz w:val="24"/>
          <w:u w:val="dotted"/>
        </w:rPr>
      </w:pPr>
      <w:r>
        <w:rPr>
          <w:rFonts w:hint="eastAsia" w:ascii="宋体" w:hAnsi="宋体" w:eastAsia="宋体" w:cs="宋体"/>
          <w:sz w:val="24"/>
        </w:rPr>
        <w:t>请求：</w:t>
      </w:r>
    </w:p>
    <w:p w14:paraId="0F924080">
      <w:pPr>
        <w:snapToGrid w:val="0"/>
        <w:spacing w:line="360" w:lineRule="auto"/>
        <w:rPr>
          <w:rFonts w:ascii="宋体" w:hAnsi="宋体" w:eastAsia="宋体" w:cs="宋体"/>
          <w:sz w:val="24"/>
        </w:rPr>
      </w:pPr>
      <w:r>
        <w:rPr>
          <w:rFonts w:hint="eastAsia" w:ascii="宋体" w:hAnsi="宋体" w:eastAsia="宋体" w:cs="宋体"/>
          <w:sz w:val="24"/>
        </w:rPr>
        <w:t xml:space="preserve">签字(签章)：                   公章：                      </w:t>
      </w:r>
    </w:p>
    <w:p w14:paraId="2D283B4A">
      <w:pPr>
        <w:snapToGrid w:val="0"/>
        <w:spacing w:line="360" w:lineRule="auto"/>
        <w:rPr>
          <w:rFonts w:ascii="宋体" w:hAnsi="宋体" w:eastAsia="宋体" w:cs="宋体"/>
          <w:sz w:val="24"/>
        </w:rPr>
      </w:pPr>
      <w:r>
        <w:rPr>
          <w:rFonts w:hint="eastAsia" w:ascii="宋体" w:hAnsi="宋体" w:eastAsia="宋体" w:cs="宋体"/>
          <w:sz w:val="24"/>
        </w:rPr>
        <w:t xml:space="preserve">日期：    </w:t>
      </w:r>
    </w:p>
    <w:p w14:paraId="7D57D04E">
      <w:pPr>
        <w:adjustRightInd w:val="0"/>
        <w:snapToGrid w:val="0"/>
        <w:spacing w:line="360" w:lineRule="auto"/>
        <w:rPr>
          <w:rFonts w:ascii="宋体" w:hAnsi="宋体" w:eastAsia="宋体" w:cs="宋体"/>
          <w:sz w:val="24"/>
        </w:rPr>
      </w:pPr>
    </w:p>
    <w:p w14:paraId="64A4E159">
      <w:pPr>
        <w:snapToGrid w:val="0"/>
        <w:spacing w:line="360" w:lineRule="auto"/>
        <w:rPr>
          <w:rFonts w:ascii="宋体" w:hAnsi="宋体" w:eastAsia="宋体" w:cs="宋体"/>
          <w:b/>
          <w:sz w:val="24"/>
        </w:rPr>
      </w:pPr>
    </w:p>
    <w:p w14:paraId="6F115D2C">
      <w:pPr>
        <w:snapToGrid w:val="0"/>
        <w:spacing w:line="360" w:lineRule="auto"/>
        <w:rPr>
          <w:rFonts w:ascii="宋体" w:hAnsi="宋体" w:eastAsia="宋体" w:cs="宋体"/>
          <w:b/>
          <w:sz w:val="24"/>
        </w:rPr>
      </w:pPr>
      <w:r>
        <w:rPr>
          <w:rFonts w:hint="eastAsia" w:ascii="宋体" w:hAnsi="宋体" w:eastAsia="宋体" w:cs="宋体"/>
          <w:b/>
          <w:sz w:val="24"/>
        </w:rPr>
        <w:t>质疑函制作说明：</w:t>
      </w:r>
    </w:p>
    <w:p w14:paraId="7BEB9452">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1.供应商提出质疑时，应提交质疑函和必要的证明材料。</w:t>
      </w:r>
    </w:p>
    <w:p w14:paraId="6A22DC1B">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00F423">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0447EDAC">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4ADD8BD7">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5.质疑函的质疑请求应与质疑事项相关。</w:t>
      </w:r>
    </w:p>
    <w:p w14:paraId="61D941E8">
      <w:pPr>
        <w:widowControl/>
        <w:snapToGrid w:val="0"/>
        <w:spacing w:line="360" w:lineRule="auto"/>
        <w:ind w:firstLine="480" w:firstLineChars="200"/>
        <w:jc w:val="left"/>
        <w:rPr>
          <w:rFonts w:ascii="宋体" w:hAnsi="宋体" w:eastAsia="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240911A8">
      <w:pPr>
        <w:pStyle w:val="64"/>
        <w:ind w:left="0"/>
        <w:jc w:val="center"/>
        <w:rPr>
          <w:rFonts w:ascii="宋体" w:hAnsi="宋体" w:cs="宋体"/>
          <w:sz w:val="24"/>
          <w:szCs w:val="24"/>
        </w:rPr>
      </w:pPr>
    </w:p>
    <w:p w14:paraId="05344B0C">
      <w:pPr>
        <w:pStyle w:val="26"/>
        <w:rPr>
          <w:rFonts w:ascii="宋体" w:hAnsi="宋体" w:cs="宋体"/>
          <w:sz w:val="24"/>
          <w:szCs w:val="24"/>
        </w:rPr>
      </w:pPr>
    </w:p>
    <w:p w14:paraId="22F5AA5F">
      <w:pPr>
        <w:rPr>
          <w:rFonts w:ascii="宋体" w:hAnsi="宋体" w:cs="宋体"/>
          <w:sz w:val="24"/>
        </w:rPr>
      </w:pPr>
    </w:p>
    <w:p w14:paraId="13BAD1D0">
      <w:pPr>
        <w:pStyle w:val="5"/>
        <w:jc w:val="center"/>
        <w:rPr>
          <w:sz w:val="24"/>
          <w:szCs w:val="24"/>
        </w:rPr>
      </w:pPr>
      <w:r>
        <w:rPr>
          <w:rFonts w:hint="eastAsia" w:ascii="宋体" w:hAnsi="宋体" w:eastAsia="宋体" w:cs="宋体"/>
          <w:sz w:val="24"/>
          <w:szCs w:val="24"/>
        </w:rPr>
        <w:t>……全文结束……</w:t>
      </w:r>
    </w:p>
    <w:sectPr>
      <w:pgSz w:w="11906" w:h="16838"/>
      <w:pgMar w:top="1247" w:right="1134" w:bottom="1247" w:left="113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FA95">
    <w:pPr>
      <w:pStyle w:val="5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0FDE1825">
                          <w:pPr>
                            <w:pStyle w:val="52"/>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0FDE1825">
                    <w:pPr>
                      <w:pStyle w:val="52"/>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8A9FA">
    <w:pPr>
      <w:pStyle w:val="52"/>
      <w:jc w:val="right"/>
    </w:pPr>
    <w:r>
      <w:fldChar w:fldCharType="begin"/>
    </w:r>
    <w:r>
      <w:instrText xml:space="preserve">PAGE   \* MERGEFORMAT</w:instrText>
    </w:r>
    <w:r>
      <w:fldChar w:fldCharType="separate"/>
    </w:r>
    <w:r>
      <w:rPr>
        <w:lang w:val="zh-CN"/>
      </w:rPr>
      <w:t>-</w:t>
    </w:r>
    <w:r>
      <w:t xml:space="preserve"> 28 -</w:t>
    </w:r>
    <w:r>
      <w:fldChar w:fldCharType="end"/>
    </w:r>
  </w:p>
  <w:p w14:paraId="4618EC88">
    <w:pPr>
      <w:pStyle w:val="52"/>
    </w:pPr>
    <w:r>
      <w:object>
        <v:shape id="_x0000_i1025"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3FDC">
    <w:pPr>
      <w:pStyle w:val="5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D3525C">
                          <w:pPr>
                            <w:pStyle w:val="52"/>
                            <w:jc w:val="right"/>
                          </w:pPr>
                          <w:r>
                            <w:fldChar w:fldCharType="begin"/>
                          </w:r>
                          <w:r>
                            <w:instrText xml:space="preserve">PAGE   \* MERGEFORMAT</w:instrText>
                          </w:r>
                          <w:r>
                            <w:fldChar w:fldCharType="separate"/>
                          </w:r>
                          <w:r>
                            <w:rPr>
                              <w:lang w:val="zh-CN"/>
                            </w:rPr>
                            <w:t>-</w:t>
                          </w:r>
                          <w:r>
                            <w:t xml:space="preserve"> 13 -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6AD3525C">
                    <w:pPr>
                      <w:pStyle w:val="52"/>
                      <w:jc w:val="right"/>
                    </w:pPr>
                    <w:r>
                      <w:fldChar w:fldCharType="begin"/>
                    </w:r>
                    <w:r>
                      <w:instrText xml:space="preserve">PAGE   \* MERGEFORMAT</w:instrText>
                    </w:r>
                    <w:r>
                      <w:fldChar w:fldCharType="separate"/>
                    </w:r>
                    <w:r>
                      <w:rPr>
                        <w:lang w:val="zh-CN"/>
                      </w:rPr>
                      <w:t>-</w:t>
                    </w:r>
                    <w:r>
                      <w:t xml:space="preserve"> 13 -</w:t>
                    </w:r>
                    <w:r>
                      <w:fldChar w:fldCharType="end"/>
                    </w:r>
                  </w:p>
                </w:txbxContent>
              </v:textbox>
            </v:shape>
          </w:pict>
        </mc:Fallback>
      </mc:AlternateContent>
    </w:r>
  </w:p>
  <w:p w14:paraId="33A958D4">
    <w:pPr>
      <w:pStyle w:val="52"/>
    </w:pPr>
    <w:r>
      <w:object>
        <v:shape id="_x0000_i1026"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6" r:id="rId1">
          <o:LockedField>false</o:LockedField>
        </o:OLEObject>
      </w:obje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F625">
    <w:pPr>
      <w:pStyle w:val="52"/>
    </w:pPr>
  </w:p>
  <w:p w14:paraId="0CDA2496">
    <w:pPr>
      <w:pStyle w:val="52"/>
      <w:jc w:val="both"/>
    </w:pPr>
    <w:r>
      <w:object>
        <v:shape id="_x0000_i1027"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7" DrawAspect="Content" ObjectID="_1468075727" r:id="rId1">
          <o:LockedField>false</o:LockedField>
        </o:OLEObject>
      </w:objec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B537B">
                          <w:pPr>
                            <w:pStyle w:val="52"/>
                            <w:jc w:val="center"/>
                          </w:pPr>
                          <w:r>
                            <w:fldChar w:fldCharType="begin"/>
                          </w:r>
                          <w:r>
                            <w:instrText xml:space="preserve">PAGE   \* MERGEFORMAT</w:instrText>
                          </w:r>
                          <w:r>
                            <w:fldChar w:fldCharType="separate"/>
                          </w:r>
                          <w:r>
                            <w:rPr>
                              <w:lang w:val="zh-CN"/>
                            </w:rPr>
                            <w:t>19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5FDB537B">
                    <w:pPr>
                      <w:pStyle w:val="52"/>
                      <w:jc w:val="center"/>
                    </w:pPr>
                    <w:r>
                      <w:fldChar w:fldCharType="begin"/>
                    </w:r>
                    <w:r>
                      <w:instrText xml:space="preserve">PAGE   \* MERGEFORMAT</w:instrText>
                    </w:r>
                    <w:r>
                      <w:fldChar w:fldCharType="separate"/>
                    </w:r>
                    <w:r>
                      <w:rPr>
                        <w:lang w:val="zh-CN"/>
                      </w:rPr>
                      <w:t>19</w:t>
                    </w:r>
                    <w:r>
                      <w:rPr>
                        <w:lang w:val="zh-CN"/>
                      </w:rPr>
                      <w:fldChar w:fldCharType="end"/>
                    </w:r>
                  </w:p>
                </w:txbxContent>
              </v:textbox>
            </v:shape>
          </w:pict>
        </mc:Fallback>
      </mc:AlternateContent>
    </w:r>
  </w:p>
  <w:p w14:paraId="23A8715D">
    <w:pPr>
      <w:pStyle w:val="5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0DB5">
    <w:pPr>
      <w:pStyle w:val="5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42">
    <w:pPr>
      <w:pBdr>
        <w:bottom w:val="none" w:color="auto" w:sz="0" w:space="0"/>
      </w:pBd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lang w:eastAsia="zh-CN"/>
      </w:rPr>
      <w:t xml:space="preserve">南通市公安局商用密码应用安全性评估项目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p w14:paraId="455CF97C">
    <w:pPr>
      <w:pStyle w:val="5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D75B">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lang w:eastAsia="zh-CN"/>
      </w:rPr>
      <w:t xml:space="preserve">南通市公安局商用密码应用安全性评估项目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EFB8D">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lang w:eastAsia="zh-CN"/>
      </w:rPr>
      <w:t xml:space="preserve">南通市公安局商用密码应用安全性评估项目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5CEA"/>
    <w:multiLevelType w:val="singleLevel"/>
    <w:tmpl w:val="E2895CEA"/>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pStyle w:val="13"/>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208A7ABE"/>
    <w:multiLevelType w:val="multilevel"/>
    <w:tmpl w:val="208A7ABE"/>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5F81A04"/>
    <w:multiLevelType w:val="singleLevel"/>
    <w:tmpl w:val="35F81A04"/>
    <w:lvl w:ilvl="0" w:tentative="0">
      <w:start w:val="3"/>
      <w:numFmt w:val="chineseCounting"/>
      <w:suff w:val="nothing"/>
      <w:lvlText w:val="（%1）"/>
      <w:lvlJc w:val="left"/>
      <w:rPr>
        <w:rFonts w:hint="eastAsia"/>
      </w:rPr>
    </w:lvl>
  </w:abstractNum>
  <w:abstractNum w:abstractNumId="4">
    <w:nsid w:val="5A0F3AED"/>
    <w:multiLevelType w:val="singleLevel"/>
    <w:tmpl w:val="5A0F3AED"/>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WQ1ZTE0MTRlMTQ5MGQ3MDk0Y2M2MTE2ZmQ2NjEifQ=="/>
  </w:docVars>
  <w:rsids>
    <w:rsidRoot w:val="00172A27"/>
    <w:rsid w:val="00000038"/>
    <w:rsid w:val="00000983"/>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3266B"/>
    <w:rsid w:val="000331FE"/>
    <w:rsid w:val="00033756"/>
    <w:rsid w:val="00034C57"/>
    <w:rsid w:val="00035E4B"/>
    <w:rsid w:val="00036055"/>
    <w:rsid w:val="00036285"/>
    <w:rsid w:val="00040316"/>
    <w:rsid w:val="0004198B"/>
    <w:rsid w:val="000427F6"/>
    <w:rsid w:val="00043E60"/>
    <w:rsid w:val="00044261"/>
    <w:rsid w:val="00044F6E"/>
    <w:rsid w:val="00046775"/>
    <w:rsid w:val="00047329"/>
    <w:rsid w:val="000475EA"/>
    <w:rsid w:val="00051F07"/>
    <w:rsid w:val="00052400"/>
    <w:rsid w:val="0005272B"/>
    <w:rsid w:val="00054EF7"/>
    <w:rsid w:val="00055407"/>
    <w:rsid w:val="000559AB"/>
    <w:rsid w:val="00056078"/>
    <w:rsid w:val="0005659B"/>
    <w:rsid w:val="00056DA3"/>
    <w:rsid w:val="00060985"/>
    <w:rsid w:val="000625B4"/>
    <w:rsid w:val="00062A1F"/>
    <w:rsid w:val="00064F4B"/>
    <w:rsid w:val="000656A1"/>
    <w:rsid w:val="000727A3"/>
    <w:rsid w:val="00073DFD"/>
    <w:rsid w:val="0007540C"/>
    <w:rsid w:val="00076E9A"/>
    <w:rsid w:val="00080F80"/>
    <w:rsid w:val="000817EC"/>
    <w:rsid w:val="00082708"/>
    <w:rsid w:val="00083617"/>
    <w:rsid w:val="00085C42"/>
    <w:rsid w:val="00086E1A"/>
    <w:rsid w:val="0008708C"/>
    <w:rsid w:val="000901EF"/>
    <w:rsid w:val="00092C73"/>
    <w:rsid w:val="00095B7F"/>
    <w:rsid w:val="000964BB"/>
    <w:rsid w:val="000965AD"/>
    <w:rsid w:val="00096C89"/>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94C"/>
    <w:rsid w:val="000B69AE"/>
    <w:rsid w:val="000C14F9"/>
    <w:rsid w:val="000C19EF"/>
    <w:rsid w:val="000C25F5"/>
    <w:rsid w:val="000C3330"/>
    <w:rsid w:val="000C44FC"/>
    <w:rsid w:val="000C6F44"/>
    <w:rsid w:val="000D1561"/>
    <w:rsid w:val="000D56D0"/>
    <w:rsid w:val="000D68A0"/>
    <w:rsid w:val="000E155C"/>
    <w:rsid w:val="000E1F68"/>
    <w:rsid w:val="000E21BD"/>
    <w:rsid w:val="000E39A5"/>
    <w:rsid w:val="000E3C80"/>
    <w:rsid w:val="000E4FEB"/>
    <w:rsid w:val="000E56C8"/>
    <w:rsid w:val="000E57B3"/>
    <w:rsid w:val="000E5FF0"/>
    <w:rsid w:val="000F01E9"/>
    <w:rsid w:val="000F15E9"/>
    <w:rsid w:val="000F39E2"/>
    <w:rsid w:val="000F3D60"/>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5178"/>
    <w:rsid w:val="001207E1"/>
    <w:rsid w:val="00120FDA"/>
    <w:rsid w:val="00126AF9"/>
    <w:rsid w:val="001315BF"/>
    <w:rsid w:val="00131749"/>
    <w:rsid w:val="0013568B"/>
    <w:rsid w:val="00141499"/>
    <w:rsid w:val="001447C6"/>
    <w:rsid w:val="00145CB6"/>
    <w:rsid w:val="001509A6"/>
    <w:rsid w:val="0015236F"/>
    <w:rsid w:val="00152E0C"/>
    <w:rsid w:val="00153985"/>
    <w:rsid w:val="00153C03"/>
    <w:rsid w:val="0015425C"/>
    <w:rsid w:val="00157348"/>
    <w:rsid w:val="00157727"/>
    <w:rsid w:val="00157B18"/>
    <w:rsid w:val="00157BE2"/>
    <w:rsid w:val="00157DCA"/>
    <w:rsid w:val="001608B4"/>
    <w:rsid w:val="00160FC1"/>
    <w:rsid w:val="00162D48"/>
    <w:rsid w:val="00163118"/>
    <w:rsid w:val="00166A72"/>
    <w:rsid w:val="001675CA"/>
    <w:rsid w:val="001707AD"/>
    <w:rsid w:val="00170E90"/>
    <w:rsid w:val="00171630"/>
    <w:rsid w:val="00171647"/>
    <w:rsid w:val="00172A27"/>
    <w:rsid w:val="00172CA0"/>
    <w:rsid w:val="0017368C"/>
    <w:rsid w:val="00173A99"/>
    <w:rsid w:val="00173BB4"/>
    <w:rsid w:val="001747A9"/>
    <w:rsid w:val="00177D31"/>
    <w:rsid w:val="00180B99"/>
    <w:rsid w:val="00186C07"/>
    <w:rsid w:val="00191880"/>
    <w:rsid w:val="00191F33"/>
    <w:rsid w:val="00193122"/>
    <w:rsid w:val="00196BEF"/>
    <w:rsid w:val="00197AA8"/>
    <w:rsid w:val="001A1DB9"/>
    <w:rsid w:val="001A319C"/>
    <w:rsid w:val="001A56A5"/>
    <w:rsid w:val="001B0E44"/>
    <w:rsid w:val="001B120C"/>
    <w:rsid w:val="001B6132"/>
    <w:rsid w:val="001B7F2C"/>
    <w:rsid w:val="001C0E71"/>
    <w:rsid w:val="001C121C"/>
    <w:rsid w:val="001C2F74"/>
    <w:rsid w:val="001C4978"/>
    <w:rsid w:val="001C6921"/>
    <w:rsid w:val="001C6F8C"/>
    <w:rsid w:val="001D0804"/>
    <w:rsid w:val="001D0FC4"/>
    <w:rsid w:val="001E034B"/>
    <w:rsid w:val="001E1BFF"/>
    <w:rsid w:val="001E30E9"/>
    <w:rsid w:val="001E38CE"/>
    <w:rsid w:val="001E4A14"/>
    <w:rsid w:val="001F0DB1"/>
    <w:rsid w:val="001F75DC"/>
    <w:rsid w:val="002031FF"/>
    <w:rsid w:val="0020435D"/>
    <w:rsid w:val="0020465D"/>
    <w:rsid w:val="00205E4D"/>
    <w:rsid w:val="00206036"/>
    <w:rsid w:val="00212B9F"/>
    <w:rsid w:val="00213418"/>
    <w:rsid w:val="00216D8C"/>
    <w:rsid w:val="002200F8"/>
    <w:rsid w:val="00222DFA"/>
    <w:rsid w:val="00223FA4"/>
    <w:rsid w:val="002272D6"/>
    <w:rsid w:val="00227DF7"/>
    <w:rsid w:val="00231DF5"/>
    <w:rsid w:val="00231FC6"/>
    <w:rsid w:val="00232C3C"/>
    <w:rsid w:val="00236ED1"/>
    <w:rsid w:val="00237C86"/>
    <w:rsid w:val="00240A42"/>
    <w:rsid w:val="00243D8D"/>
    <w:rsid w:val="002440A1"/>
    <w:rsid w:val="0024667E"/>
    <w:rsid w:val="00247DAA"/>
    <w:rsid w:val="002510ED"/>
    <w:rsid w:val="00251416"/>
    <w:rsid w:val="002540D1"/>
    <w:rsid w:val="00254D1F"/>
    <w:rsid w:val="00255005"/>
    <w:rsid w:val="00256008"/>
    <w:rsid w:val="00263531"/>
    <w:rsid w:val="00263637"/>
    <w:rsid w:val="00263682"/>
    <w:rsid w:val="00263C57"/>
    <w:rsid w:val="00272A8F"/>
    <w:rsid w:val="00273E43"/>
    <w:rsid w:val="00274720"/>
    <w:rsid w:val="00275485"/>
    <w:rsid w:val="00277E11"/>
    <w:rsid w:val="00280205"/>
    <w:rsid w:val="002819DC"/>
    <w:rsid w:val="00282499"/>
    <w:rsid w:val="002824BB"/>
    <w:rsid w:val="002836E6"/>
    <w:rsid w:val="00290DB3"/>
    <w:rsid w:val="002928D5"/>
    <w:rsid w:val="00295033"/>
    <w:rsid w:val="00295AB1"/>
    <w:rsid w:val="002A0951"/>
    <w:rsid w:val="002A0A90"/>
    <w:rsid w:val="002A12E8"/>
    <w:rsid w:val="002A2240"/>
    <w:rsid w:val="002A2999"/>
    <w:rsid w:val="002A2EF6"/>
    <w:rsid w:val="002A3526"/>
    <w:rsid w:val="002A3739"/>
    <w:rsid w:val="002A4E52"/>
    <w:rsid w:val="002A6953"/>
    <w:rsid w:val="002A72E4"/>
    <w:rsid w:val="002A79F3"/>
    <w:rsid w:val="002A7E1B"/>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C735F"/>
    <w:rsid w:val="002D51C9"/>
    <w:rsid w:val="002D599B"/>
    <w:rsid w:val="002E50B5"/>
    <w:rsid w:val="002F0A04"/>
    <w:rsid w:val="00301915"/>
    <w:rsid w:val="00301BD6"/>
    <w:rsid w:val="00307065"/>
    <w:rsid w:val="003118CF"/>
    <w:rsid w:val="00311D14"/>
    <w:rsid w:val="0031391A"/>
    <w:rsid w:val="00313CCF"/>
    <w:rsid w:val="00314287"/>
    <w:rsid w:val="003146EA"/>
    <w:rsid w:val="003149BF"/>
    <w:rsid w:val="00315BD3"/>
    <w:rsid w:val="00321251"/>
    <w:rsid w:val="003220E5"/>
    <w:rsid w:val="00322A56"/>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3A8"/>
    <w:rsid w:val="003359CC"/>
    <w:rsid w:val="00337570"/>
    <w:rsid w:val="0034052C"/>
    <w:rsid w:val="00342840"/>
    <w:rsid w:val="00342EAB"/>
    <w:rsid w:val="003438C7"/>
    <w:rsid w:val="003475DA"/>
    <w:rsid w:val="0035085E"/>
    <w:rsid w:val="00350CFA"/>
    <w:rsid w:val="00350E2F"/>
    <w:rsid w:val="003518BC"/>
    <w:rsid w:val="003527E0"/>
    <w:rsid w:val="00353F9E"/>
    <w:rsid w:val="003542C7"/>
    <w:rsid w:val="003551C2"/>
    <w:rsid w:val="003558C8"/>
    <w:rsid w:val="0035611D"/>
    <w:rsid w:val="00360A53"/>
    <w:rsid w:val="00361293"/>
    <w:rsid w:val="003624E8"/>
    <w:rsid w:val="00365218"/>
    <w:rsid w:val="003654BF"/>
    <w:rsid w:val="00365DBE"/>
    <w:rsid w:val="003729E8"/>
    <w:rsid w:val="00373ECD"/>
    <w:rsid w:val="00374FEC"/>
    <w:rsid w:val="00380535"/>
    <w:rsid w:val="00380AB9"/>
    <w:rsid w:val="00381B04"/>
    <w:rsid w:val="00383AD7"/>
    <w:rsid w:val="00384492"/>
    <w:rsid w:val="0038501D"/>
    <w:rsid w:val="00387995"/>
    <w:rsid w:val="00390896"/>
    <w:rsid w:val="00390CF0"/>
    <w:rsid w:val="003937CE"/>
    <w:rsid w:val="00395891"/>
    <w:rsid w:val="003A0F42"/>
    <w:rsid w:val="003A20B7"/>
    <w:rsid w:val="003A549F"/>
    <w:rsid w:val="003A678E"/>
    <w:rsid w:val="003A7CE3"/>
    <w:rsid w:val="003B2371"/>
    <w:rsid w:val="003B54C9"/>
    <w:rsid w:val="003B64D8"/>
    <w:rsid w:val="003B6986"/>
    <w:rsid w:val="003B6BE3"/>
    <w:rsid w:val="003B7408"/>
    <w:rsid w:val="003C00E1"/>
    <w:rsid w:val="003C2028"/>
    <w:rsid w:val="003C2EAC"/>
    <w:rsid w:val="003C77BE"/>
    <w:rsid w:val="003C7D41"/>
    <w:rsid w:val="003D0EFC"/>
    <w:rsid w:val="003D1F55"/>
    <w:rsid w:val="003D2EAD"/>
    <w:rsid w:val="003D5158"/>
    <w:rsid w:val="003D7780"/>
    <w:rsid w:val="003E0451"/>
    <w:rsid w:val="003E1B5A"/>
    <w:rsid w:val="003E212E"/>
    <w:rsid w:val="003E288B"/>
    <w:rsid w:val="003E5B9D"/>
    <w:rsid w:val="003E6039"/>
    <w:rsid w:val="003E710B"/>
    <w:rsid w:val="003F33FC"/>
    <w:rsid w:val="003F5B55"/>
    <w:rsid w:val="003F5CE2"/>
    <w:rsid w:val="003F7F60"/>
    <w:rsid w:val="0040252B"/>
    <w:rsid w:val="00403584"/>
    <w:rsid w:val="00406A54"/>
    <w:rsid w:val="00410639"/>
    <w:rsid w:val="00411278"/>
    <w:rsid w:val="004120F4"/>
    <w:rsid w:val="004137CE"/>
    <w:rsid w:val="004148DC"/>
    <w:rsid w:val="004151C8"/>
    <w:rsid w:val="0041788C"/>
    <w:rsid w:val="00421EF0"/>
    <w:rsid w:val="0042495A"/>
    <w:rsid w:val="00424C26"/>
    <w:rsid w:val="004257C5"/>
    <w:rsid w:val="00426F8E"/>
    <w:rsid w:val="00427F5B"/>
    <w:rsid w:val="00430A41"/>
    <w:rsid w:val="004310B8"/>
    <w:rsid w:val="00431411"/>
    <w:rsid w:val="004316B3"/>
    <w:rsid w:val="00431E31"/>
    <w:rsid w:val="00432D15"/>
    <w:rsid w:val="00433BE3"/>
    <w:rsid w:val="00433E23"/>
    <w:rsid w:val="00433F70"/>
    <w:rsid w:val="00434510"/>
    <w:rsid w:val="00436FB7"/>
    <w:rsid w:val="004372F4"/>
    <w:rsid w:val="00440D48"/>
    <w:rsid w:val="00442C62"/>
    <w:rsid w:val="00443C18"/>
    <w:rsid w:val="00444973"/>
    <w:rsid w:val="00444BDC"/>
    <w:rsid w:val="00447059"/>
    <w:rsid w:val="0045568B"/>
    <w:rsid w:val="004561B1"/>
    <w:rsid w:val="00460F74"/>
    <w:rsid w:val="004617BD"/>
    <w:rsid w:val="0046595C"/>
    <w:rsid w:val="00466472"/>
    <w:rsid w:val="00466C63"/>
    <w:rsid w:val="00466D01"/>
    <w:rsid w:val="004675A6"/>
    <w:rsid w:val="004722DC"/>
    <w:rsid w:val="0047237E"/>
    <w:rsid w:val="00472873"/>
    <w:rsid w:val="00474416"/>
    <w:rsid w:val="00474675"/>
    <w:rsid w:val="00475090"/>
    <w:rsid w:val="00475D7D"/>
    <w:rsid w:val="004769DB"/>
    <w:rsid w:val="00476A60"/>
    <w:rsid w:val="00477256"/>
    <w:rsid w:val="00481D35"/>
    <w:rsid w:val="00482248"/>
    <w:rsid w:val="00486C70"/>
    <w:rsid w:val="00486CB7"/>
    <w:rsid w:val="0049226D"/>
    <w:rsid w:val="00493C67"/>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5113"/>
    <w:rsid w:val="004B6AA6"/>
    <w:rsid w:val="004C08CF"/>
    <w:rsid w:val="004C12FD"/>
    <w:rsid w:val="004C2B3E"/>
    <w:rsid w:val="004C4F87"/>
    <w:rsid w:val="004C6D36"/>
    <w:rsid w:val="004C6E28"/>
    <w:rsid w:val="004D1899"/>
    <w:rsid w:val="004D4DDD"/>
    <w:rsid w:val="004D7973"/>
    <w:rsid w:val="004E5400"/>
    <w:rsid w:val="004E6503"/>
    <w:rsid w:val="004F3B58"/>
    <w:rsid w:val="004F7662"/>
    <w:rsid w:val="005014F1"/>
    <w:rsid w:val="00501DE9"/>
    <w:rsid w:val="00504B58"/>
    <w:rsid w:val="005059FF"/>
    <w:rsid w:val="0050666C"/>
    <w:rsid w:val="00507593"/>
    <w:rsid w:val="00510BF3"/>
    <w:rsid w:val="005132AF"/>
    <w:rsid w:val="00517378"/>
    <w:rsid w:val="0052348C"/>
    <w:rsid w:val="005243DE"/>
    <w:rsid w:val="005307A0"/>
    <w:rsid w:val="005314DD"/>
    <w:rsid w:val="00533424"/>
    <w:rsid w:val="00533B7E"/>
    <w:rsid w:val="00533D1B"/>
    <w:rsid w:val="0053556A"/>
    <w:rsid w:val="0053673D"/>
    <w:rsid w:val="00536F0E"/>
    <w:rsid w:val="00537A4A"/>
    <w:rsid w:val="00537B6F"/>
    <w:rsid w:val="00542119"/>
    <w:rsid w:val="00542B54"/>
    <w:rsid w:val="00542C69"/>
    <w:rsid w:val="00551584"/>
    <w:rsid w:val="00553032"/>
    <w:rsid w:val="00553725"/>
    <w:rsid w:val="00553FC8"/>
    <w:rsid w:val="00556588"/>
    <w:rsid w:val="005605AB"/>
    <w:rsid w:val="00561B55"/>
    <w:rsid w:val="005625AD"/>
    <w:rsid w:val="00562E93"/>
    <w:rsid w:val="00563D0F"/>
    <w:rsid w:val="00564EAB"/>
    <w:rsid w:val="0056645F"/>
    <w:rsid w:val="00567475"/>
    <w:rsid w:val="005705D3"/>
    <w:rsid w:val="00570880"/>
    <w:rsid w:val="00571D5F"/>
    <w:rsid w:val="005724F9"/>
    <w:rsid w:val="00572C9A"/>
    <w:rsid w:val="00575CBD"/>
    <w:rsid w:val="00581C8D"/>
    <w:rsid w:val="005834D9"/>
    <w:rsid w:val="0058355D"/>
    <w:rsid w:val="005847E3"/>
    <w:rsid w:val="0058597C"/>
    <w:rsid w:val="00587D47"/>
    <w:rsid w:val="00587DD1"/>
    <w:rsid w:val="00591369"/>
    <w:rsid w:val="0059171B"/>
    <w:rsid w:val="00593490"/>
    <w:rsid w:val="00593628"/>
    <w:rsid w:val="00593A7E"/>
    <w:rsid w:val="0059410D"/>
    <w:rsid w:val="00594B74"/>
    <w:rsid w:val="005956F9"/>
    <w:rsid w:val="005958CC"/>
    <w:rsid w:val="00596780"/>
    <w:rsid w:val="005A29EF"/>
    <w:rsid w:val="005A2AAD"/>
    <w:rsid w:val="005A4BE6"/>
    <w:rsid w:val="005A78DB"/>
    <w:rsid w:val="005B0FFA"/>
    <w:rsid w:val="005B1EC1"/>
    <w:rsid w:val="005B1F8E"/>
    <w:rsid w:val="005B25AE"/>
    <w:rsid w:val="005B2B95"/>
    <w:rsid w:val="005B3D76"/>
    <w:rsid w:val="005B5697"/>
    <w:rsid w:val="005B7251"/>
    <w:rsid w:val="005C2D25"/>
    <w:rsid w:val="005C2E92"/>
    <w:rsid w:val="005D040E"/>
    <w:rsid w:val="005D2D41"/>
    <w:rsid w:val="005D5F33"/>
    <w:rsid w:val="005E063D"/>
    <w:rsid w:val="005E17D3"/>
    <w:rsid w:val="005E1CA5"/>
    <w:rsid w:val="005E39BC"/>
    <w:rsid w:val="005E409A"/>
    <w:rsid w:val="005E5AA3"/>
    <w:rsid w:val="005E66EC"/>
    <w:rsid w:val="005E7A5D"/>
    <w:rsid w:val="005F16B9"/>
    <w:rsid w:val="005F3FB9"/>
    <w:rsid w:val="005F5B55"/>
    <w:rsid w:val="005F750C"/>
    <w:rsid w:val="0060178B"/>
    <w:rsid w:val="006043E1"/>
    <w:rsid w:val="00605823"/>
    <w:rsid w:val="00607814"/>
    <w:rsid w:val="00610F6C"/>
    <w:rsid w:val="0061265D"/>
    <w:rsid w:val="00613DD5"/>
    <w:rsid w:val="00617EEE"/>
    <w:rsid w:val="00622F8A"/>
    <w:rsid w:val="0062558F"/>
    <w:rsid w:val="0062585E"/>
    <w:rsid w:val="00626AD1"/>
    <w:rsid w:val="00626FC8"/>
    <w:rsid w:val="00627440"/>
    <w:rsid w:val="00627581"/>
    <w:rsid w:val="0063164F"/>
    <w:rsid w:val="00633B21"/>
    <w:rsid w:val="00634C71"/>
    <w:rsid w:val="0063585D"/>
    <w:rsid w:val="006368DF"/>
    <w:rsid w:val="00637BE4"/>
    <w:rsid w:val="0064011F"/>
    <w:rsid w:val="0064040F"/>
    <w:rsid w:val="00646384"/>
    <w:rsid w:val="006464DC"/>
    <w:rsid w:val="006469C4"/>
    <w:rsid w:val="00647B02"/>
    <w:rsid w:val="00653CB5"/>
    <w:rsid w:val="00653F99"/>
    <w:rsid w:val="0065457A"/>
    <w:rsid w:val="00655D62"/>
    <w:rsid w:val="0065637C"/>
    <w:rsid w:val="006564F5"/>
    <w:rsid w:val="0066149F"/>
    <w:rsid w:val="006626C9"/>
    <w:rsid w:val="006650E1"/>
    <w:rsid w:val="00666E8E"/>
    <w:rsid w:val="00667444"/>
    <w:rsid w:val="00671FB4"/>
    <w:rsid w:val="00671FFC"/>
    <w:rsid w:val="00673ACC"/>
    <w:rsid w:val="006748C9"/>
    <w:rsid w:val="00674934"/>
    <w:rsid w:val="006754E5"/>
    <w:rsid w:val="00675806"/>
    <w:rsid w:val="00682187"/>
    <w:rsid w:val="00685C2C"/>
    <w:rsid w:val="00686CDF"/>
    <w:rsid w:val="0069081F"/>
    <w:rsid w:val="006913EC"/>
    <w:rsid w:val="00692CD9"/>
    <w:rsid w:val="006930C3"/>
    <w:rsid w:val="006948CC"/>
    <w:rsid w:val="00694CF2"/>
    <w:rsid w:val="0069752F"/>
    <w:rsid w:val="006A114A"/>
    <w:rsid w:val="006A18F4"/>
    <w:rsid w:val="006A2422"/>
    <w:rsid w:val="006A4770"/>
    <w:rsid w:val="006A76F4"/>
    <w:rsid w:val="006A7708"/>
    <w:rsid w:val="006A78A2"/>
    <w:rsid w:val="006B150E"/>
    <w:rsid w:val="006B1E51"/>
    <w:rsid w:val="006B32FE"/>
    <w:rsid w:val="006B3B30"/>
    <w:rsid w:val="006B4231"/>
    <w:rsid w:val="006B5792"/>
    <w:rsid w:val="006B6E6D"/>
    <w:rsid w:val="006C1F56"/>
    <w:rsid w:val="006C5B40"/>
    <w:rsid w:val="006C74F8"/>
    <w:rsid w:val="006D08FF"/>
    <w:rsid w:val="006D10A5"/>
    <w:rsid w:val="006D2CAC"/>
    <w:rsid w:val="006D2F96"/>
    <w:rsid w:val="006D3650"/>
    <w:rsid w:val="006D3744"/>
    <w:rsid w:val="006D39A0"/>
    <w:rsid w:val="006D53BF"/>
    <w:rsid w:val="006D57D9"/>
    <w:rsid w:val="006D605A"/>
    <w:rsid w:val="006D6185"/>
    <w:rsid w:val="006D6D99"/>
    <w:rsid w:val="006D7502"/>
    <w:rsid w:val="006D75CC"/>
    <w:rsid w:val="006E4C03"/>
    <w:rsid w:val="006E5467"/>
    <w:rsid w:val="006E5E30"/>
    <w:rsid w:val="006F613F"/>
    <w:rsid w:val="006F6A85"/>
    <w:rsid w:val="006F6BDB"/>
    <w:rsid w:val="006F76B7"/>
    <w:rsid w:val="006F7DF9"/>
    <w:rsid w:val="00701DF7"/>
    <w:rsid w:val="00701F80"/>
    <w:rsid w:val="00704C69"/>
    <w:rsid w:val="0070517F"/>
    <w:rsid w:val="00706D28"/>
    <w:rsid w:val="00707B01"/>
    <w:rsid w:val="00707ED3"/>
    <w:rsid w:val="00711ED5"/>
    <w:rsid w:val="007168E4"/>
    <w:rsid w:val="00720BF4"/>
    <w:rsid w:val="00720EC8"/>
    <w:rsid w:val="00721097"/>
    <w:rsid w:val="00722431"/>
    <w:rsid w:val="00723340"/>
    <w:rsid w:val="0072377E"/>
    <w:rsid w:val="007240DA"/>
    <w:rsid w:val="00727F36"/>
    <w:rsid w:val="0073076C"/>
    <w:rsid w:val="00730AB1"/>
    <w:rsid w:val="007321EB"/>
    <w:rsid w:val="00733DB2"/>
    <w:rsid w:val="0073541D"/>
    <w:rsid w:val="00735C62"/>
    <w:rsid w:val="00735D5D"/>
    <w:rsid w:val="00737CAF"/>
    <w:rsid w:val="00741ED1"/>
    <w:rsid w:val="00742638"/>
    <w:rsid w:val="00743A37"/>
    <w:rsid w:val="00745295"/>
    <w:rsid w:val="0074569E"/>
    <w:rsid w:val="007461FC"/>
    <w:rsid w:val="00747426"/>
    <w:rsid w:val="00751E91"/>
    <w:rsid w:val="00753268"/>
    <w:rsid w:val="00754464"/>
    <w:rsid w:val="0076150C"/>
    <w:rsid w:val="0076238B"/>
    <w:rsid w:val="0076323F"/>
    <w:rsid w:val="007676F6"/>
    <w:rsid w:val="0077002E"/>
    <w:rsid w:val="00770ADF"/>
    <w:rsid w:val="007737B0"/>
    <w:rsid w:val="007738C2"/>
    <w:rsid w:val="00773CD4"/>
    <w:rsid w:val="0077532C"/>
    <w:rsid w:val="007756B8"/>
    <w:rsid w:val="00776650"/>
    <w:rsid w:val="007766A6"/>
    <w:rsid w:val="007826AE"/>
    <w:rsid w:val="007847EA"/>
    <w:rsid w:val="00786287"/>
    <w:rsid w:val="00787182"/>
    <w:rsid w:val="00790C8A"/>
    <w:rsid w:val="007911F1"/>
    <w:rsid w:val="00791C65"/>
    <w:rsid w:val="00795EA6"/>
    <w:rsid w:val="007971FA"/>
    <w:rsid w:val="007A0EBE"/>
    <w:rsid w:val="007A2888"/>
    <w:rsid w:val="007A58DD"/>
    <w:rsid w:val="007B1A3B"/>
    <w:rsid w:val="007B1D52"/>
    <w:rsid w:val="007B3375"/>
    <w:rsid w:val="007B34FA"/>
    <w:rsid w:val="007B3CDA"/>
    <w:rsid w:val="007B50BA"/>
    <w:rsid w:val="007B6AB0"/>
    <w:rsid w:val="007B7327"/>
    <w:rsid w:val="007B7945"/>
    <w:rsid w:val="007C08AD"/>
    <w:rsid w:val="007C2A99"/>
    <w:rsid w:val="007C469A"/>
    <w:rsid w:val="007C54EB"/>
    <w:rsid w:val="007C6EBB"/>
    <w:rsid w:val="007C7234"/>
    <w:rsid w:val="007C7CF4"/>
    <w:rsid w:val="007D0651"/>
    <w:rsid w:val="007D0DAB"/>
    <w:rsid w:val="007D54D2"/>
    <w:rsid w:val="007D7443"/>
    <w:rsid w:val="007E00EA"/>
    <w:rsid w:val="007E0DFB"/>
    <w:rsid w:val="007E1081"/>
    <w:rsid w:val="007E235F"/>
    <w:rsid w:val="007E299A"/>
    <w:rsid w:val="007E3F7B"/>
    <w:rsid w:val="007E45FB"/>
    <w:rsid w:val="007E716B"/>
    <w:rsid w:val="007F0810"/>
    <w:rsid w:val="007F1FE7"/>
    <w:rsid w:val="007F2328"/>
    <w:rsid w:val="007F6E74"/>
    <w:rsid w:val="007F7AC8"/>
    <w:rsid w:val="007F7F5E"/>
    <w:rsid w:val="00800E75"/>
    <w:rsid w:val="00802EFE"/>
    <w:rsid w:val="008043A5"/>
    <w:rsid w:val="0080490F"/>
    <w:rsid w:val="00804CE3"/>
    <w:rsid w:val="00804E87"/>
    <w:rsid w:val="00805443"/>
    <w:rsid w:val="0080703E"/>
    <w:rsid w:val="00812D46"/>
    <w:rsid w:val="00815095"/>
    <w:rsid w:val="00816B78"/>
    <w:rsid w:val="00820418"/>
    <w:rsid w:val="00820EBF"/>
    <w:rsid w:val="00823E28"/>
    <w:rsid w:val="00823FFA"/>
    <w:rsid w:val="008245B9"/>
    <w:rsid w:val="00824E2B"/>
    <w:rsid w:val="0083088E"/>
    <w:rsid w:val="0083426D"/>
    <w:rsid w:val="00840BEC"/>
    <w:rsid w:val="00840D51"/>
    <w:rsid w:val="008438B1"/>
    <w:rsid w:val="0084434F"/>
    <w:rsid w:val="008443B5"/>
    <w:rsid w:val="008473CE"/>
    <w:rsid w:val="00847492"/>
    <w:rsid w:val="008503A8"/>
    <w:rsid w:val="00853506"/>
    <w:rsid w:val="00854FAB"/>
    <w:rsid w:val="00855869"/>
    <w:rsid w:val="00855BE6"/>
    <w:rsid w:val="008578A2"/>
    <w:rsid w:val="0086184D"/>
    <w:rsid w:val="008621D9"/>
    <w:rsid w:val="008626C2"/>
    <w:rsid w:val="00862C6F"/>
    <w:rsid w:val="00863A50"/>
    <w:rsid w:val="00864C6C"/>
    <w:rsid w:val="00864DAC"/>
    <w:rsid w:val="0086719E"/>
    <w:rsid w:val="008673C5"/>
    <w:rsid w:val="0086757B"/>
    <w:rsid w:val="0087437F"/>
    <w:rsid w:val="008751F9"/>
    <w:rsid w:val="00875BBE"/>
    <w:rsid w:val="00877772"/>
    <w:rsid w:val="00880C7E"/>
    <w:rsid w:val="00880D89"/>
    <w:rsid w:val="0088240C"/>
    <w:rsid w:val="008827C1"/>
    <w:rsid w:val="008841AC"/>
    <w:rsid w:val="00884249"/>
    <w:rsid w:val="00884E14"/>
    <w:rsid w:val="00895367"/>
    <w:rsid w:val="008969ED"/>
    <w:rsid w:val="008A0929"/>
    <w:rsid w:val="008A3B5F"/>
    <w:rsid w:val="008A679B"/>
    <w:rsid w:val="008A6A5B"/>
    <w:rsid w:val="008A7787"/>
    <w:rsid w:val="008A7FD6"/>
    <w:rsid w:val="008B17B2"/>
    <w:rsid w:val="008B385C"/>
    <w:rsid w:val="008B409C"/>
    <w:rsid w:val="008B4314"/>
    <w:rsid w:val="008B494B"/>
    <w:rsid w:val="008B5F8F"/>
    <w:rsid w:val="008B78FC"/>
    <w:rsid w:val="008C026D"/>
    <w:rsid w:val="008C310D"/>
    <w:rsid w:val="008C4B17"/>
    <w:rsid w:val="008C4E8F"/>
    <w:rsid w:val="008C5A54"/>
    <w:rsid w:val="008C67CF"/>
    <w:rsid w:val="008D0542"/>
    <w:rsid w:val="008D18EB"/>
    <w:rsid w:val="008D2C10"/>
    <w:rsid w:val="008D32D2"/>
    <w:rsid w:val="008D3CB5"/>
    <w:rsid w:val="008D6558"/>
    <w:rsid w:val="008D7467"/>
    <w:rsid w:val="008D7479"/>
    <w:rsid w:val="008D76F8"/>
    <w:rsid w:val="008E0313"/>
    <w:rsid w:val="008E07A4"/>
    <w:rsid w:val="008E35D0"/>
    <w:rsid w:val="008E4C60"/>
    <w:rsid w:val="008E533D"/>
    <w:rsid w:val="008E59F2"/>
    <w:rsid w:val="008E5C21"/>
    <w:rsid w:val="008E5DF0"/>
    <w:rsid w:val="008F21DF"/>
    <w:rsid w:val="008F239E"/>
    <w:rsid w:val="008F4389"/>
    <w:rsid w:val="008F4837"/>
    <w:rsid w:val="008F655D"/>
    <w:rsid w:val="008F66EF"/>
    <w:rsid w:val="00900DA1"/>
    <w:rsid w:val="00901706"/>
    <w:rsid w:val="00903B4B"/>
    <w:rsid w:val="00904620"/>
    <w:rsid w:val="00905219"/>
    <w:rsid w:val="00906103"/>
    <w:rsid w:val="00907B8B"/>
    <w:rsid w:val="00910C77"/>
    <w:rsid w:val="00910D96"/>
    <w:rsid w:val="0091322C"/>
    <w:rsid w:val="00914C17"/>
    <w:rsid w:val="00915788"/>
    <w:rsid w:val="009158C9"/>
    <w:rsid w:val="009222BF"/>
    <w:rsid w:val="00922777"/>
    <w:rsid w:val="00922DEE"/>
    <w:rsid w:val="00932968"/>
    <w:rsid w:val="00933A05"/>
    <w:rsid w:val="009353AE"/>
    <w:rsid w:val="00936C71"/>
    <w:rsid w:val="00940043"/>
    <w:rsid w:val="0094109C"/>
    <w:rsid w:val="00942638"/>
    <w:rsid w:val="0094317C"/>
    <w:rsid w:val="009433D1"/>
    <w:rsid w:val="009453DB"/>
    <w:rsid w:val="00946800"/>
    <w:rsid w:val="00946B69"/>
    <w:rsid w:val="00950266"/>
    <w:rsid w:val="00950374"/>
    <w:rsid w:val="009506E5"/>
    <w:rsid w:val="00952357"/>
    <w:rsid w:val="00952C1D"/>
    <w:rsid w:val="00955434"/>
    <w:rsid w:val="00956BED"/>
    <w:rsid w:val="00957310"/>
    <w:rsid w:val="00957682"/>
    <w:rsid w:val="0096069F"/>
    <w:rsid w:val="009609B3"/>
    <w:rsid w:val="00961081"/>
    <w:rsid w:val="00963E75"/>
    <w:rsid w:val="009644C4"/>
    <w:rsid w:val="0096568D"/>
    <w:rsid w:val="00965884"/>
    <w:rsid w:val="00970078"/>
    <w:rsid w:val="009700EB"/>
    <w:rsid w:val="009702A7"/>
    <w:rsid w:val="00970F76"/>
    <w:rsid w:val="00973E33"/>
    <w:rsid w:val="0097619E"/>
    <w:rsid w:val="00976B56"/>
    <w:rsid w:val="00977C53"/>
    <w:rsid w:val="00977E65"/>
    <w:rsid w:val="00980429"/>
    <w:rsid w:val="00980B68"/>
    <w:rsid w:val="0098190D"/>
    <w:rsid w:val="00983D02"/>
    <w:rsid w:val="009855B2"/>
    <w:rsid w:val="00991AF1"/>
    <w:rsid w:val="0099235B"/>
    <w:rsid w:val="00992393"/>
    <w:rsid w:val="009925BF"/>
    <w:rsid w:val="009927BF"/>
    <w:rsid w:val="00992866"/>
    <w:rsid w:val="009937AC"/>
    <w:rsid w:val="0099559E"/>
    <w:rsid w:val="00996093"/>
    <w:rsid w:val="009A1743"/>
    <w:rsid w:val="009A3271"/>
    <w:rsid w:val="009A32ED"/>
    <w:rsid w:val="009A7EBF"/>
    <w:rsid w:val="009B1F96"/>
    <w:rsid w:val="009B368B"/>
    <w:rsid w:val="009B59A4"/>
    <w:rsid w:val="009B5A30"/>
    <w:rsid w:val="009B6855"/>
    <w:rsid w:val="009B79E3"/>
    <w:rsid w:val="009C374E"/>
    <w:rsid w:val="009C599F"/>
    <w:rsid w:val="009C5AAD"/>
    <w:rsid w:val="009C709C"/>
    <w:rsid w:val="009C7206"/>
    <w:rsid w:val="009C75FF"/>
    <w:rsid w:val="009D0919"/>
    <w:rsid w:val="009D0A9B"/>
    <w:rsid w:val="009D0A9D"/>
    <w:rsid w:val="009D2B89"/>
    <w:rsid w:val="009D4ADF"/>
    <w:rsid w:val="009D4FA0"/>
    <w:rsid w:val="009D513E"/>
    <w:rsid w:val="009D59B5"/>
    <w:rsid w:val="009E1A52"/>
    <w:rsid w:val="009E2047"/>
    <w:rsid w:val="009E3C3C"/>
    <w:rsid w:val="009E4CFA"/>
    <w:rsid w:val="009E5E39"/>
    <w:rsid w:val="009E6DAE"/>
    <w:rsid w:val="009E6DD9"/>
    <w:rsid w:val="009F0052"/>
    <w:rsid w:val="009F0189"/>
    <w:rsid w:val="009F0630"/>
    <w:rsid w:val="009F16CC"/>
    <w:rsid w:val="009F2149"/>
    <w:rsid w:val="009F313A"/>
    <w:rsid w:val="009F5726"/>
    <w:rsid w:val="009F5E77"/>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17BE"/>
    <w:rsid w:val="00A25305"/>
    <w:rsid w:val="00A27223"/>
    <w:rsid w:val="00A2761F"/>
    <w:rsid w:val="00A276F0"/>
    <w:rsid w:val="00A27A1E"/>
    <w:rsid w:val="00A305DF"/>
    <w:rsid w:val="00A306D3"/>
    <w:rsid w:val="00A30F5A"/>
    <w:rsid w:val="00A3114E"/>
    <w:rsid w:val="00A315B4"/>
    <w:rsid w:val="00A32D4A"/>
    <w:rsid w:val="00A339CB"/>
    <w:rsid w:val="00A34EE6"/>
    <w:rsid w:val="00A355AC"/>
    <w:rsid w:val="00A36A15"/>
    <w:rsid w:val="00A37644"/>
    <w:rsid w:val="00A40B68"/>
    <w:rsid w:val="00A4191B"/>
    <w:rsid w:val="00A42148"/>
    <w:rsid w:val="00A45EBC"/>
    <w:rsid w:val="00A465B1"/>
    <w:rsid w:val="00A5029A"/>
    <w:rsid w:val="00A5088A"/>
    <w:rsid w:val="00A52485"/>
    <w:rsid w:val="00A525D6"/>
    <w:rsid w:val="00A5470A"/>
    <w:rsid w:val="00A551BF"/>
    <w:rsid w:val="00A55F71"/>
    <w:rsid w:val="00A56461"/>
    <w:rsid w:val="00A56EF5"/>
    <w:rsid w:val="00A56F8C"/>
    <w:rsid w:val="00A6084A"/>
    <w:rsid w:val="00A6098A"/>
    <w:rsid w:val="00A616B7"/>
    <w:rsid w:val="00A646BB"/>
    <w:rsid w:val="00A64760"/>
    <w:rsid w:val="00A65176"/>
    <w:rsid w:val="00A65CF9"/>
    <w:rsid w:val="00A66210"/>
    <w:rsid w:val="00A66595"/>
    <w:rsid w:val="00A702FF"/>
    <w:rsid w:val="00A70CFE"/>
    <w:rsid w:val="00A71033"/>
    <w:rsid w:val="00A75187"/>
    <w:rsid w:val="00A75F57"/>
    <w:rsid w:val="00A804D6"/>
    <w:rsid w:val="00A81F9A"/>
    <w:rsid w:val="00A8227C"/>
    <w:rsid w:val="00A83376"/>
    <w:rsid w:val="00A84D8B"/>
    <w:rsid w:val="00A86C50"/>
    <w:rsid w:val="00A87518"/>
    <w:rsid w:val="00A87D27"/>
    <w:rsid w:val="00A90102"/>
    <w:rsid w:val="00A902F1"/>
    <w:rsid w:val="00A96F8C"/>
    <w:rsid w:val="00A97705"/>
    <w:rsid w:val="00AA04E0"/>
    <w:rsid w:val="00AA08FF"/>
    <w:rsid w:val="00AA1EA3"/>
    <w:rsid w:val="00AA2B62"/>
    <w:rsid w:val="00AA32B1"/>
    <w:rsid w:val="00AA614D"/>
    <w:rsid w:val="00AA75D1"/>
    <w:rsid w:val="00AB148A"/>
    <w:rsid w:val="00AB7114"/>
    <w:rsid w:val="00AB7F26"/>
    <w:rsid w:val="00AC06E6"/>
    <w:rsid w:val="00AC1F5E"/>
    <w:rsid w:val="00AD13AD"/>
    <w:rsid w:val="00AD4240"/>
    <w:rsid w:val="00AD6170"/>
    <w:rsid w:val="00AD65E0"/>
    <w:rsid w:val="00AD7AB8"/>
    <w:rsid w:val="00AE1F8A"/>
    <w:rsid w:val="00AE2290"/>
    <w:rsid w:val="00AE714F"/>
    <w:rsid w:val="00AF199C"/>
    <w:rsid w:val="00AF382A"/>
    <w:rsid w:val="00AF5208"/>
    <w:rsid w:val="00B018DE"/>
    <w:rsid w:val="00B02A7E"/>
    <w:rsid w:val="00B045FB"/>
    <w:rsid w:val="00B05D59"/>
    <w:rsid w:val="00B1248A"/>
    <w:rsid w:val="00B167B8"/>
    <w:rsid w:val="00B20530"/>
    <w:rsid w:val="00B21D21"/>
    <w:rsid w:val="00B23799"/>
    <w:rsid w:val="00B265BC"/>
    <w:rsid w:val="00B27A7B"/>
    <w:rsid w:val="00B30564"/>
    <w:rsid w:val="00B3084C"/>
    <w:rsid w:val="00B32F92"/>
    <w:rsid w:val="00B370C8"/>
    <w:rsid w:val="00B37308"/>
    <w:rsid w:val="00B37CA7"/>
    <w:rsid w:val="00B40ABA"/>
    <w:rsid w:val="00B417CD"/>
    <w:rsid w:val="00B4236C"/>
    <w:rsid w:val="00B42931"/>
    <w:rsid w:val="00B42D3C"/>
    <w:rsid w:val="00B50766"/>
    <w:rsid w:val="00B51002"/>
    <w:rsid w:val="00B51C23"/>
    <w:rsid w:val="00B540A9"/>
    <w:rsid w:val="00B60CFC"/>
    <w:rsid w:val="00B61DB2"/>
    <w:rsid w:val="00B64A22"/>
    <w:rsid w:val="00B64CC4"/>
    <w:rsid w:val="00B657A4"/>
    <w:rsid w:val="00B65B58"/>
    <w:rsid w:val="00B65C70"/>
    <w:rsid w:val="00B6787C"/>
    <w:rsid w:val="00B71D49"/>
    <w:rsid w:val="00B7253E"/>
    <w:rsid w:val="00B751F7"/>
    <w:rsid w:val="00B8589B"/>
    <w:rsid w:val="00B85A78"/>
    <w:rsid w:val="00B9605B"/>
    <w:rsid w:val="00B975F4"/>
    <w:rsid w:val="00BA309E"/>
    <w:rsid w:val="00BA3385"/>
    <w:rsid w:val="00BB5E1A"/>
    <w:rsid w:val="00BB5E9B"/>
    <w:rsid w:val="00BB719D"/>
    <w:rsid w:val="00BC057A"/>
    <w:rsid w:val="00BC088A"/>
    <w:rsid w:val="00BC0F1F"/>
    <w:rsid w:val="00BC178C"/>
    <w:rsid w:val="00BC3D32"/>
    <w:rsid w:val="00BC57A4"/>
    <w:rsid w:val="00BC653C"/>
    <w:rsid w:val="00BC757A"/>
    <w:rsid w:val="00BD00F2"/>
    <w:rsid w:val="00BD1FA5"/>
    <w:rsid w:val="00BD4E67"/>
    <w:rsid w:val="00BD62F8"/>
    <w:rsid w:val="00BD63D2"/>
    <w:rsid w:val="00BD7FB2"/>
    <w:rsid w:val="00BE00D5"/>
    <w:rsid w:val="00BE2243"/>
    <w:rsid w:val="00BE2A72"/>
    <w:rsid w:val="00BE2BF6"/>
    <w:rsid w:val="00BE3CA0"/>
    <w:rsid w:val="00BE4891"/>
    <w:rsid w:val="00BF0462"/>
    <w:rsid w:val="00BF0DA8"/>
    <w:rsid w:val="00BF27B5"/>
    <w:rsid w:val="00BF28B1"/>
    <w:rsid w:val="00BF3DFF"/>
    <w:rsid w:val="00BF787D"/>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685F"/>
    <w:rsid w:val="00C316EA"/>
    <w:rsid w:val="00C32B9A"/>
    <w:rsid w:val="00C32EEB"/>
    <w:rsid w:val="00C338CC"/>
    <w:rsid w:val="00C40774"/>
    <w:rsid w:val="00C42B62"/>
    <w:rsid w:val="00C43338"/>
    <w:rsid w:val="00C45F62"/>
    <w:rsid w:val="00C460BC"/>
    <w:rsid w:val="00C462BB"/>
    <w:rsid w:val="00C55A51"/>
    <w:rsid w:val="00C56174"/>
    <w:rsid w:val="00C56783"/>
    <w:rsid w:val="00C6103B"/>
    <w:rsid w:val="00C61C43"/>
    <w:rsid w:val="00C61CE0"/>
    <w:rsid w:val="00C62932"/>
    <w:rsid w:val="00C632A4"/>
    <w:rsid w:val="00C63E6F"/>
    <w:rsid w:val="00C66AD8"/>
    <w:rsid w:val="00C73689"/>
    <w:rsid w:val="00C74D01"/>
    <w:rsid w:val="00C7671C"/>
    <w:rsid w:val="00C77462"/>
    <w:rsid w:val="00C807EA"/>
    <w:rsid w:val="00C810AF"/>
    <w:rsid w:val="00C81CA2"/>
    <w:rsid w:val="00C85DA5"/>
    <w:rsid w:val="00C86F46"/>
    <w:rsid w:val="00C90C21"/>
    <w:rsid w:val="00C91A4B"/>
    <w:rsid w:val="00C94434"/>
    <w:rsid w:val="00C95324"/>
    <w:rsid w:val="00C9610D"/>
    <w:rsid w:val="00C96622"/>
    <w:rsid w:val="00C96D1E"/>
    <w:rsid w:val="00C97DEB"/>
    <w:rsid w:val="00CA174A"/>
    <w:rsid w:val="00CA2B8C"/>
    <w:rsid w:val="00CA34ED"/>
    <w:rsid w:val="00CA3A03"/>
    <w:rsid w:val="00CA466F"/>
    <w:rsid w:val="00CA4BE5"/>
    <w:rsid w:val="00CA51C6"/>
    <w:rsid w:val="00CA574C"/>
    <w:rsid w:val="00CA6067"/>
    <w:rsid w:val="00CB2D58"/>
    <w:rsid w:val="00CB2D84"/>
    <w:rsid w:val="00CB2F2C"/>
    <w:rsid w:val="00CB30D5"/>
    <w:rsid w:val="00CB43A2"/>
    <w:rsid w:val="00CB454A"/>
    <w:rsid w:val="00CB5867"/>
    <w:rsid w:val="00CB7236"/>
    <w:rsid w:val="00CC060B"/>
    <w:rsid w:val="00CC200D"/>
    <w:rsid w:val="00CC2764"/>
    <w:rsid w:val="00CC2805"/>
    <w:rsid w:val="00CC37CE"/>
    <w:rsid w:val="00CC3EE7"/>
    <w:rsid w:val="00CC4909"/>
    <w:rsid w:val="00CC5E2A"/>
    <w:rsid w:val="00CC5EAB"/>
    <w:rsid w:val="00CC7C0F"/>
    <w:rsid w:val="00CD03C5"/>
    <w:rsid w:val="00CD0BC3"/>
    <w:rsid w:val="00CD1612"/>
    <w:rsid w:val="00CD2F4B"/>
    <w:rsid w:val="00CD4678"/>
    <w:rsid w:val="00CD5439"/>
    <w:rsid w:val="00CD7ADB"/>
    <w:rsid w:val="00CE0F7B"/>
    <w:rsid w:val="00CE1703"/>
    <w:rsid w:val="00CE48E7"/>
    <w:rsid w:val="00CE622E"/>
    <w:rsid w:val="00CE671D"/>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4741"/>
    <w:rsid w:val="00D15ADC"/>
    <w:rsid w:val="00D15EAC"/>
    <w:rsid w:val="00D16C00"/>
    <w:rsid w:val="00D22964"/>
    <w:rsid w:val="00D24A5B"/>
    <w:rsid w:val="00D24F10"/>
    <w:rsid w:val="00D24FE4"/>
    <w:rsid w:val="00D26880"/>
    <w:rsid w:val="00D27DC0"/>
    <w:rsid w:val="00D33E45"/>
    <w:rsid w:val="00D35A93"/>
    <w:rsid w:val="00D36269"/>
    <w:rsid w:val="00D411E4"/>
    <w:rsid w:val="00D41B3F"/>
    <w:rsid w:val="00D42CB1"/>
    <w:rsid w:val="00D440AC"/>
    <w:rsid w:val="00D44EDB"/>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0701"/>
    <w:rsid w:val="00D61982"/>
    <w:rsid w:val="00D64962"/>
    <w:rsid w:val="00D64C00"/>
    <w:rsid w:val="00D7176D"/>
    <w:rsid w:val="00D723CB"/>
    <w:rsid w:val="00D73AAC"/>
    <w:rsid w:val="00D745B9"/>
    <w:rsid w:val="00D750E0"/>
    <w:rsid w:val="00D7707A"/>
    <w:rsid w:val="00D8151A"/>
    <w:rsid w:val="00D8256B"/>
    <w:rsid w:val="00D82FEC"/>
    <w:rsid w:val="00D83432"/>
    <w:rsid w:val="00D842BB"/>
    <w:rsid w:val="00D84650"/>
    <w:rsid w:val="00D87E7F"/>
    <w:rsid w:val="00D93916"/>
    <w:rsid w:val="00D9468F"/>
    <w:rsid w:val="00D94EFB"/>
    <w:rsid w:val="00D9627D"/>
    <w:rsid w:val="00D96360"/>
    <w:rsid w:val="00D96C37"/>
    <w:rsid w:val="00DA3869"/>
    <w:rsid w:val="00DA461B"/>
    <w:rsid w:val="00DA5133"/>
    <w:rsid w:val="00DA6A02"/>
    <w:rsid w:val="00DA77A2"/>
    <w:rsid w:val="00DB1677"/>
    <w:rsid w:val="00DB2E62"/>
    <w:rsid w:val="00DB2FFA"/>
    <w:rsid w:val="00DB3542"/>
    <w:rsid w:val="00DB694C"/>
    <w:rsid w:val="00DB6CE0"/>
    <w:rsid w:val="00DB7115"/>
    <w:rsid w:val="00DC0B81"/>
    <w:rsid w:val="00DC2EC8"/>
    <w:rsid w:val="00DD08E5"/>
    <w:rsid w:val="00DD17CD"/>
    <w:rsid w:val="00DD28F1"/>
    <w:rsid w:val="00DD3757"/>
    <w:rsid w:val="00DD5939"/>
    <w:rsid w:val="00DD71C1"/>
    <w:rsid w:val="00DE18AF"/>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7968"/>
    <w:rsid w:val="00E17B0C"/>
    <w:rsid w:val="00E211D0"/>
    <w:rsid w:val="00E21EAA"/>
    <w:rsid w:val="00E21EC9"/>
    <w:rsid w:val="00E24E65"/>
    <w:rsid w:val="00E2588A"/>
    <w:rsid w:val="00E269AB"/>
    <w:rsid w:val="00E27465"/>
    <w:rsid w:val="00E30364"/>
    <w:rsid w:val="00E34FFC"/>
    <w:rsid w:val="00E352A6"/>
    <w:rsid w:val="00E36616"/>
    <w:rsid w:val="00E36E16"/>
    <w:rsid w:val="00E43461"/>
    <w:rsid w:val="00E44C33"/>
    <w:rsid w:val="00E45158"/>
    <w:rsid w:val="00E467F3"/>
    <w:rsid w:val="00E46836"/>
    <w:rsid w:val="00E50E77"/>
    <w:rsid w:val="00E51201"/>
    <w:rsid w:val="00E51955"/>
    <w:rsid w:val="00E53BF1"/>
    <w:rsid w:val="00E602DF"/>
    <w:rsid w:val="00E63C1F"/>
    <w:rsid w:val="00E64D38"/>
    <w:rsid w:val="00E656A1"/>
    <w:rsid w:val="00E6795C"/>
    <w:rsid w:val="00E7025A"/>
    <w:rsid w:val="00E719DC"/>
    <w:rsid w:val="00E73AD8"/>
    <w:rsid w:val="00E7411F"/>
    <w:rsid w:val="00E76127"/>
    <w:rsid w:val="00E82750"/>
    <w:rsid w:val="00E8604C"/>
    <w:rsid w:val="00E860FB"/>
    <w:rsid w:val="00E87648"/>
    <w:rsid w:val="00E90E91"/>
    <w:rsid w:val="00E937EE"/>
    <w:rsid w:val="00E93F90"/>
    <w:rsid w:val="00E95F14"/>
    <w:rsid w:val="00E96D9C"/>
    <w:rsid w:val="00E971C8"/>
    <w:rsid w:val="00EA00DC"/>
    <w:rsid w:val="00EA18C9"/>
    <w:rsid w:val="00EA23BB"/>
    <w:rsid w:val="00EA2A59"/>
    <w:rsid w:val="00EA512F"/>
    <w:rsid w:val="00EA59FD"/>
    <w:rsid w:val="00EB027E"/>
    <w:rsid w:val="00EB12AD"/>
    <w:rsid w:val="00EB144C"/>
    <w:rsid w:val="00EB3985"/>
    <w:rsid w:val="00EB43B8"/>
    <w:rsid w:val="00EB5CAF"/>
    <w:rsid w:val="00EB6154"/>
    <w:rsid w:val="00EC3815"/>
    <w:rsid w:val="00EC3BAA"/>
    <w:rsid w:val="00EC7EF3"/>
    <w:rsid w:val="00ED25F5"/>
    <w:rsid w:val="00ED2961"/>
    <w:rsid w:val="00ED2A2B"/>
    <w:rsid w:val="00ED3BF0"/>
    <w:rsid w:val="00ED5C4A"/>
    <w:rsid w:val="00ED5F2D"/>
    <w:rsid w:val="00EE04A9"/>
    <w:rsid w:val="00EE1961"/>
    <w:rsid w:val="00EE556C"/>
    <w:rsid w:val="00EE5BD5"/>
    <w:rsid w:val="00EE73B8"/>
    <w:rsid w:val="00EF0632"/>
    <w:rsid w:val="00EF2A7B"/>
    <w:rsid w:val="00EF3D7E"/>
    <w:rsid w:val="00F01ADC"/>
    <w:rsid w:val="00F01FC2"/>
    <w:rsid w:val="00F0241A"/>
    <w:rsid w:val="00F0243B"/>
    <w:rsid w:val="00F02612"/>
    <w:rsid w:val="00F04061"/>
    <w:rsid w:val="00F0534C"/>
    <w:rsid w:val="00F05A65"/>
    <w:rsid w:val="00F1133D"/>
    <w:rsid w:val="00F119FB"/>
    <w:rsid w:val="00F12978"/>
    <w:rsid w:val="00F145A8"/>
    <w:rsid w:val="00F15DAF"/>
    <w:rsid w:val="00F200A8"/>
    <w:rsid w:val="00F21531"/>
    <w:rsid w:val="00F221D1"/>
    <w:rsid w:val="00F229E6"/>
    <w:rsid w:val="00F239CF"/>
    <w:rsid w:val="00F246BF"/>
    <w:rsid w:val="00F25C99"/>
    <w:rsid w:val="00F26806"/>
    <w:rsid w:val="00F279FF"/>
    <w:rsid w:val="00F300F6"/>
    <w:rsid w:val="00F30685"/>
    <w:rsid w:val="00F320C9"/>
    <w:rsid w:val="00F3238C"/>
    <w:rsid w:val="00F33760"/>
    <w:rsid w:val="00F37BBA"/>
    <w:rsid w:val="00F4064B"/>
    <w:rsid w:val="00F40A0C"/>
    <w:rsid w:val="00F425EE"/>
    <w:rsid w:val="00F42C84"/>
    <w:rsid w:val="00F42EF5"/>
    <w:rsid w:val="00F44860"/>
    <w:rsid w:val="00F459E9"/>
    <w:rsid w:val="00F510BB"/>
    <w:rsid w:val="00F51754"/>
    <w:rsid w:val="00F5175E"/>
    <w:rsid w:val="00F54C1B"/>
    <w:rsid w:val="00F55958"/>
    <w:rsid w:val="00F573B0"/>
    <w:rsid w:val="00F620E6"/>
    <w:rsid w:val="00F62608"/>
    <w:rsid w:val="00F63692"/>
    <w:rsid w:val="00F63CF2"/>
    <w:rsid w:val="00F645EA"/>
    <w:rsid w:val="00F64774"/>
    <w:rsid w:val="00F6774F"/>
    <w:rsid w:val="00F70313"/>
    <w:rsid w:val="00F7085C"/>
    <w:rsid w:val="00F75E07"/>
    <w:rsid w:val="00F77FB9"/>
    <w:rsid w:val="00F80D00"/>
    <w:rsid w:val="00F82A04"/>
    <w:rsid w:val="00F91ED7"/>
    <w:rsid w:val="00F95DB7"/>
    <w:rsid w:val="00F9730C"/>
    <w:rsid w:val="00FA034A"/>
    <w:rsid w:val="00FA0D84"/>
    <w:rsid w:val="00FA461F"/>
    <w:rsid w:val="00FA5554"/>
    <w:rsid w:val="00FA56FA"/>
    <w:rsid w:val="00FA6A2E"/>
    <w:rsid w:val="00FA6BBB"/>
    <w:rsid w:val="00FB015B"/>
    <w:rsid w:val="00FB168C"/>
    <w:rsid w:val="00FB17A0"/>
    <w:rsid w:val="00FB1EDF"/>
    <w:rsid w:val="00FB28A5"/>
    <w:rsid w:val="00FB3D4F"/>
    <w:rsid w:val="00FB5CC9"/>
    <w:rsid w:val="00FB6FC8"/>
    <w:rsid w:val="00FC1078"/>
    <w:rsid w:val="00FC1453"/>
    <w:rsid w:val="00FC2EC7"/>
    <w:rsid w:val="00FC4732"/>
    <w:rsid w:val="00FC4D23"/>
    <w:rsid w:val="00FC564E"/>
    <w:rsid w:val="00FC7E21"/>
    <w:rsid w:val="00FD0677"/>
    <w:rsid w:val="00FD0FD8"/>
    <w:rsid w:val="00FD1707"/>
    <w:rsid w:val="00FD17FD"/>
    <w:rsid w:val="00FD20FA"/>
    <w:rsid w:val="00FD4250"/>
    <w:rsid w:val="00FD505F"/>
    <w:rsid w:val="00FD5FA9"/>
    <w:rsid w:val="00FD7341"/>
    <w:rsid w:val="00FD742B"/>
    <w:rsid w:val="00FE0712"/>
    <w:rsid w:val="00FE1A00"/>
    <w:rsid w:val="00FE2031"/>
    <w:rsid w:val="00FE33A9"/>
    <w:rsid w:val="00FE50A2"/>
    <w:rsid w:val="00FE6E17"/>
    <w:rsid w:val="00FE74EE"/>
    <w:rsid w:val="00FE74F1"/>
    <w:rsid w:val="00FF2007"/>
    <w:rsid w:val="00FF3B97"/>
    <w:rsid w:val="00FF48F4"/>
    <w:rsid w:val="00FF5A37"/>
    <w:rsid w:val="00FF7F9B"/>
    <w:rsid w:val="01084334"/>
    <w:rsid w:val="014C2410"/>
    <w:rsid w:val="016128F5"/>
    <w:rsid w:val="017E39A9"/>
    <w:rsid w:val="01F808AE"/>
    <w:rsid w:val="022335E1"/>
    <w:rsid w:val="02807867"/>
    <w:rsid w:val="02895B83"/>
    <w:rsid w:val="028D1415"/>
    <w:rsid w:val="02B127FF"/>
    <w:rsid w:val="02E04439"/>
    <w:rsid w:val="02E74285"/>
    <w:rsid w:val="030A37C7"/>
    <w:rsid w:val="030F6DA4"/>
    <w:rsid w:val="03464D53"/>
    <w:rsid w:val="03D10C9E"/>
    <w:rsid w:val="04491F7C"/>
    <w:rsid w:val="046107AB"/>
    <w:rsid w:val="04723400"/>
    <w:rsid w:val="04B654FF"/>
    <w:rsid w:val="04F3513D"/>
    <w:rsid w:val="05035BC7"/>
    <w:rsid w:val="05071C6E"/>
    <w:rsid w:val="053C0D83"/>
    <w:rsid w:val="05791EDF"/>
    <w:rsid w:val="05881FB5"/>
    <w:rsid w:val="05A51346"/>
    <w:rsid w:val="05CA0F79"/>
    <w:rsid w:val="05DD2483"/>
    <w:rsid w:val="06002E14"/>
    <w:rsid w:val="0605158E"/>
    <w:rsid w:val="060869F4"/>
    <w:rsid w:val="06CD4426"/>
    <w:rsid w:val="070B4A32"/>
    <w:rsid w:val="078C46A2"/>
    <w:rsid w:val="08183FAE"/>
    <w:rsid w:val="09150170"/>
    <w:rsid w:val="0937465A"/>
    <w:rsid w:val="095567BF"/>
    <w:rsid w:val="095F44D0"/>
    <w:rsid w:val="099208A0"/>
    <w:rsid w:val="099D4FC4"/>
    <w:rsid w:val="09D53089"/>
    <w:rsid w:val="09FC1EC2"/>
    <w:rsid w:val="0A39416F"/>
    <w:rsid w:val="0AA215FF"/>
    <w:rsid w:val="0AC02BDC"/>
    <w:rsid w:val="0AD11C61"/>
    <w:rsid w:val="0AD8365D"/>
    <w:rsid w:val="0ADD55E7"/>
    <w:rsid w:val="0AE23E86"/>
    <w:rsid w:val="0B050CA4"/>
    <w:rsid w:val="0B343FDA"/>
    <w:rsid w:val="0B361F96"/>
    <w:rsid w:val="0B4D2798"/>
    <w:rsid w:val="0B796FFB"/>
    <w:rsid w:val="0B952F4D"/>
    <w:rsid w:val="0BA26623"/>
    <w:rsid w:val="0BAC7E55"/>
    <w:rsid w:val="0C1C38E9"/>
    <w:rsid w:val="0C425E43"/>
    <w:rsid w:val="0C541CC6"/>
    <w:rsid w:val="0C5634C3"/>
    <w:rsid w:val="0C7803C2"/>
    <w:rsid w:val="0CDF7EBC"/>
    <w:rsid w:val="0CEC718F"/>
    <w:rsid w:val="0D0504FC"/>
    <w:rsid w:val="0D583DD5"/>
    <w:rsid w:val="0DBB1F91"/>
    <w:rsid w:val="0DC2436E"/>
    <w:rsid w:val="0DF6738D"/>
    <w:rsid w:val="0DFC6427"/>
    <w:rsid w:val="0E05580F"/>
    <w:rsid w:val="0E09759B"/>
    <w:rsid w:val="0E481DCB"/>
    <w:rsid w:val="0E7B78C7"/>
    <w:rsid w:val="0E816CBC"/>
    <w:rsid w:val="0E8D451A"/>
    <w:rsid w:val="0E977532"/>
    <w:rsid w:val="0E9869F2"/>
    <w:rsid w:val="0E9F2CA1"/>
    <w:rsid w:val="0F03405E"/>
    <w:rsid w:val="0F31002F"/>
    <w:rsid w:val="0F5240AD"/>
    <w:rsid w:val="0F924D07"/>
    <w:rsid w:val="0FA814FE"/>
    <w:rsid w:val="0FB32491"/>
    <w:rsid w:val="109C11D1"/>
    <w:rsid w:val="10C26083"/>
    <w:rsid w:val="10E015FA"/>
    <w:rsid w:val="11094877"/>
    <w:rsid w:val="111B209C"/>
    <w:rsid w:val="113B172F"/>
    <w:rsid w:val="11A13A8C"/>
    <w:rsid w:val="12507A4C"/>
    <w:rsid w:val="12644E70"/>
    <w:rsid w:val="128D54D8"/>
    <w:rsid w:val="12A147FB"/>
    <w:rsid w:val="12CC6E10"/>
    <w:rsid w:val="133D6657"/>
    <w:rsid w:val="1344240B"/>
    <w:rsid w:val="1366068B"/>
    <w:rsid w:val="138C744D"/>
    <w:rsid w:val="14423DE3"/>
    <w:rsid w:val="156E5386"/>
    <w:rsid w:val="15775C1E"/>
    <w:rsid w:val="157B7989"/>
    <w:rsid w:val="159F45E4"/>
    <w:rsid w:val="16823727"/>
    <w:rsid w:val="16DE4BEC"/>
    <w:rsid w:val="17296DB3"/>
    <w:rsid w:val="174006E6"/>
    <w:rsid w:val="17574443"/>
    <w:rsid w:val="17960C97"/>
    <w:rsid w:val="17F4510D"/>
    <w:rsid w:val="18001DFE"/>
    <w:rsid w:val="186E7B07"/>
    <w:rsid w:val="18716B48"/>
    <w:rsid w:val="18852EF1"/>
    <w:rsid w:val="19095406"/>
    <w:rsid w:val="19264D41"/>
    <w:rsid w:val="19517AFF"/>
    <w:rsid w:val="19747BBC"/>
    <w:rsid w:val="19971504"/>
    <w:rsid w:val="199D07CE"/>
    <w:rsid w:val="19D21059"/>
    <w:rsid w:val="19EF4889"/>
    <w:rsid w:val="1A7C1EB7"/>
    <w:rsid w:val="1A8226E3"/>
    <w:rsid w:val="1A862C7C"/>
    <w:rsid w:val="1AEB78ED"/>
    <w:rsid w:val="1B452D37"/>
    <w:rsid w:val="1B7526B6"/>
    <w:rsid w:val="1B85020F"/>
    <w:rsid w:val="1BD46B05"/>
    <w:rsid w:val="1C30275E"/>
    <w:rsid w:val="1C6067D6"/>
    <w:rsid w:val="1CA51364"/>
    <w:rsid w:val="1CFF6462"/>
    <w:rsid w:val="1D231455"/>
    <w:rsid w:val="1D4F7EA6"/>
    <w:rsid w:val="1D540AAA"/>
    <w:rsid w:val="1D591E99"/>
    <w:rsid w:val="1D5951DB"/>
    <w:rsid w:val="1D6E6F58"/>
    <w:rsid w:val="1D751B6B"/>
    <w:rsid w:val="1D9909E7"/>
    <w:rsid w:val="1D9B550E"/>
    <w:rsid w:val="1DBC384D"/>
    <w:rsid w:val="1DCB0BE0"/>
    <w:rsid w:val="1E325443"/>
    <w:rsid w:val="1E777908"/>
    <w:rsid w:val="1EA71193"/>
    <w:rsid w:val="1ECA660B"/>
    <w:rsid w:val="1FE16ECD"/>
    <w:rsid w:val="1FE95862"/>
    <w:rsid w:val="1FEF3545"/>
    <w:rsid w:val="1FFD5BCC"/>
    <w:rsid w:val="201422E9"/>
    <w:rsid w:val="203C6FB1"/>
    <w:rsid w:val="20A63AB7"/>
    <w:rsid w:val="20FD531A"/>
    <w:rsid w:val="215E6DAB"/>
    <w:rsid w:val="2184758F"/>
    <w:rsid w:val="21885F91"/>
    <w:rsid w:val="21A358F5"/>
    <w:rsid w:val="21A52FB1"/>
    <w:rsid w:val="22055549"/>
    <w:rsid w:val="221C3A77"/>
    <w:rsid w:val="2283187E"/>
    <w:rsid w:val="22A8001B"/>
    <w:rsid w:val="23022D0D"/>
    <w:rsid w:val="23314FB5"/>
    <w:rsid w:val="23B6137F"/>
    <w:rsid w:val="23B83C76"/>
    <w:rsid w:val="23BB36D2"/>
    <w:rsid w:val="23CB5A1B"/>
    <w:rsid w:val="23EC0713"/>
    <w:rsid w:val="24321CBE"/>
    <w:rsid w:val="245169EB"/>
    <w:rsid w:val="24A109B0"/>
    <w:rsid w:val="24B86132"/>
    <w:rsid w:val="252C5476"/>
    <w:rsid w:val="2594671D"/>
    <w:rsid w:val="25A81D16"/>
    <w:rsid w:val="25AF7C37"/>
    <w:rsid w:val="25E20F82"/>
    <w:rsid w:val="25FC064B"/>
    <w:rsid w:val="2617288D"/>
    <w:rsid w:val="26715DB2"/>
    <w:rsid w:val="268445F4"/>
    <w:rsid w:val="26975594"/>
    <w:rsid w:val="26BE369E"/>
    <w:rsid w:val="27863770"/>
    <w:rsid w:val="27C04FF5"/>
    <w:rsid w:val="27DE30F1"/>
    <w:rsid w:val="27DF5133"/>
    <w:rsid w:val="27E037FE"/>
    <w:rsid w:val="27F560E7"/>
    <w:rsid w:val="28326DA8"/>
    <w:rsid w:val="28467D7C"/>
    <w:rsid w:val="28C574CC"/>
    <w:rsid w:val="28E702F4"/>
    <w:rsid w:val="28F60AAB"/>
    <w:rsid w:val="298B430A"/>
    <w:rsid w:val="2A25006E"/>
    <w:rsid w:val="2A290829"/>
    <w:rsid w:val="2A466D66"/>
    <w:rsid w:val="2A852156"/>
    <w:rsid w:val="2A8D20D4"/>
    <w:rsid w:val="2ACB2263"/>
    <w:rsid w:val="2B0B0B30"/>
    <w:rsid w:val="2B771119"/>
    <w:rsid w:val="2BA40E8F"/>
    <w:rsid w:val="2BA421EC"/>
    <w:rsid w:val="2BBD621C"/>
    <w:rsid w:val="2BDD78F5"/>
    <w:rsid w:val="2C444276"/>
    <w:rsid w:val="2C530A72"/>
    <w:rsid w:val="2C9F2092"/>
    <w:rsid w:val="2CE04C48"/>
    <w:rsid w:val="2CF04F5D"/>
    <w:rsid w:val="2D1F42ED"/>
    <w:rsid w:val="2DF91E42"/>
    <w:rsid w:val="2E33559E"/>
    <w:rsid w:val="2E61338C"/>
    <w:rsid w:val="2EB10275"/>
    <w:rsid w:val="2F1120CC"/>
    <w:rsid w:val="2F141827"/>
    <w:rsid w:val="2F1B45E3"/>
    <w:rsid w:val="2F5500EA"/>
    <w:rsid w:val="2F7D6C3A"/>
    <w:rsid w:val="2F877444"/>
    <w:rsid w:val="2FB87062"/>
    <w:rsid w:val="2FC072EB"/>
    <w:rsid w:val="2FFF549A"/>
    <w:rsid w:val="3003400F"/>
    <w:rsid w:val="30202DD3"/>
    <w:rsid w:val="30247706"/>
    <w:rsid w:val="30B24526"/>
    <w:rsid w:val="30B724E6"/>
    <w:rsid w:val="3112609C"/>
    <w:rsid w:val="31231AA3"/>
    <w:rsid w:val="312B05CF"/>
    <w:rsid w:val="319A33C3"/>
    <w:rsid w:val="31E4753C"/>
    <w:rsid w:val="322D3370"/>
    <w:rsid w:val="323D19AC"/>
    <w:rsid w:val="32723B9A"/>
    <w:rsid w:val="32892597"/>
    <w:rsid w:val="32D35837"/>
    <w:rsid w:val="33423DCB"/>
    <w:rsid w:val="33972A4F"/>
    <w:rsid w:val="33C0438B"/>
    <w:rsid w:val="33C2101C"/>
    <w:rsid w:val="33D612B7"/>
    <w:rsid w:val="34252D0E"/>
    <w:rsid w:val="34B51B43"/>
    <w:rsid w:val="34DF325D"/>
    <w:rsid w:val="35064D89"/>
    <w:rsid w:val="35193C31"/>
    <w:rsid w:val="3530525A"/>
    <w:rsid w:val="35DC2DCB"/>
    <w:rsid w:val="362F2266"/>
    <w:rsid w:val="36F76056"/>
    <w:rsid w:val="36FA69BB"/>
    <w:rsid w:val="37040B1B"/>
    <w:rsid w:val="375A0883"/>
    <w:rsid w:val="37A61E10"/>
    <w:rsid w:val="37AB09D0"/>
    <w:rsid w:val="37F50E10"/>
    <w:rsid w:val="38C20ECB"/>
    <w:rsid w:val="3908426B"/>
    <w:rsid w:val="39C011A9"/>
    <w:rsid w:val="39F257E0"/>
    <w:rsid w:val="3A3D4495"/>
    <w:rsid w:val="3A520291"/>
    <w:rsid w:val="3A64564F"/>
    <w:rsid w:val="3A8A7A28"/>
    <w:rsid w:val="3B011823"/>
    <w:rsid w:val="3B15239D"/>
    <w:rsid w:val="3B8C633F"/>
    <w:rsid w:val="3B976C1F"/>
    <w:rsid w:val="3BDB0042"/>
    <w:rsid w:val="3BDB03EA"/>
    <w:rsid w:val="3C236125"/>
    <w:rsid w:val="3CB21257"/>
    <w:rsid w:val="3CC50C34"/>
    <w:rsid w:val="3D1D10BA"/>
    <w:rsid w:val="3D2F7E2D"/>
    <w:rsid w:val="3D5A0FD4"/>
    <w:rsid w:val="3D642FFB"/>
    <w:rsid w:val="3D756550"/>
    <w:rsid w:val="3D8432BA"/>
    <w:rsid w:val="3D84766D"/>
    <w:rsid w:val="3DB114C5"/>
    <w:rsid w:val="3DC15BF5"/>
    <w:rsid w:val="3DDE4D70"/>
    <w:rsid w:val="3E0042CD"/>
    <w:rsid w:val="3EF7343D"/>
    <w:rsid w:val="3F457244"/>
    <w:rsid w:val="3FA6545F"/>
    <w:rsid w:val="3FB80293"/>
    <w:rsid w:val="3FCE4C8F"/>
    <w:rsid w:val="3FF638FD"/>
    <w:rsid w:val="41216B3B"/>
    <w:rsid w:val="419C630F"/>
    <w:rsid w:val="41B21655"/>
    <w:rsid w:val="41DE6BDE"/>
    <w:rsid w:val="421107CE"/>
    <w:rsid w:val="42783AB4"/>
    <w:rsid w:val="42B61959"/>
    <w:rsid w:val="43756869"/>
    <w:rsid w:val="438F3C13"/>
    <w:rsid w:val="43A42E81"/>
    <w:rsid w:val="43E403EA"/>
    <w:rsid w:val="440469C7"/>
    <w:rsid w:val="442A6F34"/>
    <w:rsid w:val="4433676F"/>
    <w:rsid w:val="44906DAA"/>
    <w:rsid w:val="44DB40F2"/>
    <w:rsid w:val="44EF764B"/>
    <w:rsid w:val="452413ED"/>
    <w:rsid w:val="45332C95"/>
    <w:rsid w:val="458E30E0"/>
    <w:rsid w:val="45BE2073"/>
    <w:rsid w:val="45C86072"/>
    <w:rsid w:val="45ED0B8B"/>
    <w:rsid w:val="46883EF7"/>
    <w:rsid w:val="468B1465"/>
    <w:rsid w:val="46AB0F9D"/>
    <w:rsid w:val="472843D7"/>
    <w:rsid w:val="4750436E"/>
    <w:rsid w:val="475D6E50"/>
    <w:rsid w:val="47630206"/>
    <w:rsid w:val="479C078C"/>
    <w:rsid w:val="479C208C"/>
    <w:rsid w:val="47A5184B"/>
    <w:rsid w:val="47B76B30"/>
    <w:rsid w:val="47F24D3A"/>
    <w:rsid w:val="483A349D"/>
    <w:rsid w:val="48531B40"/>
    <w:rsid w:val="48CE242A"/>
    <w:rsid w:val="48EC1733"/>
    <w:rsid w:val="492C76F7"/>
    <w:rsid w:val="493D076B"/>
    <w:rsid w:val="494330C8"/>
    <w:rsid w:val="495849FC"/>
    <w:rsid w:val="49897185"/>
    <w:rsid w:val="49C73139"/>
    <w:rsid w:val="4A0654DC"/>
    <w:rsid w:val="4A765837"/>
    <w:rsid w:val="4A770517"/>
    <w:rsid w:val="4A772580"/>
    <w:rsid w:val="4B542C7F"/>
    <w:rsid w:val="4B6461DA"/>
    <w:rsid w:val="4B7E22FC"/>
    <w:rsid w:val="4BA6714C"/>
    <w:rsid w:val="4BB24DCF"/>
    <w:rsid w:val="4BDB5C39"/>
    <w:rsid w:val="4BDD1AE7"/>
    <w:rsid w:val="4C7A751D"/>
    <w:rsid w:val="4D0313E9"/>
    <w:rsid w:val="4D4E0BE2"/>
    <w:rsid w:val="4D642772"/>
    <w:rsid w:val="4D705431"/>
    <w:rsid w:val="4D794113"/>
    <w:rsid w:val="4E231F7E"/>
    <w:rsid w:val="4E4D55B1"/>
    <w:rsid w:val="4E6D2CB8"/>
    <w:rsid w:val="4E9F71CD"/>
    <w:rsid w:val="4EA51083"/>
    <w:rsid w:val="4EC21DD0"/>
    <w:rsid w:val="4F043B94"/>
    <w:rsid w:val="4F2A2DF2"/>
    <w:rsid w:val="4F375610"/>
    <w:rsid w:val="4F567CB4"/>
    <w:rsid w:val="4F6D38C0"/>
    <w:rsid w:val="4F73207A"/>
    <w:rsid w:val="4F9F02E7"/>
    <w:rsid w:val="50111A31"/>
    <w:rsid w:val="50475521"/>
    <w:rsid w:val="507C6A11"/>
    <w:rsid w:val="50B4145F"/>
    <w:rsid w:val="50D51D71"/>
    <w:rsid w:val="513C75D3"/>
    <w:rsid w:val="514B63A8"/>
    <w:rsid w:val="51601625"/>
    <w:rsid w:val="517859C4"/>
    <w:rsid w:val="518222E1"/>
    <w:rsid w:val="51D06DC9"/>
    <w:rsid w:val="51D823D6"/>
    <w:rsid w:val="51F53341"/>
    <w:rsid w:val="52254EA8"/>
    <w:rsid w:val="52343C47"/>
    <w:rsid w:val="5235441A"/>
    <w:rsid w:val="523F5D3A"/>
    <w:rsid w:val="528C4AE9"/>
    <w:rsid w:val="5292635F"/>
    <w:rsid w:val="52B626C2"/>
    <w:rsid w:val="52E2325A"/>
    <w:rsid w:val="530E4C91"/>
    <w:rsid w:val="53204D14"/>
    <w:rsid w:val="532B45E0"/>
    <w:rsid w:val="5334431C"/>
    <w:rsid w:val="53C54E52"/>
    <w:rsid w:val="5428215B"/>
    <w:rsid w:val="545D78A2"/>
    <w:rsid w:val="54A67B78"/>
    <w:rsid w:val="54B46905"/>
    <w:rsid w:val="555B4CA6"/>
    <w:rsid w:val="55765E6E"/>
    <w:rsid w:val="55874881"/>
    <w:rsid w:val="55913AAF"/>
    <w:rsid w:val="562A7B8C"/>
    <w:rsid w:val="56463D14"/>
    <w:rsid w:val="567A55BE"/>
    <w:rsid w:val="56970039"/>
    <w:rsid w:val="569C7DD5"/>
    <w:rsid w:val="569D6131"/>
    <w:rsid w:val="56B34F08"/>
    <w:rsid w:val="56BB7EA7"/>
    <w:rsid w:val="56DD6A38"/>
    <w:rsid w:val="57023944"/>
    <w:rsid w:val="571862C3"/>
    <w:rsid w:val="57730434"/>
    <w:rsid w:val="578B2C2B"/>
    <w:rsid w:val="57D80962"/>
    <w:rsid w:val="57E31375"/>
    <w:rsid w:val="57F557BF"/>
    <w:rsid w:val="57FE39BD"/>
    <w:rsid w:val="580A2A15"/>
    <w:rsid w:val="584C2FE1"/>
    <w:rsid w:val="586631C9"/>
    <w:rsid w:val="58680BE1"/>
    <w:rsid w:val="586F6B1A"/>
    <w:rsid w:val="5888507A"/>
    <w:rsid w:val="58E701E7"/>
    <w:rsid w:val="592827E0"/>
    <w:rsid w:val="59704BEB"/>
    <w:rsid w:val="59BD39BE"/>
    <w:rsid w:val="59E70355"/>
    <w:rsid w:val="59ED632E"/>
    <w:rsid w:val="5A0F163F"/>
    <w:rsid w:val="5A8A1E4C"/>
    <w:rsid w:val="5ABE0E26"/>
    <w:rsid w:val="5AC35E3A"/>
    <w:rsid w:val="5AF77960"/>
    <w:rsid w:val="5B036D9F"/>
    <w:rsid w:val="5B226431"/>
    <w:rsid w:val="5B491EA8"/>
    <w:rsid w:val="5B590DC3"/>
    <w:rsid w:val="5B8F3CE4"/>
    <w:rsid w:val="5BEE4F64"/>
    <w:rsid w:val="5C0B22C1"/>
    <w:rsid w:val="5C3033DF"/>
    <w:rsid w:val="5C593896"/>
    <w:rsid w:val="5CCC69D6"/>
    <w:rsid w:val="5DB3607E"/>
    <w:rsid w:val="5DC81509"/>
    <w:rsid w:val="5E394476"/>
    <w:rsid w:val="5EA07300"/>
    <w:rsid w:val="5F46462A"/>
    <w:rsid w:val="5F942B43"/>
    <w:rsid w:val="5FDE1513"/>
    <w:rsid w:val="60054E02"/>
    <w:rsid w:val="60607412"/>
    <w:rsid w:val="606F020A"/>
    <w:rsid w:val="609D5BF6"/>
    <w:rsid w:val="60F92E43"/>
    <w:rsid w:val="61082882"/>
    <w:rsid w:val="6172150A"/>
    <w:rsid w:val="6233638E"/>
    <w:rsid w:val="625A4B92"/>
    <w:rsid w:val="62733147"/>
    <w:rsid w:val="62ED7867"/>
    <w:rsid w:val="62F35580"/>
    <w:rsid w:val="63212743"/>
    <w:rsid w:val="632D03A1"/>
    <w:rsid w:val="637864A7"/>
    <w:rsid w:val="638061C1"/>
    <w:rsid w:val="63BA7B10"/>
    <w:rsid w:val="63EA7860"/>
    <w:rsid w:val="64DF0AFE"/>
    <w:rsid w:val="64EE4372"/>
    <w:rsid w:val="65360F92"/>
    <w:rsid w:val="66154073"/>
    <w:rsid w:val="66726134"/>
    <w:rsid w:val="669E34BB"/>
    <w:rsid w:val="669F0B6A"/>
    <w:rsid w:val="67366464"/>
    <w:rsid w:val="67CC7965"/>
    <w:rsid w:val="67FA3502"/>
    <w:rsid w:val="6819344E"/>
    <w:rsid w:val="683F35B9"/>
    <w:rsid w:val="68B54984"/>
    <w:rsid w:val="68FE57E9"/>
    <w:rsid w:val="69227A8F"/>
    <w:rsid w:val="69326A22"/>
    <w:rsid w:val="69600571"/>
    <w:rsid w:val="698240FF"/>
    <w:rsid w:val="699B698E"/>
    <w:rsid w:val="6A0B153B"/>
    <w:rsid w:val="6A121DD0"/>
    <w:rsid w:val="6A2D21AC"/>
    <w:rsid w:val="6A356EA0"/>
    <w:rsid w:val="6A5E5B47"/>
    <w:rsid w:val="6A6C1225"/>
    <w:rsid w:val="6B2C7D2D"/>
    <w:rsid w:val="6BB44445"/>
    <w:rsid w:val="6BC03311"/>
    <w:rsid w:val="6BDA3E05"/>
    <w:rsid w:val="6BF258B5"/>
    <w:rsid w:val="6C082426"/>
    <w:rsid w:val="6C4761F3"/>
    <w:rsid w:val="6D0E3F88"/>
    <w:rsid w:val="6D2D7C59"/>
    <w:rsid w:val="6D3C36EF"/>
    <w:rsid w:val="6DA03CB7"/>
    <w:rsid w:val="6DA848B1"/>
    <w:rsid w:val="6DAA6F00"/>
    <w:rsid w:val="6DC6179E"/>
    <w:rsid w:val="6E1321C3"/>
    <w:rsid w:val="6E571373"/>
    <w:rsid w:val="6EA14829"/>
    <w:rsid w:val="6EDF55DC"/>
    <w:rsid w:val="6F122D10"/>
    <w:rsid w:val="6F9E79D4"/>
    <w:rsid w:val="70052609"/>
    <w:rsid w:val="700D2A49"/>
    <w:rsid w:val="70313C65"/>
    <w:rsid w:val="70406339"/>
    <w:rsid w:val="70426B0A"/>
    <w:rsid w:val="7046650E"/>
    <w:rsid w:val="70E30BE7"/>
    <w:rsid w:val="71341C5F"/>
    <w:rsid w:val="71A371A1"/>
    <w:rsid w:val="71B94EAF"/>
    <w:rsid w:val="72080D8E"/>
    <w:rsid w:val="72797A70"/>
    <w:rsid w:val="727F3267"/>
    <w:rsid w:val="72EA3504"/>
    <w:rsid w:val="73291842"/>
    <w:rsid w:val="73293468"/>
    <w:rsid w:val="732D68A2"/>
    <w:rsid w:val="73563D56"/>
    <w:rsid w:val="73676B0B"/>
    <w:rsid w:val="73B73D06"/>
    <w:rsid w:val="73BA34EB"/>
    <w:rsid w:val="73CD2FC7"/>
    <w:rsid w:val="73F05BB6"/>
    <w:rsid w:val="74176DA7"/>
    <w:rsid w:val="7464499E"/>
    <w:rsid w:val="74D453D8"/>
    <w:rsid w:val="75406069"/>
    <w:rsid w:val="75444CE6"/>
    <w:rsid w:val="754F7CF1"/>
    <w:rsid w:val="75A1188D"/>
    <w:rsid w:val="75B65C56"/>
    <w:rsid w:val="75B77AAE"/>
    <w:rsid w:val="75CA0D8D"/>
    <w:rsid w:val="760659DE"/>
    <w:rsid w:val="7623401F"/>
    <w:rsid w:val="764C53C8"/>
    <w:rsid w:val="766864D8"/>
    <w:rsid w:val="76837F0B"/>
    <w:rsid w:val="76C541B1"/>
    <w:rsid w:val="76F02150"/>
    <w:rsid w:val="770117D0"/>
    <w:rsid w:val="770E68EE"/>
    <w:rsid w:val="771332F3"/>
    <w:rsid w:val="77D57B19"/>
    <w:rsid w:val="77E2326A"/>
    <w:rsid w:val="782037BB"/>
    <w:rsid w:val="784731B4"/>
    <w:rsid w:val="78A8668A"/>
    <w:rsid w:val="78B70D97"/>
    <w:rsid w:val="78DE2F07"/>
    <w:rsid w:val="7904420E"/>
    <w:rsid w:val="79694E8D"/>
    <w:rsid w:val="79C91E23"/>
    <w:rsid w:val="7A0B19CB"/>
    <w:rsid w:val="7A8C0E44"/>
    <w:rsid w:val="7A920560"/>
    <w:rsid w:val="7A956954"/>
    <w:rsid w:val="7AA77987"/>
    <w:rsid w:val="7B0A519B"/>
    <w:rsid w:val="7B1E571C"/>
    <w:rsid w:val="7B286E3C"/>
    <w:rsid w:val="7B292109"/>
    <w:rsid w:val="7B2D31C9"/>
    <w:rsid w:val="7B472432"/>
    <w:rsid w:val="7B6427CE"/>
    <w:rsid w:val="7B6B171D"/>
    <w:rsid w:val="7BE841A3"/>
    <w:rsid w:val="7BF42242"/>
    <w:rsid w:val="7C3C2A9B"/>
    <w:rsid w:val="7C4F2869"/>
    <w:rsid w:val="7C685FEA"/>
    <w:rsid w:val="7C6A17D1"/>
    <w:rsid w:val="7C974F21"/>
    <w:rsid w:val="7CB63E70"/>
    <w:rsid w:val="7CB9122E"/>
    <w:rsid w:val="7CD924C5"/>
    <w:rsid w:val="7DBC65BF"/>
    <w:rsid w:val="7DC14BF5"/>
    <w:rsid w:val="7E1F3156"/>
    <w:rsid w:val="7E2175F4"/>
    <w:rsid w:val="7E313FCB"/>
    <w:rsid w:val="7E826256"/>
    <w:rsid w:val="7F147922"/>
    <w:rsid w:val="7F3C22A1"/>
    <w:rsid w:val="7F5F7BBC"/>
    <w:rsid w:val="7F8367C0"/>
    <w:rsid w:val="7FA13BCB"/>
    <w:rsid w:val="7FB16014"/>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2"/>
    <w:autoRedefine/>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3"/>
    <w:autoRedefine/>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4"/>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5"/>
    <w:autoRedefine/>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06"/>
    <w:autoRedefine/>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07"/>
    <w:autoRedefine/>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08"/>
    <w:autoRedefine/>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09"/>
    <w:autoRedefine/>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0"/>
    <w:autoRedefine/>
    <w:qFormat/>
    <w:uiPriority w:val="0"/>
    <w:pPr>
      <w:keepNext/>
      <w:keepLines/>
      <w:spacing w:before="240" w:after="64" w:line="317" w:lineRule="auto"/>
      <w:outlineLvl w:val="8"/>
    </w:pPr>
    <w:rPr>
      <w:rFonts w:ascii="Cambria" w:hAnsi="Cambria" w:eastAsia="宋体"/>
      <w:snapToGrid/>
      <w:kern w:val="2"/>
      <w:szCs w:val="21"/>
    </w:rPr>
  </w:style>
  <w:style w:type="character" w:default="1" w:styleId="83">
    <w:name w:val="Default Paragraph Font"/>
    <w:autoRedefine/>
    <w:semiHidden/>
    <w:unhideWhenUsed/>
    <w:qFormat/>
    <w:uiPriority w:val="1"/>
  </w:style>
  <w:style w:type="table" w:default="1" w:styleId="81">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0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pPr>
    <w:rPr>
      <w:rFonts w:ascii="Times New Roman" w:hAnsi="Times New Roman" w:eastAsia="宋体"/>
      <w:snapToGrid/>
      <w:kern w:val="2"/>
    </w:rPr>
  </w:style>
  <w:style w:type="paragraph" w:styleId="13">
    <w:name w:val="List Number 2"/>
    <w:basedOn w:val="1"/>
    <w:autoRedefine/>
    <w:qFormat/>
    <w:uiPriority w:val="0"/>
    <w:pPr>
      <w:numPr>
        <w:ilvl w:val="0"/>
        <w:numId w:val="1"/>
      </w:numPr>
      <w:tabs>
        <w:tab w:val="left" w:pos="780"/>
      </w:tabs>
    </w:pPr>
    <w:rPr>
      <w:rFonts w:ascii="Times New Roman" w:hAnsi="Times New Roman" w:eastAsia="宋体"/>
      <w:snapToGrid/>
      <w:kern w:val="2"/>
    </w:rPr>
  </w:style>
  <w:style w:type="paragraph" w:styleId="14">
    <w:name w:val="table of authorities"/>
    <w:basedOn w:val="1"/>
    <w:next w:val="1"/>
    <w:autoRedefine/>
    <w:qFormat/>
    <w:uiPriority w:val="0"/>
    <w:pPr>
      <w:ind w:left="420" w:leftChars="200"/>
    </w:pPr>
    <w:rPr>
      <w:rFonts w:ascii="Times New Roman" w:hAnsi="Times New Roman" w:eastAsia="宋体"/>
      <w:snapToGrid/>
      <w:kern w:val="2"/>
    </w:rPr>
  </w:style>
  <w:style w:type="paragraph" w:styleId="15">
    <w:name w:val="Note Heading"/>
    <w:basedOn w:val="1"/>
    <w:next w:val="1"/>
    <w:link w:val="111"/>
    <w:autoRedefine/>
    <w:qFormat/>
    <w:uiPriority w:val="0"/>
    <w:pPr>
      <w:jc w:val="center"/>
    </w:pPr>
    <w:rPr>
      <w:rFonts w:ascii="Times New Roman" w:hAnsi="Times New Roman" w:eastAsia="宋体"/>
      <w:snapToGrid/>
      <w:kern w:val="2"/>
    </w:rPr>
  </w:style>
  <w:style w:type="paragraph" w:styleId="16">
    <w:name w:val="List Bullet 4"/>
    <w:basedOn w:val="1"/>
    <w:autoRedefine/>
    <w:qFormat/>
    <w:uiPriority w:val="0"/>
    <w:pPr>
      <w:tabs>
        <w:tab w:val="left" w:pos="1180"/>
        <w:tab w:val="left" w:pos="1620"/>
      </w:tabs>
      <w:ind w:left="1180" w:hanging="720"/>
    </w:pPr>
    <w:rPr>
      <w:rFonts w:ascii="Times New Roman" w:hAnsi="Times New Roman" w:eastAsia="宋体"/>
      <w:snapToGrid/>
      <w:kern w:val="2"/>
    </w:rPr>
  </w:style>
  <w:style w:type="paragraph" w:styleId="17">
    <w:name w:val="index 8"/>
    <w:basedOn w:val="1"/>
    <w:next w:val="1"/>
    <w:autoRedefine/>
    <w:qFormat/>
    <w:uiPriority w:val="0"/>
    <w:pPr>
      <w:ind w:left="1400" w:leftChars="1400"/>
    </w:pPr>
    <w:rPr>
      <w:rFonts w:ascii="Times New Roman" w:hAnsi="Times New Roman" w:eastAsia="宋体"/>
      <w:snapToGrid/>
      <w:kern w:val="2"/>
    </w:rPr>
  </w:style>
  <w:style w:type="paragraph" w:styleId="18">
    <w:name w:val="E-mail Signature"/>
    <w:basedOn w:val="1"/>
    <w:link w:val="112"/>
    <w:autoRedefine/>
    <w:qFormat/>
    <w:uiPriority w:val="0"/>
    <w:rPr>
      <w:rFonts w:ascii="Times New Roman" w:hAnsi="Times New Roman" w:eastAsia="宋体"/>
      <w:snapToGrid/>
      <w:kern w:val="2"/>
    </w:rPr>
  </w:style>
  <w:style w:type="paragraph" w:styleId="19">
    <w:name w:val="List Number"/>
    <w:basedOn w:val="1"/>
    <w:autoRedefine/>
    <w:qFormat/>
    <w:uiPriority w:val="0"/>
    <w:pPr>
      <w:tabs>
        <w:tab w:val="left" w:pos="360"/>
        <w:tab w:val="left" w:pos="1180"/>
      </w:tabs>
      <w:ind w:left="1180" w:hanging="720"/>
    </w:pPr>
    <w:rPr>
      <w:rFonts w:ascii="Times New Roman" w:hAnsi="Times New Roman" w:eastAsia="宋体"/>
      <w:snapToGrid/>
      <w:kern w:val="2"/>
    </w:rPr>
  </w:style>
  <w:style w:type="paragraph" w:styleId="20">
    <w:name w:val="Normal Indent"/>
    <w:basedOn w:val="1"/>
    <w:next w:val="1"/>
    <w:link w:val="113"/>
    <w:autoRedefine/>
    <w:qFormat/>
    <w:uiPriority w:val="0"/>
    <w:pPr>
      <w:adjustRightInd w:val="0"/>
      <w:ind w:firstLine="420"/>
      <w:jc w:val="left"/>
    </w:pPr>
    <w:rPr>
      <w:rFonts w:ascii="Times New Roman" w:hAnsi="Times New Roman" w:eastAsia="楷体_GB2312"/>
      <w:snapToGrid/>
      <w:kern w:val="2"/>
      <w:sz w:val="24"/>
      <w:szCs w:val="20"/>
    </w:rPr>
  </w:style>
  <w:style w:type="paragraph" w:styleId="21">
    <w:name w:val="caption"/>
    <w:basedOn w:val="1"/>
    <w:next w:val="1"/>
    <w:autoRedefine/>
    <w:qFormat/>
    <w:uiPriority w:val="0"/>
    <w:rPr>
      <w:rFonts w:ascii="Cambria" w:hAnsi="Cambria" w:eastAsia="黑体"/>
      <w:snapToGrid/>
      <w:kern w:val="2"/>
      <w:sz w:val="20"/>
      <w:szCs w:val="20"/>
    </w:rPr>
  </w:style>
  <w:style w:type="paragraph" w:styleId="22">
    <w:name w:val="index 5"/>
    <w:basedOn w:val="1"/>
    <w:next w:val="1"/>
    <w:autoRedefine/>
    <w:qFormat/>
    <w:uiPriority w:val="0"/>
    <w:pPr>
      <w:ind w:left="800" w:leftChars="800"/>
    </w:pPr>
    <w:rPr>
      <w:rFonts w:ascii="Times New Roman" w:hAnsi="Times New Roman" w:eastAsia="宋体"/>
      <w:snapToGrid/>
      <w:kern w:val="2"/>
    </w:rPr>
  </w:style>
  <w:style w:type="paragraph" w:styleId="23">
    <w:name w:val="List Bullet"/>
    <w:basedOn w:val="1"/>
    <w:autoRedefine/>
    <w:qFormat/>
    <w:uiPriority w:val="0"/>
    <w:pPr>
      <w:tabs>
        <w:tab w:val="left" w:pos="360"/>
        <w:tab w:val="left" w:pos="1180"/>
      </w:tabs>
      <w:ind w:left="1180" w:hanging="720"/>
    </w:pPr>
    <w:rPr>
      <w:rFonts w:ascii="Times New Roman" w:hAnsi="Times New Roman" w:eastAsia="宋体"/>
      <w:snapToGrid/>
      <w:kern w:val="2"/>
    </w:rPr>
  </w:style>
  <w:style w:type="paragraph" w:styleId="24">
    <w:name w:val="envelope address"/>
    <w:basedOn w:val="1"/>
    <w:autoRedefine/>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5">
    <w:name w:val="Document Map"/>
    <w:basedOn w:val="1"/>
    <w:link w:val="114"/>
    <w:autoRedefine/>
    <w:qFormat/>
    <w:uiPriority w:val="0"/>
    <w:pPr>
      <w:shd w:val="clear" w:color="auto" w:fill="000080"/>
    </w:pPr>
    <w:rPr>
      <w:rFonts w:ascii="Times New Roman" w:hAnsi="Times New Roman" w:eastAsia="宋体"/>
      <w:snapToGrid/>
      <w:kern w:val="2"/>
      <w:shd w:val="clear" w:color="auto" w:fill="000080"/>
    </w:rPr>
  </w:style>
  <w:style w:type="paragraph" w:styleId="26">
    <w:name w:val="toa heading"/>
    <w:basedOn w:val="1"/>
    <w:next w:val="1"/>
    <w:autoRedefine/>
    <w:qFormat/>
    <w:uiPriority w:val="0"/>
    <w:pPr>
      <w:adjustRightInd w:val="0"/>
      <w:spacing w:line="360" w:lineRule="atLeast"/>
      <w:jc w:val="center"/>
      <w:textAlignment w:val="baseline"/>
    </w:pPr>
    <w:rPr>
      <w:rFonts w:ascii="Arial" w:hAnsi="Arial" w:eastAsia="黑体"/>
      <w:snapToGrid/>
      <w:sz w:val="36"/>
      <w:szCs w:val="20"/>
    </w:rPr>
  </w:style>
  <w:style w:type="paragraph" w:styleId="27">
    <w:name w:val="annotation text"/>
    <w:basedOn w:val="1"/>
    <w:link w:val="115"/>
    <w:autoRedefine/>
    <w:qFormat/>
    <w:uiPriority w:val="0"/>
    <w:pPr>
      <w:jc w:val="left"/>
    </w:pPr>
    <w:rPr>
      <w:rFonts w:ascii="Times New Roman" w:hAnsi="Times New Roman" w:eastAsia="宋体"/>
      <w:snapToGrid/>
      <w:kern w:val="2"/>
    </w:rPr>
  </w:style>
  <w:style w:type="paragraph" w:styleId="28">
    <w:name w:val="index 6"/>
    <w:basedOn w:val="1"/>
    <w:next w:val="1"/>
    <w:autoRedefine/>
    <w:qFormat/>
    <w:uiPriority w:val="0"/>
    <w:pPr>
      <w:ind w:left="1000" w:leftChars="1000"/>
    </w:pPr>
    <w:rPr>
      <w:rFonts w:ascii="Times New Roman" w:hAnsi="Times New Roman" w:eastAsia="宋体"/>
      <w:snapToGrid/>
      <w:kern w:val="2"/>
    </w:rPr>
  </w:style>
  <w:style w:type="paragraph" w:styleId="29">
    <w:name w:val="Salutation"/>
    <w:basedOn w:val="1"/>
    <w:next w:val="1"/>
    <w:link w:val="116"/>
    <w:autoRedefine/>
    <w:qFormat/>
    <w:uiPriority w:val="0"/>
    <w:pPr>
      <w:widowControl/>
      <w:jc w:val="left"/>
    </w:pPr>
    <w:rPr>
      <w:rFonts w:ascii="Times New Roman" w:hAnsi="Times New Roman" w:eastAsia="Times New Roman"/>
      <w:snapToGrid/>
      <w:sz w:val="30"/>
      <w:szCs w:val="20"/>
    </w:rPr>
  </w:style>
  <w:style w:type="paragraph" w:styleId="30">
    <w:name w:val="Body Text 3"/>
    <w:basedOn w:val="1"/>
    <w:link w:val="117"/>
    <w:autoRedefine/>
    <w:unhideWhenUsed/>
    <w:qFormat/>
    <w:uiPriority w:val="0"/>
    <w:pPr>
      <w:spacing w:line="360" w:lineRule="auto"/>
    </w:pPr>
    <w:rPr>
      <w:rFonts w:hint="eastAsia" w:ascii="宋体" w:hAnsi="宋体" w:eastAsia="宋体"/>
      <w:snapToGrid/>
      <w:color w:val="FF0000"/>
      <w:sz w:val="20"/>
      <w:szCs w:val="20"/>
    </w:rPr>
  </w:style>
  <w:style w:type="paragraph" w:styleId="31">
    <w:name w:val="Closing"/>
    <w:basedOn w:val="1"/>
    <w:link w:val="118"/>
    <w:autoRedefine/>
    <w:qFormat/>
    <w:uiPriority w:val="0"/>
    <w:pPr>
      <w:ind w:left="100" w:leftChars="2100"/>
    </w:pPr>
    <w:rPr>
      <w:rFonts w:ascii="Times New Roman" w:hAnsi="Times New Roman" w:eastAsia="宋体"/>
      <w:snapToGrid/>
      <w:kern w:val="2"/>
    </w:rPr>
  </w:style>
  <w:style w:type="paragraph" w:styleId="32">
    <w:name w:val="List Bullet 3"/>
    <w:basedOn w:val="1"/>
    <w:autoRedefine/>
    <w:qFormat/>
    <w:uiPriority w:val="0"/>
    <w:pPr>
      <w:tabs>
        <w:tab w:val="left" w:pos="1200"/>
      </w:tabs>
      <w:ind w:left="1180" w:hanging="720"/>
    </w:pPr>
    <w:rPr>
      <w:rFonts w:ascii="Times New Roman" w:hAnsi="Times New Roman" w:eastAsia="宋体"/>
      <w:snapToGrid/>
      <w:kern w:val="2"/>
    </w:rPr>
  </w:style>
  <w:style w:type="paragraph" w:styleId="33">
    <w:name w:val="Body Text"/>
    <w:basedOn w:val="1"/>
    <w:link w:val="119"/>
    <w:autoRedefine/>
    <w:unhideWhenUsed/>
    <w:qFormat/>
    <w:uiPriority w:val="0"/>
    <w:pPr>
      <w:tabs>
        <w:tab w:val="left" w:pos="5250"/>
      </w:tabs>
    </w:pPr>
    <w:rPr>
      <w:rFonts w:ascii="Times New Roman" w:hAnsi="Times New Roman" w:eastAsia="宋体"/>
      <w:snapToGrid/>
      <w:kern w:val="2"/>
      <w:szCs w:val="20"/>
    </w:rPr>
  </w:style>
  <w:style w:type="paragraph" w:styleId="34">
    <w:name w:val="Body Text Indent"/>
    <w:basedOn w:val="1"/>
    <w:next w:val="35"/>
    <w:link w:val="98"/>
    <w:autoRedefine/>
    <w:qFormat/>
    <w:uiPriority w:val="0"/>
    <w:pPr>
      <w:ind w:firstLine="570"/>
    </w:pPr>
    <w:rPr>
      <w:rFonts w:ascii="楷体_GB2312" w:hAnsi="Times New Roman" w:eastAsia="楷体_GB2312"/>
      <w:snapToGrid/>
      <w:kern w:val="2"/>
      <w:sz w:val="30"/>
      <w:szCs w:val="20"/>
    </w:rPr>
  </w:style>
  <w:style w:type="paragraph" w:styleId="35">
    <w:name w:val="envelope return"/>
    <w:basedOn w:val="1"/>
    <w:autoRedefine/>
    <w:qFormat/>
    <w:uiPriority w:val="0"/>
    <w:pPr>
      <w:snapToGrid w:val="0"/>
    </w:pPr>
    <w:rPr>
      <w:rFonts w:ascii="Arial" w:hAnsi="Arial" w:eastAsia="宋体" w:cs="Arial"/>
      <w:snapToGrid/>
      <w:kern w:val="2"/>
    </w:rPr>
  </w:style>
  <w:style w:type="paragraph" w:styleId="36">
    <w:name w:val="List Number 3"/>
    <w:basedOn w:val="1"/>
    <w:autoRedefine/>
    <w:qFormat/>
    <w:uiPriority w:val="0"/>
    <w:pPr>
      <w:tabs>
        <w:tab w:val="left" w:pos="1200"/>
      </w:tabs>
      <w:ind w:left="1180" w:hanging="720"/>
    </w:pPr>
    <w:rPr>
      <w:rFonts w:ascii="Times New Roman" w:hAnsi="Times New Roman" w:eastAsia="宋体"/>
      <w:snapToGrid/>
      <w:kern w:val="2"/>
    </w:rPr>
  </w:style>
  <w:style w:type="paragraph" w:styleId="37">
    <w:name w:val="List 2"/>
    <w:basedOn w:val="1"/>
    <w:autoRedefine/>
    <w:qFormat/>
    <w:uiPriority w:val="0"/>
    <w:pPr>
      <w:ind w:left="100" w:leftChars="200" w:hanging="200" w:hangingChars="200"/>
    </w:pPr>
    <w:rPr>
      <w:rFonts w:ascii="Times New Roman" w:hAnsi="Times New Roman" w:eastAsia="宋体"/>
      <w:snapToGrid/>
      <w:kern w:val="2"/>
    </w:rPr>
  </w:style>
  <w:style w:type="paragraph" w:styleId="38">
    <w:name w:val="List Continue"/>
    <w:basedOn w:val="1"/>
    <w:autoRedefine/>
    <w:qFormat/>
    <w:uiPriority w:val="0"/>
    <w:pPr>
      <w:spacing w:after="120"/>
      <w:ind w:left="420" w:leftChars="200"/>
    </w:pPr>
    <w:rPr>
      <w:rFonts w:ascii="Times New Roman" w:hAnsi="Times New Roman" w:eastAsia="宋体"/>
      <w:snapToGrid/>
      <w:kern w:val="2"/>
    </w:rPr>
  </w:style>
  <w:style w:type="paragraph" w:styleId="39">
    <w:name w:val="Block Text"/>
    <w:basedOn w:val="1"/>
    <w:autoRedefine/>
    <w:qFormat/>
    <w:uiPriority w:val="0"/>
    <w:pPr>
      <w:ind w:left="1" w:leftChars="-171" w:right="-359" w:rightChars="-171" w:hanging="360" w:hangingChars="150"/>
    </w:pPr>
    <w:rPr>
      <w:rFonts w:ascii="仿宋_GB2312" w:hAnsi="DotumChe" w:eastAsia="仿宋_GB2312"/>
      <w:sz w:val="24"/>
    </w:rPr>
  </w:style>
  <w:style w:type="paragraph" w:styleId="40">
    <w:name w:val="List Bullet 2"/>
    <w:basedOn w:val="1"/>
    <w:autoRedefine/>
    <w:qFormat/>
    <w:uiPriority w:val="0"/>
    <w:pPr>
      <w:tabs>
        <w:tab w:val="left" w:pos="780"/>
        <w:tab w:val="left" w:pos="1180"/>
      </w:tabs>
      <w:ind w:left="1180" w:hanging="720"/>
    </w:pPr>
    <w:rPr>
      <w:rFonts w:ascii="Times New Roman" w:hAnsi="Times New Roman" w:eastAsia="宋体"/>
      <w:snapToGrid/>
      <w:kern w:val="2"/>
    </w:rPr>
  </w:style>
  <w:style w:type="paragraph" w:styleId="41">
    <w:name w:val="HTML Address"/>
    <w:basedOn w:val="1"/>
    <w:link w:val="120"/>
    <w:autoRedefine/>
    <w:qFormat/>
    <w:uiPriority w:val="0"/>
    <w:rPr>
      <w:rFonts w:ascii="Times New Roman" w:hAnsi="Times New Roman" w:eastAsia="宋体"/>
      <w:i/>
      <w:iCs/>
      <w:snapToGrid/>
      <w:kern w:val="2"/>
    </w:rPr>
  </w:style>
  <w:style w:type="paragraph" w:styleId="42">
    <w:name w:val="index 4"/>
    <w:basedOn w:val="1"/>
    <w:next w:val="1"/>
    <w:autoRedefine/>
    <w:qFormat/>
    <w:uiPriority w:val="0"/>
    <w:pPr>
      <w:ind w:left="600" w:leftChars="600"/>
    </w:pPr>
    <w:rPr>
      <w:rFonts w:ascii="Times New Roman" w:hAnsi="Times New Roman" w:eastAsia="宋体"/>
      <w:snapToGrid/>
      <w:kern w:val="2"/>
    </w:rPr>
  </w:style>
  <w:style w:type="paragraph" w:styleId="43">
    <w:name w:val="Plain Text"/>
    <w:basedOn w:val="1"/>
    <w:link w:val="121"/>
    <w:autoRedefine/>
    <w:unhideWhenUsed/>
    <w:qFormat/>
    <w:uiPriority w:val="0"/>
    <w:rPr>
      <w:rFonts w:hint="eastAsia" w:ascii="宋体" w:hAnsi="Courier New" w:eastAsia="楷体_GB2312"/>
      <w:snapToGrid/>
      <w:sz w:val="28"/>
      <w:szCs w:val="20"/>
    </w:rPr>
  </w:style>
  <w:style w:type="paragraph" w:styleId="44">
    <w:name w:val="List Bullet 5"/>
    <w:basedOn w:val="1"/>
    <w:autoRedefine/>
    <w:qFormat/>
    <w:uiPriority w:val="0"/>
    <w:pPr>
      <w:tabs>
        <w:tab w:val="left" w:pos="1180"/>
        <w:tab w:val="left" w:pos="2040"/>
      </w:tabs>
      <w:ind w:left="1180" w:hanging="720"/>
    </w:pPr>
    <w:rPr>
      <w:rFonts w:ascii="Times New Roman" w:hAnsi="Times New Roman" w:eastAsia="宋体"/>
      <w:snapToGrid/>
      <w:kern w:val="2"/>
    </w:rPr>
  </w:style>
  <w:style w:type="paragraph" w:styleId="45">
    <w:name w:val="List Number 4"/>
    <w:basedOn w:val="1"/>
    <w:autoRedefine/>
    <w:qFormat/>
    <w:uiPriority w:val="0"/>
    <w:pPr>
      <w:tabs>
        <w:tab w:val="left" w:pos="1180"/>
        <w:tab w:val="left" w:pos="1620"/>
      </w:tabs>
      <w:ind w:left="1180" w:hanging="720"/>
    </w:pPr>
    <w:rPr>
      <w:rFonts w:ascii="Times New Roman" w:hAnsi="Times New Roman" w:eastAsia="宋体"/>
      <w:snapToGrid/>
      <w:kern w:val="2"/>
    </w:rPr>
  </w:style>
  <w:style w:type="paragraph" w:styleId="46">
    <w:name w:val="index 3"/>
    <w:basedOn w:val="1"/>
    <w:next w:val="1"/>
    <w:autoRedefine/>
    <w:qFormat/>
    <w:uiPriority w:val="0"/>
    <w:pPr>
      <w:ind w:left="400" w:leftChars="400"/>
    </w:pPr>
    <w:rPr>
      <w:rFonts w:ascii="Times New Roman" w:hAnsi="Times New Roman" w:eastAsia="宋体"/>
      <w:snapToGrid/>
      <w:kern w:val="2"/>
    </w:rPr>
  </w:style>
  <w:style w:type="paragraph" w:styleId="47">
    <w:name w:val="Date"/>
    <w:basedOn w:val="1"/>
    <w:next w:val="1"/>
    <w:link w:val="122"/>
    <w:autoRedefine/>
    <w:qFormat/>
    <w:uiPriority w:val="0"/>
    <w:pPr>
      <w:ind w:left="2500" w:leftChars="2500"/>
    </w:pPr>
    <w:rPr>
      <w:rFonts w:ascii="Times New Roman" w:hAnsi="Times New Roman" w:eastAsia="宋体"/>
      <w:snapToGrid/>
      <w:sz w:val="20"/>
      <w:szCs w:val="20"/>
    </w:rPr>
  </w:style>
  <w:style w:type="paragraph" w:styleId="48">
    <w:name w:val="Body Text Indent 2"/>
    <w:basedOn w:val="1"/>
    <w:link w:val="123"/>
    <w:autoRedefine/>
    <w:qFormat/>
    <w:uiPriority w:val="0"/>
    <w:pPr>
      <w:spacing w:line="520" w:lineRule="atLeast"/>
      <w:ind w:firstLine="570"/>
    </w:pPr>
    <w:rPr>
      <w:rFonts w:ascii="Times New Roman" w:hAnsi="Times New Roman" w:eastAsia="宋体"/>
      <w:snapToGrid/>
      <w:kern w:val="2"/>
      <w:szCs w:val="20"/>
    </w:rPr>
  </w:style>
  <w:style w:type="paragraph" w:styleId="49">
    <w:name w:val="endnote text"/>
    <w:basedOn w:val="1"/>
    <w:link w:val="124"/>
    <w:autoRedefine/>
    <w:qFormat/>
    <w:uiPriority w:val="0"/>
    <w:pPr>
      <w:snapToGrid w:val="0"/>
      <w:jc w:val="left"/>
    </w:pPr>
    <w:rPr>
      <w:rFonts w:ascii="Times New Roman" w:hAnsi="Times New Roman" w:eastAsia="宋体"/>
      <w:snapToGrid/>
      <w:kern w:val="2"/>
    </w:rPr>
  </w:style>
  <w:style w:type="paragraph" w:styleId="50">
    <w:name w:val="List Continue 5"/>
    <w:basedOn w:val="1"/>
    <w:autoRedefine/>
    <w:qFormat/>
    <w:uiPriority w:val="0"/>
    <w:pPr>
      <w:spacing w:after="120"/>
      <w:ind w:left="2100" w:leftChars="1000"/>
    </w:pPr>
    <w:rPr>
      <w:rFonts w:ascii="Times New Roman" w:hAnsi="Times New Roman" w:eastAsia="宋体"/>
      <w:snapToGrid/>
      <w:kern w:val="2"/>
    </w:rPr>
  </w:style>
  <w:style w:type="paragraph" w:styleId="51">
    <w:name w:val="Balloon Text"/>
    <w:basedOn w:val="1"/>
    <w:link w:val="125"/>
    <w:autoRedefine/>
    <w:qFormat/>
    <w:uiPriority w:val="0"/>
    <w:rPr>
      <w:rFonts w:ascii="Times New Roman" w:hAnsi="Times New Roman" w:eastAsia="宋体"/>
      <w:snapToGrid/>
      <w:kern w:val="2"/>
      <w:sz w:val="18"/>
      <w:szCs w:val="18"/>
    </w:rPr>
  </w:style>
  <w:style w:type="paragraph" w:styleId="52">
    <w:name w:val="footer"/>
    <w:basedOn w:val="1"/>
    <w:link w:val="126"/>
    <w:autoRedefine/>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3">
    <w:name w:val="header"/>
    <w:basedOn w:val="1"/>
    <w:link w:val="127"/>
    <w:autoRedefine/>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4">
    <w:name w:val="Signature"/>
    <w:basedOn w:val="1"/>
    <w:link w:val="128"/>
    <w:autoRedefine/>
    <w:qFormat/>
    <w:uiPriority w:val="0"/>
    <w:pPr>
      <w:ind w:left="100" w:leftChars="2100"/>
    </w:pPr>
    <w:rPr>
      <w:rFonts w:ascii="Times New Roman" w:hAnsi="Times New Roman" w:eastAsia="宋体"/>
      <w:snapToGrid/>
      <w:kern w:val="2"/>
    </w:rPr>
  </w:style>
  <w:style w:type="paragraph" w:styleId="55">
    <w:name w:val="toc 1"/>
    <w:basedOn w:val="1"/>
    <w:next w:val="1"/>
    <w:autoRedefine/>
    <w:unhideWhenUsed/>
    <w:qFormat/>
    <w:uiPriority w:val="39"/>
  </w:style>
  <w:style w:type="paragraph" w:styleId="56">
    <w:name w:val="List Continue 4"/>
    <w:basedOn w:val="1"/>
    <w:autoRedefine/>
    <w:qFormat/>
    <w:uiPriority w:val="0"/>
    <w:pPr>
      <w:spacing w:after="120"/>
      <w:ind w:left="1680" w:leftChars="800"/>
    </w:pPr>
    <w:rPr>
      <w:rFonts w:ascii="Times New Roman" w:hAnsi="Times New Roman" w:eastAsia="宋体"/>
      <w:snapToGrid/>
      <w:kern w:val="2"/>
    </w:rPr>
  </w:style>
  <w:style w:type="paragraph" w:styleId="57">
    <w:name w:val="index heading"/>
    <w:basedOn w:val="1"/>
    <w:next w:val="58"/>
    <w:autoRedefine/>
    <w:qFormat/>
    <w:uiPriority w:val="0"/>
    <w:rPr>
      <w:rFonts w:ascii="Arial" w:hAnsi="Arial" w:eastAsia="宋体" w:cs="Arial"/>
      <w:b/>
      <w:bCs/>
      <w:snapToGrid/>
      <w:kern w:val="2"/>
    </w:rPr>
  </w:style>
  <w:style w:type="paragraph" w:styleId="58">
    <w:name w:val="index 1"/>
    <w:basedOn w:val="1"/>
    <w:next w:val="1"/>
    <w:autoRedefine/>
    <w:unhideWhenUsed/>
    <w:qFormat/>
    <w:uiPriority w:val="0"/>
  </w:style>
  <w:style w:type="paragraph" w:styleId="59">
    <w:name w:val="Subtitle"/>
    <w:basedOn w:val="1"/>
    <w:next w:val="1"/>
    <w:link w:val="129"/>
    <w:autoRedefine/>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0">
    <w:name w:val="List Number 5"/>
    <w:basedOn w:val="1"/>
    <w:autoRedefine/>
    <w:qFormat/>
    <w:uiPriority w:val="0"/>
    <w:pPr>
      <w:tabs>
        <w:tab w:val="left" w:pos="1180"/>
        <w:tab w:val="left" w:pos="2040"/>
      </w:tabs>
      <w:ind w:left="1180" w:hanging="720"/>
    </w:pPr>
    <w:rPr>
      <w:rFonts w:ascii="Times New Roman" w:hAnsi="Times New Roman" w:eastAsia="宋体"/>
      <w:snapToGrid/>
      <w:kern w:val="2"/>
    </w:rPr>
  </w:style>
  <w:style w:type="paragraph" w:styleId="61">
    <w:name w:val="List"/>
    <w:basedOn w:val="1"/>
    <w:autoRedefine/>
    <w:qFormat/>
    <w:uiPriority w:val="0"/>
    <w:pPr>
      <w:ind w:left="200" w:hanging="200" w:hangingChars="200"/>
    </w:pPr>
    <w:rPr>
      <w:rFonts w:ascii="Times New Roman" w:hAnsi="Times New Roman" w:eastAsia="宋体"/>
      <w:snapToGrid/>
      <w:kern w:val="2"/>
    </w:rPr>
  </w:style>
  <w:style w:type="paragraph" w:styleId="62">
    <w:name w:val="footnote text"/>
    <w:basedOn w:val="1"/>
    <w:next w:val="22"/>
    <w:link w:val="130"/>
    <w:autoRedefine/>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3">
    <w:name w:val="List 5"/>
    <w:basedOn w:val="1"/>
    <w:autoRedefine/>
    <w:qFormat/>
    <w:uiPriority w:val="0"/>
    <w:pPr>
      <w:ind w:left="100" w:leftChars="800" w:hanging="200" w:hangingChars="200"/>
    </w:pPr>
    <w:rPr>
      <w:rFonts w:ascii="Times New Roman" w:hAnsi="Times New Roman" w:eastAsia="宋体"/>
      <w:snapToGrid/>
      <w:kern w:val="2"/>
    </w:rPr>
  </w:style>
  <w:style w:type="paragraph" w:styleId="64">
    <w:name w:val="Body Text Indent 3"/>
    <w:basedOn w:val="1"/>
    <w:next w:val="26"/>
    <w:link w:val="100"/>
    <w:autoRedefine/>
    <w:qFormat/>
    <w:uiPriority w:val="0"/>
    <w:pPr>
      <w:spacing w:line="360" w:lineRule="auto"/>
      <w:ind w:left="840"/>
    </w:pPr>
    <w:rPr>
      <w:rFonts w:ascii="Times New Roman" w:hAnsi="Times New Roman" w:eastAsia="宋体"/>
      <w:snapToGrid/>
      <w:kern w:val="2"/>
      <w:sz w:val="16"/>
      <w:szCs w:val="16"/>
    </w:rPr>
  </w:style>
  <w:style w:type="paragraph" w:styleId="65">
    <w:name w:val="index 7"/>
    <w:basedOn w:val="1"/>
    <w:next w:val="1"/>
    <w:autoRedefine/>
    <w:qFormat/>
    <w:uiPriority w:val="0"/>
    <w:pPr>
      <w:ind w:left="1200" w:leftChars="1200"/>
    </w:pPr>
    <w:rPr>
      <w:rFonts w:ascii="Times New Roman" w:hAnsi="Times New Roman" w:eastAsia="宋体"/>
      <w:snapToGrid/>
      <w:kern w:val="2"/>
    </w:rPr>
  </w:style>
  <w:style w:type="paragraph" w:styleId="66">
    <w:name w:val="index 9"/>
    <w:basedOn w:val="1"/>
    <w:next w:val="1"/>
    <w:autoRedefine/>
    <w:qFormat/>
    <w:uiPriority w:val="0"/>
    <w:pPr>
      <w:ind w:left="1600" w:leftChars="1600"/>
    </w:pPr>
    <w:rPr>
      <w:rFonts w:ascii="Times New Roman" w:hAnsi="Times New Roman" w:eastAsia="宋体"/>
      <w:snapToGrid/>
      <w:kern w:val="2"/>
    </w:rPr>
  </w:style>
  <w:style w:type="paragraph" w:styleId="67">
    <w:name w:val="table of figures"/>
    <w:basedOn w:val="1"/>
    <w:next w:val="1"/>
    <w:autoRedefine/>
    <w:qFormat/>
    <w:uiPriority w:val="0"/>
    <w:pPr>
      <w:ind w:left="200" w:leftChars="200" w:hanging="200" w:hangingChars="200"/>
    </w:pPr>
    <w:rPr>
      <w:rFonts w:ascii="Times New Roman" w:hAnsi="Times New Roman" w:eastAsia="宋体"/>
      <w:snapToGrid/>
      <w:kern w:val="2"/>
    </w:rPr>
  </w:style>
  <w:style w:type="paragraph" w:styleId="68">
    <w:name w:val="toc 2"/>
    <w:basedOn w:val="1"/>
    <w:next w:val="1"/>
    <w:autoRedefine/>
    <w:semiHidden/>
    <w:qFormat/>
    <w:uiPriority w:val="99"/>
    <w:pPr>
      <w:ind w:left="210"/>
      <w:jc w:val="left"/>
    </w:pPr>
    <w:rPr>
      <w:smallCaps/>
      <w:sz w:val="20"/>
      <w:szCs w:val="20"/>
    </w:rPr>
  </w:style>
  <w:style w:type="paragraph" w:styleId="69">
    <w:name w:val="Body Text 2"/>
    <w:basedOn w:val="1"/>
    <w:link w:val="131"/>
    <w:autoRedefine/>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0">
    <w:name w:val="List 4"/>
    <w:basedOn w:val="1"/>
    <w:autoRedefine/>
    <w:qFormat/>
    <w:uiPriority w:val="0"/>
    <w:pPr>
      <w:ind w:left="100" w:leftChars="600" w:hanging="200" w:hangingChars="200"/>
    </w:pPr>
    <w:rPr>
      <w:rFonts w:ascii="Times New Roman" w:hAnsi="Times New Roman" w:eastAsia="宋体"/>
      <w:snapToGrid/>
      <w:kern w:val="2"/>
    </w:rPr>
  </w:style>
  <w:style w:type="paragraph" w:styleId="71">
    <w:name w:val="List Continue 2"/>
    <w:basedOn w:val="1"/>
    <w:autoRedefine/>
    <w:qFormat/>
    <w:uiPriority w:val="0"/>
    <w:pPr>
      <w:spacing w:after="120"/>
      <w:ind w:left="840" w:leftChars="400"/>
    </w:pPr>
    <w:rPr>
      <w:rFonts w:ascii="Times New Roman" w:hAnsi="Times New Roman" w:eastAsia="宋体"/>
      <w:snapToGrid/>
      <w:kern w:val="2"/>
    </w:rPr>
  </w:style>
  <w:style w:type="paragraph" w:styleId="72">
    <w:name w:val="Message Header"/>
    <w:basedOn w:val="1"/>
    <w:link w:val="132"/>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73">
    <w:name w:val="HTML Preformatted"/>
    <w:basedOn w:val="1"/>
    <w:next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74">
    <w:name w:val="Normal (Web)"/>
    <w:basedOn w:val="1"/>
    <w:autoRedefine/>
    <w:qFormat/>
    <w:uiPriority w:val="99"/>
    <w:pPr>
      <w:widowControl/>
      <w:spacing w:before="100" w:beforeAutospacing="1" w:after="100" w:afterAutospacing="1"/>
      <w:jc w:val="left"/>
    </w:pPr>
    <w:rPr>
      <w:rFonts w:ascii="宋体" w:hAnsi="宋体" w:eastAsia="宋体"/>
      <w:snapToGrid/>
      <w:sz w:val="24"/>
    </w:rPr>
  </w:style>
  <w:style w:type="paragraph" w:styleId="75">
    <w:name w:val="List Continue 3"/>
    <w:basedOn w:val="1"/>
    <w:autoRedefine/>
    <w:qFormat/>
    <w:uiPriority w:val="0"/>
    <w:pPr>
      <w:spacing w:after="120"/>
      <w:ind w:left="1260" w:leftChars="600"/>
    </w:pPr>
    <w:rPr>
      <w:rFonts w:ascii="Times New Roman" w:hAnsi="Times New Roman" w:eastAsia="宋体"/>
      <w:snapToGrid/>
      <w:kern w:val="2"/>
    </w:rPr>
  </w:style>
  <w:style w:type="paragraph" w:styleId="76">
    <w:name w:val="index 2"/>
    <w:basedOn w:val="1"/>
    <w:next w:val="1"/>
    <w:autoRedefine/>
    <w:qFormat/>
    <w:uiPriority w:val="0"/>
    <w:pPr>
      <w:ind w:left="200" w:leftChars="200"/>
    </w:pPr>
    <w:rPr>
      <w:rFonts w:ascii="Times New Roman" w:hAnsi="Times New Roman" w:eastAsia="宋体"/>
      <w:snapToGrid/>
      <w:kern w:val="2"/>
    </w:rPr>
  </w:style>
  <w:style w:type="paragraph" w:styleId="77">
    <w:name w:val="Title"/>
    <w:basedOn w:val="1"/>
    <w:next w:val="1"/>
    <w:link w:val="134"/>
    <w:autoRedefine/>
    <w:qFormat/>
    <w:uiPriority w:val="0"/>
    <w:pPr>
      <w:spacing w:before="240" w:after="60"/>
      <w:jc w:val="center"/>
      <w:outlineLvl w:val="0"/>
    </w:pPr>
    <w:rPr>
      <w:rFonts w:ascii="Cambria" w:hAnsi="Cambria" w:eastAsia="宋体"/>
      <w:b/>
      <w:bCs/>
      <w:snapToGrid/>
      <w:kern w:val="2"/>
      <w:sz w:val="32"/>
      <w:szCs w:val="32"/>
    </w:rPr>
  </w:style>
  <w:style w:type="paragraph" w:styleId="78">
    <w:name w:val="annotation subject"/>
    <w:basedOn w:val="27"/>
    <w:next w:val="27"/>
    <w:link w:val="135"/>
    <w:autoRedefine/>
    <w:qFormat/>
    <w:uiPriority w:val="0"/>
    <w:rPr>
      <w:b/>
      <w:bCs/>
    </w:rPr>
  </w:style>
  <w:style w:type="paragraph" w:styleId="79">
    <w:name w:val="Body Text First Indent"/>
    <w:basedOn w:val="33"/>
    <w:link w:val="138"/>
    <w:autoRedefine/>
    <w:unhideWhenUsed/>
    <w:qFormat/>
    <w:uiPriority w:val="0"/>
    <w:pPr>
      <w:tabs>
        <w:tab w:val="clear" w:pos="5250"/>
      </w:tabs>
      <w:spacing w:after="120"/>
      <w:ind w:firstLine="420" w:firstLineChars="100"/>
    </w:pPr>
    <w:rPr>
      <w:rFonts w:eastAsia="仿宋_GB2312"/>
      <w:szCs w:val="24"/>
    </w:rPr>
  </w:style>
  <w:style w:type="paragraph" w:styleId="80">
    <w:name w:val="Body Text First Indent 2"/>
    <w:basedOn w:val="34"/>
    <w:next w:val="1"/>
    <w:link w:val="137"/>
    <w:autoRedefine/>
    <w:unhideWhenUsed/>
    <w:qFormat/>
    <w:uiPriority w:val="99"/>
    <w:pPr>
      <w:spacing w:after="120"/>
      <w:ind w:left="420" w:leftChars="200" w:firstLine="420" w:firstLineChars="200"/>
    </w:pPr>
    <w:rPr>
      <w:rFonts w:ascii="Calibri" w:hAnsi="Calibri" w:eastAsia="宋体"/>
      <w:sz w:val="21"/>
      <w:szCs w:val="24"/>
    </w:rPr>
  </w:style>
  <w:style w:type="table" w:styleId="82">
    <w:name w:val="Table Grid"/>
    <w:basedOn w:val="8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4">
    <w:name w:val="Strong"/>
    <w:autoRedefine/>
    <w:qFormat/>
    <w:uiPriority w:val="22"/>
    <w:rPr>
      <w:b/>
      <w:bCs/>
    </w:rPr>
  </w:style>
  <w:style w:type="character" w:styleId="85">
    <w:name w:val="endnote reference"/>
    <w:autoRedefine/>
    <w:unhideWhenUsed/>
    <w:qFormat/>
    <w:uiPriority w:val="99"/>
    <w:rPr>
      <w:vertAlign w:val="superscript"/>
    </w:rPr>
  </w:style>
  <w:style w:type="character" w:styleId="86">
    <w:name w:val="page number"/>
    <w:basedOn w:val="83"/>
    <w:autoRedefine/>
    <w:qFormat/>
    <w:uiPriority w:val="0"/>
  </w:style>
  <w:style w:type="character" w:styleId="87">
    <w:name w:val="FollowedHyperlink"/>
    <w:autoRedefine/>
    <w:unhideWhenUsed/>
    <w:qFormat/>
    <w:uiPriority w:val="0"/>
    <w:rPr>
      <w:color w:val="999999"/>
      <w:u w:val="none"/>
    </w:rPr>
  </w:style>
  <w:style w:type="character" w:styleId="88">
    <w:name w:val="Emphasis"/>
    <w:autoRedefine/>
    <w:qFormat/>
    <w:uiPriority w:val="0"/>
  </w:style>
  <w:style w:type="character" w:styleId="89">
    <w:name w:val="HTML Typewriter"/>
    <w:autoRedefine/>
    <w:qFormat/>
    <w:uiPriority w:val="0"/>
    <w:rPr>
      <w:rFonts w:ascii="黑体" w:hAnsi="Courier New" w:eastAsia="黑体" w:cs="Courier New"/>
      <w:sz w:val="14"/>
      <w:szCs w:val="14"/>
    </w:rPr>
  </w:style>
  <w:style w:type="character" w:styleId="90">
    <w:name w:val="Hyperlink"/>
    <w:autoRedefine/>
    <w:qFormat/>
    <w:uiPriority w:val="99"/>
    <w:rPr>
      <w:color w:val="000000"/>
      <w:u w:val="none"/>
    </w:rPr>
  </w:style>
  <w:style w:type="character" w:styleId="91">
    <w:name w:val="annotation reference"/>
    <w:autoRedefine/>
    <w:qFormat/>
    <w:uiPriority w:val="0"/>
    <w:rPr>
      <w:sz w:val="21"/>
      <w:szCs w:val="21"/>
    </w:rPr>
  </w:style>
  <w:style w:type="character" w:styleId="92">
    <w:name w:val="footnote reference"/>
    <w:autoRedefine/>
    <w:qFormat/>
    <w:uiPriority w:val="0"/>
    <w:rPr>
      <w:vertAlign w:val="superscript"/>
    </w:rPr>
  </w:style>
  <w:style w:type="paragraph" w:customStyle="1" w:styleId="93">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94">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5">
    <w:name w:val="一级条标题"/>
    <w:basedOn w:val="96"/>
    <w:next w:val="97"/>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6">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7">
    <w:name w:val="段"/>
    <w:basedOn w:val="1"/>
    <w:next w:val="1"/>
    <w:autoRedefine/>
    <w:qFormat/>
    <w:uiPriority w:val="0"/>
    <w:pPr>
      <w:widowControl/>
      <w:autoSpaceDE w:val="0"/>
      <w:autoSpaceDN w:val="0"/>
      <w:ind w:firstLine="200" w:firstLineChars="200"/>
    </w:pPr>
    <w:rPr>
      <w:rFonts w:hint="eastAsia" w:ascii="宋体"/>
    </w:rPr>
  </w:style>
  <w:style w:type="character" w:customStyle="1" w:styleId="98">
    <w:name w:val="正文文本缩进 Char2"/>
    <w:link w:val="34"/>
    <w:autoRedefine/>
    <w:qFormat/>
    <w:uiPriority w:val="0"/>
    <w:rPr>
      <w:rFonts w:ascii="楷体_GB2312" w:eastAsia="楷体_GB2312"/>
      <w:kern w:val="2"/>
      <w:sz w:val="30"/>
    </w:rPr>
  </w:style>
  <w:style w:type="character" w:customStyle="1" w:styleId="99">
    <w:name w:val="正文首行缩进 2 Char1"/>
    <w:autoRedefine/>
    <w:semiHidden/>
    <w:qFormat/>
    <w:uiPriority w:val="99"/>
    <w:rPr>
      <w:rFonts w:ascii="华文楷体" w:hAnsi="华文楷体" w:eastAsia="华文楷体"/>
      <w:snapToGrid/>
      <w:kern w:val="2"/>
      <w:sz w:val="21"/>
      <w:szCs w:val="24"/>
    </w:rPr>
  </w:style>
  <w:style w:type="character" w:customStyle="1" w:styleId="100">
    <w:name w:val="正文文本缩进 3 Char1"/>
    <w:link w:val="64"/>
    <w:autoRedefine/>
    <w:qFormat/>
    <w:uiPriority w:val="99"/>
    <w:rPr>
      <w:rFonts w:hint="default" w:ascii="Times New Roman" w:hAnsi="Times New Roman" w:cs="Times New Roman"/>
      <w:kern w:val="2"/>
      <w:sz w:val="16"/>
      <w:szCs w:val="16"/>
    </w:rPr>
  </w:style>
  <w:style w:type="character" w:customStyle="1" w:styleId="101">
    <w:name w:val="宏文本 Char"/>
    <w:link w:val="2"/>
    <w:autoRedefine/>
    <w:qFormat/>
    <w:uiPriority w:val="0"/>
    <w:rPr>
      <w:rFonts w:ascii="Courier New" w:hAnsi="Courier New" w:cs="Courier New"/>
      <w:kern w:val="2"/>
      <w:sz w:val="24"/>
      <w:szCs w:val="24"/>
    </w:rPr>
  </w:style>
  <w:style w:type="character" w:customStyle="1" w:styleId="102">
    <w:name w:val="标题 1 Char"/>
    <w:link w:val="3"/>
    <w:autoRedefine/>
    <w:qFormat/>
    <w:uiPriority w:val="0"/>
    <w:rPr>
      <w:rFonts w:hint="default" w:ascii="Times New Roman" w:hAnsi="Times New Roman" w:cs="Times New Roman"/>
      <w:b/>
      <w:kern w:val="44"/>
      <w:sz w:val="44"/>
      <w:szCs w:val="44"/>
    </w:rPr>
  </w:style>
  <w:style w:type="character" w:customStyle="1" w:styleId="103">
    <w:name w:val="标题 2 Char"/>
    <w:link w:val="4"/>
    <w:autoRedefine/>
    <w:qFormat/>
    <w:uiPriority w:val="0"/>
    <w:rPr>
      <w:rFonts w:ascii="Arial" w:hAnsi="Arial" w:eastAsia="黑体"/>
      <w:b/>
      <w:bCs/>
      <w:kern w:val="2"/>
      <w:sz w:val="21"/>
      <w:szCs w:val="32"/>
    </w:rPr>
  </w:style>
  <w:style w:type="character" w:customStyle="1" w:styleId="104">
    <w:name w:val="标题 3 Char"/>
    <w:link w:val="5"/>
    <w:autoRedefine/>
    <w:qFormat/>
    <w:uiPriority w:val="0"/>
    <w:rPr>
      <w:rFonts w:ascii="华文楷体" w:hAnsi="华文楷体" w:eastAsia="华文楷体"/>
      <w:b/>
      <w:bCs/>
      <w:snapToGrid/>
      <w:sz w:val="32"/>
      <w:szCs w:val="32"/>
    </w:rPr>
  </w:style>
  <w:style w:type="character" w:customStyle="1" w:styleId="105">
    <w:name w:val="标题 4 Char"/>
    <w:link w:val="6"/>
    <w:autoRedefine/>
    <w:qFormat/>
    <w:uiPriority w:val="0"/>
    <w:rPr>
      <w:rFonts w:ascii="Cambria" w:hAnsi="Cambria" w:eastAsia="宋体" w:cs="Times New Roman"/>
      <w:b/>
      <w:bCs/>
      <w:snapToGrid/>
      <w:sz w:val="28"/>
      <w:szCs w:val="28"/>
    </w:rPr>
  </w:style>
  <w:style w:type="character" w:customStyle="1" w:styleId="106">
    <w:name w:val="标题 5 Char"/>
    <w:link w:val="7"/>
    <w:autoRedefine/>
    <w:qFormat/>
    <w:uiPriority w:val="0"/>
    <w:rPr>
      <w:b/>
      <w:bCs/>
      <w:kern w:val="2"/>
      <w:sz w:val="28"/>
      <w:szCs w:val="28"/>
    </w:rPr>
  </w:style>
  <w:style w:type="character" w:customStyle="1" w:styleId="107">
    <w:name w:val="标题 6 Char"/>
    <w:link w:val="8"/>
    <w:autoRedefine/>
    <w:qFormat/>
    <w:uiPriority w:val="0"/>
    <w:rPr>
      <w:rFonts w:ascii="Cambria" w:hAnsi="Cambria"/>
      <w:b/>
      <w:bCs/>
      <w:kern w:val="2"/>
      <w:sz w:val="24"/>
      <w:szCs w:val="24"/>
    </w:rPr>
  </w:style>
  <w:style w:type="character" w:customStyle="1" w:styleId="108">
    <w:name w:val="标题 7 Char"/>
    <w:link w:val="9"/>
    <w:autoRedefine/>
    <w:qFormat/>
    <w:uiPriority w:val="0"/>
    <w:rPr>
      <w:rFonts w:ascii="Calibri" w:hAnsi="Calibri"/>
      <w:b/>
      <w:bCs/>
      <w:kern w:val="2"/>
      <w:sz w:val="24"/>
      <w:szCs w:val="24"/>
    </w:rPr>
  </w:style>
  <w:style w:type="character" w:customStyle="1" w:styleId="109">
    <w:name w:val="标题 8 Char"/>
    <w:link w:val="10"/>
    <w:autoRedefine/>
    <w:qFormat/>
    <w:uiPriority w:val="0"/>
    <w:rPr>
      <w:rFonts w:ascii="Cambria" w:hAnsi="Cambria"/>
      <w:kern w:val="2"/>
      <w:sz w:val="24"/>
      <w:szCs w:val="24"/>
    </w:rPr>
  </w:style>
  <w:style w:type="character" w:customStyle="1" w:styleId="110">
    <w:name w:val="标题 9 Char"/>
    <w:link w:val="11"/>
    <w:autoRedefine/>
    <w:qFormat/>
    <w:uiPriority w:val="0"/>
    <w:rPr>
      <w:rFonts w:ascii="Cambria" w:hAnsi="Cambria"/>
      <w:kern w:val="2"/>
      <w:sz w:val="21"/>
      <w:szCs w:val="21"/>
    </w:rPr>
  </w:style>
  <w:style w:type="character" w:customStyle="1" w:styleId="111">
    <w:name w:val="注释标题 Char"/>
    <w:link w:val="15"/>
    <w:autoRedefine/>
    <w:qFormat/>
    <w:uiPriority w:val="0"/>
    <w:rPr>
      <w:kern w:val="2"/>
      <w:sz w:val="21"/>
      <w:szCs w:val="24"/>
    </w:rPr>
  </w:style>
  <w:style w:type="character" w:customStyle="1" w:styleId="112">
    <w:name w:val="电子邮件签名 Char"/>
    <w:link w:val="18"/>
    <w:autoRedefine/>
    <w:qFormat/>
    <w:uiPriority w:val="0"/>
    <w:rPr>
      <w:kern w:val="2"/>
      <w:sz w:val="21"/>
      <w:szCs w:val="24"/>
    </w:rPr>
  </w:style>
  <w:style w:type="character" w:customStyle="1" w:styleId="113">
    <w:name w:val="正文缩进 Char"/>
    <w:link w:val="20"/>
    <w:autoRedefine/>
    <w:qFormat/>
    <w:uiPriority w:val="0"/>
    <w:rPr>
      <w:rFonts w:hint="default" w:ascii="Times New Roman" w:hAnsi="Times New Roman" w:eastAsia="楷体_GB2312" w:cs="Times New Roman"/>
      <w:kern w:val="2"/>
      <w:sz w:val="24"/>
    </w:rPr>
  </w:style>
  <w:style w:type="character" w:customStyle="1" w:styleId="114">
    <w:name w:val="文档结构图 Char"/>
    <w:link w:val="25"/>
    <w:autoRedefine/>
    <w:qFormat/>
    <w:uiPriority w:val="0"/>
    <w:rPr>
      <w:kern w:val="2"/>
      <w:sz w:val="21"/>
      <w:szCs w:val="24"/>
      <w:shd w:val="clear" w:color="auto" w:fill="000080"/>
    </w:rPr>
  </w:style>
  <w:style w:type="character" w:customStyle="1" w:styleId="115">
    <w:name w:val="批注文字 Char2"/>
    <w:link w:val="27"/>
    <w:autoRedefine/>
    <w:qFormat/>
    <w:uiPriority w:val="0"/>
    <w:rPr>
      <w:kern w:val="2"/>
      <w:sz w:val="21"/>
      <w:szCs w:val="24"/>
    </w:rPr>
  </w:style>
  <w:style w:type="character" w:customStyle="1" w:styleId="116">
    <w:name w:val="称呼 Char"/>
    <w:link w:val="29"/>
    <w:autoRedefine/>
    <w:qFormat/>
    <w:uiPriority w:val="0"/>
    <w:rPr>
      <w:rFonts w:eastAsia="Times New Roman"/>
      <w:sz w:val="30"/>
    </w:rPr>
  </w:style>
  <w:style w:type="character" w:customStyle="1" w:styleId="117">
    <w:name w:val="正文文本 3 Char"/>
    <w:link w:val="30"/>
    <w:autoRedefine/>
    <w:qFormat/>
    <w:uiPriority w:val="0"/>
    <w:rPr>
      <w:rFonts w:hint="eastAsia" w:ascii="宋体" w:hAnsi="宋体" w:eastAsia="宋体" w:cs="宋体"/>
      <w:color w:val="FF0000"/>
    </w:rPr>
  </w:style>
  <w:style w:type="character" w:customStyle="1" w:styleId="118">
    <w:name w:val="结束语 Char"/>
    <w:link w:val="31"/>
    <w:autoRedefine/>
    <w:qFormat/>
    <w:uiPriority w:val="0"/>
    <w:rPr>
      <w:kern w:val="2"/>
      <w:sz w:val="21"/>
      <w:szCs w:val="24"/>
    </w:rPr>
  </w:style>
  <w:style w:type="character" w:customStyle="1" w:styleId="119">
    <w:name w:val="正文文本 Char1"/>
    <w:link w:val="33"/>
    <w:autoRedefine/>
    <w:qFormat/>
    <w:uiPriority w:val="99"/>
    <w:rPr>
      <w:rFonts w:hint="default" w:ascii="Times New Roman" w:hAnsi="Times New Roman" w:cs="Times New Roman"/>
      <w:kern w:val="2"/>
      <w:sz w:val="21"/>
    </w:rPr>
  </w:style>
  <w:style w:type="character" w:customStyle="1" w:styleId="120">
    <w:name w:val="HTML 地址 Char"/>
    <w:link w:val="41"/>
    <w:autoRedefine/>
    <w:qFormat/>
    <w:uiPriority w:val="0"/>
    <w:rPr>
      <w:i/>
      <w:iCs/>
      <w:kern w:val="2"/>
      <w:sz w:val="21"/>
      <w:szCs w:val="24"/>
    </w:rPr>
  </w:style>
  <w:style w:type="character" w:customStyle="1" w:styleId="121">
    <w:name w:val="纯文本 Char"/>
    <w:link w:val="43"/>
    <w:autoRedefine/>
    <w:qFormat/>
    <w:uiPriority w:val="0"/>
    <w:rPr>
      <w:rFonts w:hint="eastAsia" w:ascii="宋体" w:hAnsi="Courier New" w:eastAsia="楷体_GB2312" w:cs="宋体"/>
      <w:sz w:val="28"/>
    </w:rPr>
  </w:style>
  <w:style w:type="character" w:customStyle="1" w:styleId="122">
    <w:name w:val="日期 Char"/>
    <w:link w:val="47"/>
    <w:autoRedefine/>
    <w:qFormat/>
    <w:uiPriority w:val="0"/>
    <w:rPr>
      <w:rFonts w:hint="default" w:ascii="Times New Roman" w:hAnsi="Times New Roman" w:cs="Times New Roman"/>
    </w:rPr>
  </w:style>
  <w:style w:type="character" w:customStyle="1" w:styleId="123">
    <w:name w:val="正文文本缩进 2 Char1"/>
    <w:link w:val="48"/>
    <w:autoRedefine/>
    <w:qFormat/>
    <w:uiPriority w:val="99"/>
    <w:rPr>
      <w:rFonts w:hint="default" w:ascii="Times New Roman" w:hAnsi="Times New Roman" w:cs="Times New Roman"/>
      <w:kern w:val="2"/>
      <w:sz w:val="21"/>
    </w:rPr>
  </w:style>
  <w:style w:type="character" w:customStyle="1" w:styleId="124">
    <w:name w:val="尾注文本 Char"/>
    <w:link w:val="49"/>
    <w:autoRedefine/>
    <w:qFormat/>
    <w:uiPriority w:val="0"/>
    <w:rPr>
      <w:kern w:val="2"/>
      <w:sz w:val="21"/>
      <w:szCs w:val="24"/>
    </w:rPr>
  </w:style>
  <w:style w:type="character" w:customStyle="1" w:styleId="125">
    <w:name w:val="批注框文本 Char"/>
    <w:link w:val="51"/>
    <w:autoRedefine/>
    <w:qFormat/>
    <w:uiPriority w:val="0"/>
    <w:rPr>
      <w:kern w:val="2"/>
      <w:sz w:val="18"/>
      <w:szCs w:val="18"/>
    </w:rPr>
  </w:style>
  <w:style w:type="character" w:customStyle="1" w:styleId="126">
    <w:name w:val="页脚 Char"/>
    <w:link w:val="52"/>
    <w:autoRedefine/>
    <w:qFormat/>
    <w:uiPriority w:val="99"/>
    <w:rPr>
      <w:rFonts w:hint="default" w:ascii="Times New Roman" w:hAnsi="Times New Roman" w:cs="Times New Roman"/>
      <w:sz w:val="18"/>
    </w:rPr>
  </w:style>
  <w:style w:type="character" w:customStyle="1" w:styleId="127">
    <w:name w:val="页眉 Char1"/>
    <w:link w:val="53"/>
    <w:autoRedefine/>
    <w:qFormat/>
    <w:uiPriority w:val="99"/>
    <w:rPr>
      <w:rFonts w:hint="default" w:ascii="Times New Roman" w:hAnsi="Times New Roman" w:cs="Times New Roman"/>
      <w:kern w:val="2"/>
      <w:sz w:val="18"/>
      <w:szCs w:val="18"/>
    </w:rPr>
  </w:style>
  <w:style w:type="character" w:customStyle="1" w:styleId="128">
    <w:name w:val="签名 Char"/>
    <w:link w:val="54"/>
    <w:autoRedefine/>
    <w:qFormat/>
    <w:uiPriority w:val="0"/>
    <w:rPr>
      <w:kern w:val="2"/>
      <w:sz w:val="21"/>
      <w:szCs w:val="24"/>
    </w:rPr>
  </w:style>
  <w:style w:type="character" w:customStyle="1" w:styleId="129">
    <w:name w:val="副标题 Char"/>
    <w:link w:val="59"/>
    <w:autoRedefine/>
    <w:qFormat/>
    <w:uiPriority w:val="0"/>
    <w:rPr>
      <w:rFonts w:ascii="Cambria" w:hAnsi="Cambria"/>
      <w:b/>
      <w:bCs/>
      <w:kern w:val="28"/>
      <w:sz w:val="32"/>
      <w:szCs w:val="32"/>
    </w:rPr>
  </w:style>
  <w:style w:type="character" w:customStyle="1" w:styleId="130">
    <w:name w:val="脚注文本 Char"/>
    <w:link w:val="62"/>
    <w:autoRedefine/>
    <w:qFormat/>
    <w:uiPriority w:val="0"/>
    <w:rPr>
      <w:sz w:val="18"/>
    </w:rPr>
  </w:style>
  <w:style w:type="character" w:customStyle="1" w:styleId="131">
    <w:name w:val="正文文本 2 Char"/>
    <w:link w:val="69"/>
    <w:autoRedefine/>
    <w:qFormat/>
    <w:uiPriority w:val="0"/>
    <w:rPr>
      <w:rFonts w:eastAsia="Times New Roman"/>
      <w:sz w:val="24"/>
      <w:szCs w:val="24"/>
    </w:rPr>
  </w:style>
  <w:style w:type="character" w:customStyle="1" w:styleId="132">
    <w:name w:val="信息标题 Char"/>
    <w:link w:val="72"/>
    <w:autoRedefine/>
    <w:qFormat/>
    <w:uiPriority w:val="0"/>
    <w:rPr>
      <w:rFonts w:ascii="Arial" w:hAnsi="Arial" w:cs="Arial"/>
      <w:kern w:val="2"/>
      <w:sz w:val="24"/>
      <w:szCs w:val="24"/>
      <w:shd w:val="pct20" w:color="auto" w:fill="auto"/>
    </w:rPr>
  </w:style>
  <w:style w:type="character" w:customStyle="1" w:styleId="133">
    <w:name w:val="HTML 预设格式 Char"/>
    <w:link w:val="73"/>
    <w:autoRedefine/>
    <w:qFormat/>
    <w:uiPriority w:val="0"/>
    <w:rPr>
      <w:rFonts w:hint="eastAsia" w:ascii="黑体" w:hAnsi="Courier New" w:eastAsia="黑体" w:cs="黑体"/>
    </w:rPr>
  </w:style>
  <w:style w:type="character" w:customStyle="1" w:styleId="134">
    <w:name w:val="标题 Char"/>
    <w:link w:val="77"/>
    <w:autoRedefine/>
    <w:qFormat/>
    <w:uiPriority w:val="0"/>
    <w:rPr>
      <w:rFonts w:ascii="Cambria" w:hAnsi="Cambria"/>
      <w:b/>
      <w:bCs/>
      <w:kern w:val="2"/>
      <w:sz w:val="32"/>
      <w:szCs w:val="32"/>
    </w:rPr>
  </w:style>
  <w:style w:type="character" w:customStyle="1" w:styleId="135">
    <w:name w:val="批注主题 Char"/>
    <w:link w:val="78"/>
    <w:autoRedefine/>
    <w:qFormat/>
    <w:uiPriority w:val="0"/>
    <w:rPr>
      <w:b/>
      <w:bCs/>
      <w:kern w:val="2"/>
      <w:sz w:val="21"/>
      <w:szCs w:val="24"/>
    </w:rPr>
  </w:style>
  <w:style w:type="character" w:customStyle="1" w:styleId="136">
    <w:name w:val="正文首行缩进 Char2"/>
    <w:autoRedefine/>
    <w:semiHidden/>
    <w:qFormat/>
    <w:uiPriority w:val="99"/>
    <w:rPr>
      <w:rFonts w:hint="default" w:ascii="华文楷体" w:hAnsi="华文楷体" w:eastAsia="华文楷体" w:cs="Times New Roman"/>
      <w:snapToGrid/>
      <w:kern w:val="2"/>
      <w:sz w:val="21"/>
      <w:szCs w:val="24"/>
    </w:rPr>
  </w:style>
  <w:style w:type="character" w:customStyle="1" w:styleId="137">
    <w:name w:val="正文首行缩进 2 Char"/>
    <w:link w:val="80"/>
    <w:autoRedefine/>
    <w:qFormat/>
    <w:uiPriority w:val="0"/>
    <w:rPr>
      <w:rFonts w:ascii="Calibri" w:hAnsi="Calibri"/>
      <w:kern w:val="2"/>
      <w:sz w:val="21"/>
      <w:szCs w:val="24"/>
      <w:lang w:bidi="ar-SA"/>
    </w:rPr>
  </w:style>
  <w:style w:type="character" w:customStyle="1" w:styleId="138">
    <w:name w:val="正文首行缩进 Char"/>
    <w:link w:val="79"/>
    <w:autoRedefine/>
    <w:qFormat/>
    <w:uiPriority w:val="0"/>
    <w:rPr>
      <w:rFonts w:eastAsia="仿宋_GB2312"/>
      <w:kern w:val="2"/>
      <w:sz w:val="21"/>
      <w:szCs w:val="24"/>
      <w:lang w:val="en-US" w:eastAsia="zh-CN" w:bidi="ar-SA"/>
    </w:rPr>
  </w:style>
  <w:style w:type="character" w:customStyle="1" w:styleId="139">
    <w:name w:val="页脚 Char1"/>
    <w:autoRedefine/>
    <w:qFormat/>
    <w:uiPriority w:val="99"/>
    <w:rPr>
      <w:rFonts w:hint="default" w:ascii="Times New Roman" w:hAnsi="Times New Roman" w:cs="Times New Roman"/>
      <w:kern w:val="2"/>
      <w:sz w:val="18"/>
      <w:szCs w:val="18"/>
    </w:rPr>
  </w:style>
  <w:style w:type="character" w:customStyle="1" w:styleId="140">
    <w:name w:val="日期 Char1"/>
    <w:autoRedefine/>
    <w:qFormat/>
    <w:uiPriority w:val="99"/>
    <w:rPr>
      <w:rFonts w:hint="default" w:ascii="Times New Roman" w:hAnsi="Times New Roman" w:cs="Times New Roman"/>
      <w:kern w:val="2"/>
      <w:sz w:val="21"/>
    </w:rPr>
  </w:style>
  <w:style w:type="character" w:customStyle="1" w:styleId="141">
    <w:name w:val="font01"/>
    <w:autoRedefine/>
    <w:qFormat/>
    <w:uiPriority w:val="0"/>
    <w:rPr>
      <w:rFonts w:hint="eastAsia" w:ascii="宋体" w:hAnsi="宋体" w:eastAsia="宋体" w:cs="宋体"/>
      <w:b/>
      <w:color w:val="000000"/>
      <w:sz w:val="21"/>
      <w:szCs w:val="21"/>
      <w:u w:val="single"/>
    </w:rPr>
  </w:style>
  <w:style w:type="character" w:customStyle="1" w:styleId="142">
    <w:name w:val="页眉 Char"/>
    <w:autoRedefine/>
    <w:qFormat/>
    <w:uiPriority w:val="99"/>
    <w:rPr>
      <w:rFonts w:hint="default" w:ascii="Times New Roman" w:hAnsi="Times New Roman" w:cs="Times New Roman"/>
      <w:sz w:val="18"/>
    </w:rPr>
  </w:style>
  <w:style w:type="character" w:customStyle="1" w:styleId="143">
    <w:name w:val="font11"/>
    <w:autoRedefine/>
    <w:qFormat/>
    <w:uiPriority w:val="0"/>
    <w:rPr>
      <w:rFonts w:hint="eastAsia" w:ascii="仿宋" w:hAnsi="仿宋" w:eastAsia="仿宋" w:cs="仿宋"/>
      <w:color w:val="FF0000"/>
      <w:sz w:val="20"/>
      <w:szCs w:val="20"/>
      <w:u w:val="none"/>
    </w:rPr>
  </w:style>
  <w:style w:type="character" w:customStyle="1" w:styleId="144">
    <w:name w:val="HTML 预设格式 Char1"/>
    <w:autoRedefine/>
    <w:qFormat/>
    <w:uiPriority w:val="99"/>
    <w:rPr>
      <w:rFonts w:hint="default" w:ascii="Courier New" w:hAnsi="Courier New" w:cs="Courier New"/>
      <w:kern w:val="2"/>
    </w:rPr>
  </w:style>
  <w:style w:type="character" w:customStyle="1" w:styleId="145">
    <w:name w:val="纯文本 Char1"/>
    <w:autoRedefine/>
    <w:qFormat/>
    <w:uiPriority w:val="99"/>
    <w:rPr>
      <w:rFonts w:hint="eastAsia" w:ascii="宋体" w:hAnsi="Courier New" w:eastAsia="宋体" w:cs="Courier New"/>
      <w:kern w:val="2"/>
      <w:sz w:val="21"/>
      <w:szCs w:val="21"/>
    </w:rPr>
  </w:style>
  <w:style w:type="character" w:customStyle="1" w:styleId="146">
    <w:name w:val="正文文本 3 Char1"/>
    <w:autoRedefine/>
    <w:qFormat/>
    <w:uiPriority w:val="0"/>
    <w:rPr>
      <w:rFonts w:hint="default" w:ascii="Times New Roman" w:hAnsi="Times New Roman" w:cs="Times New Roman"/>
      <w:kern w:val="2"/>
      <w:sz w:val="16"/>
      <w:szCs w:val="16"/>
    </w:rPr>
  </w:style>
  <w:style w:type="character" w:customStyle="1" w:styleId="147">
    <w:name w:val="正文缩进 Char1"/>
    <w:autoRedefine/>
    <w:qFormat/>
    <w:uiPriority w:val="0"/>
    <w:rPr>
      <w:rFonts w:eastAsia="楷体_GB2312"/>
      <w:kern w:val="2"/>
      <w:sz w:val="24"/>
      <w:lang w:val="en-US" w:eastAsia="zh-CN" w:bidi="ar-SA"/>
    </w:rPr>
  </w:style>
  <w:style w:type="character" w:customStyle="1" w:styleId="148">
    <w:name w:val="正文文本缩进 3 Char"/>
    <w:autoRedefine/>
    <w:qFormat/>
    <w:uiPriority w:val="0"/>
    <w:rPr>
      <w:rFonts w:hint="default" w:ascii="Times New Roman" w:hAnsi="Times New Roman" w:cs="Times New Roman"/>
      <w:sz w:val="24"/>
    </w:rPr>
  </w:style>
  <w:style w:type="character" w:customStyle="1" w:styleId="149">
    <w:name w:val="正文文本缩进 2 Char"/>
    <w:autoRedefine/>
    <w:qFormat/>
    <w:uiPriority w:val="0"/>
    <w:rPr>
      <w:rFonts w:hint="default" w:ascii="Times New Roman" w:hAnsi="Times New Roman" w:cs="Times New Roman"/>
    </w:rPr>
  </w:style>
  <w:style w:type="character" w:customStyle="1" w:styleId="150">
    <w:name w:val="正文文本 Char"/>
    <w:autoRedefine/>
    <w:qFormat/>
    <w:uiPriority w:val="0"/>
    <w:rPr>
      <w:rFonts w:hint="default" w:ascii="Times New Roman" w:hAnsi="Times New Roman" w:cs="Times New Roman"/>
      <w:sz w:val="28"/>
    </w:rPr>
  </w:style>
  <w:style w:type="character" w:customStyle="1" w:styleId="151">
    <w:name w:val="font41"/>
    <w:autoRedefine/>
    <w:qFormat/>
    <w:uiPriority w:val="0"/>
    <w:rPr>
      <w:rFonts w:hint="eastAsia" w:ascii="宋体" w:hAnsi="宋体" w:eastAsia="宋体" w:cs="宋体"/>
      <w:color w:val="000000"/>
      <w:sz w:val="18"/>
      <w:szCs w:val="18"/>
      <w:u w:val="none"/>
    </w:rPr>
  </w:style>
  <w:style w:type="character" w:customStyle="1" w:styleId="152">
    <w:name w:val="font21"/>
    <w:autoRedefine/>
    <w:qFormat/>
    <w:uiPriority w:val="0"/>
    <w:rPr>
      <w:rFonts w:hint="default" w:ascii="Arial" w:hAnsi="Arial" w:cs="Arial"/>
      <w:b/>
      <w:color w:val="000000"/>
      <w:sz w:val="21"/>
      <w:szCs w:val="21"/>
      <w:u w:val="single"/>
    </w:rPr>
  </w:style>
  <w:style w:type="character" w:customStyle="1" w:styleId="153">
    <w:name w:val="font31"/>
    <w:autoRedefine/>
    <w:qFormat/>
    <w:uiPriority w:val="0"/>
    <w:rPr>
      <w:rFonts w:hint="eastAsia" w:ascii="宋体" w:hAnsi="宋体" w:eastAsia="宋体" w:cs="宋体"/>
      <w:color w:val="000000"/>
      <w:sz w:val="22"/>
      <w:szCs w:val="22"/>
      <w:u w:val="none"/>
    </w:rPr>
  </w:style>
  <w:style w:type="paragraph" w:customStyle="1" w:styleId="154">
    <w:name w:val="纯文本2"/>
    <w:basedOn w:val="1"/>
    <w:autoRedefine/>
    <w:qFormat/>
    <w:uiPriority w:val="0"/>
    <w:pPr>
      <w:adjustRightInd w:val="0"/>
    </w:pPr>
    <w:rPr>
      <w:rFonts w:hint="eastAsia" w:ascii="宋体" w:hAnsi="Courier New" w:eastAsia="楷体_GB2312"/>
      <w:kern w:val="2"/>
      <w:sz w:val="26"/>
      <w:szCs w:val="20"/>
    </w:rPr>
  </w:style>
  <w:style w:type="paragraph" w:customStyle="1" w:styleId="155">
    <w:name w:val="表格文字"/>
    <w:basedOn w:val="1"/>
    <w:autoRedefine/>
    <w:qFormat/>
    <w:uiPriority w:val="0"/>
    <w:rPr>
      <w:rFonts w:ascii="Times New Roman" w:hAnsi="Times New Roman" w:eastAsia="宋体"/>
      <w:kern w:val="2"/>
      <w:szCs w:val="20"/>
    </w:rPr>
  </w:style>
  <w:style w:type="paragraph" w:customStyle="1" w:styleId="156">
    <w:name w:val="Char"/>
    <w:basedOn w:val="1"/>
    <w:autoRedefine/>
    <w:qFormat/>
    <w:uiPriority w:val="0"/>
    <w:pPr>
      <w:widowControl/>
      <w:spacing w:after="160" w:line="240" w:lineRule="exact"/>
      <w:jc w:val="left"/>
    </w:pPr>
    <w:rPr>
      <w:rFonts w:ascii="Verdana" w:hAnsi="Verdana" w:eastAsia="宋体"/>
      <w:snapToGrid/>
      <w:sz w:val="20"/>
      <w:szCs w:val="20"/>
      <w:lang w:eastAsia="en-US"/>
    </w:rPr>
  </w:style>
  <w:style w:type="paragraph" w:customStyle="1" w:styleId="157">
    <w:name w:val="默认段落字体 Para Char Char Char Char Char Char Char Char Char"/>
    <w:basedOn w:val="1"/>
    <w:autoRedefine/>
    <w:qFormat/>
    <w:uiPriority w:val="0"/>
    <w:rPr>
      <w:rFonts w:ascii="Tahoma" w:hAnsi="Tahoma" w:eastAsia="宋体" w:cs="Tahoma"/>
      <w:snapToGrid/>
      <w:kern w:val="2"/>
      <w:sz w:val="24"/>
    </w:rPr>
  </w:style>
  <w:style w:type="paragraph" w:customStyle="1" w:styleId="158">
    <w:name w:val="纯文本1"/>
    <w:basedOn w:val="1"/>
    <w:autoRedefine/>
    <w:qFormat/>
    <w:uiPriority w:val="0"/>
    <w:pPr>
      <w:adjustRightInd w:val="0"/>
    </w:pPr>
    <w:rPr>
      <w:rFonts w:hint="eastAsia" w:ascii="宋体" w:hAnsi="Courier New" w:eastAsia="楷体_GB2312"/>
      <w:kern w:val="2"/>
      <w:sz w:val="28"/>
      <w:szCs w:val="20"/>
    </w:rPr>
  </w:style>
  <w:style w:type="paragraph" w:customStyle="1" w:styleId="159">
    <w:name w:val="Char Char1"/>
    <w:basedOn w:val="1"/>
    <w:autoRedefine/>
    <w:qFormat/>
    <w:uiPriority w:val="0"/>
    <w:pPr>
      <w:widowControl/>
      <w:spacing w:after="160" w:line="240" w:lineRule="exact"/>
      <w:jc w:val="left"/>
    </w:pPr>
    <w:rPr>
      <w:rFonts w:ascii="Verdana" w:hAnsi="Verdana" w:eastAsia="宋体"/>
      <w:snapToGrid/>
      <w:sz w:val="20"/>
      <w:szCs w:val="20"/>
      <w:lang w:eastAsia="en-US"/>
    </w:rPr>
  </w:style>
  <w:style w:type="paragraph" w:customStyle="1" w:styleId="160">
    <w:name w:val="Char1"/>
    <w:basedOn w:val="1"/>
    <w:autoRedefine/>
    <w:qFormat/>
    <w:uiPriority w:val="0"/>
    <w:pPr>
      <w:tabs>
        <w:tab w:val="left" w:pos="840"/>
      </w:tabs>
      <w:ind w:left="840" w:hanging="420"/>
    </w:pPr>
    <w:rPr>
      <w:rFonts w:ascii="Times New Roman" w:hAnsi="Times New Roman" w:eastAsia="宋体"/>
      <w:snapToGrid/>
      <w:kern w:val="2"/>
      <w:sz w:val="24"/>
    </w:rPr>
  </w:style>
  <w:style w:type="paragraph" w:customStyle="1" w:styleId="161">
    <w:name w:val="_Style 84"/>
    <w:basedOn w:val="1"/>
    <w:autoRedefine/>
    <w:qFormat/>
    <w:uiPriority w:val="0"/>
    <w:pPr>
      <w:widowControl/>
      <w:spacing w:after="160" w:line="240" w:lineRule="exact"/>
      <w:jc w:val="left"/>
    </w:pPr>
  </w:style>
  <w:style w:type="paragraph" w:styleId="162">
    <w:name w:val="List Paragraph"/>
    <w:basedOn w:val="1"/>
    <w:autoRedefine/>
    <w:qFormat/>
    <w:uiPriority w:val="34"/>
    <w:pPr>
      <w:ind w:firstLine="420" w:firstLineChars="200"/>
    </w:pPr>
    <w:rPr>
      <w:rFonts w:ascii="Calibri" w:hAnsi="Calibri" w:eastAsia="宋体"/>
      <w:snapToGrid/>
      <w:kern w:val="2"/>
      <w:szCs w:val="22"/>
    </w:rPr>
  </w:style>
  <w:style w:type="paragraph" w:customStyle="1" w:styleId="163">
    <w:name w:val="Char111"/>
    <w:basedOn w:val="1"/>
    <w:autoRedefine/>
    <w:qFormat/>
    <w:uiPriority w:val="0"/>
    <w:pPr>
      <w:tabs>
        <w:tab w:val="left" w:pos="360"/>
      </w:tabs>
    </w:pPr>
    <w:rPr>
      <w:rFonts w:ascii="Times New Roman" w:hAnsi="Times New Roman" w:eastAsia="宋体"/>
      <w:snapToGrid/>
      <w:kern w:val="2"/>
      <w:sz w:val="24"/>
    </w:rPr>
  </w:style>
  <w:style w:type="paragraph" w:customStyle="1" w:styleId="164">
    <w:name w:val="纯文本3"/>
    <w:basedOn w:val="1"/>
    <w:autoRedefine/>
    <w:qFormat/>
    <w:uiPriority w:val="0"/>
    <w:pPr>
      <w:adjustRightInd w:val="0"/>
      <w:textAlignment w:val="baseline"/>
    </w:pPr>
    <w:rPr>
      <w:rFonts w:ascii="宋体" w:hAnsi="Courier New" w:eastAsia="楷体_GB2312"/>
      <w:snapToGrid/>
      <w:kern w:val="2"/>
      <w:sz w:val="28"/>
      <w:szCs w:val="20"/>
    </w:rPr>
  </w:style>
  <w:style w:type="paragraph" w:styleId="165">
    <w:name w:val="No Spacing"/>
    <w:link w:val="166"/>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166">
    <w:name w:val="无间隔 Char"/>
    <w:link w:val="165"/>
    <w:autoRedefine/>
    <w:qFormat/>
    <w:uiPriority w:val="0"/>
    <w:rPr>
      <w:rFonts w:ascii="Tahoma" w:hAnsi="Tahoma" w:eastAsia="微软雅黑"/>
      <w:sz w:val="22"/>
      <w:szCs w:val="22"/>
    </w:rPr>
  </w:style>
  <w:style w:type="character" w:customStyle="1" w:styleId="167">
    <w:name w:val="批注文字 Char"/>
    <w:autoRedefine/>
    <w:qFormat/>
    <w:uiPriority w:val="0"/>
    <w:rPr>
      <w:rFonts w:ascii="华文楷体" w:hAnsi="华文楷体" w:eastAsia="华文楷体"/>
      <w:snapToGrid/>
      <w:sz w:val="21"/>
      <w:szCs w:val="24"/>
    </w:rPr>
  </w:style>
  <w:style w:type="character" w:customStyle="1" w:styleId="168">
    <w:name w:val="Char Char151"/>
    <w:autoRedefine/>
    <w:qFormat/>
    <w:locked/>
    <w:uiPriority w:val="0"/>
    <w:rPr>
      <w:rFonts w:ascii="Arial" w:hAnsi="Arial" w:eastAsia="黑体"/>
      <w:kern w:val="2"/>
      <w:sz w:val="21"/>
      <w:lang w:val="en-US" w:eastAsia="zh-CN" w:bidi="ar-SA"/>
    </w:rPr>
  </w:style>
  <w:style w:type="character" w:customStyle="1" w:styleId="169">
    <w:name w:val="不明显参考1"/>
    <w:autoRedefine/>
    <w:qFormat/>
    <w:uiPriority w:val="0"/>
    <w:rPr>
      <w:smallCaps/>
      <w:color w:val="C0504D"/>
      <w:u w:val="single"/>
    </w:rPr>
  </w:style>
  <w:style w:type="character" w:customStyle="1" w:styleId="170">
    <w:name w:val="批注文字 字符1"/>
    <w:autoRedefine/>
    <w:qFormat/>
    <w:uiPriority w:val="0"/>
    <w:rPr>
      <w:kern w:val="2"/>
      <w:sz w:val="21"/>
      <w:szCs w:val="24"/>
    </w:rPr>
  </w:style>
  <w:style w:type="character" w:customStyle="1" w:styleId="171">
    <w:name w:val="正文文本 字符1"/>
    <w:autoRedefine/>
    <w:qFormat/>
    <w:uiPriority w:val="0"/>
    <w:rPr>
      <w:rFonts w:eastAsia="宋体"/>
      <w:kern w:val="2"/>
      <w:sz w:val="21"/>
      <w:szCs w:val="24"/>
      <w:lang w:val="en-US" w:eastAsia="zh-CN" w:bidi="ar-SA"/>
    </w:rPr>
  </w:style>
  <w:style w:type="character" w:customStyle="1" w:styleId="172">
    <w:name w:val="Char Char22"/>
    <w:autoRedefine/>
    <w:qFormat/>
    <w:uiPriority w:val="0"/>
    <w:rPr>
      <w:rFonts w:ascii="Times New Roman" w:hAnsi="Times New Roman" w:eastAsia="宋体" w:cs="Times New Roman"/>
      <w:b/>
      <w:bCs/>
      <w:kern w:val="44"/>
      <w:sz w:val="32"/>
      <w:szCs w:val="44"/>
    </w:rPr>
  </w:style>
  <w:style w:type="character" w:customStyle="1" w:styleId="173">
    <w:name w:val="标题 Char1"/>
    <w:autoRedefine/>
    <w:qFormat/>
    <w:uiPriority w:val="10"/>
    <w:rPr>
      <w:rFonts w:ascii="Cambria" w:hAnsi="Cambria" w:cs="Times New Roman"/>
      <w:b/>
      <w:bCs/>
      <w:snapToGrid/>
      <w:sz w:val="32"/>
      <w:szCs w:val="32"/>
    </w:rPr>
  </w:style>
  <w:style w:type="character" w:customStyle="1" w:styleId="174">
    <w:name w:val="未处理的提及"/>
    <w:autoRedefine/>
    <w:unhideWhenUsed/>
    <w:qFormat/>
    <w:uiPriority w:val="99"/>
    <w:rPr>
      <w:color w:val="605E5C"/>
      <w:shd w:val="clear" w:color="auto" w:fill="E1DFDD"/>
    </w:rPr>
  </w:style>
  <w:style w:type="character" w:customStyle="1" w:styleId="175">
    <w:name w:val="副标题 字符"/>
    <w:autoRedefine/>
    <w:qFormat/>
    <w:uiPriority w:val="0"/>
    <w:rPr>
      <w:b/>
      <w:bCs/>
      <w:kern w:val="28"/>
      <w:sz w:val="32"/>
      <w:szCs w:val="32"/>
    </w:rPr>
  </w:style>
  <w:style w:type="character" w:customStyle="1" w:styleId="176">
    <w:name w:val="H2 Char"/>
    <w:autoRedefine/>
    <w:qFormat/>
    <w:locked/>
    <w:uiPriority w:val="0"/>
    <w:rPr>
      <w:rFonts w:ascii="Arial" w:hAnsi="Arial" w:eastAsia="黑体"/>
      <w:b/>
      <w:bCs/>
      <w:kern w:val="2"/>
      <w:sz w:val="32"/>
      <w:szCs w:val="32"/>
      <w:lang w:val="en-US" w:eastAsia="zh-CN" w:bidi="ar-SA"/>
    </w:rPr>
  </w:style>
  <w:style w:type="character" w:customStyle="1" w:styleId="177">
    <w:name w:val="样式3 Char Char Char Char"/>
    <w:link w:val="178"/>
    <w:autoRedefine/>
    <w:qFormat/>
    <w:uiPriority w:val="0"/>
    <w:rPr>
      <w:rFonts w:eastAsia="黑体"/>
      <w:b/>
      <w:bCs/>
      <w:sz w:val="32"/>
      <w:szCs w:val="32"/>
    </w:rPr>
  </w:style>
  <w:style w:type="paragraph" w:customStyle="1" w:styleId="178">
    <w:name w:val="样式3 Char"/>
    <w:basedOn w:val="5"/>
    <w:next w:val="1"/>
    <w:link w:val="177"/>
    <w:autoRedefine/>
    <w:qFormat/>
    <w:uiPriority w:val="0"/>
    <w:pPr>
      <w:spacing w:line="240" w:lineRule="auto"/>
      <w:jc w:val="center"/>
    </w:pPr>
    <w:rPr>
      <w:rFonts w:ascii="Times New Roman" w:hAnsi="Times New Roman" w:eastAsia="黑体"/>
      <w:snapToGrid/>
    </w:rPr>
  </w:style>
  <w:style w:type="character" w:customStyle="1" w:styleId="179">
    <w:name w:val="批注框文本 字符1"/>
    <w:autoRedefine/>
    <w:qFormat/>
    <w:uiPriority w:val="0"/>
    <w:rPr>
      <w:rFonts w:eastAsia="宋体"/>
      <w:sz w:val="18"/>
      <w:szCs w:val="18"/>
    </w:rPr>
  </w:style>
  <w:style w:type="character" w:customStyle="1" w:styleId="180">
    <w:name w:val="HTML 预设格式 字符1"/>
    <w:autoRedefine/>
    <w:qFormat/>
    <w:uiPriority w:val="0"/>
    <w:rPr>
      <w:rFonts w:ascii="Arial" w:hAnsi="Arial" w:cs="Arial"/>
      <w:sz w:val="24"/>
      <w:szCs w:val="24"/>
    </w:rPr>
  </w:style>
  <w:style w:type="character" w:customStyle="1" w:styleId="181">
    <w:name w:val="文档结构图 字符1"/>
    <w:autoRedefine/>
    <w:qFormat/>
    <w:uiPriority w:val="0"/>
    <w:rPr>
      <w:rFonts w:eastAsia="宋体"/>
      <w:szCs w:val="24"/>
      <w:shd w:val="clear" w:color="auto" w:fill="000080"/>
    </w:rPr>
  </w:style>
  <w:style w:type="character" w:customStyle="1" w:styleId="182">
    <w:name w:val="标题 6 字符"/>
    <w:autoRedefine/>
    <w:qFormat/>
    <w:uiPriority w:val="0"/>
    <w:rPr>
      <w:rFonts w:ascii="Cambria" w:hAnsi="Cambria" w:eastAsia="宋体" w:cs="Times New Roman"/>
      <w:b/>
      <w:bCs/>
      <w:sz w:val="24"/>
      <w:szCs w:val="24"/>
    </w:rPr>
  </w:style>
  <w:style w:type="character" w:customStyle="1" w:styleId="183">
    <w:name w:val="Char Char11"/>
    <w:autoRedefine/>
    <w:qFormat/>
    <w:locked/>
    <w:uiPriority w:val="0"/>
    <w:rPr>
      <w:rFonts w:ascii="宋体" w:hAnsi="宋体" w:eastAsia="宋体"/>
      <w:kern w:val="2"/>
      <w:sz w:val="21"/>
      <w:szCs w:val="24"/>
      <w:lang w:val="en-US" w:eastAsia="zh-CN" w:bidi="ar-SA"/>
    </w:rPr>
  </w:style>
  <w:style w:type="character" w:customStyle="1" w:styleId="184">
    <w:name w:val="newsbg1"/>
    <w:autoRedefine/>
    <w:qFormat/>
    <w:uiPriority w:val="0"/>
  </w:style>
  <w:style w:type="character" w:customStyle="1" w:styleId="185">
    <w:name w:val="批注文字 Char Char"/>
    <w:autoRedefine/>
    <w:qFormat/>
    <w:uiPriority w:val="0"/>
    <w:rPr>
      <w:rFonts w:ascii="宋体" w:hAnsi="Times New Roman" w:eastAsia="宋体" w:cs="Times New Roman"/>
      <w:sz w:val="28"/>
      <w:szCs w:val="20"/>
    </w:rPr>
  </w:style>
  <w:style w:type="character" w:customStyle="1" w:styleId="186">
    <w:name w:val="_Style 182"/>
    <w:autoRedefine/>
    <w:qFormat/>
    <w:uiPriority w:val="0"/>
    <w:rPr>
      <w:b/>
      <w:bCs/>
      <w:i/>
      <w:iCs/>
      <w:color w:val="4F81BD"/>
    </w:rPr>
  </w:style>
  <w:style w:type="paragraph" w:customStyle="1" w:styleId="187">
    <w:name w:val="正文首行缩进 21"/>
    <w:basedOn w:val="1"/>
    <w:next w:val="162"/>
    <w:autoRedefine/>
    <w:qFormat/>
    <w:uiPriority w:val="99"/>
    <w:pPr>
      <w:ind w:firstLine="420" w:firstLineChars="200"/>
    </w:pPr>
    <w:rPr>
      <w:rFonts w:ascii="Calibri" w:hAnsi="Calibri" w:eastAsia="宋体"/>
      <w:snapToGrid/>
      <w:kern w:val="2"/>
      <w:szCs w:val="22"/>
    </w:rPr>
  </w:style>
  <w:style w:type="character" w:customStyle="1" w:styleId="188">
    <w:name w:val="正文文本缩进 Char"/>
    <w:autoRedefine/>
    <w:qFormat/>
    <w:uiPriority w:val="0"/>
    <w:rPr>
      <w:rFonts w:ascii="宋体" w:hAnsi="宋体"/>
      <w:kern w:val="2"/>
      <w:sz w:val="21"/>
      <w:lang w:bidi="ar-SA"/>
    </w:rPr>
  </w:style>
  <w:style w:type="character" w:customStyle="1" w:styleId="189">
    <w:name w:val="Date Char"/>
    <w:autoRedefine/>
    <w:qFormat/>
    <w:uiPriority w:val="0"/>
    <w:rPr>
      <w:rFonts w:eastAsia="宋体"/>
      <w:kern w:val="2"/>
      <w:sz w:val="21"/>
      <w:szCs w:val="24"/>
      <w:lang w:val="en-US" w:eastAsia="zh-CN" w:bidi="ar-SA"/>
    </w:rPr>
  </w:style>
  <w:style w:type="character" w:customStyle="1" w:styleId="190">
    <w:name w:val="正文缩进 字符1"/>
    <w:autoRedefine/>
    <w:qFormat/>
    <w:locked/>
    <w:uiPriority w:val="0"/>
    <w:rPr>
      <w:sz w:val="24"/>
      <w:szCs w:val="24"/>
    </w:rPr>
  </w:style>
  <w:style w:type="character" w:customStyle="1" w:styleId="191">
    <w:name w:val="宏文本 Char1"/>
    <w:autoRedefine/>
    <w:semiHidden/>
    <w:qFormat/>
    <w:uiPriority w:val="99"/>
    <w:rPr>
      <w:rFonts w:ascii="Courier New" w:hAnsi="Courier New" w:cs="Courier New"/>
      <w:snapToGrid/>
      <w:sz w:val="24"/>
      <w:szCs w:val="24"/>
    </w:rPr>
  </w:style>
  <w:style w:type="character" w:customStyle="1" w:styleId="192">
    <w:name w:val="副标题 字符1"/>
    <w:autoRedefine/>
    <w:qFormat/>
    <w:uiPriority w:val="0"/>
    <w:rPr>
      <w:rFonts w:ascii="Arial" w:hAnsi="Arial" w:eastAsia="宋体" w:cs="Times New Roman"/>
      <w:b/>
      <w:bCs/>
      <w:kern w:val="28"/>
      <w:sz w:val="32"/>
      <w:szCs w:val="32"/>
    </w:rPr>
  </w:style>
  <w:style w:type="character" w:customStyle="1" w:styleId="193">
    <w:name w:val="正文文本 3 字符1"/>
    <w:autoRedefine/>
    <w:qFormat/>
    <w:uiPriority w:val="0"/>
    <w:rPr>
      <w:color w:val="000000"/>
      <w:kern w:val="2"/>
      <w:sz w:val="24"/>
    </w:rPr>
  </w:style>
  <w:style w:type="character" w:customStyle="1" w:styleId="194">
    <w:name w:val="HTML 地址 Char1"/>
    <w:autoRedefine/>
    <w:semiHidden/>
    <w:qFormat/>
    <w:uiPriority w:val="99"/>
    <w:rPr>
      <w:rFonts w:ascii="华文楷体" w:hAnsi="华文楷体" w:eastAsia="华文楷体"/>
      <w:i/>
      <w:iCs/>
      <w:snapToGrid/>
      <w:sz w:val="21"/>
      <w:szCs w:val="24"/>
    </w:rPr>
  </w:style>
  <w:style w:type="character" w:customStyle="1" w:styleId="195">
    <w:name w:val="标题 1 Char1"/>
    <w:autoRedefine/>
    <w:qFormat/>
    <w:uiPriority w:val="0"/>
    <w:rPr>
      <w:rFonts w:ascii="Calibri" w:hAnsi="Calibri" w:eastAsia="宋体" w:cs="Arial"/>
      <w:b/>
      <w:kern w:val="44"/>
      <w:sz w:val="44"/>
      <w:szCs w:val="20"/>
    </w:rPr>
  </w:style>
  <w:style w:type="character" w:customStyle="1" w:styleId="196">
    <w:name w:val="Body Text Indent 3 Char"/>
    <w:autoRedefine/>
    <w:qFormat/>
    <w:locked/>
    <w:uiPriority w:val="0"/>
    <w:rPr>
      <w:rFonts w:ascii="Times New Roman" w:hAnsi="Times New Roman" w:eastAsia="宋体"/>
      <w:sz w:val="16"/>
    </w:rPr>
  </w:style>
  <w:style w:type="character" w:customStyle="1" w:styleId="197">
    <w:name w:val="书籍标题1"/>
    <w:autoRedefine/>
    <w:qFormat/>
    <w:uiPriority w:val="0"/>
    <w:rPr>
      <w:b/>
      <w:bCs/>
      <w:smallCaps/>
      <w:spacing w:val="5"/>
    </w:rPr>
  </w:style>
  <w:style w:type="character" w:customStyle="1" w:styleId="198">
    <w:name w:val="bigfont"/>
    <w:autoRedefine/>
    <w:qFormat/>
    <w:uiPriority w:val="0"/>
  </w:style>
  <w:style w:type="character" w:customStyle="1" w:styleId="199">
    <w:name w:val="标题4 Char1"/>
    <w:autoRedefine/>
    <w:qFormat/>
    <w:uiPriority w:val="0"/>
    <w:rPr>
      <w:rFonts w:eastAsia="宋体"/>
      <w:sz w:val="24"/>
      <w:szCs w:val="24"/>
    </w:rPr>
  </w:style>
  <w:style w:type="character" w:customStyle="1" w:styleId="200">
    <w:name w:val="Char Char62"/>
    <w:autoRedefine/>
    <w:qFormat/>
    <w:locked/>
    <w:uiPriority w:val="0"/>
    <w:rPr>
      <w:rFonts w:eastAsia="宋体"/>
      <w:kern w:val="2"/>
      <w:sz w:val="18"/>
      <w:szCs w:val="24"/>
      <w:lang w:val="en-US" w:eastAsia="zh-CN" w:bidi="ar-SA"/>
    </w:rPr>
  </w:style>
  <w:style w:type="character" w:customStyle="1" w:styleId="201">
    <w:name w:val="标题 7 字符1"/>
    <w:autoRedefine/>
    <w:qFormat/>
    <w:uiPriority w:val="0"/>
    <w:rPr>
      <w:rFonts w:ascii="Times New Roman" w:hAnsi="Times New Roman" w:eastAsia="宋体" w:cs="Times New Roman"/>
      <w:b/>
      <w:sz w:val="24"/>
      <w:szCs w:val="20"/>
    </w:rPr>
  </w:style>
  <w:style w:type="character" w:customStyle="1" w:styleId="202">
    <w:name w:val="明显强调1"/>
    <w:autoRedefine/>
    <w:qFormat/>
    <w:uiPriority w:val="0"/>
    <w:rPr>
      <w:b/>
      <w:bCs/>
      <w:i/>
      <w:iCs/>
      <w:color w:val="4F81BD"/>
    </w:rPr>
  </w:style>
  <w:style w:type="character" w:customStyle="1" w:styleId="203">
    <w:name w:val="标题 9 字符"/>
    <w:autoRedefine/>
    <w:qFormat/>
    <w:uiPriority w:val="0"/>
    <w:rPr>
      <w:rFonts w:ascii="Cambria" w:hAnsi="Cambria" w:eastAsia="宋体" w:cs="Times New Roman"/>
      <w:szCs w:val="21"/>
    </w:rPr>
  </w:style>
  <w:style w:type="character" w:customStyle="1" w:styleId="204">
    <w:name w:val="电子邮件签名 Char1"/>
    <w:autoRedefine/>
    <w:semiHidden/>
    <w:qFormat/>
    <w:uiPriority w:val="99"/>
    <w:rPr>
      <w:rFonts w:ascii="华文楷体" w:hAnsi="华文楷体" w:eastAsia="华文楷体"/>
      <w:snapToGrid/>
      <w:sz w:val="21"/>
      <w:szCs w:val="24"/>
    </w:rPr>
  </w:style>
  <w:style w:type="character" w:customStyle="1" w:styleId="205">
    <w:name w:val="页眉 字符1"/>
    <w:autoRedefine/>
    <w:qFormat/>
    <w:uiPriority w:val="99"/>
    <w:rPr>
      <w:kern w:val="2"/>
      <w:sz w:val="18"/>
      <w:szCs w:val="18"/>
    </w:rPr>
  </w:style>
  <w:style w:type="character" w:customStyle="1" w:styleId="206">
    <w:name w:val="引用 Char1"/>
    <w:autoRedefine/>
    <w:qFormat/>
    <w:uiPriority w:val="29"/>
    <w:rPr>
      <w:rFonts w:ascii="Times New Roman" w:hAnsi="Times New Roman" w:eastAsia="宋体" w:cs="Times New Roman"/>
      <w:i/>
      <w:iCs/>
      <w:color w:val="000000"/>
      <w:szCs w:val="24"/>
    </w:rPr>
  </w:style>
  <w:style w:type="character" w:customStyle="1" w:styleId="207">
    <w:name w:val="批注文字 字符"/>
    <w:autoRedefine/>
    <w:qFormat/>
    <w:uiPriority w:val="0"/>
    <w:rPr>
      <w:rFonts w:ascii="Times New Roman" w:hAnsi="Times New Roman" w:eastAsia="宋体" w:cs="Times New Roman"/>
      <w:szCs w:val="24"/>
    </w:rPr>
  </w:style>
  <w:style w:type="character" w:customStyle="1" w:styleId="208">
    <w:name w:val="批注主题 字符"/>
    <w:autoRedefine/>
    <w:qFormat/>
    <w:uiPriority w:val="0"/>
    <w:rPr>
      <w:rFonts w:ascii="Times New Roman" w:hAnsi="Times New Roman" w:eastAsia="宋体" w:cs="Times New Roman"/>
      <w:b/>
      <w:bCs/>
      <w:szCs w:val="24"/>
    </w:rPr>
  </w:style>
  <w:style w:type="character" w:customStyle="1" w:styleId="209">
    <w:name w:val="Char Char7"/>
    <w:autoRedefine/>
    <w:qFormat/>
    <w:locked/>
    <w:uiPriority w:val="0"/>
    <w:rPr>
      <w:rFonts w:ascii="宋体" w:hAnsi="宋体" w:eastAsia="宋体"/>
      <w:kern w:val="2"/>
      <w:sz w:val="21"/>
      <w:szCs w:val="24"/>
      <w:lang w:val="en-US" w:eastAsia="zh-CN" w:bidi="ar-SA"/>
    </w:rPr>
  </w:style>
  <w:style w:type="character" w:customStyle="1" w:styleId="210">
    <w:name w:val="Char Char9"/>
    <w:autoRedefine/>
    <w:qFormat/>
    <w:uiPriority w:val="0"/>
    <w:rPr>
      <w:rFonts w:eastAsia="宋体"/>
      <w:b/>
      <w:bCs/>
      <w:kern w:val="44"/>
      <w:sz w:val="32"/>
      <w:szCs w:val="44"/>
      <w:lang w:val="en-US" w:eastAsia="zh-CN" w:bidi="ar-SA"/>
    </w:rPr>
  </w:style>
  <w:style w:type="character" w:customStyle="1" w:styleId="211">
    <w:name w:val="页脚 Char Char"/>
    <w:autoRedefine/>
    <w:qFormat/>
    <w:uiPriority w:val="0"/>
    <w:rPr>
      <w:rFonts w:eastAsia="宋体"/>
      <w:kern w:val="2"/>
      <w:sz w:val="18"/>
      <w:szCs w:val="24"/>
      <w:lang w:val="en-US" w:eastAsia="zh-CN" w:bidi="ar-SA"/>
    </w:rPr>
  </w:style>
  <w:style w:type="character" w:customStyle="1" w:styleId="212">
    <w:name w:val="批注主题 字符1"/>
    <w:autoRedefine/>
    <w:qFormat/>
    <w:uiPriority w:val="0"/>
    <w:rPr>
      <w:b/>
      <w:bCs/>
      <w:szCs w:val="24"/>
    </w:rPr>
  </w:style>
  <w:style w:type="character" w:customStyle="1" w:styleId="213">
    <w:name w:val="Char Char111"/>
    <w:autoRedefine/>
    <w:qFormat/>
    <w:uiPriority w:val="0"/>
    <w:rPr>
      <w:rFonts w:eastAsia="仿宋_GB2312"/>
      <w:kern w:val="2"/>
      <w:sz w:val="23"/>
      <w:szCs w:val="24"/>
    </w:rPr>
  </w:style>
  <w:style w:type="character" w:customStyle="1" w:styleId="214">
    <w:name w:val="正文文本缩进 Char1"/>
    <w:autoRedefine/>
    <w:qFormat/>
    <w:locked/>
    <w:uiPriority w:val="99"/>
    <w:rPr>
      <w:rFonts w:ascii="Times New Roman" w:hAnsi="Times New Roman" w:eastAsia="仿宋_GB2312" w:cs="Times New Roman"/>
      <w:sz w:val="25"/>
      <w:szCs w:val="24"/>
    </w:rPr>
  </w:style>
  <w:style w:type="character" w:customStyle="1" w:styleId="215">
    <w:name w:val="明显引用 字符1"/>
    <w:autoRedefine/>
    <w:qFormat/>
    <w:uiPriority w:val="30"/>
    <w:rPr>
      <w:b/>
      <w:bCs/>
      <w:i/>
      <w:iCs/>
      <w:color w:val="4F81BD"/>
    </w:rPr>
  </w:style>
  <w:style w:type="character" w:customStyle="1" w:styleId="216">
    <w:name w:val="明显引用 Char1"/>
    <w:autoRedefine/>
    <w:qFormat/>
    <w:uiPriority w:val="30"/>
    <w:rPr>
      <w:rFonts w:ascii="Times New Roman" w:hAnsi="Times New Roman" w:eastAsia="宋体" w:cs="Times New Roman"/>
      <w:b/>
      <w:bCs/>
      <w:i/>
      <w:iCs/>
      <w:color w:val="4F81BD"/>
      <w:szCs w:val="24"/>
    </w:rPr>
  </w:style>
  <w:style w:type="character" w:customStyle="1" w:styleId="217">
    <w:name w:val="Char Char3"/>
    <w:autoRedefine/>
    <w:qFormat/>
    <w:locked/>
    <w:uiPriority w:val="0"/>
    <w:rPr>
      <w:rFonts w:ascii="宋体" w:hAnsi="宋体" w:eastAsia="宋体"/>
      <w:kern w:val="2"/>
      <w:sz w:val="18"/>
      <w:szCs w:val="18"/>
      <w:lang w:val="en-US" w:eastAsia="zh-CN" w:bidi="ar-SA"/>
    </w:rPr>
  </w:style>
  <w:style w:type="character" w:customStyle="1" w:styleId="218">
    <w:name w:val="文档结构图 Char1"/>
    <w:autoRedefine/>
    <w:qFormat/>
    <w:uiPriority w:val="99"/>
    <w:rPr>
      <w:rFonts w:ascii="宋体" w:hAnsi="Times New Roman" w:eastAsia="宋体" w:cs="Times New Roman"/>
      <w:sz w:val="18"/>
      <w:szCs w:val="18"/>
    </w:rPr>
  </w:style>
  <w:style w:type="character" w:customStyle="1" w:styleId="219">
    <w:name w:val="标题5 Char Char"/>
    <w:link w:val="220"/>
    <w:autoRedefine/>
    <w:qFormat/>
    <w:uiPriority w:val="0"/>
    <w:rPr>
      <w:rFonts w:ascii="Arial" w:hAnsi="Arial"/>
      <w:b/>
      <w:bCs/>
      <w:sz w:val="24"/>
      <w:szCs w:val="32"/>
    </w:rPr>
  </w:style>
  <w:style w:type="paragraph" w:customStyle="1" w:styleId="220">
    <w:name w:val="标题5"/>
    <w:basedOn w:val="5"/>
    <w:link w:val="219"/>
    <w:autoRedefine/>
    <w:qFormat/>
    <w:uiPriority w:val="0"/>
    <w:pPr>
      <w:spacing w:line="413" w:lineRule="auto"/>
    </w:pPr>
    <w:rPr>
      <w:rFonts w:ascii="Arial" w:hAnsi="Arial" w:eastAsia="宋体"/>
      <w:snapToGrid/>
      <w:sz w:val="24"/>
    </w:rPr>
  </w:style>
  <w:style w:type="character" w:customStyle="1" w:styleId="221">
    <w:name w:val="引用 字符"/>
    <w:autoRedefine/>
    <w:qFormat/>
    <w:uiPriority w:val="29"/>
    <w:rPr>
      <w:rFonts w:ascii="Times New Roman" w:hAnsi="Times New Roman" w:eastAsia="宋体" w:cs="Times New Roman"/>
      <w:i/>
      <w:iCs/>
      <w:color w:val="404040"/>
      <w:szCs w:val="24"/>
    </w:rPr>
  </w:style>
  <w:style w:type="character" w:customStyle="1" w:styleId="222">
    <w:name w:val="_Style 218"/>
    <w:autoRedefine/>
    <w:qFormat/>
    <w:uiPriority w:val="19"/>
    <w:rPr>
      <w:i/>
      <w:iCs/>
      <w:color w:val="808080"/>
    </w:rPr>
  </w:style>
  <w:style w:type="character" w:customStyle="1" w:styleId="223">
    <w:name w:val="Char Char141"/>
    <w:autoRedefine/>
    <w:qFormat/>
    <w:uiPriority w:val="0"/>
    <w:rPr>
      <w:rFonts w:eastAsia="宋体"/>
      <w:kern w:val="2"/>
      <w:sz w:val="21"/>
      <w:szCs w:val="24"/>
      <w:lang w:val="en-US" w:eastAsia="zh-CN" w:bidi="ar-SA"/>
    </w:rPr>
  </w:style>
  <w:style w:type="character" w:customStyle="1" w:styleId="224">
    <w:name w:val="不明显强调1"/>
    <w:autoRedefine/>
    <w:qFormat/>
    <w:uiPriority w:val="19"/>
    <w:rPr>
      <w:i/>
      <w:iCs/>
      <w:color w:val="808080"/>
    </w:rPr>
  </w:style>
  <w:style w:type="character" w:customStyle="1" w:styleId="225">
    <w:name w:val="Char Char5"/>
    <w:autoRedefine/>
    <w:qFormat/>
    <w:locked/>
    <w:uiPriority w:val="0"/>
    <w:rPr>
      <w:rFonts w:ascii="宋体" w:hAnsi="宋体" w:eastAsia="宋体"/>
      <w:kern w:val="2"/>
      <w:sz w:val="21"/>
      <w:szCs w:val="24"/>
      <w:lang w:val="en-US" w:eastAsia="zh-CN" w:bidi="ar-SA"/>
    </w:rPr>
  </w:style>
  <w:style w:type="character" w:customStyle="1" w:styleId="226">
    <w:name w:val="标题 3 字符"/>
    <w:autoRedefine/>
    <w:qFormat/>
    <w:uiPriority w:val="0"/>
    <w:rPr>
      <w:rFonts w:ascii="Times New Roman" w:hAnsi="Times New Roman" w:eastAsia="宋体" w:cs="Times New Roman"/>
      <w:b/>
      <w:bCs/>
      <w:sz w:val="32"/>
      <w:szCs w:val="32"/>
    </w:rPr>
  </w:style>
  <w:style w:type="character" w:customStyle="1" w:styleId="227">
    <w:name w:val="Heading 2 Char"/>
    <w:autoRedefine/>
    <w:qFormat/>
    <w:uiPriority w:val="0"/>
    <w:rPr>
      <w:rFonts w:ascii="Arial" w:hAnsi="Arial" w:eastAsia="黑体"/>
      <w:b/>
      <w:bCs/>
      <w:kern w:val="2"/>
      <w:sz w:val="32"/>
      <w:szCs w:val="32"/>
      <w:lang w:val="en-US" w:eastAsia="zh-CN" w:bidi="ar-SA"/>
    </w:rPr>
  </w:style>
  <w:style w:type="character" w:customStyle="1" w:styleId="228">
    <w:name w:val="Char Char201"/>
    <w:autoRedefine/>
    <w:qFormat/>
    <w:locked/>
    <w:uiPriority w:val="0"/>
    <w:rPr>
      <w:rFonts w:ascii="Arial" w:hAnsi="Arial" w:eastAsia="黑体"/>
      <w:b/>
      <w:bCs/>
      <w:kern w:val="2"/>
      <w:sz w:val="28"/>
      <w:szCs w:val="28"/>
      <w:lang w:val="en-US" w:eastAsia="zh-CN" w:bidi="ar-SA"/>
    </w:rPr>
  </w:style>
  <w:style w:type="character" w:customStyle="1" w:styleId="229">
    <w:name w:val="未处理的提及1"/>
    <w:autoRedefine/>
    <w:unhideWhenUsed/>
    <w:qFormat/>
    <w:uiPriority w:val="99"/>
    <w:rPr>
      <w:color w:val="808080"/>
      <w:shd w:val="clear" w:color="auto" w:fill="E6E6E6"/>
    </w:rPr>
  </w:style>
  <w:style w:type="character" w:customStyle="1" w:styleId="230">
    <w:name w:val="Char Char Char Char Char Char"/>
    <w:autoRedefine/>
    <w:qFormat/>
    <w:uiPriority w:val="0"/>
    <w:rPr>
      <w:rFonts w:eastAsia="宋体"/>
      <w:kern w:val="2"/>
      <w:sz w:val="21"/>
      <w:szCs w:val="24"/>
      <w:lang w:val="en-US" w:eastAsia="zh-CN" w:bidi="ar-SA"/>
    </w:rPr>
  </w:style>
  <w:style w:type="character" w:customStyle="1" w:styleId="231">
    <w:name w:val="Plain Text Char"/>
    <w:autoRedefine/>
    <w:qFormat/>
    <w:uiPriority w:val="0"/>
    <w:rPr>
      <w:rFonts w:ascii="宋体" w:hAnsi="Courier New" w:eastAsia="宋体"/>
      <w:sz w:val="24"/>
      <w:lang w:bidi="ar-SA"/>
    </w:rPr>
  </w:style>
  <w:style w:type="character" w:customStyle="1" w:styleId="232">
    <w:name w:val="副标题 Char1"/>
    <w:autoRedefine/>
    <w:qFormat/>
    <w:uiPriority w:val="11"/>
    <w:rPr>
      <w:rFonts w:ascii="Cambria" w:hAnsi="Cambria" w:cs="Times New Roman"/>
      <w:b/>
      <w:bCs/>
      <w:snapToGrid/>
      <w:kern w:val="28"/>
      <w:sz w:val="32"/>
      <w:szCs w:val="32"/>
    </w:rPr>
  </w:style>
  <w:style w:type="character" w:customStyle="1" w:styleId="233">
    <w:name w:val="Char Char13"/>
    <w:autoRedefine/>
    <w:qFormat/>
    <w:locked/>
    <w:uiPriority w:val="0"/>
    <w:rPr>
      <w:rFonts w:eastAsia="宋体"/>
      <w:b/>
      <w:bCs/>
      <w:kern w:val="44"/>
      <w:sz w:val="44"/>
      <w:szCs w:val="44"/>
      <w:lang w:val="en-US" w:eastAsia="zh-CN" w:bidi="ar-SA"/>
    </w:rPr>
  </w:style>
  <w:style w:type="character" w:customStyle="1" w:styleId="234">
    <w:name w:val="仿宋，小四"/>
    <w:autoRedefine/>
    <w:qFormat/>
    <w:uiPriority w:val="0"/>
    <w:rPr>
      <w:rFonts w:eastAsia="仿宋_GB2312"/>
      <w:sz w:val="24"/>
    </w:rPr>
  </w:style>
  <w:style w:type="character" w:customStyle="1" w:styleId="235">
    <w:name w:val="textcontents"/>
    <w:autoRedefine/>
    <w:qFormat/>
    <w:uiPriority w:val="0"/>
    <w:rPr>
      <w:rFonts w:cs="Times New Roman"/>
    </w:rPr>
  </w:style>
  <w:style w:type="character" w:customStyle="1" w:styleId="236">
    <w:name w:val="标题 4 字符1"/>
    <w:autoRedefine/>
    <w:qFormat/>
    <w:uiPriority w:val="0"/>
    <w:rPr>
      <w:rFonts w:ascii="Arial" w:hAnsi="Arial" w:eastAsia="黑体" w:cs="Times New Roman"/>
      <w:kern w:val="0"/>
      <w:sz w:val="28"/>
      <w:szCs w:val="20"/>
    </w:rPr>
  </w:style>
  <w:style w:type="character" w:customStyle="1" w:styleId="237">
    <w:name w:val="Heading 4 Char"/>
    <w:autoRedefine/>
    <w:qFormat/>
    <w:uiPriority w:val="0"/>
    <w:rPr>
      <w:rFonts w:ascii="Arial" w:hAnsi="Arial" w:eastAsia="宋体"/>
      <w:b/>
      <w:bCs/>
      <w:kern w:val="2"/>
      <w:sz w:val="21"/>
      <w:szCs w:val="28"/>
      <w:lang w:val="en-US" w:eastAsia="zh-CN" w:bidi="ar-SA"/>
    </w:rPr>
  </w:style>
  <w:style w:type="character" w:customStyle="1" w:styleId="238">
    <w:name w:val="正文文本缩进 2 字符1"/>
    <w:autoRedefine/>
    <w:qFormat/>
    <w:locked/>
    <w:uiPriority w:val="0"/>
    <w:rPr>
      <w:kern w:val="2"/>
      <w:sz w:val="21"/>
      <w:szCs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29"/>
    <w:rPr>
      <w:rFonts w:ascii="Times New Roman" w:hAnsi="Times New Roman" w:eastAsia="宋体"/>
      <w:i/>
      <w:iCs/>
      <w:snapToGrid/>
      <w:color w:val="000000"/>
      <w:sz w:val="20"/>
      <w:szCs w:val="20"/>
    </w:rPr>
  </w:style>
  <w:style w:type="character" w:customStyle="1" w:styleId="241">
    <w:name w:val="引用 Char2"/>
    <w:autoRedefine/>
    <w:qFormat/>
    <w:uiPriority w:val="29"/>
    <w:rPr>
      <w:rFonts w:ascii="华文楷体" w:hAnsi="华文楷体" w:eastAsia="华文楷体"/>
      <w:i/>
      <w:iCs/>
      <w:snapToGrid/>
      <w:color w:val="000000"/>
      <w:sz w:val="21"/>
      <w:szCs w:val="24"/>
    </w:rPr>
  </w:style>
  <w:style w:type="character" w:customStyle="1" w:styleId="242">
    <w:name w:val="脚注文本 字符"/>
    <w:autoRedefine/>
    <w:semiHidden/>
    <w:qFormat/>
    <w:uiPriority w:val="0"/>
    <w:rPr>
      <w:rFonts w:ascii="Times New Roman" w:hAnsi="Times New Roman" w:eastAsia="宋体" w:cs="Times New Roman"/>
      <w:sz w:val="18"/>
      <w:szCs w:val="18"/>
    </w:rPr>
  </w:style>
  <w:style w:type="character" w:customStyle="1" w:styleId="243">
    <w:name w:val="Char Char71"/>
    <w:autoRedefine/>
    <w:qFormat/>
    <w:uiPriority w:val="0"/>
    <w:rPr>
      <w:rFonts w:eastAsia="宋体"/>
      <w:kern w:val="2"/>
      <w:sz w:val="18"/>
      <w:szCs w:val="24"/>
      <w:lang w:val="en-US" w:eastAsia="zh-CN" w:bidi="ar-SA"/>
    </w:rPr>
  </w:style>
  <w:style w:type="character" w:customStyle="1" w:styleId="244">
    <w:name w:val="标题 4 字符"/>
    <w:autoRedefine/>
    <w:qFormat/>
    <w:uiPriority w:val="0"/>
    <w:rPr>
      <w:rFonts w:ascii="Cambria" w:hAnsi="Cambria" w:eastAsia="宋体" w:cs="Times New Roman"/>
      <w:b/>
      <w:bCs/>
      <w:sz w:val="28"/>
      <w:szCs w:val="28"/>
    </w:rPr>
  </w:style>
  <w:style w:type="character" w:customStyle="1" w:styleId="245">
    <w:name w:val="批注主题 Char1"/>
    <w:autoRedefine/>
    <w:qFormat/>
    <w:uiPriority w:val="99"/>
    <w:rPr>
      <w:rFonts w:ascii="Times New Roman" w:hAnsi="Times New Roman" w:eastAsia="宋体" w:cs="Times New Roman"/>
      <w:b/>
      <w:bCs/>
      <w:szCs w:val="24"/>
    </w:rPr>
  </w:style>
  <w:style w:type="character" w:customStyle="1" w:styleId="246">
    <w:name w:val="页脚 字符1"/>
    <w:autoRedefine/>
    <w:qFormat/>
    <w:uiPriority w:val="99"/>
    <w:rPr>
      <w:kern w:val="2"/>
      <w:sz w:val="18"/>
      <w:szCs w:val="18"/>
    </w:rPr>
  </w:style>
  <w:style w:type="character" w:customStyle="1" w:styleId="247">
    <w:name w:val="标题 3 Char1"/>
    <w:autoRedefine/>
    <w:qFormat/>
    <w:uiPriority w:val="0"/>
    <w:rPr>
      <w:rFonts w:ascii="Calibri" w:hAnsi="Calibri" w:eastAsia="宋体" w:cs="Arial"/>
      <w:b/>
      <w:kern w:val="0"/>
      <w:sz w:val="32"/>
      <w:szCs w:val="20"/>
    </w:rPr>
  </w:style>
  <w:style w:type="character" w:customStyle="1" w:styleId="248">
    <w:name w:val="title2"/>
    <w:autoRedefine/>
    <w:qFormat/>
    <w:uiPriority w:val="0"/>
    <w:rPr>
      <w:rFonts w:hint="default" w:ascii="Arial" w:hAnsi="Arial"/>
      <w:b/>
      <w:color w:val="111111"/>
      <w:sz w:val="24"/>
      <w:u w:val="none"/>
    </w:rPr>
  </w:style>
  <w:style w:type="character" w:customStyle="1" w:styleId="249">
    <w:name w:val="Char Char61"/>
    <w:autoRedefine/>
    <w:qFormat/>
    <w:uiPriority w:val="0"/>
    <w:rPr>
      <w:rFonts w:eastAsia="宋体"/>
      <w:kern w:val="2"/>
      <w:sz w:val="18"/>
      <w:szCs w:val="18"/>
      <w:lang w:val="en-US" w:eastAsia="zh-CN" w:bidi="ar-SA"/>
    </w:rPr>
  </w:style>
  <w:style w:type="character" w:customStyle="1" w:styleId="250">
    <w:name w:val="纯文本 字符1"/>
    <w:autoRedefine/>
    <w:qFormat/>
    <w:uiPriority w:val="0"/>
    <w:rPr>
      <w:rFonts w:ascii="宋体" w:hAnsi="Courier New" w:eastAsia="宋体"/>
    </w:rPr>
  </w:style>
  <w:style w:type="character" w:customStyle="1" w:styleId="251">
    <w:name w:val="Char Char17"/>
    <w:autoRedefine/>
    <w:qFormat/>
    <w:uiPriority w:val="0"/>
    <w:rPr>
      <w:rFonts w:eastAsia="宋体"/>
      <w:b/>
      <w:kern w:val="2"/>
      <w:sz w:val="24"/>
      <w:lang w:val="en-US" w:eastAsia="zh-CN" w:bidi="ar-SA"/>
    </w:rPr>
  </w:style>
  <w:style w:type="character" w:customStyle="1" w:styleId="252">
    <w:name w:val="普通文字 Char"/>
    <w:autoRedefine/>
    <w:qFormat/>
    <w:uiPriority w:val="0"/>
    <w:rPr>
      <w:rFonts w:ascii="宋体" w:hAnsi="Courier New" w:cs="Courier New"/>
      <w:kern w:val="2"/>
      <w:sz w:val="21"/>
      <w:szCs w:val="21"/>
    </w:rPr>
  </w:style>
  <w:style w:type="character" w:customStyle="1" w:styleId="253">
    <w:name w:val="标题 8 字符1"/>
    <w:autoRedefine/>
    <w:qFormat/>
    <w:uiPriority w:val="0"/>
    <w:rPr>
      <w:rFonts w:ascii="Times New Roman" w:hAnsi="Times New Roman" w:eastAsia="宋体" w:cs="Times New Roman"/>
      <w:kern w:val="0"/>
      <w:sz w:val="24"/>
      <w:szCs w:val="20"/>
    </w:rPr>
  </w:style>
  <w:style w:type="character" w:customStyle="1" w:styleId="254">
    <w:name w:val="正文文本缩进 3 字符1"/>
    <w:autoRedefine/>
    <w:qFormat/>
    <w:locked/>
    <w:uiPriority w:val="0"/>
    <w:rPr>
      <w:sz w:val="16"/>
      <w:szCs w:val="16"/>
    </w:rPr>
  </w:style>
  <w:style w:type="character" w:customStyle="1" w:styleId="255">
    <w:name w:val="正文文本缩进 字符1"/>
    <w:autoRedefine/>
    <w:qFormat/>
    <w:uiPriority w:val="0"/>
    <w:rPr>
      <w:rFonts w:eastAsia="仿宋_GB2312"/>
      <w:sz w:val="25"/>
      <w:szCs w:val="24"/>
    </w:rPr>
  </w:style>
  <w:style w:type="character" w:customStyle="1" w:styleId="256">
    <w:name w:val="明显引用 Char"/>
    <w:link w:val="257"/>
    <w:autoRedefine/>
    <w:qFormat/>
    <w:uiPriority w:val="0"/>
    <w:rPr>
      <w:b/>
      <w:bCs/>
      <w:i/>
      <w:iCs/>
      <w:color w:val="4F81BD"/>
    </w:rPr>
  </w:style>
  <w:style w:type="paragraph" w:styleId="257">
    <w:name w:val="Intense Quote"/>
    <w:basedOn w:val="1"/>
    <w:next w:val="1"/>
    <w:link w:val="256"/>
    <w:autoRedefine/>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58">
    <w:name w:val="明显引用 Char2"/>
    <w:autoRedefine/>
    <w:qFormat/>
    <w:uiPriority w:val="99"/>
    <w:rPr>
      <w:rFonts w:ascii="华文楷体" w:hAnsi="华文楷体" w:eastAsia="华文楷体"/>
      <w:b/>
      <w:bCs/>
      <w:i/>
      <w:iCs/>
      <w:snapToGrid/>
      <w:color w:val="4F81BD"/>
      <w:sz w:val="21"/>
      <w:szCs w:val="24"/>
    </w:rPr>
  </w:style>
  <w:style w:type="character" w:customStyle="1" w:styleId="259">
    <w:name w:val="apple-converted-space"/>
    <w:autoRedefine/>
    <w:qFormat/>
    <w:uiPriority w:val="0"/>
  </w:style>
  <w:style w:type="character" w:customStyle="1" w:styleId="260">
    <w:name w:val="正文文本 字符"/>
    <w:autoRedefine/>
    <w:qFormat/>
    <w:uiPriority w:val="0"/>
    <w:rPr>
      <w:rFonts w:ascii="Times New Roman" w:hAnsi="Times New Roman" w:eastAsia="宋体" w:cs="Times New Roman"/>
      <w:szCs w:val="24"/>
    </w:rPr>
  </w:style>
  <w:style w:type="character" w:customStyle="1" w:styleId="261">
    <w:name w:val="标题 Char2"/>
    <w:autoRedefine/>
    <w:qFormat/>
    <w:uiPriority w:val="0"/>
    <w:rPr>
      <w:rFonts w:ascii="Cambria" w:hAnsi="Cambria" w:eastAsia="宋体" w:cs="Times New Roman"/>
      <w:b/>
      <w:bCs/>
      <w:sz w:val="32"/>
      <w:szCs w:val="32"/>
    </w:rPr>
  </w:style>
  <w:style w:type="character" w:customStyle="1" w:styleId="262">
    <w:name w:val="标题 5 字符1"/>
    <w:autoRedefine/>
    <w:qFormat/>
    <w:uiPriority w:val="0"/>
    <w:rPr>
      <w:rFonts w:ascii="Times New Roman" w:hAnsi="Times New Roman" w:eastAsia="宋体" w:cs="Times New Roman"/>
      <w:kern w:val="0"/>
      <w:sz w:val="24"/>
      <w:szCs w:val="20"/>
    </w:rPr>
  </w:style>
  <w:style w:type="character" w:customStyle="1" w:styleId="263">
    <w:name w:val="标题 3 字符1"/>
    <w:autoRedefine/>
    <w:qFormat/>
    <w:uiPriority w:val="0"/>
    <w:rPr>
      <w:rFonts w:ascii="Times New Roman" w:hAnsi="Times New Roman" w:eastAsia="宋体" w:cs="Times New Roman"/>
      <w:b/>
      <w:bCs/>
      <w:sz w:val="32"/>
      <w:szCs w:val="32"/>
    </w:rPr>
  </w:style>
  <w:style w:type="character" w:customStyle="1" w:styleId="264">
    <w:name w:val="批注主题 Char2"/>
    <w:autoRedefine/>
    <w:semiHidden/>
    <w:qFormat/>
    <w:uiPriority w:val="99"/>
    <w:rPr>
      <w:rFonts w:ascii="华文楷体" w:hAnsi="华文楷体" w:eastAsia="华文楷体"/>
      <w:b/>
      <w:bCs/>
      <w:snapToGrid/>
      <w:kern w:val="2"/>
      <w:sz w:val="21"/>
      <w:szCs w:val="24"/>
    </w:rPr>
  </w:style>
  <w:style w:type="character" w:customStyle="1" w:styleId="265">
    <w:name w:val="Char Char6"/>
    <w:autoRedefine/>
    <w:qFormat/>
    <w:uiPriority w:val="0"/>
    <w:rPr>
      <w:rFonts w:eastAsia="宋体"/>
      <w:b/>
      <w:bCs/>
      <w:kern w:val="44"/>
      <w:sz w:val="32"/>
      <w:szCs w:val="44"/>
      <w:lang w:val="en-US" w:eastAsia="zh-CN" w:bidi="ar-SA"/>
    </w:rPr>
  </w:style>
  <w:style w:type="character" w:customStyle="1" w:styleId="266">
    <w:name w:val="Char Char172"/>
    <w:autoRedefine/>
    <w:qFormat/>
    <w:uiPriority w:val="0"/>
    <w:rPr>
      <w:rFonts w:eastAsia="宋体"/>
      <w:b/>
      <w:kern w:val="2"/>
      <w:sz w:val="24"/>
      <w:lang w:val="en-US" w:eastAsia="zh-CN" w:bidi="ar-SA"/>
    </w:rPr>
  </w:style>
  <w:style w:type="character" w:customStyle="1" w:styleId="267">
    <w:name w:val="签名 Char1"/>
    <w:autoRedefine/>
    <w:semiHidden/>
    <w:qFormat/>
    <w:uiPriority w:val="99"/>
    <w:rPr>
      <w:rFonts w:ascii="华文楷体" w:hAnsi="华文楷体" w:eastAsia="华文楷体"/>
      <w:snapToGrid/>
      <w:sz w:val="21"/>
      <w:szCs w:val="24"/>
    </w:rPr>
  </w:style>
  <w:style w:type="character" w:customStyle="1" w:styleId="268">
    <w:name w:val="Char Char Char Char Char Char1"/>
    <w:autoRedefine/>
    <w:qFormat/>
    <w:uiPriority w:val="0"/>
    <w:rPr>
      <w:rFonts w:eastAsia="宋体"/>
      <w:kern w:val="2"/>
      <w:sz w:val="21"/>
      <w:szCs w:val="24"/>
      <w:lang w:val="en-US" w:eastAsia="zh-CN" w:bidi="ar-SA"/>
    </w:rPr>
  </w:style>
  <w:style w:type="character" w:customStyle="1" w:styleId="269">
    <w:name w:val="标题4 Char Char"/>
    <w:link w:val="270"/>
    <w:autoRedefine/>
    <w:qFormat/>
    <w:uiPriority w:val="0"/>
    <w:rPr>
      <w:rFonts w:ascii="Arial" w:hAnsi="Arial"/>
      <w:b/>
      <w:bCs/>
      <w:sz w:val="24"/>
      <w:szCs w:val="32"/>
    </w:rPr>
  </w:style>
  <w:style w:type="paragraph" w:customStyle="1" w:styleId="270">
    <w:name w:val="标题4"/>
    <w:basedOn w:val="4"/>
    <w:next w:val="42"/>
    <w:link w:val="269"/>
    <w:autoRedefine/>
    <w:qFormat/>
    <w:uiPriority w:val="0"/>
    <w:rPr>
      <w:rFonts w:eastAsia="宋体"/>
      <w:kern w:val="0"/>
      <w:sz w:val="24"/>
    </w:rPr>
  </w:style>
  <w:style w:type="character" w:customStyle="1" w:styleId="271">
    <w:name w:val="Heading 3 Char"/>
    <w:autoRedefine/>
    <w:qFormat/>
    <w:uiPriority w:val="0"/>
    <w:rPr>
      <w:rFonts w:cs="Times New Roman"/>
      <w:b/>
      <w:bCs/>
      <w:kern w:val="2"/>
      <w:sz w:val="32"/>
      <w:szCs w:val="32"/>
    </w:rPr>
  </w:style>
  <w:style w:type="character" w:customStyle="1" w:styleId="272">
    <w:name w:val="标题 2 字符"/>
    <w:autoRedefine/>
    <w:qFormat/>
    <w:uiPriority w:val="0"/>
    <w:rPr>
      <w:rFonts w:ascii="Cambria" w:hAnsi="Cambria" w:eastAsia="宋体" w:cs="Times New Roman"/>
      <w:b/>
      <w:bCs/>
      <w:sz w:val="32"/>
      <w:szCs w:val="32"/>
    </w:rPr>
  </w:style>
  <w:style w:type="character" w:customStyle="1" w:styleId="273">
    <w:name w:val="引用 字符1"/>
    <w:autoRedefine/>
    <w:qFormat/>
    <w:uiPriority w:val="29"/>
    <w:rPr>
      <w:i/>
      <w:iCs/>
      <w:color w:val="000000"/>
    </w:rPr>
  </w:style>
  <w:style w:type="character" w:customStyle="1" w:styleId="274">
    <w:name w:val="日期 字符1"/>
    <w:autoRedefine/>
    <w:qFormat/>
    <w:uiPriority w:val="0"/>
    <w:rPr>
      <w:rFonts w:eastAsia="宋体"/>
      <w:szCs w:val="24"/>
    </w:rPr>
  </w:style>
  <w:style w:type="character" w:customStyle="1" w:styleId="275">
    <w:name w:val="样式 Char"/>
    <w:link w:val="276"/>
    <w:autoRedefine/>
    <w:qFormat/>
    <w:locked/>
    <w:uiPriority w:val="0"/>
    <w:rPr>
      <w:rFonts w:ascii="宋体" w:hAnsi="宋体" w:cs="宋体"/>
      <w:sz w:val="24"/>
      <w:szCs w:val="24"/>
    </w:rPr>
  </w:style>
  <w:style w:type="paragraph" w:customStyle="1" w:styleId="276">
    <w:name w:val="样式"/>
    <w:link w:val="275"/>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7">
    <w:name w:val="Heading 3 Char1"/>
    <w:autoRedefine/>
    <w:qFormat/>
    <w:uiPriority w:val="0"/>
    <w:rPr>
      <w:rFonts w:eastAsia="宋体"/>
      <w:b/>
      <w:bCs/>
      <w:kern w:val="2"/>
      <w:sz w:val="24"/>
      <w:szCs w:val="32"/>
      <w:lang w:val="en-US" w:eastAsia="zh-CN" w:bidi="ar-SA"/>
    </w:rPr>
  </w:style>
  <w:style w:type="character" w:customStyle="1" w:styleId="278">
    <w:name w:val="样式 标题 3h3section:3Level 3 HeadH3level_3PIM 33rd level3H... Char Char"/>
    <w:link w:val="279"/>
    <w:autoRedefine/>
    <w:qFormat/>
    <w:uiPriority w:val="0"/>
    <w:rPr>
      <w:rFonts w:ascii="Arial" w:hAnsi="Arial"/>
      <w:b/>
      <w:sz w:val="24"/>
      <w:szCs w:val="28"/>
    </w:rPr>
  </w:style>
  <w:style w:type="paragraph" w:customStyle="1" w:styleId="279">
    <w:name w:val="样式 标题 3h3section:3Level 3 HeadH3level_3PIM 33rd level3H..."/>
    <w:basedOn w:val="5"/>
    <w:link w:val="278"/>
    <w:autoRedefine/>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0">
    <w:name w:val="标题 2 Char1"/>
    <w:autoRedefine/>
    <w:qFormat/>
    <w:uiPriority w:val="0"/>
    <w:rPr>
      <w:rFonts w:ascii="Arial" w:hAnsi="Arial" w:eastAsia="黑体" w:cs="Calibri"/>
      <w:b/>
      <w:kern w:val="0"/>
      <w:sz w:val="32"/>
      <w:szCs w:val="20"/>
    </w:rPr>
  </w:style>
  <w:style w:type="character" w:customStyle="1" w:styleId="281">
    <w:name w:val="Heading 5 Char"/>
    <w:autoRedefine/>
    <w:qFormat/>
    <w:uiPriority w:val="0"/>
    <w:rPr>
      <w:rFonts w:eastAsia="宋体"/>
      <w:b/>
      <w:bCs/>
      <w:kern w:val="2"/>
      <w:sz w:val="28"/>
      <w:szCs w:val="28"/>
      <w:lang w:val="en-US" w:eastAsia="zh-CN" w:bidi="ar-SA"/>
    </w:rPr>
  </w:style>
  <w:style w:type="character" w:customStyle="1" w:styleId="282">
    <w:name w:val="页码1"/>
    <w:autoRedefine/>
    <w:qFormat/>
    <w:uiPriority w:val="0"/>
  </w:style>
  <w:style w:type="character" w:customStyle="1" w:styleId="283">
    <w:name w:val="正文文本 2 字符1"/>
    <w:autoRedefine/>
    <w:qFormat/>
    <w:uiPriority w:val="0"/>
    <w:rPr>
      <w:kern w:val="2"/>
      <w:sz w:val="24"/>
    </w:rPr>
  </w:style>
  <w:style w:type="character" w:customStyle="1" w:styleId="284">
    <w:name w:val="Char Char4"/>
    <w:autoRedefine/>
    <w:qFormat/>
    <w:locked/>
    <w:uiPriority w:val="0"/>
    <w:rPr>
      <w:rFonts w:ascii="Cambria" w:hAnsi="Cambria" w:eastAsia="宋体"/>
      <w:b/>
      <w:bCs/>
      <w:kern w:val="2"/>
      <w:sz w:val="32"/>
      <w:szCs w:val="32"/>
      <w:lang w:val="en-US" w:eastAsia="zh-CN" w:bidi="ar-SA"/>
    </w:rPr>
  </w:style>
  <w:style w:type="character" w:customStyle="1" w:styleId="285">
    <w:name w:val="Comment Text Char"/>
    <w:autoRedefine/>
    <w:qFormat/>
    <w:uiPriority w:val="0"/>
    <w:rPr>
      <w:rFonts w:cs="Times New Roman"/>
      <w:sz w:val="24"/>
      <w:szCs w:val="24"/>
    </w:rPr>
  </w:style>
  <w:style w:type="character" w:customStyle="1" w:styleId="286">
    <w:name w:val="Char Char8"/>
    <w:autoRedefine/>
    <w:qFormat/>
    <w:locked/>
    <w:uiPriority w:val="0"/>
    <w:rPr>
      <w:rFonts w:ascii="宋体" w:hAnsi="宋体" w:eastAsia="宋体"/>
      <w:kern w:val="2"/>
      <w:sz w:val="18"/>
      <w:szCs w:val="24"/>
      <w:lang w:val="en-US" w:eastAsia="zh-CN" w:bidi="ar-SA"/>
    </w:rPr>
  </w:style>
  <w:style w:type="character" w:customStyle="1" w:styleId="287">
    <w:name w:val="文档结构图 Char2"/>
    <w:autoRedefine/>
    <w:semiHidden/>
    <w:qFormat/>
    <w:uiPriority w:val="99"/>
    <w:rPr>
      <w:rFonts w:ascii="宋体" w:hAnsi="华文楷体"/>
      <w:snapToGrid/>
      <w:sz w:val="18"/>
      <w:szCs w:val="18"/>
    </w:rPr>
  </w:style>
  <w:style w:type="character" w:customStyle="1" w:styleId="288">
    <w:name w:val="称呼 字符1"/>
    <w:autoRedefine/>
    <w:qFormat/>
    <w:uiPriority w:val="0"/>
    <w:rPr>
      <w:sz w:val="30"/>
    </w:rPr>
  </w:style>
  <w:style w:type="character" w:customStyle="1" w:styleId="289">
    <w:name w:val="Document Map Char"/>
    <w:autoRedefine/>
    <w:qFormat/>
    <w:uiPriority w:val="0"/>
    <w:rPr>
      <w:rFonts w:eastAsia="宋体"/>
      <w:kern w:val="2"/>
      <w:sz w:val="21"/>
      <w:szCs w:val="24"/>
      <w:lang w:val="en-US" w:eastAsia="zh-CN" w:bidi="ar-SA"/>
    </w:rPr>
  </w:style>
  <w:style w:type="character" w:customStyle="1" w:styleId="290">
    <w:name w:val="Char Char10"/>
    <w:autoRedefine/>
    <w:qFormat/>
    <w:locked/>
    <w:uiPriority w:val="0"/>
    <w:rPr>
      <w:rFonts w:eastAsia="宋体"/>
      <w:sz w:val="24"/>
      <w:lang w:val="en-US" w:eastAsia="zh-CN" w:bidi="ar-SA"/>
    </w:rPr>
  </w:style>
  <w:style w:type="character" w:customStyle="1" w:styleId="291">
    <w:name w:val="Char Char14"/>
    <w:autoRedefine/>
    <w:qFormat/>
    <w:uiPriority w:val="0"/>
    <w:rPr>
      <w:rFonts w:eastAsia="宋体"/>
      <w:kern w:val="2"/>
      <w:sz w:val="21"/>
      <w:szCs w:val="24"/>
      <w:lang w:val="en-US" w:eastAsia="zh-CN" w:bidi="ar-SA"/>
    </w:rPr>
  </w:style>
  <w:style w:type="character" w:customStyle="1" w:styleId="292">
    <w:name w:val="Header Char"/>
    <w:autoRedefine/>
    <w:qFormat/>
    <w:uiPriority w:val="0"/>
    <w:rPr>
      <w:rFonts w:eastAsia="宋体"/>
      <w:kern w:val="2"/>
      <w:sz w:val="18"/>
      <w:szCs w:val="18"/>
      <w:lang w:val="en-US" w:eastAsia="zh-CN" w:bidi="ar-SA"/>
    </w:rPr>
  </w:style>
  <w:style w:type="character" w:customStyle="1" w:styleId="293">
    <w:name w:val="标题 字符1"/>
    <w:autoRedefine/>
    <w:qFormat/>
    <w:uiPriority w:val="0"/>
    <w:rPr>
      <w:rFonts w:ascii="Cambria" w:hAnsi="Cambria"/>
      <w:b/>
      <w:bCs/>
      <w:sz w:val="32"/>
      <w:szCs w:val="32"/>
    </w:rPr>
  </w:style>
  <w:style w:type="character" w:customStyle="1" w:styleId="294">
    <w:name w:val="明显参考1"/>
    <w:autoRedefine/>
    <w:qFormat/>
    <w:uiPriority w:val="0"/>
    <w:rPr>
      <w:b/>
      <w:bCs/>
      <w:smallCaps/>
      <w:color w:val="C0504D"/>
      <w:spacing w:val="5"/>
      <w:u w:val="single"/>
    </w:rPr>
  </w:style>
  <w:style w:type="character" w:customStyle="1" w:styleId="295">
    <w:name w:val="标题 1 字符"/>
    <w:autoRedefine/>
    <w:qFormat/>
    <w:uiPriority w:val="0"/>
    <w:rPr>
      <w:rFonts w:ascii="Times New Roman" w:hAnsi="Times New Roman" w:eastAsia="宋体" w:cs="Times New Roman"/>
      <w:b/>
      <w:bCs/>
      <w:kern w:val="44"/>
      <w:sz w:val="44"/>
      <w:szCs w:val="44"/>
    </w:rPr>
  </w:style>
  <w:style w:type="character" w:customStyle="1" w:styleId="296">
    <w:name w:val="Char Char161"/>
    <w:autoRedefine/>
    <w:qFormat/>
    <w:locked/>
    <w:uiPriority w:val="0"/>
    <w:rPr>
      <w:rFonts w:ascii="Arial" w:hAnsi="Arial" w:eastAsia="黑体"/>
      <w:kern w:val="2"/>
      <w:sz w:val="24"/>
      <w:lang w:val="en-US" w:eastAsia="zh-CN" w:bidi="ar-SA"/>
    </w:rPr>
  </w:style>
  <w:style w:type="character" w:customStyle="1" w:styleId="297">
    <w:name w:val="Char Char15"/>
    <w:autoRedefine/>
    <w:qFormat/>
    <w:locked/>
    <w:uiPriority w:val="0"/>
    <w:rPr>
      <w:rFonts w:ascii="Arial" w:hAnsi="Arial" w:eastAsia="黑体"/>
      <w:kern w:val="2"/>
      <w:sz w:val="21"/>
      <w:lang w:val="en-US" w:eastAsia="zh-CN" w:bidi="ar-SA"/>
    </w:rPr>
  </w:style>
  <w:style w:type="character" w:customStyle="1" w:styleId="298">
    <w:name w:val="文档结构图 字符"/>
    <w:autoRedefine/>
    <w:qFormat/>
    <w:uiPriority w:val="0"/>
    <w:rPr>
      <w:rFonts w:ascii="宋体" w:hAnsi="Times New Roman" w:eastAsia="宋体" w:cs="Times New Roman"/>
      <w:sz w:val="18"/>
      <w:szCs w:val="18"/>
    </w:rPr>
  </w:style>
  <w:style w:type="character" w:customStyle="1" w:styleId="299">
    <w:name w:val="Body Text Indent 2 Char"/>
    <w:autoRedefine/>
    <w:qFormat/>
    <w:uiPriority w:val="0"/>
    <w:rPr>
      <w:rFonts w:eastAsia="宋体"/>
      <w:kern w:val="2"/>
      <w:sz w:val="21"/>
      <w:szCs w:val="24"/>
      <w:lang w:val="en-US" w:eastAsia="zh-CN" w:bidi="ar-SA"/>
    </w:rPr>
  </w:style>
  <w:style w:type="character" w:customStyle="1" w:styleId="300">
    <w:name w:val="批注框文本 Char1"/>
    <w:autoRedefine/>
    <w:qFormat/>
    <w:uiPriority w:val="99"/>
    <w:rPr>
      <w:rFonts w:ascii="Times New Roman" w:hAnsi="Times New Roman" w:eastAsia="宋体" w:cs="Times New Roman"/>
      <w:sz w:val="18"/>
      <w:szCs w:val="18"/>
    </w:rPr>
  </w:style>
  <w:style w:type="character" w:customStyle="1" w:styleId="301">
    <w:name w:val="Char Char12"/>
    <w:autoRedefine/>
    <w:qFormat/>
    <w:uiPriority w:val="0"/>
    <w:rPr>
      <w:rFonts w:eastAsia="仿宋_GB2312"/>
      <w:kern w:val="2"/>
      <w:sz w:val="23"/>
      <w:szCs w:val="24"/>
      <w:lang w:val="en-US" w:eastAsia="zh-CN" w:bidi="ar-SA"/>
    </w:rPr>
  </w:style>
  <w:style w:type="character" w:customStyle="1" w:styleId="302">
    <w:name w:val="tt21"/>
    <w:autoRedefine/>
    <w:qFormat/>
    <w:uiPriority w:val="0"/>
    <w:rPr>
      <w:rFonts w:ascii="宋体" w:hAnsi="宋体"/>
      <w:b/>
      <w:bCs/>
      <w:sz w:val="32"/>
      <w:szCs w:val="18"/>
    </w:rPr>
  </w:style>
  <w:style w:type="character" w:customStyle="1" w:styleId="303">
    <w:name w:val="结束语 Char1"/>
    <w:autoRedefine/>
    <w:semiHidden/>
    <w:qFormat/>
    <w:uiPriority w:val="99"/>
    <w:rPr>
      <w:rFonts w:ascii="华文楷体" w:hAnsi="华文楷体" w:eastAsia="华文楷体"/>
      <w:snapToGrid/>
      <w:sz w:val="21"/>
      <w:szCs w:val="24"/>
    </w:rPr>
  </w:style>
  <w:style w:type="character" w:customStyle="1" w:styleId="304">
    <w:name w:val="标题 9 字符1"/>
    <w:autoRedefine/>
    <w:qFormat/>
    <w:uiPriority w:val="0"/>
    <w:rPr>
      <w:rFonts w:ascii="Times New Roman" w:hAnsi="Times New Roman" w:eastAsia="宋体" w:cs="Times New Roman"/>
      <w:kern w:val="0"/>
      <w:sz w:val="24"/>
      <w:szCs w:val="20"/>
    </w:rPr>
  </w:style>
  <w:style w:type="character" w:customStyle="1" w:styleId="305">
    <w:name w:val="Char Char211"/>
    <w:autoRedefine/>
    <w:qFormat/>
    <w:uiPriority w:val="0"/>
    <w:rPr>
      <w:rFonts w:eastAsia="宋体"/>
      <w:b/>
      <w:bCs/>
      <w:kern w:val="2"/>
      <w:sz w:val="32"/>
      <w:szCs w:val="32"/>
      <w:lang w:val="en-US" w:eastAsia="zh-CN" w:bidi="ar-SA"/>
    </w:rPr>
  </w:style>
  <w:style w:type="character" w:customStyle="1" w:styleId="306">
    <w:name w:val="正文文本缩进 2 字符"/>
    <w:autoRedefine/>
    <w:qFormat/>
    <w:uiPriority w:val="0"/>
    <w:rPr>
      <w:rFonts w:ascii="Times New Roman" w:hAnsi="Times New Roman" w:eastAsia="仿宋_GB2312" w:cs="Times New Roman"/>
      <w:sz w:val="25"/>
      <w:szCs w:val="24"/>
    </w:rPr>
  </w:style>
  <w:style w:type="character" w:customStyle="1" w:styleId="307">
    <w:name w:val="Char Char41"/>
    <w:autoRedefine/>
    <w:qFormat/>
    <w:uiPriority w:val="0"/>
    <w:rPr>
      <w:rFonts w:eastAsia="宋体"/>
      <w:kern w:val="2"/>
      <w:sz w:val="18"/>
      <w:szCs w:val="24"/>
      <w:lang w:val="en-US" w:eastAsia="zh-CN" w:bidi="ar-SA"/>
    </w:rPr>
  </w:style>
  <w:style w:type="character" w:customStyle="1" w:styleId="308">
    <w:name w:val="Char Char20"/>
    <w:autoRedefine/>
    <w:qFormat/>
    <w:uiPriority w:val="0"/>
    <w:rPr>
      <w:rFonts w:ascii="Times New Roman" w:hAnsi="Times New Roman" w:eastAsia="宋体" w:cs="Times New Roman"/>
      <w:b/>
      <w:bCs/>
      <w:sz w:val="24"/>
      <w:szCs w:val="32"/>
    </w:rPr>
  </w:style>
  <w:style w:type="character" w:customStyle="1" w:styleId="309">
    <w:name w:val="标题 7 字符"/>
    <w:autoRedefine/>
    <w:qFormat/>
    <w:uiPriority w:val="0"/>
    <w:rPr>
      <w:rFonts w:ascii="Times New Roman" w:hAnsi="Times New Roman" w:eastAsia="宋体" w:cs="Times New Roman"/>
      <w:b/>
      <w:bCs/>
      <w:sz w:val="24"/>
      <w:szCs w:val="24"/>
    </w:rPr>
  </w:style>
  <w:style w:type="character" w:customStyle="1" w:styleId="310">
    <w:name w:val="标题 8 字符"/>
    <w:autoRedefine/>
    <w:qFormat/>
    <w:uiPriority w:val="0"/>
    <w:rPr>
      <w:rFonts w:ascii="Cambria" w:hAnsi="Cambria" w:eastAsia="宋体" w:cs="Times New Roman"/>
      <w:sz w:val="24"/>
      <w:szCs w:val="24"/>
    </w:rPr>
  </w:style>
  <w:style w:type="character" w:customStyle="1" w:styleId="311">
    <w:name w:val="正文文本 2 Char1"/>
    <w:autoRedefine/>
    <w:semiHidden/>
    <w:qFormat/>
    <w:uiPriority w:val="99"/>
    <w:rPr>
      <w:rFonts w:ascii="华文楷体" w:hAnsi="华文楷体" w:eastAsia="华文楷体"/>
      <w:snapToGrid/>
      <w:sz w:val="21"/>
      <w:szCs w:val="24"/>
    </w:rPr>
  </w:style>
  <w:style w:type="character" w:customStyle="1" w:styleId="312">
    <w:name w:val="Char Char81"/>
    <w:autoRedefine/>
    <w:qFormat/>
    <w:locked/>
    <w:uiPriority w:val="0"/>
    <w:rPr>
      <w:rFonts w:ascii="楷体_GB2312" w:eastAsia="楷体_GB2312"/>
      <w:b/>
      <w:spacing w:val="-24"/>
      <w:sz w:val="28"/>
      <w:lang w:val="en-US" w:eastAsia="zh-CN" w:bidi="ar-SA"/>
    </w:rPr>
  </w:style>
  <w:style w:type="character" w:customStyle="1" w:styleId="313">
    <w:name w:val="Variable"/>
    <w:autoRedefine/>
    <w:qFormat/>
    <w:uiPriority w:val="0"/>
    <w:rPr>
      <w:i/>
    </w:rPr>
  </w:style>
  <w:style w:type="character" w:customStyle="1" w:styleId="314">
    <w:name w:val="Char Char110"/>
    <w:autoRedefine/>
    <w:qFormat/>
    <w:uiPriority w:val="0"/>
    <w:rPr>
      <w:sz w:val="24"/>
      <w:szCs w:val="24"/>
    </w:rPr>
  </w:style>
  <w:style w:type="character" w:customStyle="1" w:styleId="315">
    <w:name w:val="纯文本 字符"/>
    <w:autoRedefine/>
    <w:qFormat/>
    <w:uiPriority w:val="0"/>
    <w:rPr>
      <w:rFonts w:ascii="宋体" w:hAnsi="Courier New" w:cs="Courier New"/>
      <w:szCs w:val="24"/>
    </w:rPr>
  </w:style>
  <w:style w:type="character" w:customStyle="1" w:styleId="316">
    <w:name w:val="页眉 Char Char"/>
    <w:autoRedefine/>
    <w:qFormat/>
    <w:uiPriority w:val="0"/>
    <w:rPr>
      <w:rFonts w:eastAsia="宋体"/>
      <w:kern w:val="2"/>
      <w:sz w:val="18"/>
      <w:szCs w:val="18"/>
      <w:lang w:val="en-US" w:eastAsia="zh-CN" w:bidi="ar-SA"/>
    </w:rPr>
  </w:style>
  <w:style w:type="character" w:customStyle="1" w:styleId="317">
    <w:name w:val="Char Char191"/>
    <w:autoRedefine/>
    <w:qFormat/>
    <w:locked/>
    <w:uiPriority w:val="0"/>
    <w:rPr>
      <w:rFonts w:eastAsia="宋体"/>
      <w:kern w:val="2"/>
      <w:sz w:val="28"/>
      <w:lang w:val="en-US" w:eastAsia="zh-CN" w:bidi="ar-SA"/>
    </w:rPr>
  </w:style>
  <w:style w:type="character" w:customStyle="1" w:styleId="318">
    <w:name w:val="Balloon Text Char"/>
    <w:autoRedefine/>
    <w:qFormat/>
    <w:uiPriority w:val="0"/>
    <w:rPr>
      <w:sz w:val="18"/>
      <w:lang w:bidi="ar-SA"/>
    </w:rPr>
  </w:style>
  <w:style w:type="character" w:customStyle="1" w:styleId="319">
    <w:name w:val="标题 2 字符1"/>
    <w:autoRedefine/>
    <w:qFormat/>
    <w:uiPriority w:val="0"/>
    <w:rPr>
      <w:rFonts w:ascii="Arial" w:hAnsi="Arial" w:eastAsia="黑体" w:cs="Times New Roman"/>
      <w:b/>
      <w:bCs/>
      <w:sz w:val="32"/>
      <w:szCs w:val="32"/>
    </w:rPr>
  </w:style>
  <w:style w:type="character" w:customStyle="1" w:styleId="320">
    <w:name w:val="信息标题 Char1"/>
    <w:autoRedefine/>
    <w:semiHidden/>
    <w:qFormat/>
    <w:uiPriority w:val="99"/>
    <w:rPr>
      <w:rFonts w:ascii="Cambria" w:hAnsi="Cambria" w:eastAsia="宋体" w:cs="Times New Roman"/>
      <w:snapToGrid/>
      <w:sz w:val="24"/>
      <w:szCs w:val="24"/>
      <w:shd w:val="pct20" w:color="auto" w:fill="auto"/>
    </w:rPr>
  </w:style>
  <w:style w:type="character" w:customStyle="1" w:styleId="321">
    <w:name w:val="_Style 317"/>
    <w:autoRedefine/>
    <w:qFormat/>
    <w:uiPriority w:val="0"/>
    <w:rPr>
      <w:smallCaps/>
      <w:color w:val="C0504D"/>
      <w:u w:val="single"/>
    </w:rPr>
  </w:style>
  <w:style w:type="character" w:customStyle="1" w:styleId="32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323">
    <w:name w:val="尾注文本 Char1"/>
    <w:autoRedefine/>
    <w:semiHidden/>
    <w:qFormat/>
    <w:uiPriority w:val="99"/>
    <w:rPr>
      <w:rFonts w:ascii="华文楷体" w:hAnsi="华文楷体" w:eastAsia="华文楷体"/>
      <w:snapToGrid/>
      <w:sz w:val="21"/>
      <w:szCs w:val="24"/>
    </w:rPr>
  </w:style>
  <w:style w:type="character" w:customStyle="1" w:styleId="324">
    <w:name w:val="标题 1 字符1"/>
    <w:autoRedefine/>
    <w:qFormat/>
    <w:uiPriority w:val="0"/>
    <w:rPr>
      <w:rFonts w:ascii="Times New Roman" w:hAnsi="Times New Roman" w:eastAsia="宋体" w:cs="Times New Roman"/>
      <w:b/>
      <w:bCs/>
      <w:kern w:val="44"/>
      <w:sz w:val="44"/>
      <w:szCs w:val="44"/>
    </w:rPr>
  </w:style>
  <w:style w:type="character" w:customStyle="1" w:styleId="325">
    <w:name w:val="Char Char16"/>
    <w:autoRedefine/>
    <w:qFormat/>
    <w:locked/>
    <w:uiPriority w:val="0"/>
    <w:rPr>
      <w:rFonts w:ascii="Arial" w:hAnsi="Arial" w:eastAsia="黑体"/>
      <w:kern w:val="2"/>
      <w:sz w:val="24"/>
      <w:lang w:val="en-US" w:eastAsia="zh-CN" w:bidi="ar-SA"/>
    </w:rPr>
  </w:style>
  <w:style w:type="character" w:customStyle="1" w:styleId="326">
    <w:name w:val="注释标题 Char1"/>
    <w:autoRedefine/>
    <w:semiHidden/>
    <w:qFormat/>
    <w:uiPriority w:val="99"/>
    <w:rPr>
      <w:rFonts w:ascii="华文楷体" w:hAnsi="华文楷体" w:eastAsia="华文楷体"/>
      <w:snapToGrid/>
      <w:sz w:val="21"/>
      <w:szCs w:val="24"/>
    </w:rPr>
  </w:style>
  <w:style w:type="character" w:customStyle="1" w:styleId="327">
    <w:name w:val="页脚 字符"/>
    <w:autoRedefine/>
    <w:qFormat/>
    <w:uiPriority w:val="99"/>
    <w:rPr>
      <w:sz w:val="18"/>
      <w:szCs w:val="18"/>
    </w:rPr>
  </w:style>
  <w:style w:type="character" w:customStyle="1" w:styleId="328">
    <w:name w:val="Char Char19"/>
    <w:autoRedefine/>
    <w:qFormat/>
    <w:uiPriority w:val="0"/>
    <w:rPr>
      <w:rFonts w:ascii="Arial" w:hAnsi="Arial" w:eastAsia="宋体" w:cs="Times New Roman"/>
      <w:b/>
      <w:bCs/>
      <w:szCs w:val="28"/>
    </w:rPr>
  </w:style>
  <w:style w:type="character" w:customStyle="1" w:styleId="329">
    <w:name w:val="Comment Subject Char"/>
    <w:autoRedefine/>
    <w:qFormat/>
    <w:uiPriority w:val="0"/>
    <w:rPr>
      <w:b/>
      <w:sz w:val="24"/>
      <w:lang w:bidi="ar-SA"/>
    </w:rPr>
  </w:style>
  <w:style w:type="character" w:customStyle="1" w:styleId="330">
    <w:name w:val="_Style 326"/>
    <w:autoRedefine/>
    <w:qFormat/>
    <w:uiPriority w:val="0"/>
    <w:rPr>
      <w:b/>
      <w:bCs/>
      <w:smallCaps/>
      <w:spacing w:val="5"/>
    </w:rPr>
  </w:style>
  <w:style w:type="character" w:customStyle="1" w:styleId="331">
    <w:name w:val="H1 Char"/>
    <w:autoRedefine/>
    <w:qFormat/>
    <w:locked/>
    <w:uiPriority w:val="0"/>
    <w:rPr>
      <w:rFonts w:eastAsia="宋体"/>
      <w:b/>
      <w:bCs/>
      <w:kern w:val="44"/>
      <w:sz w:val="44"/>
      <w:szCs w:val="44"/>
      <w:lang w:val="en-US" w:eastAsia="zh-CN" w:bidi="ar-SA"/>
    </w:rPr>
  </w:style>
  <w:style w:type="character" w:customStyle="1" w:styleId="332">
    <w:name w:val="Char Char18"/>
    <w:autoRedefine/>
    <w:qFormat/>
    <w:uiPriority w:val="0"/>
    <w:rPr>
      <w:rFonts w:ascii="Times New Roman" w:hAnsi="Times New Roman" w:eastAsia="宋体" w:cs="Times New Roman"/>
      <w:b/>
      <w:bCs/>
      <w:sz w:val="28"/>
      <w:szCs w:val="28"/>
    </w:rPr>
  </w:style>
  <w:style w:type="character" w:customStyle="1" w:styleId="333">
    <w:name w:val="Char Char101"/>
    <w:autoRedefine/>
    <w:qFormat/>
    <w:locked/>
    <w:uiPriority w:val="0"/>
    <w:rPr>
      <w:rFonts w:eastAsia="宋体"/>
      <w:kern w:val="2"/>
      <w:sz w:val="18"/>
      <w:szCs w:val="18"/>
      <w:lang w:val="en-US" w:eastAsia="zh-CN" w:bidi="ar-SA"/>
    </w:rPr>
  </w:style>
  <w:style w:type="character" w:customStyle="1" w:styleId="334">
    <w:name w:val="Body Text Indent Char"/>
    <w:autoRedefine/>
    <w:qFormat/>
    <w:uiPriority w:val="0"/>
    <w:rPr>
      <w:rFonts w:ascii="宋体" w:hAnsi="宋体" w:eastAsia="宋体"/>
      <w:kern w:val="2"/>
      <w:sz w:val="21"/>
      <w:lang w:val="en-US" w:eastAsia="zh-CN" w:bidi="ar-SA"/>
    </w:rPr>
  </w:style>
  <w:style w:type="character" w:customStyle="1" w:styleId="335">
    <w:name w:val="Footnote Text Char"/>
    <w:autoRedefine/>
    <w:qFormat/>
    <w:uiPriority w:val="0"/>
    <w:rPr>
      <w:rFonts w:eastAsia="宋体"/>
      <w:sz w:val="18"/>
      <w:lang w:val="en-US" w:eastAsia="zh-CN" w:bidi="ar-SA"/>
    </w:rPr>
  </w:style>
  <w:style w:type="character" w:customStyle="1" w:styleId="336">
    <w:name w:val="Char Char23"/>
    <w:autoRedefine/>
    <w:qFormat/>
    <w:uiPriority w:val="0"/>
    <w:rPr>
      <w:rFonts w:eastAsia="宋体"/>
      <w:b/>
      <w:bCs/>
      <w:kern w:val="44"/>
      <w:sz w:val="32"/>
      <w:szCs w:val="44"/>
      <w:lang w:val="en-US" w:eastAsia="zh-CN" w:bidi="ar-SA"/>
    </w:rPr>
  </w:style>
  <w:style w:type="character" w:customStyle="1" w:styleId="337">
    <w:name w:val="Char Char171"/>
    <w:autoRedefine/>
    <w:qFormat/>
    <w:uiPriority w:val="0"/>
    <w:rPr>
      <w:rFonts w:eastAsia="仿宋_GB2312"/>
      <w:kern w:val="2"/>
      <w:sz w:val="23"/>
      <w:szCs w:val="24"/>
    </w:rPr>
  </w:style>
  <w:style w:type="character" w:customStyle="1" w:styleId="338">
    <w:name w:val="Char Char181"/>
    <w:autoRedefine/>
    <w:qFormat/>
    <w:uiPriority w:val="0"/>
    <w:rPr>
      <w:b/>
      <w:bCs/>
      <w:kern w:val="44"/>
      <w:sz w:val="44"/>
      <w:szCs w:val="44"/>
    </w:rPr>
  </w:style>
  <w:style w:type="character" w:customStyle="1" w:styleId="339">
    <w:name w:val="Comment Text Char1"/>
    <w:autoRedefine/>
    <w:qFormat/>
    <w:uiPriority w:val="0"/>
    <w:rPr>
      <w:sz w:val="24"/>
      <w:lang w:bidi="ar-SA"/>
    </w:rPr>
  </w:style>
  <w:style w:type="character" w:customStyle="1" w:styleId="340">
    <w:name w:val="超链接_0"/>
    <w:qFormat/>
    <w:uiPriority w:val="99"/>
    <w:rPr>
      <w:rFonts w:ascii="Calibri" w:hAnsi="Calibri" w:cs="Times New Roman"/>
      <w:color w:val="0000FF"/>
      <w:u w:val="single"/>
    </w:rPr>
  </w:style>
  <w:style w:type="character" w:customStyle="1" w:styleId="341">
    <w:name w:val="Title Char"/>
    <w:qFormat/>
    <w:uiPriority w:val="0"/>
    <w:rPr>
      <w:rFonts w:ascii="Cambria" w:hAnsi="Cambria"/>
      <w:b/>
      <w:sz w:val="32"/>
      <w:lang w:bidi="ar-SA"/>
    </w:rPr>
  </w:style>
  <w:style w:type="character" w:customStyle="1" w:styleId="342">
    <w:name w:val="Char Char2"/>
    <w:autoRedefine/>
    <w:qFormat/>
    <w:locked/>
    <w:uiPriority w:val="0"/>
    <w:rPr>
      <w:rFonts w:ascii="仿宋_GB2312" w:eastAsia="仿宋_GB2312"/>
      <w:kern w:val="2"/>
      <w:sz w:val="23"/>
      <w:szCs w:val="24"/>
      <w:lang w:val="en-US" w:eastAsia="zh-CN" w:bidi="ar-SA"/>
    </w:rPr>
  </w:style>
  <w:style w:type="character" w:customStyle="1" w:styleId="343">
    <w:name w:val="称呼 Char1"/>
    <w:autoRedefine/>
    <w:semiHidden/>
    <w:qFormat/>
    <w:uiPriority w:val="99"/>
    <w:rPr>
      <w:rFonts w:ascii="华文楷体" w:hAnsi="华文楷体" w:eastAsia="华文楷体"/>
      <w:snapToGrid/>
      <w:sz w:val="21"/>
      <w:szCs w:val="24"/>
    </w:rPr>
  </w:style>
  <w:style w:type="character" w:customStyle="1" w:styleId="344">
    <w:name w:val="Char Char91"/>
    <w:autoRedefine/>
    <w:qFormat/>
    <w:uiPriority w:val="0"/>
    <w:rPr>
      <w:rFonts w:eastAsia="宋体"/>
      <w:b/>
      <w:bCs/>
      <w:kern w:val="44"/>
      <w:sz w:val="32"/>
      <w:szCs w:val="44"/>
      <w:lang w:val="en-US" w:eastAsia="zh-CN" w:bidi="ar-SA"/>
    </w:rPr>
  </w:style>
  <w:style w:type="character" w:customStyle="1" w:styleId="345">
    <w:name w:val="批注框文本 字符"/>
    <w:autoRedefine/>
    <w:qFormat/>
    <w:uiPriority w:val="0"/>
    <w:rPr>
      <w:rFonts w:ascii="Times New Roman" w:hAnsi="Times New Roman" w:eastAsia="宋体" w:cs="Times New Roman"/>
      <w:sz w:val="18"/>
      <w:szCs w:val="18"/>
    </w:rPr>
  </w:style>
  <w:style w:type="character" w:customStyle="1" w:styleId="346">
    <w:name w:val="批注文字 Char1"/>
    <w:autoRedefine/>
    <w:qFormat/>
    <w:uiPriority w:val="99"/>
    <w:rPr>
      <w:rFonts w:ascii="Times New Roman" w:hAnsi="Times New Roman" w:eastAsia="宋体" w:cs="Times New Roman"/>
      <w:szCs w:val="24"/>
    </w:rPr>
  </w:style>
  <w:style w:type="character" w:customStyle="1" w:styleId="347">
    <w:name w:val="Heading 1 Char"/>
    <w:autoRedefine/>
    <w:qFormat/>
    <w:uiPriority w:val="0"/>
    <w:rPr>
      <w:rFonts w:eastAsia="宋体"/>
      <w:b/>
      <w:bCs/>
      <w:kern w:val="44"/>
      <w:sz w:val="32"/>
      <w:szCs w:val="44"/>
      <w:lang w:val="en-US" w:eastAsia="zh-CN" w:bidi="ar-SA"/>
    </w:rPr>
  </w:style>
  <w:style w:type="character" w:customStyle="1" w:styleId="348">
    <w:name w:val="Char Char24"/>
    <w:qFormat/>
    <w:uiPriority w:val="0"/>
    <w:rPr>
      <w:rFonts w:eastAsia="宋体"/>
      <w:b/>
      <w:bCs/>
      <w:kern w:val="44"/>
      <w:sz w:val="32"/>
      <w:szCs w:val="44"/>
      <w:lang w:val="en-US" w:eastAsia="zh-CN" w:bidi="ar-SA"/>
    </w:rPr>
  </w:style>
  <w:style w:type="character" w:customStyle="1" w:styleId="349">
    <w:name w:val="level1"/>
    <w:autoRedefine/>
    <w:qFormat/>
    <w:uiPriority w:val="0"/>
  </w:style>
  <w:style w:type="character" w:customStyle="1" w:styleId="350">
    <w:name w:val="正文文本缩进 字符"/>
    <w:autoRedefine/>
    <w:qFormat/>
    <w:uiPriority w:val="0"/>
    <w:rPr>
      <w:rFonts w:ascii="Times New Roman" w:hAnsi="Times New Roman" w:eastAsia="宋体" w:cs="Times New Roman"/>
      <w:szCs w:val="24"/>
    </w:rPr>
  </w:style>
  <w:style w:type="character" w:customStyle="1" w:styleId="351">
    <w:name w:val="脚注文本 Char1"/>
    <w:autoRedefine/>
    <w:qFormat/>
    <w:uiPriority w:val="0"/>
    <w:rPr>
      <w:rFonts w:ascii="华文楷体" w:hAnsi="华文楷体" w:eastAsia="华文楷体"/>
      <w:snapToGrid/>
      <w:sz w:val="18"/>
      <w:szCs w:val="18"/>
    </w:rPr>
  </w:style>
  <w:style w:type="character" w:customStyle="1" w:styleId="352">
    <w:name w:val="标题 6 字符1"/>
    <w:autoRedefine/>
    <w:qFormat/>
    <w:uiPriority w:val="0"/>
    <w:rPr>
      <w:rFonts w:ascii="Times New Roman" w:hAnsi="Times New Roman" w:eastAsia="宋体" w:cs="Times New Roman"/>
      <w:kern w:val="0"/>
      <w:sz w:val="24"/>
      <w:szCs w:val="20"/>
    </w:rPr>
  </w:style>
  <w:style w:type="character" w:customStyle="1" w:styleId="353">
    <w:name w:val="页眉 字符"/>
    <w:autoRedefine/>
    <w:qFormat/>
    <w:uiPriority w:val="99"/>
    <w:rPr>
      <w:sz w:val="18"/>
      <w:szCs w:val="18"/>
    </w:rPr>
  </w:style>
  <w:style w:type="character" w:customStyle="1" w:styleId="354">
    <w:name w:val="Char Char31"/>
    <w:autoRedefine/>
    <w:qFormat/>
    <w:uiPriority w:val="0"/>
    <w:rPr>
      <w:kern w:val="2"/>
      <w:sz w:val="18"/>
      <w:szCs w:val="18"/>
    </w:rPr>
  </w:style>
  <w:style w:type="character" w:customStyle="1" w:styleId="355">
    <w:name w:val="日期 字符"/>
    <w:autoRedefine/>
    <w:qFormat/>
    <w:uiPriority w:val="0"/>
    <w:rPr>
      <w:rFonts w:ascii="Times New Roman" w:hAnsi="Times New Roman" w:eastAsia="宋体" w:cs="Times New Roman"/>
      <w:szCs w:val="24"/>
    </w:rPr>
  </w:style>
  <w:style w:type="character" w:customStyle="1" w:styleId="356">
    <w:name w:val="Char Char21"/>
    <w:autoRedefine/>
    <w:qFormat/>
    <w:uiPriority w:val="0"/>
    <w:rPr>
      <w:rFonts w:ascii="Arial" w:hAnsi="Arial" w:eastAsia="黑体" w:cs="Times New Roman"/>
      <w:b/>
      <w:bCs/>
      <w:sz w:val="32"/>
      <w:szCs w:val="32"/>
    </w:rPr>
  </w:style>
  <w:style w:type="character" w:customStyle="1" w:styleId="357">
    <w:name w:val="标题 5 字符"/>
    <w:autoRedefine/>
    <w:qFormat/>
    <w:uiPriority w:val="0"/>
    <w:rPr>
      <w:rFonts w:ascii="Times New Roman" w:hAnsi="Times New Roman" w:eastAsia="宋体" w:cs="Times New Roman"/>
      <w:b/>
      <w:bCs/>
      <w:sz w:val="28"/>
      <w:szCs w:val="28"/>
    </w:rPr>
  </w:style>
  <w:style w:type="character" w:customStyle="1" w:styleId="358">
    <w:name w:val="Footer Char"/>
    <w:autoRedefine/>
    <w:qFormat/>
    <w:uiPriority w:val="0"/>
    <w:rPr>
      <w:rFonts w:eastAsia="宋体"/>
      <w:kern w:val="2"/>
      <w:sz w:val="18"/>
      <w:szCs w:val="18"/>
      <w:lang w:val="en-US" w:eastAsia="zh-CN" w:bidi="ar-SA"/>
    </w:rPr>
  </w:style>
  <w:style w:type="character" w:customStyle="1" w:styleId="359">
    <w:name w:val="_Style 355"/>
    <w:autoRedefine/>
    <w:qFormat/>
    <w:uiPriority w:val="0"/>
    <w:rPr>
      <w:b/>
      <w:bCs/>
      <w:smallCaps/>
      <w:color w:val="C0504D"/>
      <w:spacing w:val="5"/>
      <w:u w:val="single"/>
    </w:rPr>
  </w:style>
  <w:style w:type="character" w:customStyle="1" w:styleId="360">
    <w:name w:val="Char Char72"/>
    <w:autoRedefine/>
    <w:qFormat/>
    <w:uiPriority w:val="0"/>
    <w:rPr>
      <w:rFonts w:eastAsia="宋体"/>
      <w:kern w:val="2"/>
      <w:sz w:val="21"/>
      <w:szCs w:val="24"/>
      <w:lang w:val="en-US" w:eastAsia="zh-CN" w:bidi="ar-SA"/>
    </w:rPr>
  </w:style>
  <w:style w:type="character" w:customStyle="1" w:styleId="361">
    <w:name w:val="标题 字符"/>
    <w:autoRedefine/>
    <w:qFormat/>
    <w:uiPriority w:val="0"/>
    <w:rPr>
      <w:rFonts w:ascii="Cambria" w:hAnsi="Cambria" w:eastAsia="宋体" w:cs="Times New Roman"/>
      <w:b/>
      <w:bCs/>
      <w:sz w:val="32"/>
      <w:szCs w:val="32"/>
    </w:rPr>
  </w:style>
  <w:style w:type="character" w:customStyle="1" w:styleId="362">
    <w:name w:val="明显引用 字符"/>
    <w:autoRedefine/>
    <w:qFormat/>
    <w:uiPriority w:val="30"/>
    <w:rPr>
      <w:rFonts w:ascii="Times New Roman" w:hAnsi="Times New Roman" w:eastAsia="宋体" w:cs="Times New Roman"/>
      <w:i/>
      <w:iCs/>
      <w:color w:val="4F81BD"/>
      <w:szCs w:val="24"/>
    </w:rPr>
  </w:style>
  <w:style w:type="paragraph" w:customStyle="1" w:styleId="363">
    <w:name w:val="样式1"/>
    <w:basedOn w:val="1"/>
    <w:next w:val="6"/>
    <w:autoRedefine/>
    <w:qFormat/>
    <w:uiPriority w:val="0"/>
    <w:pPr>
      <w:spacing w:line="360" w:lineRule="auto"/>
      <w:ind w:firstLine="420" w:firstLineChars="200"/>
    </w:pPr>
    <w:rPr>
      <w:rFonts w:ascii="宋体" w:hAnsi="宋体" w:eastAsia="宋体"/>
      <w:snapToGrid/>
      <w:kern w:val="2"/>
      <w:szCs w:val="21"/>
    </w:rPr>
  </w:style>
  <w:style w:type="paragraph" w:customStyle="1" w:styleId="364">
    <w:name w:val="样式4"/>
    <w:basedOn w:val="1"/>
    <w:next w:val="55"/>
    <w:autoRedefine/>
    <w:qFormat/>
    <w:uiPriority w:val="0"/>
    <w:pPr>
      <w:tabs>
        <w:tab w:val="left" w:pos="8300"/>
      </w:tabs>
      <w:ind w:right="13"/>
      <w:jc w:val="right"/>
    </w:pPr>
    <w:rPr>
      <w:rFonts w:ascii="Times New Roman" w:hAnsi="Times New Roman" w:eastAsia="仿宋_GB2312"/>
      <w:snapToGrid/>
      <w:kern w:val="2"/>
      <w:sz w:val="28"/>
    </w:rPr>
  </w:style>
  <w:style w:type="paragraph" w:customStyle="1" w:styleId="365">
    <w:name w:val="样式 (中文) 黑体 四号 居中 行距: 1.5 倍行距"/>
    <w:basedOn w:val="5"/>
    <w:autoRedefine/>
    <w:qFormat/>
    <w:uiPriority w:val="0"/>
    <w:pPr>
      <w:spacing w:line="240" w:lineRule="auto"/>
      <w:jc w:val="center"/>
    </w:pPr>
    <w:rPr>
      <w:rFonts w:ascii="Times New Roman" w:hAnsi="Times New Roman" w:eastAsia="黑体" w:cs="宋体"/>
      <w:snapToGrid/>
      <w:kern w:val="2"/>
      <w:sz w:val="28"/>
      <w:szCs w:val="20"/>
    </w:rPr>
  </w:style>
  <w:style w:type="paragraph" w:customStyle="1" w:styleId="366">
    <w:name w:val="标准正文"/>
    <w:basedOn w:val="1"/>
    <w:autoRedefine/>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67">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68">
    <w:name w:val="xl155"/>
    <w:basedOn w:val="1"/>
    <w:autoRedefine/>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69">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xl148"/>
    <w:basedOn w:val="1"/>
    <w:autoRedefine/>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1">
    <w:name w:val="德吉标题二"/>
    <w:basedOn w:val="4"/>
    <w:autoRedefine/>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2">
    <w:name w:val="Char Char1 Char Char Char Char Char Char Char Char Char Char Char Char Char Char"/>
    <w:basedOn w:val="1"/>
    <w:autoRedefine/>
    <w:qFormat/>
    <w:uiPriority w:val="0"/>
    <w:pPr>
      <w:spacing w:after="160" w:line="240" w:lineRule="exact"/>
      <w:jc w:val="left"/>
    </w:pPr>
    <w:rPr>
      <w:rFonts w:ascii="Times New Roman" w:hAnsi="Times New Roman" w:eastAsia="宋体"/>
      <w:snapToGrid/>
      <w:kern w:val="2"/>
    </w:rPr>
  </w:style>
  <w:style w:type="paragraph" w:customStyle="1" w:styleId="373">
    <w:name w:val="Char Char Char Char Char Char1 Char Char Char Char Char Char Char Char Char Char Char Char Char Char Char Char1"/>
    <w:basedOn w:val="1"/>
    <w:autoRedefine/>
    <w:qFormat/>
    <w:uiPriority w:val="0"/>
    <w:rPr>
      <w:rFonts w:ascii="Times New Roman" w:hAnsi="Times New Roman" w:eastAsia="宋体"/>
      <w:snapToGrid/>
      <w:kern w:val="2"/>
      <w:szCs w:val="20"/>
    </w:rPr>
  </w:style>
  <w:style w:type="paragraph" w:customStyle="1" w:styleId="374">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75">
    <w:name w:val="_Style 37"/>
    <w:basedOn w:val="1"/>
    <w:next w:val="1"/>
    <w:autoRedefine/>
    <w:qFormat/>
    <w:uiPriority w:val="0"/>
    <w:rPr>
      <w:rFonts w:ascii="Times New Roman" w:hAnsi="Times New Roman" w:eastAsia="宋体"/>
      <w:snapToGrid/>
      <w:kern w:val="2"/>
    </w:rPr>
  </w:style>
  <w:style w:type="paragraph" w:customStyle="1" w:styleId="376">
    <w:name w:val="reader-word-layer reader-word-s1-1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77">
    <w:name w:val="样式 标题 3 + (中文) 黑体 小四 非加粗 段前: 7.8 磅 段后: 0 磅 行距: 固定值 20 磅"/>
    <w:basedOn w:val="5"/>
    <w:autoRedefine/>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78">
    <w:name w:val="Address"/>
    <w:basedOn w:val="1"/>
    <w:next w:val="1"/>
    <w:autoRedefine/>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79">
    <w:name w:val="xl140"/>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0">
    <w:name w:val="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381">
    <w:name w:val="Char Char112"/>
    <w:basedOn w:val="1"/>
    <w:autoRedefine/>
    <w:qFormat/>
    <w:uiPriority w:val="0"/>
    <w:rPr>
      <w:rFonts w:ascii="Times New Roman" w:hAnsi="Times New Roman" w:eastAsia="宋体"/>
      <w:snapToGrid/>
      <w:kern w:val="2"/>
    </w:rPr>
  </w:style>
  <w:style w:type="paragraph" w:customStyle="1" w:styleId="382">
    <w:name w:val="xl135"/>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3">
    <w:name w:val="xl1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4">
    <w:name w:val="标题_0"/>
    <w:basedOn w:val="385"/>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5">
    <w:name w:val="正文_1"/>
    <w:autoRedefine/>
    <w:qFormat/>
    <w:uiPriority w:val="0"/>
    <w:rPr>
      <w:rFonts w:ascii="Times New Roman" w:hAnsi="Times New Roman" w:eastAsia="宋体" w:cs="Times New Roman"/>
      <w:sz w:val="21"/>
      <w:szCs w:val="22"/>
      <w:lang w:val="en-US" w:eastAsia="zh-CN" w:bidi="ar-SA"/>
    </w:rPr>
  </w:style>
  <w:style w:type="paragraph" w:customStyle="1" w:styleId="386">
    <w:name w:val="样式 宋体 首行缩进:  2 字符 段前: 7.8 磅 段后: 7.8 磅"/>
    <w:basedOn w:val="1"/>
    <w:autoRedefine/>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87">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 3_0"/>
    <w:basedOn w:val="390"/>
    <w:next w:val="390"/>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9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style1"/>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2">
    <w:name w:val="Char Char Char Char Char Char Char Char 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393">
    <w:name w:val="xl156"/>
    <w:basedOn w:val="1"/>
    <w:autoRedefine/>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4">
    <w:name w:val="正文缩进1"/>
    <w:basedOn w:val="1"/>
    <w:autoRedefine/>
    <w:qFormat/>
    <w:uiPriority w:val="0"/>
    <w:pPr>
      <w:adjustRightInd w:val="0"/>
      <w:spacing w:line="312" w:lineRule="atLeast"/>
      <w:ind w:firstLine="420"/>
    </w:pPr>
    <w:rPr>
      <w:rFonts w:hint="eastAsia" w:ascii="Plotter" w:hAnsi="Plotter" w:eastAsia="宋体"/>
      <w:snapToGrid/>
      <w:szCs w:val="20"/>
    </w:rPr>
  </w:style>
  <w:style w:type="paragraph" w:customStyle="1" w:styleId="395">
    <w:name w:val="Heading 71"/>
    <w:basedOn w:val="1"/>
    <w:autoRedefine/>
    <w:qFormat/>
    <w:uiPriority w:val="0"/>
    <w:pPr>
      <w:jc w:val="left"/>
      <w:outlineLvl w:val="7"/>
    </w:pPr>
    <w:rPr>
      <w:rFonts w:ascii="宋体" w:hAnsi="宋体" w:eastAsia="宋体" w:cs="宋体"/>
      <w:snapToGrid/>
      <w:sz w:val="28"/>
      <w:szCs w:val="28"/>
      <w:lang w:eastAsia="en-US"/>
    </w:rPr>
  </w:style>
  <w:style w:type="paragraph" w:customStyle="1" w:styleId="396">
    <w:name w:val="样式7"/>
    <w:basedOn w:val="55"/>
    <w:next w:val="1"/>
    <w:autoRedefine/>
    <w:qFormat/>
    <w:uiPriority w:val="0"/>
    <w:pPr>
      <w:tabs>
        <w:tab w:val="right" w:leader="dot" w:pos="9200"/>
      </w:tabs>
    </w:pPr>
    <w:rPr>
      <w:rFonts w:ascii="Times New Roman" w:hAnsi="Times New Roman" w:eastAsia="仿宋_GB2312"/>
      <w:snapToGrid/>
      <w:kern w:val="2"/>
      <w:sz w:val="28"/>
      <w:szCs w:val="21"/>
    </w:rPr>
  </w:style>
  <w:style w:type="paragraph" w:customStyle="1" w:styleId="397">
    <w:name w:val="p0"/>
    <w:basedOn w:val="1"/>
    <w:autoRedefine/>
    <w:qFormat/>
    <w:uiPriority w:val="0"/>
    <w:pPr>
      <w:widowControl/>
    </w:pPr>
    <w:rPr>
      <w:rFonts w:ascii="Calibri" w:hAnsi="Calibri" w:eastAsia="宋体" w:cs="宋体"/>
      <w:snapToGrid/>
      <w:szCs w:val="21"/>
    </w:rPr>
  </w:style>
  <w:style w:type="paragraph" w:customStyle="1" w:styleId="398">
    <w:name w:val="reader-word-layer reader-word-s1-11"/>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9">
    <w:name w:val="Char Char1 Char Char Char1"/>
    <w:basedOn w:val="25"/>
    <w:autoRedefine/>
    <w:qFormat/>
    <w:uiPriority w:val="0"/>
    <w:rPr>
      <w:shd w:val="clear" w:color="auto" w:fill="auto"/>
    </w:rPr>
  </w:style>
  <w:style w:type="paragraph" w:customStyle="1" w:styleId="400">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1">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2">
    <w:name w:val="xl165"/>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3">
    <w:name w:val="_Style 7"/>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04">
    <w:name w:val="font6"/>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05">
    <w:name w:val="p15"/>
    <w:basedOn w:val="1"/>
    <w:autoRedefine/>
    <w:qFormat/>
    <w:uiPriority w:val="0"/>
    <w:pPr>
      <w:widowControl/>
      <w:ind w:firstLine="420"/>
    </w:pPr>
    <w:rPr>
      <w:rFonts w:ascii="Times New Roman" w:hAnsi="Times New Roman" w:eastAsia="宋体"/>
      <w:snapToGrid/>
      <w:szCs w:val="20"/>
    </w:rPr>
  </w:style>
  <w:style w:type="paragraph" w:customStyle="1" w:styleId="406">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0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408">
    <w:name w:val="xl13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9">
    <w:name w:val="Char Char Char 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10">
    <w:name w:val="标题 4_0"/>
    <w:basedOn w:val="390"/>
    <w:next w:val="390"/>
    <w:autoRedefine/>
    <w:qFormat/>
    <w:uiPriority w:val="0"/>
    <w:pPr>
      <w:keepNext/>
      <w:keepLines/>
      <w:spacing w:before="280" w:after="290" w:line="372" w:lineRule="auto"/>
      <w:outlineLvl w:val="3"/>
    </w:pPr>
    <w:rPr>
      <w:rFonts w:ascii="Cambria" w:hAnsi="Cambria"/>
      <w:b/>
      <w:bCs/>
      <w:sz w:val="28"/>
      <w:szCs w:val="28"/>
    </w:rPr>
  </w:style>
  <w:style w:type="paragraph" w:customStyle="1" w:styleId="411">
    <w:name w:val="reader-word-layer"/>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2">
    <w:name w:val="列出段落2"/>
    <w:basedOn w:val="1"/>
    <w:autoRedefine/>
    <w:qFormat/>
    <w:uiPriority w:val="0"/>
    <w:pPr>
      <w:ind w:firstLine="420" w:firstLineChars="200"/>
    </w:pPr>
    <w:rPr>
      <w:rFonts w:ascii="Calibri" w:hAnsi="Calibri" w:eastAsia="宋体"/>
      <w:snapToGrid/>
      <w:kern w:val="2"/>
      <w:szCs w:val="20"/>
    </w:rPr>
  </w:style>
  <w:style w:type="paragraph" w:customStyle="1" w:styleId="413">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4">
    <w:name w:val="paragraphindent"/>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5">
    <w:name w:val="样式 (中文) 黑体 小三 黑色"/>
    <w:basedOn w:val="4"/>
    <w:autoRedefine/>
    <w:qFormat/>
    <w:uiPriority w:val="0"/>
    <w:pPr>
      <w:spacing w:before="260" w:after="260" w:line="240" w:lineRule="auto"/>
      <w:jc w:val="center"/>
    </w:pPr>
    <w:rPr>
      <w:color w:val="000000"/>
      <w:sz w:val="30"/>
    </w:rPr>
  </w:style>
  <w:style w:type="paragraph" w:customStyle="1" w:styleId="416">
    <w:name w:val="样式 (中文) 黑体 小二 行距: 1.5 倍行距"/>
    <w:basedOn w:val="1"/>
    <w:autoRedefine/>
    <w:qFormat/>
    <w:uiPriority w:val="0"/>
    <w:pPr>
      <w:spacing w:line="360" w:lineRule="auto"/>
    </w:pPr>
    <w:rPr>
      <w:rFonts w:ascii="Times New Roman" w:hAnsi="Times New Roman" w:eastAsia="黑体" w:cs="宋体"/>
      <w:snapToGrid/>
      <w:kern w:val="2"/>
      <w:sz w:val="36"/>
      <w:szCs w:val="20"/>
    </w:rPr>
  </w:style>
  <w:style w:type="paragraph" w:customStyle="1" w:styleId="417">
    <w:name w:val="Char2"/>
    <w:basedOn w:val="1"/>
    <w:autoRedefine/>
    <w:qFormat/>
    <w:uiPriority w:val="0"/>
    <w:rPr>
      <w:rFonts w:ascii="Tahoma" w:hAnsi="Tahoma" w:eastAsia="宋体"/>
      <w:snapToGrid/>
      <w:kern w:val="2"/>
      <w:sz w:val="24"/>
      <w:szCs w:val="20"/>
    </w:rPr>
  </w:style>
  <w:style w:type="paragraph" w:customStyle="1" w:styleId="418">
    <w:name w:val="TOC 标题_0"/>
    <w:basedOn w:val="419"/>
    <w:next w:val="390"/>
    <w:autoRedefine/>
    <w:qFormat/>
    <w:uiPriority w:val="0"/>
    <w:pPr>
      <w:outlineLvl w:val="9"/>
    </w:pPr>
    <w:rPr>
      <w:rFonts w:ascii="Calibri" w:hAnsi="Calibri"/>
    </w:rPr>
  </w:style>
  <w:style w:type="paragraph" w:customStyle="1" w:styleId="419">
    <w:name w:val="标题 1_0"/>
    <w:basedOn w:val="390"/>
    <w:next w:val="390"/>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0">
    <w:name w:val="_Style 416"/>
    <w:autoRedefine/>
    <w:qFormat/>
    <w:uiPriority w:val="0"/>
    <w:rPr>
      <w:rFonts w:ascii="Times New Roman" w:hAnsi="Times New Roman" w:eastAsia="宋体" w:cs="Times New Roman"/>
      <w:kern w:val="2"/>
      <w:sz w:val="21"/>
      <w:szCs w:val="24"/>
      <w:lang w:val="en-US" w:eastAsia="zh-CN" w:bidi="ar-SA"/>
    </w:rPr>
  </w:style>
  <w:style w:type="paragraph" w:customStyle="1" w:styleId="421">
    <w:name w:val="Char Char Char Char"/>
    <w:basedOn w:val="1"/>
    <w:autoRedefine/>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2">
    <w:name w:val="副标题1"/>
    <w:basedOn w:val="1"/>
    <w:next w:val="1"/>
    <w:autoRedefine/>
    <w:qFormat/>
    <w:uiPriority w:val="0"/>
    <w:pPr>
      <w:spacing w:before="120" w:after="120"/>
      <w:jc w:val="left"/>
    </w:pPr>
    <w:rPr>
      <w:rFonts w:ascii="Arial" w:hAnsi="Arial" w:eastAsia="宋体"/>
      <w:b/>
      <w:bCs/>
      <w:snapToGrid/>
      <w:color w:val="000000"/>
      <w:kern w:val="44"/>
      <w:szCs w:val="22"/>
    </w:rPr>
  </w:style>
  <w:style w:type="paragraph" w:customStyle="1" w:styleId="423">
    <w:name w:val="Char Char Char1 Char1"/>
    <w:basedOn w:val="1"/>
    <w:autoRedefine/>
    <w:qFormat/>
    <w:uiPriority w:val="0"/>
    <w:rPr>
      <w:rFonts w:ascii="Times New Roman" w:hAnsi="Times New Roman" w:eastAsia="宋体"/>
      <w:snapToGrid/>
      <w:kern w:val="2"/>
      <w:szCs w:val="20"/>
    </w:rPr>
  </w:style>
  <w:style w:type="paragraph" w:customStyle="1" w:styleId="424">
    <w:name w:val="xl16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25">
    <w:name w:val="总标题（...设计方案）"/>
    <w:autoRedefine/>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6">
    <w:name w:val="31a（正文）章标题"/>
    <w:autoRedefine/>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7">
    <w:name w:val="item"/>
    <w:basedOn w:val="1"/>
    <w:autoRedefine/>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28">
    <w:name w:val="Heading 41"/>
    <w:basedOn w:val="1"/>
    <w:autoRedefine/>
    <w:qFormat/>
    <w:uiPriority w:val="0"/>
    <w:pPr>
      <w:jc w:val="left"/>
      <w:outlineLvl w:val="4"/>
    </w:pPr>
    <w:rPr>
      <w:rFonts w:ascii="宋体" w:hAnsi="宋体" w:eastAsia="宋体" w:cs="宋体"/>
      <w:snapToGrid/>
      <w:sz w:val="32"/>
      <w:szCs w:val="32"/>
      <w:lang w:eastAsia="en-US"/>
    </w:rPr>
  </w:style>
  <w:style w:type="paragraph" w:customStyle="1" w:styleId="429">
    <w:name w:val="Char Char1 Char Char Char"/>
    <w:basedOn w:val="25"/>
    <w:autoRedefine/>
    <w:qFormat/>
    <w:uiPriority w:val="0"/>
    <w:rPr>
      <w:rFonts w:ascii="Calibri" w:hAnsi="Calibri" w:eastAsia="Times New Roman"/>
    </w:rPr>
  </w:style>
  <w:style w:type="paragraph" w:customStyle="1" w:styleId="430">
    <w:name w:val="样式 标题 1 + 居中"/>
    <w:basedOn w:val="3"/>
    <w:autoRedefine/>
    <w:qFormat/>
    <w:uiPriority w:val="0"/>
    <w:pPr>
      <w:keepLines/>
      <w:spacing w:before="340" w:after="330" w:line="576" w:lineRule="auto"/>
    </w:pPr>
    <w:rPr>
      <w:sz w:val="32"/>
      <w:szCs w:val="20"/>
    </w:rPr>
  </w:style>
  <w:style w:type="paragraph" w:customStyle="1" w:styleId="431">
    <w:name w:val="TOC 标题1"/>
    <w:basedOn w:val="3"/>
    <w:next w:val="1"/>
    <w:autoRedefine/>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2">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3">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4">
    <w:name w:val="文字"/>
    <w:basedOn w:val="1"/>
    <w:autoRedefine/>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35">
    <w:name w:val="样式 (中文) 黑体 小二 居中 行距: 1.5 倍行距"/>
    <w:basedOn w:val="1"/>
    <w:next w:val="1"/>
    <w:autoRedefine/>
    <w:qFormat/>
    <w:uiPriority w:val="0"/>
    <w:pPr>
      <w:jc w:val="center"/>
    </w:pPr>
    <w:rPr>
      <w:rFonts w:ascii="Times New Roman" w:hAnsi="Times New Roman" w:eastAsia="黑体" w:cs="宋体"/>
      <w:snapToGrid/>
      <w:kern w:val="2"/>
      <w:sz w:val="36"/>
      <w:szCs w:val="20"/>
    </w:rPr>
  </w:style>
  <w:style w:type="paragraph" w:customStyle="1" w:styleId="436">
    <w:name w:val="xl15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3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38">
    <w:name w:val="默认段落字体 Para Char Char Char Char"/>
    <w:basedOn w:val="1"/>
    <w:autoRedefine/>
    <w:qFormat/>
    <w:uiPriority w:val="0"/>
    <w:rPr>
      <w:rFonts w:ascii="Times New Roman" w:hAnsi="Times New Roman" w:eastAsia="宋体"/>
      <w:snapToGrid/>
      <w:kern w:val="2"/>
    </w:rPr>
  </w:style>
  <w:style w:type="paragraph" w:customStyle="1" w:styleId="439">
    <w:name w:val="列出段落1"/>
    <w:basedOn w:val="1"/>
    <w:autoRedefine/>
    <w:qFormat/>
    <w:uiPriority w:val="0"/>
    <w:pPr>
      <w:ind w:firstLine="420" w:firstLineChars="200"/>
    </w:pPr>
    <w:rPr>
      <w:rFonts w:ascii="Calibri" w:hAnsi="Calibri" w:eastAsia="宋体"/>
      <w:snapToGrid/>
      <w:kern w:val="2"/>
      <w:szCs w:val="22"/>
    </w:rPr>
  </w:style>
  <w:style w:type="paragraph" w:customStyle="1" w:styleId="440">
    <w:name w:val="Char Char Char Char Char Char Char1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41">
    <w:name w:val="font13"/>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2">
    <w:name w:val="Char Char2 Char Char Char Char1"/>
    <w:basedOn w:val="1"/>
    <w:autoRedefine/>
    <w:qFormat/>
    <w:uiPriority w:val="0"/>
    <w:rPr>
      <w:rFonts w:ascii="Tahoma" w:hAnsi="Tahoma" w:eastAsia="宋体"/>
      <w:snapToGrid/>
      <w:kern w:val="2"/>
      <w:sz w:val="24"/>
      <w:szCs w:val="20"/>
    </w:rPr>
  </w:style>
  <w:style w:type="paragraph" w:customStyle="1" w:styleId="443">
    <w:name w:val="reader-word-layer reader-word-s1-9"/>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4">
    <w:name w:val="样式 (中文) 黑体 小二 加粗 居中 行距: 1.5 倍行距"/>
    <w:basedOn w:val="3"/>
    <w:autoRedefine/>
    <w:qFormat/>
    <w:uiPriority w:val="0"/>
    <w:pPr>
      <w:keepLines/>
      <w:spacing w:before="340" w:after="330"/>
    </w:pPr>
    <w:rPr>
      <w:rFonts w:eastAsia="黑体" w:cs="宋体"/>
      <w:b w:val="0"/>
      <w:spacing w:val="60"/>
      <w:sz w:val="36"/>
      <w:szCs w:val="20"/>
    </w:rPr>
  </w:style>
  <w:style w:type="paragraph" w:customStyle="1" w:styleId="445">
    <w:name w:val="font7"/>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46">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7">
    <w:name w:val="默认段落字体 Para Char Char Char Char Char Char Char Char Char Char"/>
    <w:basedOn w:val="1"/>
    <w:autoRedefine/>
    <w:qFormat/>
    <w:uiPriority w:val="0"/>
    <w:rPr>
      <w:rFonts w:hint="eastAsia" w:ascii="Tahoma" w:hAnsi="Tahoma" w:eastAsia="宋体"/>
      <w:snapToGrid/>
      <w:kern w:val="2"/>
      <w:sz w:val="24"/>
      <w:szCs w:val="20"/>
    </w:rPr>
  </w:style>
  <w:style w:type="paragraph" w:customStyle="1" w:styleId="448">
    <w:name w:val="纯文本11"/>
    <w:basedOn w:val="1"/>
    <w:autoRedefine/>
    <w:qFormat/>
    <w:uiPriority w:val="0"/>
    <w:rPr>
      <w:rFonts w:ascii="宋体" w:hAnsi="Courier New" w:eastAsia="宋体"/>
      <w:snapToGrid/>
      <w:kern w:val="2"/>
      <w:sz w:val="28"/>
    </w:rPr>
  </w:style>
  <w:style w:type="paragraph" w:customStyle="1" w:styleId="449">
    <w:name w:val="xl15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0">
    <w:name w:val="xl1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1">
    <w:name w:val="Char Char Char Char Char Char Char Char Char Char Char Char Char1"/>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452">
    <w:name w:val="Char Char Char Char Char Char Char Char Char 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53">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4">
    <w:name w:val="flNote"/>
    <w:basedOn w:val="1"/>
    <w:autoRedefine/>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55">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5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7">
    <w:name w:val="xl160"/>
    <w:basedOn w:val="1"/>
    <w:autoRedefine/>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58">
    <w:name w:val="xl163"/>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59">
    <w:name w:val="Char Char Char1 Char"/>
    <w:basedOn w:val="1"/>
    <w:autoRedefine/>
    <w:qFormat/>
    <w:uiPriority w:val="0"/>
    <w:rPr>
      <w:rFonts w:ascii="Times New Roman" w:hAnsi="Times New Roman" w:eastAsia="宋体"/>
      <w:snapToGrid/>
      <w:kern w:val="2"/>
      <w:szCs w:val="20"/>
    </w:rPr>
  </w:style>
  <w:style w:type="paragraph" w:customStyle="1" w:styleId="460">
    <w:name w:val="flType"/>
    <w:basedOn w:val="1"/>
    <w:autoRedefine/>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1">
    <w:name w:val="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62">
    <w:name w:val="xl138"/>
    <w:basedOn w:val="1"/>
    <w:autoRedefine/>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3">
    <w:name w:val="正文文本_0"/>
    <w:basedOn w:val="39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4">
    <w:name w:val="文档正文"/>
    <w:basedOn w:val="1"/>
    <w:autoRedefine/>
    <w:qFormat/>
    <w:uiPriority w:val="0"/>
    <w:pPr>
      <w:adjustRightInd w:val="0"/>
      <w:spacing w:line="480" w:lineRule="atLeast"/>
      <w:ind w:firstLine="567"/>
    </w:pPr>
    <w:rPr>
      <w:rFonts w:ascii="长城仿宋" w:hAnsi="Times New Roman" w:eastAsia="宋体"/>
      <w:snapToGrid/>
      <w:sz w:val="24"/>
      <w:szCs w:val="20"/>
    </w:rPr>
  </w:style>
  <w:style w:type="paragraph" w:customStyle="1" w:styleId="465">
    <w:name w:val="列表1）"/>
    <w:basedOn w:val="20"/>
    <w:autoRedefine/>
    <w:qFormat/>
    <w:uiPriority w:val="0"/>
    <w:pPr>
      <w:adjustRightInd/>
      <w:spacing w:before="10"/>
      <w:ind w:firstLine="0"/>
      <w:jc w:val="both"/>
    </w:pPr>
    <w:rPr>
      <w:rFonts w:ascii="Verdana" w:hAnsi="Verdana" w:eastAsia="宋体"/>
      <w:sz w:val="21"/>
      <w:szCs w:val="21"/>
    </w:rPr>
  </w:style>
  <w:style w:type="paragraph" w:customStyle="1" w:styleId="466">
    <w:name w:val="reader-word-layer reader-word-s4-14"/>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67">
    <w:name w:val="font5"/>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68">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69">
    <w:name w:val="Char Char Char Char11"/>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70">
    <w:name w:val="font10"/>
    <w:basedOn w:val="1"/>
    <w:autoRedefine/>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1">
    <w:name w:val="Table Paragraph"/>
    <w:basedOn w:val="1"/>
    <w:autoRedefine/>
    <w:qFormat/>
    <w:uiPriority w:val="0"/>
    <w:pPr>
      <w:jc w:val="left"/>
    </w:pPr>
    <w:rPr>
      <w:rFonts w:ascii="Calibri" w:hAnsi="Calibri" w:eastAsia="宋体" w:cs="Calibri"/>
      <w:snapToGrid/>
      <w:sz w:val="22"/>
      <w:szCs w:val="22"/>
      <w:lang w:eastAsia="en-US"/>
    </w:rPr>
  </w:style>
  <w:style w:type="paragraph" w:customStyle="1" w:styleId="472">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3">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4">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75">
    <w:name w:val="样式 首行缩进:  2 字符"/>
    <w:basedOn w:val="1"/>
    <w:autoRedefine/>
    <w:qFormat/>
    <w:uiPriority w:val="0"/>
    <w:pPr>
      <w:spacing w:line="360" w:lineRule="auto"/>
      <w:ind w:firstLine="480" w:firstLineChars="200"/>
    </w:pPr>
    <w:rPr>
      <w:rFonts w:ascii="Arial" w:hAnsi="Arial" w:eastAsia="宋体"/>
      <w:snapToGrid/>
      <w:kern w:val="2"/>
      <w:sz w:val="24"/>
      <w:szCs w:val="20"/>
    </w:rPr>
  </w:style>
  <w:style w:type="paragraph" w:customStyle="1" w:styleId="476">
    <w:name w:val="reader-word-layer reader-word-s1-5"/>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7">
    <w:name w:val="_Style 17"/>
    <w:basedOn w:val="1"/>
    <w:autoRedefine/>
    <w:qFormat/>
    <w:uiPriority w:val="0"/>
    <w:pPr>
      <w:widowControl/>
      <w:spacing w:line="400" w:lineRule="exact"/>
      <w:jc w:val="center"/>
    </w:pPr>
    <w:rPr>
      <w:rFonts w:ascii="Times New Roman" w:hAnsi="Times New Roman" w:eastAsia="宋体"/>
      <w:snapToGrid/>
      <w:kern w:val="2"/>
    </w:rPr>
  </w:style>
  <w:style w:type="paragraph" w:customStyle="1" w:styleId="478">
    <w:name w:val="Char Char"/>
    <w:basedOn w:val="1"/>
    <w:next w:val="1"/>
    <w:autoRedefine/>
    <w:qFormat/>
    <w:uiPriority w:val="0"/>
    <w:pPr>
      <w:widowControl/>
      <w:spacing w:after="160" w:line="240" w:lineRule="exact"/>
      <w:jc w:val="left"/>
    </w:pPr>
    <w:rPr>
      <w:rFonts w:ascii="Times New Roman" w:hAnsi="Times New Roman" w:eastAsia="宋体"/>
      <w:snapToGrid/>
      <w:kern w:val="2"/>
      <w:szCs w:val="20"/>
    </w:rPr>
  </w:style>
  <w:style w:type="paragraph" w:customStyle="1" w:styleId="479">
    <w:name w:val="样式5"/>
    <w:basedOn w:val="363"/>
    <w:autoRedefine/>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0">
    <w:name w:val="Char Char Char1 Char Char Char Char Char Char Char"/>
    <w:basedOn w:val="1"/>
    <w:autoRedefine/>
    <w:qFormat/>
    <w:uiPriority w:val="0"/>
    <w:rPr>
      <w:rFonts w:ascii="Tahoma" w:hAnsi="Tahoma" w:eastAsia="宋体"/>
      <w:snapToGrid/>
      <w:kern w:val="2"/>
      <w:sz w:val="24"/>
      <w:szCs w:val="20"/>
    </w:rPr>
  </w:style>
  <w:style w:type="paragraph" w:customStyle="1" w:styleId="481">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2">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3">
    <w:name w:val="font14"/>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4">
    <w:name w:val="xl14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5">
    <w:name w:val="Char Char Char1 Char2"/>
    <w:basedOn w:val="1"/>
    <w:autoRedefine/>
    <w:qFormat/>
    <w:uiPriority w:val="0"/>
    <w:rPr>
      <w:rFonts w:ascii="Times New Roman" w:hAnsi="Times New Roman" w:eastAsia="宋体"/>
      <w:snapToGrid/>
      <w:kern w:val="2"/>
      <w:szCs w:val="20"/>
    </w:rPr>
  </w:style>
  <w:style w:type="paragraph" w:customStyle="1" w:styleId="486">
    <w:name w:val="reader-word-layer reader-word-s1-2"/>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7">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88">
    <w:name w:val="空半行"/>
    <w:basedOn w:val="1"/>
    <w:autoRedefine/>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89">
    <w:name w:val="2-2ji"/>
    <w:basedOn w:val="4"/>
    <w:autoRedefine/>
    <w:qFormat/>
    <w:uiPriority w:val="0"/>
    <w:pPr>
      <w:spacing w:before="0" w:after="0" w:line="360" w:lineRule="auto"/>
      <w:jc w:val="center"/>
    </w:pPr>
    <w:rPr>
      <w:rFonts w:ascii="宋体" w:hAnsi="宋体" w:eastAsia="宋体"/>
      <w:sz w:val="36"/>
      <w:szCs w:val="24"/>
    </w:rPr>
  </w:style>
  <w:style w:type="paragraph" w:customStyle="1" w:styleId="490">
    <w:name w:val="_Style 10"/>
    <w:basedOn w:val="1"/>
    <w:autoRedefine/>
    <w:qFormat/>
    <w:uiPriority w:val="0"/>
    <w:pPr>
      <w:widowControl/>
      <w:spacing w:line="400" w:lineRule="exact"/>
      <w:jc w:val="center"/>
    </w:pPr>
    <w:rPr>
      <w:rFonts w:ascii="Times New Roman" w:hAnsi="Times New Roman" w:eastAsia="宋体"/>
      <w:snapToGrid/>
      <w:kern w:val="2"/>
    </w:rPr>
  </w:style>
  <w:style w:type="paragraph" w:customStyle="1" w:styleId="491">
    <w:name w:val="reader-word-layer reader-word-s4-4"/>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Paragraph P1&amp;2"/>
    <w:basedOn w:val="1"/>
    <w:autoRedefine/>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3">
    <w:name w:val="样式8"/>
    <w:basedOn w:val="1"/>
    <w:autoRedefine/>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494">
    <w:name w:val="Char Char Char Char Char Char Char"/>
    <w:basedOn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95">
    <w:name w:val="默认段落字体 Para Char"/>
    <w:basedOn w:val="1"/>
    <w:autoRedefine/>
    <w:qFormat/>
    <w:uiPriority w:val="0"/>
    <w:rPr>
      <w:rFonts w:ascii="Times New Roman" w:hAnsi="Times New Roman" w:eastAsia="宋体"/>
      <w:snapToGrid/>
      <w:kern w:val="2"/>
    </w:rPr>
  </w:style>
  <w:style w:type="paragraph" w:customStyle="1" w:styleId="496">
    <w:name w:val="fontsize"/>
    <w:basedOn w:val="1"/>
    <w:autoRedefine/>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497">
    <w:name w:val="xl154"/>
    <w:basedOn w:val="1"/>
    <w:autoRedefine/>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98">
    <w:name w:val="Char11"/>
    <w:basedOn w:val="1"/>
    <w:autoRedefine/>
    <w:qFormat/>
    <w:uiPriority w:val="0"/>
    <w:rPr>
      <w:rFonts w:ascii="Times New Roman" w:hAnsi="Times New Roman" w:eastAsia="宋体"/>
      <w:snapToGrid/>
      <w:kern w:val="2"/>
    </w:rPr>
  </w:style>
  <w:style w:type="paragraph" w:customStyle="1" w:styleId="499">
    <w:name w:val="五号正文（标准）"/>
    <w:basedOn w:val="1"/>
    <w:autoRedefine/>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0">
    <w:name w:val="xl139"/>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1">
    <w:name w:val="正文缩进_0"/>
    <w:basedOn w:val="385"/>
    <w:autoRedefine/>
    <w:qFormat/>
    <w:uiPriority w:val="0"/>
    <w:pPr>
      <w:widowControl w:val="0"/>
      <w:ind w:firstLine="420"/>
      <w:jc w:val="both"/>
    </w:pPr>
    <w:rPr>
      <w:kern w:val="2"/>
      <w:u w:val="single"/>
    </w:rPr>
  </w:style>
  <w:style w:type="paragraph" w:customStyle="1" w:styleId="502">
    <w:name w:val="样式6"/>
    <w:basedOn w:val="55"/>
    <w:next w:val="1"/>
    <w:autoRedefine/>
    <w:qFormat/>
    <w:uiPriority w:val="0"/>
    <w:pPr>
      <w:tabs>
        <w:tab w:val="right" w:leader="dot" w:pos="9200"/>
      </w:tabs>
    </w:pPr>
    <w:rPr>
      <w:rFonts w:ascii="Times New Roman" w:hAnsi="Times New Roman" w:eastAsia="仿宋_GB2312"/>
      <w:snapToGrid/>
      <w:kern w:val="2"/>
      <w:sz w:val="28"/>
      <w:szCs w:val="21"/>
    </w:rPr>
  </w:style>
  <w:style w:type="paragraph" w:customStyle="1" w:styleId="503">
    <w:name w:val="样式 标题 2 + (中文) 宋体 (西文)五号 非(西文)粗体 段前: 6 磅 段后: 3 磅 行距: 1.5 倍行距"/>
    <w:basedOn w:val="4"/>
    <w:autoRedefine/>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05">
    <w:name w:val="重点说明"/>
    <w:basedOn w:val="1"/>
    <w:autoRedefine/>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06">
    <w:name w:val="百姓X"/>
    <w:basedOn w:val="1"/>
    <w:autoRedefine/>
    <w:qFormat/>
    <w:uiPriority w:val="0"/>
    <w:pPr>
      <w:spacing w:before="120" w:after="120" w:line="360" w:lineRule="auto"/>
      <w:ind w:firstLine="540"/>
    </w:pPr>
    <w:rPr>
      <w:rFonts w:ascii="Arial Narrow" w:hAnsi="Arial Narrow" w:eastAsia="宋体"/>
      <w:snapToGrid/>
      <w:kern w:val="2"/>
      <w:sz w:val="24"/>
    </w:rPr>
  </w:style>
  <w:style w:type="paragraph" w:customStyle="1" w:styleId="507">
    <w:name w:val="Char Char2 Char Char Char Char"/>
    <w:basedOn w:val="1"/>
    <w:autoRedefine/>
    <w:qFormat/>
    <w:uiPriority w:val="0"/>
    <w:rPr>
      <w:rFonts w:ascii="Tahoma" w:hAnsi="Tahoma" w:eastAsia="宋体"/>
      <w:snapToGrid/>
      <w:kern w:val="2"/>
      <w:sz w:val="24"/>
      <w:szCs w:val="20"/>
    </w:rPr>
  </w:style>
  <w:style w:type="paragraph" w:customStyle="1" w:styleId="508">
    <w:name w:val="正文段"/>
    <w:basedOn w:val="1"/>
    <w:autoRedefine/>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09">
    <w:name w:val="样式3"/>
    <w:basedOn w:val="5"/>
    <w:next w:val="1"/>
    <w:autoRedefine/>
    <w:qFormat/>
    <w:uiPriority w:val="0"/>
    <w:pPr>
      <w:spacing w:line="240" w:lineRule="auto"/>
      <w:jc w:val="center"/>
    </w:pPr>
    <w:rPr>
      <w:rFonts w:ascii="Times New Roman" w:hAnsi="Times New Roman" w:eastAsia="黑体"/>
      <w:snapToGrid/>
      <w:kern w:val="2"/>
    </w:rPr>
  </w:style>
  <w:style w:type="paragraph" w:customStyle="1" w:styleId="510">
    <w:name w:val="xl146"/>
    <w:basedOn w:val="1"/>
    <w:autoRedefine/>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1">
    <w:name w:val="Char Char Char Char2"/>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12">
    <w:name w:val="font9"/>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3">
    <w:name w:val="华文细黑1"/>
    <w:basedOn w:val="1"/>
    <w:autoRedefine/>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14">
    <w:name w:val="Char Char Char Char Char Char1 Char Char Char Char Char Char Char Char Char Char Char Char Char Char Char Char"/>
    <w:basedOn w:val="1"/>
    <w:autoRedefine/>
    <w:qFormat/>
    <w:uiPriority w:val="0"/>
    <w:rPr>
      <w:rFonts w:ascii="Times New Roman" w:hAnsi="Times New Roman" w:eastAsia="宋体"/>
      <w:snapToGrid/>
      <w:kern w:val="2"/>
      <w:szCs w:val="20"/>
    </w:rPr>
  </w:style>
  <w:style w:type="paragraph" w:customStyle="1" w:styleId="515">
    <w:name w:val="font12"/>
    <w:basedOn w:val="1"/>
    <w:autoRedefine/>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16">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17">
    <w:name w:val="_Style 34"/>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3"/>
    <w:next w:val="1"/>
    <w:autoRedefine/>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autoRedefine/>
    <w:qFormat/>
    <w:uiPriority w:val="0"/>
    <w:pPr>
      <w:widowControl/>
      <w:jc w:val="left"/>
    </w:pPr>
    <w:rPr>
      <w:rFonts w:ascii="宋体" w:hAnsi="宋体" w:eastAsia="宋体" w:cs="宋体"/>
      <w:snapToGrid/>
      <w:sz w:val="24"/>
    </w:rPr>
  </w:style>
  <w:style w:type="paragraph" w:customStyle="1" w:styleId="520">
    <w:name w:val="样式2"/>
    <w:basedOn w:val="4"/>
    <w:next w:val="1"/>
    <w:autoRedefine/>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522">
    <w:name w:val="Char3"/>
    <w:basedOn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23">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24">
    <w:name w:val="1"/>
    <w:basedOn w:val="1"/>
    <w:next w:val="1"/>
    <w:autoRedefine/>
    <w:qFormat/>
    <w:uiPriority w:val="0"/>
    <w:rPr>
      <w:rFonts w:ascii="Times New Roman" w:hAnsi="Times New Roman" w:eastAsia="宋体"/>
      <w:snapToGrid/>
      <w:kern w:val="2"/>
    </w:rPr>
  </w:style>
  <w:style w:type="paragraph" w:customStyle="1" w:styleId="525">
    <w:name w:val="Char Char Char Char Char Char Char Char Char Char Char Char Char"/>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526">
    <w:name w:val="xl133"/>
    <w:basedOn w:val="1"/>
    <w:autoRedefine/>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27">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28">
    <w:name w:val="xl131"/>
    <w:basedOn w:val="1"/>
    <w:autoRedefine/>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29">
    <w:name w:val="font8"/>
    <w:basedOn w:val="1"/>
    <w:autoRedefine/>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0">
    <w:name w:val="样式 (中文) 黑体 小三 加粗 居中 行距: 1.5 倍行距"/>
    <w:basedOn w:val="1"/>
    <w:next w:val="1"/>
    <w:autoRedefine/>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1">
    <w:name w:val="Char Char Char Char1"/>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32">
    <w:name w:val="xl170"/>
    <w:basedOn w:val="1"/>
    <w:autoRedefine/>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autoRedefine/>
    <w:qFormat/>
    <w:uiPriority w:val="0"/>
    <w:rPr>
      <w:rFonts w:eastAsia="仿宋_GB2312"/>
      <w:kern w:val="2"/>
      <w:sz w:val="21"/>
      <w:szCs w:val="24"/>
    </w:rPr>
  </w:style>
  <w:style w:type="character" w:customStyle="1" w:styleId="535">
    <w:name w:val="正文文本_"/>
    <w:link w:val="536"/>
    <w:autoRedefine/>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autoRedefine/>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37">
    <w:name w:val="font161"/>
    <w:autoRedefine/>
    <w:qFormat/>
    <w:uiPriority w:val="0"/>
    <w:rPr>
      <w:b/>
      <w:bCs/>
      <w:sz w:val="32"/>
      <w:szCs w:val="32"/>
    </w:rPr>
  </w:style>
  <w:style w:type="character" w:customStyle="1" w:styleId="538">
    <w:name w:val="flName Char"/>
    <w:link w:val="539"/>
    <w:autoRedefine/>
    <w:qFormat/>
    <w:uiPriority w:val="0"/>
    <w:rPr>
      <w:rFonts w:ascii="Arial" w:eastAsia="黑体"/>
      <w:sz w:val="32"/>
    </w:rPr>
  </w:style>
  <w:style w:type="paragraph" w:customStyle="1" w:styleId="539">
    <w:name w:val="flName"/>
    <w:basedOn w:val="1"/>
    <w:link w:val="538"/>
    <w:autoRedefine/>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0">
    <w:name w:val="标题 4 Char1"/>
    <w:autoRedefine/>
    <w:unhideWhenUsed/>
    <w:qFormat/>
    <w:uiPriority w:val="99"/>
    <w:rPr>
      <w:rFonts w:hint="eastAsia" w:ascii="Cambria" w:hAnsi="Cambria" w:eastAsia="宋体"/>
      <w:b/>
      <w:kern w:val="2"/>
      <w:sz w:val="28"/>
    </w:rPr>
  </w:style>
  <w:style w:type="paragraph" w:customStyle="1" w:styleId="541">
    <w:name w:val="Personal Name"/>
    <w:basedOn w:val="77"/>
    <w:autoRedefine/>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3"/>
    <w:autoRedefine/>
    <w:qFormat/>
    <w:uiPriority w:val="0"/>
    <w:pPr>
      <w:keepLines/>
      <w:spacing w:before="340" w:after="330" w:line="578" w:lineRule="auto"/>
    </w:pPr>
    <w:rPr>
      <w:rFonts w:ascii="Calibri" w:hAnsi="Calibri"/>
      <w:color w:val="000000"/>
      <w:sz w:val="48"/>
    </w:rPr>
  </w:style>
  <w:style w:type="paragraph" w:customStyle="1" w:styleId="543">
    <w:name w:val="List Paragraph1"/>
    <w:basedOn w:val="1"/>
    <w:autoRedefine/>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44">
    <w:name w:val="样式 标题 1 + 黑体 三号 非加粗 居中 段前: 6 磅 段后: 6 磅 行距: 固定值 20 磅"/>
    <w:basedOn w:val="3"/>
    <w:autoRedefine/>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autoRedefine/>
    <w:qFormat/>
    <w:uiPriority w:val="0"/>
    <w:pPr>
      <w:jc w:val="center"/>
      <w:textAlignment w:val="center"/>
    </w:pPr>
    <w:rPr>
      <w:rFonts w:ascii="华文细黑" w:hAnsi="华文细黑" w:eastAsia="宋体"/>
      <w:snapToGrid/>
    </w:rPr>
  </w:style>
  <w:style w:type="paragraph" w:customStyle="1" w:styleId="546">
    <w:name w:val="样式 正文（首行缩进两字） + 宋体 小四"/>
    <w:basedOn w:val="20"/>
    <w:autoRedefine/>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autoRedefine/>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autoRedefine/>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autoRedefine/>
    <w:qFormat/>
    <w:uiPriority w:val="0"/>
    <w:rPr>
      <w:rFonts w:ascii="Times New Roman" w:hAnsi="Times New Roman" w:eastAsia="宋体"/>
      <w:snapToGrid/>
      <w:kern w:val="2"/>
    </w:rPr>
  </w:style>
  <w:style w:type="paragraph" w:customStyle="1" w:styleId="550">
    <w:name w:val="目录"/>
    <w:basedOn w:val="1"/>
    <w:autoRedefine/>
    <w:qFormat/>
    <w:uiPriority w:val="0"/>
    <w:pPr>
      <w:widowControl/>
      <w:jc w:val="center"/>
    </w:pPr>
    <w:rPr>
      <w:rFonts w:ascii="宋体" w:hAnsi="Times New Roman" w:eastAsia="宋体"/>
      <w:b/>
      <w:snapToGrid/>
      <w:sz w:val="36"/>
      <w:szCs w:val="20"/>
    </w:rPr>
  </w:style>
  <w:style w:type="paragraph" w:customStyle="1" w:styleId="551">
    <w:name w:val="正文文字3"/>
    <w:basedOn w:val="33"/>
    <w:autoRedefine/>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4"/>
    <w:autoRedefine/>
    <w:qFormat/>
    <w:uiPriority w:val="0"/>
    <w:pPr>
      <w:spacing w:before="260" w:after="260" w:line="360" w:lineRule="auto"/>
    </w:pPr>
    <w:rPr>
      <w:rFonts w:eastAsia="宋体" w:cs="宋体"/>
      <w:color w:val="000000"/>
      <w:sz w:val="32"/>
      <w:szCs w:val="20"/>
    </w:rPr>
  </w:style>
  <w:style w:type="paragraph" w:customStyle="1" w:styleId="553">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54">
    <w:name w:val="_Style 22"/>
    <w:basedOn w:val="1"/>
    <w:autoRedefine/>
    <w:qFormat/>
    <w:uiPriority w:val="0"/>
    <w:rPr>
      <w:rFonts w:ascii="Times New Roman" w:hAnsi="Times New Roman" w:eastAsia="宋体"/>
      <w:snapToGrid/>
      <w:kern w:val="2"/>
    </w:rPr>
  </w:style>
  <w:style w:type="paragraph" w:customStyle="1" w:styleId="555">
    <w:name w:val="样式 标题 2 + 黑色 行距: 1.5 倍行距"/>
    <w:basedOn w:val="4"/>
    <w:autoRedefine/>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autoRedefine/>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57">
    <w:name w:val="Char Char2 Char Char"/>
    <w:basedOn w:val="25"/>
    <w:autoRedefine/>
    <w:unhideWhenUsed/>
    <w:qFormat/>
    <w:uiPriority w:val="99"/>
    <w:rPr>
      <w:rFonts w:hint="eastAsia" w:ascii="Tahoma" w:hAnsi="Tahoma"/>
      <w:sz w:val="24"/>
      <w:shd w:val="clear" w:color="auto" w:fill="auto"/>
    </w:rPr>
  </w:style>
  <w:style w:type="paragraph" w:customStyle="1" w:styleId="558">
    <w:name w:val="正文文本缩进1"/>
    <w:basedOn w:val="1"/>
    <w:autoRedefine/>
    <w:qFormat/>
    <w:uiPriority w:val="0"/>
    <w:pPr>
      <w:spacing w:line="360" w:lineRule="auto"/>
      <w:ind w:firstLine="420"/>
    </w:pPr>
    <w:rPr>
      <w:rFonts w:ascii="宋体" w:hAnsi="Times New Roman" w:eastAsia="宋体"/>
      <w:snapToGrid/>
      <w:kern w:val="2"/>
      <w:sz w:val="24"/>
    </w:rPr>
  </w:style>
  <w:style w:type="paragraph" w:customStyle="1" w:styleId="559">
    <w:name w:val="纯文本31"/>
    <w:basedOn w:val="1"/>
    <w:autoRedefine/>
    <w:qFormat/>
    <w:uiPriority w:val="0"/>
    <w:rPr>
      <w:rFonts w:ascii="宋体" w:hAnsi="Courier New" w:eastAsia="宋体"/>
      <w:snapToGrid/>
      <w:kern w:val="2"/>
      <w:sz w:val="28"/>
    </w:rPr>
  </w:style>
  <w:style w:type="paragraph" w:customStyle="1" w:styleId="560">
    <w:name w:val="_Style 16"/>
    <w:basedOn w:val="1"/>
    <w:autoRedefine/>
    <w:qFormat/>
    <w:uiPriority w:val="0"/>
    <w:pPr>
      <w:widowControl/>
      <w:spacing w:line="400" w:lineRule="exact"/>
      <w:jc w:val="center"/>
    </w:pPr>
    <w:rPr>
      <w:rFonts w:ascii="Times New Roman" w:hAnsi="Times New Roman" w:eastAsia="宋体"/>
      <w:snapToGrid/>
      <w:kern w:val="2"/>
      <w:szCs w:val="20"/>
    </w:rPr>
  </w:style>
  <w:style w:type="character" w:customStyle="1" w:styleId="561">
    <w:name w:val="name2"/>
    <w:autoRedefine/>
    <w:qFormat/>
    <w:uiPriority w:val="0"/>
  </w:style>
  <w:style w:type="paragraph" w:customStyle="1" w:styleId="562">
    <w:name w:val="列出段落3"/>
    <w:basedOn w:val="1"/>
    <w:autoRedefine/>
    <w:qFormat/>
    <w:uiPriority w:val="99"/>
    <w:pPr>
      <w:ind w:firstLine="420" w:firstLineChars="200"/>
    </w:pPr>
    <w:rPr>
      <w:rFonts w:ascii="Calibri" w:hAnsi="Calibri" w:eastAsia="宋体" w:cs="黑体"/>
      <w:snapToGrid/>
      <w:kern w:val="2"/>
      <w:szCs w:val="22"/>
    </w:rPr>
  </w:style>
  <w:style w:type="paragraph" w:customStyle="1" w:styleId="563">
    <w:name w:val="样式 首行缩进:  0 字符"/>
    <w:basedOn w:val="1"/>
    <w:autoRedefine/>
    <w:qFormat/>
    <w:uiPriority w:val="0"/>
    <w:pPr>
      <w:spacing w:line="360" w:lineRule="auto"/>
      <w:ind w:firstLine="200" w:firstLineChars="200"/>
    </w:pPr>
    <w:rPr>
      <w:rFonts w:ascii="Arial" w:hAnsi="Arial" w:eastAsia="宋体" w:cs="宋体"/>
      <w:snapToGrid/>
      <w:kern w:val="2"/>
      <w:sz w:val="24"/>
      <w:szCs w:val="20"/>
    </w:rPr>
  </w:style>
  <w:style w:type="paragraph" w:customStyle="1" w:styleId="564">
    <w:name w:val="表格表头"/>
    <w:basedOn w:val="1"/>
    <w:autoRedefine/>
    <w:qFormat/>
    <w:uiPriority w:val="0"/>
    <w:pPr>
      <w:spacing w:line="360" w:lineRule="auto"/>
      <w:jc w:val="center"/>
      <w:outlineLvl w:val="0"/>
    </w:pPr>
    <w:rPr>
      <w:rFonts w:ascii="宋体" w:hAnsi="宋体" w:eastAsia="黑体" w:cs="宋体"/>
      <w:snapToGrid/>
      <w:kern w:val="2"/>
      <w:sz w:val="24"/>
      <w:szCs w:val="21"/>
    </w:rPr>
  </w:style>
  <w:style w:type="paragraph" w:customStyle="1" w:styleId="565">
    <w:name w:val="表1"/>
    <w:basedOn w:val="1"/>
    <w:autoRedefine/>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66">
    <w:name w:val="表格正文"/>
    <w:basedOn w:val="1"/>
    <w:autoRedefine/>
    <w:qFormat/>
    <w:uiPriority w:val="0"/>
    <w:pPr>
      <w:spacing w:line="360" w:lineRule="auto"/>
      <w:jc w:val="left"/>
    </w:pPr>
    <w:rPr>
      <w:rFonts w:ascii="Arial" w:hAnsi="Arial" w:eastAsia="宋体" w:cs="宋体"/>
      <w:snapToGrid/>
      <w:kern w:val="2"/>
      <w:szCs w:val="20"/>
    </w:rPr>
  </w:style>
  <w:style w:type="character" w:customStyle="1" w:styleId="567">
    <w:name w:val="正文文本首行缩进 字符"/>
    <w:autoRedefine/>
    <w:semiHidden/>
    <w:qFormat/>
    <w:uiPriority w:val="99"/>
    <w:rPr>
      <w:rFonts w:ascii="Times New Roman" w:hAnsi="Times New Roman" w:eastAsia="宋体" w:cs="Times New Roman"/>
      <w:kern w:val="2"/>
      <w:sz w:val="21"/>
      <w:szCs w:val="24"/>
    </w:rPr>
  </w:style>
  <w:style w:type="character" w:customStyle="1" w:styleId="568">
    <w:name w:val="正文文本缩进 3 字符"/>
    <w:autoRedefine/>
    <w:semiHidden/>
    <w:qFormat/>
    <w:uiPriority w:val="99"/>
    <w:rPr>
      <w:kern w:val="2"/>
      <w:sz w:val="16"/>
      <w:szCs w:val="16"/>
    </w:rPr>
  </w:style>
  <w:style w:type="character" w:customStyle="1" w:styleId="569">
    <w:name w:val="HTML 地址 字符"/>
    <w:autoRedefine/>
    <w:semiHidden/>
    <w:qFormat/>
    <w:uiPriority w:val="99"/>
    <w:rPr>
      <w:i/>
      <w:iCs/>
      <w:kern w:val="2"/>
      <w:sz w:val="21"/>
      <w:szCs w:val="24"/>
    </w:rPr>
  </w:style>
  <w:style w:type="character" w:customStyle="1" w:styleId="570">
    <w:name w:val="正文文本首行缩进 2 字符"/>
    <w:autoRedefine/>
    <w:semiHidden/>
    <w:qFormat/>
    <w:uiPriority w:val="99"/>
    <w:rPr>
      <w:rFonts w:ascii="Times New Roman" w:hAnsi="Times New Roman" w:eastAsia="宋体" w:cs="Times New Roman"/>
      <w:kern w:val="2"/>
      <w:sz w:val="21"/>
      <w:szCs w:val="24"/>
    </w:rPr>
  </w:style>
  <w:style w:type="character" w:customStyle="1" w:styleId="571">
    <w:name w:val="宏文本 字符"/>
    <w:autoRedefine/>
    <w:semiHidden/>
    <w:qFormat/>
    <w:uiPriority w:val="99"/>
    <w:rPr>
      <w:rFonts w:ascii="Courier New" w:hAnsi="Courier New" w:cs="Courier New"/>
      <w:kern w:val="2"/>
      <w:sz w:val="24"/>
      <w:szCs w:val="24"/>
    </w:rPr>
  </w:style>
  <w:style w:type="character" w:customStyle="1" w:styleId="572">
    <w:name w:val="签名 字符"/>
    <w:autoRedefine/>
    <w:semiHidden/>
    <w:qFormat/>
    <w:uiPriority w:val="99"/>
    <w:rPr>
      <w:kern w:val="2"/>
      <w:sz w:val="21"/>
      <w:szCs w:val="24"/>
    </w:rPr>
  </w:style>
  <w:style w:type="character" w:customStyle="1" w:styleId="573">
    <w:name w:val="正文文本 3 字符"/>
    <w:autoRedefine/>
    <w:semiHidden/>
    <w:qFormat/>
    <w:uiPriority w:val="99"/>
    <w:rPr>
      <w:kern w:val="2"/>
      <w:sz w:val="16"/>
      <w:szCs w:val="16"/>
    </w:rPr>
  </w:style>
  <w:style w:type="character" w:customStyle="1" w:styleId="574">
    <w:name w:val="结束语 字符"/>
    <w:autoRedefine/>
    <w:semiHidden/>
    <w:qFormat/>
    <w:uiPriority w:val="99"/>
    <w:rPr>
      <w:kern w:val="2"/>
      <w:sz w:val="21"/>
      <w:szCs w:val="24"/>
    </w:rPr>
  </w:style>
  <w:style w:type="character" w:customStyle="1" w:styleId="575">
    <w:name w:val="正文文本 2 字符"/>
    <w:autoRedefine/>
    <w:semiHidden/>
    <w:qFormat/>
    <w:uiPriority w:val="99"/>
    <w:rPr>
      <w:kern w:val="2"/>
      <w:sz w:val="21"/>
      <w:szCs w:val="24"/>
    </w:rPr>
  </w:style>
  <w:style w:type="character" w:customStyle="1" w:styleId="576">
    <w:name w:val="HTML 预设格式 字符"/>
    <w:autoRedefine/>
    <w:semiHidden/>
    <w:qFormat/>
    <w:uiPriority w:val="99"/>
    <w:rPr>
      <w:rFonts w:ascii="Courier New" w:hAnsi="Courier New" w:cs="Courier New"/>
      <w:kern w:val="2"/>
    </w:rPr>
  </w:style>
  <w:style w:type="character" w:customStyle="1" w:styleId="577">
    <w:name w:val="信息标题 字符"/>
    <w:autoRedefine/>
    <w:semiHidden/>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autoRedefine/>
    <w:semiHidden/>
    <w:qFormat/>
    <w:uiPriority w:val="99"/>
    <w:rPr>
      <w:kern w:val="2"/>
      <w:sz w:val="21"/>
      <w:szCs w:val="24"/>
    </w:rPr>
  </w:style>
  <w:style w:type="character" w:customStyle="1" w:styleId="579">
    <w:name w:val="注释标题 字符"/>
    <w:autoRedefine/>
    <w:semiHidden/>
    <w:qFormat/>
    <w:uiPriority w:val="99"/>
    <w:rPr>
      <w:kern w:val="2"/>
      <w:sz w:val="21"/>
      <w:szCs w:val="24"/>
    </w:rPr>
  </w:style>
  <w:style w:type="character" w:customStyle="1" w:styleId="580">
    <w:name w:val="纯文本 字符2"/>
    <w:autoRedefine/>
    <w:semiHidden/>
    <w:qFormat/>
    <w:uiPriority w:val="99"/>
    <w:rPr>
      <w:rFonts w:ascii="等线" w:hAnsi="Courier New" w:eastAsia="等线" w:cs="Courier New"/>
      <w:kern w:val="2"/>
      <w:sz w:val="21"/>
      <w:szCs w:val="24"/>
    </w:rPr>
  </w:style>
  <w:style w:type="character" w:customStyle="1" w:styleId="581">
    <w:name w:val="电子邮件签名 字符"/>
    <w:autoRedefine/>
    <w:semiHidden/>
    <w:qFormat/>
    <w:uiPriority w:val="99"/>
    <w:rPr>
      <w:kern w:val="2"/>
      <w:sz w:val="21"/>
      <w:szCs w:val="24"/>
    </w:rPr>
  </w:style>
  <w:style w:type="character" w:customStyle="1" w:styleId="582">
    <w:name w:val="称呼 字符"/>
    <w:autoRedefine/>
    <w:semiHidden/>
    <w:qFormat/>
    <w:uiPriority w:val="99"/>
    <w:rPr>
      <w:kern w:val="2"/>
      <w:sz w:val="21"/>
      <w:szCs w:val="24"/>
    </w:rPr>
  </w:style>
  <w:style w:type="character" w:customStyle="1" w:styleId="583">
    <w:name w:val="脚注文本 字符1"/>
    <w:autoRedefine/>
    <w:semiHidden/>
    <w:qFormat/>
    <w:uiPriority w:val="99"/>
    <w:rPr>
      <w:kern w:val="2"/>
      <w:sz w:val="18"/>
      <w:szCs w:val="18"/>
    </w:rPr>
  </w:style>
  <w:style w:type="character" w:customStyle="1" w:styleId="584">
    <w:name w:val="标题 字符2"/>
    <w:autoRedefine/>
    <w:qFormat/>
    <w:uiPriority w:val="10"/>
    <w:rPr>
      <w:rFonts w:ascii="等线 Light" w:hAnsi="等线 Light" w:eastAsia="等线 Light" w:cs="Times New Roman"/>
      <w:b/>
      <w:bCs/>
      <w:kern w:val="2"/>
      <w:sz w:val="32"/>
      <w:szCs w:val="32"/>
    </w:rPr>
  </w:style>
  <w:style w:type="character" w:customStyle="1" w:styleId="585">
    <w:name w:val="Char Char142"/>
    <w:autoRedefine/>
    <w:qFormat/>
    <w:uiPriority w:val="0"/>
    <w:rPr>
      <w:rFonts w:eastAsia="宋体"/>
      <w:kern w:val="2"/>
      <w:sz w:val="21"/>
      <w:szCs w:val="24"/>
      <w:lang w:val="en-US" w:eastAsia="zh-CN" w:bidi="ar-SA"/>
    </w:rPr>
  </w:style>
  <w:style w:type="character" w:customStyle="1" w:styleId="586">
    <w:name w:val="Char Char73"/>
    <w:autoRedefine/>
    <w:qFormat/>
    <w:uiPriority w:val="0"/>
    <w:rPr>
      <w:rFonts w:eastAsia="宋体"/>
      <w:kern w:val="2"/>
      <w:sz w:val="21"/>
      <w:szCs w:val="24"/>
      <w:lang w:val="en-US" w:eastAsia="zh-CN" w:bidi="ar-SA"/>
    </w:rPr>
  </w:style>
  <w:style w:type="character" w:customStyle="1" w:styleId="587">
    <w:name w:val="Char Char152"/>
    <w:autoRedefine/>
    <w:qFormat/>
    <w:locked/>
    <w:uiPriority w:val="0"/>
    <w:rPr>
      <w:rFonts w:ascii="Arial" w:hAnsi="Arial" w:eastAsia="黑体"/>
      <w:kern w:val="2"/>
      <w:sz w:val="21"/>
      <w:lang w:val="en-US" w:eastAsia="zh-CN" w:bidi="ar-SA"/>
    </w:rPr>
  </w:style>
  <w:style w:type="character" w:customStyle="1" w:styleId="588">
    <w:name w:val="Char Char192"/>
    <w:autoRedefine/>
    <w:qFormat/>
    <w:locked/>
    <w:uiPriority w:val="0"/>
    <w:rPr>
      <w:rFonts w:eastAsia="宋体"/>
      <w:kern w:val="2"/>
      <w:sz w:val="28"/>
      <w:lang w:val="en-US" w:eastAsia="zh-CN" w:bidi="ar-SA"/>
    </w:rPr>
  </w:style>
  <w:style w:type="character" w:customStyle="1" w:styleId="589">
    <w:name w:val="Char Char82"/>
    <w:autoRedefine/>
    <w:qFormat/>
    <w:locked/>
    <w:uiPriority w:val="0"/>
    <w:rPr>
      <w:rFonts w:ascii="楷体_GB2312" w:eastAsia="楷体_GB2312"/>
      <w:b/>
      <w:spacing w:val="-24"/>
      <w:sz w:val="28"/>
      <w:lang w:val="en-US" w:eastAsia="zh-CN" w:bidi="ar-SA"/>
    </w:rPr>
  </w:style>
  <w:style w:type="character" w:customStyle="1" w:styleId="590">
    <w:name w:val="Char Char32"/>
    <w:autoRedefine/>
    <w:qFormat/>
    <w:uiPriority w:val="0"/>
    <w:rPr>
      <w:kern w:val="2"/>
      <w:sz w:val="18"/>
      <w:szCs w:val="18"/>
    </w:rPr>
  </w:style>
  <w:style w:type="character" w:customStyle="1" w:styleId="591">
    <w:name w:val="Char Char Char Char Char Char2"/>
    <w:autoRedefine/>
    <w:qFormat/>
    <w:uiPriority w:val="0"/>
    <w:rPr>
      <w:rFonts w:eastAsia="宋体"/>
      <w:kern w:val="2"/>
      <w:sz w:val="21"/>
      <w:szCs w:val="24"/>
      <w:lang w:val="en-US" w:eastAsia="zh-CN" w:bidi="ar-SA"/>
    </w:rPr>
  </w:style>
  <w:style w:type="character" w:customStyle="1" w:styleId="592">
    <w:name w:val="Char Char102"/>
    <w:autoRedefine/>
    <w:qFormat/>
    <w:locked/>
    <w:uiPriority w:val="0"/>
    <w:rPr>
      <w:rFonts w:eastAsia="宋体"/>
      <w:kern w:val="2"/>
      <w:sz w:val="18"/>
      <w:szCs w:val="18"/>
      <w:lang w:val="en-US" w:eastAsia="zh-CN" w:bidi="ar-SA"/>
    </w:rPr>
  </w:style>
  <w:style w:type="character" w:customStyle="1" w:styleId="593">
    <w:name w:val="Char Char42"/>
    <w:autoRedefine/>
    <w:qFormat/>
    <w:uiPriority w:val="0"/>
    <w:rPr>
      <w:rFonts w:eastAsia="宋体"/>
      <w:kern w:val="2"/>
      <w:sz w:val="18"/>
      <w:szCs w:val="24"/>
      <w:lang w:val="en-US" w:eastAsia="zh-CN" w:bidi="ar-SA"/>
    </w:rPr>
  </w:style>
  <w:style w:type="character" w:customStyle="1" w:styleId="594">
    <w:name w:val="Char Char173"/>
    <w:autoRedefine/>
    <w:qFormat/>
    <w:uiPriority w:val="0"/>
    <w:rPr>
      <w:rFonts w:eastAsia="宋体"/>
      <w:b/>
      <w:kern w:val="2"/>
      <w:sz w:val="24"/>
      <w:lang w:val="en-US" w:eastAsia="zh-CN" w:bidi="ar-SA"/>
    </w:rPr>
  </w:style>
  <w:style w:type="character" w:customStyle="1" w:styleId="595">
    <w:name w:val="Char Char63"/>
    <w:autoRedefine/>
    <w:qFormat/>
    <w:locked/>
    <w:uiPriority w:val="0"/>
    <w:rPr>
      <w:rFonts w:eastAsia="宋体"/>
      <w:kern w:val="2"/>
      <w:sz w:val="18"/>
      <w:szCs w:val="24"/>
      <w:lang w:val="en-US" w:eastAsia="zh-CN" w:bidi="ar-SA"/>
    </w:rPr>
  </w:style>
  <w:style w:type="character" w:customStyle="1" w:styleId="596">
    <w:name w:val="Char Char202"/>
    <w:autoRedefine/>
    <w:qFormat/>
    <w:locked/>
    <w:uiPriority w:val="0"/>
    <w:rPr>
      <w:rFonts w:ascii="Arial" w:hAnsi="Arial" w:eastAsia="黑体"/>
      <w:b/>
      <w:bCs/>
      <w:kern w:val="2"/>
      <w:sz w:val="28"/>
      <w:szCs w:val="28"/>
      <w:lang w:val="en-US" w:eastAsia="zh-CN" w:bidi="ar-SA"/>
    </w:rPr>
  </w:style>
  <w:style w:type="character" w:customStyle="1" w:styleId="597">
    <w:name w:val="Char Char182"/>
    <w:autoRedefine/>
    <w:qFormat/>
    <w:locked/>
    <w:uiPriority w:val="0"/>
    <w:rPr>
      <w:rFonts w:ascii="Arial" w:hAnsi="Arial" w:eastAsia="黑体"/>
      <w:b/>
      <w:kern w:val="2"/>
      <w:sz w:val="24"/>
      <w:lang w:val="en-US" w:eastAsia="zh-CN" w:bidi="ar-SA"/>
    </w:rPr>
  </w:style>
  <w:style w:type="character" w:customStyle="1" w:styleId="598">
    <w:name w:val="Char Char25"/>
    <w:autoRedefine/>
    <w:qFormat/>
    <w:uiPriority w:val="0"/>
    <w:rPr>
      <w:rFonts w:eastAsia="宋体"/>
      <w:kern w:val="2"/>
      <w:sz w:val="18"/>
      <w:szCs w:val="18"/>
      <w:lang w:val="en-US" w:eastAsia="zh-CN" w:bidi="ar-SA"/>
    </w:rPr>
  </w:style>
  <w:style w:type="character" w:customStyle="1" w:styleId="599">
    <w:name w:val="Char Char26"/>
    <w:autoRedefine/>
    <w:qFormat/>
    <w:uiPriority w:val="0"/>
    <w:rPr>
      <w:rFonts w:eastAsia="仿宋_GB2312"/>
      <w:kern w:val="2"/>
      <w:sz w:val="23"/>
      <w:szCs w:val="24"/>
    </w:rPr>
  </w:style>
  <w:style w:type="character" w:customStyle="1" w:styleId="600">
    <w:name w:val="Char Char212"/>
    <w:autoRedefine/>
    <w:qFormat/>
    <w:uiPriority w:val="0"/>
    <w:rPr>
      <w:rFonts w:eastAsia="宋体"/>
      <w:b/>
      <w:bCs/>
      <w:kern w:val="2"/>
      <w:sz w:val="32"/>
      <w:szCs w:val="32"/>
      <w:lang w:val="en-US" w:eastAsia="zh-CN" w:bidi="ar-SA"/>
    </w:rPr>
  </w:style>
  <w:style w:type="character" w:customStyle="1" w:styleId="601">
    <w:name w:val="Char Char162"/>
    <w:autoRedefine/>
    <w:qFormat/>
    <w:locked/>
    <w:uiPriority w:val="0"/>
    <w:rPr>
      <w:rFonts w:ascii="Arial" w:hAnsi="Arial" w:eastAsia="黑体"/>
      <w:kern w:val="2"/>
      <w:sz w:val="24"/>
      <w:lang w:val="en-US" w:eastAsia="zh-CN" w:bidi="ar-SA"/>
    </w:rPr>
  </w:style>
  <w:style w:type="paragraph" w:customStyle="1" w:styleId="602">
    <w:name w:val="Char Char2 Char Char Char Char2"/>
    <w:basedOn w:val="1"/>
    <w:autoRedefine/>
    <w:qFormat/>
    <w:uiPriority w:val="0"/>
    <w:rPr>
      <w:rFonts w:ascii="Tahoma" w:hAnsi="Tahoma" w:eastAsia="宋体"/>
      <w:snapToGrid/>
      <w:kern w:val="2"/>
      <w:sz w:val="24"/>
      <w:szCs w:val="20"/>
    </w:rPr>
  </w:style>
  <w:style w:type="paragraph" w:customStyle="1" w:styleId="603">
    <w:name w:val="Char Char1 Char Char Char2"/>
    <w:basedOn w:val="25"/>
    <w:autoRedefine/>
    <w:qFormat/>
    <w:uiPriority w:val="0"/>
    <w:rPr>
      <w:shd w:val="clear" w:color="auto" w:fill="auto"/>
    </w:rPr>
  </w:style>
  <w:style w:type="paragraph" w:customStyle="1" w:styleId="604">
    <w:name w:val="Char Char Char Char Char Char Char Char Char Char Char Char Char Char Char2"/>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605">
    <w:name w:val="Char Char Char Char Char Char Char Char Char Char Char Char Char2"/>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606">
    <w:name w:val="正文3"/>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608">
    <w:name w:val="Char Char Char1 Char3"/>
    <w:basedOn w:val="1"/>
    <w:autoRedefine/>
    <w:qFormat/>
    <w:uiPriority w:val="0"/>
    <w:rPr>
      <w:rFonts w:ascii="Times New Roman" w:hAnsi="Times New Roman" w:eastAsia="宋体"/>
      <w:snapToGrid/>
      <w:kern w:val="2"/>
      <w:szCs w:val="20"/>
    </w:rPr>
  </w:style>
  <w:style w:type="paragraph" w:customStyle="1" w:styleId="609">
    <w:name w:val="Char Char Char Char Char Char Char12"/>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610">
    <w:name w:val="Char Char Char Char Char Char1 Char Char Char Char Char Char Char Char Char Char Char Char Char Char Char Char2"/>
    <w:basedOn w:val="1"/>
    <w:autoRedefine/>
    <w:qFormat/>
    <w:uiPriority w:val="0"/>
    <w:rPr>
      <w:rFonts w:ascii="Times New Roman" w:hAnsi="Times New Roman" w:eastAsia="宋体"/>
      <w:snapToGrid/>
      <w:kern w:val="2"/>
      <w:szCs w:val="20"/>
    </w:rPr>
  </w:style>
  <w:style w:type="paragraph" w:customStyle="1" w:styleId="611">
    <w:name w:val="Char Char Char Char Char Char Char Char Char Char2"/>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612">
    <w:name w:val="List Paragraph2"/>
    <w:basedOn w:val="1"/>
    <w:autoRedefine/>
    <w:qFormat/>
    <w:uiPriority w:val="0"/>
    <w:pPr>
      <w:ind w:firstLine="420" w:firstLineChars="200"/>
    </w:pPr>
    <w:rPr>
      <w:rFonts w:ascii="Calibri" w:hAnsi="Calibri" w:eastAsia="宋体"/>
      <w:snapToGrid/>
      <w:kern w:val="2"/>
      <w:szCs w:val="20"/>
    </w:rPr>
  </w:style>
  <w:style w:type="character" w:customStyle="1" w:styleId="613">
    <w:name w:val="普通文字 Char1"/>
    <w:autoRedefine/>
    <w:semiHidden/>
    <w:qFormat/>
    <w:locked/>
    <w:uiPriority w:val="0"/>
    <w:rPr>
      <w:rFonts w:ascii="宋体" w:hAnsi="Courier New" w:eastAsia="宋体" w:cs="Courier New"/>
      <w:kern w:val="2"/>
      <w:sz w:val="21"/>
      <w:szCs w:val="21"/>
      <w:lang w:val="en-US" w:eastAsia="zh-CN" w:bidi="ar-SA"/>
    </w:rPr>
  </w:style>
  <w:style w:type="paragraph" w:customStyle="1" w:styleId="614">
    <w:name w:val="2"/>
    <w:basedOn w:val="1"/>
    <w:next w:val="1"/>
    <w:autoRedefine/>
    <w:qFormat/>
    <w:uiPriority w:val="39"/>
    <w:pPr>
      <w:ind w:left="3360" w:leftChars="1600"/>
    </w:pPr>
    <w:rPr>
      <w:rFonts w:ascii="Calibri" w:hAnsi="Calibri" w:eastAsia="宋体"/>
      <w:snapToGrid/>
      <w:kern w:val="2"/>
      <w:szCs w:val="22"/>
    </w:rPr>
  </w:style>
  <w:style w:type="character" w:customStyle="1" w:styleId="615">
    <w:name w:val="批注文字 字符2"/>
    <w:autoRedefine/>
    <w:qFormat/>
    <w:uiPriority w:val="0"/>
    <w:rPr>
      <w:rFonts w:eastAsia="宋体"/>
      <w:kern w:val="2"/>
      <w:sz w:val="21"/>
      <w:szCs w:val="24"/>
      <w:lang w:eastAsia="zh-CN"/>
    </w:rPr>
  </w:style>
  <w:style w:type="paragraph" w:customStyle="1" w:styleId="616">
    <w:name w:val="msonormal"/>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61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1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1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4">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5">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6">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7">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3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0">
    <w:name w:val="xl10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1">
    <w:name w:val="xl101"/>
    <w:basedOn w:val="1"/>
    <w:autoRedefine/>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2">
    <w:name w:val="xl102"/>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3">
    <w:name w:val="xl103"/>
    <w:basedOn w:val="1"/>
    <w:autoRedefine/>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44">
    <w:name w:val="xl10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5">
    <w:name w:val="xl10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6">
    <w:name w:val="newpage"/>
    <w:basedOn w:val="1"/>
    <w:autoRedefine/>
    <w:qFormat/>
    <w:uiPriority w:val="0"/>
    <w:pPr>
      <w:widowControl/>
      <w:spacing w:before="100" w:beforeAutospacing="1" w:after="100" w:afterAutospacing="1"/>
      <w:jc w:val="left"/>
    </w:pPr>
    <w:rPr>
      <w:rFonts w:ascii="宋体" w:hAnsi="宋体" w:eastAsia="宋体" w:cs="宋体"/>
      <w:snapToGrid/>
      <w:sz w:val="24"/>
    </w:rPr>
  </w:style>
  <w:style w:type="character" w:customStyle="1" w:styleId="647">
    <w:name w:val="标题 3 字符2"/>
    <w:autoRedefine/>
    <w:qFormat/>
    <w:uiPriority w:val="0"/>
    <w:rPr>
      <w:rFonts w:eastAsia="黑体"/>
      <w:b/>
      <w:bCs/>
      <w:kern w:val="2"/>
      <w:sz w:val="21"/>
      <w:szCs w:val="32"/>
    </w:rPr>
  </w:style>
  <w:style w:type="paragraph" w:customStyle="1" w:styleId="648">
    <w:name w:val="_Style 646"/>
    <w:basedOn w:val="1"/>
    <w:next w:val="162"/>
    <w:autoRedefine/>
    <w:qFormat/>
    <w:uiPriority w:val="0"/>
    <w:pPr>
      <w:ind w:firstLine="420" w:firstLineChars="200"/>
    </w:pPr>
    <w:rPr>
      <w:rFonts w:ascii="Calibri" w:hAnsi="Calibri" w:eastAsia="宋体"/>
      <w:snapToGrid/>
      <w:kern w:val="2"/>
      <w:szCs w:val="22"/>
    </w:rPr>
  </w:style>
  <w:style w:type="character" w:customStyle="1" w:styleId="649">
    <w:name w:val="批注文字 Char3"/>
    <w:autoRedefine/>
    <w:qFormat/>
    <w:uiPriority w:val="0"/>
    <w:rPr>
      <w:kern w:val="2"/>
      <w:sz w:val="21"/>
      <w:szCs w:val="24"/>
    </w:rPr>
  </w:style>
  <w:style w:type="character" w:customStyle="1" w:styleId="650">
    <w:name w:val="NormalCharacter"/>
    <w:autoRedefine/>
    <w:qFormat/>
    <w:uiPriority w:val="0"/>
  </w:style>
  <w:style w:type="paragraph" w:customStyle="1" w:styleId="651">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2">
    <w:name w:val="引文目录1"/>
    <w:basedOn w:val="1"/>
    <w:next w:val="1"/>
    <w:autoRedefine/>
    <w:qFormat/>
    <w:uiPriority w:val="0"/>
    <w:pPr>
      <w:ind w:left="420" w:leftChars="200"/>
    </w:pPr>
    <w:rPr>
      <w:rFonts w:asciiTheme="minorHAnsi" w:hAnsiTheme="minorHAnsi" w:eastAsiaTheme="minorEastAsia" w:cstheme="minorBidi"/>
    </w:rPr>
  </w:style>
  <w:style w:type="paragraph" w:customStyle="1" w:styleId="653">
    <w:name w:val="索引 11"/>
    <w:basedOn w:val="1"/>
    <w:next w:val="1"/>
    <w:autoRedefine/>
    <w:qFormat/>
    <w:uiPriority w:val="0"/>
    <w:pPr>
      <w:spacing w:line="360" w:lineRule="auto"/>
    </w:pPr>
    <w:rPr>
      <w:rFonts w:ascii="仿宋_GB2312" w:eastAsia="仿宋_GB2312"/>
      <w:sz w:val="24"/>
      <w:szCs w:val="20"/>
    </w:rPr>
  </w:style>
  <w:style w:type="paragraph" w:customStyle="1" w:styleId="654">
    <w:name w:val="msolistparagraph"/>
    <w:basedOn w:val="1"/>
    <w:autoRedefine/>
    <w:qFormat/>
    <w:uiPriority w:val="0"/>
    <w:pPr>
      <w:ind w:firstLine="420" w:firstLineChars="200"/>
    </w:pPr>
    <w:rPr>
      <w:rFonts w:ascii="Calibri" w:hAnsi="Calibri" w:eastAsia="宋体"/>
      <w:szCs w:val="22"/>
    </w:rPr>
  </w:style>
  <w:style w:type="paragraph" w:customStyle="1" w:styleId="655">
    <w:name w:val="Table Text"/>
    <w:basedOn w:val="1"/>
    <w:autoRedefine/>
    <w:semiHidden/>
    <w:qFormat/>
    <w:uiPriority w:val="0"/>
    <w:rPr>
      <w:rFonts w:ascii="宋体" w:hAnsi="宋体" w:eastAsia="宋体" w:cs="宋体"/>
      <w:sz w:val="18"/>
      <w:szCs w:val="18"/>
    </w:rPr>
  </w:style>
  <w:style w:type="table" w:customStyle="1" w:styleId="656">
    <w:name w:val="Table Normal"/>
    <w:autoRedefine/>
    <w:semiHidden/>
    <w:unhideWhenUsed/>
    <w:qFormat/>
    <w:uiPriority w:val="0"/>
    <w:tblPr>
      <w:tblCellMar>
        <w:top w:w="0" w:type="dxa"/>
        <w:left w:w="0" w:type="dxa"/>
        <w:bottom w:w="0" w:type="dxa"/>
        <w:right w:w="0" w:type="dxa"/>
      </w:tblCellMar>
    </w:tblPr>
  </w:style>
  <w:style w:type="paragraph" w:customStyle="1" w:styleId="657">
    <w:name w:val="内容正文"/>
    <w:basedOn w:val="1"/>
    <w:qFormat/>
    <w:uiPriority w:val="0"/>
    <w:pPr>
      <w:ind w:firstLine="200" w:firstLineChars="200"/>
      <w:contextualSpacing/>
      <w:jc w:val="left"/>
    </w:pPr>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3.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C9CB48-92DD-484D-99F6-9D377676FF55}">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51</Pages>
  <Words>22692</Words>
  <Characters>24082</Characters>
  <Lines>265</Lines>
  <Paragraphs>74</Paragraphs>
  <TotalTime>22</TotalTime>
  <ScaleCrop>false</ScaleCrop>
  <LinksUpToDate>false</LinksUpToDate>
  <CharactersWithSpaces>25164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2023-03-10T01:30:00Z</dcterms:created>
  <dc:creator>JSJG</dc:creator>
  <cp:lastModifiedBy>WPS_1640914799</cp:lastModifiedBy>
  <cp:lastPrinted>2023-07-31T10:42:00Z</cp:lastPrinted>
  <dcterms:modified xsi:type="dcterms:W3CDTF">2025-09-26T09:01:36Z</dcterms:modified>
  <dc:title>张家港市政府采购竞争性谈判采购</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EEAC9452E022476EAC217748AD86E43A_13</vt:lpwstr>
  </property>
  <property fmtid="{D5CDD505-2E9C-101B-9397-08002B2CF9AE}" pid="4" name="KSOTemplateDocerSaveRecord">
    <vt:lpwstr>eyJoZGlkIjoiNTllMjg3YjlmNTQ1MTI5MDg5MmJhZmFjOGY1YWNiMTQiLCJ1c2VySWQiOiIxMzA4MTI0NzA4In0=</vt:lpwstr>
  </property>
</Properties>
</file>