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D19A2">
      <w:pPr>
        <w:tabs>
          <w:tab w:val="left" w:pos="4865"/>
          <w:tab w:val="left" w:pos="6300"/>
        </w:tabs>
        <w:snapToGrid w:val="0"/>
        <w:spacing w:line="300" w:lineRule="auto"/>
        <w:ind w:firstLine="3132" w:firstLineChars="600"/>
        <w:rPr>
          <w:rFonts w:ascii="宋体" w:hAnsi="宋体" w:eastAsia="宋体" w:cs="宋体"/>
          <w:b/>
          <w:sz w:val="52"/>
          <w:szCs w:val="52"/>
          <w:u w:val="none" w:color="auto"/>
        </w:rPr>
      </w:pPr>
    </w:p>
    <w:p w14:paraId="543D42CD">
      <w:pPr>
        <w:tabs>
          <w:tab w:val="left" w:pos="4865"/>
          <w:tab w:val="left" w:pos="6300"/>
        </w:tabs>
        <w:snapToGrid w:val="0"/>
        <w:spacing w:line="300" w:lineRule="auto"/>
        <w:ind w:firstLine="3132" w:firstLineChars="600"/>
        <w:rPr>
          <w:rFonts w:ascii="宋体" w:hAnsi="宋体" w:eastAsia="宋体" w:cs="宋体"/>
          <w:b/>
          <w:sz w:val="52"/>
          <w:szCs w:val="52"/>
          <w:u w:val="none" w:color="auto"/>
        </w:rPr>
      </w:pPr>
      <w:r>
        <w:rPr>
          <w:rFonts w:hint="eastAsia" w:ascii="宋体" w:hAnsi="宋体" w:eastAsia="宋体" w:cs="宋体"/>
          <w:b/>
          <w:sz w:val="52"/>
          <w:szCs w:val="52"/>
          <w:u w:val="none" w:color="auto"/>
        </w:rPr>
        <w:t>南通市公安局</w:t>
      </w:r>
    </w:p>
    <w:p w14:paraId="4D38A257">
      <w:pPr>
        <w:tabs>
          <w:tab w:val="left" w:pos="4865"/>
          <w:tab w:val="left" w:pos="6300"/>
        </w:tabs>
        <w:snapToGrid w:val="0"/>
        <w:spacing w:line="300" w:lineRule="auto"/>
        <w:jc w:val="center"/>
        <w:rPr>
          <w:rFonts w:ascii="宋体" w:hAnsi="宋体" w:eastAsia="宋体" w:cs="宋体"/>
          <w:b/>
          <w:sz w:val="52"/>
          <w:szCs w:val="52"/>
          <w:u w:val="none" w:color="auto"/>
        </w:rPr>
      </w:pPr>
      <w:r>
        <w:rPr>
          <w:rFonts w:hint="eastAsia" w:ascii="宋体" w:hAnsi="宋体" w:eastAsia="宋体" w:cs="宋体"/>
          <w:b/>
          <w:sz w:val="52"/>
          <w:szCs w:val="52"/>
          <w:u w:val="none" w:color="auto"/>
        </w:rPr>
        <w:t>警务 AI 大模型应用服务项目</w:t>
      </w:r>
    </w:p>
    <w:p w14:paraId="10B8C4B7">
      <w:pPr>
        <w:tabs>
          <w:tab w:val="left" w:pos="6300"/>
        </w:tabs>
        <w:snapToGrid w:val="0"/>
        <w:spacing w:line="300" w:lineRule="auto"/>
        <w:jc w:val="center"/>
        <w:rPr>
          <w:rFonts w:ascii="宋体" w:hAnsi="宋体" w:eastAsia="宋体" w:cs="宋体"/>
          <w:w w:val="80"/>
          <w:sz w:val="84"/>
          <w:u w:val="none" w:color="auto"/>
        </w:rPr>
      </w:pPr>
    </w:p>
    <w:p w14:paraId="1B5F638B">
      <w:pPr>
        <w:pStyle w:val="80"/>
        <w:rPr>
          <w:u w:val="none" w:color="auto"/>
        </w:rPr>
      </w:pPr>
    </w:p>
    <w:p w14:paraId="357A94C7">
      <w:pPr>
        <w:pStyle w:val="64"/>
        <w:rPr>
          <w:u w:val="none" w:color="auto"/>
        </w:rPr>
      </w:pPr>
    </w:p>
    <w:p w14:paraId="3AAA627F">
      <w:pPr>
        <w:tabs>
          <w:tab w:val="left" w:pos="1050"/>
          <w:tab w:val="right" w:leader="dot" w:pos="9402"/>
        </w:tabs>
        <w:spacing w:line="1000" w:lineRule="exact"/>
        <w:jc w:val="center"/>
        <w:rPr>
          <w:rFonts w:ascii="宋体" w:hAnsi="宋体" w:eastAsia="宋体" w:cs="宋体"/>
          <w:sz w:val="72"/>
          <w:szCs w:val="72"/>
          <w:u w:val="none" w:color="auto"/>
        </w:rPr>
      </w:pPr>
      <w:r>
        <w:rPr>
          <w:rFonts w:hint="eastAsia" w:ascii="宋体" w:hAnsi="宋体" w:eastAsia="宋体" w:cs="宋体"/>
          <w:b/>
          <w:w w:val="80"/>
          <w:sz w:val="72"/>
          <w:szCs w:val="72"/>
          <w:u w:val="none" w:color="auto"/>
        </w:rPr>
        <w:t>竞争性磋商文件</w:t>
      </w:r>
    </w:p>
    <w:p w14:paraId="35917190">
      <w:pPr>
        <w:pStyle w:val="73"/>
        <w:spacing w:line="312" w:lineRule="auto"/>
        <w:jc w:val="center"/>
        <w:rPr>
          <w:rFonts w:hint="default" w:ascii="宋体" w:hAnsi="宋体" w:cs="宋体"/>
          <w:b/>
          <w:bCs/>
          <w:sz w:val="44"/>
          <w:szCs w:val="44"/>
          <w:highlight w:val="yellow"/>
          <w:u w:val="none" w:color="auto"/>
        </w:rPr>
      </w:pPr>
    </w:p>
    <w:p w14:paraId="27BE6978">
      <w:pPr>
        <w:pStyle w:val="73"/>
        <w:spacing w:line="312" w:lineRule="auto"/>
        <w:jc w:val="center"/>
        <w:rPr>
          <w:rFonts w:hint="default" w:eastAsia="宋体"/>
          <w:b/>
          <w:color w:val="000000"/>
          <w:sz w:val="36"/>
          <w:szCs w:val="44"/>
          <w:u w:val="none" w:color="auto"/>
        </w:rPr>
      </w:pPr>
      <w:r>
        <w:rPr>
          <w:rFonts w:ascii="宋体" w:hAnsi="宋体" w:eastAsia="宋体" w:cs="宋体"/>
          <w:b/>
          <w:color w:val="000000"/>
          <w:sz w:val="36"/>
          <w:szCs w:val="44"/>
          <w:u w:val="none" w:color="auto"/>
        </w:rPr>
        <w:t>项目编号：</w:t>
      </w:r>
    </w:p>
    <w:p w14:paraId="4EE0F75C">
      <w:pPr>
        <w:pStyle w:val="73"/>
        <w:spacing w:line="312" w:lineRule="auto"/>
        <w:jc w:val="both"/>
        <w:rPr>
          <w:rStyle w:val="88"/>
          <w:rFonts w:hint="default" w:ascii="宋体" w:hAnsi="宋体" w:eastAsia="宋体" w:cs="宋体"/>
          <w:sz w:val="30"/>
          <w:u w:val="none" w:color="auto"/>
        </w:rPr>
      </w:pPr>
    </w:p>
    <w:p w14:paraId="277E6B4D">
      <w:pPr>
        <w:pStyle w:val="73"/>
        <w:spacing w:line="312" w:lineRule="auto"/>
        <w:jc w:val="center"/>
        <w:rPr>
          <w:rStyle w:val="88"/>
          <w:rFonts w:hint="default" w:ascii="宋体" w:hAnsi="宋体" w:eastAsia="宋体" w:cs="宋体"/>
          <w:sz w:val="30"/>
          <w:u w:val="none" w:color="auto"/>
        </w:rPr>
      </w:pPr>
    </w:p>
    <w:p w14:paraId="37E72B83">
      <w:pPr>
        <w:pStyle w:val="73"/>
        <w:spacing w:line="312" w:lineRule="auto"/>
        <w:jc w:val="center"/>
        <w:rPr>
          <w:rStyle w:val="88"/>
          <w:rFonts w:hint="default" w:ascii="宋体" w:hAnsi="宋体" w:eastAsia="宋体" w:cs="宋体"/>
          <w:sz w:val="30"/>
          <w:u w:val="none" w:color="auto"/>
        </w:rPr>
      </w:pPr>
    </w:p>
    <w:p w14:paraId="3A7CFF75">
      <w:pPr>
        <w:pStyle w:val="73"/>
        <w:spacing w:line="312" w:lineRule="auto"/>
        <w:jc w:val="center"/>
        <w:rPr>
          <w:rStyle w:val="88"/>
          <w:rFonts w:hint="default" w:ascii="宋体" w:hAnsi="宋体" w:eastAsia="宋体" w:cs="宋体"/>
          <w:sz w:val="30"/>
          <w:u w:val="none" w:color="auto"/>
        </w:rPr>
      </w:pPr>
    </w:p>
    <w:p w14:paraId="6860EE30">
      <w:pPr>
        <w:rPr>
          <w:u w:val="none" w:color="auto"/>
        </w:rPr>
      </w:pPr>
    </w:p>
    <w:p w14:paraId="699E9A9A">
      <w:pPr>
        <w:pStyle w:val="7"/>
        <w:rPr>
          <w:u w:val="none" w:color="auto"/>
        </w:rPr>
      </w:pPr>
    </w:p>
    <w:p w14:paraId="049DE6C2">
      <w:pPr>
        <w:pStyle w:val="73"/>
        <w:spacing w:line="312" w:lineRule="auto"/>
        <w:jc w:val="center"/>
        <w:rPr>
          <w:rStyle w:val="88"/>
          <w:rFonts w:hint="default" w:ascii="宋体" w:hAnsi="宋体" w:eastAsia="宋体" w:cs="宋体"/>
          <w:sz w:val="30"/>
          <w:u w:val="none" w:color="auto"/>
        </w:rPr>
      </w:pPr>
    </w:p>
    <w:p w14:paraId="38AA47AA">
      <w:pPr>
        <w:pStyle w:val="73"/>
        <w:spacing w:line="312" w:lineRule="auto"/>
        <w:jc w:val="both"/>
        <w:rPr>
          <w:rStyle w:val="88"/>
          <w:rFonts w:hint="default" w:ascii="宋体" w:hAnsi="宋体" w:eastAsia="宋体" w:cs="宋体"/>
          <w:sz w:val="32"/>
          <w:szCs w:val="32"/>
          <w:u w:val="none" w:color="auto"/>
        </w:rPr>
      </w:pPr>
    </w:p>
    <w:p w14:paraId="778C1E85">
      <w:pPr>
        <w:snapToGrid w:val="0"/>
        <w:spacing w:line="360" w:lineRule="auto"/>
        <w:jc w:val="center"/>
        <w:rPr>
          <w:rFonts w:ascii="宋体" w:hAnsi="宋体" w:eastAsia="宋体" w:cs="宋体"/>
          <w:b/>
          <w:sz w:val="32"/>
          <w:szCs w:val="32"/>
          <w:u w:val="none" w:color="auto"/>
        </w:rPr>
      </w:pPr>
      <w:r>
        <w:rPr>
          <w:rFonts w:hint="eastAsia" w:ascii="宋体" w:hAnsi="宋体" w:eastAsia="宋体" w:cs="宋体"/>
          <w:b/>
          <w:sz w:val="32"/>
          <w:szCs w:val="32"/>
          <w:u w:val="none" w:color="auto"/>
        </w:rPr>
        <w:t>采购单位：南通市公安局</w:t>
      </w:r>
    </w:p>
    <w:p w14:paraId="557BC562">
      <w:pPr>
        <w:snapToGrid w:val="0"/>
        <w:spacing w:line="360" w:lineRule="auto"/>
        <w:jc w:val="center"/>
        <w:rPr>
          <w:rFonts w:ascii="宋体" w:hAnsi="宋体" w:eastAsia="宋体" w:cs="宋体"/>
          <w:b/>
          <w:bCs/>
          <w:sz w:val="32"/>
          <w:szCs w:val="32"/>
          <w:u w:val="none" w:color="auto"/>
        </w:rPr>
      </w:pPr>
      <w:r>
        <w:rPr>
          <w:rFonts w:hint="eastAsia" w:ascii="宋体" w:hAnsi="宋体" w:eastAsia="宋体" w:cs="宋体"/>
          <w:b/>
          <w:sz w:val="32"/>
          <w:szCs w:val="32"/>
          <w:u w:val="none" w:color="auto"/>
        </w:rPr>
        <w:t>二〇二五年一月十一日</w:t>
      </w:r>
    </w:p>
    <w:p w14:paraId="08501E31">
      <w:pPr>
        <w:spacing w:line="360" w:lineRule="auto"/>
        <w:jc w:val="center"/>
        <w:rPr>
          <w:rFonts w:ascii="宋体" w:hAnsi="宋体" w:eastAsia="宋体" w:cs="宋体"/>
          <w:b/>
          <w:bCs/>
          <w:sz w:val="40"/>
          <w:szCs w:val="40"/>
          <w:u w:val="none" w:color="auto"/>
        </w:rPr>
      </w:pPr>
    </w:p>
    <w:p w14:paraId="04A2EC43">
      <w:pPr>
        <w:pStyle w:val="7"/>
        <w:rPr>
          <w:rFonts w:ascii="宋体" w:hAnsi="宋体" w:cs="宋体"/>
          <w:sz w:val="40"/>
          <w:szCs w:val="40"/>
          <w:u w:val="none" w:color="auto"/>
        </w:rPr>
      </w:pPr>
    </w:p>
    <w:p w14:paraId="794E6B20">
      <w:pPr>
        <w:rPr>
          <w:u w:val="none" w:color="auto"/>
        </w:rPr>
      </w:pPr>
    </w:p>
    <w:p w14:paraId="5070B1F2">
      <w:pPr>
        <w:spacing w:line="360" w:lineRule="auto"/>
        <w:jc w:val="center"/>
        <w:rPr>
          <w:rFonts w:ascii="宋体" w:hAnsi="宋体" w:eastAsia="宋体" w:cs="宋体"/>
          <w:b/>
          <w:bCs/>
          <w:sz w:val="32"/>
          <w:szCs w:val="32"/>
          <w:u w:val="none" w:color="auto"/>
        </w:rPr>
      </w:pPr>
      <w:r>
        <w:rPr>
          <w:rFonts w:hint="eastAsia" w:ascii="宋体" w:hAnsi="宋体" w:eastAsia="宋体" w:cs="宋体"/>
          <w:b/>
          <w:bCs/>
          <w:sz w:val="40"/>
          <w:szCs w:val="40"/>
          <w:u w:val="none" w:color="auto"/>
        </w:rPr>
        <w:t>目   录</w:t>
      </w:r>
    </w:p>
    <w:p w14:paraId="0E676C8E">
      <w:pPr>
        <w:spacing w:line="360" w:lineRule="auto"/>
        <w:rPr>
          <w:rFonts w:ascii="宋体" w:hAnsi="宋体" w:eastAsia="宋体" w:cs="宋体"/>
          <w:sz w:val="28"/>
          <w:u w:val="none" w:color="auto"/>
        </w:rPr>
      </w:pPr>
    </w:p>
    <w:p w14:paraId="30BC3CAF">
      <w:pPr>
        <w:spacing w:line="1000" w:lineRule="exact"/>
        <w:jc w:val="left"/>
        <w:rPr>
          <w:rFonts w:ascii="宋体" w:hAnsi="宋体" w:eastAsia="宋体" w:cs="宋体"/>
          <w:sz w:val="32"/>
          <w:szCs w:val="32"/>
          <w:u w:val="none" w:color="auto"/>
        </w:rPr>
      </w:pPr>
      <w:r>
        <w:rPr>
          <w:rFonts w:hint="eastAsia" w:ascii="宋体" w:hAnsi="宋体" w:eastAsia="宋体" w:cs="宋体"/>
          <w:bCs/>
          <w:kern w:val="2"/>
          <w:sz w:val="32"/>
          <w:szCs w:val="32"/>
          <w:u w:val="none" w:color="auto"/>
        </w:rPr>
        <w:t>第一部分  采购邀请</w:t>
      </w:r>
    </w:p>
    <w:p w14:paraId="4070C8C9">
      <w:pPr>
        <w:spacing w:line="1000" w:lineRule="exact"/>
        <w:jc w:val="left"/>
        <w:rPr>
          <w:rFonts w:ascii="宋体" w:hAnsi="宋体" w:eastAsia="宋体" w:cs="宋体"/>
          <w:sz w:val="32"/>
          <w:szCs w:val="32"/>
          <w:u w:val="none" w:color="auto"/>
        </w:rPr>
      </w:pPr>
      <w:r>
        <w:rPr>
          <w:rFonts w:hint="eastAsia" w:ascii="宋体" w:hAnsi="宋体" w:eastAsia="宋体" w:cs="宋体"/>
          <w:bCs/>
          <w:kern w:val="2"/>
          <w:sz w:val="32"/>
          <w:szCs w:val="32"/>
          <w:u w:val="none" w:color="auto"/>
        </w:rPr>
        <w:t xml:space="preserve">第二部分  </w:t>
      </w:r>
      <w:r>
        <w:rPr>
          <w:rFonts w:hint="eastAsia" w:ascii="宋体" w:hAnsi="宋体" w:eastAsia="宋体" w:cs="宋体"/>
          <w:kern w:val="2"/>
          <w:sz w:val="32"/>
          <w:szCs w:val="32"/>
          <w:u w:val="none" w:color="auto"/>
        </w:rPr>
        <w:t>磋商须知</w:t>
      </w:r>
    </w:p>
    <w:p w14:paraId="41D39E3C">
      <w:pPr>
        <w:spacing w:line="1000" w:lineRule="exact"/>
        <w:jc w:val="left"/>
        <w:rPr>
          <w:rFonts w:ascii="宋体" w:hAnsi="宋体" w:eastAsia="宋体" w:cs="宋体"/>
          <w:sz w:val="32"/>
          <w:szCs w:val="32"/>
          <w:u w:val="none" w:color="auto"/>
        </w:rPr>
      </w:pPr>
      <w:r>
        <w:rPr>
          <w:rFonts w:hint="eastAsia" w:ascii="宋体" w:hAnsi="宋体" w:eastAsia="宋体" w:cs="宋体"/>
          <w:bCs/>
          <w:kern w:val="2"/>
          <w:sz w:val="32"/>
          <w:szCs w:val="32"/>
          <w:u w:val="none" w:color="auto"/>
        </w:rPr>
        <w:t>第三部分</w:t>
      </w:r>
      <w:r>
        <w:rPr>
          <w:rFonts w:hint="eastAsia" w:ascii="宋体" w:hAnsi="宋体" w:eastAsia="宋体" w:cs="宋体"/>
          <w:kern w:val="2"/>
          <w:sz w:val="32"/>
          <w:szCs w:val="32"/>
          <w:u w:val="none" w:color="auto"/>
        </w:rPr>
        <w:t xml:space="preserve">  项目需求</w:t>
      </w:r>
    </w:p>
    <w:p w14:paraId="6E6A4E1E">
      <w:pPr>
        <w:spacing w:line="1000" w:lineRule="exact"/>
        <w:jc w:val="left"/>
        <w:rPr>
          <w:rFonts w:ascii="宋体" w:hAnsi="宋体" w:eastAsia="宋体" w:cs="宋体"/>
          <w:sz w:val="32"/>
          <w:szCs w:val="32"/>
          <w:u w:val="none" w:color="auto"/>
        </w:rPr>
      </w:pPr>
      <w:r>
        <w:rPr>
          <w:rFonts w:hint="eastAsia" w:ascii="宋体" w:hAnsi="宋体" w:eastAsia="宋体" w:cs="宋体"/>
          <w:bCs/>
          <w:kern w:val="2"/>
          <w:sz w:val="32"/>
          <w:szCs w:val="32"/>
          <w:u w:val="none" w:color="auto"/>
        </w:rPr>
        <w:t>第四部分</w:t>
      </w:r>
      <w:r>
        <w:rPr>
          <w:rFonts w:hint="eastAsia" w:ascii="宋体" w:hAnsi="宋体" w:eastAsia="宋体" w:cs="宋体"/>
          <w:kern w:val="2"/>
          <w:sz w:val="32"/>
          <w:szCs w:val="32"/>
          <w:u w:val="none" w:color="auto"/>
        </w:rPr>
        <w:t xml:space="preserve">  评审方法和评审标准</w:t>
      </w:r>
    </w:p>
    <w:p w14:paraId="7F43CB6E">
      <w:pPr>
        <w:spacing w:line="1000" w:lineRule="exact"/>
        <w:jc w:val="left"/>
        <w:rPr>
          <w:rFonts w:ascii="宋体" w:hAnsi="宋体" w:eastAsia="宋体" w:cs="宋体"/>
          <w:kern w:val="2"/>
          <w:sz w:val="32"/>
          <w:szCs w:val="32"/>
          <w:u w:val="none" w:color="auto"/>
        </w:rPr>
      </w:pPr>
      <w:r>
        <w:rPr>
          <w:rFonts w:hint="eastAsia" w:ascii="宋体" w:hAnsi="宋体" w:eastAsia="宋体" w:cs="宋体"/>
          <w:kern w:val="2"/>
          <w:sz w:val="32"/>
          <w:szCs w:val="32"/>
          <w:u w:val="none" w:color="auto"/>
        </w:rPr>
        <w:t>第五</w:t>
      </w:r>
      <w:r>
        <w:rPr>
          <w:rFonts w:hint="eastAsia" w:ascii="宋体" w:hAnsi="宋体" w:eastAsia="宋体" w:cs="宋体"/>
          <w:bCs/>
          <w:kern w:val="2"/>
          <w:sz w:val="32"/>
          <w:szCs w:val="32"/>
          <w:u w:val="none" w:color="auto"/>
        </w:rPr>
        <w:t>部分</w:t>
      </w:r>
      <w:r>
        <w:rPr>
          <w:rFonts w:hint="eastAsia" w:ascii="宋体" w:hAnsi="宋体" w:eastAsia="宋体" w:cs="宋体"/>
          <w:kern w:val="2"/>
          <w:sz w:val="32"/>
          <w:szCs w:val="32"/>
          <w:u w:val="none" w:color="auto"/>
        </w:rPr>
        <w:t xml:space="preserve">  合同条款</w:t>
      </w:r>
    </w:p>
    <w:p w14:paraId="66E048F3">
      <w:pPr>
        <w:spacing w:line="1000" w:lineRule="exact"/>
        <w:jc w:val="left"/>
        <w:rPr>
          <w:rFonts w:ascii="宋体" w:hAnsi="宋体" w:eastAsia="宋体" w:cs="宋体"/>
          <w:kern w:val="2"/>
          <w:sz w:val="32"/>
          <w:szCs w:val="32"/>
          <w:u w:val="none" w:color="auto"/>
          <w:lang w:val="zh-CN"/>
        </w:rPr>
      </w:pPr>
      <w:r>
        <w:rPr>
          <w:rFonts w:hint="eastAsia" w:ascii="宋体" w:hAnsi="宋体" w:eastAsia="宋体" w:cs="宋体"/>
          <w:kern w:val="2"/>
          <w:sz w:val="32"/>
          <w:szCs w:val="32"/>
          <w:u w:val="none" w:color="auto"/>
        </w:rPr>
        <w:t>第六</w:t>
      </w:r>
      <w:r>
        <w:rPr>
          <w:rFonts w:hint="eastAsia" w:ascii="宋体" w:hAnsi="宋体" w:eastAsia="宋体" w:cs="宋体"/>
          <w:bCs/>
          <w:kern w:val="2"/>
          <w:sz w:val="32"/>
          <w:szCs w:val="32"/>
          <w:u w:val="none" w:color="auto"/>
        </w:rPr>
        <w:t>部分</w:t>
      </w:r>
      <w:r>
        <w:rPr>
          <w:rFonts w:hint="eastAsia" w:ascii="宋体" w:hAnsi="宋体" w:eastAsia="宋体" w:cs="宋体"/>
          <w:kern w:val="2"/>
          <w:sz w:val="32"/>
          <w:szCs w:val="32"/>
          <w:u w:val="none" w:color="auto"/>
          <w:lang w:val="zh-CN"/>
        </w:rPr>
        <w:t>响应文件组成</w:t>
      </w:r>
    </w:p>
    <w:p w14:paraId="526037DF">
      <w:pPr>
        <w:pStyle w:val="64"/>
        <w:rPr>
          <w:sz w:val="18"/>
          <w:szCs w:val="18"/>
          <w:u w:val="none" w:color="auto"/>
          <w:lang w:val="zh-CN"/>
        </w:rPr>
        <w:sectPr>
          <w:headerReference r:id="rId4" w:type="first"/>
          <w:footerReference r:id="rId6" w:type="first"/>
          <w:headerReference r:id="rId3" w:type="default"/>
          <w:footerReference r:id="rId5" w:type="default"/>
          <w:pgSz w:w="11906" w:h="16838"/>
          <w:pgMar w:top="1361" w:right="999" w:bottom="1361" w:left="1247" w:header="851" w:footer="992" w:gutter="0"/>
          <w:pgNumType w:fmt="numberInDash"/>
          <w:cols w:space="720" w:num="1"/>
          <w:docGrid w:linePitch="312" w:charSpace="0"/>
        </w:sectPr>
      </w:pPr>
    </w:p>
    <w:p w14:paraId="6085FE9A">
      <w:pPr>
        <w:spacing w:before="120" w:beforeLines="50" w:after="120" w:afterLines="50" w:line="360" w:lineRule="auto"/>
        <w:jc w:val="center"/>
        <w:rPr>
          <w:rFonts w:ascii="宋体" w:hAnsi="宋体" w:eastAsia="宋体" w:cs="宋体"/>
          <w:b/>
          <w:bCs/>
          <w:w w:val="80"/>
          <w:kern w:val="2"/>
          <w:sz w:val="44"/>
          <w:szCs w:val="44"/>
          <w:u w:val="none" w:color="auto"/>
        </w:rPr>
      </w:pPr>
      <w:bookmarkStart w:id="0" w:name="_Toc363573853"/>
      <w:r>
        <w:rPr>
          <w:rFonts w:hint="eastAsia" w:ascii="宋体" w:hAnsi="宋体" w:eastAsia="宋体" w:cs="宋体"/>
          <w:b/>
          <w:bCs/>
          <w:w w:val="80"/>
          <w:kern w:val="2"/>
          <w:sz w:val="44"/>
          <w:szCs w:val="44"/>
          <w:u w:val="none" w:color="auto"/>
        </w:rPr>
        <w:t xml:space="preserve">第一部分  </w:t>
      </w:r>
      <w:bookmarkEnd w:id="0"/>
      <w:r>
        <w:rPr>
          <w:rFonts w:hint="eastAsia" w:ascii="宋体" w:hAnsi="宋体" w:eastAsia="宋体" w:cs="宋体"/>
          <w:b/>
          <w:bCs/>
          <w:w w:val="80"/>
          <w:kern w:val="2"/>
          <w:sz w:val="44"/>
          <w:szCs w:val="44"/>
          <w:u w:val="none" w:color="auto"/>
        </w:rPr>
        <w:t>采购邀请</w:t>
      </w:r>
    </w:p>
    <w:p w14:paraId="0F8542A0">
      <w:pPr>
        <w:pStyle w:val="80"/>
        <w:snapToGrid w:val="0"/>
        <w:spacing w:after="0" w:line="360" w:lineRule="auto"/>
        <w:ind w:left="0" w:leftChars="0" w:firstLine="480"/>
        <w:rPr>
          <w:u w:val="none" w:color="auto"/>
        </w:rPr>
      </w:pPr>
      <w:r>
        <w:rPr>
          <w:rFonts w:hint="eastAsia" w:ascii="宋体" w:hAnsi="宋体" w:cs="宋体"/>
          <w:sz w:val="24"/>
          <w:u w:val="none" w:color="auto"/>
          <w:lang w:val="en-US" w:eastAsia="zh-CN"/>
        </w:rPr>
        <w:t>南通市公安局</w:t>
      </w:r>
      <w:r>
        <w:rPr>
          <w:rFonts w:hint="eastAsia" w:ascii="宋体" w:hAnsi="宋体" w:cs="宋体"/>
          <w:sz w:val="24"/>
          <w:u w:val="none" w:color="auto"/>
        </w:rPr>
        <w:t>就</w:t>
      </w:r>
      <w:r>
        <w:rPr>
          <w:rFonts w:hint="eastAsia" w:ascii="宋体" w:hAnsi="宋体" w:eastAsia="宋体" w:cs="宋体"/>
          <w:sz w:val="24"/>
          <w:u w:val="none" w:color="auto"/>
        </w:rPr>
        <w:t>南通市公安局警务 AI 大模型应用服务项目</w:t>
      </w:r>
      <w:r>
        <w:rPr>
          <w:rFonts w:hint="eastAsia" w:ascii="宋体" w:hAnsi="宋体" w:cs="宋体"/>
          <w:sz w:val="24"/>
          <w:u w:val="none" w:color="auto"/>
        </w:rPr>
        <w:t>进行竞争性磋商采购，欢迎符合条件的供应商参加磋商。</w:t>
      </w:r>
    </w:p>
    <w:p w14:paraId="06599E17">
      <w:pPr>
        <w:pBdr>
          <w:top w:val="single" w:color="auto" w:sz="4" w:space="1"/>
          <w:left w:val="single" w:color="auto" w:sz="4" w:space="9"/>
          <w:bottom w:val="single" w:color="auto" w:sz="4" w:space="0"/>
          <w:right w:val="single" w:color="auto" w:sz="4" w:space="0"/>
        </w:pBdr>
        <w:spacing w:line="420" w:lineRule="exact"/>
        <w:ind w:left="105" w:leftChars="50"/>
        <w:rPr>
          <w:rFonts w:ascii="宋体" w:hAnsi="宋体" w:eastAsia="宋体" w:cs="宋体"/>
          <w:b/>
          <w:sz w:val="24"/>
          <w:u w:val="none" w:color="auto"/>
        </w:rPr>
      </w:pPr>
      <w:bookmarkStart w:id="1" w:name="_Hlk67480463"/>
      <w:r>
        <w:rPr>
          <w:rFonts w:hint="eastAsia" w:ascii="宋体" w:hAnsi="宋体" w:eastAsia="宋体" w:cs="宋体"/>
          <w:b/>
          <w:sz w:val="24"/>
          <w:u w:val="none" w:color="auto"/>
        </w:rPr>
        <w:t>项目概况：</w:t>
      </w:r>
    </w:p>
    <w:p w14:paraId="3712810B">
      <w:pPr>
        <w:pBdr>
          <w:top w:val="single" w:color="auto" w:sz="4" w:space="1"/>
          <w:left w:val="single" w:color="auto" w:sz="4" w:space="9"/>
          <w:bottom w:val="single" w:color="auto" w:sz="4" w:space="0"/>
          <w:right w:val="single" w:color="auto" w:sz="4" w:space="0"/>
        </w:pBdr>
        <w:spacing w:line="420" w:lineRule="exact"/>
        <w:ind w:left="105" w:leftChars="50" w:firstLine="480" w:firstLineChars="200"/>
        <w:rPr>
          <w:rFonts w:ascii="宋体" w:hAnsi="宋体" w:eastAsia="宋体" w:cs="宋体"/>
          <w:sz w:val="24"/>
          <w:u w:val="none" w:color="auto"/>
        </w:rPr>
      </w:pPr>
      <w:r>
        <w:rPr>
          <w:rFonts w:hint="eastAsia" w:ascii="宋体" w:hAnsi="宋体" w:eastAsia="宋体" w:cs="宋体"/>
          <w:sz w:val="24"/>
          <w:u w:val="none" w:color="auto"/>
        </w:rPr>
        <w:t>南通市公安局警务 AI 大模型应用服务项目的潜在供应商应在http://gaj.nantong.gov.cn/ntsgaj/zfcg/zfcg.html公示公告--政府采购 ）获取采购文件，并于</w:t>
      </w:r>
      <w:r>
        <w:rPr>
          <w:rFonts w:hint="eastAsia" w:ascii="宋体" w:hAnsi="宋体" w:eastAsia="宋体" w:cs="宋体"/>
          <w:sz w:val="24"/>
          <w:u w:val="none" w:color="auto"/>
        </w:rPr>
        <w:t>2025年</w:t>
      </w:r>
      <w:r>
        <w:rPr>
          <w:rFonts w:hint="eastAsia" w:ascii="宋体" w:hAnsi="宋体" w:eastAsia="宋体" w:cs="宋体"/>
          <w:sz w:val="24"/>
          <w:highlight w:val="yellow"/>
          <w:u w:val="none" w:color="auto"/>
        </w:rPr>
        <w:t>1月</w:t>
      </w:r>
      <w:r>
        <w:rPr>
          <w:rFonts w:hint="eastAsia" w:ascii="宋体" w:hAnsi="宋体" w:eastAsia="宋体" w:cs="宋体"/>
          <w:sz w:val="24"/>
          <w:highlight w:val="yellow"/>
          <w:u w:val="none" w:color="auto"/>
          <w:lang w:val="en-US" w:eastAsia="zh-CN"/>
        </w:rPr>
        <w:t>21</w:t>
      </w:r>
      <w:r>
        <w:rPr>
          <w:rFonts w:hint="eastAsia" w:ascii="宋体" w:hAnsi="宋体" w:eastAsia="宋体" w:cs="宋体"/>
          <w:sz w:val="24"/>
          <w:highlight w:val="yellow"/>
          <w:u w:val="none" w:color="auto"/>
        </w:rPr>
        <w:t>日下午</w:t>
      </w:r>
      <w:r>
        <w:rPr>
          <w:rFonts w:hint="eastAsia" w:ascii="宋体" w:hAnsi="宋体" w:eastAsia="宋体" w:cs="宋体"/>
          <w:sz w:val="24"/>
          <w:u w:val="none" w:color="auto"/>
        </w:rPr>
        <w:t>14点30分前</w:t>
      </w:r>
      <w:r>
        <w:rPr>
          <w:rFonts w:hint="eastAsia" w:ascii="宋体" w:hAnsi="宋体" w:eastAsia="宋体" w:cs="宋体"/>
          <w:sz w:val="24"/>
          <w:u w:val="none" w:color="auto"/>
        </w:rPr>
        <w:t>（北京时间）前提交响应文件。</w:t>
      </w:r>
      <w:bookmarkEnd w:id="1"/>
    </w:p>
    <w:p w14:paraId="5BED4EAC">
      <w:pPr>
        <w:rPr>
          <w:u w:val="none" w:color="auto"/>
        </w:rPr>
      </w:pPr>
    </w:p>
    <w:p w14:paraId="486A4190">
      <w:pPr>
        <w:pStyle w:val="5"/>
        <w:adjustRightInd w:val="0"/>
        <w:snapToGrid w:val="0"/>
        <w:spacing w:before="0" w:after="0" w:line="360" w:lineRule="auto"/>
        <w:ind w:firstLine="482" w:firstLineChars="200"/>
        <w:rPr>
          <w:rFonts w:ascii="宋体" w:hAnsi="宋体" w:eastAsia="宋体" w:cs="宋体"/>
          <w:sz w:val="24"/>
          <w:u w:val="none" w:color="auto"/>
        </w:rPr>
      </w:pPr>
      <w:r>
        <w:rPr>
          <w:rFonts w:hint="eastAsia" w:ascii="宋体" w:hAnsi="宋体" w:eastAsia="宋体" w:cs="宋体"/>
          <w:sz w:val="24"/>
          <w:szCs w:val="24"/>
          <w:u w:val="none" w:color="auto"/>
        </w:rPr>
        <w:t>一、项目基本情况</w:t>
      </w:r>
    </w:p>
    <w:p w14:paraId="2F620575">
      <w:pPr>
        <w:adjustRightInd w:val="0"/>
        <w:snapToGrid w:val="0"/>
        <w:spacing w:line="360" w:lineRule="auto"/>
        <w:ind w:firstLine="480" w:firstLineChars="200"/>
        <w:textAlignment w:val="baseline"/>
        <w:rPr>
          <w:rFonts w:ascii="宋体" w:hAnsi="宋体" w:eastAsia="宋体" w:cs="宋体"/>
          <w:b/>
          <w:sz w:val="24"/>
          <w:u w:val="none" w:color="auto"/>
        </w:rPr>
      </w:pPr>
      <w:r>
        <w:rPr>
          <w:rFonts w:hint="eastAsia" w:ascii="宋体" w:hAnsi="宋体" w:eastAsia="宋体" w:cs="宋体"/>
          <w:sz w:val="24"/>
          <w:u w:val="none" w:color="auto"/>
        </w:rPr>
        <w:t>项目名称：南通市公安局警务 AI 大模型应用服务项目</w:t>
      </w:r>
    </w:p>
    <w:p w14:paraId="5E7832AB">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项目类型：服务</w:t>
      </w:r>
    </w:p>
    <w:p w14:paraId="443CA9CE">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所属行业：技术服务</w:t>
      </w:r>
    </w:p>
    <w:p w14:paraId="664B1BF3">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采购方式：竞争性磋商</w:t>
      </w:r>
    </w:p>
    <w:p w14:paraId="6A7C2A7E">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预算金额：人民币 45万元，人民币招标控制价：36万，投标报价超过招标控制价的为无效响应文件。</w:t>
      </w:r>
    </w:p>
    <w:p w14:paraId="38770F39">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采购需求：本项目为南通市公安局大数据管理处基础工作辅助机器人技术服务采购项目，具体技术参数要求详见采购文件第四章项目需求；</w:t>
      </w:r>
    </w:p>
    <w:p w14:paraId="4A8FC351">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合同履行期限：中标后根据采购人通知按批次完成合同约定的技术服务，供应商应在接到采购人通知后的</w:t>
      </w:r>
      <w:r>
        <w:rPr>
          <w:rFonts w:hint="eastAsia" w:ascii="宋体" w:hAnsi="宋体" w:eastAsia="宋体" w:cs="宋体"/>
          <w:sz w:val="24"/>
          <w:u w:val="none" w:color="auto"/>
          <w:lang w:val="en-US" w:eastAsia="zh-CN"/>
        </w:rPr>
        <w:t>12</w:t>
      </w:r>
      <w:r>
        <w:rPr>
          <w:rFonts w:hint="eastAsia" w:ascii="宋体" w:hAnsi="宋体" w:eastAsia="宋体" w:cs="宋体"/>
          <w:sz w:val="24"/>
          <w:u w:val="none" w:color="auto"/>
        </w:rPr>
        <w:t>0日内完成所有技术服务工作。</w:t>
      </w:r>
    </w:p>
    <w:p w14:paraId="0844CA74">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本项目专门面向中小企业。</w:t>
      </w:r>
      <w:bookmarkStart w:id="94" w:name="_GoBack"/>
      <w:bookmarkEnd w:id="94"/>
    </w:p>
    <w:p w14:paraId="52177751">
      <w:pPr>
        <w:adjustRightInd w:val="0"/>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联合体：本项目不接受联合体；</w:t>
      </w:r>
    </w:p>
    <w:p w14:paraId="69493A96">
      <w:pPr>
        <w:pStyle w:val="151"/>
        <w:spacing w:line="460" w:lineRule="atLeast"/>
        <w:ind w:firstLine="420"/>
        <w:rPr>
          <w:rFonts w:ascii="宋体" w:hAnsi="宋体"/>
          <w:b/>
          <w:sz w:val="24"/>
          <w:szCs w:val="24"/>
          <w:u w:val="none" w:color="auto"/>
        </w:rPr>
      </w:pPr>
      <w:r>
        <w:rPr>
          <w:rFonts w:hint="eastAsia" w:ascii="宋体" w:hAnsi="宋体"/>
          <w:b/>
          <w:sz w:val="24"/>
          <w:szCs w:val="24"/>
          <w:u w:val="none" w:color="auto"/>
        </w:rPr>
        <w:t>二、申请人的资格要求</w:t>
      </w:r>
    </w:p>
    <w:p w14:paraId="3959765E">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 xml:space="preserve">1、满足《中华人民共和国政府采购法》第二十二条规定，并提供声明函： </w:t>
      </w:r>
    </w:p>
    <w:p w14:paraId="381EC0E0">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（1）具有独立承担民事责任的能力；</w:t>
      </w:r>
    </w:p>
    <w:p w14:paraId="0EDA2B38">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（2）具有良好的商业信誉和健全的财务会计制度；</w:t>
      </w:r>
    </w:p>
    <w:p w14:paraId="62B8AEA7">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（3）具有履行合同所必需的设备和专业技术能力；</w:t>
      </w:r>
    </w:p>
    <w:p w14:paraId="6211160E">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（4）有依法缴纳税收和社会保障资金的良好记录；</w:t>
      </w:r>
    </w:p>
    <w:p w14:paraId="44880BAD">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（5）参加政府采购活动前三年内，在经营活动中没有重大违法记录；</w:t>
      </w:r>
    </w:p>
    <w:p w14:paraId="3234B79A">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（6）法律、行政法规规定的其他条件。</w:t>
      </w:r>
    </w:p>
    <w:p w14:paraId="2B745AED">
      <w:pPr>
        <w:pStyle w:val="151"/>
        <w:spacing w:line="460" w:lineRule="atLeast"/>
        <w:ind w:firstLine="420"/>
        <w:rPr>
          <w:rFonts w:ascii="宋体" w:hAnsi="宋体"/>
          <w:sz w:val="24"/>
          <w:szCs w:val="24"/>
          <w:u w:val="none" w:color="auto"/>
        </w:rPr>
      </w:pPr>
      <w:r>
        <w:rPr>
          <w:rFonts w:hint="eastAsia" w:ascii="宋体" w:hAnsi="宋体"/>
          <w:sz w:val="24"/>
          <w:szCs w:val="24"/>
          <w:u w:val="none" w:color="auto"/>
        </w:rPr>
        <w:t>2、落实政府采购政策需满足的资格要求：无</w:t>
      </w:r>
    </w:p>
    <w:p w14:paraId="29D0F09E">
      <w:pPr>
        <w:pStyle w:val="151"/>
        <w:snapToGrid w:val="0"/>
        <w:spacing w:line="460" w:lineRule="atLeast"/>
        <w:ind w:firstLine="420"/>
        <w:rPr>
          <w:rFonts w:ascii="宋体" w:hAnsi="宋体"/>
          <w:sz w:val="24"/>
          <w:szCs w:val="24"/>
          <w:u w:val="none" w:color="auto"/>
        </w:rPr>
      </w:pPr>
      <w:r>
        <w:rPr>
          <w:rFonts w:hint="eastAsia" w:ascii="宋体" w:hAnsi="宋体"/>
          <w:sz w:val="24"/>
          <w:szCs w:val="24"/>
          <w:u w:val="none" w:color="auto"/>
        </w:rPr>
        <w:t>3、未被“信用中国”网站（www.creditchina.gov.cn）列入失信被执行人、政府采购严重失信行为记录名单；</w:t>
      </w:r>
    </w:p>
    <w:p w14:paraId="4FABB1EB">
      <w:pPr>
        <w:pStyle w:val="151"/>
        <w:snapToGrid w:val="0"/>
        <w:spacing w:line="460" w:lineRule="atLeast"/>
        <w:ind w:firstLine="420"/>
        <w:rPr>
          <w:rFonts w:ascii="宋体" w:hAnsi="宋体"/>
          <w:b/>
          <w:sz w:val="24"/>
          <w:szCs w:val="24"/>
          <w:u w:val="none" w:color="auto"/>
        </w:rPr>
      </w:pPr>
      <w:r>
        <w:rPr>
          <w:rFonts w:hint="eastAsia" w:ascii="宋体" w:hAnsi="宋体"/>
          <w:b/>
          <w:sz w:val="24"/>
          <w:szCs w:val="24"/>
          <w:u w:val="none" w:color="auto"/>
        </w:rPr>
        <w:t>具体资格要求详见第六章中的“资格审查文件”。</w:t>
      </w:r>
    </w:p>
    <w:p w14:paraId="08D55A05">
      <w:pPr>
        <w:pStyle w:val="363"/>
        <w:spacing w:line="360" w:lineRule="auto"/>
        <w:ind w:firstLine="602" w:firstLineChars="250"/>
        <w:rPr>
          <w:rFonts w:hint="default" w:eastAsia="宋体" w:cs="宋体"/>
          <w:color w:val="0D0D0D"/>
          <w:sz w:val="24"/>
          <w:u w:val="none" w:color="auto"/>
        </w:rPr>
      </w:pPr>
      <w:r>
        <w:rPr>
          <w:rFonts w:eastAsia="宋体" w:cs="宋体"/>
          <w:color w:val="0D0D0D"/>
          <w:sz w:val="24"/>
          <w:u w:val="none" w:color="auto"/>
        </w:rPr>
        <w:t>三、获取采购文件</w:t>
      </w:r>
    </w:p>
    <w:p w14:paraId="7BEB1687">
      <w:pPr>
        <w:widowControl/>
        <w:spacing w:line="460" w:lineRule="atLeast"/>
        <w:ind w:left="182" w:firstLine="420"/>
        <w:jc w:val="left"/>
        <w:rPr>
          <w:rFonts w:ascii="宋体" w:hAnsi="宋体" w:eastAsia="宋体" w:cs="宋体"/>
          <w:sz w:val="24"/>
          <w:u w:val="none" w:color="auto"/>
        </w:rPr>
      </w:pPr>
      <w:r>
        <w:rPr>
          <w:rFonts w:hint="eastAsia" w:ascii="宋体" w:hAnsi="宋体" w:eastAsia="宋体" w:cs="宋体"/>
          <w:sz w:val="24"/>
          <w:u w:val="none" w:color="auto"/>
        </w:rPr>
        <w:t>时间：本项目采购公告发布之日起至</w:t>
      </w:r>
      <w:r>
        <w:rPr>
          <w:rFonts w:hint="eastAsia" w:ascii="宋体" w:hAnsi="宋体" w:eastAsia="宋体" w:cs="宋体"/>
          <w:sz w:val="24"/>
          <w:u w:val="none" w:color="auto"/>
        </w:rPr>
        <w:t>2025年</w:t>
      </w:r>
      <w:r>
        <w:rPr>
          <w:rFonts w:hint="eastAsia" w:ascii="宋体" w:hAnsi="宋体" w:eastAsia="宋体" w:cs="宋体"/>
          <w:sz w:val="24"/>
          <w:highlight w:val="yellow"/>
          <w:u w:val="none" w:color="auto"/>
        </w:rPr>
        <w:t xml:space="preserve">1月 </w:t>
      </w:r>
      <w:r>
        <w:rPr>
          <w:rFonts w:hint="eastAsia" w:ascii="宋体" w:hAnsi="宋体" w:eastAsia="宋体" w:cs="宋体"/>
          <w:sz w:val="24"/>
          <w:highlight w:val="yellow"/>
          <w:u w:val="none" w:color="auto"/>
          <w:lang w:val="en-US" w:eastAsia="zh-CN"/>
        </w:rPr>
        <w:t>21</w:t>
      </w:r>
      <w:r>
        <w:rPr>
          <w:rFonts w:hint="eastAsia" w:ascii="宋体" w:hAnsi="宋体" w:eastAsia="宋体" w:cs="宋体"/>
          <w:sz w:val="24"/>
          <w:highlight w:val="yellow"/>
          <w:u w:val="none" w:color="auto"/>
        </w:rPr>
        <w:t>日</w:t>
      </w:r>
      <w:r>
        <w:rPr>
          <w:rFonts w:hint="eastAsia" w:ascii="宋体" w:hAnsi="宋体" w:eastAsia="宋体" w:cs="宋体"/>
          <w:sz w:val="24"/>
          <w:u w:val="none" w:color="auto"/>
        </w:rPr>
        <w:t>09时30分</w:t>
      </w:r>
      <w:r>
        <w:rPr>
          <w:rFonts w:hint="eastAsia" w:ascii="宋体" w:hAnsi="宋体" w:eastAsia="宋体" w:cs="宋体"/>
          <w:sz w:val="24"/>
          <w:u w:val="none" w:color="auto"/>
        </w:rPr>
        <w:t>前；</w:t>
      </w:r>
    </w:p>
    <w:p w14:paraId="04CC3966">
      <w:pPr>
        <w:widowControl/>
        <w:spacing w:line="460" w:lineRule="atLeast"/>
        <w:ind w:left="182" w:firstLine="420"/>
        <w:jc w:val="left"/>
        <w:rPr>
          <w:rFonts w:ascii="宋体" w:hAnsi="宋体" w:eastAsia="宋体" w:cs="宋体"/>
          <w:sz w:val="24"/>
          <w:u w:val="none" w:color="auto"/>
        </w:rPr>
      </w:pPr>
      <w:r>
        <w:rPr>
          <w:rFonts w:hint="eastAsia" w:ascii="宋体" w:hAnsi="宋体" w:eastAsia="宋体" w:cs="宋体"/>
          <w:sz w:val="24"/>
          <w:u w:val="none" w:color="auto"/>
        </w:rPr>
        <w:t>地点：南通市公安局网（</w:t>
      </w:r>
      <w:r>
        <w:rPr>
          <w:u w:val="none" w:color="auto"/>
        </w:rPr>
        <w:fldChar w:fldCharType="begin"/>
      </w:r>
      <w:r>
        <w:rPr>
          <w:u w:val="none" w:color="auto"/>
        </w:rPr>
        <w:instrText xml:space="preserve"> HYPERLINK "http://gaj.nantong.gov.cn/ntsgaj/zfcg/zfcg.html" </w:instrText>
      </w:r>
      <w:r>
        <w:rPr>
          <w:u w:val="none" w:color="auto"/>
        </w:rPr>
        <w:fldChar w:fldCharType="separate"/>
      </w:r>
      <w:r>
        <w:rPr>
          <w:rFonts w:hint="eastAsia" w:ascii="宋体" w:hAnsi="宋体" w:eastAsia="宋体" w:cs="宋体"/>
          <w:color w:val="333333"/>
          <w:sz w:val="24"/>
          <w:u w:val="none" w:color="auto"/>
        </w:rPr>
        <w:t>http://gaj.nantong.gov.cn/ntsgaj/zfcg/zfcg.html</w:t>
      </w:r>
      <w:r>
        <w:rPr>
          <w:rFonts w:hint="eastAsia" w:ascii="宋体" w:hAnsi="宋体" w:eastAsia="宋体" w:cs="宋体"/>
          <w:color w:val="333333"/>
          <w:sz w:val="24"/>
          <w:u w:val="none" w:color="auto"/>
        </w:rPr>
        <w:fldChar w:fldCharType="end"/>
      </w:r>
      <w:r>
        <w:rPr>
          <w:rFonts w:hint="eastAsia" w:ascii="宋体" w:hAnsi="宋体" w:eastAsia="宋体" w:cs="宋体"/>
          <w:sz w:val="24"/>
          <w:u w:val="none" w:color="auto"/>
        </w:rPr>
        <w:t>）；</w:t>
      </w:r>
    </w:p>
    <w:p w14:paraId="29C2B760">
      <w:pPr>
        <w:widowControl/>
        <w:spacing w:line="460" w:lineRule="atLeast"/>
        <w:ind w:left="182" w:firstLine="420"/>
        <w:jc w:val="left"/>
        <w:rPr>
          <w:rFonts w:ascii="宋体" w:hAnsi="宋体" w:eastAsia="宋体" w:cs="宋体"/>
          <w:sz w:val="24"/>
          <w:u w:val="none" w:color="auto"/>
        </w:rPr>
      </w:pPr>
      <w:r>
        <w:rPr>
          <w:rFonts w:hint="eastAsia" w:ascii="宋体" w:hAnsi="宋体" w:eastAsia="宋体" w:cs="宋体"/>
          <w:sz w:val="24"/>
          <w:u w:val="none" w:color="auto"/>
        </w:rPr>
        <w:t>方式：至本项目询价公告附件中下载获取；</w:t>
      </w:r>
    </w:p>
    <w:p w14:paraId="2E01B5FE">
      <w:pPr>
        <w:pStyle w:val="363"/>
        <w:spacing w:line="360" w:lineRule="auto"/>
        <w:ind w:firstLine="602" w:firstLineChars="250"/>
        <w:rPr>
          <w:rFonts w:hint="default" w:eastAsia="宋体" w:cs="宋体"/>
          <w:color w:val="0D0D0D"/>
          <w:sz w:val="24"/>
          <w:u w:val="none" w:color="auto"/>
        </w:rPr>
      </w:pPr>
      <w:r>
        <w:rPr>
          <w:rFonts w:eastAsia="宋体" w:cs="宋体"/>
          <w:color w:val="0D0D0D"/>
          <w:sz w:val="24"/>
          <w:u w:val="none" w:color="auto"/>
        </w:rPr>
        <w:t>四、询价响应文件接收截止及询价评审开始时间：</w:t>
      </w:r>
      <w:r>
        <w:rPr>
          <w:rFonts w:eastAsia="宋体" w:cs="宋体"/>
          <w:color w:val="0D0D0D"/>
          <w:sz w:val="24"/>
          <w:u w:val="none" w:color="auto"/>
        </w:rPr>
        <w:t xml:space="preserve">  2025</w:t>
      </w:r>
      <w:r>
        <w:rPr>
          <w:rFonts w:eastAsia="宋体" w:cs="宋体"/>
          <w:color w:val="0D0D0D"/>
          <w:sz w:val="24"/>
          <w:highlight w:val="yellow"/>
          <w:u w:val="none" w:color="auto"/>
        </w:rPr>
        <w:t>年1月</w:t>
      </w:r>
      <w:r>
        <w:rPr>
          <w:rFonts w:hint="eastAsia" w:eastAsia="宋体" w:cs="宋体"/>
          <w:color w:val="0D0D0D"/>
          <w:sz w:val="24"/>
          <w:highlight w:val="yellow"/>
          <w:u w:val="none" w:color="auto"/>
          <w:lang w:val="en-US" w:eastAsia="zh-CN"/>
        </w:rPr>
        <w:t>21</w:t>
      </w:r>
      <w:r>
        <w:rPr>
          <w:rFonts w:eastAsia="宋体" w:cs="宋体"/>
          <w:color w:val="0D0D0D"/>
          <w:sz w:val="24"/>
          <w:highlight w:val="yellow"/>
          <w:u w:val="none" w:color="auto"/>
        </w:rPr>
        <w:t>日14时</w:t>
      </w:r>
      <w:r>
        <w:rPr>
          <w:rFonts w:eastAsia="宋体" w:cs="宋体"/>
          <w:color w:val="0D0D0D"/>
          <w:sz w:val="24"/>
          <w:u w:val="none" w:color="auto"/>
        </w:rPr>
        <w:t xml:space="preserve">30分  </w:t>
      </w:r>
      <w:r>
        <w:rPr>
          <w:rFonts w:eastAsia="宋体" w:cs="宋体"/>
          <w:color w:val="0D0D0D"/>
          <w:sz w:val="24"/>
          <w:u w:val="none" w:color="auto"/>
        </w:rPr>
        <w:t>（以北京时间为准）。</w:t>
      </w:r>
    </w:p>
    <w:p w14:paraId="12AF9C21">
      <w:pPr>
        <w:pStyle w:val="151"/>
        <w:spacing w:line="460" w:lineRule="atLeast"/>
        <w:ind w:firstLine="598" w:firstLineChars="248"/>
        <w:rPr>
          <w:rFonts w:ascii="宋体" w:hAnsi="宋体"/>
          <w:sz w:val="24"/>
          <w:szCs w:val="24"/>
          <w:u w:val="none" w:color="auto"/>
        </w:rPr>
      </w:pPr>
      <w:r>
        <w:rPr>
          <w:rFonts w:hint="eastAsia" w:ascii="宋体" w:hAnsi="宋体"/>
          <w:b/>
          <w:color w:val="0D0D0D"/>
          <w:sz w:val="24"/>
          <w:szCs w:val="24"/>
          <w:u w:val="none" w:color="auto"/>
        </w:rPr>
        <w:t>五、询价响应文件提交地址：</w:t>
      </w:r>
      <w:r>
        <w:rPr>
          <w:rFonts w:hint="eastAsia" w:ascii="宋体" w:hAnsi="宋体"/>
          <w:sz w:val="24"/>
          <w:szCs w:val="24"/>
          <w:u w:val="none" w:color="auto"/>
        </w:rPr>
        <w:t>截止时间：</w:t>
      </w:r>
      <w:r>
        <w:rPr>
          <w:rFonts w:hint="eastAsia" w:ascii="宋体" w:hAnsi="宋体"/>
          <w:sz w:val="24"/>
          <w:szCs w:val="24"/>
          <w:u w:val="none" w:color="auto"/>
        </w:rPr>
        <w:t xml:space="preserve"> 2025年</w:t>
      </w:r>
      <w:r>
        <w:rPr>
          <w:rFonts w:hint="eastAsia" w:ascii="宋体" w:hAnsi="宋体"/>
          <w:sz w:val="24"/>
          <w:szCs w:val="24"/>
          <w:highlight w:val="yellow"/>
          <w:u w:val="none" w:color="auto"/>
        </w:rPr>
        <w:t>1月</w:t>
      </w:r>
      <w:r>
        <w:rPr>
          <w:rFonts w:hint="eastAsia" w:ascii="宋体" w:hAnsi="宋体"/>
          <w:sz w:val="24"/>
          <w:szCs w:val="24"/>
          <w:highlight w:val="yellow"/>
          <w:u w:val="none" w:color="auto"/>
          <w:lang w:val="en-US" w:eastAsia="zh-CN"/>
        </w:rPr>
        <w:t>21</w:t>
      </w:r>
      <w:r>
        <w:rPr>
          <w:rFonts w:hint="eastAsia" w:ascii="宋体" w:hAnsi="宋体"/>
          <w:sz w:val="24"/>
          <w:szCs w:val="24"/>
          <w:highlight w:val="yellow"/>
          <w:u w:val="none" w:color="auto"/>
        </w:rPr>
        <w:t>日</w:t>
      </w:r>
      <w:r>
        <w:rPr>
          <w:rFonts w:hint="eastAsia" w:ascii="宋体" w:hAnsi="宋体"/>
          <w:sz w:val="24"/>
          <w:szCs w:val="24"/>
          <w:highlight w:val="yellow"/>
          <w:u w:val="none" w:color="auto"/>
          <w:lang w:val="en-US" w:eastAsia="zh-CN"/>
        </w:rPr>
        <w:t>14</w:t>
      </w:r>
      <w:r>
        <w:rPr>
          <w:rFonts w:hint="eastAsia" w:ascii="宋体" w:hAnsi="宋体"/>
          <w:sz w:val="24"/>
          <w:szCs w:val="24"/>
          <w:u w:val="none" w:color="auto"/>
        </w:rPr>
        <w:t>时30分</w:t>
      </w:r>
      <w:r>
        <w:rPr>
          <w:rFonts w:hint="eastAsia" w:ascii="宋体" w:hAnsi="宋体"/>
          <w:sz w:val="24"/>
          <w:szCs w:val="24"/>
          <w:u w:val="none" w:color="auto"/>
        </w:rPr>
        <w:t>（北京时间）逾时，逾期送达将拒绝接收。</w:t>
      </w:r>
    </w:p>
    <w:p w14:paraId="76056312">
      <w:pPr>
        <w:pStyle w:val="151"/>
        <w:spacing w:line="460" w:lineRule="atLeast"/>
        <w:ind w:firstLine="480"/>
        <w:rPr>
          <w:rFonts w:ascii="宋体" w:hAnsi="宋体"/>
          <w:sz w:val="24"/>
          <w:szCs w:val="24"/>
          <w:u w:val="none" w:color="auto"/>
        </w:rPr>
      </w:pPr>
      <w:r>
        <w:rPr>
          <w:rFonts w:hint="eastAsia" w:ascii="宋体" w:hAnsi="宋体"/>
          <w:sz w:val="24"/>
          <w:szCs w:val="24"/>
          <w:u w:val="none" w:color="auto"/>
        </w:rPr>
        <w:t>提交方式：</w:t>
      </w:r>
      <w:r>
        <w:rPr>
          <w:rFonts w:hint="eastAsia" w:ascii="宋体" w:hAnsi="宋体"/>
          <w:sz w:val="24"/>
          <w:szCs w:val="24"/>
          <w:u w:val="none" w:color="auto"/>
        </w:rPr>
        <w:t>纸质响应文件一正贰副</w:t>
      </w:r>
    </w:p>
    <w:p w14:paraId="47B69583">
      <w:pPr>
        <w:pStyle w:val="151"/>
        <w:spacing w:line="460" w:lineRule="atLeast"/>
        <w:ind w:firstLine="480"/>
        <w:rPr>
          <w:rFonts w:ascii="宋体" w:hAnsi="宋体"/>
          <w:sz w:val="24"/>
          <w:szCs w:val="24"/>
          <w:u w:val="none" w:color="auto"/>
        </w:rPr>
      </w:pPr>
      <w:r>
        <w:rPr>
          <w:rFonts w:hint="eastAsia" w:ascii="宋体" w:hAnsi="宋体"/>
          <w:sz w:val="24"/>
          <w:szCs w:val="24"/>
          <w:u w:val="none" w:color="auto"/>
        </w:rPr>
        <w:t xml:space="preserve">地点： </w:t>
      </w:r>
      <w:r>
        <w:rPr>
          <w:rFonts w:hint="eastAsia" w:ascii="宋体" w:hAnsi="宋体"/>
          <w:sz w:val="24"/>
          <w:szCs w:val="24"/>
          <w:u w:val="none" w:color="auto"/>
          <w:lang w:val="en-US" w:eastAsia="zh-CN"/>
        </w:rPr>
        <w:t>南通市公安局南门群众接待室</w:t>
      </w:r>
      <w:r>
        <w:rPr>
          <w:rFonts w:ascii="宋体" w:hAnsi="宋体"/>
          <w:sz w:val="24"/>
          <w:szCs w:val="24"/>
          <w:u w:val="none" w:color="auto"/>
        </w:rPr>
        <w:t xml:space="preserve">  </w:t>
      </w:r>
      <w:r>
        <w:rPr>
          <w:rFonts w:hint="eastAsia" w:ascii="宋体" w:hAnsi="宋体"/>
          <w:sz w:val="24"/>
          <w:szCs w:val="24"/>
          <w:u w:val="none" w:color="auto"/>
        </w:rPr>
        <w:t>，如有变动另行通知。</w:t>
      </w:r>
      <w:r>
        <w:rPr>
          <w:rFonts w:hint="eastAsia" w:ascii="宋体" w:hAnsi="宋体"/>
          <w:sz w:val="24"/>
          <w:szCs w:val="24"/>
          <w:u w:val="none" w:color="auto"/>
        </w:rPr>
        <w:t>逾期送达的或者未送达指定地点的响应文件，采购人不予受理。</w:t>
      </w:r>
    </w:p>
    <w:p w14:paraId="429292B0">
      <w:pPr>
        <w:autoSpaceDE w:val="0"/>
        <w:autoSpaceDN w:val="0"/>
        <w:snapToGrid w:val="0"/>
        <w:spacing w:line="360" w:lineRule="auto"/>
        <w:ind w:firstLine="602" w:firstLineChars="250"/>
        <w:rPr>
          <w:rFonts w:ascii="宋体" w:hAnsi="宋体" w:eastAsia="宋体" w:cs="宋体"/>
          <w:b/>
          <w:sz w:val="24"/>
          <w:u w:val="none" w:color="auto"/>
          <w:lang w:val="zh-CN"/>
        </w:rPr>
      </w:pPr>
      <w:r>
        <w:rPr>
          <w:rFonts w:hint="eastAsia" w:ascii="宋体" w:hAnsi="宋体" w:eastAsia="宋体" w:cs="宋体"/>
          <w:b/>
          <w:sz w:val="24"/>
          <w:u w:val="none" w:color="auto"/>
          <w:lang w:val="zh-CN"/>
        </w:rPr>
        <w:t>六、其它补充事宜</w:t>
      </w:r>
    </w:p>
    <w:p w14:paraId="0C124A73">
      <w:pPr>
        <w:pStyle w:val="151"/>
        <w:spacing w:line="460" w:lineRule="atLeast"/>
        <w:ind w:firstLine="600" w:firstLineChars="250"/>
        <w:rPr>
          <w:rFonts w:ascii="宋体" w:hAnsi="宋体"/>
          <w:sz w:val="24"/>
          <w:szCs w:val="24"/>
          <w:u w:val="none" w:color="auto"/>
        </w:rPr>
      </w:pPr>
      <w:r>
        <w:rPr>
          <w:rFonts w:hint="eastAsia" w:ascii="宋体" w:hAnsi="宋体"/>
          <w:sz w:val="24"/>
          <w:szCs w:val="24"/>
          <w:u w:val="none" w:color="auto"/>
        </w:rPr>
        <w:t>1、询价保证金：免收。</w:t>
      </w:r>
    </w:p>
    <w:p w14:paraId="34BECF75">
      <w:pPr>
        <w:pStyle w:val="151"/>
        <w:spacing w:line="460" w:lineRule="atLeast"/>
        <w:ind w:firstLine="600" w:firstLineChars="250"/>
        <w:rPr>
          <w:rFonts w:ascii="宋体" w:hAnsi="宋体"/>
          <w:sz w:val="24"/>
          <w:szCs w:val="24"/>
          <w:u w:val="none" w:color="auto"/>
        </w:rPr>
      </w:pPr>
      <w:r>
        <w:rPr>
          <w:rFonts w:hint="eastAsia" w:ascii="宋体" w:hAnsi="宋体"/>
          <w:sz w:val="24"/>
          <w:szCs w:val="24"/>
          <w:u w:val="none" w:color="auto"/>
        </w:rPr>
        <w:t>2、履约保证金：免收。</w:t>
      </w:r>
    </w:p>
    <w:p w14:paraId="17297F64">
      <w:pPr>
        <w:pStyle w:val="151"/>
        <w:spacing w:line="460" w:lineRule="atLeast"/>
        <w:ind w:firstLine="600" w:firstLineChars="250"/>
        <w:rPr>
          <w:rFonts w:ascii="宋体" w:hAnsi="宋体"/>
          <w:sz w:val="24"/>
          <w:szCs w:val="24"/>
          <w:u w:val="none" w:color="auto"/>
        </w:rPr>
      </w:pPr>
    </w:p>
    <w:p w14:paraId="2E08E889">
      <w:pPr>
        <w:snapToGrid w:val="0"/>
        <w:spacing w:line="360" w:lineRule="auto"/>
        <w:ind w:firstLine="602" w:firstLineChars="250"/>
        <w:rPr>
          <w:rFonts w:ascii="宋体" w:hAnsi="宋体" w:eastAsia="宋体" w:cs="宋体"/>
          <w:b/>
          <w:sz w:val="24"/>
          <w:u w:val="none" w:color="auto"/>
        </w:rPr>
      </w:pPr>
      <w:r>
        <w:rPr>
          <w:rFonts w:hint="eastAsia" w:ascii="宋体" w:hAnsi="宋体" w:eastAsia="宋体" w:cs="宋体"/>
          <w:b/>
          <w:sz w:val="24"/>
          <w:u w:val="none" w:color="auto"/>
        </w:rPr>
        <w:t>七、联系方式</w:t>
      </w:r>
    </w:p>
    <w:p w14:paraId="26CD9501">
      <w:pPr>
        <w:pStyle w:val="151"/>
        <w:spacing w:line="460" w:lineRule="atLeast"/>
        <w:ind w:firstLine="840"/>
        <w:rPr>
          <w:rFonts w:ascii="宋体" w:hAnsi="宋体"/>
          <w:sz w:val="24"/>
          <w:szCs w:val="24"/>
          <w:u w:val="none" w:color="auto"/>
        </w:rPr>
      </w:pPr>
      <w:r>
        <w:rPr>
          <w:rFonts w:hint="eastAsia" w:ascii="宋体" w:hAnsi="宋体"/>
          <w:sz w:val="24"/>
          <w:szCs w:val="24"/>
          <w:u w:val="none" w:color="auto"/>
        </w:rPr>
        <w:t>采购人信息</w:t>
      </w:r>
    </w:p>
    <w:p w14:paraId="37DA1AE9">
      <w:pPr>
        <w:pStyle w:val="151"/>
        <w:spacing w:line="460" w:lineRule="atLeast"/>
        <w:ind w:firstLine="540" w:firstLineChars="225"/>
        <w:rPr>
          <w:rFonts w:ascii="宋体" w:hAnsi="宋体"/>
          <w:sz w:val="24"/>
          <w:szCs w:val="24"/>
          <w:highlight w:val="yellow"/>
          <w:u w:val="none" w:color="auto"/>
        </w:rPr>
      </w:pPr>
      <w:r>
        <w:rPr>
          <w:rFonts w:hint="eastAsia" w:ascii="宋体" w:hAnsi="宋体"/>
          <w:sz w:val="24"/>
          <w:szCs w:val="24"/>
          <w:highlight w:val="yellow"/>
          <w:u w:val="none" w:color="auto"/>
        </w:rPr>
        <w:t>名称：南通市公安局</w:t>
      </w:r>
    </w:p>
    <w:p w14:paraId="4547246D">
      <w:pPr>
        <w:pStyle w:val="151"/>
        <w:spacing w:line="460" w:lineRule="atLeast"/>
        <w:ind w:firstLine="540" w:firstLineChars="225"/>
        <w:rPr>
          <w:rFonts w:ascii="宋体" w:hAnsi="宋体"/>
          <w:sz w:val="24"/>
          <w:szCs w:val="24"/>
          <w:highlight w:val="yellow"/>
          <w:u w:val="none" w:color="auto"/>
        </w:rPr>
      </w:pPr>
      <w:r>
        <w:rPr>
          <w:rFonts w:hint="eastAsia" w:ascii="宋体" w:hAnsi="宋体"/>
          <w:sz w:val="24"/>
          <w:szCs w:val="24"/>
          <w:highlight w:val="yellow"/>
          <w:u w:val="none" w:color="auto"/>
        </w:rPr>
        <w:t>地址：南通市青年中路99号</w:t>
      </w:r>
    </w:p>
    <w:p w14:paraId="554D43E3">
      <w:pPr>
        <w:pStyle w:val="151"/>
        <w:spacing w:line="460" w:lineRule="atLeast"/>
        <w:ind w:firstLine="540" w:firstLineChars="225"/>
        <w:rPr>
          <w:rFonts w:ascii="宋体" w:hAnsi="宋体"/>
          <w:sz w:val="24"/>
          <w:szCs w:val="24"/>
          <w:highlight w:val="yellow"/>
          <w:u w:val="none" w:color="auto"/>
        </w:rPr>
      </w:pPr>
      <w:r>
        <w:rPr>
          <w:rFonts w:hint="eastAsia" w:ascii="宋体" w:hAnsi="宋体"/>
          <w:sz w:val="24"/>
          <w:szCs w:val="24"/>
          <w:highlight w:val="yellow"/>
          <w:u w:val="none" w:color="auto"/>
        </w:rPr>
        <w:t>联系人：冯先生</w:t>
      </w:r>
    </w:p>
    <w:p w14:paraId="10323096">
      <w:pPr>
        <w:pStyle w:val="151"/>
        <w:spacing w:line="460" w:lineRule="atLeast"/>
        <w:ind w:firstLine="540" w:firstLineChars="225"/>
        <w:rPr>
          <w:rFonts w:ascii="宋体" w:hAnsi="宋体"/>
          <w:sz w:val="24"/>
          <w:szCs w:val="24"/>
          <w:highlight w:val="yellow"/>
          <w:u w:val="none" w:color="auto"/>
        </w:rPr>
      </w:pPr>
      <w:r>
        <w:rPr>
          <w:rFonts w:hint="eastAsia" w:ascii="宋体" w:hAnsi="宋体"/>
          <w:sz w:val="24"/>
          <w:szCs w:val="24"/>
          <w:highlight w:val="yellow"/>
          <w:u w:val="none" w:color="auto"/>
        </w:rPr>
        <w:t>联系方式：</w:t>
      </w:r>
      <w:r>
        <w:rPr>
          <w:rFonts w:ascii="宋体" w:hAnsi="宋体"/>
          <w:sz w:val="24"/>
          <w:szCs w:val="24"/>
          <w:highlight w:val="yellow"/>
          <w:u w:val="none" w:color="auto"/>
        </w:rPr>
        <w:t>13390962029</w:t>
      </w:r>
    </w:p>
    <w:p w14:paraId="707EAB27">
      <w:pPr>
        <w:pStyle w:val="80"/>
        <w:snapToGrid w:val="0"/>
        <w:spacing w:after="0" w:line="360" w:lineRule="auto"/>
        <w:ind w:firstLine="480"/>
        <w:jc w:val="right"/>
        <w:rPr>
          <w:rFonts w:ascii="宋体" w:hAnsi="宋体" w:cs="宋体"/>
          <w:sz w:val="24"/>
          <w:u w:val="none" w:color="auto"/>
        </w:rPr>
      </w:pPr>
    </w:p>
    <w:p w14:paraId="4678EE01">
      <w:pPr>
        <w:pStyle w:val="80"/>
        <w:snapToGrid w:val="0"/>
        <w:spacing w:after="0" w:line="360" w:lineRule="auto"/>
        <w:ind w:firstLine="480"/>
        <w:jc w:val="right"/>
        <w:rPr>
          <w:rFonts w:ascii="宋体" w:hAnsi="宋体" w:cs="宋体"/>
          <w:sz w:val="24"/>
          <w:u w:val="none" w:color="auto"/>
        </w:rPr>
      </w:pPr>
    </w:p>
    <w:p w14:paraId="284F7980">
      <w:pPr>
        <w:jc w:val="right"/>
        <w:rPr>
          <w:rFonts w:ascii="宋体" w:hAnsi="宋体" w:eastAsia="宋体" w:cs="宋体"/>
          <w:sz w:val="28"/>
          <w:szCs w:val="28"/>
          <w:u w:val="none" w:color="auto"/>
        </w:rPr>
      </w:pPr>
      <w:r>
        <w:rPr>
          <w:rFonts w:hint="eastAsia" w:ascii="宋体" w:hAnsi="宋体" w:eastAsia="宋体" w:cs="宋体"/>
          <w:sz w:val="28"/>
          <w:szCs w:val="28"/>
          <w:u w:val="none" w:color="auto"/>
        </w:rPr>
        <w:t>二O二五年</w:t>
      </w:r>
      <w:r>
        <w:rPr>
          <w:rFonts w:hint="eastAsia" w:ascii="宋体" w:hAnsi="宋体" w:eastAsia="宋体" w:cs="宋体"/>
          <w:sz w:val="28"/>
          <w:szCs w:val="28"/>
          <w:highlight w:val="yellow"/>
          <w:u w:val="none" w:color="auto"/>
        </w:rPr>
        <w:t xml:space="preserve">一月 </w:t>
      </w:r>
      <w:r>
        <w:rPr>
          <w:rFonts w:hint="eastAsia" w:ascii="宋体" w:hAnsi="宋体" w:eastAsia="宋体" w:cs="宋体"/>
          <w:sz w:val="28"/>
          <w:szCs w:val="28"/>
          <w:highlight w:val="yellow"/>
          <w:u w:val="none" w:color="auto"/>
          <w:lang w:val="en-US" w:eastAsia="zh-CN"/>
        </w:rPr>
        <w:t>十</w:t>
      </w:r>
      <w:r>
        <w:rPr>
          <w:rFonts w:hint="eastAsia" w:ascii="宋体" w:hAnsi="宋体" w:eastAsia="宋体" w:cs="宋体"/>
          <w:sz w:val="28"/>
          <w:szCs w:val="28"/>
          <w:highlight w:val="yellow"/>
          <w:u w:val="none" w:color="auto"/>
        </w:rPr>
        <w:t>日</w:t>
      </w:r>
    </w:p>
    <w:p w14:paraId="0BF4F4E0">
      <w:pPr>
        <w:adjustRightInd w:val="0"/>
        <w:snapToGrid w:val="0"/>
        <w:spacing w:line="360" w:lineRule="auto"/>
        <w:ind w:firstLine="707" w:firstLineChars="200"/>
        <w:jc w:val="center"/>
        <w:rPr>
          <w:rFonts w:ascii="宋体" w:hAnsi="宋体" w:eastAsia="宋体" w:cs="宋体"/>
          <w:b/>
          <w:bCs/>
          <w:w w:val="80"/>
          <w:kern w:val="2"/>
          <w:sz w:val="44"/>
          <w:szCs w:val="44"/>
          <w:u w:val="none" w:color="auto"/>
        </w:rPr>
      </w:pPr>
    </w:p>
    <w:p w14:paraId="4F62F2E4">
      <w:pPr>
        <w:adjustRightInd w:val="0"/>
        <w:snapToGrid w:val="0"/>
        <w:spacing w:line="360" w:lineRule="auto"/>
        <w:ind w:firstLine="707" w:firstLineChars="200"/>
        <w:jc w:val="center"/>
        <w:rPr>
          <w:rFonts w:ascii="宋体" w:hAnsi="宋体" w:eastAsia="宋体" w:cs="宋体"/>
          <w:b/>
          <w:bCs/>
          <w:w w:val="80"/>
          <w:kern w:val="2"/>
          <w:sz w:val="44"/>
          <w:szCs w:val="44"/>
          <w:u w:val="none" w:color="auto"/>
        </w:rPr>
      </w:pPr>
    </w:p>
    <w:p w14:paraId="220CF38A">
      <w:pPr>
        <w:adjustRightInd w:val="0"/>
        <w:snapToGrid w:val="0"/>
        <w:spacing w:line="360" w:lineRule="auto"/>
        <w:ind w:firstLine="707" w:firstLineChars="200"/>
        <w:jc w:val="center"/>
        <w:rPr>
          <w:rFonts w:ascii="宋体" w:hAnsi="宋体" w:eastAsia="宋体" w:cs="宋体"/>
          <w:b/>
          <w:bCs/>
          <w:w w:val="80"/>
          <w:kern w:val="2"/>
          <w:sz w:val="44"/>
          <w:szCs w:val="44"/>
          <w:u w:val="none" w:color="auto"/>
        </w:rPr>
      </w:pPr>
      <w:r>
        <w:rPr>
          <w:rFonts w:hint="eastAsia" w:ascii="宋体" w:hAnsi="宋体" w:eastAsia="宋体" w:cs="宋体"/>
          <w:b/>
          <w:bCs/>
          <w:w w:val="80"/>
          <w:kern w:val="2"/>
          <w:sz w:val="44"/>
          <w:szCs w:val="44"/>
          <w:u w:val="none" w:color="auto"/>
        </w:rPr>
        <w:t>第二部分 磋商须知</w:t>
      </w:r>
    </w:p>
    <w:p w14:paraId="65E7BF62">
      <w:pPr>
        <w:adjustRightInd w:val="0"/>
        <w:snapToGrid w:val="0"/>
        <w:spacing w:line="360" w:lineRule="auto"/>
        <w:ind w:firstLine="482" w:firstLineChars="200"/>
        <w:outlineLvl w:val="2"/>
        <w:rPr>
          <w:rFonts w:ascii="宋体" w:hAnsi="宋体" w:eastAsia="宋体" w:cs="宋体"/>
          <w:b/>
          <w:bCs/>
          <w:sz w:val="24"/>
          <w:u w:val="none" w:color="auto"/>
        </w:rPr>
      </w:pPr>
      <w:bookmarkStart w:id="2" w:name="_Toc11499585"/>
      <w:bookmarkStart w:id="3" w:name="_Toc11554640"/>
      <w:bookmarkStart w:id="4" w:name="_Toc8895740"/>
      <w:bookmarkStart w:id="5" w:name="_Toc521203419"/>
      <w:bookmarkStart w:id="6" w:name="_Toc521201598"/>
      <w:bookmarkStart w:id="7" w:name="_Toc12670504"/>
      <w:bookmarkStart w:id="8" w:name="_Toc94544871"/>
      <w:bookmarkStart w:id="9" w:name="_Toc11500281"/>
      <w:bookmarkStart w:id="10" w:name="_Toc94585341"/>
      <w:bookmarkStart w:id="11" w:name="_Toc363573855"/>
      <w:bookmarkStart w:id="12" w:name="_Toc94544745"/>
      <w:r>
        <w:rPr>
          <w:rFonts w:hint="eastAsia" w:ascii="宋体" w:hAnsi="宋体" w:eastAsia="宋体" w:cs="宋体"/>
          <w:b/>
          <w:bCs/>
          <w:sz w:val="24"/>
          <w:u w:val="none" w:color="auto"/>
        </w:rPr>
        <w:t>一、总则</w:t>
      </w:r>
    </w:p>
    <w:p w14:paraId="06A61308">
      <w:pPr>
        <w:adjustRightInd w:val="0"/>
        <w:snapToGrid w:val="0"/>
        <w:spacing w:line="360" w:lineRule="auto"/>
        <w:ind w:firstLine="480" w:firstLineChars="200"/>
        <w:outlineLvl w:val="3"/>
        <w:rPr>
          <w:rFonts w:ascii="宋体" w:hAnsi="宋体" w:eastAsia="宋体" w:cs="宋体"/>
          <w:b/>
          <w:bCs/>
          <w:sz w:val="24"/>
          <w:u w:val="none" w:color="auto"/>
        </w:rPr>
      </w:pPr>
      <w:bookmarkStart w:id="13" w:name="_Hlt16619475"/>
      <w:bookmarkEnd w:id="13"/>
      <w:bookmarkStart w:id="14" w:name="_Toc458694821"/>
      <w:bookmarkStart w:id="15" w:name="_Toc16938520"/>
      <w:bookmarkStart w:id="16" w:name="_Toc20823276"/>
      <w:bookmarkStart w:id="17" w:name="_Toc513029204"/>
      <w:r>
        <w:rPr>
          <w:rFonts w:hint="eastAsia" w:ascii="宋体" w:hAnsi="宋体" w:eastAsia="宋体" w:cs="宋体"/>
          <w:sz w:val="24"/>
          <w:u w:val="none" w:color="auto"/>
        </w:rPr>
        <w:t>1</w:t>
      </w:r>
      <w:bookmarkEnd w:id="14"/>
      <w:r>
        <w:rPr>
          <w:rFonts w:hint="eastAsia" w:ascii="宋体" w:hAnsi="宋体" w:eastAsia="宋体" w:cs="宋体"/>
          <w:sz w:val="24"/>
          <w:u w:val="none" w:color="auto"/>
        </w:rPr>
        <w:t>、采购方式</w:t>
      </w:r>
      <w:bookmarkEnd w:id="15"/>
      <w:bookmarkEnd w:id="16"/>
      <w:bookmarkEnd w:id="17"/>
    </w:p>
    <w:p w14:paraId="2C34DA1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1.1 本次采取竞争性磋商方式，本磋商文件仅适用于采购邀请中所述项目。</w:t>
      </w:r>
    </w:p>
    <w:p w14:paraId="02A0A44B">
      <w:pPr>
        <w:adjustRightInd w:val="0"/>
        <w:snapToGrid w:val="0"/>
        <w:spacing w:line="360" w:lineRule="auto"/>
        <w:ind w:firstLine="480" w:firstLineChars="200"/>
        <w:outlineLvl w:val="3"/>
        <w:rPr>
          <w:rFonts w:ascii="宋体" w:hAnsi="宋体" w:eastAsia="宋体" w:cs="宋体"/>
          <w:b/>
          <w:bCs/>
          <w:sz w:val="24"/>
          <w:u w:val="none" w:color="auto"/>
        </w:rPr>
      </w:pPr>
      <w:bookmarkStart w:id="18" w:name="_Toc513029205"/>
      <w:bookmarkStart w:id="19" w:name="_Toc20823277"/>
      <w:bookmarkStart w:id="20" w:name="_Toc16938521"/>
      <w:r>
        <w:rPr>
          <w:rFonts w:hint="eastAsia" w:ascii="宋体" w:hAnsi="宋体" w:eastAsia="宋体" w:cs="宋体"/>
          <w:sz w:val="24"/>
          <w:u w:val="none" w:color="auto"/>
        </w:rPr>
        <w:t>2、合格的</w:t>
      </w:r>
      <w:bookmarkEnd w:id="18"/>
      <w:bookmarkEnd w:id="19"/>
      <w:bookmarkEnd w:id="20"/>
      <w:r>
        <w:rPr>
          <w:rFonts w:hint="eastAsia" w:ascii="宋体" w:hAnsi="宋体" w:eastAsia="宋体" w:cs="宋体"/>
          <w:sz w:val="24"/>
          <w:u w:val="none" w:color="auto"/>
        </w:rPr>
        <w:t>供应商</w:t>
      </w:r>
    </w:p>
    <w:p w14:paraId="67CB7A3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2.1满足采购邀请中供应商的资格要求的规定。</w:t>
      </w:r>
    </w:p>
    <w:p w14:paraId="041D10FE">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 满足本文件实质性条款的规定。</w:t>
      </w:r>
    </w:p>
    <w:p w14:paraId="6A218570">
      <w:pPr>
        <w:adjustRightInd w:val="0"/>
        <w:snapToGrid w:val="0"/>
        <w:spacing w:line="360" w:lineRule="auto"/>
        <w:ind w:firstLine="480" w:firstLineChars="200"/>
        <w:outlineLvl w:val="3"/>
        <w:rPr>
          <w:rFonts w:ascii="宋体" w:hAnsi="宋体" w:eastAsia="宋体" w:cs="宋体"/>
          <w:b/>
          <w:bCs/>
          <w:sz w:val="24"/>
          <w:u w:val="none" w:color="auto"/>
        </w:rPr>
      </w:pPr>
      <w:bookmarkStart w:id="21" w:name="_Toc513029206"/>
      <w:bookmarkStart w:id="22" w:name="_Toc20823278"/>
      <w:bookmarkStart w:id="23" w:name="_Toc16938522"/>
      <w:r>
        <w:rPr>
          <w:rFonts w:hint="eastAsia" w:ascii="宋体" w:hAnsi="宋体" w:eastAsia="宋体" w:cs="宋体"/>
          <w:sz w:val="24"/>
          <w:u w:val="none" w:color="auto"/>
        </w:rPr>
        <w:t>3、适用法律</w:t>
      </w:r>
      <w:bookmarkEnd w:id="21"/>
      <w:bookmarkEnd w:id="22"/>
      <w:bookmarkEnd w:id="23"/>
    </w:p>
    <w:p w14:paraId="2308F720">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3.1 本次采购及由此产生的合同受中华人民共和国有关的法律法规制约和保护。</w:t>
      </w:r>
    </w:p>
    <w:p w14:paraId="29FD4D82">
      <w:pPr>
        <w:adjustRightInd w:val="0"/>
        <w:snapToGrid w:val="0"/>
        <w:spacing w:line="360" w:lineRule="auto"/>
        <w:ind w:firstLine="480" w:firstLineChars="200"/>
        <w:outlineLvl w:val="3"/>
        <w:rPr>
          <w:rFonts w:ascii="宋体" w:hAnsi="宋体" w:eastAsia="宋体" w:cs="宋体"/>
          <w:sz w:val="24"/>
          <w:u w:val="none" w:color="auto"/>
        </w:rPr>
      </w:pPr>
      <w:bookmarkStart w:id="24" w:name="_Toc16938523"/>
      <w:bookmarkStart w:id="25" w:name="_Toc462564067"/>
      <w:bookmarkStart w:id="26" w:name="_Toc20823279"/>
      <w:bookmarkStart w:id="27" w:name="_Toc513029207"/>
      <w:r>
        <w:rPr>
          <w:rFonts w:hint="eastAsia" w:ascii="宋体" w:hAnsi="宋体" w:eastAsia="宋体" w:cs="宋体"/>
          <w:sz w:val="24"/>
          <w:u w:val="none" w:color="auto"/>
        </w:rPr>
        <w:t>4、磋商费用</w:t>
      </w:r>
      <w:bookmarkEnd w:id="24"/>
      <w:bookmarkEnd w:id="25"/>
      <w:bookmarkEnd w:id="26"/>
      <w:bookmarkEnd w:id="27"/>
    </w:p>
    <w:p w14:paraId="7593479E">
      <w:pPr>
        <w:adjustRightInd w:val="0"/>
        <w:snapToGrid w:val="0"/>
        <w:spacing w:line="360" w:lineRule="auto"/>
        <w:ind w:firstLine="480" w:firstLineChars="200"/>
        <w:outlineLvl w:val="3"/>
        <w:rPr>
          <w:rFonts w:ascii="宋体" w:hAnsi="宋体" w:eastAsia="宋体" w:cs="宋体"/>
          <w:sz w:val="24"/>
          <w:u w:val="none" w:color="auto"/>
        </w:rPr>
      </w:pPr>
      <w:r>
        <w:rPr>
          <w:rFonts w:hint="eastAsia" w:ascii="宋体" w:hAnsi="宋体" w:eastAsia="宋体" w:cs="宋体"/>
          <w:bCs/>
          <w:sz w:val="24"/>
          <w:u w:val="none" w:color="auto"/>
        </w:rPr>
        <w:t>4.1</w:t>
      </w:r>
      <w:r>
        <w:rPr>
          <w:rFonts w:hint="eastAsia" w:ascii="宋体" w:hAnsi="宋体" w:eastAsia="宋体" w:cs="宋体"/>
          <w:sz w:val="24"/>
          <w:u w:val="none" w:color="auto"/>
        </w:rPr>
        <w:t>供应商应自行承担所有与参加磋商有关的费用，无论磋商过程中的做法和结果如何，采购单位和采购代理机构在任何情况下均无义务和责任承担这些费用。</w:t>
      </w:r>
    </w:p>
    <w:p w14:paraId="2E2F7EF9">
      <w:pPr>
        <w:adjustRightInd w:val="0"/>
        <w:snapToGrid w:val="0"/>
        <w:spacing w:line="360" w:lineRule="auto"/>
        <w:ind w:firstLine="480" w:firstLineChars="200"/>
        <w:outlineLvl w:val="3"/>
        <w:rPr>
          <w:rFonts w:ascii="宋体" w:hAnsi="宋体" w:eastAsia="宋体" w:cs="宋体"/>
          <w:b/>
          <w:bCs/>
          <w:sz w:val="24"/>
          <w:u w:val="none" w:color="auto"/>
        </w:rPr>
      </w:pPr>
      <w:r>
        <w:rPr>
          <w:rFonts w:hint="eastAsia" w:ascii="宋体" w:hAnsi="宋体" w:eastAsia="宋体" w:cs="宋体"/>
          <w:sz w:val="24"/>
          <w:u w:val="none" w:color="auto"/>
        </w:rPr>
        <w:t>5、磋商文件的约束力</w:t>
      </w:r>
    </w:p>
    <w:p w14:paraId="6F26D29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5.1</w:t>
      </w:r>
      <w:r>
        <w:rPr>
          <w:rFonts w:hint="eastAsia" w:ascii="宋体" w:hAnsi="宋体" w:eastAsia="宋体" w:cs="宋体"/>
          <w:sz w:val="24"/>
          <w:u w:val="none" w:color="auto"/>
        </w:rPr>
        <w:t xml:space="preserve"> 供应商一旦参加本项目采购活动，即被认为接受了本磋商文件的规定和约束。</w:t>
      </w:r>
    </w:p>
    <w:p w14:paraId="3F6B187F">
      <w:pPr>
        <w:adjustRightInd w:val="0"/>
        <w:snapToGrid w:val="0"/>
        <w:spacing w:line="360" w:lineRule="auto"/>
        <w:ind w:firstLine="480" w:firstLineChars="200"/>
        <w:outlineLvl w:val="3"/>
        <w:rPr>
          <w:rFonts w:ascii="宋体" w:hAnsi="宋体" w:eastAsia="宋体" w:cs="宋体"/>
          <w:sz w:val="24"/>
          <w:u w:val="none" w:color="auto"/>
        </w:rPr>
      </w:pPr>
      <w:r>
        <w:rPr>
          <w:rFonts w:hint="eastAsia" w:ascii="宋体" w:hAnsi="宋体" w:eastAsia="宋体" w:cs="宋体"/>
          <w:sz w:val="24"/>
          <w:u w:val="none" w:color="auto"/>
        </w:rPr>
        <w:t>6、磋商文件的解释</w:t>
      </w:r>
    </w:p>
    <w:p w14:paraId="0A9787FF">
      <w:pPr>
        <w:adjustRightInd w:val="0"/>
        <w:snapToGrid w:val="0"/>
        <w:spacing w:line="360" w:lineRule="auto"/>
        <w:ind w:firstLine="480" w:firstLineChars="200"/>
        <w:rPr>
          <w:rFonts w:ascii="宋体" w:hAnsi="宋体" w:eastAsia="宋体" w:cs="宋体"/>
          <w:color w:val="FF0000"/>
          <w:sz w:val="24"/>
          <w:u w:val="none" w:color="auto"/>
        </w:rPr>
      </w:pPr>
      <w:r>
        <w:rPr>
          <w:rFonts w:hint="eastAsia" w:ascii="宋体" w:hAnsi="宋体" w:eastAsia="宋体" w:cs="宋体"/>
          <w:bCs/>
          <w:sz w:val="24"/>
          <w:u w:val="none" w:color="auto"/>
        </w:rPr>
        <w:t>6.1</w:t>
      </w:r>
      <w:r>
        <w:rPr>
          <w:rFonts w:hint="eastAsia" w:ascii="宋体" w:hAnsi="宋体" w:eastAsia="宋体" w:cs="宋体"/>
          <w:sz w:val="24"/>
          <w:u w:val="none" w:color="auto"/>
        </w:rPr>
        <w:t>磋商文件需求部分（供应商资格要求、项目需求、商务技术评分标准）由采购单位解释，其它部分由采购代理机构解释。</w:t>
      </w:r>
    </w:p>
    <w:p w14:paraId="7248FC87">
      <w:pPr>
        <w:adjustRightInd w:val="0"/>
        <w:snapToGrid w:val="0"/>
        <w:spacing w:line="360" w:lineRule="auto"/>
        <w:ind w:firstLine="482" w:firstLineChars="200"/>
        <w:outlineLvl w:val="2"/>
        <w:rPr>
          <w:rFonts w:ascii="宋体" w:hAnsi="宋体" w:eastAsia="宋体" w:cs="宋体"/>
          <w:b/>
          <w:bCs/>
          <w:sz w:val="24"/>
          <w:u w:val="none" w:color="auto"/>
        </w:rPr>
      </w:pPr>
      <w:bookmarkStart w:id="28" w:name="_Toc16938525"/>
      <w:bookmarkStart w:id="29" w:name="_Toc513029209"/>
      <w:bookmarkStart w:id="30" w:name="_Toc120614215"/>
      <w:bookmarkStart w:id="31" w:name="_Toc20823281"/>
      <w:r>
        <w:rPr>
          <w:rFonts w:hint="eastAsia" w:ascii="宋体" w:hAnsi="宋体" w:eastAsia="宋体" w:cs="宋体"/>
          <w:b/>
          <w:bCs/>
          <w:sz w:val="24"/>
          <w:u w:val="none" w:color="auto"/>
        </w:rPr>
        <w:t>二、磋商文件</w:t>
      </w:r>
      <w:bookmarkEnd w:id="28"/>
      <w:bookmarkEnd w:id="29"/>
      <w:bookmarkEnd w:id="30"/>
      <w:bookmarkEnd w:id="31"/>
    </w:p>
    <w:p w14:paraId="750CBE67">
      <w:pPr>
        <w:adjustRightInd w:val="0"/>
        <w:snapToGrid w:val="0"/>
        <w:spacing w:line="360" w:lineRule="auto"/>
        <w:ind w:firstLine="480" w:firstLineChars="200"/>
        <w:outlineLvl w:val="3"/>
        <w:rPr>
          <w:rFonts w:ascii="宋体" w:hAnsi="宋体" w:eastAsia="宋体" w:cs="宋体"/>
          <w:b/>
          <w:bCs/>
          <w:sz w:val="24"/>
          <w:u w:val="none" w:color="auto"/>
        </w:rPr>
      </w:pPr>
      <w:bookmarkStart w:id="32" w:name="_Toc20823282"/>
      <w:bookmarkStart w:id="33" w:name="_Toc16938526"/>
      <w:bookmarkStart w:id="34" w:name="_Toc513029210"/>
      <w:r>
        <w:rPr>
          <w:rFonts w:hint="eastAsia" w:ascii="宋体" w:hAnsi="宋体" w:eastAsia="宋体" w:cs="宋体"/>
          <w:sz w:val="24"/>
          <w:u w:val="none" w:color="auto"/>
        </w:rPr>
        <w:t>1、磋商文件构成</w:t>
      </w:r>
      <w:bookmarkEnd w:id="32"/>
      <w:bookmarkEnd w:id="33"/>
      <w:bookmarkEnd w:id="34"/>
    </w:p>
    <w:p w14:paraId="04F15CE6">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1.1</w:t>
      </w:r>
      <w:r>
        <w:rPr>
          <w:rFonts w:hint="eastAsia" w:ascii="宋体" w:hAnsi="宋体" w:eastAsia="宋体" w:cs="宋体"/>
          <w:sz w:val="24"/>
          <w:u w:val="none" w:color="auto"/>
        </w:rPr>
        <w:t xml:space="preserve"> 磋商文件由以下部分组成：</w:t>
      </w:r>
    </w:p>
    <w:p w14:paraId="3A859130">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（1）采购邀请</w:t>
      </w:r>
    </w:p>
    <w:p w14:paraId="311FA9A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（2）磋商须知</w:t>
      </w:r>
    </w:p>
    <w:p w14:paraId="26BCC6A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（3）项目需求</w:t>
      </w:r>
    </w:p>
    <w:p w14:paraId="331EFEF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（4）评审方法和评审标准</w:t>
      </w:r>
    </w:p>
    <w:p w14:paraId="47273573">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（5）合同条款</w:t>
      </w:r>
    </w:p>
    <w:p w14:paraId="463A44B5">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（6）响应文件组成</w:t>
      </w:r>
    </w:p>
    <w:p w14:paraId="446ABBF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（7）附件</w:t>
      </w:r>
    </w:p>
    <w:p w14:paraId="4DBA590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请仔细检查磋商文件是否齐全，如有缺漏请立即与采购单位或采购代理机构联系解决。</w:t>
      </w:r>
    </w:p>
    <w:p w14:paraId="00F77C3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1.2</w:t>
      </w:r>
      <w:r>
        <w:rPr>
          <w:rFonts w:hint="eastAsia" w:ascii="宋体" w:hAnsi="宋体" w:eastAsia="宋体" w:cs="宋体"/>
          <w:sz w:val="24"/>
          <w:u w:val="none" w:color="auto"/>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1658680">
      <w:pPr>
        <w:adjustRightInd w:val="0"/>
        <w:snapToGrid w:val="0"/>
        <w:spacing w:line="360" w:lineRule="auto"/>
        <w:ind w:firstLine="480" w:firstLineChars="200"/>
        <w:outlineLvl w:val="3"/>
        <w:rPr>
          <w:rFonts w:ascii="宋体" w:hAnsi="宋体" w:eastAsia="宋体" w:cs="宋体"/>
          <w:b/>
          <w:bCs/>
          <w:sz w:val="24"/>
          <w:u w:val="none" w:color="auto"/>
        </w:rPr>
      </w:pPr>
      <w:bookmarkStart w:id="35" w:name="_Toc16938527"/>
      <w:bookmarkStart w:id="36" w:name="_Toc513029211"/>
      <w:bookmarkStart w:id="37" w:name="_Toc462564070"/>
      <w:bookmarkStart w:id="38" w:name="_Toc20823283"/>
      <w:r>
        <w:rPr>
          <w:rFonts w:hint="eastAsia" w:ascii="宋体" w:hAnsi="宋体" w:eastAsia="宋体" w:cs="宋体"/>
          <w:sz w:val="24"/>
          <w:u w:val="none" w:color="auto"/>
        </w:rPr>
        <w:t>2、磋商文件的澄清</w:t>
      </w:r>
      <w:bookmarkEnd w:id="35"/>
      <w:bookmarkEnd w:id="36"/>
      <w:bookmarkEnd w:id="37"/>
      <w:bookmarkEnd w:id="38"/>
    </w:p>
    <w:p w14:paraId="1EE5B6A4">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2.1</w:t>
      </w:r>
      <w:r>
        <w:rPr>
          <w:rFonts w:hint="eastAsia" w:ascii="宋体" w:hAnsi="宋体" w:eastAsia="宋体" w:cs="宋体"/>
          <w:sz w:val="24"/>
          <w:u w:val="none" w:color="auto"/>
        </w:rPr>
        <w:t xml:space="preserve"> 任何要求对磋商文件进行澄清的供应商，应在提交首次响应文件截止时间五日前发采购单位指定邮箱（）。采购单位有权对发出的磋商文件进行必要的澄清或修改。</w:t>
      </w:r>
    </w:p>
    <w:p w14:paraId="6D9C8442">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2.2采购单位视情组织答疑会</w:t>
      </w:r>
    </w:p>
    <w:p w14:paraId="288AD5E5">
      <w:pPr>
        <w:adjustRightInd w:val="0"/>
        <w:snapToGrid w:val="0"/>
        <w:spacing w:line="360" w:lineRule="auto"/>
        <w:ind w:firstLine="480" w:firstLineChars="200"/>
        <w:outlineLvl w:val="3"/>
        <w:rPr>
          <w:rFonts w:ascii="宋体" w:hAnsi="宋体" w:eastAsia="宋体" w:cs="宋体"/>
          <w:b/>
          <w:bCs/>
          <w:sz w:val="24"/>
          <w:u w:val="none" w:color="auto"/>
        </w:rPr>
      </w:pPr>
      <w:bookmarkStart w:id="39" w:name="_Toc513029212"/>
      <w:bookmarkStart w:id="40" w:name="_Toc20823284"/>
      <w:bookmarkStart w:id="41" w:name="_Toc16938528"/>
      <w:bookmarkStart w:id="42" w:name="_Toc462564071"/>
      <w:r>
        <w:rPr>
          <w:rFonts w:hint="eastAsia" w:ascii="宋体" w:hAnsi="宋体" w:eastAsia="宋体" w:cs="宋体"/>
          <w:sz w:val="24"/>
          <w:u w:val="none" w:color="auto"/>
        </w:rPr>
        <w:t>3、磋商文件的修改</w:t>
      </w:r>
      <w:bookmarkEnd w:id="39"/>
      <w:bookmarkEnd w:id="40"/>
      <w:bookmarkEnd w:id="41"/>
      <w:bookmarkEnd w:id="42"/>
    </w:p>
    <w:p w14:paraId="713C8270">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3.1</w:t>
      </w:r>
      <w:r>
        <w:rPr>
          <w:rFonts w:hint="eastAsia" w:ascii="宋体" w:hAnsi="宋体" w:eastAsia="宋体" w:cs="宋体"/>
          <w:sz w:val="24"/>
          <w:u w:val="none" w:color="auto"/>
        </w:rPr>
        <w:t xml:space="preserve"> 在响应文件提交截止时间前，采购单位可以对磋商文件进行修改。</w:t>
      </w:r>
    </w:p>
    <w:p w14:paraId="3964F122">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 xml:space="preserve">3.2 </w:t>
      </w:r>
      <w:r>
        <w:rPr>
          <w:rFonts w:hint="eastAsia" w:ascii="宋体" w:hAnsi="宋体" w:eastAsia="宋体" w:cs="宋体"/>
          <w:sz w:val="24"/>
          <w:u w:val="none" w:color="auto"/>
        </w:rPr>
        <w:t>采购单位有权按照法定的要求推迟响应文件提交截止日期和磋商日期。</w:t>
      </w:r>
    </w:p>
    <w:p w14:paraId="7083754C">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 xml:space="preserve">3.3 </w:t>
      </w:r>
      <w:r>
        <w:rPr>
          <w:rFonts w:hint="eastAsia" w:ascii="宋体" w:hAnsi="宋体" w:eastAsia="宋体" w:cs="宋体"/>
          <w:sz w:val="24"/>
          <w:u w:val="none" w:color="auto"/>
        </w:rPr>
        <w:t>磋商文件的修改将在“南通市公安局→法定主动公开内容→政府采购”栏公布，补充文件将作为磋商文件的组成部分，并对供应商具有约束力。</w:t>
      </w:r>
    </w:p>
    <w:p w14:paraId="7E37DD8A">
      <w:pPr>
        <w:adjustRightInd w:val="0"/>
        <w:snapToGrid w:val="0"/>
        <w:spacing w:line="360" w:lineRule="auto"/>
        <w:ind w:firstLine="482" w:firstLineChars="200"/>
        <w:outlineLvl w:val="2"/>
        <w:rPr>
          <w:rFonts w:ascii="宋体" w:hAnsi="宋体" w:eastAsia="宋体" w:cs="宋体"/>
          <w:b/>
          <w:bCs/>
          <w:sz w:val="24"/>
          <w:u w:val="none" w:color="auto"/>
        </w:rPr>
      </w:pPr>
      <w:bookmarkStart w:id="43" w:name="_Toc20823285"/>
      <w:bookmarkStart w:id="44" w:name="_Toc16938529"/>
      <w:bookmarkStart w:id="45" w:name="_Toc120614216"/>
      <w:bookmarkStart w:id="46" w:name="_Toc462564072"/>
      <w:bookmarkStart w:id="47" w:name="_Toc513029213"/>
      <w:r>
        <w:rPr>
          <w:rFonts w:hint="eastAsia" w:ascii="宋体" w:hAnsi="宋体" w:eastAsia="宋体" w:cs="宋体"/>
          <w:b/>
          <w:bCs/>
          <w:sz w:val="24"/>
          <w:u w:val="none" w:color="auto"/>
        </w:rPr>
        <w:t>三、</w:t>
      </w:r>
      <w:bookmarkEnd w:id="43"/>
      <w:bookmarkEnd w:id="44"/>
      <w:bookmarkEnd w:id="45"/>
      <w:bookmarkEnd w:id="46"/>
      <w:bookmarkEnd w:id="47"/>
      <w:r>
        <w:rPr>
          <w:rFonts w:hint="eastAsia" w:ascii="宋体" w:hAnsi="宋体" w:eastAsia="宋体" w:cs="宋体"/>
          <w:b/>
          <w:bCs/>
          <w:sz w:val="24"/>
          <w:u w:val="none" w:color="auto"/>
        </w:rPr>
        <w:t>响应文件的编制</w:t>
      </w:r>
    </w:p>
    <w:p w14:paraId="403AFDEE">
      <w:pPr>
        <w:adjustRightInd w:val="0"/>
        <w:snapToGrid w:val="0"/>
        <w:spacing w:line="360" w:lineRule="auto"/>
        <w:ind w:firstLine="480" w:firstLineChars="200"/>
        <w:outlineLvl w:val="3"/>
        <w:rPr>
          <w:rFonts w:ascii="宋体" w:hAnsi="宋体" w:eastAsia="宋体" w:cs="宋体"/>
          <w:bCs/>
          <w:sz w:val="24"/>
          <w:u w:val="none" w:color="auto"/>
        </w:rPr>
      </w:pPr>
      <w:bookmarkStart w:id="48" w:name="_Toc513029214"/>
      <w:bookmarkStart w:id="49" w:name="_Toc16938530"/>
      <w:bookmarkStart w:id="50" w:name="_Toc462564073"/>
      <w:bookmarkStart w:id="51" w:name="_Toc20823286"/>
      <w:r>
        <w:rPr>
          <w:rFonts w:hint="eastAsia" w:ascii="宋体" w:hAnsi="宋体" w:eastAsia="宋体" w:cs="宋体"/>
          <w:sz w:val="24"/>
          <w:u w:val="none" w:color="auto"/>
        </w:rPr>
        <w:t>1、响应文件的语言及度量衡单位</w:t>
      </w:r>
      <w:bookmarkEnd w:id="48"/>
      <w:bookmarkEnd w:id="49"/>
      <w:bookmarkEnd w:id="50"/>
      <w:bookmarkEnd w:id="51"/>
    </w:p>
    <w:p w14:paraId="322C649C">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1.1</w:t>
      </w:r>
      <w:r>
        <w:rPr>
          <w:rFonts w:hint="eastAsia" w:ascii="宋体" w:hAnsi="宋体" w:eastAsia="宋体" w:cs="宋体"/>
          <w:sz w:val="24"/>
          <w:u w:val="none" w:color="auto"/>
        </w:rPr>
        <w:t>供应商提交的响应文件以及供应商与采购代理机构及采购单位就有关磋商的所有来往通知、函件和文件均应使用</w:t>
      </w:r>
      <w:r>
        <w:rPr>
          <w:rFonts w:hint="eastAsia" w:ascii="宋体" w:hAnsi="宋体" w:eastAsia="宋体" w:cs="宋体"/>
          <w:bCs/>
          <w:sz w:val="24"/>
          <w:u w:val="none" w:color="auto"/>
        </w:rPr>
        <w:t>简体中文</w:t>
      </w:r>
      <w:r>
        <w:rPr>
          <w:rFonts w:hint="eastAsia" w:ascii="宋体" w:hAnsi="宋体" w:eastAsia="宋体" w:cs="宋体"/>
          <w:sz w:val="24"/>
          <w:u w:val="none" w:color="auto"/>
        </w:rPr>
        <w:t>。</w:t>
      </w:r>
    </w:p>
    <w:p w14:paraId="6C1C83A5">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1.2</w:t>
      </w:r>
      <w:r>
        <w:rPr>
          <w:rFonts w:hint="eastAsia" w:ascii="宋体" w:hAnsi="宋体" w:eastAsia="宋体" w:cs="宋体"/>
          <w:sz w:val="24"/>
          <w:u w:val="none" w:color="auto"/>
        </w:rPr>
        <w:t xml:space="preserve"> 除技术性能另有规定外，响应文件所使用的度量衡单位，均须采用国家法定计量单位。</w:t>
      </w:r>
      <w:bookmarkStart w:id="52" w:name="_Toc513029215"/>
      <w:bookmarkStart w:id="53" w:name="_Toc462564074"/>
      <w:bookmarkStart w:id="54" w:name="_Toc16938531"/>
      <w:bookmarkStart w:id="55" w:name="_Toc20823287"/>
    </w:p>
    <w:p w14:paraId="1CF33C04">
      <w:pPr>
        <w:adjustRightInd w:val="0"/>
        <w:snapToGrid w:val="0"/>
        <w:spacing w:line="360" w:lineRule="auto"/>
        <w:ind w:firstLine="480" w:firstLineChars="200"/>
        <w:rPr>
          <w:rFonts w:ascii="宋体" w:hAnsi="宋体" w:eastAsia="宋体" w:cs="宋体"/>
          <w:b/>
          <w:bCs/>
          <w:sz w:val="24"/>
          <w:u w:val="none" w:color="auto"/>
        </w:rPr>
      </w:pPr>
      <w:r>
        <w:rPr>
          <w:rFonts w:hint="eastAsia" w:ascii="宋体" w:hAnsi="宋体" w:eastAsia="宋体" w:cs="宋体"/>
          <w:sz w:val="24"/>
          <w:u w:val="none" w:color="auto"/>
        </w:rPr>
        <w:t>2、响应文件构成</w:t>
      </w:r>
      <w:bookmarkEnd w:id="52"/>
      <w:bookmarkEnd w:id="53"/>
      <w:bookmarkEnd w:id="54"/>
      <w:bookmarkEnd w:id="55"/>
    </w:p>
    <w:p w14:paraId="3A522EA9">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2.1</w:t>
      </w:r>
      <w:r>
        <w:rPr>
          <w:rFonts w:hint="eastAsia" w:ascii="宋体" w:hAnsi="宋体" w:eastAsia="宋体" w:cs="宋体"/>
          <w:sz w:val="24"/>
          <w:u w:val="none" w:color="auto"/>
        </w:rPr>
        <w:t xml:space="preserve"> 供应商编写的响应文件应包括资格审查文件、商务技术响应文件、报价响应文件。供应商按“第六部分 响应文件组成”要求编写响应文件。</w:t>
      </w:r>
    </w:p>
    <w:p w14:paraId="7DD4CEA0">
      <w:pPr>
        <w:adjustRightInd w:val="0"/>
        <w:snapToGrid w:val="0"/>
        <w:spacing w:line="360" w:lineRule="auto"/>
        <w:ind w:firstLine="480" w:firstLineChars="200"/>
        <w:outlineLvl w:val="3"/>
        <w:rPr>
          <w:rFonts w:ascii="宋体" w:hAnsi="宋体" w:eastAsia="宋体" w:cs="宋体"/>
          <w:b/>
          <w:bCs/>
          <w:sz w:val="24"/>
          <w:u w:val="none" w:color="auto"/>
        </w:rPr>
      </w:pPr>
      <w:bookmarkStart w:id="56" w:name="_Hlt26668975"/>
      <w:bookmarkEnd w:id="56"/>
      <w:bookmarkStart w:id="57" w:name="_Hlt26954838"/>
      <w:bookmarkEnd w:id="57"/>
      <w:bookmarkStart w:id="58" w:name="_Hlt26670360"/>
      <w:bookmarkEnd w:id="58"/>
      <w:bookmarkStart w:id="59" w:name="_Toc14577360"/>
      <w:bookmarkStart w:id="60" w:name="_Toc49090511"/>
      <w:r>
        <w:rPr>
          <w:rFonts w:hint="eastAsia" w:ascii="宋体" w:hAnsi="宋体" w:eastAsia="宋体" w:cs="宋体"/>
          <w:sz w:val="24"/>
          <w:u w:val="none" w:color="auto"/>
        </w:rPr>
        <w:t>3</w:t>
      </w:r>
      <w:bookmarkEnd w:id="59"/>
      <w:bookmarkEnd w:id="60"/>
      <w:r>
        <w:rPr>
          <w:rFonts w:hint="eastAsia" w:ascii="宋体" w:hAnsi="宋体" w:eastAsia="宋体" w:cs="宋体"/>
          <w:sz w:val="24"/>
          <w:u w:val="none" w:color="auto"/>
        </w:rPr>
        <w:t>、磋商响应有效期</w:t>
      </w:r>
    </w:p>
    <w:p w14:paraId="6807CA08">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3.1磋商响应有效期为</w:t>
      </w:r>
      <w:r>
        <w:rPr>
          <w:rFonts w:hint="eastAsia" w:ascii="宋体" w:hAnsi="宋体" w:eastAsia="宋体" w:cs="宋体"/>
          <w:sz w:val="24"/>
          <w:u w:val="none" w:color="auto"/>
        </w:rPr>
        <w:t>采购代理机构</w:t>
      </w:r>
      <w:r>
        <w:rPr>
          <w:rFonts w:hint="eastAsia" w:ascii="宋体" w:hAnsi="宋体" w:eastAsia="宋体" w:cs="宋体"/>
          <w:bCs/>
          <w:sz w:val="24"/>
          <w:u w:val="none" w:color="auto"/>
        </w:rPr>
        <w:t>规定的响应文件</w:t>
      </w:r>
      <w:r>
        <w:rPr>
          <w:rFonts w:hint="eastAsia" w:ascii="宋体" w:hAnsi="宋体" w:eastAsia="宋体" w:cs="宋体"/>
          <w:sz w:val="24"/>
          <w:u w:val="none" w:color="auto"/>
        </w:rPr>
        <w:t>提交</w:t>
      </w:r>
      <w:r>
        <w:rPr>
          <w:rFonts w:hint="eastAsia" w:ascii="宋体" w:hAnsi="宋体" w:eastAsia="宋体" w:cs="宋体"/>
          <w:bCs/>
          <w:sz w:val="24"/>
          <w:u w:val="none" w:color="auto"/>
        </w:rPr>
        <w:t>截止时间后</w:t>
      </w:r>
      <w:r>
        <w:rPr>
          <w:rFonts w:hint="eastAsia" w:ascii="宋体" w:hAnsi="宋体" w:eastAsia="宋体" w:cs="宋体"/>
          <w:b/>
          <w:sz w:val="24"/>
          <w:u w:val="none" w:color="auto"/>
        </w:rPr>
        <w:t>六十（60）天</w:t>
      </w:r>
      <w:r>
        <w:rPr>
          <w:rFonts w:hint="eastAsia" w:ascii="宋体" w:hAnsi="宋体" w:eastAsia="宋体" w:cs="宋体"/>
          <w:bCs/>
          <w:sz w:val="24"/>
          <w:u w:val="none" w:color="auto"/>
        </w:rPr>
        <w:t>。磋商响应有效期比规定短的将被视为非实质性响应而予以拒绝。</w:t>
      </w:r>
    </w:p>
    <w:p w14:paraId="0DDE8321">
      <w:pPr>
        <w:adjustRightInd w:val="0"/>
        <w:snapToGrid w:val="0"/>
        <w:spacing w:line="360" w:lineRule="auto"/>
        <w:ind w:firstLine="480" w:firstLineChars="200"/>
        <w:outlineLvl w:val="3"/>
        <w:rPr>
          <w:rFonts w:ascii="宋体" w:hAnsi="宋体" w:eastAsia="宋体" w:cs="宋体"/>
          <w:b/>
          <w:bCs/>
          <w:sz w:val="24"/>
          <w:u w:val="none" w:color="auto"/>
        </w:rPr>
      </w:pPr>
      <w:r>
        <w:rPr>
          <w:rFonts w:hint="eastAsia" w:ascii="宋体" w:hAnsi="宋体" w:eastAsia="宋体" w:cs="宋体"/>
          <w:sz w:val="24"/>
          <w:u w:val="none" w:color="auto"/>
        </w:rPr>
        <w:t>4、磋商响应有效期的延长</w:t>
      </w:r>
    </w:p>
    <w:p w14:paraId="2C5943E2">
      <w:pPr>
        <w:snapToGrid w:val="0"/>
        <w:spacing w:line="360" w:lineRule="auto"/>
        <w:ind w:firstLine="484" w:firstLineChars="202"/>
        <w:rPr>
          <w:rFonts w:ascii="宋体" w:hAnsi="宋体" w:eastAsia="宋体" w:cs="宋体"/>
          <w:b/>
          <w:bCs/>
          <w:sz w:val="24"/>
          <w:u w:val="none" w:color="auto"/>
        </w:rPr>
      </w:pPr>
      <w:r>
        <w:rPr>
          <w:rFonts w:hint="eastAsia" w:ascii="宋体" w:hAnsi="宋体" w:eastAsia="宋体" w:cs="宋体"/>
          <w:bCs/>
          <w:sz w:val="24"/>
          <w:u w:val="none" w:color="auto"/>
        </w:rPr>
        <w:t>4.1在特殊情况下，</w:t>
      </w:r>
      <w:r>
        <w:rPr>
          <w:rFonts w:hint="eastAsia" w:ascii="宋体" w:hAnsi="宋体" w:eastAsia="宋体" w:cs="宋体"/>
          <w:sz w:val="24"/>
          <w:u w:val="none" w:color="auto"/>
        </w:rPr>
        <w:t>采购代理机构</w:t>
      </w:r>
      <w:r>
        <w:rPr>
          <w:rFonts w:hint="eastAsia" w:ascii="宋体" w:hAnsi="宋体" w:eastAsia="宋体" w:cs="宋体"/>
          <w:bCs/>
          <w:sz w:val="24"/>
          <w:u w:val="none" w:color="auto"/>
        </w:rPr>
        <w:t>于原磋商响应有效期满之前，可向磋商供应商提出延长磋商响应有效期的要求。这种要求与答复均应采用书面形式。供应商可以拒绝</w:t>
      </w:r>
      <w:r>
        <w:rPr>
          <w:rFonts w:hint="eastAsia" w:ascii="宋体" w:hAnsi="宋体" w:eastAsia="宋体" w:cs="宋体"/>
          <w:sz w:val="24"/>
          <w:u w:val="none" w:color="auto"/>
        </w:rPr>
        <w:t>采购代理机构</w:t>
      </w:r>
      <w:r>
        <w:rPr>
          <w:rFonts w:hint="eastAsia" w:ascii="宋体" w:hAnsi="宋体" w:eastAsia="宋体" w:cs="宋体"/>
          <w:bCs/>
          <w:sz w:val="24"/>
          <w:u w:val="none" w:color="auto"/>
        </w:rPr>
        <w:t>的这一要求而放弃磋商响应，同意延长磋商响应有效期的供应商既不能要求也不允许修改其响应文件。</w:t>
      </w:r>
      <w:r>
        <w:rPr>
          <w:rFonts w:hint="eastAsia" w:ascii="宋体" w:hAnsi="宋体" w:eastAsia="宋体" w:cs="宋体"/>
          <w:sz w:val="24"/>
          <w:u w:val="none" w:color="auto"/>
        </w:rPr>
        <w:t>受磋商响应有效期约束的所有权利与义务均延长至新的有效期。</w:t>
      </w:r>
    </w:p>
    <w:p w14:paraId="778E0619">
      <w:pPr>
        <w:snapToGrid w:val="0"/>
        <w:spacing w:line="360" w:lineRule="auto"/>
        <w:ind w:firstLine="482" w:firstLineChars="200"/>
        <w:outlineLvl w:val="1"/>
        <w:rPr>
          <w:rFonts w:ascii="宋体" w:hAnsi="宋体" w:eastAsia="宋体" w:cs="宋体"/>
          <w:b/>
          <w:bCs/>
          <w:sz w:val="24"/>
          <w:u w:val="none" w:color="auto"/>
        </w:rPr>
      </w:pPr>
      <w:r>
        <w:rPr>
          <w:rFonts w:hint="eastAsia" w:ascii="宋体" w:hAnsi="宋体" w:eastAsia="宋体" w:cs="宋体"/>
          <w:b/>
          <w:bCs/>
          <w:sz w:val="24"/>
          <w:u w:val="none" w:color="auto"/>
        </w:rPr>
        <w:t>四、响应文件的提交</w:t>
      </w:r>
    </w:p>
    <w:p w14:paraId="1E8CD47C">
      <w:pPr>
        <w:adjustRightInd w:val="0"/>
        <w:snapToGrid w:val="0"/>
        <w:spacing w:line="360" w:lineRule="auto"/>
        <w:ind w:firstLine="480" w:firstLineChars="200"/>
        <w:outlineLvl w:val="3"/>
        <w:rPr>
          <w:rFonts w:ascii="宋体" w:hAnsi="宋体" w:eastAsia="宋体" w:cs="宋体"/>
          <w:b/>
          <w:bCs/>
          <w:sz w:val="24"/>
          <w:u w:val="none" w:color="auto"/>
        </w:rPr>
      </w:pPr>
      <w:bookmarkStart w:id="61" w:name="_Toc16938541"/>
      <w:bookmarkStart w:id="62" w:name="_Toc513029225"/>
      <w:bookmarkStart w:id="63" w:name="_Toc20823297"/>
      <w:bookmarkStart w:id="64" w:name="_Toc462564084"/>
      <w:bookmarkStart w:id="65" w:name="_Toc513029230"/>
      <w:bookmarkStart w:id="66" w:name="_Toc20823302"/>
      <w:bookmarkStart w:id="67" w:name="_Toc16938546"/>
      <w:r>
        <w:rPr>
          <w:rFonts w:hint="eastAsia" w:ascii="宋体" w:hAnsi="宋体" w:eastAsia="宋体" w:cs="宋体"/>
          <w:sz w:val="24"/>
          <w:u w:val="none" w:color="auto"/>
        </w:rPr>
        <w:t>1、响应文件</w:t>
      </w:r>
      <w:bookmarkEnd w:id="61"/>
      <w:bookmarkEnd w:id="62"/>
      <w:bookmarkEnd w:id="63"/>
      <w:bookmarkEnd w:id="64"/>
      <w:r>
        <w:rPr>
          <w:rFonts w:hint="eastAsia" w:ascii="宋体" w:hAnsi="宋体" w:eastAsia="宋体" w:cs="宋体"/>
          <w:sz w:val="24"/>
          <w:u w:val="none" w:color="auto"/>
        </w:rPr>
        <w:t>的提交</w:t>
      </w:r>
    </w:p>
    <w:p w14:paraId="1BC06600">
      <w:pPr>
        <w:adjustRightInd w:val="0"/>
        <w:snapToGrid w:val="0"/>
        <w:spacing w:line="360" w:lineRule="auto"/>
        <w:ind w:firstLine="480" w:firstLineChars="200"/>
        <w:rPr>
          <w:rFonts w:ascii="宋体" w:hAnsi="宋体" w:eastAsia="宋体" w:cs="宋体"/>
          <w:bCs/>
          <w:sz w:val="24"/>
          <w:u w:val="none" w:color="auto"/>
        </w:rPr>
      </w:pPr>
      <w:bookmarkStart w:id="68" w:name="_Toc20823298"/>
      <w:bookmarkStart w:id="69" w:name="_Toc16938542"/>
      <w:bookmarkStart w:id="70" w:name="_Toc513029226"/>
      <w:r>
        <w:rPr>
          <w:rFonts w:hint="eastAsia" w:ascii="宋体" w:hAnsi="宋体" w:eastAsia="宋体" w:cs="宋体"/>
          <w:bCs/>
          <w:sz w:val="24"/>
          <w:u w:val="none" w:color="auto"/>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F15D662">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1.2响应文件均为壹式叁份，其中“正本”壹份和“副本”贰份。</w:t>
      </w:r>
    </w:p>
    <w:p w14:paraId="43CE32E9">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5883EF28">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587ABB8E">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1.5 供应商可将响应文件正、副本统一密封或分别密封，如正本和副本分别密封的，应在封袋上标明正、副本字样。</w:t>
      </w:r>
    </w:p>
    <w:p w14:paraId="777A113F">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20F495D9">
      <w:pPr>
        <w:adjustRightInd w:val="0"/>
        <w:snapToGrid w:val="0"/>
        <w:spacing w:line="360" w:lineRule="auto"/>
        <w:ind w:firstLine="482" w:firstLineChars="200"/>
        <w:rPr>
          <w:rFonts w:ascii="宋体" w:hAnsi="宋体" w:eastAsia="宋体" w:cs="宋体"/>
          <w:b/>
          <w:sz w:val="24"/>
          <w:u w:val="none" w:color="auto"/>
        </w:rPr>
      </w:pPr>
      <w:r>
        <w:rPr>
          <w:rFonts w:hint="eastAsia" w:ascii="宋体" w:hAnsi="宋体" w:eastAsia="宋体" w:cs="宋体"/>
          <w:b/>
          <w:sz w:val="24"/>
          <w:u w:val="none" w:color="auto"/>
        </w:rPr>
        <w:t>1.7成交供应商在成交公示期后、领取成交通知书前必须将电子响应文件（①资格审查文件、②商务技术响应文件、③报价响应文件）发至邮箱（），以供存档。电子响应文件须加盖供应商公章，且保证与评标时的纸质响应文件完全一致。</w:t>
      </w:r>
    </w:p>
    <w:p w14:paraId="62257854">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【特别提醒】响应文件中的资格审查文件、商务技术响应文件的“正本”或“副本”中，均不得含有报价响应文件中报价表（报价单）内的任何项目价格，否则作无效响应处理。</w:t>
      </w:r>
    </w:p>
    <w:p w14:paraId="528607D4">
      <w:pPr>
        <w:adjustRightInd w:val="0"/>
        <w:snapToGrid w:val="0"/>
        <w:spacing w:line="360" w:lineRule="auto"/>
        <w:ind w:firstLine="480" w:firstLineChars="200"/>
        <w:rPr>
          <w:rFonts w:ascii="宋体" w:hAnsi="宋体" w:eastAsia="宋体" w:cs="宋体"/>
          <w:b/>
          <w:sz w:val="24"/>
          <w:u w:val="none" w:color="auto"/>
        </w:rPr>
      </w:pPr>
      <w:r>
        <w:rPr>
          <w:rFonts w:hint="eastAsia" w:ascii="宋体" w:hAnsi="宋体" w:eastAsia="宋体" w:cs="宋体"/>
          <w:sz w:val="24"/>
          <w:u w:val="none" w:color="auto"/>
        </w:rPr>
        <w:t>2、响应文件截止日期</w:t>
      </w:r>
      <w:bookmarkEnd w:id="68"/>
      <w:bookmarkEnd w:id="69"/>
      <w:bookmarkEnd w:id="70"/>
    </w:p>
    <w:p w14:paraId="7AE73DA2">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2.1 供应商递交响应文件的时间不得迟于采购邀请中规定的响应文件提交截止时间。</w:t>
      </w:r>
    </w:p>
    <w:p w14:paraId="14346617">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供应商应充分考虑到交通、停车等风险因素，如因供应商自身原因造成的响应文件逾时递交由供应商自行承担全部责任。</w:t>
      </w:r>
    </w:p>
    <w:p w14:paraId="393D4C1C">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2.2采购代理机构</w:t>
      </w:r>
      <w:r>
        <w:rPr>
          <w:rFonts w:hint="eastAsia" w:ascii="宋体" w:hAnsi="宋体" w:eastAsia="宋体" w:cs="宋体"/>
          <w:bCs/>
          <w:sz w:val="24"/>
          <w:u w:val="none" w:color="auto"/>
        </w:rPr>
        <w:t>可以按照规定，通过修改响应文件酌情延长响应文件提交截止日期，在此情况下，供应商的所有权利和义务以及供应商受制的截止日期均应以延长后新的截止日期为准。</w:t>
      </w:r>
    </w:p>
    <w:p w14:paraId="7F9D9A25">
      <w:pPr>
        <w:adjustRightInd w:val="0"/>
        <w:snapToGrid w:val="0"/>
        <w:spacing w:line="360" w:lineRule="auto"/>
        <w:ind w:firstLine="480" w:firstLineChars="200"/>
        <w:outlineLvl w:val="3"/>
        <w:rPr>
          <w:rFonts w:ascii="宋体" w:hAnsi="宋体" w:eastAsia="宋体" w:cs="宋体"/>
          <w:b/>
          <w:bCs/>
          <w:sz w:val="24"/>
          <w:u w:val="none" w:color="auto"/>
        </w:rPr>
      </w:pPr>
      <w:bookmarkStart w:id="71" w:name="_Toc513029227"/>
      <w:bookmarkStart w:id="72" w:name="_Toc20823299"/>
      <w:bookmarkStart w:id="73" w:name="_Toc16938543"/>
      <w:r>
        <w:rPr>
          <w:rFonts w:hint="eastAsia" w:ascii="宋体" w:hAnsi="宋体" w:eastAsia="宋体" w:cs="宋体"/>
          <w:sz w:val="24"/>
          <w:u w:val="none" w:color="auto"/>
        </w:rPr>
        <w:t>3、响应文件</w:t>
      </w:r>
      <w:bookmarkEnd w:id="71"/>
      <w:bookmarkEnd w:id="72"/>
      <w:bookmarkEnd w:id="73"/>
      <w:r>
        <w:rPr>
          <w:rFonts w:hint="eastAsia" w:ascii="宋体" w:hAnsi="宋体" w:eastAsia="宋体" w:cs="宋体"/>
          <w:sz w:val="24"/>
          <w:u w:val="none" w:color="auto"/>
        </w:rPr>
        <w:t>的拒收</w:t>
      </w:r>
    </w:p>
    <w:p w14:paraId="5C2F84B0">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 xml:space="preserve">3.1 </w:t>
      </w:r>
      <w:r>
        <w:rPr>
          <w:rFonts w:hint="eastAsia" w:ascii="宋体" w:hAnsi="宋体" w:eastAsia="宋体" w:cs="宋体"/>
          <w:sz w:val="24"/>
          <w:u w:val="none" w:color="auto"/>
        </w:rPr>
        <w:t>采购代理机构</w:t>
      </w:r>
      <w:r>
        <w:rPr>
          <w:rFonts w:hint="eastAsia" w:ascii="宋体" w:hAnsi="宋体" w:eastAsia="宋体" w:cs="宋体"/>
          <w:bCs/>
          <w:sz w:val="24"/>
          <w:u w:val="none" w:color="auto"/>
        </w:rPr>
        <w:t>拒绝接收在其规定的响应文件提交截止时间后递交的任何响应文件。</w:t>
      </w:r>
    </w:p>
    <w:p w14:paraId="26022889">
      <w:pPr>
        <w:adjustRightInd w:val="0"/>
        <w:snapToGrid w:val="0"/>
        <w:spacing w:line="360" w:lineRule="auto"/>
        <w:ind w:firstLine="480" w:firstLineChars="200"/>
        <w:outlineLvl w:val="3"/>
        <w:rPr>
          <w:rFonts w:ascii="宋体" w:hAnsi="宋体" w:eastAsia="宋体" w:cs="宋体"/>
          <w:b/>
          <w:bCs/>
          <w:sz w:val="24"/>
          <w:u w:val="none" w:color="auto"/>
        </w:rPr>
      </w:pPr>
      <w:bookmarkStart w:id="74" w:name="_Toc16938544"/>
      <w:bookmarkStart w:id="75" w:name="_Toc513029228"/>
      <w:bookmarkStart w:id="76" w:name="_Toc20823300"/>
      <w:r>
        <w:rPr>
          <w:rFonts w:hint="eastAsia" w:ascii="宋体" w:hAnsi="宋体" w:eastAsia="宋体" w:cs="宋体"/>
          <w:sz w:val="24"/>
          <w:u w:val="none" w:color="auto"/>
        </w:rPr>
        <w:t>4、响应文件的撤回和修改</w:t>
      </w:r>
      <w:bookmarkEnd w:id="74"/>
      <w:bookmarkEnd w:id="75"/>
      <w:bookmarkEnd w:id="76"/>
    </w:p>
    <w:p w14:paraId="3BD9C605">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4.1 响应文件的撤回</w:t>
      </w:r>
    </w:p>
    <w:p w14:paraId="2C8E74C6">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供应商可在响应文件提交截止时间前，撤回其响应文件。供应商撤回响应文件，则认为其不再参与本项目磋商活动。</w:t>
      </w:r>
    </w:p>
    <w:p w14:paraId="7022AA4A">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4.2 响应文件的修改</w:t>
      </w:r>
    </w:p>
    <w:p w14:paraId="7CEBDB54">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供应商可在响应文件提交截止时间前，对其响应文件进行修改。</w:t>
      </w:r>
    </w:p>
    <w:p w14:paraId="7F4A2EDB">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4.3</w:t>
      </w:r>
      <w:r>
        <w:rPr>
          <w:rFonts w:hint="eastAsia" w:ascii="宋体" w:hAnsi="宋体" w:eastAsia="宋体" w:cs="宋体"/>
          <w:bCs/>
          <w:sz w:val="24"/>
          <w:u w:val="none" w:color="auto"/>
        </w:rPr>
        <w:t xml:space="preserve"> 在响应文件提交截止时间之后，供应商不得对其响应文件作任何修改。</w:t>
      </w:r>
    </w:p>
    <w:p w14:paraId="5BF485D0">
      <w:pPr>
        <w:adjustRightInd w:val="0"/>
        <w:snapToGrid w:val="0"/>
        <w:spacing w:line="360" w:lineRule="auto"/>
        <w:ind w:firstLine="480" w:firstLineChars="200"/>
        <w:rPr>
          <w:rFonts w:ascii="宋体" w:hAnsi="宋体" w:eastAsia="宋体" w:cs="宋体"/>
          <w:b/>
          <w:bCs/>
          <w:sz w:val="24"/>
          <w:u w:val="none" w:color="auto"/>
        </w:rPr>
      </w:pPr>
      <w:r>
        <w:rPr>
          <w:rFonts w:hint="eastAsia" w:ascii="宋体" w:hAnsi="宋体" w:eastAsia="宋体" w:cs="宋体"/>
          <w:sz w:val="24"/>
          <w:u w:val="none" w:color="auto"/>
        </w:rPr>
        <w:t>4.4</w:t>
      </w:r>
      <w:r>
        <w:rPr>
          <w:rFonts w:hint="eastAsia" w:ascii="宋体" w:hAnsi="宋体" w:eastAsia="宋体" w:cs="宋体"/>
          <w:bCs/>
          <w:sz w:val="24"/>
          <w:u w:val="none" w:color="auto"/>
        </w:rPr>
        <w:t xml:space="preserve"> 在响应文件截止时间至响应文件中规定的磋商响应有效期满之间的这段时间内，供应商不得撤回其响应文件。</w:t>
      </w:r>
    </w:p>
    <w:p w14:paraId="4EBE58F3">
      <w:pPr>
        <w:adjustRightInd w:val="0"/>
        <w:snapToGrid w:val="0"/>
        <w:spacing w:line="360" w:lineRule="auto"/>
        <w:ind w:firstLine="482" w:firstLineChars="200"/>
        <w:rPr>
          <w:rFonts w:ascii="宋体" w:hAnsi="宋体" w:eastAsia="宋体" w:cs="宋体"/>
          <w:b/>
          <w:bCs/>
          <w:sz w:val="24"/>
          <w:u w:val="none" w:color="auto"/>
        </w:rPr>
      </w:pPr>
      <w:r>
        <w:rPr>
          <w:rFonts w:hint="eastAsia" w:ascii="宋体" w:hAnsi="宋体" w:eastAsia="宋体" w:cs="宋体"/>
          <w:b/>
          <w:bCs/>
          <w:sz w:val="24"/>
          <w:u w:val="none" w:color="auto"/>
        </w:rPr>
        <w:t>五、磋商与评审</w:t>
      </w:r>
    </w:p>
    <w:p w14:paraId="77673AB1">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1、磋商仪式</w:t>
      </w:r>
    </w:p>
    <w:p w14:paraId="4E437F07">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1.1采购代理机构将在采购邀请中规定的时间和地点组织磋商开始仪式。</w:t>
      </w:r>
    </w:p>
    <w:p w14:paraId="0E6D0A96">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1.2 磋商活动由采购代理机构组织，现场进行磋商，并公布各供应商的最后报价。</w:t>
      </w:r>
    </w:p>
    <w:p w14:paraId="083BC435">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2、磋商小组</w:t>
      </w:r>
    </w:p>
    <w:p w14:paraId="77E2E31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2.1磋商开始仪式结束后，采购单位将立即组织磋商小组进行评审。</w:t>
      </w:r>
    </w:p>
    <w:p w14:paraId="562DFDC2">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2.2磋商小组由采购单位代表和评审专家共3人或3人以上单数组成，其中评审专家人数不得少于磋商小组成员总数的2/3。采购单位不得以评审专家身份参加本部门或本单位采购项目的评审。</w:t>
      </w:r>
    </w:p>
    <w:p w14:paraId="3D6CDB9C">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1431CB3D">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2.4磋商小组独立工作，负责评审所有响应文件并确定成交候选人。</w:t>
      </w:r>
    </w:p>
    <w:p w14:paraId="554E9549">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3、磋商评审过程的保密与公正</w:t>
      </w:r>
    </w:p>
    <w:p w14:paraId="42C1FF37">
      <w:pPr>
        <w:tabs>
          <w:tab w:val="left" w:pos="900"/>
        </w:tabs>
        <w:adjustRightInd w:val="0"/>
        <w:snapToGrid w:val="0"/>
        <w:spacing w:line="360" w:lineRule="auto"/>
        <w:ind w:firstLine="477" w:firstLineChars="199"/>
        <w:rPr>
          <w:rFonts w:ascii="宋体" w:hAnsi="宋体" w:eastAsia="宋体" w:cs="宋体"/>
          <w:sz w:val="24"/>
          <w:u w:val="none" w:color="auto"/>
        </w:rPr>
      </w:pPr>
      <w:r>
        <w:rPr>
          <w:rFonts w:hint="eastAsia" w:ascii="宋体" w:hAnsi="宋体" w:eastAsia="宋体" w:cs="宋体"/>
          <w:sz w:val="24"/>
          <w:u w:val="none" w:color="auto"/>
        </w:rPr>
        <w:t>3.1磋商小组、采购单位和采购代理机构工作人员、相关监督人员等与评审工作有关的人员，对评审情况以及在评审过程中获悉的国家秘密、商业秘密负有保密责任。</w:t>
      </w:r>
    </w:p>
    <w:p w14:paraId="2768B7D3">
      <w:pPr>
        <w:tabs>
          <w:tab w:val="left" w:pos="900"/>
        </w:tabs>
        <w:adjustRightInd w:val="0"/>
        <w:snapToGrid w:val="0"/>
        <w:spacing w:line="360" w:lineRule="auto"/>
        <w:ind w:firstLine="477" w:firstLineChars="199"/>
        <w:rPr>
          <w:rFonts w:ascii="宋体" w:hAnsi="宋体" w:eastAsia="宋体" w:cs="宋体"/>
          <w:sz w:val="24"/>
          <w:u w:val="none" w:color="auto"/>
        </w:rPr>
      </w:pPr>
      <w:r>
        <w:rPr>
          <w:rFonts w:hint="eastAsia" w:ascii="宋体" w:hAnsi="宋体" w:eastAsia="宋体" w:cs="宋体"/>
          <w:sz w:val="24"/>
          <w:u w:val="none" w:color="auto"/>
        </w:rPr>
        <w:t>3.2在磋商评审过程中，磋商供应商不得以任何行为影响磋商评审过程，否则其响应文件将被作为无效响应文件。</w:t>
      </w:r>
    </w:p>
    <w:p w14:paraId="7760E122">
      <w:pPr>
        <w:tabs>
          <w:tab w:val="left" w:pos="900"/>
        </w:tabs>
        <w:adjustRightInd w:val="0"/>
        <w:snapToGrid w:val="0"/>
        <w:spacing w:line="360" w:lineRule="auto"/>
        <w:ind w:firstLine="477" w:firstLineChars="199"/>
        <w:rPr>
          <w:rFonts w:ascii="宋体" w:hAnsi="宋体" w:eastAsia="宋体" w:cs="宋体"/>
          <w:sz w:val="24"/>
          <w:u w:val="none" w:color="auto"/>
        </w:rPr>
      </w:pPr>
      <w:r>
        <w:rPr>
          <w:rFonts w:hint="eastAsia" w:ascii="宋体" w:hAnsi="宋体" w:eastAsia="宋体" w:cs="宋体"/>
          <w:sz w:val="24"/>
          <w:u w:val="none" w:color="auto"/>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AA9BA21">
      <w:pPr>
        <w:tabs>
          <w:tab w:val="left" w:pos="900"/>
        </w:tabs>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3.4</w:t>
      </w:r>
      <w:r>
        <w:rPr>
          <w:rFonts w:hint="eastAsia" w:ascii="宋体" w:hAnsi="宋体" w:eastAsia="宋体" w:cs="宋体"/>
          <w:bCs/>
          <w:sz w:val="24"/>
          <w:u w:val="none" w:color="auto"/>
        </w:rPr>
        <w:t>评审开始后，直至向成交供应商授予合同时止，凡是与审查、澄清、评价和比较响应的有关资料以及授标建议等，采购单位、磋商小组、采购代理机构均不得向供应商或与评标无关的其他人员透露。</w:t>
      </w:r>
    </w:p>
    <w:p w14:paraId="3C5669A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3.5在评审期间，采购代理机构将设专门人员与供应商联系。</w:t>
      </w:r>
    </w:p>
    <w:p w14:paraId="5A208B4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3.6采购代理机构和评审小组不向未成交的供应商解释未成交原因，也不公布评审过程中的相关细节。</w:t>
      </w:r>
    </w:p>
    <w:p w14:paraId="2D8B170E">
      <w:pPr>
        <w:tabs>
          <w:tab w:val="left" w:pos="900"/>
        </w:tabs>
        <w:adjustRightInd w:val="0"/>
        <w:snapToGrid w:val="0"/>
        <w:spacing w:line="360" w:lineRule="auto"/>
        <w:ind w:firstLine="477" w:firstLineChars="199"/>
        <w:rPr>
          <w:rFonts w:ascii="宋体" w:hAnsi="宋体" w:eastAsia="宋体" w:cs="宋体"/>
          <w:sz w:val="24"/>
          <w:u w:val="none" w:color="auto"/>
        </w:rPr>
      </w:pPr>
      <w:r>
        <w:rPr>
          <w:rFonts w:hint="eastAsia" w:ascii="宋体" w:hAnsi="宋体" w:eastAsia="宋体" w:cs="宋体"/>
          <w:sz w:val="24"/>
          <w:u w:val="none" w:color="auto"/>
        </w:rPr>
        <w:t>4、评审过程的澄清</w:t>
      </w:r>
    </w:p>
    <w:p w14:paraId="4C0030C7">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4.1评审期间，为有助于对响应文件的审查、评价和比较，磋商小组有权要求响应供应商对其响应文件进行书面澄清，但并非对每个供应商都作澄清要求。</w:t>
      </w:r>
    </w:p>
    <w:p w14:paraId="3E5C2114">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4.2接到磋商小组澄清要求的供应商应按磋商小组规定的时间做出书面澄清，澄清的内容作为响应文件的补充部分，但实质性的内容不得做任何更改。</w:t>
      </w:r>
    </w:p>
    <w:p w14:paraId="6F6DCD7C">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4.3 接到磋商小组澄清要求的供应商如未按规定做出澄清，其风</w:t>
      </w:r>
      <w:r>
        <w:rPr>
          <w:rFonts w:hint="eastAsia" w:ascii="宋体" w:hAnsi="宋体" w:eastAsia="宋体" w:cs="宋体"/>
          <w:bCs/>
          <w:sz w:val="24"/>
          <w:u w:val="none" w:color="auto"/>
        </w:rPr>
        <w:t>险由供应商自行承担。</w:t>
      </w:r>
    </w:p>
    <w:p w14:paraId="62710A5A">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5、对响应文件的初审</w:t>
      </w:r>
    </w:p>
    <w:p w14:paraId="25A705B9">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5.1响应文件初审分为资格性审查和符合性审查。</w:t>
      </w:r>
    </w:p>
    <w:p w14:paraId="13935AAF">
      <w:pPr>
        <w:pStyle w:val="6"/>
        <w:snapToGrid w:val="0"/>
        <w:spacing w:before="0" w:after="0" w:line="360" w:lineRule="auto"/>
        <w:ind w:firstLine="480" w:firstLineChars="200"/>
        <w:rPr>
          <w:rFonts w:ascii="宋体" w:hAnsi="宋体" w:eastAsia="宋体" w:cs="宋体"/>
          <w:b w:val="0"/>
          <w:bCs w:val="0"/>
          <w:sz w:val="24"/>
          <w:szCs w:val="24"/>
          <w:u w:val="none" w:color="auto"/>
        </w:rPr>
      </w:pPr>
      <w:r>
        <w:rPr>
          <w:rFonts w:hint="eastAsia" w:ascii="宋体" w:hAnsi="宋体" w:eastAsia="宋体" w:cs="宋体"/>
          <w:b w:val="0"/>
          <w:bCs w:val="0"/>
          <w:sz w:val="24"/>
          <w:szCs w:val="24"/>
          <w:u w:val="none" w:color="auto"/>
        </w:rPr>
        <w:t>5.1.1资格性检查：依据法律法规和磋商文件的规定，由评审小组对响应文件中的资格审查证明材料进行审查。</w:t>
      </w:r>
    </w:p>
    <w:p w14:paraId="170AA233">
      <w:pPr>
        <w:pStyle w:val="6"/>
        <w:snapToGrid w:val="0"/>
        <w:spacing w:before="0" w:after="0" w:line="360" w:lineRule="auto"/>
        <w:ind w:firstLine="480" w:firstLineChars="200"/>
        <w:rPr>
          <w:rFonts w:ascii="宋体" w:hAnsi="宋体" w:eastAsia="宋体" w:cs="宋体"/>
          <w:b w:val="0"/>
          <w:bCs w:val="0"/>
          <w:sz w:val="24"/>
          <w:szCs w:val="24"/>
          <w:u w:val="none" w:color="auto"/>
        </w:rPr>
      </w:pPr>
      <w:r>
        <w:rPr>
          <w:rFonts w:hint="eastAsia" w:ascii="宋体" w:hAnsi="宋体" w:eastAsia="宋体" w:cs="宋体"/>
          <w:b w:val="0"/>
          <w:bCs w:val="0"/>
          <w:sz w:val="24"/>
          <w:szCs w:val="24"/>
          <w:u w:val="none" w:color="auto"/>
        </w:rPr>
        <w:t>在进行资格性审查的同时，采购代理机构将从“信用中国”网站（www.creditchina.gov.cn）查询供应商的信用记录，以确定供应商是否具备参加磋商的资格。查询结果将留存并归档。</w:t>
      </w:r>
    </w:p>
    <w:p w14:paraId="0DFD41F7">
      <w:pPr>
        <w:pStyle w:val="6"/>
        <w:snapToGrid w:val="0"/>
        <w:spacing w:before="0" w:after="0" w:line="360" w:lineRule="auto"/>
        <w:ind w:firstLine="480" w:firstLineChars="200"/>
        <w:rPr>
          <w:rFonts w:ascii="宋体" w:hAnsi="宋体" w:eastAsia="宋体" w:cs="宋体"/>
          <w:b w:val="0"/>
          <w:bCs w:val="0"/>
          <w:sz w:val="24"/>
          <w:szCs w:val="24"/>
          <w:u w:val="none" w:color="auto"/>
        </w:rPr>
      </w:pPr>
      <w:r>
        <w:rPr>
          <w:rFonts w:hint="eastAsia" w:ascii="宋体" w:hAnsi="宋体" w:eastAsia="宋体" w:cs="宋体"/>
          <w:b w:val="0"/>
          <w:bCs w:val="0"/>
          <w:sz w:val="24"/>
          <w:szCs w:val="24"/>
          <w:u w:val="none" w:color="auto"/>
        </w:rPr>
        <w:t>5.1.2符合性审查：依据磋商文件的规定，由磋商小组从响应文件的有效性、完整性和对磋商文件的响应程度进行审查，以确定是否对磋商文件的实质性要求作出响应。</w:t>
      </w:r>
    </w:p>
    <w:p w14:paraId="47D8667D">
      <w:pPr>
        <w:pStyle w:val="6"/>
        <w:snapToGrid w:val="0"/>
        <w:spacing w:before="0" w:after="0" w:line="360" w:lineRule="auto"/>
        <w:ind w:firstLine="480" w:firstLineChars="200"/>
        <w:rPr>
          <w:rFonts w:ascii="宋体" w:hAnsi="宋体" w:eastAsia="宋体" w:cs="宋体"/>
          <w:b w:val="0"/>
          <w:bCs w:val="0"/>
          <w:sz w:val="24"/>
          <w:szCs w:val="24"/>
          <w:u w:val="none" w:color="auto"/>
        </w:rPr>
      </w:pPr>
      <w:r>
        <w:rPr>
          <w:rFonts w:hint="eastAsia" w:ascii="宋体" w:hAnsi="宋体" w:eastAsia="宋体" w:cs="宋体"/>
          <w:b w:val="0"/>
          <w:bCs w:val="0"/>
          <w:sz w:val="24"/>
          <w:szCs w:val="24"/>
          <w:u w:val="none" w:color="auto"/>
        </w:rPr>
        <w:t>5.1.3未通过资格审查或符合性审查的供应商人，采购代理机构将告知未通过资格审查或符合性审查的原因，评审结束后，采购代理机构将不再告知未通过资格审查或符合性审查的原因</w:t>
      </w:r>
    </w:p>
    <w:p w14:paraId="53E0A75F">
      <w:pPr>
        <w:tabs>
          <w:tab w:val="left" w:pos="900"/>
        </w:tabs>
        <w:adjustRightInd w:val="0"/>
        <w:snapToGrid w:val="0"/>
        <w:spacing w:line="360" w:lineRule="auto"/>
        <w:ind w:firstLine="477" w:firstLineChars="199"/>
        <w:rPr>
          <w:rFonts w:ascii="宋体" w:hAnsi="宋体" w:eastAsia="宋体" w:cs="宋体"/>
          <w:bCs/>
          <w:sz w:val="24"/>
          <w:u w:val="none" w:color="auto"/>
        </w:rPr>
      </w:pPr>
      <w:r>
        <w:rPr>
          <w:rFonts w:hint="eastAsia" w:ascii="宋体" w:hAnsi="宋体" w:eastAsia="宋体" w:cs="宋体"/>
          <w:bCs/>
          <w:sz w:val="24"/>
          <w:u w:val="none" w:color="auto"/>
        </w:rPr>
        <w:t>5.2在正式磋商之前，磋商小组将首先审查每份响应文件是否实质性响应了磋商文件的要求。实质性响应的响应文件应该是与磋商文件要求的全部条款、条件和规格相符，没有重大负偏离或保留。</w:t>
      </w:r>
    </w:p>
    <w:p w14:paraId="6C81B8CE">
      <w:pPr>
        <w:tabs>
          <w:tab w:val="left" w:pos="900"/>
        </w:tabs>
        <w:adjustRightInd w:val="0"/>
        <w:snapToGrid w:val="0"/>
        <w:spacing w:line="360" w:lineRule="auto"/>
        <w:ind w:firstLine="477" w:firstLineChars="199"/>
        <w:rPr>
          <w:rFonts w:ascii="宋体" w:hAnsi="宋体" w:eastAsia="宋体" w:cs="宋体"/>
          <w:bCs/>
          <w:sz w:val="24"/>
          <w:u w:val="none" w:color="auto"/>
        </w:rPr>
      </w:pPr>
      <w:r>
        <w:rPr>
          <w:rFonts w:hint="eastAsia" w:ascii="宋体" w:hAnsi="宋体" w:eastAsia="宋体" w:cs="宋体"/>
          <w:bCs/>
          <w:sz w:val="24"/>
          <w:u w:val="none" w:color="auto"/>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79BBA1C">
      <w:pPr>
        <w:tabs>
          <w:tab w:val="left" w:pos="900"/>
        </w:tabs>
        <w:adjustRightInd w:val="0"/>
        <w:snapToGrid w:val="0"/>
        <w:spacing w:line="360" w:lineRule="auto"/>
        <w:ind w:firstLine="477" w:firstLineChars="199"/>
        <w:rPr>
          <w:rFonts w:ascii="宋体" w:hAnsi="宋体" w:eastAsia="宋体" w:cs="宋体"/>
          <w:bCs/>
          <w:sz w:val="24"/>
          <w:u w:val="none" w:color="auto"/>
        </w:rPr>
      </w:pPr>
      <w:r>
        <w:rPr>
          <w:rFonts w:hint="eastAsia" w:ascii="宋体" w:hAnsi="宋体" w:eastAsia="宋体" w:cs="宋体"/>
          <w:bCs/>
          <w:sz w:val="24"/>
          <w:u w:val="none" w:color="auto"/>
        </w:rPr>
        <w:t>5.3如果响应文件实质上没有响应磋商文件的要求，磋商小组将予以拒绝，供应商不得通过修改或撤销不合要求的偏离或保留而使其响应文件成为实质性响应的文件。</w:t>
      </w:r>
    </w:p>
    <w:p w14:paraId="3C3FA701">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5.4</w:t>
      </w:r>
      <w:r>
        <w:rPr>
          <w:rFonts w:hint="eastAsia" w:ascii="宋体" w:hAnsi="宋体" w:eastAsia="宋体" w:cs="宋体"/>
          <w:bCs/>
          <w:sz w:val="24"/>
          <w:u w:val="none" w:color="auto"/>
        </w:rPr>
        <w:t>磋商小组将对确定为实质性响应的文件进行进一步审核，看其是否有计算上或累加上的算术错误，修正错误的原则如下：</w:t>
      </w:r>
    </w:p>
    <w:p w14:paraId="70F69B3D">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（1）响应文件中</w:t>
      </w:r>
      <w:r>
        <w:rPr>
          <w:rFonts w:hint="eastAsia" w:ascii="宋体" w:hAnsi="宋体" w:eastAsia="宋体" w:cs="宋体"/>
          <w:sz w:val="24"/>
          <w:u w:val="none" w:color="auto"/>
        </w:rPr>
        <w:t>报价总表</w:t>
      </w:r>
      <w:r>
        <w:rPr>
          <w:rFonts w:hint="eastAsia" w:ascii="宋体" w:hAnsi="宋体" w:eastAsia="宋体" w:cs="宋体"/>
          <w:bCs/>
          <w:sz w:val="24"/>
          <w:u w:val="none" w:color="auto"/>
        </w:rPr>
        <w:t>内容与响应文件中相应内容不一致的，以</w:t>
      </w:r>
      <w:r>
        <w:rPr>
          <w:rFonts w:hint="eastAsia" w:ascii="宋体" w:hAnsi="宋体" w:eastAsia="宋体" w:cs="宋体"/>
          <w:sz w:val="24"/>
          <w:u w:val="none" w:color="auto"/>
        </w:rPr>
        <w:t>报价总表</w:t>
      </w:r>
      <w:r>
        <w:rPr>
          <w:rFonts w:hint="eastAsia" w:ascii="宋体" w:hAnsi="宋体" w:eastAsia="宋体" w:cs="宋体"/>
          <w:bCs/>
          <w:sz w:val="24"/>
          <w:u w:val="none" w:color="auto"/>
        </w:rPr>
        <w:t>为准。</w:t>
      </w:r>
    </w:p>
    <w:p w14:paraId="3FAE771C">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（2）大写金额和小写金额不一致的，以大写金额为准。</w:t>
      </w:r>
    </w:p>
    <w:p w14:paraId="231C4211">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（3）单价金额小数点或者百分比有明显错位的，以</w:t>
      </w:r>
      <w:r>
        <w:rPr>
          <w:rFonts w:hint="eastAsia" w:ascii="宋体" w:hAnsi="宋体" w:eastAsia="宋体" w:cs="宋体"/>
          <w:sz w:val="24"/>
          <w:u w:val="none" w:color="auto"/>
        </w:rPr>
        <w:t>报价总表</w:t>
      </w:r>
      <w:r>
        <w:rPr>
          <w:rFonts w:hint="eastAsia" w:ascii="宋体" w:hAnsi="宋体" w:eastAsia="宋体" w:cs="宋体"/>
          <w:bCs/>
          <w:sz w:val="24"/>
          <w:u w:val="none" w:color="auto"/>
        </w:rPr>
        <w:t>的总价为准，并修改单价。</w:t>
      </w:r>
    </w:p>
    <w:p w14:paraId="0E1F584D">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（4）总价金额与按单价汇总金额不一致的，以单价金额计算结果为准。</w:t>
      </w:r>
    </w:p>
    <w:p w14:paraId="638B3872">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同时出现两种以上错误的，按照前款规定的顺序修正。</w:t>
      </w:r>
    </w:p>
    <w:p w14:paraId="6F014946">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sz w:val="24"/>
          <w:u w:val="none" w:color="auto"/>
        </w:rPr>
        <w:t>5.5</w:t>
      </w:r>
      <w:r>
        <w:rPr>
          <w:rFonts w:hint="eastAsia" w:ascii="宋体" w:hAnsi="宋体" w:eastAsia="宋体" w:cs="宋体"/>
          <w:bCs/>
          <w:sz w:val="24"/>
          <w:u w:val="none" w:color="auto"/>
        </w:rPr>
        <w:t>磋商小组将按上述修正错误的方法调整响应文件中的报价，调整后的价格应对供应商具有约束力。如果供应商不接受修正后的价格，则其磋商活动将被拒绝。</w:t>
      </w:r>
    </w:p>
    <w:p w14:paraId="1F64F6CC">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5.6磋商小组将允许修正响应文件中不构成重大偏离的、微小的、非正规的、不一致的或不规则的地方，但这些修改不能影响任何供应商相应的名次排列。</w:t>
      </w:r>
    </w:p>
    <w:p w14:paraId="7F5CA707">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5.7</w:t>
      </w:r>
      <w:r>
        <w:rPr>
          <w:rFonts w:ascii="宋体" w:hAnsi="宋体" w:eastAsia="宋体" w:cs="宋体"/>
          <w:bCs/>
          <w:sz w:val="24"/>
          <w:u w:val="none" w:color="auto"/>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080BD38">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5.8供应商在评审全过程中应保证不离开现场，并随时能与采购代理机构及磋商小组联系。</w:t>
      </w:r>
    </w:p>
    <w:p w14:paraId="05E7C29F">
      <w:pPr>
        <w:tabs>
          <w:tab w:val="left" w:pos="6555"/>
          <w:tab w:val="right" w:pos="8306"/>
        </w:tabs>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6、被认定为未实质性响应磋商文件的响应文件的情形。</w:t>
      </w:r>
    </w:p>
    <w:p w14:paraId="272206DC">
      <w:pPr>
        <w:tabs>
          <w:tab w:val="left" w:pos="6555"/>
          <w:tab w:val="right" w:pos="8306"/>
        </w:tabs>
        <w:adjustRightInd w:val="0"/>
        <w:snapToGrid w:val="0"/>
        <w:spacing w:line="360" w:lineRule="auto"/>
        <w:ind w:firstLine="480" w:firstLineChars="200"/>
        <w:rPr>
          <w:rFonts w:ascii="宋体" w:hAnsi="宋体" w:eastAsia="宋体" w:cs="宋体"/>
          <w:b/>
          <w:sz w:val="24"/>
          <w:u w:val="none" w:color="auto"/>
        </w:rPr>
      </w:pPr>
      <w:r>
        <w:rPr>
          <w:rFonts w:hint="eastAsia" w:ascii="宋体" w:hAnsi="宋体" w:eastAsia="宋体" w:cs="宋体"/>
          <w:bCs/>
          <w:sz w:val="24"/>
          <w:u w:val="none" w:color="auto"/>
        </w:rPr>
        <w:t>6.1出现下列情形之一的，作无效响应处理。</w:t>
      </w:r>
      <w:r>
        <w:rPr>
          <w:rFonts w:hint="eastAsia" w:ascii="宋体" w:hAnsi="宋体" w:eastAsia="宋体" w:cs="宋体"/>
          <w:bCs/>
          <w:sz w:val="24"/>
          <w:u w:val="none" w:color="auto"/>
        </w:rPr>
        <w:tab/>
      </w:r>
      <w:r>
        <w:rPr>
          <w:rFonts w:hint="eastAsia" w:ascii="宋体" w:hAnsi="宋体" w:eastAsia="宋体" w:cs="宋体"/>
          <w:b/>
          <w:sz w:val="24"/>
          <w:u w:val="none" w:color="auto"/>
        </w:rPr>
        <w:tab/>
      </w:r>
    </w:p>
    <w:p w14:paraId="5F6DE922">
      <w:pPr>
        <w:adjustRightInd w:val="0"/>
        <w:snapToGrid w:val="0"/>
        <w:spacing w:line="360" w:lineRule="auto"/>
        <w:ind w:firstLine="484" w:firstLineChars="202"/>
        <w:rPr>
          <w:rFonts w:ascii="宋体" w:hAnsi="宋体" w:eastAsia="宋体" w:cs="宋体"/>
          <w:bCs/>
          <w:sz w:val="24"/>
          <w:u w:val="none" w:color="auto"/>
        </w:rPr>
      </w:pPr>
      <w:r>
        <w:rPr>
          <w:rFonts w:hint="eastAsia" w:ascii="宋体" w:hAnsi="宋体" w:eastAsia="宋体" w:cs="宋体"/>
          <w:bCs/>
          <w:sz w:val="24"/>
          <w:u w:val="none" w:color="auto"/>
        </w:rPr>
        <w:t>6.1.1磋商响应文件未按磋商文件要求装订、密封、签署、盖章及主要资料不齐全的。</w:t>
      </w:r>
    </w:p>
    <w:p w14:paraId="16959492">
      <w:pPr>
        <w:adjustRightInd w:val="0"/>
        <w:snapToGrid w:val="0"/>
        <w:spacing w:line="360" w:lineRule="auto"/>
        <w:ind w:firstLine="484" w:firstLineChars="202"/>
        <w:rPr>
          <w:rFonts w:ascii="宋体" w:hAnsi="宋体" w:eastAsia="宋体" w:cs="宋体"/>
          <w:kern w:val="2"/>
          <w:sz w:val="24"/>
          <w:u w:val="none" w:color="auto"/>
        </w:rPr>
      </w:pPr>
      <w:r>
        <w:rPr>
          <w:rFonts w:hint="eastAsia" w:ascii="宋体" w:hAnsi="宋体" w:eastAsia="宋体" w:cs="宋体"/>
          <w:bCs/>
          <w:sz w:val="24"/>
          <w:u w:val="none" w:color="auto"/>
        </w:rPr>
        <w:t>6.1.2</w:t>
      </w:r>
      <w:r>
        <w:rPr>
          <w:rFonts w:hint="eastAsia" w:ascii="宋体" w:hAnsi="宋体" w:eastAsia="宋体" w:cs="宋体"/>
          <w:kern w:val="2"/>
          <w:sz w:val="24"/>
          <w:u w:val="none" w:color="auto"/>
        </w:rPr>
        <w:t>磋商响应文件的资料有虚报或者谎报的。</w:t>
      </w:r>
    </w:p>
    <w:p w14:paraId="03716901">
      <w:pPr>
        <w:pStyle w:val="34"/>
        <w:snapToGrid w:val="0"/>
        <w:spacing w:line="360" w:lineRule="auto"/>
        <w:ind w:firstLine="480" w:firstLineChars="200"/>
        <w:rPr>
          <w:rFonts w:ascii="宋体" w:hAnsi="宋体" w:cs="宋体"/>
          <w:sz w:val="24"/>
          <w:szCs w:val="24"/>
          <w:u w:val="none" w:color="auto"/>
        </w:rPr>
      </w:pPr>
      <w:r>
        <w:rPr>
          <w:rFonts w:hint="eastAsia" w:ascii="宋体" w:hAnsi="宋体" w:cs="宋体"/>
          <w:sz w:val="24"/>
          <w:szCs w:val="24"/>
          <w:u w:val="none" w:color="auto"/>
        </w:rPr>
        <w:t>6.1.3磋商响应文件中资格审查文件及商务技术响应文件出现磋商报价的内容。</w:t>
      </w:r>
    </w:p>
    <w:p w14:paraId="30D5F52D">
      <w:pPr>
        <w:adjustRightInd w:val="0"/>
        <w:snapToGrid w:val="0"/>
        <w:spacing w:line="360" w:lineRule="auto"/>
        <w:ind w:firstLine="484" w:firstLineChars="202"/>
        <w:rPr>
          <w:rFonts w:ascii="宋体" w:hAnsi="宋体" w:eastAsia="宋体" w:cs="宋体"/>
          <w:bCs/>
          <w:sz w:val="24"/>
          <w:u w:val="none" w:color="auto"/>
        </w:rPr>
      </w:pPr>
      <w:r>
        <w:rPr>
          <w:rFonts w:hint="eastAsia" w:ascii="宋体" w:hAnsi="宋体" w:eastAsia="宋体" w:cs="宋体"/>
          <w:bCs/>
          <w:sz w:val="24"/>
          <w:u w:val="none" w:color="auto"/>
        </w:rPr>
        <w:t>6.1.4未通过符合性检查或不具备磋商文件中规定的资格要求的。</w:t>
      </w:r>
    </w:p>
    <w:p w14:paraId="1B2B8077">
      <w:pPr>
        <w:adjustRightInd w:val="0"/>
        <w:snapToGrid w:val="0"/>
        <w:spacing w:line="360" w:lineRule="auto"/>
        <w:ind w:firstLine="484" w:firstLineChars="202"/>
        <w:rPr>
          <w:rFonts w:ascii="宋体" w:hAnsi="宋体" w:eastAsia="宋体" w:cs="宋体"/>
          <w:bCs/>
          <w:sz w:val="24"/>
          <w:u w:val="none" w:color="auto"/>
        </w:rPr>
      </w:pPr>
      <w:r>
        <w:rPr>
          <w:rFonts w:hint="eastAsia" w:ascii="宋体" w:hAnsi="宋体" w:eastAsia="宋体" w:cs="宋体"/>
          <w:bCs/>
          <w:sz w:val="24"/>
          <w:u w:val="none" w:color="auto"/>
        </w:rPr>
        <w:t xml:space="preserve">6.1.5 </w:t>
      </w:r>
      <w:r>
        <w:rPr>
          <w:rFonts w:hint="eastAsia" w:ascii="宋体" w:hAnsi="宋体" w:eastAsia="宋体" w:cs="宋体"/>
          <w:kern w:val="2"/>
          <w:sz w:val="24"/>
          <w:u w:val="none" w:color="auto"/>
        </w:rPr>
        <w:t>磋商响应文件有重大漏项或重大不合理的</w:t>
      </w:r>
      <w:r>
        <w:rPr>
          <w:rFonts w:hint="eastAsia" w:ascii="宋体" w:hAnsi="宋体" w:eastAsia="宋体" w:cs="宋体"/>
          <w:bCs/>
          <w:sz w:val="24"/>
          <w:u w:val="none" w:color="auto"/>
        </w:rPr>
        <w:t>。</w:t>
      </w:r>
    </w:p>
    <w:p w14:paraId="6EEC02C9">
      <w:pPr>
        <w:adjustRightInd w:val="0"/>
        <w:snapToGrid w:val="0"/>
        <w:spacing w:line="360" w:lineRule="auto"/>
        <w:ind w:firstLine="484" w:firstLineChars="202"/>
        <w:rPr>
          <w:rFonts w:ascii="宋体" w:hAnsi="宋体" w:eastAsia="宋体" w:cs="宋体"/>
          <w:bCs/>
          <w:sz w:val="24"/>
          <w:u w:val="none" w:color="auto"/>
        </w:rPr>
      </w:pPr>
      <w:r>
        <w:rPr>
          <w:rFonts w:hint="eastAsia" w:ascii="宋体" w:hAnsi="宋体" w:eastAsia="宋体" w:cs="宋体"/>
          <w:bCs/>
          <w:sz w:val="24"/>
          <w:u w:val="none" w:color="auto"/>
        </w:rPr>
        <w:t>6.1.6</w:t>
      </w:r>
      <w:r>
        <w:rPr>
          <w:rFonts w:hint="eastAsia" w:ascii="宋体" w:hAnsi="宋体" w:eastAsia="宋体" w:cs="宋体"/>
          <w:kern w:val="2"/>
          <w:sz w:val="24"/>
          <w:u w:val="none" w:color="auto"/>
        </w:rPr>
        <w:t>项目技术、方案不满足项目需求中的要求，有重大偏离或保留的</w:t>
      </w:r>
      <w:r>
        <w:rPr>
          <w:rFonts w:hint="eastAsia" w:ascii="宋体" w:hAnsi="宋体" w:eastAsia="宋体" w:cs="宋体"/>
          <w:bCs/>
          <w:sz w:val="24"/>
          <w:u w:val="none" w:color="auto"/>
        </w:rPr>
        <w:t>。</w:t>
      </w:r>
    </w:p>
    <w:p w14:paraId="6F33C3A4">
      <w:pPr>
        <w:snapToGrid w:val="0"/>
        <w:spacing w:line="360" w:lineRule="auto"/>
        <w:ind w:firstLine="480" w:firstLineChars="200"/>
        <w:rPr>
          <w:rFonts w:ascii="宋体" w:hAnsi="宋体" w:eastAsia="宋体" w:cs="宋体"/>
          <w:kern w:val="2"/>
          <w:sz w:val="24"/>
          <w:u w:val="none" w:color="auto"/>
        </w:rPr>
      </w:pPr>
      <w:r>
        <w:rPr>
          <w:rFonts w:hint="eastAsia" w:ascii="宋体" w:hAnsi="宋体" w:eastAsia="宋体" w:cs="宋体"/>
          <w:bCs/>
          <w:sz w:val="24"/>
          <w:u w:val="none" w:color="auto"/>
        </w:rPr>
        <w:t>6.1.7同一供应商提交两个（含两个）以上不同的响应报价的。</w:t>
      </w:r>
    </w:p>
    <w:p w14:paraId="2FE556B3">
      <w:pPr>
        <w:snapToGrid w:val="0"/>
        <w:spacing w:line="360" w:lineRule="auto"/>
        <w:ind w:firstLine="480" w:firstLineChars="200"/>
        <w:rPr>
          <w:rFonts w:ascii="宋体" w:hAnsi="宋体" w:eastAsia="宋体" w:cs="宋体"/>
          <w:kern w:val="2"/>
          <w:sz w:val="24"/>
          <w:u w:val="none" w:color="auto"/>
        </w:rPr>
      </w:pPr>
      <w:r>
        <w:rPr>
          <w:rFonts w:hint="eastAsia" w:ascii="宋体" w:hAnsi="宋体" w:eastAsia="宋体" w:cs="宋体"/>
          <w:bCs/>
          <w:sz w:val="24"/>
          <w:u w:val="none" w:color="auto"/>
        </w:rPr>
        <w:t>6.1.8</w:t>
      </w:r>
      <w:r>
        <w:rPr>
          <w:rFonts w:hint="eastAsia" w:ascii="宋体" w:hAnsi="宋体" w:eastAsia="宋体" w:cs="宋体"/>
          <w:kern w:val="2"/>
          <w:sz w:val="24"/>
          <w:u w:val="none" w:color="auto"/>
        </w:rPr>
        <w:t>磋商响应报价超出项目预算或最高限价的</w:t>
      </w:r>
      <w:r>
        <w:rPr>
          <w:rFonts w:hint="eastAsia" w:ascii="宋体" w:hAnsi="宋体" w:eastAsia="宋体" w:cs="宋体"/>
          <w:bCs/>
          <w:sz w:val="24"/>
          <w:u w:val="none" w:color="auto"/>
        </w:rPr>
        <w:t>。</w:t>
      </w:r>
    </w:p>
    <w:p w14:paraId="0C3BEF11">
      <w:pPr>
        <w:snapToGrid w:val="0"/>
        <w:spacing w:line="360" w:lineRule="auto"/>
        <w:ind w:firstLine="480" w:firstLineChars="200"/>
        <w:rPr>
          <w:rFonts w:ascii="宋体" w:hAnsi="宋体" w:eastAsia="宋体" w:cs="宋体"/>
          <w:kern w:val="2"/>
          <w:sz w:val="24"/>
          <w:u w:val="none" w:color="auto"/>
        </w:rPr>
      </w:pPr>
      <w:r>
        <w:rPr>
          <w:rFonts w:hint="eastAsia" w:ascii="宋体" w:hAnsi="宋体" w:eastAsia="宋体" w:cs="宋体"/>
          <w:bCs/>
          <w:sz w:val="24"/>
          <w:u w:val="none" w:color="auto"/>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724F1113">
      <w:pPr>
        <w:snapToGrid w:val="0"/>
        <w:spacing w:line="360" w:lineRule="auto"/>
        <w:ind w:firstLine="480" w:firstLineChars="200"/>
        <w:rPr>
          <w:rFonts w:ascii="宋体" w:hAnsi="宋体" w:eastAsia="宋体" w:cs="宋体"/>
          <w:kern w:val="2"/>
          <w:sz w:val="24"/>
          <w:u w:val="none" w:color="auto"/>
        </w:rPr>
      </w:pPr>
      <w:r>
        <w:rPr>
          <w:rFonts w:hint="eastAsia" w:ascii="宋体" w:hAnsi="宋体" w:eastAsia="宋体" w:cs="宋体"/>
          <w:bCs/>
          <w:sz w:val="24"/>
          <w:u w:val="none" w:color="auto"/>
        </w:rPr>
        <w:t>6.1.10除非在磋商中磋商小组对采购单位需求内容作了调整，或对采购内容作了实质性变更，供应商的磋商报价高于自己前一轮的。</w:t>
      </w:r>
    </w:p>
    <w:p w14:paraId="5E4F050E">
      <w:pPr>
        <w:snapToGrid w:val="0"/>
        <w:spacing w:line="360" w:lineRule="auto"/>
        <w:ind w:firstLine="482" w:firstLineChars="201"/>
        <w:rPr>
          <w:rFonts w:ascii="宋体" w:hAnsi="宋体" w:eastAsia="宋体" w:cs="宋体"/>
          <w:bCs/>
          <w:sz w:val="24"/>
          <w:u w:val="none" w:color="auto"/>
        </w:rPr>
      </w:pPr>
      <w:r>
        <w:rPr>
          <w:rFonts w:hint="eastAsia" w:ascii="宋体" w:hAnsi="宋体" w:eastAsia="宋体" w:cs="宋体"/>
          <w:bCs/>
          <w:sz w:val="24"/>
          <w:u w:val="none" w:color="auto"/>
        </w:rPr>
        <w:t>6.1.11</w:t>
      </w:r>
      <w:r>
        <w:rPr>
          <w:rFonts w:hint="eastAsia" w:ascii="宋体" w:hAnsi="宋体" w:eastAsia="宋体" w:cs="宋体"/>
          <w:kern w:val="2"/>
          <w:sz w:val="24"/>
          <w:u w:val="none" w:color="auto"/>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u w:val="none" w:color="auto"/>
        </w:rPr>
        <w:t>。</w:t>
      </w:r>
    </w:p>
    <w:p w14:paraId="1881CD5E">
      <w:pPr>
        <w:snapToGrid w:val="0"/>
        <w:spacing w:line="360" w:lineRule="auto"/>
        <w:ind w:firstLine="482" w:firstLineChars="201"/>
        <w:rPr>
          <w:rFonts w:ascii="宋体" w:hAnsi="宋体" w:eastAsia="宋体" w:cs="宋体"/>
          <w:bCs/>
          <w:sz w:val="24"/>
          <w:u w:val="none" w:color="auto"/>
        </w:rPr>
      </w:pPr>
      <w:r>
        <w:rPr>
          <w:rFonts w:hint="eastAsia" w:ascii="宋体" w:hAnsi="宋体" w:eastAsia="宋体" w:cs="宋体"/>
          <w:bCs/>
          <w:sz w:val="24"/>
          <w:u w:val="none" w:color="auto"/>
        </w:rPr>
        <w:t>6.1.12响应文件含有采购单位不能接受的附加条件的。</w:t>
      </w:r>
    </w:p>
    <w:p w14:paraId="46B05C79">
      <w:pPr>
        <w:snapToGrid w:val="0"/>
        <w:spacing w:line="360" w:lineRule="auto"/>
        <w:ind w:firstLine="482" w:firstLineChars="201"/>
        <w:rPr>
          <w:u w:val="none" w:color="auto"/>
        </w:rPr>
      </w:pPr>
      <w:r>
        <w:rPr>
          <w:rFonts w:hint="eastAsia" w:ascii="宋体" w:hAnsi="宋体" w:eastAsia="宋体" w:cs="宋体"/>
          <w:bCs/>
          <w:sz w:val="24"/>
          <w:u w:val="none" w:color="auto"/>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6D8792D">
      <w:pPr>
        <w:snapToGrid w:val="0"/>
        <w:spacing w:line="360" w:lineRule="auto"/>
        <w:ind w:firstLine="482" w:firstLineChars="201"/>
        <w:rPr>
          <w:rFonts w:ascii="宋体" w:hAnsi="宋体" w:eastAsia="宋体" w:cs="宋体"/>
          <w:kern w:val="2"/>
          <w:sz w:val="24"/>
          <w:u w:val="none" w:color="auto"/>
        </w:rPr>
      </w:pPr>
      <w:r>
        <w:rPr>
          <w:rFonts w:hint="eastAsia" w:ascii="宋体" w:hAnsi="宋体" w:eastAsia="宋体" w:cs="宋体"/>
          <w:bCs/>
          <w:sz w:val="24"/>
          <w:u w:val="none" w:color="auto"/>
        </w:rPr>
        <w:t>6.1.14</w:t>
      </w:r>
      <w:r>
        <w:rPr>
          <w:rFonts w:hint="eastAsia" w:ascii="宋体" w:hAnsi="宋体" w:eastAsia="宋体" w:cs="宋体"/>
          <w:kern w:val="2"/>
          <w:sz w:val="24"/>
          <w:u w:val="none" w:color="auto"/>
        </w:rPr>
        <w:t>磋商响应文件载明的本项目完成期限超过磋商文件规定的期限的；</w:t>
      </w:r>
    </w:p>
    <w:p w14:paraId="69ADB0C7">
      <w:pPr>
        <w:snapToGrid w:val="0"/>
        <w:spacing w:line="360" w:lineRule="auto"/>
        <w:ind w:firstLine="482" w:firstLineChars="201"/>
        <w:rPr>
          <w:rFonts w:ascii="宋体" w:hAnsi="宋体" w:eastAsia="宋体" w:cs="宋体"/>
          <w:kern w:val="2"/>
          <w:sz w:val="24"/>
          <w:u w:val="none" w:color="auto"/>
        </w:rPr>
      </w:pPr>
      <w:r>
        <w:rPr>
          <w:rFonts w:hint="eastAsia" w:ascii="宋体" w:hAnsi="宋体" w:eastAsia="宋体" w:cs="宋体"/>
          <w:bCs/>
          <w:sz w:val="24"/>
          <w:u w:val="none" w:color="auto"/>
        </w:rPr>
        <w:t>6.1.16</w:t>
      </w:r>
      <w:r>
        <w:rPr>
          <w:rFonts w:hint="eastAsia" w:ascii="宋体" w:hAnsi="宋体" w:eastAsia="宋体" w:cs="宋体"/>
          <w:kern w:val="2"/>
          <w:sz w:val="24"/>
          <w:u w:val="none" w:color="auto"/>
        </w:rPr>
        <w:t>明显不符合技术规范、技术标准的要求的</w:t>
      </w:r>
      <w:r>
        <w:rPr>
          <w:rFonts w:hint="eastAsia" w:ascii="宋体" w:hAnsi="宋体" w:eastAsia="宋体" w:cs="宋体"/>
          <w:bCs/>
          <w:sz w:val="24"/>
          <w:u w:val="none" w:color="auto"/>
        </w:rPr>
        <w:t>。</w:t>
      </w:r>
    </w:p>
    <w:p w14:paraId="47639ED4">
      <w:pPr>
        <w:snapToGrid w:val="0"/>
        <w:spacing w:line="360" w:lineRule="auto"/>
        <w:ind w:firstLine="482" w:firstLineChars="201"/>
        <w:rPr>
          <w:rFonts w:ascii="宋体" w:hAnsi="宋体" w:eastAsia="宋体" w:cs="宋体"/>
          <w:kern w:val="2"/>
          <w:sz w:val="24"/>
          <w:u w:val="none" w:color="auto"/>
        </w:rPr>
      </w:pPr>
      <w:r>
        <w:rPr>
          <w:rFonts w:hint="eastAsia" w:ascii="宋体" w:hAnsi="宋体" w:eastAsia="宋体" w:cs="宋体"/>
          <w:bCs/>
          <w:sz w:val="24"/>
          <w:u w:val="none" w:color="auto"/>
        </w:rPr>
        <w:t>6.1.17</w:t>
      </w:r>
      <w:r>
        <w:rPr>
          <w:rFonts w:hint="eastAsia" w:ascii="宋体" w:hAnsi="宋体" w:eastAsia="宋体" w:cs="宋体"/>
          <w:kern w:val="2"/>
          <w:sz w:val="24"/>
          <w:u w:val="none" w:color="auto"/>
        </w:rPr>
        <w:t>磋商响应文件载明的货物包装方式、检验标准和方法等不符合磋商文件的要求的</w:t>
      </w:r>
      <w:r>
        <w:rPr>
          <w:rFonts w:hint="eastAsia" w:ascii="宋体" w:hAnsi="宋体" w:eastAsia="宋体" w:cs="宋体"/>
          <w:bCs/>
          <w:sz w:val="24"/>
          <w:u w:val="none" w:color="auto"/>
        </w:rPr>
        <w:t>。</w:t>
      </w:r>
      <w:r>
        <w:rPr>
          <w:rFonts w:hint="eastAsia" w:ascii="宋体" w:hAnsi="宋体" w:eastAsia="宋体" w:cs="宋体"/>
          <w:kern w:val="2"/>
          <w:sz w:val="24"/>
          <w:u w:val="none" w:color="auto"/>
        </w:rPr>
        <w:br w:type="textWrapping"/>
      </w:r>
      <w:r>
        <w:rPr>
          <w:rFonts w:hint="eastAsia" w:ascii="宋体" w:hAnsi="宋体" w:eastAsia="宋体" w:cs="宋体"/>
          <w:bCs/>
          <w:sz w:val="24"/>
          <w:u w:val="none" w:color="auto"/>
        </w:rPr>
        <w:t>6.1.18</w:t>
      </w:r>
      <w:r>
        <w:rPr>
          <w:rFonts w:hint="eastAsia" w:ascii="宋体" w:hAnsi="宋体" w:eastAsia="宋体" w:cs="宋体"/>
          <w:kern w:val="2"/>
          <w:sz w:val="24"/>
          <w:u w:val="none" w:color="auto"/>
        </w:rPr>
        <w:t>磋商响应文件提出了不能满足磋商文件要求或采购单位不能接受的验收、计量、价款结算和支付办法的</w:t>
      </w:r>
      <w:r>
        <w:rPr>
          <w:rFonts w:hint="eastAsia" w:ascii="宋体" w:hAnsi="宋体" w:eastAsia="宋体" w:cs="宋体"/>
          <w:bCs/>
          <w:sz w:val="24"/>
          <w:u w:val="none" w:color="auto"/>
        </w:rPr>
        <w:t>。</w:t>
      </w:r>
    </w:p>
    <w:p w14:paraId="53D1115E">
      <w:pPr>
        <w:snapToGrid w:val="0"/>
        <w:spacing w:line="360" w:lineRule="auto"/>
        <w:ind w:firstLine="482" w:firstLineChars="201"/>
        <w:rPr>
          <w:rFonts w:ascii="宋体" w:hAnsi="宋体" w:eastAsia="宋体" w:cs="宋体"/>
          <w:kern w:val="2"/>
          <w:sz w:val="24"/>
          <w:u w:val="none" w:color="auto"/>
        </w:rPr>
      </w:pPr>
      <w:r>
        <w:rPr>
          <w:rFonts w:hint="eastAsia" w:ascii="宋体" w:hAnsi="宋体" w:eastAsia="宋体" w:cs="宋体"/>
          <w:bCs/>
          <w:sz w:val="24"/>
          <w:u w:val="none" w:color="auto"/>
        </w:rPr>
        <w:t>6.1.19</w:t>
      </w:r>
      <w:r>
        <w:rPr>
          <w:rFonts w:hint="eastAsia" w:ascii="宋体" w:hAnsi="宋体" w:eastAsia="宋体" w:cs="宋体"/>
          <w:kern w:val="2"/>
          <w:sz w:val="24"/>
          <w:u w:val="none" w:color="auto"/>
        </w:rPr>
        <w:t>不同供应商的磋商响应文件以及磋商响应文件制作过程出现了磋商小组认为不应当雷同的情况的</w:t>
      </w:r>
      <w:r>
        <w:rPr>
          <w:rFonts w:hint="eastAsia" w:ascii="宋体" w:hAnsi="宋体" w:eastAsia="宋体" w:cs="宋体"/>
          <w:bCs/>
          <w:sz w:val="24"/>
          <w:u w:val="none" w:color="auto"/>
        </w:rPr>
        <w:t>。</w:t>
      </w:r>
    </w:p>
    <w:p w14:paraId="169421A3">
      <w:pPr>
        <w:snapToGrid w:val="0"/>
        <w:spacing w:line="360" w:lineRule="auto"/>
        <w:ind w:firstLine="482" w:firstLineChars="201"/>
        <w:rPr>
          <w:rFonts w:ascii="宋体" w:hAnsi="宋体" w:eastAsia="宋体" w:cs="宋体"/>
          <w:kern w:val="2"/>
          <w:sz w:val="24"/>
          <w:u w:val="none" w:color="auto"/>
        </w:rPr>
      </w:pPr>
      <w:r>
        <w:rPr>
          <w:rFonts w:hint="eastAsia" w:ascii="宋体" w:hAnsi="宋体" w:eastAsia="宋体" w:cs="宋体"/>
          <w:bCs/>
          <w:sz w:val="24"/>
          <w:u w:val="none" w:color="auto"/>
        </w:rPr>
        <w:t>6.1.20</w:t>
      </w:r>
      <w:r>
        <w:rPr>
          <w:rFonts w:hint="eastAsia" w:ascii="宋体" w:hAnsi="宋体" w:eastAsia="宋体" w:cs="宋体"/>
          <w:kern w:val="2"/>
          <w:sz w:val="24"/>
          <w:u w:val="none" w:color="auto"/>
        </w:rPr>
        <w:t>以他人的名义投标、串通投标、以行贿手段谋取成交或者以其他弄虚作假方式磋商响应的</w:t>
      </w:r>
      <w:r>
        <w:rPr>
          <w:rFonts w:hint="eastAsia" w:ascii="宋体" w:hAnsi="宋体" w:eastAsia="宋体" w:cs="宋体"/>
          <w:bCs/>
          <w:sz w:val="24"/>
          <w:u w:val="none" w:color="auto"/>
        </w:rPr>
        <w:t>。</w:t>
      </w:r>
    </w:p>
    <w:p w14:paraId="4BDB1F90">
      <w:pPr>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6.1.21</w:t>
      </w:r>
      <w:r>
        <w:rPr>
          <w:rFonts w:hint="eastAsia" w:ascii="宋体" w:hAnsi="宋体" w:eastAsia="宋体" w:cs="宋体"/>
          <w:kern w:val="2"/>
          <w:sz w:val="24"/>
          <w:u w:val="none" w:color="auto"/>
        </w:rPr>
        <w:t>磋商响应文件关键内容模糊、无法辨认</w:t>
      </w:r>
      <w:r>
        <w:rPr>
          <w:rFonts w:hint="eastAsia" w:ascii="宋体" w:hAnsi="宋体" w:eastAsia="宋体" w:cs="宋体"/>
          <w:bCs/>
          <w:sz w:val="24"/>
          <w:u w:val="none" w:color="auto"/>
        </w:rPr>
        <w:t>。</w:t>
      </w:r>
    </w:p>
    <w:p w14:paraId="3056BDBE">
      <w:pPr>
        <w:snapToGrid w:val="0"/>
        <w:spacing w:line="360" w:lineRule="auto"/>
        <w:ind w:firstLine="480" w:firstLineChars="200"/>
        <w:rPr>
          <w:rFonts w:ascii="宋体" w:hAnsi="宋体" w:eastAsia="宋体" w:cs="宋体"/>
          <w:bCs/>
          <w:sz w:val="24"/>
          <w:u w:val="none" w:color="auto"/>
        </w:rPr>
      </w:pPr>
      <w:r>
        <w:rPr>
          <w:rFonts w:hint="eastAsia" w:ascii="宋体" w:hAnsi="宋体" w:cs="宋体"/>
          <w:bCs/>
          <w:sz w:val="24"/>
          <w:u w:val="none" w:color="auto"/>
        </w:rPr>
        <w:t>6.1.22</w:t>
      </w:r>
      <w:r>
        <w:rPr>
          <w:rFonts w:hint="eastAsia" w:ascii="宋体" w:hAnsi="宋体" w:eastAsia="宋体" w:cs="宋体"/>
          <w:kern w:val="2"/>
          <w:sz w:val="24"/>
          <w:u w:val="none" w:color="auto"/>
        </w:rPr>
        <w:t>供应商的商务技术部分得分相差异常悬殊，评标委员会一致认为得分畸低者有可能影响产品质量或者不能诚信履约的。</w:t>
      </w:r>
    </w:p>
    <w:p w14:paraId="0AB9E11E">
      <w:pPr>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6.1.23</w:t>
      </w:r>
      <w:r>
        <w:rPr>
          <w:rFonts w:hint="eastAsia" w:ascii="宋体" w:hAnsi="宋体" w:eastAsia="宋体" w:cs="宋体"/>
          <w:kern w:val="2"/>
          <w:sz w:val="24"/>
          <w:u w:val="none" w:color="auto"/>
        </w:rPr>
        <w:t>不符合法律、法规和磋商文件中规定的其他实质性响应要求的</w:t>
      </w:r>
      <w:r>
        <w:rPr>
          <w:rFonts w:hint="eastAsia" w:ascii="宋体" w:hAnsi="宋体" w:eastAsia="宋体" w:cs="宋体"/>
          <w:bCs/>
          <w:sz w:val="24"/>
          <w:u w:val="none" w:color="auto"/>
        </w:rPr>
        <w:t>。</w:t>
      </w:r>
    </w:p>
    <w:p w14:paraId="17FDED21">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6.2出现下列情形之一的，磋商失败。</w:t>
      </w:r>
    </w:p>
    <w:p w14:paraId="037ECB6E">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6.2.1符合条件的供应商或者对磋商文件作实质响应的供应商不足3家的（市场竞争不充分的科研项目，以及需要扶持的科技成果转化项目可以是2家）；</w:t>
      </w:r>
    </w:p>
    <w:p w14:paraId="324EF688">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6.2.2出现影响采购公正的违法违规行为的；</w:t>
      </w:r>
    </w:p>
    <w:p w14:paraId="1A548265">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6.2.3因重大变故，采购任务取消的。</w:t>
      </w:r>
    </w:p>
    <w:p w14:paraId="371B1F01">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6.2.4磋商小组认定磋商文件存在歧义、重大缺陷导致评审工作无法进行。</w:t>
      </w:r>
    </w:p>
    <w:p w14:paraId="268139B0">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6.2.5供应商的报价均超出了采购预算或最高限价，采购单位不能支付的；</w:t>
      </w:r>
    </w:p>
    <w:p w14:paraId="468EE3FD">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6.2.6因情况变化，不再符合规定的竞争性磋商采购方式所适用情形的；</w:t>
      </w:r>
    </w:p>
    <w:p w14:paraId="72CD2C96">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6.2.7磋商小组依据法律法规可以认定为废标的其他情况。</w:t>
      </w:r>
    </w:p>
    <w:p w14:paraId="443461DD">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6.3 响应</w:t>
      </w:r>
      <w:r>
        <w:rPr>
          <w:rFonts w:hint="eastAsia" w:ascii="宋体" w:hAnsi="宋体" w:eastAsia="宋体" w:cs="宋体"/>
          <w:sz w:val="24"/>
          <w:u w:val="none" w:color="auto"/>
        </w:rPr>
        <w:t>文件提交</w:t>
      </w:r>
      <w:r>
        <w:rPr>
          <w:rFonts w:hint="eastAsia" w:ascii="宋体" w:hAnsi="宋体" w:eastAsia="宋体" w:cs="宋体"/>
          <w:bCs/>
          <w:sz w:val="24"/>
          <w:u w:val="none" w:color="auto"/>
        </w:rPr>
        <w:t>截止时间结束后参加磋商的供应商不足三家的处理：</w:t>
      </w:r>
    </w:p>
    <w:p w14:paraId="289B405D">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6.3.1如出现响应</w:t>
      </w:r>
      <w:r>
        <w:rPr>
          <w:rFonts w:hint="eastAsia" w:ascii="宋体" w:hAnsi="宋体" w:eastAsia="宋体" w:cs="宋体"/>
          <w:sz w:val="24"/>
          <w:u w:val="none" w:color="auto"/>
        </w:rPr>
        <w:t>文件提交</w:t>
      </w:r>
      <w:r>
        <w:rPr>
          <w:rFonts w:hint="eastAsia" w:ascii="宋体" w:hAnsi="宋体" w:eastAsia="宋体" w:cs="宋体"/>
          <w:bCs/>
          <w:sz w:val="24"/>
          <w:u w:val="none" w:color="auto"/>
        </w:rPr>
        <w:t>截止时间结束后参加磋商的供应商或者在评审期间对磋商文件做出实质响应的供应商不足三家情况，按政府采购相关规定执行。</w:t>
      </w:r>
    </w:p>
    <w:bookmarkEnd w:id="65"/>
    <w:bookmarkEnd w:id="66"/>
    <w:bookmarkEnd w:id="67"/>
    <w:p w14:paraId="67010AE5">
      <w:pPr>
        <w:adjustRightInd w:val="0"/>
        <w:snapToGrid w:val="0"/>
        <w:spacing w:line="360" w:lineRule="auto"/>
        <w:ind w:firstLine="482" w:firstLineChars="200"/>
        <w:outlineLvl w:val="2"/>
        <w:rPr>
          <w:rFonts w:ascii="宋体" w:hAnsi="宋体" w:eastAsia="宋体" w:cs="宋体"/>
          <w:b/>
          <w:bCs/>
          <w:sz w:val="24"/>
          <w:u w:val="none" w:color="auto"/>
        </w:rPr>
      </w:pPr>
      <w:r>
        <w:rPr>
          <w:rFonts w:hint="eastAsia" w:ascii="宋体" w:hAnsi="宋体" w:eastAsia="宋体" w:cs="宋体"/>
          <w:b/>
          <w:bCs/>
          <w:sz w:val="24"/>
          <w:u w:val="none" w:color="auto"/>
        </w:rPr>
        <w:t>六、成交</w:t>
      </w:r>
    </w:p>
    <w:p w14:paraId="2E0BEE9A">
      <w:pPr>
        <w:adjustRightInd w:val="0"/>
        <w:snapToGrid w:val="0"/>
        <w:spacing w:line="360" w:lineRule="auto"/>
        <w:ind w:firstLine="480" w:firstLineChars="200"/>
        <w:outlineLvl w:val="3"/>
        <w:rPr>
          <w:rFonts w:ascii="宋体" w:hAnsi="宋体" w:eastAsia="宋体" w:cs="宋体"/>
          <w:b/>
          <w:sz w:val="24"/>
          <w:u w:val="none" w:color="auto"/>
        </w:rPr>
      </w:pPr>
      <w:bookmarkStart w:id="77" w:name="_Toc16938554"/>
      <w:bookmarkStart w:id="78" w:name="_Toc20823310"/>
      <w:r>
        <w:rPr>
          <w:rFonts w:hint="eastAsia" w:ascii="宋体" w:hAnsi="宋体" w:eastAsia="宋体" w:cs="宋体"/>
          <w:sz w:val="24"/>
          <w:u w:val="none" w:color="auto"/>
        </w:rPr>
        <w:t>1、确定</w:t>
      </w:r>
      <w:bookmarkEnd w:id="77"/>
      <w:bookmarkEnd w:id="78"/>
      <w:r>
        <w:rPr>
          <w:rFonts w:hint="eastAsia" w:ascii="宋体" w:hAnsi="宋体" w:eastAsia="宋体" w:cs="宋体"/>
          <w:sz w:val="24"/>
          <w:u w:val="none" w:color="auto"/>
        </w:rPr>
        <w:t>成交单位</w:t>
      </w:r>
    </w:p>
    <w:p w14:paraId="1ACD43A5">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 xml:space="preserve">1.1成交候选供应商的选取原则和数量见磋商文件第四部分规定。 </w:t>
      </w:r>
    </w:p>
    <w:p w14:paraId="4FA8BF2C">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1.2 采购单位根据磋商小组推荐的成交候选应商确定成交供应商。</w:t>
      </w:r>
    </w:p>
    <w:p w14:paraId="17BAD799">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 xml:space="preserve">1.3 </w:t>
      </w:r>
      <w:r>
        <w:rPr>
          <w:rFonts w:hint="eastAsia" w:ascii="宋体" w:hAnsi="宋体" w:eastAsia="宋体" w:cs="宋体"/>
          <w:sz w:val="24"/>
          <w:u w:val="none" w:color="auto"/>
        </w:rPr>
        <w:t>采购单位将在“南通市公安局→法定主动公开内容→政府采购”栏发布成交结果公告，公告期限为1个工作日。</w:t>
      </w:r>
    </w:p>
    <w:p w14:paraId="75EDCF89">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1.4若有充分证据证明，成交供应商出现下列情况之一的，一经查实，将被取消成交资格：</w:t>
      </w:r>
    </w:p>
    <w:p w14:paraId="3F3FBB7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1.4.1提供虚假材料谋取成交的。</w:t>
      </w:r>
    </w:p>
    <w:p w14:paraId="0B08D36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1.4.2向采购单位、采购代理机构行贿或者评审专家提供其他不正当利益的。</w:t>
      </w:r>
    </w:p>
    <w:p w14:paraId="6CA1D45A">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1.4.3恶意竞争，最终总报价明显低于其自身合理成本且又无法提供证明的。</w:t>
      </w:r>
    </w:p>
    <w:p w14:paraId="175C6FA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1.4.4属于本文件规定的无效条件，但在评审过程中又未被磋商小组发现的。</w:t>
      </w:r>
    </w:p>
    <w:p w14:paraId="5034A70C">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1.4.5与采购单位或者其他供应商恶意串通的。</w:t>
      </w:r>
    </w:p>
    <w:p w14:paraId="0EF94C7B">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1.4.6采取不正当手段诋毁、排挤其他供应商的。</w:t>
      </w:r>
    </w:p>
    <w:p w14:paraId="0CF7CB5A">
      <w:pPr>
        <w:adjustRightInd w:val="0"/>
        <w:snapToGrid w:val="0"/>
        <w:spacing w:line="360" w:lineRule="auto"/>
        <w:ind w:firstLine="480" w:firstLineChars="200"/>
        <w:rPr>
          <w:rFonts w:ascii="宋体" w:hAnsi="宋体" w:eastAsia="宋体" w:cs="宋体"/>
          <w:sz w:val="24"/>
          <w:u w:val="none" w:color="auto"/>
        </w:rPr>
      </w:pPr>
      <w:bookmarkStart w:id="79" w:name="_Toc200451960"/>
      <w:r>
        <w:rPr>
          <w:rFonts w:hint="eastAsia" w:ascii="宋体" w:hAnsi="宋体" w:eastAsia="宋体" w:cs="宋体"/>
          <w:sz w:val="24"/>
          <w:u w:val="none" w:color="auto"/>
        </w:rPr>
        <w:t>1.5.有下列情形之一的，视为供应商串通参与磋商，响应无效：</w:t>
      </w:r>
    </w:p>
    <w:p w14:paraId="1940E5C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1.5.1不同供应商的响应文件由同一单位或者个人编制；</w:t>
      </w:r>
    </w:p>
    <w:p w14:paraId="69BCECD2">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1.5.2不同供应商委托同一单位或者个人办理磋商事宜；</w:t>
      </w:r>
    </w:p>
    <w:p w14:paraId="0FD61E17">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1.5.3不同供应商的响应文件载明的项目管理成员或者联系人员为同一人；</w:t>
      </w:r>
    </w:p>
    <w:p w14:paraId="244D1E1E">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1.5.4不同供应商的响应文件异常一致或者响应报价呈规律性差异。</w:t>
      </w:r>
    </w:p>
    <w:p w14:paraId="3D891C7F">
      <w:pPr>
        <w:adjustRightInd w:val="0"/>
        <w:snapToGrid w:val="0"/>
        <w:spacing w:line="360" w:lineRule="auto"/>
        <w:ind w:firstLine="480" w:firstLineChars="200"/>
        <w:outlineLvl w:val="3"/>
        <w:rPr>
          <w:rFonts w:ascii="宋体" w:hAnsi="宋体" w:eastAsia="宋体" w:cs="宋体"/>
          <w:b/>
          <w:sz w:val="24"/>
          <w:u w:val="none" w:color="auto"/>
        </w:rPr>
      </w:pPr>
      <w:r>
        <w:rPr>
          <w:rFonts w:hint="eastAsia" w:ascii="宋体" w:hAnsi="宋体" w:eastAsia="宋体" w:cs="宋体"/>
          <w:sz w:val="24"/>
          <w:u w:val="none" w:color="auto"/>
        </w:rPr>
        <w:t>2、质疑处理</w:t>
      </w:r>
      <w:bookmarkEnd w:id="79"/>
    </w:p>
    <w:p w14:paraId="5017056F">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2.1 提出质疑的供应商应当是参与所质疑项目采购活动的供应商。潜在供应商依法获取其可质疑的磋商文件的，可以对磋商文件提出质疑。</w:t>
      </w:r>
    </w:p>
    <w:p w14:paraId="1E38503D">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716AF0A0">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2.2.1对可以质疑的磋商文件提出质疑的，为收到磋商文件之日或者采购邀请期限届满之日；</w:t>
      </w:r>
      <w:r>
        <w:rPr>
          <w:rFonts w:hint="eastAsia" w:ascii="宋体" w:hAnsi="宋体" w:eastAsia="宋体" w:cs="宋体"/>
          <w:sz w:val="24"/>
          <w:u w:val="none" w:color="auto"/>
        </w:rPr>
        <w:br w:type="textWrapping"/>
      </w:r>
      <w:r>
        <w:rPr>
          <w:rFonts w:hint="eastAsia" w:ascii="宋体" w:hAnsi="宋体" w:eastAsia="宋体" w:cs="宋体"/>
          <w:sz w:val="24"/>
          <w:u w:val="none" w:color="auto"/>
        </w:rPr>
        <w:t>　　2.2.2对采购过程提出质疑的，为各采购程序环节结束之日；</w:t>
      </w:r>
      <w:r>
        <w:rPr>
          <w:rFonts w:hint="eastAsia" w:ascii="宋体" w:hAnsi="宋体" w:eastAsia="宋体" w:cs="宋体"/>
          <w:sz w:val="24"/>
          <w:u w:val="none" w:color="auto"/>
        </w:rPr>
        <w:br w:type="textWrapping"/>
      </w:r>
      <w:r>
        <w:rPr>
          <w:rFonts w:hint="eastAsia" w:ascii="宋体" w:hAnsi="宋体" w:eastAsia="宋体" w:cs="宋体"/>
          <w:sz w:val="24"/>
          <w:u w:val="none" w:color="auto"/>
        </w:rPr>
        <w:t>　　2.2.3对成交结果提出质疑的，为成交结果公告期限届满之日。</w:t>
      </w:r>
    </w:p>
    <w:p w14:paraId="2E9E1A5E">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供应商应当在法定质疑期内一次性提出针对同一采购程序环节的质疑。</w:t>
      </w:r>
    </w:p>
    <w:p w14:paraId="026665E3">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2.3质疑函必须按照本磋商文件中《质疑函范本》要求的格式和内容进行填写。供应商如组成联合体参加磋商，则《质疑函范本》中要求签字、盖章、加盖公章之处，联合体各方均须按要求签字、盖章、加盖公章。</w:t>
      </w:r>
    </w:p>
    <w:p w14:paraId="2D5F71DC">
      <w:pPr>
        <w:adjustRightInd w:val="0"/>
        <w:snapToGrid w:val="0"/>
        <w:spacing w:line="360" w:lineRule="auto"/>
        <w:ind w:firstLine="480" w:firstLineChars="200"/>
        <w:rPr>
          <w:rFonts w:ascii="宋体" w:hAnsi="宋体" w:eastAsia="宋体" w:cs="宋体"/>
          <w:b/>
          <w:sz w:val="24"/>
          <w:u w:val="none" w:color="auto"/>
        </w:rPr>
      </w:pPr>
      <w:r>
        <w:rPr>
          <w:rFonts w:hint="eastAsia" w:ascii="宋体" w:hAnsi="宋体" w:eastAsia="宋体" w:cs="宋体"/>
          <w:sz w:val="24"/>
          <w:u w:val="none" w:color="auto"/>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19FC7D6">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采购单位质疑接收人及联系方式，见磋商文件第一部分。</w:t>
      </w:r>
    </w:p>
    <w:p w14:paraId="29C22F17">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2.5 以下情形的质疑不予受理</w:t>
      </w:r>
    </w:p>
    <w:p w14:paraId="199550BC">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2.5.1 内容不符合《政府采购质疑和投诉办法》第十二条规定的质疑。</w:t>
      </w:r>
    </w:p>
    <w:p w14:paraId="10470BCD">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2.5.2 超出政府采购法定期限的质疑。</w:t>
      </w:r>
    </w:p>
    <w:p w14:paraId="109C603D">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2.5.3 未参加磋商活动的供应商或在磋商活动中自身权益未受到损害的供应商所提出的质疑。</w:t>
      </w:r>
    </w:p>
    <w:p w14:paraId="5A24B07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2.5.4供应商组成联合体参加磋商，联合体中任何一方或多方未按要求签字、盖章、加盖公章的质疑。</w:t>
      </w:r>
    </w:p>
    <w:p w14:paraId="4C91C64D">
      <w:pPr>
        <w:adjustRightInd w:val="0"/>
        <w:snapToGrid w:val="0"/>
        <w:spacing w:line="360" w:lineRule="auto"/>
        <w:ind w:firstLine="468" w:firstLineChars="195"/>
        <w:rPr>
          <w:rFonts w:ascii="宋体" w:hAnsi="宋体" w:eastAsia="宋体" w:cs="宋体"/>
          <w:sz w:val="24"/>
          <w:u w:val="none" w:color="auto"/>
        </w:rPr>
      </w:pPr>
      <w:r>
        <w:rPr>
          <w:rFonts w:hint="eastAsia" w:ascii="宋体" w:hAnsi="宋体" w:eastAsia="宋体" w:cs="宋体"/>
          <w:sz w:val="24"/>
          <w:u w:val="none" w:color="auto"/>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0F715D5B">
      <w:pPr>
        <w:adjustRightInd w:val="0"/>
        <w:snapToGrid w:val="0"/>
        <w:spacing w:line="360" w:lineRule="auto"/>
        <w:ind w:firstLine="360" w:firstLineChars="150"/>
        <w:outlineLvl w:val="3"/>
        <w:rPr>
          <w:rFonts w:ascii="宋体" w:hAnsi="宋体" w:eastAsia="宋体" w:cs="宋体"/>
          <w:b/>
          <w:sz w:val="24"/>
          <w:u w:val="none" w:color="auto"/>
        </w:rPr>
      </w:pPr>
      <w:r>
        <w:rPr>
          <w:rFonts w:hint="eastAsia" w:ascii="宋体" w:hAnsi="宋体" w:eastAsia="宋体" w:cs="宋体"/>
          <w:sz w:val="24"/>
          <w:u w:val="none" w:color="auto"/>
        </w:rPr>
        <w:t>3、成交通知书</w:t>
      </w:r>
    </w:p>
    <w:p w14:paraId="0B171652">
      <w:pPr>
        <w:adjustRightInd w:val="0"/>
        <w:snapToGrid w:val="0"/>
        <w:spacing w:line="360" w:lineRule="auto"/>
        <w:ind w:firstLine="360" w:firstLineChars="150"/>
        <w:rPr>
          <w:rFonts w:ascii="宋体" w:hAnsi="宋体" w:eastAsia="宋体" w:cs="宋体"/>
          <w:sz w:val="24"/>
          <w:u w:val="none" w:color="auto"/>
        </w:rPr>
      </w:pPr>
      <w:r>
        <w:rPr>
          <w:rFonts w:hint="eastAsia" w:ascii="宋体" w:hAnsi="宋体" w:eastAsia="宋体" w:cs="宋体"/>
          <w:sz w:val="24"/>
          <w:u w:val="none" w:color="auto"/>
        </w:rPr>
        <w:t>3.l成交结果确定后，采购单位将向成交供应商发出成交通知书。</w:t>
      </w:r>
    </w:p>
    <w:p w14:paraId="0FC00C5A">
      <w:pPr>
        <w:adjustRightInd w:val="0"/>
        <w:snapToGrid w:val="0"/>
        <w:spacing w:line="360" w:lineRule="auto"/>
        <w:ind w:firstLine="360" w:firstLineChars="150"/>
        <w:rPr>
          <w:rFonts w:ascii="宋体" w:hAnsi="宋体" w:eastAsia="宋体" w:cs="宋体"/>
          <w:sz w:val="24"/>
          <w:u w:val="none" w:color="auto"/>
        </w:rPr>
      </w:pPr>
      <w:r>
        <w:rPr>
          <w:rFonts w:hint="eastAsia" w:ascii="宋体" w:hAnsi="宋体" w:eastAsia="宋体" w:cs="宋体"/>
          <w:sz w:val="24"/>
          <w:u w:val="none" w:color="auto"/>
        </w:rPr>
        <w:t>3.2成交通知书将是合同的一个组成部分。对采购单位和成交供应商均具有法律效力。成交通知书发出后，采购单位改变成交结果的，或者成交供应商放弃磋商项目的，应当依法承担法律责任。</w:t>
      </w:r>
    </w:p>
    <w:p w14:paraId="55A693E3">
      <w:pPr>
        <w:adjustRightInd w:val="0"/>
        <w:snapToGrid w:val="0"/>
        <w:spacing w:line="360" w:lineRule="auto"/>
        <w:ind w:firstLine="482" w:firstLineChars="200"/>
        <w:outlineLvl w:val="2"/>
        <w:rPr>
          <w:rFonts w:ascii="宋体" w:hAnsi="宋体" w:eastAsia="宋体" w:cs="宋体"/>
          <w:b/>
          <w:bCs/>
          <w:sz w:val="24"/>
          <w:u w:val="none" w:color="auto"/>
        </w:rPr>
      </w:pPr>
      <w:bookmarkStart w:id="80" w:name="_Toc120614220"/>
      <w:bookmarkStart w:id="81" w:name="_Toc16938552"/>
      <w:bookmarkStart w:id="82" w:name="_Toc513029236"/>
      <w:bookmarkStart w:id="83" w:name="_Toc20823308"/>
      <w:r>
        <w:rPr>
          <w:rFonts w:hint="eastAsia" w:ascii="宋体" w:hAnsi="宋体" w:eastAsia="宋体" w:cs="宋体"/>
          <w:b/>
          <w:bCs/>
          <w:sz w:val="24"/>
          <w:u w:val="none" w:color="auto"/>
        </w:rPr>
        <w:t>七、授予合同</w:t>
      </w:r>
      <w:bookmarkEnd w:id="80"/>
    </w:p>
    <w:bookmarkEnd w:id="81"/>
    <w:bookmarkEnd w:id="82"/>
    <w:bookmarkEnd w:id="83"/>
    <w:p w14:paraId="72845855">
      <w:pPr>
        <w:adjustRightInd w:val="0"/>
        <w:snapToGrid w:val="0"/>
        <w:spacing w:line="360" w:lineRule="auto"/>
        <w:ind w:firstLine="480" w:firstLineChars="200"/>
        <w:outlineLvl w:val="3"/>
        <w:rPr>
          <w:rFonts w:ascii="宋体" w:hAnsi="宋体" w:eastAsia="宋体" w:cs="宋体"/>
          <w:b/>
          <w:sz w:val="24"/>
          <w:u w:val="none" w:color="auto"/>
        </w:rPr>
      </w:pPr>
      <w:r>
        <w:rPr>
          <w:rFonts w:hint="eastAsia" w:ascii="宋体" w:hAnsi="宋体" w:eastAsia="宋体" w:cs="宋体"/>
          <w:sz w:val="24"/>
          <w:u w:val="none" w:color="auto"/>
        </w:rPr>
        <w:t>1、签订合同</w:t>
      </w:r>
    </w:p>
    <w:p w14:paraId="5A3DB228">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bCs/>
          <w:sz w:val="24"/>
          <w:u w:val="none" w:color="auto"/>
        </w:rPr>
        <w:t>1</w:t>
      </w:r>
      <w:r>
        <w:rPr>
          <w:rFonts w:hint="eastAsia" w:ascii="宋体" w:hAnsi="宋体" w:eastAsia="宋体" w:cs="宋体"/>
          <w:sz w:val="24"/>
          <w:u w:val="none" w:color="auto"/>
        </w:rPr>
        <w:t>.l成交供应商应当在成交通知书发出之日起三十日内，按照磋商文件确定的事项与采购单位签订采购合同。</w:t>
      </w:r>
    </w:p>
    <w:p w14:paraId="0BE89D59">
      <w:pPr>
        <w:adjustRightInd w:val="0"/>
        <w:snapToGrid w:val="0"/>
        <w:spacing w:line="360" w:lineRule="auto"/>
        <w:ind w:firstLine="600" w:firstLineChars="250"/>
        <w:rPr>
          <w:rFonts w:ascii="宋体" w:hAnsi="宋体" w:eastAsia="宋体" w:cs="宋体"/>
          <w:sz w:val="24"/>
          <w:u w:val="none" w:color="auto"/>
        </w:rPr>
      </w:pPr>
      <w:r>
        <w:rPr>
          <w:rFonts w:hint="eastAsia" w:ascii="宋体" w:hAnsi="宋体" w:eastAsia="宋体" w:cs="宋体"/>
          <w:sz w:val="24"/>
          <w:u w:val="none" w:color="auto"/>
        </w:rPr>
        <w:t>1.2磋商文件、成交供应商的响应文件及磋商过程中有关澄清、承诺文件均应作为合同附件。</w:t>
      </w:r>
    </w:p>
    <w:p w14:paraId="75E919A0">
      <w:pPr>
        <w:adjustRightInd w:val="0"/>
        <w:snapToGrid w:val="0"/>
        <w:spacing w:line="360" w:lineRule="auto"/>
        <w:ind w:firstLine="600" w:firstLineChars="250"/>
        <w:rPr>
          <w:rFonts w:ascii="宋体" w:hAnsi="宋体" w:eastAsia="宋体" w:cs="宋体"/>
          <w:sz w:val="24"/>
          <w:u w:val="none" w:color="auto"/>
        </w:rPr>
      </w:pPr>
      <w:r>
        <w:rPr>
          <w:rFonts w:hint="eastAsia" w:ascii="宋体" w:hAnsi="宋体" w:eastAsia="宋体" w:cs="宋体"/>
          <w:sz w:val="24"/>
          <w:u w:val="none" w:color="auto"/>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0A88F51B">
      <w:pPr>
        <w:adjustRightInd w:val="0"/>
        <w:snapToGrid w:val="0"/>
        <w:spacing w:line="360" w:lineRule="auto"/>
        <w:ind w:firstLine="480" w:firstLineChars="200"/>
        <w:outlineLvl w:val="3"/>
        <w:rPr>
          <w:rFonts w:ascii="宋体" w:hAnsi="宋体" w:eastAsia="宋体" w:cs="宋体"/>
          <w:b/>
          <w:sz w:val="24"/>
          <w:u w:val="none" w:color="auto"/>
        </w:rPr>
      </w:pPr>
      <w:r>
        <w:rPr>
          <w:rFonts w:hint="eastAsia" w:ascii="宋体" w:hAnsi="宋体" w:eastAsia="宋体" w:cs="宋体"/>
          <w:sz w:val="24"/>
          <w:u w:val="none" w:color="auto"/>
        </w:rPr>
        <w:t>2、货物和服务的追加、减少和添购。</w:t>
      </w:r>
    </w:p>
    <w:p w14:paraId="432FC887">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2.1政府采购合同履行中，采购单位需追加与合同标的相同的货物和服务的，在不改变合同其他条款的前提下，可以与成交供应商协商签订补充合同，但所有补充合同的采购金额不超过原合同金额10%。</w:t>
      </w:r>
    </w:p>
    <w:p w14:paraId="1B2CB3F8">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2.2采购结束后，采购单位若由于各种客观原因，必须对采购项目所牵涉的货物和服务进行适当的减少时，在双方协商一致的前提下，可以按照采购时的价格水平做相应的调减，并据此签订补充合同。</w:t>
      </w:r>
    </w:p>
    <w:p w14:paraId="0154E2DC">
      <w:pPr>
        <w:pStyle w:val="6"/>
        <w:snapToGrid w:val="0"/>
        <w:spacing w:before="0" w:after="0" w:line="360" w:lineRule="auto"/>
        <w:ind w:firstLine="480" w:firstLineChars="200"/>
        <w:rPr>
          <w:rFonts w:ascii="宋体" w:hAnsi="宋体" w:eastAsia="宋体" w:cs="宋体"/>
          <w:b w:val="0"/>
          <w:bCs w:val="0"/>
          <w:sz w:val="24"/>
          <w:szCs w:val="24"/>
          <w:u w:val="none" w:color="auto"/>
        </w:rPr>
        <w:sectPr>
          <w:headerReference r:id="rId7" w:type="default"/>
          <w:footerReference r:id="rId8" w:type="default"/>
          <w:pgSz w:w="11906" w:h="16838"/>
          <w:pgMar w:top="1361" w:right="999" w:bottom="1361" w:left="1247" w:header="907" w:footer="737" w:gutter="0"/>
          <w:pgNumType w:fmt="numberInDash" w:start="1"/>
          <w:cols w:space="720" w:num="1"/>
          <w:docGrid w:linePitch="312" w:charSpace="0"/>
        </w:sectPr>
      </w:pPr>
    </w:p>
    <w:bookmarkEnd w:id="2"/>
    <w:bookmarkEnd w:id="3"/>
    <w:bookmarkEnd w:id="4"/>
    <w:bookmarkEnd w:id="5"/>
    <w:bookmarkEnd w:id="6"/>
    <w:bookmarkEnd w:id="7"/>
    <w:bookmarkEnd w:id="8"/>
    <w:bookmarkEnd w:id="9"/>
    <w:bookmarkEnd w:id="10"/>
    <w:bookmarkEnd w:id="11"/>
    <w:bookmarkEnd w:id="12"/>
    <w:p w14:paraId="474A7B55">
      <w:pPr>
        <w:spacing w:before="156" w:beforeLines="50" w:after="156" w:afterLines="50" w:line="360" w:lineRule="auto"/>
        <w:jc w:val="center"/>
        <w:rPr>
          <w:rFonts w:ascii="宋体" w:hAnsi="宋体" w:eastAsia="宋体" w:cs="宋体"/>
          <w:b/>
          <w:bCs/>
          <w:w w:val="80"/>
          <w:kern w:val="2"/>
          <w:sz w:val="44"/>
          <w:szCs w:val="44"/>
          <w:u w:val="none" w:color="auto"/>
        </w:rPr>
      </w:pPr>
      <w:r>
        <w:rPr>
          <w:rFonts w:hint="eastAsia" w:ascii="宋体" w:hAnsi="宋体" w:eastAsia="宋体" w:cs="宋体"/>
          <w:b/>
          <w:bCs/>
          <w:w w:val="80"/>
          <w:kern w:val="2"/>
          <w:sz w:val="44"/>
          <w:szCs w:val="44"/>
          <w:u w:val="none" w:color="auto"/>
        </w:rPr>
        <w:t>第三部分 项目需求</w:t>
      </w:r>
    </w:p>
    <w:p w14:paraId="0F6A33E3">
      <w:pPr>
        <w:pStyle w:val="151"/>
        <w:rPr>
          <w:rFonts w:ascii="宋体" w:hAnsi="宋体"/>
          <w:sz w:val="28"/>
          <w:szCs w:val="28"/>
          <w:u w:val="none" w:color="auto"/>
        </w:rPr>
      </w:pPr>
      <w:r>
        <w:rPr>
          <w:rFonts w:hint="eastAsia" w:ascii="宋体" w:hAnsi="宋体"/>
          <w:sz w:val="28"/>
          <w:szCs w:val="28"/>
          <w:u w:val="none" w:color="auto"/>
        </w:rPr>
        <w:t>一、项目概述</w:t>
      </w:r>
    </w:p>
    <w:p w14:paraId="7855544B">
      <w:pPr>
        <w:snapToGrid w:val="0"/>
        <w:spacing w:line="360" w:lineRule="auto"/>
        <w:ind w:firstLine="480" w:firstLineChars="200"/>
        <w:rPr>
          <w:rFonts w:ascii="宋体" w:hAnsi="宋体" w:eastAsia="宋体" w:cs="宋体"/>
          <w:sz w:val="24"/>
          <w:u w:val="none" w:color="auto"/>
        </w:rPr>
      </w:pPr>
      <w:r>
        <w:rPr>
          <w:rFonts w:ascii="宋体" w:hAnsi="宋体" w:eastAsia="宋体" w:cs="宋体"/>
          <w:sz w:val="24"/>
          <w:u w:val="none" w:color="auto"/>
        </w:rPr>
        <w:t>信息化应用在公安领域的深化，信息化平台建设</w:t>
      </w:r>
      <w:r>
        <w:rPr>
          <w:rFonts w:hint="eastAsia" w:ascii="宋体" w:hAnsi="宋体" w:eastAsia="宋体" w:cs="宋体"/>
          <w:sz w:val="24"/>
          <w:u w:val="none" w:color="auto"/>
        </w:rPr>
        <w:t>也</w:t>
      </w:r>
      <w:r>
        <w:rPr>
          <w:rFonts w:ascii="宋体" w:hAnsi="宋体" w:eastAsia="宋体" w:cs="宋体"/>
          <w:sz w:val="24"/>
          <w:u w:val="none" w:color="auto"/>
        </w:rPr>
        <w:t>日趋成熟，民警有大量的工作是在电脑上</w:t>
      </w:r>
      <w:r>
        <w:rPr>
          <w:rFonts w:hint="eastAsia" w:ascii="宋体" w:hAnsi="宋体" w:eastAsia="宋体" w:cs="宋体"/>
          <w:sz w:val="24"/>
          <w:u w:val="none" w:color="auto"/>
        </w:rPr>
        <w:t>开展，在提升工作效率的同时，对业务水平要求较低的网上流程也在消耗民警的工作时间，无形中压缩了民警外勤和深度脑力的时间，随着AI在自动化领域的深化，将低智力高重复的工作交由机器完成是向科技要警力的新突破点。</w:t>
      </w:r>
    </w:p>
    <w:p w14:paraId="7C8FB05D">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本项目旨在通过深度融合RPA（机器人流程自动化技术），将高度重复且标准化的业务流程进行高效封装，形成一系列数据机器人集，包括基础采集、人口管理、智慧侦查、人员帮扶、场所管理、风险预警、自动签反、数据归集、自主研判、指令分发、智能报送、预警提醒等机器人服务。这些机器人将自动执行既定任务，优化警务流程，减少人为错误，从而显著提升工作质量和效率，降低人力成本，为公安部门提供更加高效、精准的支撑，以更好地维护社会治安和公共安全。</w:t>
      </w:r>
    </w:p>
    <w:p w14:paraId="2F6DC803">
      <w:pPr>
        <w:pStyle w:val="151"/>
        <w:rPr>
          <w:rFonts w:ascii="宋体" w:hAnsi="宋体"/>
          <w:sz w:val="28"/>
          <w:szCs w:val="28"/>
          <w:u w:val="none" w:color="auto"/>
        </w:rPr>
      </w:pPr>
      <w:r>
        <w:rPr>
          <w:rFonts w:hint="eastAsia" w:ascii="宋体" w:hAnsi="宋体"/>
          <w:sz w:val="28"/>
          <w:szCs w:val="28"/>
          <w:u w:val="none" w:color="auto"/>
        </w:rPr>
        <w:t>二、建设内容要求</w:t>
      </w:r>
    </w:p>
    <w:p w14:paraId="219EE80B">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1.数字RPA机器人客户端服务</w:t>
      </w:r>
    </w:p>
    <w:p w14:paraId="6838B660">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提供数字RPA机器人客户端服务</w:t>
      </w:r>
      <w:r>
        <w:rPr>
          <w:rFonts w:ascii="宋体" w:hAnsi="宋体" w:eastAsia="宋体" w:cs="宋体"/>
          <w:sz w:val="24"/>
          <w:u w:val="none" w:color="auto"/>
        </w:rPr>
        <w:t>，</w:t>
      </w:r>
      <w:r>
        <w:rPr>
          <w:rFonts w:hint="eastAsia" w:ascii="宋体" w:hAnsi="宋体" w:eastAsia="宋体" w:cs="宋体"/>
          <w:sz w:val="24"/>
          <w:u w:val="none" w:color="auto"/>
        </w:rPr>
        <w:t>并完成与基础管控中心平台、合成侦查平台深度业务及数据融合</w:t>
      </w:r>
      <w:r>
        <w:rPr>
          <w:rFonts w:ascii="宋体" w:hAnsi="宋体" w:eastAsia="宋体" w:cs="宋体"/>
          <w:sz w:val="24"/>
          <w:u w:val="none" w:color="auto"/>
        </w:rPr>
        <w:t>。</w:t>
      </w:r>
    </w:p>
    <w:p w14:paraId="62B96C8C">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1.1数字RPA机器人服务场景</w:t>
      </w:r>
    </w:p>
    <w:p w14:paraId="7E86115F">
      <w:pPr>
        <w:numPr>
          <w:ilvl w:val="0"/>
          <w:numId w:val="3"/>
        </w:num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基础采集机器人服务：实现外部数据辅助采集，在外部单位的专用电脑上部署机器人，自动获取公安需要的外部数据，解决无法数据交换且民警手动采集低效的问题；实现多样文本自动入库，支持EXCLE、TXT、PDF等多种格式文本或非结构化数据的自动采集功能，提高民警外部数据收集的多样性和入库的灵活便捷性。</w:t>
      </w:r>
    </w:p>
    <w:p w14:paraId="78555388">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人口管理机器人服务：流动人口自动填报，针对已明确身份证号码的疑似流动人员，通过验证登录，后台抓取的方式，模拟民警的操作习惯，在内部平台里抓取人员数据，自动填入，并收集相关基础信息；语音核实，使用自动语音服务，定制AI话术，采集流动人员现住址，核实户籍信息；流动人员自动匹配，将民警采集的人员信息，自动匹配，发现流动人员并自动填报。</w:t>
      </w:r>
    </w:p>
    <w:p w14:paraId="7C728981">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（3）智慧侦查机器人服务：为民警侦查提供统一配套服务，根据民警提供唯一标识，自动采集关键线索信息，采集的信息按照统一规范格式进行本地内网落地后自动治理，完成去重、关联、排版、输出。</w:t>
      </w:r>
    </w:p>
    <w:p w14:paraId="511218DE">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人员帮扶机器人服务：机器人根据重点关注被帮扶人员的帮扶周期，自动采集相关信息，形成帮扶报告；帮扶质态智能评估，自动分析文本与历史记录比较发现重复高的、在本省死亡注销的、收押仍在考察的；针对帮扶人员开展工作，辅助民警并结合以上文本生成评估报告。</w:t>
      </w:r>
    </w:p>
    <w:p w14:paraId="3E50D1FE">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（5）场所管理机器人服务：对辖区内的场所周边抓拍设备进行智能查询，发现是否有人员异常活动，进行风险智能评估。</w:t>
      </w:r>
    </w:p>
    <w:p w14:paraId="3D94D2D8">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（6）风险预警机器人服务：将风险人员更新到视图布控库，循辖区推送。根据布控结果，自动获取点位辖区信息，依托百所百屏等平台，将人员活动信息平滑推送到不同辖区派出所。</w:t>
      </w:r>
    </w:p>
    <w:p w14:paraId="11696C95">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（7）自动签反机器人服务：指令自动签收反馈，辅助民警对常态业务进行自动签收和反馈。</w:t>
      </w:r>
    </w:p>
    <w:p w14:paraId="147747E1">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8）数据归集机器人服务：内部数据辅助采集治理，通过姓名、身份证、手机号等基本信息，自动到内部相关大数据等平台进行信息查询、汇总；互联网平台数据智能抓取，通过平台账号实现自动登录、关键信息检索、数据自动采集落地。</w:t>
      </w:r>
    </w:p>
    <w:p w14:paraId="3F0D3B9C">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（9）</w:t>
      </w:r>
      <w:r>
        <w:rPr>
          <w:rFonts w:ascii="宋体" w:hAnsi="宋体" w:eastAsia="宋体" w:cs="宋体"/>
          <w:sz w:val="24"/>
          <w:u w:val="none" w:color="auto"/>
        </w:rPr>
        <w:t>自主研判</w:t>
      </w:r>
      <w:r>
        <w:rPr>
          <w:rFonts w:hint="eastAsia" w:ascii="宋体" w:hAnsi="宋体" w:eastAsia="宋体" w:cs="宋体"/>
          <w:sz w:val="24"/>
          <w:u w:val="none" w:color="auto"/>
        </w:rPr>
        <w:t>机器人服务：根据预制的模板，结合内外部自动采集的数据，自动生成初步的研判报告。</w:t>
      </w:r>
    </w:p>
    <w:p w14:paraId="79B4A456">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（10）</w:t>
      </w:r>
      <w:r>
        <w:rPr>
          <w:rFonts w:ascii="宋体" w:hAnsi="宋体" w:eastAsia="宋体" w:cs="宋体"/>
          <w:sz w:val="24"/>
          <w:u w:val="none" w:color="auto"/>
        </w:rPr>
        <w:t>指令分发</w:t>
      </w:r>
      <w:r>
        <w:rPr>
          <w:rFonts w:hint="eastAsia" w:ascii="宋体" w:hAnsi="宋体" w:eastAsia="宋体" w:cs="宋体"/>
          <w:sz w:val="24"/>
          <w:u w:val="none" w:color="auto"/>
        </w:rPr>
        <w:t>机器人服务：将自动或人工生成的指令，自动分发到不同的平台。</w:t>
      </w:r>
    </w:p>
    <w:p w14:paraId="22118130">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（11）</w:t>
      </w:r>
      <w:r>
        <w:rPr>
          <w:rFonts w:ascii="宋体" w:hAnsi="宋体" w:eastAsia="宋体" w:cs="宋体"/>
          <w:sz w:val="24"/>
          <w:u w:val="none" w:color="auto"/>
        </w:rPr>
        <w:t>智能报送</w:t>
      </w:r>
      <w:r>
        <w:rPr>
          <w:rFonts w:hint="eastAsia" w:ascii="宋体" w:hAnsi="宋体" w:eastAsia="宋体" w:cs="宋体"/>
          <w:sz w:val="24"/>
          <w:u w:val="none" w:color="auto"/>
        </w:rPr>
        <w:t>机器人服务：上级数据智能报送，配置上级报送要求数据来源，自动处理后上报。</w:t>
      </w:r>
    </w:p>
    <w:p w14:paraId="1495D15A">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w:t>
      </w:r>
      <w:r>
        <w:rPr>
          <w:rFonts w:ascii="宋体" w:hAnsi="宋体" w:eastAsia="宋体" w:cs="宋体"/>
          <w:sz w:val="24"/>
          <w:u w:val="none" w:color="auto"/>
        </w:rPr>
        <w:t>2</w:t>
      </w:r>
      <w:r>
        <w:rPr>
          <w:rFonts w:hint="eastAsia" w:ascii="宋体" w:hAnsi="宋体" w:eastAsia="宋体" w:cs="宋体"/>
          <w:sz w:val="24"/>
          <w:u w:val="none" w:color="auto"/>
        </w:rPr>
        <w:t>）</w:t>
      </w:r>
      <w:r>
        <w:rPr>
          <w:rFonts w:ascii="宋体" w:hAnsi="宋体" w:eastAsia="宋体" w:cs="宋体"/>
          <w:sz w:val="24"/>
          <w:u w:val="none" w:color="auto"/>
        </w:rPr>
        <w:t>预警提醒</w:t>
      </w:r>
      <w:r>
        <w:rPr>
          <w:rFonts w:hint="eastAsia" w:ascii="宋体" w:hAnsi="宋体" w:eastAsia="宋体" w:cs="宋体"/>
          <w:sz w:val="24"/>
          <w:u w:val="none" w:color="auto"/>
        </w:rPr>
        <w:t>机器人服务：根据对象属性、工作要求、重复性，自动过滤合并，多途径提醒管控民警。</w:t>
      </w:r>
    </w:p>
    <w:p w14:paraId="528D250A">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1.2机器人客户端配置服务</w:t>
      </w:r>
    </w:p>
    <w:p w14:paraId="0BD2C515">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（1）消息服务机器人：对接基础管控中心任务指令、苏网通、消息推送平台等消息，机器人将自动进行预警提醒，根据预警等级可设置电脑客户端提醒、短信通知提醒、电话呼叫提醒。</w:t>
      </w:r>
    </w:p>
    <w:p w14:paraId="2FDF5EF1">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w:t>
      </w:r>
      <w:r>
        <w:rPr>
          <w:rFonts w:ascii="宋体" w:hAnsi="宋体" w:eastAsia="宋体" w:cs="宋体"/>
          <w:sz w:val="24"/>
          <w:u w:val="none" w:color="auto"/>
        </w:rPr>
        <w:t>自动更新机制</w:t>
      </w:r>
      <w:r>
        <w:rPr>
          <w:rFonts w:hint="eastAsia" w:ascii="宋体" w:hAnsi="宋体" w:eastAsia="宋体" w:cs="宋体"/>
          <w:sz w:val="24"/>
          <w:u w:val="none" w:color="auto"/>
        </w:rPr>
        <w:t>：</w:t>
      </w:r>
      <w:r>
        <w:rPr>
          <w:rFonts w:ascii="宋体" w:hAnsi="宋体" w:eastAsia="宋体" w:cs="宋体"/>
          <w:sz w:val="24"/>
          <w:u w:val="none" w:color="auto"/>
        </w:rPr>
        <w:t>定期检查并下载最新的</w:t>
      </w:r>
      <w:r>
        <w:rPr>
          <w:rFonts w:hint="eastAsia" w:ascii="宋体" w:hAnsi="宋体" w:eastAsia="宋体" w:cs="宋体"/>
          <w:sz w:val="24"/>
          <w:u w:val="none" w:color="auto"/>
        </w:rPr>
        <w:t>数字RPA机器人</w:t>
      </w:r>
      <w:r>
        <w:rPr>
          <w:rFonts w:ascii="宋体" w:hAnsi="宋体" w:eastAsia="宋体" w:cs="宋体"/>
          <w:sz w:val="24"/>
          <w:u w:val="none" w:color="auto"/>
        </w:rPr>
        <w:t>版本。客户端启动时或后台运行时自动检测并安装更新。</w:t>
      </w:r>
    </w:p>
    <w:p w14:paraId="274A12C0">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（3）</w:t>
      </w:r>
      <w:r>
        <w:rPr>
          <w:rFonts w:ascii="宋体" w:hAnsi="宋体" w:eastAsia="宋体" w:cs="宋体"/>
          <w:sz w:val="24"/>
          <w:u w:val="none" w:color="auto"/>
        </w:rPr>
        <w:t>一键展开</w:t>
      </w:r>
      <w:r>
        <w:rPr>
          <w:rFonts w:hint="eastAsia" w:ascii="宋体" w:hAnsi="宋体" w:eastAsia="宋体" w:cs="宋体"/>
          <w:sz w:val="24"/>
          <w:u w:val="none" w:color="auto"/>
        </w:rPr>
        <w:t>：</w:t>
      </w:r>
      <w:r>
        <w:rPr>
          <w:rFonts w:ascii="宋体" w:hAnsi="宋体" w:eastAsia="宋体" w:cs="宋体"/>
          <w:sz w:val="24"/>
          <w:u w:val="none" w:color="auto"/>
        </w:rPr>
        <w:t>用户可通过点击图标快速展开或收起客户端主界面，方便在需要时进行详细操作。</w:t>
      </w:r>
    </w:p>
    <w:p w14:paraId="5FBE295D">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（4）</w:t>
      </w:r>
      <w:r>
        <w:rPr>
          <w:rFonts w:ascii="宋体" w:hAnsi="宋体" w:eastAsia="宋体" w:cs="宋体"/>
          <w:sz w:val="24"/>
          <w:u w:val="none" w:color="auto"/>
        </w:rPr>
        <w:t>状态栏图标</w:t>
      </w:r>
      <w:r>
        <w:rPr>
          <w:rFonts w:hint="eastAsia" w:ascii="宋体" w:hAnsi="宋体" w:eastAsia="宋体" w:cs="宋体"/>
          <w:sz w:val="24"/>
          <w:u w:val="none" w:color="auto"/>
        </w:rPr>
        <w:t>：</w:t>
      </w:r>
      <w:r>
        <w:rPr>
          <w:rFonts w:ascii="宋体" w:hAnsi="宋体" w:eastAsia="宋体" w:cs="宋体"/>
          <w:sz w:val="24"/>
          <w:u w:val="none" w:color="auto"/>
        </w:rPr>
        <w:t>根据组件的当前执行状态（如运行中、暂停、完成、错误等），动态改变系统托盘图标的外观或颜色，以直观反映状态。</w:t>
      </w:r>
    </w:p>
    <w:p w14:paraId="1D45B7EB">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（5）</w:t>
      </w:r>
      <w:r>
        <w:rPr>
          <w:rFonts w:ascii="宋体" w:hAnsi="宋体" w:eastAsia="宋体" w:cs="宋体"/>
          <w:sz w:val="24"/>
          <w:u w:val="none" w:color="auto"/>
        </w:rPr>
        <w:t>弹窗提醒</w:t>
      </w:r>
      <w:r>
        <w:rPr>
          <w:rFonts w:hint="eastAsia" w:ascii="宋体" w:hAnsi="宋体" w:eastAsia="宋体" w:cs="宋体"/>
          <w:sz w:val="24"/>
          <w:u w:val="none" w:color="auto"/>
        </w:rPr>
        <w:t>：</w:t>
      </w:r>
      <w:r>
        <w:rPr>
          <w:rFonts w:ascii="宋体" w:hAnsi="宋体" w:eastAsia="宋体" w:cs="宋体"/>
          <w:sz w:val="24"/>
          <w:u w:val="none" w:color="auto"/>
        </w:rPr>
        <w:t>对于关键信息或需要立即关注的事件（如任务完成、错误发生、紧急通知等），通过弹窗形式即时提醒用户，确保民警能第一时间掌握。</w:t>
      </w:r>
    </w:p>
    <w:p w14:paraId="16AD71C3">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（6）</w:t>
      </w:r>
      <w:r>
        <w:rPr>
          <w:rFonts w:ascii="宋体" w:hAnsi="宋体" w:eastAsia="宋体" w:cs="宋体"/>
          <w:sz w:val="24"/>
          <w:u w:val="none" w:color="auto"/>
        </w:rPr>
        <w:t>声音提示</w:t>
      </w:r>
      <w:r>
        <w:rPr>
          <w:rFonts w:hint="eastAsia" w:ascii="宋体" w:hAnsi="宋体" w:eastAsia="宋体" w:cs="宋体"/>
          <w:sz w:val="24"/>
          <w:u w:val="none" w:color="auto"/>
        </w:rPr>
        <w:t>：</w:t>
      </w:r>
      <w:r>
        <w:rPr>
          <w:rFonts w:ascii="宋体" w:hAnsi="宋体" w:eastAsia="宋体" w:cs="宋体"/>
          <w:sz w:val="24"/>
          <w:u w:val="none" w:color="auto"/>
        </w:rPr>
        <w:t>可选地，为不同类型的通知配置不同的声音提示，以增强提醒效果。</w:t>
      </w:r>
    </w:p>
    <w:p w14:paraId="16F212F2">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（7）消息</w:t>
      </w:r>
      <w:r>
        <w:rPr>
          <w:rFonts w:ascii="宋体" w:hAnsi="宋体" w:eastAsia="宋体" w:cs="宋体"/>
          <w:sz w:val="24"/>
          <w:u w:val="none" w:color="auto"/>
        </w:rPr>
        <w:t>推送</w:t>
      </w:r>
      <w:r>
        <w:rPr>
          <w:rFonts w:hint="eastAsia" w:ascii="宋体" w:hAnsi="宋体" w:eastAsia="宋体" w:cs="宋体"/>
          <w:sz w:val="24"/>
          <w:u w:val="none" w:color="auto"/>
        </w:rPr>
        <w:t>：</w:t>
      </w:r>
      <w:r>
        <w:rPr>
          <w:rFonts w:ascii="宋体" w:hAnsi="宋体" w:eastAsia="宋体" w:cs="宋体"/>
          <w:sz w:val="24"/>
          <w:u w:val="none" w:color="auto"/>
        </w:rPr>
        <w:t>集成消息推送服务，将重要的通知、提醒或任务进度直接推送到用户的客户端上，无需用户主动查看。</w:t>
      </w:r>
    </w:p>
    <w:p w14:paraId="5FCD7DDE">
      <w:pPr>
        <w:snapToGrid w:val="0"/>
        <w:spacing w:line="360" w:lineRule="auto"/>
        <w:ind w:firstLine="480" w:firstLineChars="200"/>
        <w:rPr>
          <w:rFonts w:ascii="宋体" w:hAnsi="宋体" w:eastAsia="宋体" w:cs="宋体"/>
          <w:strike/>
          <w:sz w:val="24"/>
          <w:u w:val="none" w:color="auto"/>
        </w:rPr>
      </w:pPr>
      <w:r>
        <w:rPr>
          <w:rFonts w:hint="eastAsia" w:ascii="宋体" w:hAnsi="宋体" w:eastAsia="宋体" w:cs="宋体"/>
          <w:sz w:val="24"/>
          <w:u w:val="none" w:color="auto"/>
        </w:rPr>
        <w:t>（8）授权部署：授权给全市100多家派出所民警使用。</w:t>
      </w:r>
    </w:p>
    <w:p w14:paraId="69629113">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2、数字RPA机器人监测服务</w:t>
      </w:r>
    </w:p>
    <w:p w14:paraId="05648788">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提供</w:t>
      </w:r>
      <w:r>
        <w:rPr>
          <w:rFonts w:ascii="宋体" w:hAnsi="宋体" w:eastAsia="宋体" w:cs="宋体"/>
          <w:sz w:val="24"/>
          <w:u w:val="none" w:color="auto"/>
        </w:rPr>
        <w:t>数字</w:t>
      </w:r>
      <w:r>
        <w:rPr>
          <w:rFonts w:hint="eastAsia" w:ascii="宋体" w:hAnsi="宋体" w:eastAsia="宋体" w:cs="宋体"/>
          <w:sz w:val="24"/>
          <w:u w:val="none" w:color="auto"/>
        </w:rPr>
        <w:t>RPA机器人监测</w:t>
      </w:r>
      <w:r>
        <w:rPr>
          <w:rFonts w:ascii="宋体" w:hAnsi="宋体" w:eastAsia="宋体" w:cs="宋体"/>
          <w:sz w:val="24"/>
          <w:u w:val="none" w:color="auto"/>
        </w:rPr>
        <w:t>服务，</w:t>
      </w:r>
      <w:r>
        <w:rPr>
          <w:rFonts w:ascii="宋体" w:hAnsi="宋体" w:eastAsia="宋体" w:cs="宋体"/>
          <w:sz w:val="24"/>
          <w:u w:val="none" w:color="auto"/>
          <w:lang w:eastAsia="zh-Hans"/>
        </w:rPr>
        <w:t>实时监测</w:t>
      </w:r>
      <w:r>
        <w:rPr>
          <w:rFonts w:hint="eastAsia" w:ascii="宋体" w:hAnsi="宋体" w:eastAsia="宋体" w:cs="宋体"/>
          <w:sz w:val="24"/>
          <w:u w:val="none" w:color="auto"/>
        </w:rPr>
        <w:t>各派出所</w:t>
      </w:r>
      <w:r>
        <w:rPr>
          <w:rFonts w:ascii="宋体" w:hAnsi="宋体" w:eastAsia="宋体" w:cs="宋体"/>
          <w:sz w:val="24"/>
          <w:u w:val="none" w:color="auto"/>
          <w:lang w:eastAsia="zh-Hans"/>
        </w:rPr>
        <w:t>机器人任务的执行状态。包括任务状态</w:t>
      </w:r>
      <w:r>
        <w:rPr>
          <w:rFonts w:hint="eastAsia" w:ascii="宋体" w:hAnsi="宋体" w:eastAsia="宋体" w:cs="宋体"/>
          <w:sz w:val="24"/>
          <w:u w:val="none" w:color="auto"/>
        </w:rPr>
        <w:t>、异常预算、错误提醒等。</w:t>
      </w:r>
    </w:p>
    <w:p w14:paraId="7CB02905">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（1）</w:t>
      </w:r>
      <w:r>
        <w:rPr>
          <w:rFonts w:ascii="宋体" w:hAnsi="宋体" w:eastAsia="宋体" w:cs="宋体"/>
          <w:sz w:val="24"/>
          <w:u w:val="none" w:color="auto"/>
          <w:lang w:eastAsia="zh-Hans"/>
        </w:rPr>
        <w:t>异常检测</w:t>
      </w:r>
      <w:r>
        <w:rPr>
          <w:rFonts w:hint="eastAsia" w:ascii="宋体" w:hAnsi="宋体" w:eastAsia="宋体" w:cs="宋体"/>
          <w:sz w:val="24"/>
          <w:u w:val="none" w:color="auto"/>
        </w:rPr>
        <w:t>：</w:t>
      </w:r>
      <w:r>
        <w:rPr>
          <w:rFonts w:ascii="宋体" w:hAnsi="宋体" w:eastAsia="宋体" w:cs="宋体"/>
          <w:sz w:val="24"/>
          <w:u w:val="none" w:color="auto"/>
          <w:lang w:eastAsia="zh-Hans"/>
        </w:rPr>
        <w:t>设置异常检测机制，以捕获任务执行过程中的任何错误或异常情况。这可能包括超时、页面不可用、登录失败、数据不一致等。</w:t>
      </w:r>
    </w:p>
    <w:p w14:paraId="0D22A300">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（2）</w:t>
      </w:r>
      <w:r>
        <w:rPr>
          <w:rFonts w:ascii="宋体" w:hAnsi="宋体" w:eastAsia="宋体" w:cs="宋体"/>
          <w:sz w:val="24"/>
          <w:u w:val="none" w:color="auto"/>
          <w:lang w:eastAsia="zh-Hans"/>
        </w:rPr>
        <w:t>错误日志记录</w:t>
      </w:r>
      <w:r>
        <w:rPr>
          <w:rFonts w:hint="eastAsia" w:ascii="宋体" w:hAnsi="宋体" w:eastAsia="宋体" w:cs="宋体"/>
          <w:sz w:val="24"/>
          <w:u w:val="none" w:color="auto"/>
        </w:rPr>
        <w:t>：</w:t>
      </w:r>
      <w:r>
        <w:rPr>
          <w:rFonts w:ascii="宋体" w:hAnsi="宋体" w:eastAsia="宋体" w:cs="宋体"/>
          <w:sz w:val="24"/>
          <w:u w:val="none" w:color="auto"/>
          <w:lang w:eastAsia="zh-Hans"/>
        </w:rPr>
        <w:t>当机器人任务遇到错误或异常时，记录详细的错误信息，包括时间戳、错误类型、执行步骤、错误描述等。</w:t>
      </w:r>
    </w:p>
    <w:p w14:paraId="04D3E5FC">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（3）</w:t>
      </w:r>
      <w:r>
        <w:rPr>
          <w:rFonts w:ascii="宋体" w:hAnsi="宋体" w:eastAsia="宋体" w:cs="宋体"/>
          <w:sz w:val="24"/>
          <w:u w:val="none" w:color="auto"/>
          <w:lang w:eastAsia="zh-Hans"/>
        </w:rPr>
        <w:t>通知警报</w:t>
      </w:r>
      <w:r>
        <w:rPr>
          <w:rFonts w:hint="eastAsia" w:ascii="宋体" w:hAnsi="宋体" w:eastAsia="宋体" w:cs="宋体"/>
          <w:sz w:val="24"/>
          <w:u w:val="none" w:color="auto"/>
        </w:rPr>
        <w:t>：</w:t>
      </w:r>
      <w:r>
        <w:rPr>
          <w:rFonts w:ascii="宋体" w:hAnsi="宋体" w:eastAsia="宋体" w:cs="宋体"/>
          <w:sz w:val="24"/>
          <w:u w:val="none" w:color="auto"/>
          <w:lang w:eastAsia="zh-Hans"/>
        </w:rPr>
        <w:t>配置通知警报，以便在任务执行失败或出现重要问题时及时通知相关人员或管理员</w:t>
      </w:r>
      <w:r>
        <w:rPr>
          <w:rFonts w:hint="eastAsia" w:ascii="宋体" w:hAnsi="宋体" w:eastAsia="宋体" w:cs="宋体"/>
          <w:sz w:val="24"/>
          <w:u w:val="none" w:color="auto"/>
        </w:rPr>
        <w:t>，</w:t>
      </w:r>
      <w:r>
        <w:rPr>
          <w:rFonts w:ascii="宋体" w:hAnsi="宋体" w:eastAsia="宋体" w:cs="宋体"/>
          <w:sz w:val="24"/>
          <w:u w:val="none" w:color="auto"/>
          <w:lang w:eastAsia="zh-Hans"/>
        </w:rPr>
        <w:t>通知方式</w:t>
      </w:r>
      <w:r>
        <w:rPr>
          <w:rFonts w:hint="eastAsia" w:ascii="宋体" w:hAnsi="宋体" w:eastAsia="宋体" w:cs="宋体"/>
          <w:sz w:val="24"/>
          <w:u w:val="none" w:color="auto"/>
        </w:rPr>
        <w:t>为</w:t>
      </w:r>
      <w:r>
        <w:rPr>
          <w:rFonts w:ascii="宋体" w:hAnsi="宋体" w:eastAsia="宋体" w:cs="宋体"/>
          <w:sz w:val="24"/>
          <w:u w:val="none" w:color="auto"/>
          <w:lang w:eastAsia="zh-Hans"/>
        </w:rPr>
        <w:t>短信。</w:t>
      </w:r>
    </w:p>
    <w:p w14:paraId="502AA3C0">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（4）</w:t>
      </w:r>
      <w:r>
        <w:rPr>
          <w:rFonts w:ascii="宋体" w:hAnsi="宋体" w:eastAsia="宋体" w:cs="宋体"/>
          <w:sz w:val="24"/>
          <w:u w:val="none" w:color="auto"/>
          <w:lang w:eastAsia="zh-Hans"/>
        </w:rPr>
        <w:t>性能监测</w:t>
      </w:r>
      <w:r>
        <w:rPr>
          <w:rFonts w:hint="eastAsia" w:ascii="宋体" w:hAnsi="宋体" w:eastAsia="宋体" w:cs="宋体"/>
          <w:sz w:val="24"/>
          <w:u w:val="none" w:color="auto"/>
        </w:rPr>
        <w:t>：</w:t>
      </w:r>
      <w:r>
        <w:rPr>
          <w:rFonts w:ascii="宋体" w:hAnsi="宋体" w:eastAsia="宋体" w:cs="宋体"/>
          <w:sz w:val="24"/>
          <w:u w:val="none" w:color="auto"/>
          <w:lang w:eastAsia="zh-Hans"/>
        </w:rPr>
        <w:t>监测机器人的性能指标，例如执行时间、资源利用率（CPU、内存、带宽等）。</w:t>
      </w:r>
    </w:p>
    <w:p w14:paraId="0ED8E73A">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（5）</w:t>
      </w:r>
      <w:r>
        <w:rPr>
          <w:rFonts w:ascii="宋体" w:hAnsi="宋体" w:eastAsia="宋体" w:cs="宋体"/>
          <w:sz w:val="24"/>
          <w:u w:val="none" w:color="auto"/>
          <w:lang w:eastAsia="zh-Hans"/>
        </w:rPr>
        <w:t>任务日志和审计</w:t>
      </w:r>
      <w:r>
        <w:rPr>
          <w:rFonts w:hint="eastAsia" w:ascii="宋体" w:hAnsi="宋体" w:eastAsia="宋体" w:cs="宋体"/>
          <w:sz w:val="24"/>
          <w:u w:val="none" w:color="auto"/>
        </w:rPr>
        <w:t>：</w:t>
      </w:r>
      <w:r>
        <w:rPr>
          <w:rFonts w:ascii="宋体" w:hAnsi="宋体" w:eastAsia="宋体" w:cs="宋体"/>
          <w:sz w:val="24"/>
          <w:u w:val="none" w:color="auto"/>
          <w:lang w:eastAsia="zh-Hans"/>
        </w:rPr>
        <w:t>生成任务执行日志，记录每个任务的详细操作步骤和结果。</w:t>
      </w:r>
    </w:p>
    <w:p w14:paraId="322B53D1">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rPr>
        <w:t>（6）</w:t>
      </w:r>
      <w:r>
        <w:rPr>
          <w:rFonts w:ascii="宋体" w:hAnsi="宋体" w:eastAsia="宋体" w:cs="宋体"/>
          <w:sz w:val="24"/>
          <w:u w:val="none" w:color="auto"/>
          <w:lang w:eastAsia="zh-Hans"/>
        </w:rPr>
        <w:t>定时报告</w:t>
      </w:r>
      <w:r>
        <w:rPr>
          <w:rFonts w:hint="eastAsia" w:ascii="宋体" w:hAnsi="宋体" w:eastAsia="宋体" w:cs="宋体"/>
          <w:sz w:val="24"/>
          <w:u w:val="none" w:color="auto"/>
        </w:rPr>
        <w:t>：</w:t>
      </w:r>
      <w:r>
        <w:rPr>
          <w:rFonts w:ascii="宋体" w:hAnsi="宋体" w:eastAsia="宋体" w:cs="宋体"/>
          <w:sz w:val="24"/>
          <w:u w:val="none" w:color="auto"/>
          <w:lang w:eastAsia="zh-Hans"/>
        </w:rPr>
        <w:t>自动生成定期报告，以总结任务的执行情况、成功率、错误频率等关键指标。</w:t>
      </w:r>
    </w:p>
    <w:p w14:paraId="433B5829">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（7）</w:t>
      </w:r>
      <w:r>
        <w:rPr>
          <w:rFonts w:ascii="宋体" w:hAnsi="宋体" w:eastAsia="宋体" w:cs="宋体"/>
          <w:sz w:val="24"/>
          <w:u w:val="none" w:color="auto"/>
          <w:lang w:eastAsia="zh-Hans"/>
        </w:rPr>
        <w:t>追踪和历史记录</w:t>
      </w:r>
      <w:r>
        <w:rPr>
          <w:rFonts w:hint="eastAsia" w:ascii="宋体" w:hAnsi="宋体" w:eastAsia="宋体" w:cs="宋体"/>
          <w:sz w:val="24"/>
          <w:u w:val="none" w:color="auto"/>
        </w:rPr>
        <w:t>：</w:t>
      </w:r>
      <w:r>
        <w:rPr>
          <w:rFonts w:ascii="宋体" w:hAnsi="宋体" w:eastAsia="宋体" w:cs="宋体"/>
          <w:sz w:val="24"/>
          <w:u w:val="none" w:color="auto"/>
          <w:lang w:eastAsia="zh-Hans"/>
        </w:rPr>
        <w:t>保留任务执行的历史记录，以便能够查看过去的任务执行情况。</w:t>
      </w:r>
    </w:p>
    <w:p w14:paraId="56B1F190">
      <w:pPr>
        <w:pStyle w:val="151"/>
        <w:rPr>
          <w:rFonts w:ascii="宋体" w:hAnsi="宋体"/>
          <w:sz w:val="28"/>
          <w:szCs w:val="28"/>
          <w:u w:val="none" w:color="auto"/>
        </w:rPr>
      </w:pPr>
      <w:r>
        <w:rPr>
          <w:rFonts w:hint="eastAsia" w:ascii="宋体" w:hAnsi="宋体"/>
          <w:sz w:val="28"/>
          <w:szCs w:val="28"/>
          <w:u w:val="none" w:color="auto"/>
        </w:rPr>
        <w:t>三、交付时间要求</w:t>
      </w:r>
    </w:p>
    <w:p w14:paraId="038D04E5">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lang w:eastAsia="zh-Hans"/>
        </w:rPr>
        <w:t xml:space="preserve">1.供货及完工时间：自合同签订需求确认后 </w:t>
      </w:r>
      <w:r>
        <w:rPr>
          <w:rFonts w:hint="eastAsia" w:ascii="宋体" w:hAnsi="宋体" w:eastAsia="宋体" w:cs="宋体"/>
          <w:sz w:val="24"/>
          <w:highlight w:val="yellow"/>
          <w:u w:val="none" w:color="auto"/>
        </w:rPr>
        <w:t>120</w:t>
      </w:r>
      <w:r>
        <w:rPr>
          <w:rFonts w:hint="eastAsia" w:ascii="宋体" w:hAnsi="宋体" w:eastAsia="宋体" w:cs="宋体"/>
          <w:sz w:val="24"/>
          <w:u w:val="none" w:color="auto"/>
          <w:lang w:eastAsia="zh-Hans"/>
        </w:rPr>
        <w:t>日内。</w:t>
      </w:r>
    </w:p>
    <w:p w14:paraId="54018807">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lang w:eastAsia="zh-Hans"/>
        </w:rPr>
        <w:t>2.交付地点：甲方指定地点</w:t>
      </w:r>
      <w:r>
        <w:rPr>
          <w:rFonts w:hint="eastAsia" w:ascii="宋体" w:hAnsi="宋体" w:eastAsia="宋体" w:cs="宋体"/>
          <w:sz w:val="24"/>
          <w:u w:val="none" w:color="auto"/>
        </w:rPr>
        <w:t>。</w:t>
      </w:r>
    </w:p>
    <w:p w14:paraId="59CC4F48">
      <w:pPr>
        <w:snapToGrid w:val="0"/>
        <w:spacing w:line="360" w:lineRule="auto"/>
        <w:ind w:firstLine="480" w:firstLineChars="200"/>
        <w:rPr>
          <w:rFonts w:ascii="宋体" w:hAnsi="宋体" w:eastAsia="宋体" w:cs="宋体"/>
          <w:sz w:val="24"/>
          <w:u w:val="none" w:color="auto"/>
          <w:lang w:eastAsia="zh-Hans"/>
        </w:rPr>
      </w:pPr>
      <w:r>
        <w:rPr>
          <w:rFonts w:hint="eastAsia" w:ascii="宋体" w:hAnsi="宋体" w:eastAsia="宋体" w:cs="宋体"/>
          <w:sz w:val="24"/>
          <w:u w:val="none" w:color="auto"/>
          <w:lang w:eastAsia="zh-Hans"/>
        </w:rPr>
        <w:t>3</w:t>
      </w:r>
      <w:r>
        <w:rPr>
          <w:rFonts w:hint="eastAsia" w:ascii="宋体" w:hAnsi="宋体" w:eastAsia="宋体" w:cs="宋体"/>
          <w:sz w:val="24"/>
          <w:u w:val="none" w:color="auto"/>
        </w:rPr>
        <w:t>.</w:t>
      </w:r>
      <w:bookmarkStart w:id="84" w:name="OLE_LINK4"/>
      <w:r>
        <w:rPr>
          <w:rFonts w:hint="eastAsia" w:ascii="宋体" w:hAnsi="宋体" w:eastAsia="宋体" w:cs="宋体"/>
          <w:sz w:val="24"/>
          <w:u w:val="none" w:color="auto"/>
          <w:lang w:eastAsia="zh-Hans"/>
        </w:rPr>
        <w:t>服务期</w:t>
      </w:r>
      <w:bookmarkEnd w:id="84"/>
      <w:r>
        <w:rPr>
          <w:rFonts w:hint="eastAsia" w:ascii="宋体" w:hAnsi="宋体" w:eastAsia="宋体" w:cs="宋体"/>
          <w:sz w:val="24"/>
          <w:u w:val="none" w:color="auto"/>
          <w:lang w:eastAsia="zh-Hans"/>
        </w:rPr>
        <w:t>：</w:t>
      </w:r>
      <w:bookmarkStart w:id="85" w:name="OLE_LINK3"/>
      <w:r>
        <w:rPr>
          <w:rFonts w:hint="eastAsia" w:ascii="宋体" w:hAnsi="宋体" w:eastAsia="宋体" w:cs="宋体"/>
          <w:sz w:val="24"/>
          <w:u w:val="none" w:color="auto"/>
          <w:lang w:eastAsia="zh-Hans"/>
        </w:rPr>
        <w:t>终验</w:t>
      </w:r>
      <w:bookmarkEnd w:id="85"/>
      <w:r>
        <w:rPr>
          <w:rFonts w:hint="eastAsia" w:ascii="宋体" w:hAnsi="宋体" w:eastAsia="宋体" w:cs="宋体"/>
          <w:sz w:val="24"/>
          <w:u w:val="none" w:color="auto"/>
          <w:lang w:eastAsia="zh-Hans"/>
        </w:rPr>
        <w:t>合格后一年。</w:t>
      </w:r>
    </w:p>
    <w:p w14:paraId="0E0A55BA">
      <w:pPr>
        <w:pStyle w:val="151"/>
        <w:rPr>
          <w:rFonts w:ascii="宋体" w:hAnsi="宋体"/>
          <w:sz w:val="28"/>
          <w:szCs w:val="28"/>
          <w:u w:val="none" w:color="auto"/>
        </w:rPr>
      </w:pPr>
      <w:r>
        <w:rPr>
          <w:rFonts w:hint="eastAsia" w:ascii="宋体" w:hAnsi="宋体"/>
          <w:sz w:val="28"/>
          <w:szCs w:val="28"/>
          <w:u w:val="none" w:color="auto"/>
        </w:rPr>
        <w:t>四、其他</w:t>
      </w:r>
    </w:p>
    <w:p w14:paraId="3D876882">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项目建设期间，供应商需要安排熟悉公安基层工作业务的工程师进行现场技术开发服务。</w:t>
      </w:r>
    </w:p>
    <w:p w14:paraId="0EC115F3">
      <w:pPr>
        <w:pStyle w:val="151"/>
        <w:rPr>
          <w:rFonts w:ascii="宋体" w:hAnsi="宋体"/>
          <w:sz w:val="28"/>
          <w:szCs w:val="28"/>
          <w:u w:val="none" w:color="auto"/>
        </w:rPr>
      </w:pPr>
      <w:r>
        <w:rPr>
          <w:rFonts w:hint="eastAsia" w:ascii="宋体" w:hAnsi="宋体"/>
          <w:sz w:val="28"/>
          <w:szCs w:val="28"/>
          <w:u w:val="none" w:color="auto"/>
        </w:rPr>
        <w:t>五、付款方式</w:t>
      </w:r>
    </w:p>
    <w:p w14:paraId="2073D323">
      <w:pPr>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合同签订后15个工作日内支付合同价的30%，项目开发完成经过承办部门初验后支付合同价的 40%， 项目终验完成后支付合同价的20%，服务期满后支付合同价的10%。</w:t>
      </w:r>
    </w:p>
    <w:p w14:paraId="1677A09D">
      <w:pPr>
        <w:snapToGrid w:val="0"/>
        <w:spacing w:before="240" w:line="360" w:lineRule="auto"/>
        <w:ind w:firstLine="707" w:firstLineChars="200"/>
        <w:jc w:val="center"/>
        <w:rPr>
          <w:rFonts w:ascii="宋体" w:hAnsi="宋体" w:eastAsia="宋体" w:cs="宋体"/>
          <w:b/>
          <w:bCs/>
          <w:w w:val="80"/>
          <w:kern w:val="2"/>
          <w:sz w:val="44"/>
          <w:szCs w:val="44"/>
          <w:u w:val="none" w:color="auto"/>
        </w:rPr>
      </w:pPr>
      <w:r>
        <w:rPr>
          <w:rFonts w:hint="eastAsia" w:ascii="宋体" w:hAnsi="宋体" w:eastAsia="宋体" w:cs="宋体"/>
          <w:b/>
          <w:bCs/>
          <w:w w:val="80"/>
          <w:kern w:val="2"/>
          <w:sz w:val="44"/>
          <w:szCs w:val="44"/>
          <w:u w:val="none" w:color="auto"/>
        </w:rPr>
        <w:t>第四</w:t>
      </w:r>
      <w:bookmarkStart w:id="86" w:name="_Toc182848996"/>
      <w:bookmarkStart w:id="87" w:name="_Toc37322565"/>
      <w:bookmarkStart w:id="88" w:name="_Toc38121794"/>
      <w:bookmarkStart w:id="89" w:name="_Toc43217893"/>
      <w:bookmarkStart w:id="90" w:name="_Toc85627670"/>
      <w:r>
        <w:rPr>
          <w:rFonts w:hint="eastAsia" w:ascii="宋体" w:hAnsi="宋体" w:eastAsia="宋体" w:cs="宋体"/>
          <w:b/>
          <w:bCs/>
          <w:w w:val="80"/>
          <w:kern w:val="2"/>
          <w:sz w:val="44"/>
          <w:szCs w:val="44"/>
          <w:u w:val="none" w:color="auto"/>
        </w:rPr>
        <w:t xml:space="preserve">部分 </w:t>
      </w:r>
      <w:bookmarkEnd w:id="86"/>
      <w:bookmarkEnd w:id="87"/>
      <w:bookmarkEnd w:id="88"/>
      <w:bookmarkEnd w:id="89"/>
      <w:bookmarkEnd w:id="90"/>
      <w:r>
        <w:rPr>
          <w:rFonts w:hint="eastAsia" w:ascii="宋体" w:hAnsi="宋体" w:eastAsia="宋体" w:cs="宋体"/>
          <w:b/>
          <w:bCs/>
          <w:w w:val="80"/>
          <w:kern w:val="2"/>
          <w:sz w:val="44"/>
          <w:szCs w:val="44"/>
          <w:u w:val="none" w:color="auto"/>
        </w:rPr>
        <w:t>评审方法和评审标准</w:t>
      </w:r>
    </w:p>
    <w:p w14:paraId="065951AC">
      <w:pPr>
        <w:adjustRightInd w:val="0"/>
        <w:snapToGrid w:val="0"/>
        <w:spacing w:line="360" w:lineRule="auto"/>
        <w:ind w:firstLine="482" w:firstLineChars="200"/>
        <w:jc w:val="left"/>
        <w:textAlignment w:val="baseline"/>
        <w:rPr>
          <w:rFonts w:ascii="宋体" w:hAnsi="宋体" w:eastAsia="宋体" w:cs="宋体"/>
          <w:b/>
          <w:sz w:val="24"/>
          <w:u w:val="none" w:color="auto"/>
        </w:rPr>
      </w:pPr>
      <w:bookmarkStart w:id="91" w:name="OLE_LINK2"/>
      <w:bookmarkStart w:id="92" w:name="OLE_LINK1"/>
      <w:r>
        <w:rPr>
          <w:rFonts w:hint="eastAsia" w:ascii="宋体" w:hAnsi="宋体" w:eastAsia="宋体" w:cs="宋体"/>
          <w:b/>
          <w:sz w:val="24"/>
          <w:u w:val="none" w:color="auto"/>
        </w:rPr>
        <w:t>一、磋商方式</w:t>
      </w:r>
    </w:p>
    <w:p w14:paraId="2B9EF486">
      <w:pPr>
        <w:tabs>
          <w:tab w:val="left" w:pos="3585"/>
        </w:tabs>
        <w:adjustRightInd w:val="0"/>
        <w:snapToGrid w:val="0"/>
        <w:spacing w:line="360" w:lineRule="auto"/>
        <w:ind w:firstLine="460" w:firstLineChars="192"/>
        <w:rPr>
          <w:rFonts w:ascii="宋体" w:hAnsi="宋体" w:eastAsia="宋体" w:cs="宋体"/>
          <w:sz w:val="24"/>
          <w:u w:val="none" w:color="auto"/>
        </w:rPr>
      </w:pPr>
      <w:r>
        <w:rPr>
          <w:rFonts w:hint="eastAsia" w:ascii="宋体" w:hAnsi="宋体" w:eastAsia="宋体" w:cs="宋体"/>
          <w:sz w:val="24"/>
          <w:u w:val="none" w:color="auto"/>
        </w:rPr>
        <w:t>项目磋商活动模式：本项目采用现场开标模式。</w:t>
      </w:r>
    </w:p>
    <w:p w14:paraId="0C1785A2">
      <w:pPr>
        <w:adjustRightInd w:val="0"/>
        <w:snapToGrid w:val="0"/>
        <w:spacing w:line="360" w:lineRule="auto"/>
        <w:ind w:firstLine="482" w:firstLineChars="200"/>
        <w:jc w:val="left"/>
        <w:textAlignment w:val="baseline"/>
        <w:rPr>
          <w:rFonts w:ascii="宋体" w:hAnsi="宋体" w:eastAsia="宋体" w:cs="宋体"/>
          <w:b/>
          <w:sz w:val="24"/>
          <w:u w:val="none" w:color="auto"/>
        </w:rPr>
      </w:pPr>
      <w:r>
        <w:rPr>
          <w:rFonts w:hint="eastAsia" w:ascii="宋体" w:hAnsi="宋体" w:eastAsia="宋体" w:cs="宋体"/>
          <w:b/>
          <w:sz w:val="24"/>
          <w:u w:val="none" w:color="auto"/>
        </w:rPr>
        <w:t>二、磋商程序及评审方法和标准</w:t>
      </w:r>
    </w:p>
    <w:p w14:paraId="7D6E603B">
      <w:pPr>
        <w:adjustRightInd w:val="0"/>
        <w:snapToGrid w:val="0"/>
        <w:spacing w:line="360" w:lineRule="auto"/>
        <w:ind w:firstLine="592" w:firstLineChars="247"/>
        <w:rPr>
          <w:rFonts w:ascii="宋体" w:hAnsi="宋体" w:eastAsia="宋体" w:cs="宋体"/>
          <w:bCs/>
          <w:sz w:val="24"/>
          <w:u w:val="none" w:color="auto"/>
        </w:rPr>
      </w:pPr>
      <w:r>
        <w:rPr>
          <w:rFonts w:hint="eastAsia" w:ascii="宋体" w:hAnsi="宋体" w:eastAsia="宋体" w:cs="宋体"/>
          <w:bCs/>
          <w:sz w:val="24"/>
          <w:u w:val="none" w:color="auto"/>
        </w:rPr>
        <w:t>评审方法：综合评分法，经磋商确定最终采购需求和提交最后报价的供应商后，由磋商小组采用综合评分法对提交最后报价的供应商的响应文件和最后报价进行综合评分。</w:t>
      </w:r>
    </w:p>
    <w:p w14:paraId="0E6EA31C">
      <w:pPr>
        <w:adjustRightInd w:val="0"/>
        <w:snapToGrid w:val="0"/>
        <w:spacing w:line="360" w:lineRule="auto"/>
        <w:ind w:firstLine="600" w:firstLineChars="250"/>
        <w:rPr>
          <w:rFonts w:ascii="宋体" w:hAnsi="宋体" w:eastAsia="宋体" w:cs="宋体"/>
          <w:bCs/>
          <w:sz w:val="24"/>
          <w:u w:val="none" w:color="auto"/>
        </w:rPr>
      </w:pPr>
      <w:r>
        <w:rPr>
          <w:rFonts w:hint="eastAsia" w:ascii="宋体" w:hAnsi="宋体" w:eastAsia="宋体" w:cs="宋体"/>
          <w:bCs/>
          <w:sz w:val="24"/>
          <w:u w:val="none" w:color="auto"/>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45741D66">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商务技术部分评审结束后进入最后报价环节，最后报价将作为评审价。在代理机构通知最终报价后，所有的响应供应商须在</w:t>
      </w:r>
      <w:r>
        <w:rPr>
          <w:rFonts w:hint="eastAsia" w:ascii="宋体" w:hAnsi="宋体" w:eastAsia="宋体" w:cs="宋体"/>
          <w:bCs/>
          <w:color w:val="1F497D"/>
          <w:sz w:val="24"/>
          <w:u w:val="none" w:color="auto"/>
        </w:rPr>
        <w:t>20</w:t>
      </w:r>
      <w:r>
        <w:rPr>
          <w:rFonts w:hint="eastAsia" w:ascii="宋体" w:hAnsi="宋体" w:eastAsia="宋体" w:cs="宋体"/>
          <w:bCs/>
          <w:sz w:val="24"/>
          <w:u w:val="none" w:color="auto"/>
        </w:rPr>
        <w:t>分钟内填写并提交最后报价，未在规定时间内提交最后报价的，视作无效响应处理。</w:t>
      </w:r>
    </w:p>
    <w:p w14:paraId="12989CB0">
      <w:pPr>
        <w:tabs>
          <w:tab w:val="left" w:pos="900"/>
        </w:tabs>
        <w:adjustRightInd w:val="0"/>
        <w:snapToGrid w:val="0"/>
        <w:spacing w:line="360" w:lineRule="auto"/>
        <w:ind w:firstLine="477" w:firstLineChars="199"/>
        <w:rPr>
          <w:rFonts w:ascii="宋体" w:hAnsi="宋体" w:eastAsia="宋体" w:cs="宋体"/>
          <w:bCs/>
          <w:sz w:val="24"/>
          <w:u w:val="none" w:color="auto"/>
        </w:rPr>
      </w:pPr>
      <w:r>
        <w:rPr>
          <w:rFonts w:hint="eastAsia" w:ascii="宋体" w:hAnsi="宋体" w:eastAsia="宋体" w:cs="宋体"/>
          <w:bCs/>
          <w:sz w:val="24"/>
          <w:u w:val="none" w:color="auto"/>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03BFBC1F">
      <w:pPr>
        <w:adjustRightInd w:val="0"/>
        <w:snapToGrid w:val="0"/>
        <w:spacing w:line="360" w:lineRule="auto"/>
        <w:ind w:firstLine="555"/>
        <w:rPr>
          <w:rFonts w:ascii="宋体" w:hAnsi="宋体" w:eastAsia="宋体" w:cs="宋体"/>
          <w:sz w:val="24"/>
          <w:u w:val="none" w:color="auto"/>
        </w:rPr>
      </w:pPr>
      <w:r>
        <w:rPr>
          <w:rFonts w:hint="eastAsia" w:ascii="宋体" w:hAnsi="宋体" w:eastAsia="宋体" w:cs="宋体"/>
          <w:sz w:val="24"/>
          <w:u w:val="none" w:color="auto"/>
        </w:rPr>
        <w:t>供应商商务技术部分和价格部分的合计分值，为该供应商的评审总得分。</w:t>
      </w:r>
    </w:p>
    <w:p w14:paraId="6DA09CDE">
      <w:pPr>
        <w:adjustRightInd w:val="0"/>
        <w:snapToGrid w:val="0"/>
        <w:spacing w:line="360" w:lineRule="auto"/>
        <w:ind w:firstLine="555"/>
        <w:rPr>
          <w:rFonts w:ascii="宋体" w:hAnsi="宋体" w:eastAsia="宋体" w:cs="宋体"/>
          <w:sz w:val="24"/>
          <w:u w:val="none" w:color="auto"/>
        </w:rPr>
      </w:pPr>
      <w:r>
        <w:rPr>
          <w:rFonts w:hint="eastAsia" w:ascii="宋体" w:hAnsi="宋体" w:eastAsia="宋体" w:cs="宋体"/>
          <w:sz w:val="24"/>
          <w:u w:val="none" w:color="auto"/>
        </w:rPr>
        <w:t>评标结果按评审后总得分由高到低顺序排列，确定成交候选人名单并按顺序确定成交供应商。得分相同的，按响应报价由低到高顺序排列，得分且响应报价相同的并列。</w:t>
      </w:r>
    </w:p>
    <w:p w14:paraId="45AEE5E9">
      <w:pPr>
        <w:adjustRightInd w:val="0"/>
        <w:snapToGrid w:val="0"/>
        <w:spacing w:line="360" w:lineRule="auto"/>
        <w:ind w:firstLine="555"/>
        <w:rPr>
          <w:rFonts w:ascii="宋体" w:hAnsi="宋体" w:eastAsia="宋体" w:cs="宋体"/>
          <w:sz w:val="24"/>
          <w:u w:val="none" w:color="auto"/>
        </w:rPr>
      </w:pPr>
      <w:r>
        <w:rPr>
          <w:rFonts w:hint="eastAsia" w:ascii="宋体" w:hAnsi="宋体" w:eastAsia="宋体" w:cs="宋体"/>
          <w:sz w:val="24"/>
          <w:u w:val="none" w:color="auto"/>
        </w:rPr>
        <w:t>评委在认真审阅响应文件的基础上，根据各响应文件的响应程度独立评判，不得统一打分。</w:t>
      </w:r>
    </w:p>
    <w:p w14:paraId="61B6FFD2">
      <w:pPr>
        <w:adjustRightInd w:val="0"/>
        <w:snapToGrid w:val="0"/>
        <w:spacing w:line="360" w:lineRule="auto"/>
        <w:ind w:firstLine="482" w:firstLineChars="200"/>
        <w:rPr>
          <w:rFonts w:ascii="宋体" w:hAnsi="宋体" w:eastAsia="宋体" w:cs="宋体"/>
          <w:b/>
          <w:sz w:val="24"/>
          <w:u w:val="none" w:color="auto"/>
        </w:rPr>
      </w:pPr>
      <w:r>
        <w:rPr>
          <w:rFonts w:hint="eastAsia" w:ascii="宋体" w:hAnsi="宋体" w:eastAsia="宋体" w:cs="宋体"/>
          <w:b/>
          <w:sz w:val="24"/>
          <w:u w:val="none" w:color="auto"/>
        </w:rPr>
        <w:t>（一）采购单位（代表）对供应商资格进行审查。</w:t>
      </w:r>
    </w:p>
    <w:p w14:paraId="448115DF">
      <w:pPr>
        <w:adjustRightInd w:val="0"/>
        <w:snapToGrid w:val="0"/>
        <w:spacing w:line="360" w:lineRule="auto"/>
        <w:ind w:firstLine="494" w:firstLineChars="206"/>
        <w:rPr>
          <w:rFonts w:ascii="宋体" w:hAnsi="宋体" w:eastAsia="宋体" w:cs="宋体"/>
          <w:sz w:val="24"/>
          <w:u w:val="none" w:color="auto"/>
        </w:rPr>
      </w:pPr>
      <w:r>
        <w:rPr>
          <w:rFonts w:hint="eastAsia" w:ascii="宋体" w:hAnsi="宋体" w:eastAsia="宋体" w:cs="宋体"/>
          <w:sz w:val="24"/>
          <w:u w:val="none" w:color="auto"/>
        </w:rPr>
        <w:t>供应商资格不合格的，其响应文件判定为无效响应文件。</w:t>
      </w:r>
    </w:p>
    <w:p w14:paraId="2730EC26">
      <w:pPr>
        <w:adjustRightInd w:val="0"/>
        <w:snapToGrid w:val="0"/>
        <w:spacing w:line="360" w:lineRule="auto"/>
        <w:ind w:firstLine="482" w:firstLineChars="200"/>
        <w:jc w:val="left"/>
        <w:rPr>
          <w:rFonts w:ascii="宋体" w:hAnsi="宋体" w:eastAsia="宋体" w:cs="宋体"/>
          <w:b/>
          <w:sz w:val="24"/>
          <w:u w:val="none" w:color="auto"/>
        </w:rPr>
      </w:pPr>
      <w:r>
        <w:rPr>
          <w:rFonts w:hint="eastAsia" w:ascii="宋体" w:hAnsi="宋体" w:eastAsia="宋体" w:cs="宋体"/>
          <w:b/>
          <w:sz w:val="24"/>
          <w:u w:val="none" w:color="auto"/>
        </w:rPr>
        <w:t>（二）磋商小组对符合资格供应商的响应文件进行符合性审查。</w:t>
      </w:r>
    </w:p>
    <w:p w14:paraId="1AE02302">
      <w:pPr>
        <w:adjustRightInd w:val="0"/>
        <w:snapToGrid w:val="0"/>
        <w:spacing w:line="360" w:lineRule="auto"/>
        <w:ind w:firstLine="494" w:firstLineChars="206"/>
        <w:rPr>
          <w:rFonts w:ascii="宋体" w:hAnsi="宋体" w:eastAsia="宋体" w:cs="宋体"/>
          <w:sz w:val="24"/>
          <w:u w:val="none" w:color="auto"/>
        </w:rPr>
      </w:pPr>
      <w:r>
        <w:rPr>
          <w:rFonts w:hint="eastAsia" w:ascii="宋体" w:hAnsi="宋体" w:eastAsia="宋体" w:cs="宋体"/>
          <w:sz w:val="24"/>
          <w:u w:val="none" w:color="auto"/>
        </w:rPr>
        <w:t xml:space="preserve">未通过符合性审查的响应文件，将被判为不满足磋商文件实质性要求。 </w:t>
      </w:r>
    </w:p>
    <w:p w14:paraId="23ABB5DB">
      <w:pPr>
        <w:numPr>
          <w:ilvl w:val="0"/>
          <w:numId w:val="4"/>
        </w:numPr>
        <w:adjustRightInd w:val="0"/>
        <w:snapToGrid w:val="0"/>
        <w:spacing w:line="360" w:lineRule="auto"/>
        <w:ind w:firstLine="496" w:firstLineChars="206"/>
        <w:rPr>
          <w:rFonts w:ascii="宋体" w:hAnsi="宋体" w:eastAsia="宋体" w:cs="宋体"/>
          <w:b/>
          <w:sz w:val="24"/>
          <w:u w:val="none" w:color="auto"/>
          <w:lang w:val="zh-CN"/>
        </w:rPr>
      </w:pPr>
      <w:r>
        <w:rPr>
          <w:rFonts w:hint="eastAsia" w:ascii="宋体" w:hAnsi="宋体" w:eastAsia="宋体" w:cs="宋体"/>
          <w:b/>
          <w:sz w:val="24"/>
          <w:u w:val="none" w:color="auto"/>
        </w:rPr>
        <w:t>商务技术分</w:t>
      </w:r>
      <w:r>
        <w:rPr>
          <w:rFonts w:hint="eastAsia" w:ascii="宋体" w:hAnsi="宋体" w:eastAsia="宋体" w:cs="宋体"/>
          <w:b/>
          <w:sz w:val="24"/>
          <w:u w:val="none" w:color="auto"/>
          <w:lang w:val="zh-CN"/>
        </w:rPr>
        <w:t>：</w:t>
      </w:r>
      <w:r>
        <w:rPr>
          <w:rFonts w:hint="eastAsia" w:ascii="宋体" w:hAnsi="宋体" w:eastAsia="宋体" w:cs="宋体"/>
          <w:b/>
          <w:sz w:val="24"/>
          <w:highlight w:val="yellow"/>
          <w:u w:val="none" w:color="auto"/>
        </w:rPr>
        <w:t>70</w:t>
      </w:r>
      <w:r>
        <w:rPr>
          <w:rFonts w:hint="eastAsia" w:ascii="宋体" w:hAnsi="宋体" w:eastAsia="宋体" w:cs="宋体"/>
          <w:b/>
          <w:sz w:val="24"/>
          <w:u w:val="none" w:color="auto"/>
        </w:rPr>
        <w:t>分</w:t>
      </w:r>
    </w:p>
    <w:p w14:paraId="0D6C59E5">
      <w:pPr>
        <w:pStyle w:val="6"/>
        <w:snapToGrid w:val="0"/>
        <w:spacing w:before="0" w:after="0" w:line="360" w:lineRule="auto"/>
        <w:ind w:firstLine="480" w:firstLineChars="200"/>
        <w:rPr>
          <w:rFonts w:ascii="宋体" w:hAnsi="宋体" w:eastAsia="宋体" w:cs="宋体"/>
          <w:b w:val="0"/>
          <w:bCs w:val="0"/>
          <w:sz w:val="24"/>
          <w:szCs w:val="24"/>
          <w:u w:val="none" w:color="auto"/>
        </w:rPr>
      </w:pPr>
      <w:r>
        <w:rPr>
          <w:rFonts w:hint="eastAsia" w:ascii="宋体" w:hAnsi="宋体" w:eastAsia="宋体" w:cs="宋体"/>
          <w:b w:val="0"/>
          <w:bCs w:val="0"/>
          <w:sz w:val="24"/>
          <w:szCs w:val="24"/>
          <w:u w:val="none" w:color="auto"/>
        </w:rPr>
        <w:t>各供应商得分为磋商小组成员评分的算术平均分，分值保留小数点后两位。</w:t>
      </w:r>
    </w:p>
    <w:tbl>
      <w:tblPr>
        <w:tblStyle w:val="81"/>
        <w:tblW w:w="9864" w:type="dxa"/>
        <w:jc w:val="center"/>
        <w:tblLayout w:type="fixed"/>
        <w:tblCellMar>
          <w:top w:w="0" w:type="dxa"/>
          <w:left w:w="108" w:type="dxa"/>
          <w:bottom w:w="0" w:type="dxa"/>
          <w:right w:w="108" w:type="dxa"/>
        </w:tblCellMar>
      </w:tblPr>
      <w:tblGrid>
        <w:gridCol w:w="732"/>
        <w:gridCol w:w="1800"/>
        <w:gridCol w:w="780"/>
        <w:gridCol w:w="6552"/>
      </w:tblGrid>
      <w:tr w14:paraId="2300A98C">
        <w:tblPrEx>
          <w:tblCellMar>
            <w:top w:w="0" w:type="dxa"/>
            <w:left w:w="108" w:type="dxa"/>
            <w:bottom w:w="0" w:type="dxa"/>
            <w:right w:w="108" w:type="dxa"/>
          </w:tblCellMar>
        </w:tblPrEx>
        <w:trPr>
          <w:trHeight w:val="603"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10C156AC">
            <w:pPr>
              <w:widowControl/>
              <w:jc w:val="center"/>
              <w:textAlignment w:val="center"/>
              <w:rPr>
                <w:rFonts w:ascii="宋体" w:hAnsi="宋体" w:eastAsia="宋体" w:cs="宋体"/>
                <w:b/>
                <w:bCs/>
                <w:color w:val="000000"/>
                <w:sz w:val="24"/>
                <w:u w:val="none" w:color="auto"/>
              </w:rPr>
            </w:pPr>
            <w:r>
              <w:rPr>
                <w:rFonts w:hint="eastAsia" w:ascii="宋体" w:hAnsi="宋体" w:eastAsia="宋体" w:cs="宋体"/>
                <w:b/>
                <w:bCs/>
                <w:color w:val="000000"/>
                <w:sz w:val="24"/>
                <w:u w:val="none" w:color="auto"/>
              </w:rPr>
              <w:t>序号</w:t>
            </w:r>
          </w:p>
        </w:tc>
        <w:tc>
          <w:tcPr>
            <w:tcW w:w="1800" w:type="dxa"/>
            <w:tcBorders>
              <w:top w:val="single" w:color="000000" w:sz="4" w:space="0"/>
              <w:left w:val="single" w:color="000000" w:sz="4" w:space="0"/>
              <w:bottom w:val="single" w:color="000000" w:sz="4" w:space="0"/>
              <w:right w:val="single" w:color="000000" w:sz="4" w:space="0"/>
            </w:tcBorders>
            <w:vAlign w:val="center"/>
          </w:tcPr>
          <w:p w14:paraId="6426CBF7">
            <w:pPr>
              <w:widowControl/>
              <w:jc w:val="center"/>
              <w:textAlignment w:val="center"/>
              <w:rPr>
                <w:rFonts w:ascii="宋体" w:hAnsi="宋体" w:eastAsia="宋体" w:cs="宋体"/>
                <w:b/>
                <w:bCs/>
                <w:color w:val="000000"/>
                <w:sz w:val="24"/>
                <w:u w:val="none" w:color="auto"/>
              </w:rPr>
            </w:pPr>
            <w:r>
              <w:rPr>
                <w:rFonts w:hint="eastAsia" w:ascii="宋体" w:hAnsi="宋体" w:eastAsia="宋体" w:cs="宋体"/>
                <w:b/>
                <w:bCs/>
                <w:color w:val="000000"/>
                <w:sz w:val="24"/>
                <w:u w:val="none" w:color="auto"/>
              </w:rPr>
              <w:t>评分因素</w:t>
            </w:r>
          </w:p>
        </w:tc>
        <w:tc>
          <w:tcPr>
            <w:tcW w:w="780" w:type="dxa"/>
            <w:tcBorders>
              <w:top w:val="single" w:color="000000" w:sz="4" w:space="0"/>
              <w:left w:val="single" w:color="000000" w:sz="4" w:space="0"/>
              <w:bottom w:val="single" w:color="000000" w:sz="4" w:space="0"/>
              <w:right w:val="single" w:color="000000" w:sz="4" w:space="0"/>
            </w:tcBorders>
            <w:vAlign w:val="center"/>
          </w:tcPr>
          <w:p w14:paraId="3F6BA782">
            <w:pPr>
              <w:widowControl/>
              <w:jc w:val="center"/>
              <w:textAlignment w:val="center"/>
              <w:rPr>
                <w:rFonts w:ascii="宋体" w:hAnsi="宋体" w:eastAsia="宋体" w:cs="宋体"/>
                <w:b/>
                <w:bCs/>
                <w:color w:val="000000"/>
                <w:sz w:val="24"/>
                <w:u w:val="none" w:color="auto"/>
              </w:rPr>
            </w:pPr>
            <w:r>
              <w:rPr>
                <w:rFonts w:hint="eastAsia" w:ascii="宋体" w:hAnsi="宋体" w:eastAsia="宋体" w:cs="宋体"/>
                <w:b/>
                <w:bCs/>
                <w:color w:val="000000"/>
                <w:sz w:val="24"/>
                <w:u w:val="none" w:color="auto"/>
              </w:rPr>
              <w:t>分值</w:t>
            </w:r>
          </w:p>
        </w:tc>
        <w:tc>
          <w:tcPr>
            <w:tcW w:w="6552" w:type="dxa"/>
            <w:tcBorders>
              <w:top w:val="single" w:color="000000" w:sz="4" w:space="0"/>
              <w:left w:val="single" w:color="000000" w:sz="4" w:space="0"/>
              <w:bottom w:val="single" w:color="000000" w:sz="4" w:space="0"/>
              <w:right w:val="single" w:color="000000" w:sz="4" w:space="0"/>
            </w:tcBorders>
            <w:vAlign w:val="center"/>
          </w:tcPr>
          <w:p w14:paraId="20060BD5">
            <w:pPr>
              <w:widowControl/>
              <w:jc w:val="center"/>
              <w:textAlignment w:val="center"/>
              <w:rPr>
                <w:rFonts w:ascii="宋体" w:hAnsi="宋体" w:eastAsia="宋体" w:cs="宋体"/>
                <w:b/>
                <w:bCs/>
                <w:color w:val="000000"/>
                <w:sz w:val="24"/>
                <w:u w:val="none" w:color="auto"/>
              </w:rPr>
            </w:pPr>
            <w:r>
              <w:rPr>
                <w:rFonts w:hint="eastAsia" w:ascii="宋体" w:hAnsi="宋体" w:eastAsia="宋体" w:cs="宋体"/>
                <w:b/>
                <w:bCs/>
                <w:color w:val="000000"/>
                <w:sz w:val="24"/>
                <w:u w:val="none" w:color="auto"/>
              </w:rPr>
              <w:t>评分标准</w:t>
            </w:r>
          </w:p>
        </w:tc>
      </w:tr>
      <w:tr w14:paraId="2B4C1C0C">
        <w:tblPrEx>
          <w:tblCellMar>
            <w:top w:w="0" w:type="dxa"/>
            <w:left w:w="108" w:type="dxa"/>
            <w:bottom w:w="0" w:type="dxa"/>
            <w:right w:w="108" w:type="dxa"/>
          </w:tblCellMar>
        </w:tblPrEx>
        <w:trPr>
          <w:trHeight w:val="7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6B75180E">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1</w:t>
            </w:r>
          </w:p>
        </w:tc>
        <w:tc>
          <w:tcPr>
            <w:tcW w:w="1800" w:type="dxa"/>
            <w:tcBorders>
              <w:top w:val="single" w:color="000000" w:sz="4" w:space="0"/>
              <w:left w:val="single" w:color="000000" w:sz="4" w:space="0"/>
              <w:bottom w:val="single" w:color="000000" w:sz="4" w:space="0"/>
              <w:right w:val="single" w:color="000000" w:sz="4" w:space="0"/>
            </w:tcBorders>
            <w:vAlign w:val="center"/>
          </w:tcPr>
          <w:p w14:paraId="0628B3C5">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 xml:space="preserve"> 组件服务方案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62854895">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2E3E68ED">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机器人组件服务的理解和把握准确分析设计进行综合评分，包含但不限于：组件架构、一微双总线、接入门户组件、统一日志审计等内容。优于采购文件要求的，得6分；符合采购文件要求的，得3分；部分符合的，得1分。不符合采购文件要求或者不提供的，不得分。</w:t>
            </w:r>
          </w:p>
        </w:tc>
      </w:tr>
      <w:tr w14:paraId="431CD49E">
        <w:tblPrEx>
          <w:tblCellMar>
            <w:top w:w="0" w:type="dxa"/>
            <w:left w:w="108" w:type="dxa"/>
            <w:bottom w:w="0" w:type="dxa"/>
            <w:right w:w="108" w:type="dxa"/>
          </w:tblCellMar>
        </w:tblPrEx>
        <w:trPr>
          <w:trHeight w:val="1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21DCCAEF">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2</w:t>
            </w:r>
          </w:p>
        </w:tc>
        <w:tc>
          <w:tcPr>
            <w:tcW w:w="1800" w:type="dxa"/>
            <w:tcBorders>
              <w:top w:val="single" w:color="000000" w:sz="4" w:space="0"/>
              <w:left w:val="single" w:color="000000" w:sz="4" w:space="0"/>
              <w:bottom w:val="single" w:color="000000" w:sz="4" w:space="0"/>
              <w:right w:val="single" w:color="000000" w:sz="4" w:space="0"/>
            </w:tcBorders>
            <w:vAlign w:val="center"/>
          </w:tcPr>
          <w:p w14:paraId="2E61ECBF">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整合服务方案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7DC41E85">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67D3CAED">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本次提供数字RPA机器人主要服务基层民警，涉及基础管控中心平台、合成侦查平台数据业务互通，根据响应供应商提供的基础管控中心平台、合成侦查平台扩展整合方案进行综合评分，包括但不限于：对象数据下发整合、核实反馈信息融合、预警数据订阅推送、自动签收反馈、消息服务接入推送、工作报告功能改造等内容。优于采购文件要求的，得6分；符合采购文件要求的，得4分；部分符合的，得1分。不符合采购文件要求或者不提供的，不得分。</w:t>
            </w:r>
          </w:p>
        </w:tc>
      </w:tr>
      <w:tr w14:paraId="0F4E0860">
        <w:tblPrEx>
          <w:tblCellMar>
            <w:top w:w="0" w:type="dxa"/>
            <w:left w:w="108" w:type="dxa"/>
            <w:bottom w:w="0" w:type="dxa"/>
            <w:right w:w="108" w:type="dxa"/>
          </w:tblCellMar>
        </w:tblPrEx>
        <w:trPr>
          <w:trHeight w:val="196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4415882A">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3</w:t>
            </w:r>
          </w:p>
        </w:tc>
        <w:tc>
          <w:tcPr>
            <w:tcW w:w="1800" w:type="dxa"/>
            <w:tcBorders>
              <w:top w:val="single" w:color="000000" w:sz="4" w:space="0"/>
              <w:left w:val="single" w:color="000000" w:sz="4" w:space="0"/>
              <w:bottom w:val="single" w:color="000000" w:sz="4" w:space="0"/>
              <w:right w:val="single" w:color="000000" w:sz="4" w:space="0"/>
            </w:tcBorders>
            <w:vAlign w:val="center"/>
          </w:tcPr>
          <w:p w14:paraId="09159A23">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数据服务方案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1CC6F341">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176EC37B">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线索数据通过数字RPA机器人进行数据信息归集，涉及本级、厅级、部级各平台数据归集实施服务方案，根据响应供应商提供的实施方案进行综合评分，包括但不限于：各平台查询流程、操作权限分流、数据补全落地机制等内容。优于采购文件要求的，得6分；符合采购文件要求的，得4分；部分符合的，得1分。不符合采购文件要求或者不提供的，不得分。</w:t>
            </w:r>
          </w:p>
        </w:tc>
      </w:tr>
      <w:tr w14:paraId="777ACA1E">
        <w:tblPrEx>
          <w:tblCellMar>
            <w:top w:w="0" w:type="dxa"/>
            <w:left w:w="108" w:type="dxa"/>
            <w:bottom w:w="0" w:type="dxa"/>
            <w:right w:w="108" w:type="dxa"/>
          </w:tblCellMar>
        </w:tblPrEx>
        <w:trPr>
          <w:trHeight w:val="1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FA3F150">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4</w:t>
            </w:r>
          </w:p>
        </w:tc>
        <w:tc>
          <w:tcPr>
            <w:tcW w:w="1800" w:type="dxa"/>
            <w:tcBorders>
              <w:top w:val="single" w:color="000000" w:sz="4" w:space="0"/>
              <w:left w:val="single" w:color="000000" w:sz="4" w:space="0"/>
              <w:bottom w:val="single" w:color="000000" w:sz="4" w:space="0"/>
              <w:right w:val="single" w:color="000000" w:sz="4" w:space="0"/>
            </w:tcBorders>
            <w:vAlign w:val="center"/>
          </w:tcPr>
          <w:p w14:paraId="0F6D6AE0">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监测服务方案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73A9BA8F">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51670013">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根据响应供应商提供的各类数据 RPA 机器人运行监测服务设计方案进行综合评分。包括但不限于：</w:t>
            </w:r>
            <w:r>
              <w:rPr>
                <w:rFonts w:ascii="宋体" w:hAnsi="宋体" w:eastAsia="宋体" w:cs="宋体"/>
                <w:color w:val="000000"/>
                <w:sz w:val="24"/>
                <w:u w:val="none" w:color="auto"/>
              </w:rPr>
              <w:t>异常检测</w:t>
            </w:r>
            <w:r>
              <w:rPr>
                <w:rFonts w:hint="eastAsia" w:ascii="宋体" w:hAnsi="宋体" w:eastAsia="宋体" w:cs="宋体"/>
                <w:color w:val="000000"/>
                <w:sz w:val="24"/>
                <w:u w:val="none" w:color="auto"/>
              </w:rPr>
              <w:t>、错误处理、性能监测、报告追踪等内容。优于采购文件要求的，得6分；符合采购文件要求的，得4分；部分符合的，得1分。不符合采购文件要求或者不提供的，不得分。</w:t>
            </w:r>
          </w:p>
        </w:tc>
      </w:tr>
      <w:tr w14:paraId="1395221F">
        <w:tblPrEx>
          <w:tblCellMar>
            <w:top w:w="0" w:type="dxa"/>
            <w:left w:w="108" w:type="dxa"/>
            <w:bottom w:w="0" w:type="dxa"/>
            <w:right w:w="108" w:type="dxa"/>
          </w:tblCellMar>
        </w:tblPrEx>
        <w:trPr>
          <w:trHeight w:val="1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3CA8CC59">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5</w:t>
            </w:r>
          </w:p>
        </w:tc>
        <w:tc>
          <w:tcPr>
            <w:tcW w:w="1800" w:type="dxa"/>
            <w:tcBorders>
              <w:top w:val="single" w:color="000000" w:sz="4" w:space="0"/>
              <w:left w:val="single" w:color="000000" w:sz="4" w:space="0"/>
              <w:bottom w:val="single" w:color="000000" w:sz="4" w:space="0"/>
              <w:right w:val="single" w:color="000000" w:sz="4" w:space="0"/>
            </w:tcBorders>
            <w:vAlign w:val="center"/>
          </w:tcPr>
          <w:p w14:paraId="32B43817">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模型服务方案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46D8A851">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00BDFCBA">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的模型结合应用服务方案进行综合评分。包括但不限于：AI话术语义理解、帮扶考察报告生产、自主研判报告生生成、反馈质量监测、历史文本重复度等内容。优于采购文件要求的，得6分；符合采购文件要求的，得4分；部分符合的，得1分。不符合采购文件要求或者不提供的，不得分。</w:t>
            </w:r>
          </w:p>
        </w:tc>
      </w:tr>
      <w:tr w14:paraId="42DE1C75">
        <w:tblPrEx>
          <w:tblCellMar>
            <w:top w:w="0" w:type="dxa"/>
            <w:left w:w="108" w:type="dxa"/>
            <w:bottom w:w="0" w:type="dxa"/>
            <w:right w:w="108" w:type="dxa"/>
          </w:tblCellMar>
        </w:tblPrEx>
        <w:trPr>
          <w:trHeight w:val="50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5B4ABBBB">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6</w:t>
            </w:r>
          </w:p>
        </w:tc>
        <w:tc>
          <w:tcPr>
            <w:tcW w:w="1800" w:type="dxa"/>
            <w:tcBorders>
              <w:top w:val="single" w:color="000000" w:sz="4" w:space="0"/>
              <w:left w:val="single" w:color="000000" w:sz="4" w:space="0"/>
              <w:bottom w:val="single" w:color="000000" w:sz="4" w:space="0"/>
              <w:right w:val="single" w:color="000000" w:sz="4" w:space="0"/>
            </w:tcBorders>
            <w:vAlign w:val="center"/>
          </w:tcPr>
          <w:p w14:paraId="5D10CA50">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实施服务方案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682E4B42">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530A07E7">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的项目实施服务方案进行综合评分，包括但不限于：实施计划与人员组织，保证项目在规定时间内顺利完成，包含但不限于项目进度计划、项目组织管理方案、质量及工期保障措施等内容，方案完整且合理得6分，方案一般基本合理得4分，有漏项或内容不合理得1分，无该项不得分。</w:t>
            </w:r>
          </w:p>
        </w:tc>
      </w:tr>
      <w:tr w14:paraId="71CA9F83">
        <w:tblPrEx>
          <w:tblCellMar>
            <w:top w:w="0" w:type="dxa"/>
            <w:left w:w="108" w:type="dxa"/>
            <w:bottom w:w="0" w:type="dxa"/>
            <w:right w:w="108" w:type="dxa"/>
          </w:tblCellMar>
        </w:tblPrEx>
        <w:trPr>
          <w:trHeight w:val="106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5DF691CA">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7</w:t>
            </w:r>
          </w:p>
        </w:tc>
        <w:tc>
          <w:tcPr>
            <w:tcW w:w="1800" w:type="dxa"/>
            <w:tcBorders>
              <w:top w:val="single" w:color="000000" w:sz="4" w:space="0"/>
              <w:left w:val="single" w:color="000000" w:sz="4" w:space="0"/>
              <w:bottom w:val="single" w:color="000000" w:sz="4" w:space="0"/>
              <w:right w:val="single" w:color="000000" w:sz="4" w:space="0"/>
            </w:tcBorders>
            <w:vAlign w:val="center"/>
          </w:tcPr>
          <w:p w14:paraId="5743D1B1">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培训服务方案</w:t>
            </w:r>
          </w:p>
        </w:tc>
        <w:tc>
          <w:tcPr>
            <w:tcW w:w="780" w:type="dxa"/>
            <w:tcBorders>
              <w:top w:val="single" w:color="000000" w:sz="4" w:space="0"/>
              <w:left w:val="single" w:color="000000" w:sz="4" w:space="0"/>
              <w:bottom w:val="single" w:color="000000" w:sz="4" w:space="0"/>
              <w:right w:val="single" w:color="000000" w:sz="4" w:space="0"/>
            </w:tcBorders>
            <w:vAlign w:val="center"/>
          </w:tcPr>
          <w:p w14:paraId="5FD04EF0">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5</w:t>
            </w:r>
          </w:p>
        </w:tc>
        <w:tc>
          <w:tcPr>
            <w:tcW w:w="6552" w:type="dxa"/>
            <w:tcBorders>
              <w:top w:val="single" w:color="000000" w:sz="4" w:space="0"/>
              <w:left w:val="single" w:color="000000" w:sz="4" w:space="0"/>
              <w:bottom w:val="single" w:color="000000" w:sz="4" w:space="0"/>
              <w:right w:val="single" w:color="000000" w:sz="4" w:space="0"/>
            </w:tcBorders>
            <w:vAlign w:val="center"/>
          </w:tcPr>
          <w:p w14:paraId="55712CA5">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的项目培训服务方案进行综合评分，包括但不限于：培训目的、培训时间安排、人数、次数、培训课程、培训组织方式、验收内容、验收时间节点、验收标准等内容，方案完整且合理得5分，方案一般基本合理得3分，有漏项或内容不合理得1分，无该项不得分。</w:t>
            </w:r>
          </w:p>
        </w:tc>
      </w:tr>
      <w:tr w14:paraId="5D4CD383">
        <w:tblPrEx>
          <w:tblCellMar>
            <w:top w:w="0" w:type="dxa"/>
            <w:left w:w="108" w:type="dxa"/>
            <w:bottom w:w="0" w:type="dxa"/>
            <w:right w:w="108" w:type="dxa"/>
          </w:tblCellMar>
        </w:tblPrEx>
        <w:trPr>
          <w:trHeight w:val="1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0556622C">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8</w:t>
            </w:r>
          </w:p>
        </w:tc>
        <w:tc>
          <w:tcPr>
            <w:tcW w:w="1800" w:type="dxa"/>
            <w:tcBorders>
              <w:top w:val="single" w:color="000000" w:sz="4" w:space="0"/>
              <w:left w:val="single" w:color="000000" w:sz="4" w:space="0"/>
              <w:bottom w:val="single" w:color="000000" w:sz="4" w:space="0"/>
              <w:right w:val="single" w:color="000000" w:sz="4" w:space="0"/>
            </w:tcBorders>
            <w:vAlign w:val="center"/>
          </w:tcPr>
          <w:p w14:paraId="5E00F5F1">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售后运维保障</w:t>
            </w:r>
          </w:p>
        </w:tc>
        <w:tc>
          <w:tcPr>
            <w:tcW w:w="780" w:type="dxa"/>
            <w:tcBorders>
              <w:top w:val="single" w:color="000000" w:sz="4" w:space="0"/>
              <w:left w:val="single" w:color="000000" w:sz="4" w:space="0"/>
              <w:bottom w:val="single" w:color="000000" w:sz="4" w:space="0"/>
              <w:right w:val="single" w:color="000000" w:sz="4" w:space="0"/>
            </w:tcBorders>
            <w:vAlign w:val="center"/>
          </w:tcPr>
          <w:p w14:paraId="65E81516">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5</w:t>
            </w:r>
          </w:p>
        </w:tc>
        <w:tc>
          <w:tcPr>
            <w:tcW w:w="6552" w:type="dxa"/>
            <w:tcBorders>
              <w:top w:val="single" w:color="000000" w:sz="4" w:space="0"/>
              <w:left w:val="single" w:color="000000" w:sz="4" w:space="0"/>
              <w:bottom w:val="single" w:color="000000" w:sz="4" w:space="0"/>
              <w:right w:val="single" w:color="000000" w:sz="4" w:space="0"/>
            </w:tcBorders>
            <w:vAlign w:val="center"/>
          </w:tcPr>
          <w:p w14:paraId="137DD479">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根据响应供应商提供的运维质量方案进行综合评分，包括但不限于：运维服务承诺、故障处理措施、应急处理方案、故障响应时间等内容，方案完整且合理得5分，方案一般基本合理得3分，有漏项或内容不合理得1分，无该项不得分。</w:t>
            </w:r>
          </w:p>
        </w:tc>
      </w:tr>
      <w:tr w14:paraId="4E121F28">
        <w:tblPrEx>
          <w:tblCellMar>
            <w:top w:w="0" w:type="dxa"/>
            <w:left w:w="108" w:type="dxa"/>
            <w:bottom w:w="0" w:type="dxa"/>
            <w:right w:w="108" w:type="dxa"/>
          </w:tblCellMar>
        </w:tblPrEx>
        <w:trPr>
          <w:trHeight w:val="105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675B3336">
            <w:pPr>
              <w:widowControl/>
              <w:jc w:val="center"/>
              <w:textAlignment w:val="center"/>
              <w:rPr>
                <w:rFonts w:ascii="宋体" w:hAnsi="宋体" w:eastAsia="宋体" w:cs="宋体"/>
                <w:color w:val="000000"/>
                <w:kern w:val="2"/>
                <w:sz w:val="24"/>
                <w:szCs w:val="22"/>
                <w:u w:val="none" w:color="auto"/>
              </w:rPr>
            </w:pPr>
            <w:r>
              <w:rPr>
                <w:rFonts w:hint="eastAsia" w:ascii="宋体" w:hAnsi="宋体" w:eastAsia="宋体" w:cs="宋体"/>
                <w:color w:val="000000"/>
                <w:sz w:val="24"/>
                <w:u w:val="none" w:color="auto"/>
              </w:rPr>
              <w:t>9</w:t>
            </w:r>
          </w:p>
        </w:tc>
        <w:tc>
          <w:tcPr>
            <w:tcW w:w="1800" w:type="dxa"/>
            <w:tcBorders>
              <w:top w:val="single" w:color="000000" w:sz="4" w:space="0"/>
              <w:left w:val="single" w:color="000000" w:sz="4" w:space="0"/>
              <w:bottom w:val="single" w:color="000000" w:sz="4" w:space="0"/>
              <w:right w:val="single" w:color="000000" w:sz="4" w:space="0"/>
            </w:tcBorders>
            <w:vAlign w:val="center"/>
          </w:tcPr>
          <w:p w14:paraId="30C88AAA">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技术保障响应时间</w:t>
            </w:r>
          </w:p>
        </w:tc>
        <w:tc>
          <w:tcPr>
            <w:tcW w:w="780" w:type="dxa"/>
            <w:tcBorders>
              <w:top w:val="single" w:color="000000" w:sz="4" w:space="0"/>
              <w:left w:val="single" w:color="000000" w:sz="4" w:space="0"/>
              <w:bottom w:val="single" w:color="000000" w:sz="4" w:space="0"/>
              <w:right w:val="single" w:color="000000" w:sz="4" w:space="0"/>
            </w:tcBorders>
            <w:vAlign w:val="center"/>
          </w:tcPr>
          <w:p w14:paraId="187C72C1">
            <w:pPr>
              <w:widowControl/>
              <w:jc w:val="center"/>
              <w:textAlignment w:val="center"/>
              <w:rPr>
                <w:rFonts w:ascii="宋体" w:hAnsi="宋体" w:eastAsia="宋体" w:cs="宋体"/>
                <w:color w:val="000000"/>
                <w:sz w:val="24"/>
                <w:u w:val="none" w:color="auto"/>
                <w:lang w:bidi="ar"/>
              </w:rPr>
            </w:pPr>
            <w:r>
              <w:rPr>
                <w:rFonts w:hint="eastAsia" w:ascii="宋体" w:hAnsi="宋体" w:eastAsia="宋体" w:cs="宋体"/>
                <w:color w:val="000000"/>
                <w:sz w:val="24"/>
                <w:u w:val="none" w:color="auto"/>
                <w:lang w:bidi="ar"/>
              </w:rPr>
              <w:t>6</w:t>
            </w:r>
          </w:p>
        </w:tc>
        <w:tc>
          <w:tcPr>
            <w:tcW w:w="6552" w:type="dxa"/>
            <w:tcBorders>
              <w:top w:val="single" w:color="000000" w:sz="4" w:space="0"/>
              <w:left w:val="single" w:color="000000" w:sz="4" w:space="0"/>
              <w:bottom w:val="single" w:color="000000" w:sz="4" w:space="0"/>
              <w:right w:val="single" w:color="000000" w:sz="4" w:space="0"/>
            </w:tcBorders>
            <w:vAlign w:val="center"/>
          </w:tcPr>
          <w:p w14:paraId="794B052A">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响应供应商承诺在接到用户方故障报修后，能够2小时内达到现场保障的得6分，6小时内能够到达现场保障的得4分，12小时内能够到达现场保障的得2分。</w:t>
            </w:r>
          </w:p>
        </w:tc>
      </w:tr>
      <w:tr w14:paraId="743D363F">
        <w:tblPrEx>
          <w:tblCellMar>
            <w:top w:w="0" w:type="dxa"/>
            <w:left w:w="108" w:type="dxa"/>
            <w:bottom w:w="0" w:type="dxa"/>
            <w:right w:w="108" w:type="dxa"/>
          </w:tblCellMar>
        </w:tblPrEx>
        <w:trPr>
          <w:trHeight w:val="7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284227F6">
            <w:pPr>
              <w:widowControl/>
              <w:jc w:val="center"/>
              <w:textAlignment w:val="center"/>
              <w:rPr>
                <w:rFonts w:ascii="宋体" w:hAnsi="宋体" w:eastAsia="宋体" w:cs="宋体"/>
                <w:color w:val="000000"/>
                <w:kern w:val="2"/>
                <w:sz w:val="24"/>
                <w:szCs w:val="22"/>
                <w:u w:val="none" w:color="auto"/>
              </w:rPr>
            </w:pPr>
            <w:r>
              <w:rPr>
                <w:rFonts w:hint="eastAsia" w:ascii="宋体" w:hAnsi="宋体" w:eastAsia="宋体" w:cs="宋体"/>
                <w:color w:val="000000"/>
                <w:sz w:val="24"/>
                <w:u w:val="none" w:color="auto"/>
              </w:rPr>
              <w:t>10</w:t>
            </w:r>
          </w:p>
        </w:tc>
        <w:tc>
          <w:tcPr>
            <w:tcW w:w="1800" w:type="dxa"/>
            <w:tcBorders>
              <w:top w:val="single" w:color="000000" w:sz="4" w:space="0"/>
              <w:left w:val="single" w:color="000000" w:sz="4" w:space="0"/>
              <w:bottom w:val="single" w:color="000000" w:sz="4" w:space="0"/>
              <w:right w:val="single" w:color="000000" w:sz="4" w:space="0"/>
            </w:tcBorders>
            <w:vAlign w:val="center"/>
          </w:tcPr>
          <w:p w14:paraId="0D03C776">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服务业绩案例</w:t>
            </w:r>
          </w:p>
        </w:tc>
        <w:tc>
          <w:tcPr>
            <w:tcW w:w="780" w:type="dxa"/>
            <w:tcBorders>
              <w:top w:val="single" w:color="000000" w:sz="4" w:space="0"/>
              <w:left w:val="single" w:color="000000" w:sz="4" w:space="0"/>
              <w:bottom w:val="single" w:color="000000" w:sz="4" w:space="0"/>
              <w:right w:val="single" w:color="000000" w:sz="4" w:space="0"/>
            </w:tcBorders>
            <w:vAlign w:val="center"/>
          </w:tcPr>
          <w:p w14:paraId="6507AB18">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9</w:t>
            </w:r>
          </w:p>
        </w:tc>
        <w:tc>
          <w:tcPr>
            <w:tcW w:w="6552" w:type="dxa"/>
            <w:tcBorders>
              <w:top w:val="single" w:color="000000" w:sz="4" w:space="0"/>
              <w:left w:val="single" w:color="000000" w:sz="4" w:space="0"/>
              <w:bottom w:val="single" w:color="000000" w:sz="4" w:space="0"/>
              <w:right w:val="single" w:color="000000" w:sz="4" w:space="0"/>
            </w:tcBorders>
            <w:vAlign w:val="center"/>
          </w:tcPr>
          <w:p w14:paraId="723B9E85">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响应供应商提供自2021年以来类似案例合同。每提供一份得3分，该项满分9分；注：供应商须提供合同复印件并加盖公章，否则该项不得分。</w:t>
            </w:r>
          </w:p>
        </w:tc>
      </w:tr>
      <w:tr w14:paraId="726CF265">
        <w:tblPrEx>
          <w:tblCellMar>
            <w:top w:w="0" w:type="dxa"/>
            <w:left w:w="108" w:type="dxa"/>
            <w:bottom w:w="0" w:type="dxa"/>
            <w:right w:w="108" w:type="dxa"/>
          </w:tblCellMar>
        </w:tblPrEx>
        <w:trPr>
          <w:trHeight w:val="1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14:paraId="6B56F84F">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11</w:t>
            </w:r>
          </w:p>
        </w:tc>
        <w:tc>
          <w:tcPr>
            <w:tcW w:w="1800" w:type="dxa"/>
            <w:tcBorders>
              <w:top w:val="single" w:color="000000" w:sz="4" w:space="0"/>
              <w:left w:val="single" w:color="000000" w:sz="4" w:space="0"/>
              <w:bottom w:val="single" w:color="000000" w:sz="4" w:space="0"/>
              <w:right w:val="single" w:color="000000" w:sz="4" w:space="0"/>
            </w:tcBorders>
            <w:vAlign w:val="center"/>
          </w:tcPr>
          <w:p w14:paraId="0280DE6C">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服务团队</w:t>
            </w:r>
          </w:p>
        </w:tc>
        <w:tc>
          <w:tcPr>
            <w:tcW w:w="780" w:type="dxa"/>
            <w:tcBorders>
              <w:top w:val="single" w:color="000000" w:sz="4" w:space="0"/>
              <w:left w:val="single" w:color="000000" w:sz="4" w:space="0"/>
              <w:bottom w:val="single" w:color="000000" w:sz="4" w:space="0"/>
              <w:right w:val="single" w:color="000000" w:sz="4" w:space="0"/>
            </w:tcBorders>
            <w:vAlign w:val="center"/>
          </w:tcPr>
          <w:p w14:paraId="24E1821E">
            <w:pPr>
              <w:widowControl/>
              <w:jc w:val="center"/>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lang w:bidi="ar"/>
              </w:rPr>
              <w:t>9</w:t>
            </w:r>
          </w:p>
        </w:tc>
        <w:tc>
          <w:tcPr>
            <w:tcW w:w="6552" w:type="dxa"/>
            <w:tcBorders>
              <w:top w:val="single" w:color="000000" w:sz="4" w:space="0"/>
              <w:left w:val="single" w:color="000000" w:sz="4" w:space="0"/>
              <w:bottom w:val="single" w:color="000000" w:sz="4" w:space="0"/>
              <w:right w:val="single" w:color="000000" w:sz="4" w:space="0"/>
            </w:tcBorders>
            <w:vAlign w:val="center"/>
          </w:tcPr>
          <w:p w14:paraId="7A498B2B">
            <w:pPr>
              <w:widowControl/>
              <w:jc w:val="left"/>
              <w:textAlignment w:val="center"/>
              <w:rPr>
                <w:rFonts w:ascii="宋体" w:hAnsi="宋体" w:eastAsia="宋体" w:cs="宋体"/>
                <w:color w:val="000000"/>
                <w:sz w:val="24"/>
                <w:u w:val="none" w:color="auto"/>
              </w:rPr>
            </w:pPr>
            <w:r>
              <w:rPr>
                <w:rFonts w:hint="eastAsia" w:ascii="宋体" w:hAnsi="宋体" w:eastAsia="宋体" w:cs="宋体"/>
                <w:color w:val="000000"/>
                <w:sz w:val="24"/>
                <w:u w:val="none" w:color="auto"/>
              </w:rPr>
              <w:t>服务团队成员具有高级系统集成项目管理师、系统集成项目管理师、ITSS服务工程师认证证书的，每提供一份得3分，满分9分。（一人多证或多人一证不重复计分，须提供证书及响应供应商近3个月中任意一个月为其缴纳社保的证明并加盖公章，须提供有效期内证书复印件并加盖公章）</w:t>
            </w:r>
          </w:p>
        </w:tc>
      </w:tr>
    </w:tbl>
    <w:p w14:paraId="589BFD9B">
      <w:pPr>
        <w:rPr>
          <w:u w:val="none" w:color="auto"/>
        </w:rPr>
      </w:pPr>
    </w:p>
    <w:p w14:paraId="735D1951">
      <w:pPr>
        <w:adjustRightInd w:val="0"/>
        <w:snapToGrid w:val="0"/>
        <w:spacing w:line="360" w:lineRule="auto"/>
        <w:ind w:firstLine="482" w:firstLineChars="200"/>
        <w:rPr>
          <w:rFonts w:ascii="宋体" w:hAnsi="宋体" w:eastAsia="宋体" w:cs="宋体"/>
          <w:sz w:val="24"/>
          <w:u w:val="none" w:color="auto"/>
        </w:rPr>
      </w:pPr>
      <w:r>
        <w:rPr>
          <w:rFonts w:hint="eastAsia" w:ascii="宋体" w:hAnsi="宋体" w:eastAsia="宋体" w:cs="宋体"/>
          <w:b/>
          <w:sz w:val="24"/>
          <w:u w:val="none" w:color="auto"/>
        </w:rPr>
        <w:t>（四）报价</w:t>
      </w:r>
      <w:r>
        <w:rPr>
          <w:rFonts w:hint="eastAsia" w:ascii="宋体" w:hAnsi="宋体" w:eastAsia="宋体" w:cs="宋体"/>
          <w:b/>
          <w:sz w:val="24"/>
          <w:u w:val="none" w:color="auto"/>
          <w:lang w:val="zh-CN"/>
        </w:rPr>
        <w:t>分</w:t>
      </w:r>
      <w:r>
        <w:rPr>
          <w:rFonts w:hint="eastAsia" w:ascii="宋体" w:hAnsi="宋体" w:eastAsia="宋体" w:cs="宋体"/>
          <w:b/>
          <w:sz w:val="24"/>
          <w:u w:val="none" w:color="auto"/>
        </w:rPr>
        <w:t>：</w:t>
      </w:r>
      <w:r>
        <w:rPr>
          <w:rFonts w:hint="eastAsia" w:ascii="宋体" w:hAnsi="宋体" w:eastAsia="宋体" w:cs="宋体"/>
          <w:b/>
          <w:sz w:val="24"/>
          <w:highlight w:val="yellow"/>
          <w:u w:val="none" w:color="auto"/>
        </w:rPr>
        <w:t>30</w:t>
      </w:r>
      <w:r>
        <w:rPr>
          <w:rFonts w:hint="eastAsia" w:ascii="宋体" w:hAnsi="宋体" w:eastAsia="宋体" w:cs="宋体"/>
          <w:b/>
          <w:sz w:val="24"/>
          <w:u w:val="none" w:color="auto"/>
          <w:lang w:val="zh-CN"/>
        </w:rPr>
        <w:t>分</w:t>
      </w:r>
    </w:p>
    <w:p w14:paraId="55A13BD9">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报价分统一采用低价优先法计算，即满足磋商文件要求且最后报价最低的供应商的价格为磋商基准价，其价格分为满分。其他供应商的价格分统一按照下列公式计算：</w:t>
      </w:r>
    </w:p>
    <w:p w14:paraId="2581E4C0">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磋商报价得分=（磋商基准价/最后磋商报价）×价格权值×100。</w:t>
      </w:r>
    </w:p>
    <w:p w14:paraId="03316954">
      <w:pPr>
        <w:adjustRightInd w:val="0"/>
        <w:snapToGrid w:val="0"/>
        <w:spacing w:line="360" w:lineRule="auto"/>
        <w:ind w:firstLine="482" w:firstLineChars="200"/>
        <w:rPr>
          <w:rFonts w:ascii="宋体" w:hAnsi="宋体" w:eastAsia="宋体" w:cs="宋体"/>
          <w:b/>
          <w:bCs/>
          <w:sz w:val="24"/>
          <w:u w:val="none" w:color="auto"/>
        </w:rPr>
      </w:pPr>
      <w:r>
        <w:rPr>
          <w:rFonts w:hint="eastAsia" w:ascii="宋体" w:hAnsi="宋体" w:eastAsia="宋体" w:cs="宋体"/>
          <w:b/>
          <w:sz w:val="24"/>
          <w:u w:val="none" w:color="auto"/>
        </w:rPr>
        <w:t>（</w:t>
      </w:r>
      <w:r>
        <w:rPr>
          <w:rFonts w:hint="eastAsia" w:ascii="宋体" w:hAnsi="宋体" w:eastAsia="宋体" w:cs="宋体"/>
          <w:b/>
          <w:bCs/>
          <w:sz w:val="24"/>
          <w:u w:val="none" w:color="auto"/>
        </w:rPr>
        <w:t>五</w:t>
      </w:r>
      <w:r>
        <w:rPr>
          <w:rFonts w:hint="eastAsia" w:ascii="宋体" w:hAnsi="宋体" w:eastAsia="宋体" w:cs="宋体"/>
          <w:b/>
          <w:sz w:val="24"/>
          <w:u w:val="none" w:color="auto"/>
        </w:rPr>
        <w:t>）</w:t>
      </w:r>
      <w:r>
        <w:rPr>
          <w:rFonts w:hint="eastAsia" w:ascii="宋体" w:hAnsi="宋体" w:eastAsia="宋体" w:cs="宋体"/>
          <w:b/>
          <w:bCs/>
          <w:sz w:val="24"/>
          <w:u w:val="none" w:color="auto"/>
        </w:rPr>
        <w:t>政府采购政策功能落实</w:t>
      </w:r>
    </w:p>
    <w:p w14:paraId="19A26B3F">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1、小微型企业价格扣除</w:t>
      </w:r>
    </w:p>
    <w:p w14:paraId="06F91E6B">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（1）本项目对小型和微型企业产品给予10%的扣除价格，用扣除后的价格参与评审。</w:t>
      </w:r>
    </w:p>
    <w:p w14:paraId="1E10A0C7">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（2）供应商需按照《政府采购促进中小企业发展管理办法》（财库﹝2020﹞46 号）的规定提供相应的《中小企业声明函》。</w:t>
      </w:r>
    </w:p>
    <w:p w14:paraId="7EF4A4B7">
      <w:pPr>
        <w:adjustRightInd w:val="0"/>
        <w:snapToGrid w:val="0"/>
        <w:spacing w:line="360" w:lineRule="auto"/>
        <w:ind w:firstLine="480" w:firstLineChars="200"/>
        <w:rPr>
          <w:rFonts w:ascii="宋体" w:hAnsi="宋体" w:eastAsia="宋体" w:cs="宋体"/>
          <w:bCs/>
          <w:sz w:val="24"/>
          <w:u w:val="none" w:color="auto"/>
        </w:rPr>
      </w:pPr>
      <w:r>
        <w:rPr>
          <w:rFonts w:hint="eastAsia" w:ascii="宋体" w:hAnsi="宋体" w:eastAsia="宋体" w:cs="宋体"/>
          <w:bCs/>
          <w:sz w:val="24"/>
          <w:u w:val="none" w:color="auto"/>
        </w:rPr>
        <w:t>（3）企业标准请参照《关于印发中小企业划型标准规定的通知》（工信部联企业[2011]300号）文件规定自行填写。</w:t>
      </w:r>
    </w:p>
    <w:p w14:paraId="0A600A0D">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2、残疾人福利单位价格扣除</w:t>
      </w:r>
    </w:p>
    <w:p w14:paraId="216E5B15">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（1）本项目对残疾人福利性单位，给予10%的价格扣除，用扣除后的价格参与评审。</w:t>
      </w:r>
    </w:p>
    <w:p w14:paraId="21A8FD9C">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（2）残疾人福利单位需按照采购文件的要求提供《残疾人福利性单位声明函》。</w:t>
      </w:r>
    </w:p>
    <w:p w14:paraId="6B16205D">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（3）残疾人福利单位标准请参照《关于促进残疾人就业政府采购政策的通知》（财库〔2017〕141号）。</w:t>
      </w:r>
    </w:p>
    <w:p w14:paraId="4AE46FB1">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3、监狱和戒毒企业价格扣除</w:t>
      </w:r>
    </w:p>
    <w:p w14:paraId="389DC652">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（1）本项目对监狱和戒毒企业（简称监狱企业）给予10%的价格扣除，用扣除后的价格参与评审。</w:t>
      </w:r>
    </w:p>
    <w:p w14:paraId="17CE1CA5">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（2）监狱企业参加政府采购活动时，需提供由省级以上监狱管理局、戒毒管理局(含新疆生产建设兵团)出具的属于监狱企业的证明文件。供应商如不提供上述证明文件，价格将不做相应扣除。</w:t>
      </w:r>
    </w:p>
    <w:p w14:paraId="592DAC26">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（3）监狱企业标准请参照《关于政府采购支持监狱企业发展有关问题的通知》（财库[2014]68号）。</w:t>
      </w:r>
    </w:p>
    <w:p w14:paraId="48320F36">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4、残疾人福利单位、监狱企业属于小型、微型企业的，不重复享受政策。</w:t>
      </w:r>
    </w:p>
    <w:p w14:paraId="437E698D">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63A42561">
      <w:pPr>
        <w:adjustRightInd w:val="0"/>
        <w:snapToGrid w:val="0"/>
        <w:spacing w:line="360" w:lineRule="auto"/>
        <w:ind w:firstLine="570"/>
        <w:rPr>
          <w:rFonts w:ascii="宋体" w:hAnsi="宋体" w:eastAsia="宋体" w:cs="宋体"/>
          <w:bCs/>
          <w:sz w:val="24"/>
          <w:u w:val="none" w:color="auto"/>
        </w:rPr>
      </w:pPr>
      <w:r>
        <w:rPr>
          <w:rFonts w:hint="eastAsia" w:ascii="宋体" w:hAnsi="宋体" w:eastAsia="宋体" w:cs="宋体"/>
          <w:bCs/>
          <w:sz w:val="24"/>
          <w:u w:val="none" w:color="auto"/>
        </w:rPr>
        <w:t>6、联合体各方均为小型、微型企业（残疾人福利单位、监狱企业）的，联合体享受上述同类价格扣除，用扣除后的价格参与评审。</w:t>
      </w:r>
    </w:p>
    <w:p w14:paraId="2B3AEE4E">
      <w:pPr>
        <w:adjustRightInd w:val="0"/>
        <w:snapToGrid w:val="0"/>
        <w:spacing w:line="360" w:lineRule="auto"/>
        <w:ind w:firstLine="480" w:firstLineChars="200"/>
        <w:rPr>
          <w:rFonts w:ascii="宋体" w:hAnsi="宋体" w:eastAsia="宋体" w:cs="宋体"/>
          <w:b/>
          <w:sz w:val="24"/>
          <w:u w:val="none" w:color="auto"/>
        </w:rPr>
      </w:pPr>
      <w:r>
        <w:rPr>
          <w:rFonts w:hint="eastAsia" w:ascii="宋体" w:hAnsi="宋体" w:eastAsia="宋体" w:cs="宋体"/>
          <w:bCs/>
          <w:sz w:val="24"/>
          <w:u w:val="none" w:color="auto"/>
        </w:rPr>
        <w:t>7、专门面向中小企业采购的项目或者采购包，不再执行价格评审优惠的扶持政策。</w:t>
      </w:r>
    </w:p>
    <w:p w14:paraId="0ED4E7AD">
      <w:pPr>
        <w:adjustRightInd w:val="0"/>
        <w:snapToGrid w:val="0"/>
        <w:spacing w:line="360" w:lineRule="auto"/>
        <w:ind w:firstLine="482" w:firstLineChars="200"/>
        <w:rPr>
          <w:rFonts w:ascii="宋体" w:hAnsi="宋体" w:eastAsia="宋体" w:cs="宋体"/>
          <w:bCs/>
          <w:sz w:val="24"/>
          <w:u w:val="none" w:color="auto"/>
        </w:rPr>
      </w:pPr>
      <w:r>
        <w:rPr>
          <w:rFonts w:hint="eastAsia" w:ascii="宋体" w:hAnsi="宋体" w:eastAsia="宋体" w:cs="宋体"/>
          <w:b/>
          <w:sz w:val="24"/>
          <w:u w:val="none" w:color="auto"/>
        </w:rPr>
        <w:t>（六）成交供应商的确定</w:t>
      </w:r>
    </w:p>
    <w:p w14:paraId="18C89A50">
      <w:pPr>
        <w:adjustRightInd w:val="0"/>
        <w:snapToGrid w:val="0"/>
        <w:spacing w:line="360" w:lineRule="auto"/>
        <w:ind w:firstLine="570"/>
        <w:rPr>
          <w:rFonts w:ascii="宋体" w:hAnsi="宋体" w:eastAsia="宋体" w:cs="宋体"/>
          <w:sz w:val="24"/>
          <w:u w:val="none" w:color="auto"/>
        </w:rPr>
      </w:pPr>
      <w:r>
        <w:rPr>
          <w:rFonts w:hint="eastAsia" w:ascii="宋体" w:hAnsi="宋体" w:eastAsia="宋体" w:cs="宋体"/>
          <w:sz w:val="24"/>
          <w:u w:val="none" w:color="auto"/>
        </w:rPr>
        <w:t>磋商小组汇总各评委评分后，按照得分从高到低的顺序推荐三名成交候选人，并编写评审报告。</w:t>
      </w:r>
    </w:p>
    <w:p w14:paraId="62D4A6F5">
      <w:pPr>
        <w:adjustRightInd w:val="0"/>
        <w:snapToGrid w:val="0"/>
        <w:spacing w:line="360" w:lineRule="auto"/>
        <w:ind w:firstLine="570"/>
        <w:rPr>
          <w:rFonts w:ascii="宋体" w:hAnsi="宋体" w:eastAsia="宋体" w:cs="宋体"/>
          <w:sz w:val="24"/>
          <w:u w:val="none" w:color="auto"/>
        </w:rPr>
      </w:pPr>
      <w:r>
        <w:rPr>
          <w:rFonts w:hint="eastAsia" w:ascii="宋体" w:hAnsi="宋体" w:eastAsia="宋体" w:cs="宋体"/>
          <w:sz w:val="24"/>
          <w:u w:val="none" w:color="auto"/>
        </w:rPr>
        <w:t>采购单位根据磋商小组推荐的成交候选应商确定成交供应商。</w:t>
      </w:r>
    </w:p>
    <w:p w14:paraId="1315F22D">
      <w:pPr>
        <w:adjustRightInd w:val="0"/>
        <w:snapToGrid w:val="0"/>
        <w:spacing w:line="360" w:lineRule="auto"/>
        <w:ind w:firstLine="482" w:firstLineChars="200"/>
        <w:rPr>
          <w:rFonts w:ascii="宋体" w:hAnsi="宋体" w:eastAsia="宋体" w:cs="宋体"/>
          <w:b/>
          <w:sz w:val="24"/>
          <w:u w:val="none" w:color="auto"/>
        </w:rPr>
      </w:pPr>
      <w:r>
        <w:rPr>
          <w:rFonts w:hint="eastAsia" w:ascii="宋体" w:hAnsi="宋体" w:eastAsia="宋体" w:cs="宋体"/>
          <w:b/>
          <w:sz w:val="24"/>
          <w:u w:val="none" w:color="auto"/>
        </w:rPr>
        <w:t>（七）公告成交结果</w:t>
      </w:r>
    </w:p>
    <w:p w14:paraId="4BF874C6">
      <w:pPr>
        <w:adjustRightInd w:val="0"/>
        <w:snapToGrid w:val="0"/>
        <w:spacing w:line="360" w:lineRule="auto"/>
        <w:ind w:firstLine="570"/>
        <w:rPr>
          <w:rFonts w:ascii="宋体" w:hAnsi="宋体" w:eastAsia="宋体" w:cs="宋体"/>
          <w:sz w:val="24"/>
          <w:u w:val="none" w:color="auto"/>
        </w:rPr>
      </w:pPr>
      <w:r>
        <w:rPr>
          <w:rFonts w:hint="eastAsia" w:ascii="宋体" w:hAnsi="宋体" w:eastAsia="宋体" w:cs="宋体"/>
          <w:sz w:val="24"/>
          <w:u w:val="none" w:color="auto"/>
        </w:rPr>
        <w:t>自确定成交供应商之日起2个工作日内，在公告成交结果，公告期限为1个工作日。</w:t>
      </w:r>
    </w:p>
    <w:p w14:paraId="15A4B443">
      <w:pPr>
        <w:adjustRightInd w:val="0"/>
        <w:snapToGrid w:val="0"/>
        <w:spacing w:line="360" w:lineRule="auto"/>
        <w:ind w:firstLine="482" w:firstLineChars="200"/>
        <w:rPr>
          <w:rFonts w:ascii="宋体" w:hAnsi="宋体" w:eastAsia="宋体" w:cs="宋体"/>
          <w:b/>
          <w:bCs/>
          <w:sz w:val="24"/>
          <w:u w:val="none" w:color="auto"/>
        </w:rPr>
      </w:pPr>
      <w:r>
        <w:rPr>
          <w:rFonts w:hint="eastAsia" w:ascii="宋体" w:hAnsi="宋体" w:eastAsia="宋体" w:cs="宋体"/>
          <w:b/>
          <w:sz w:val="24"/>
          <w:u w:val="none" w:color="auto"/>
        </w:rPr>
        <w:t>（八）</w:t>
      </w:r>
      <w:r>
        <w:rPr>
          <w:rFonts w:hint="eastAsia" w:ascii="宋体" w:hAnsi="宋体" w:eastAsia="宋体" w:cs="宋体"/>
          <w:b/>
          <w:bCs/>
          <w:sz w:val="24"/>
          <w:u w:val="none" w:color="auto"/>
        </w:rPr>
        <w:t>发放成交通知书</w:t>
      </w:r>
    </w:p>
    <w:p w14:paraId="6AA42A21">
      <w:pPr>
        <w:adjustRightInd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公告成交结果的同时，采购单位</w:t>
      </w:r>
      <w:r>
        <w:rPr>
          <w:rFonts w:hint="eastAsia" w:ascii="宋体" w:hAnsi="宋体" w:eastAsia="宋体" w:cs="宋体"/>
          <w:bCs/>
          <w:sz w:val="24"/>
          <w:u w:val="none" w:color="auto"/>
        </w:rPr>
        <w:t>向成交供应商发放成交通知书</w:t>
      </w:r>
      <w:r>
        <w:rPr>
          <w:rFonts w:hint="eastAsia" w:ascii="宋体" w:hAnsi="宋体" w:eastAsia="宋体" w:cs="宋体"/>
          <w:sz w:val="24"/>
          <w:u w:val="none" w:color="auto"/>
        </w:rPr>
        <w:t>。</w:t>
      </w:r>
    </w:p>
    <w:p w14:paraId="36F1323E">
      <w:pPr>
        <w:adjustRightInd w:val="0"/>
        <w:snapToGrid w:val="0"/>
        <w:spacing w:line="360" w:lineRule="auto"/>
        <w:ind w:firstLine="480" w:firstLineChars="200"/>
        <w:rPr>
          <w:rFonts w:ascii="宋体" w:hAnsi="宋体" w:eastAsia="宋体" w:cs="宋体"/>
          <w:b/>
          <w:bCs/>
          <w:sz w:val="36"/>
          <w:szCs w:val="36"/>
          <w:u w:val="none" w:color="auto"/>
          <w:lang w:val="zh-CN"/>
        </w:rPr>
      </w:pPr>
      <w:r>
        <w:rPr>
          <w:rFonts w:hint="eastAsia" w:ascii="宋体" w:hAnsi="宋体" w:eastAsia="宋体" w:cs="宋体"/>
          <w:sz w:val="24"/>
          <w:u w:val="none" w:color="auto"/>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u w:val="none" w:color="auto"/>
          <w:lang w:val="zh-CN"/>
        </w:rPr>
        <w:br w:type="page"/>
      </w:r>
    </w:p>
    <w:bookmarkEnd w:id="91"/>
    <w:bookmarkEnd w:id="92"/>
    <w:p w14:paraId="5E2150D5">
      <w:pPr>
        <w:spacing w:before="156" w:beforeLines="50" w:after="156" w:afterLines="50" w:line="360" w:lineRule="auto"/>
        <w:jc w:val="center"/>
        <w:rPr>
          <w:rFonts w:ascii="宋体" w:hAnsi="宋体" w:eastAsia="宋体" w:cs="宋体"/>
          <w:b/>
          <w:bCs/>
          <w:w w:val="80"/>
          <w:kern w:val="2"/>
          <w:sz w:val="44"/>
          <w:szCs w:val="44"/>
          <w:highlight w:val="yellow"/>
          <w:u w:val="none" w:color="auto"/>
        </w:rPr>
      </w:pPr>
      <w:r>
        <w:rPr>
          <w:rFonts w:hint="eastAsia" w:ascii="宋体" w:hAnsi="宋体" w:eastAsia="宋体" w:cs="宋体"/>
          <w:b/>
          <w:bCs/>
          <w:w w:val="80"/>
          <w:kern w:val="2"/>
          <w:sz w:val="44"/>
          <w:szCs w:val="44"/>
          <w:highlight w:val="yellow"/>
          <w:u w:val="none" w:color="auto"/>
        </w:rPr>
        <w:t xml:space="preserve">第五部分  </w:t>
      </w:r>
      <w:bookmarkStart w:id="93" w:name="OLE_LINK5"/>
      <w:r>
        <w:rPr>
          <w:rFonts w:hint="eastAsia" w:ascii="宋体" w:hAnsi="宋体" w:eastAsia="宋体" w:cs="宋体"/>
          <w:b/>
          <w:bCs/>
          <w:w w:val="80"/>
          <w:kern w:val="2"/>
          <w:sz w:val="44"/>
          <w:szCs w:val="44"/>
          <w:highlight w:val="yellow"/>
          <w:u w:val="none" w:color="auto"/>
        </w:rPr>
        <w:t>合同条款</w:t>
      </w:r>
      <w:bookmarkEnd w:id="93"/>
      <w:r>
        <w:rPr>
          <w:rFonts w:hint="eastAsia" w:ascii="宋体" w:hAnsi="宋体" w:eastAsia="宋体" w:cs="宋体"/>
          <w:b/>
          <w:bCs/>
          <w:w w:val="80"/>
          <w:kern w:val="2"/>
          <w:sz w:val="44"/>
          <w:szCs w:val="44"/>
          <w:highlight w:val="yellow"/>
          <w:u w:val="none" w:color="auto"/>
        </w:rPr>
        <w:t>模版</w:t>
      </w:r>
    </w:p>
    <w:p w14:paraId="3F26F331">
      <w:pPr>
        <w:widowControl/>
        <w:spacing w:line="360" w:lineRule="auto"/>
        <w:jc w:val="center"/>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kern w:val="36"/>
          <w:sz w:val="28"/>
          <w:szCs w:val="28"/>
          <w:highlight w:val="yellow"/>
          <w:u w:val="none" w:color="auto"/>
        </w:rPr>
        <w:t>合同通用条款及专用条款（具体以实际签订为准）</w:t>
      </w:r>
    </w:p>
    <w:p w14:paraId="544C6349">
      <w:pPr>
        <w:widowControl/>
        <w:spacing w:before="100" w:beforeAutospacing="1" w:after="100" w:afterAutospacing="1" w:line="360" w:lineRule="auto"/>
        <w:jc w:val="right"/>
        <w:rPr>
          <w:rFonts w:asciiTheme="minorEastAsia" w:hAnsiTheme="minorEastAsia" w:eastAsiaTheme="minorEastAsia" w:cstheme="minorEastAsia"/>
          <w:kern w:val="36"/>
          <w:sz w:val="28"/>
          <w:szCs w:val="28"/>
          <w:highlight w:val="yellow"/>
          <w:u w:val="none" w:color="auto"/>
        </w:rPr>
      </w:pPr>
      <w:r>
        <w:rPr>
          <w:rFonts w:hint="eastAsia" w:asciiTheme="minorEastAsia" w:hAnsiTheme="minorEastAsia" w:eastAsiaTheme="minorEastAsia" w:cstheme="minorEastAsia"/>
          <w:kern w:val="36"/>
          <w:sz w:val="28"/>
          <w:szCs w:val="28"/>
          <w:highlight w:val="yellow"/>
          <w:u w:val="none" w:color="auto"/>
        </w:rPr>
        <w:t>合同统一编号：</w:t>
      </w:r>
    </w:p>
    <w:p w14:paraId="1189C21C">
      <w:pPr>
        <w:widowControl/>
        <w:spacing w:before="100" w:beforeAutospacing="1" w:after="100" w:afterAutospacing="1" w:line="360" w:lineRule="auto"/>
        <w:jc w:val="right"/>
        <w:rPr>
          <w:rFonts w:asciiTheme="minorEastAsia" w:hAnsiTheme="minorEastAsia" w:eastAsiaTheme="minorEastAsia" w:cstheme="minorEastAsia"/>
          <w:kern w:val="36"/>
          <w:sz w:val="28"/>
          <w:szCs w:val="28"/>
          <w:highlight w:val="yellow"/>
          <w:u w:val="none" w:color="auto"/>
        </w:rPr>
      </w:pPr>
      <w:r>
        <w:rPr>
          <w:rFonts w:hint="eastAsia" w:asciiTheme="minorEastAsia" w:hAnsiTheme="minorEastAsia" w:eastAsiaTheme="minorEastAsia" w:cstheme="minorEastAsia"/>
          <w:kern w:val="36"/>
          <w:sz w:val="28"/>
          <w:szCs w:val="28"/>
          <w:highlight w:val="yellow"/>
          <w:u w:val="none" w:color="auto"/>
        </w:rPr>
        <w:t>合同内部编号：</w:t>
      </w:r>
    </w:p>
    <w:p w14:paraId="6CE876CC">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kern w:val="36"/>
          <w:sz w:val="28"/>
          <w:szCs w:val="28"/>
          <w:highlight w:val="yellow"/>
          <w:u w:val="none" w:color="auto"/>
        </w:rPr>
        <w:t>合同各方：</w:t>
      </w:r>
    </w:p>
    <w:p w14:paraId="2D226D04">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kern w:val="36"/>
          <w:sz w:val="28"/>
          <w:szCs w:val="28"/>
          <w:highlight w:val="yellow"/>
          <w:u w:val="none" w:color="auto"/>
        </w:rPr>
        <w:t xml:space="preserve">甲方：                                </w:t>
      </w:r>
      <w:r>
        <w:rPr>
          <w:rFonts w:hint="eastAsia" w:asciiTheme="minorEastAsia" w:hAnsiTheme="minorEastAsia" w:eastAsiaTheme="minorEastAsia" w:cstheme="minorEastAsia"/>
          <w:sz w:val="28"/>
          <w:szCs w:val="28"/>
          <w:highlight w:val="yellow"/>
          <w:u w:val="none" w:color="auto"/>
        </w:rPr>
        <w:t>乙方：</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kern w:val="36"/>
          <w:sz w:val="28"/>
          <w:szCs w:val="28"/>
          <w:highlight w:val="yellow"/>
          <w:u w:val="none" w:color="auto"/>
        </w:rPr>
        <w:t xml:space="preserve">地址：                                </w:t>
      </w:r>
      <w:r>
        <w:rPr>
          <w:rFonts w:hint="eastAsia" w:asciiTheme="minorEastAsia" w:hAnsiTheme="minorEastAsia" w:eastAsiaTheme="minorEastAsia" w:cstheme="minorEastAsia"/>
          <w:sz w:val="28"/>
          <w:szCs w:val="28"/>
          <w:highlight w:val="yellow"/>
          <w:u w:val="none" w:color="auto"/>
        </w:rPr>
        <w:t>地址：</w:t>
      </w:r>
      <w:r>
        <w:rPr>
          <w:rFonts w:hint="eastAsia" w:asciiTheme="minorEastAsia" w:hAnsiTheme="minorEastAsia" w:eastAsiaTheme="minorEastAsia" w:cstheme="minorEastAsia"/>
          <w:kern w:val="36"/>
          <w:sz w:val="28"/>
          <w:szCs w:val="28"/>
          <w:highlight w:val="yellow"/>
          <w:u w:val="none" w:color="auto"/>
        </w:rPr>
        <w:br w:type="textWrapping" w:clear="all"/>
      </w:r>
      <w:r>
        <w:rPr>
          <w:rFonts w:hint="eastAsia" w:asciiTheme="minorEastAsia" w:hAnsiTheme="minorEastAsia" w:eastAsiaTheme="minorEastAsia" w:cstheme="minorEastAsia"/>
          <w:kern w:val="36"/>
          <w:sz w:val="28"/>
          <w:szCs w:val="28"/>
          <w:highlight w:val="yellow"/>
          <w:u w:val="none" w:color="auto"/>
        </w:rPr>
        <w:t xml:space="preserve">邮政编码：                            </w:t>
      </w:r>
      <w:r>
        <w:rPr>
          <w:rFonts w:hint="eastAsia" w:asciiTheme="minorEastAsia" w:hAnsiTheme="minorEastAsia" w:eastAsiaTheme="minorEastAsia" w:cstheme="minorEastAsia"/>
          <w:sz w:val="28"/>
          <w:szCs w:val="28"/>
          <w:highlight w:val="yellow"/>
          <w:u w:val="none" w:color="auto"/>
        </w:rPr>
        <w:t>邮政编码：</w:t>
      </w:r>
      <w:r>
        <w:rPr>
          <w:rFonts w:hint="eastAsia" w:asciiTheme="minorEastAsia" w:hAnsiTheme="minorEastAsia" w:eastAsiaTheme="minorEastAsia" w:cstheme="minorEastAsia"/>
          <w:kern w:val="36"/>
          <w:sz w:val="28"/>
          <w:szCs w:val="28"/>
          <w:highlight w:val="yellow"/>
          <w:u w:val="none" w:color="auto"/>
        </w:rPr>
        <w:br w:type="textWrapping" w:clear="all"/>
      </w:r>
      <w:r>
        <w:rPr>
          <w:rFonts w:hint="eastAsia" w:asciiTheme="minorEastAsia" w:hAnsiTheme="minorEastAsia" w:eastAsiaTheme="minorEastAsia" w:cstheme="minorEastAsia"/>
          <w:kern w:val="36"/>
          <w:sz w:val="28"/>
          <w:szCs w:val="28"/>
          <w:highlight w:val="yellow"/>
          <w:u w:val="none" w:color="auto"/>
        </w:rPr>
        <w:t xml:space="preserve">电话：                                </w:t>
      </w:r>
      <w:r>
        <w:rPr>
          <w:rFonts w:hint="eastAsia" w:asciiTheme="minorEastAsia" w:hAnsiTheme="minorEastAsia" w:eastAsiaTheme="minorEastAsia" w:cstheme="minorEastAsia"/>
          <w:sz w:val="28"/>
          <w:szCs w:val="28"/>
          <w:highlight w:val="yellow"/>
          <w:u w:val="none" w:color="auto"/>
        </w:rPr>
        <w:t>电话：</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kern w:val="36"/>
          <w:sz w:val="28"/>
          <w:szCs w:val="28"/>
          <w:highlight w:val="yellow"/>
          <w:u w:val="none" w:color="auto"/>
        </w:rPr>
        <w:t xml:space="preserve">传真：                                </w:t>
      </w:r>
      <w:r>
        <w:rPr>
          <w:rFonts w:hint="eastAsia" w:asciiTheme="minorEastAsia" w:hAnsiTheme="minorEastAsia" w:eastAsiaTheme="minorEastAsia" w:cstheme="minorEastAsia"/>
          <w:sz w:val="28"/>
          <w:szCs w:val="28"/>
          <w:highlight w:val="yellow"/>
          <w:u w:val="none" w:color="auto"/>
        </w:rPr>
        <w:t>传真：</w:t>
      </w:r>
      <w:r>
        <w:rPr>
          <w:rFonts w:hint="eastAsia" w:asciiTheme="minorEastAsia" w:hAnsiTheme="minorEastAsia" w:eastAsiaTheme="minorEastAsia" w:cstheme="minorEastAsia"/>
          <w:kern w:val="36"/>
          <w:sz w:val="28"/>
          <w:szCs w:val="28"/>
          <w:highlight w:val="yellow"/>
          <w:u w:val="none" w:color="auto"/>
        </w:rPr>
        <w:br w:type="textWrapping" w:clear="all"/>
      </w:r>
      <w:r>
        <w:rPr>
          <w:rFonts w:hint="eastAsia" w:asciiTheme="minorEastAsia" w:hAnsiTheme="minorEastAsia" w:eastAsiaTheme="minorEastAsia" w:cstheme="minorEastAsia"/>
          <w:kern w:val="36"/>
          <w:sz w:val="28"/>
          <w:szCs w:val="28"/>
          <w:highlight w:val="yellow"/>
          <w:u w:val="none" w:color="auto"/>
        </w:rPr>
        <w:t xml:space="preserve">联系人：                              </w:t>
      </w:r>
      <w:r>
        <w:rPr>
          <w:rFonts w:hint="eastAsia" w:asciiTheme="minorEastAsia" w:hAnsiTheme="minorEastAsia" w:eastAsiaTheme="minorEastAsia" w:cstheme="minorEastAsia"/>
          <w:sz w:val="28"/>
          <w:szCs w:val="28"/>
          <w:highlight w:val="yellow"/>
          <w:u w:val="none" w:color="auto"/>
        </w:rPr>
        <w:t>联系人：</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   根据《中华人民共和国政府采购法》、《中华人民共和国合同法》之规定，本合同当事人在平等、自愿的基础上，经协商一致，同意按下述条款和条件签署本合同：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b/>
          <w:bCs/>
          <w:sz w:val="28"/>
          <w:szCs w:val="28"/>
          <w:highlight w:val="yellow"/>
          <w:u w:val="none" w:color="auto"/>
        </w:rPr>
        <w:t>1．乙方根据本合同的规定向甲方提供以下服务：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1．1乙方所提供的服务其来源应符合国家的有关规定，服务的内容、要求、服务质量等详见招标文件和投标文件。</w:t>
      </w:r>
    </w:p>
    <w:p w14:paraId="1CBD0481">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2. 合同价格、服务地点和服务期限</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2．1合同价格</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 xml:space="preserve">    本合同价格为元整。</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 xml:space="preserve">    乙方为履行本合同而发生的所有费用均应包含在合同价中，甲方不再另行支付其它任何费用。</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2．2服务地点：按甲方要求提供服务。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2．3服务期限</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b/>
          <w:bCs/>
          <w:sz w:val="28"/>
          <w:szCs w:val="28"/>
          <w:highlight w:val="yellow"/>
          <w:u w:val="none" w:color="auto"/>
        </w:rPr>
        <w:t>3．质量标准和要求</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3．1 乙方所提供的服务的质量标准按照国家标准、行业标准或制造厂家企业标准确定，上述标准不一致的，以严格的标准为准。没有国家标准、行业标准和企业标准的，按照通常标准或者符合合同目的的特定标准确定。</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3．2 乙方所交付的服务还应符合国家和南通市有关安全、环保、卫生之规定。</w:t>
      </w:r>
    </w:p>
    <w:p w14:paraId="1A62785F">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4．权利瑕疵担保</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4．1 乙方保证对其交付的服务享有合法的权利。</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4．2 乙方保证在服务上不存在任何未曾向甲方透露的担保物权，如抵押权、质押权、留置权等。</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4．3 乙方保证其所交付的服务没有侵犯任何第三人的知识产权和商业秘密等权利。</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4．4 如甲方使用该服务构成上述侵权的，则由乙方承担全部责任。</w:t>
      </w:r>
    </w:p>
    <w:p w14:paraId="4EB08E22">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5．验收</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5．1 服务根据合同的规定完成后，甲方应及时进行根据合同的规定进行服务验收。乙方应当以书面形式向甲方递交验收申请书，甲方在收到验收申请书后的10个工作日内，确定具体日期，由双方按照本合同的规定完成服务验收。</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5．2如果属于乙方原因致使系统未能通过验收，乙方应当排除故障，并自行承担相关费用，同时进行试运行，直至服务完全符合验收标准。</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5．4甲方根据合同的规定对服务验收合格后，甲方收取发票并签署验收意见。</w:t>
      </w:r>
    </w:p>
    <w:p w14:paraId="66497BFA">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6．保密</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6．1如果甲方或乙方提供的内容属于保密的，应签订保密协议，甲乙双方均有保密义务。</w:t>
      </w:r>
    </w:p>
    <w:p w14:paraId="2C26068E">
      <w:pPr>
        <w:spacing w:line="400" w:lineRule="exac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7．付款</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7．1 本合同以人民币付款（单位：元）。</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7．2 本合同款项按照以下方式支付。</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7．2．1付款内容：本项目合同价款。</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 xml:space="preserve">7．2．2付款条件： </w:t>
      </w:r>
    </w:p>
    <w:p w14:paraId="49D63C2B">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8．甲方的权利义务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8．1甲方有权在合同规定的范围内享受服务，对没有达到合同规定的服务质量或标准的服务事项，甲方有权要求乙方在规定的时间内加急提供服务，直至符合要求为止。</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8．3由于乙方服务质量或延误服务的原因，使甲方有关或设备损坏造成经济损失的，甲方有权要求乙方进行经济赔偿。</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8．4甲方在合同规定的服务期限内有义务为乙方创造服务工作便利，并提供适合的工作环境，协助乙方完成服务工作。</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8．5当或设备发生故障时，甲方应及时告知乙方有关发生故障的相关信息，以便乙方及时分析故障原因，及时采取有效措施排除故障，恢复正常运行。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8． 6如果甲方因工作需要对原有进行调整，应有义务并通过有效的方式及时通知乙方涉及合同服务范围调整的，应与乙方协商解决。</w:t>
      </w:r>
    </w:p>
    <w:p w14:paraId="3ACF1B82">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9．乙方的权利与义务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9．1乙方根据合同的服务内容和要求及时提供相应的服务，如果甲方在合同服务范围外增加或扩大服务内容的，乙方有权要求甲方支付其相应的费用。</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9．2乙方为了更好地进行服务，满足甲方对服务质量的要求，有权利要求甲方提供合适的工作环境和便利。在进行故障处理紧急服务时，可以要求甲方进行合作配合。</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9．3如果由于甲方的责任而造成服务延误或不能达到服务质量的，乙方不承担违约责任。</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9．4由于因甲方工作人员人为操作失误、或供电等环境不符合合同设备正常工作要求、或其他不可抗力因素造成的设备损毁，乙方不承担赔偿责任。</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9．5乙方保证在服务中，未经甲方许可不得使用含有可以自动终止或妨碍系统运作的软件和硬件，否则，乙方应承担赔偿责任。</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9．6乙方在履行服务时，发现存在潜在缺陷或故障时，有义务及时与甲方联系，共同落实防范措施，保证正常运行。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9．7如果乙方确实需要第三方合作才能完成合同规定的服务内容和服务质量的，应事先征得甲方的同意，并由乙方承担第三方提供服务的费用。</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14:paraId="365F148E">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10．补救措施和索赔</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10．1 甲方有权根据质量检测部门出具的检验证书向乙方提出索赔。</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10．2 在服务期限内，如果乙方对提供服务的缺陷负有责任而甲方提出索赔，乙方应按照甲方同意的下列一种或多种方式解决索赔事宜：</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（1）根据服务的质量状况以及甲方所遭受的损失，经过买卖双方商定降低服务的价格。</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（2）乙方应在接到甲方通知后七天内，根据合同的规定负责采用符合规定的规格、质量和性能要求的新零件、部件和设备来更换在服务中有缺陷的部分或修补缺陷部分，其费用由乙方负担。</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78A46C9D">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11．履约延误</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11．1 乙方应按照合同规定的时间、地点提供服务。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11．2 如乙方无正当理由而拖延服务，甲方有权没收乙方提供的履约保证金，或解除合同并追究乙方的违约责任。</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56E7CBDA">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12．不可抗力</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12．1 如果合同各方因不可抗力而导致合同实施延误或不能履行合同义务的话，不应该承担误期赔偿或不能履行合同义务的责任。</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12．2 本条所述的“不可抗力”系指那些双方不可预见、不可避免、不可克服的事件，但不包括双方的违约或疏忽。这些事件包括但不限于：战争、严重火灾、洪水、台风、地震、国家政策的重大变化，以及双方商定的其他事件。</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5845E1D">
      <w:pPr>
        <w:spacing w:line="360" w:lineRule="auto"/>
        <w:rPr>
          <w:rFonts w:asciiTheme="minorEastAsia" w:hAnsiTheme="minorEastAsia" w:eastAsiaTheme="minorEastAsia" w:cstheme="minorEastAsia"/>
          <w:b/>
          <w:bCs/>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13．质量保证</w:t>
      </w:r>
    </w:p>
    <w:p w14:paraId="121B31F0">
      <w:pPr>
        <w:spacing w:line="360" w:lineRule="auto"/>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sz w:val="28"/>
          <w:szCs w:val="28"/>
          <w:highlight w:val="yellow"/>
          <w:u w:val="none" w:color="auto"/>
        </w:rPr>
        <w:t>13．1 乙方应保证所供服务是全新的、未使用过的，并完全符合合同规定的质量、规格和性能的要求。乙方应保证其服务在正确使用和保养条件下，在其使用寿命期内应具有满意的性能。在质保期内乙方提供“三包”服务。</w:t>
      </w:r>
    </w:p>
    <w:p w14:paraId="38578EE4">
      <w:pPr>
        <w:spacing w:line="360" w:lineRule="auto"/>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sz w:val="28"/>
          <w:szCs w:val="28"/>
          <w:highlight w:val="yellow"/>
          <w:u w:val="none" w:color="auto"/>
        </w:rPr>
        <w:t>13．2 在服务器内，如果服务器的质量或规格与合同不符，或证实服务器是有缺陷的，包括潜在的缺陷或使用不符合要求的材料等，甲方可以根据本合同第10条规定以书面形式向乙方提出补救措施或索赔。</w:t>
      </w:r>
    </w:p>
    <w:p w14:paraId="12119E57">
      <w:pPr>
        <w:spacing w:line="360" w:lineRule="auto"/>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sz w:val="28"/>
          <w:szCs w:val="28"/>
          <w:highlight w:val="yellow"/>
          <w:u w:val="none" w:color="auto"/>
        </w:rPr>
        <w:t>13．3 乙方在约定的时间内未能弥补缺陷，甲方可采取必要的补救措施，但其风险和费用将由乙方承担，甲方根据合同规定对乙方行使的其他权利不受影响。</w:t>
      </w:r>
    </w:p>
    <w:p w14:paraId="48F43D75">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14．争端的解决</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14.1 合同各方应通过友好协商，解决在执行本合同过程中所发生的或与本合同有关的一切争端。如从协商开始十天内仍不能解决，可以向同级政府采购监管部门提请调解。</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14．2 调解不成则提交南通仲裁委员会根据其仲裁规则和程序进行仲裁。</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14．3 如仲裁事项不影响合同其它部分的履行，则在仲裁期间，除正在进行仲裁的部分外，本合同的其它部分应继续执行。</w:t>
      </w:r>
    </w:p>
    <w:p w14:paraId="5CE680C7">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15．违约终止合同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16．1 在甲方对乙方违约而采取的任何补救措施不受影响的情况下，甲方可在下列情况下向乙方发出书面通知书，提出终止部分或全部合同。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（1）如果乙方未能在合同规定的期限或甲方同意延长的期限内提供部分或全部服务。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（2）如果乙方未能履行合同规定的其它义务。</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15．2  如果乙方在履行合同过程中有不正当竞争行为，甲方有权解除合同，并按《中华人民共和国反不正当竞争法》之规定由有关部门追究其法律责任。</w:t>
      </w:r>
    </w:p>
    <w:p w14:paraId="11E732E1">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16．破产终止合同</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16．1 如果乙方丧失履约能力或被宣告破产，甲方可在任何时候以书面形式通知乙方终止合同而不给乙方补偿。该终止合同将不损害或影响甲方已经采取或将要采取任何行动或补救措施的权利。</w:t>
      </w:r>
    </w:p>
    <w:p w14:paraId="6D979A62">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17．合同转让和分包</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17.1 除甲方事先书面同意外，乙方不得转让和分包其应履行的合同义务。</w:t>
      </w:r>
    </w:p>
    <w:p w14:paraId="6C0A87BA">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18．合同生效</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18．1 本合同在合同各方签字盖章并且甲方收到乙方提供的履约保证金后生效。</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18．2 本合同一式贰份，甲乙双方各执壹份。</w:t>
      </w:r>
    </w:p>
    <w:p w14:paraId="6B05DA96">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19. 合同附件</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19.1 本合同附件包括： 招标(采购)文件、投标（响应）文件</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19.2 本合同附件与合同具有同等效力。</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19.3合同文件应能相互解释，互为说明。若合同文件之间有矛盾，则以最新的文件为准。</w:t>
      </w:r>
    </w:p>
    <w:p w14:paraId="5A9F9B9C">
      <w:pPr>
        <w:widowControl/>
        <w:spacing w:before="100" w:beforeAutospacing="1" w:after="100" w:afterAutospacing="1" w:line="360" w:lineRule="auto"/>
        <w:jc w:val="left"/>
        <w:rPr>
          <w:rFonts w:asciiTheme="minorEastAsia" w:hAnsiTheme="minorEastAsia" w:eastAsiaTheme="minorEastAsia" w:cstheme="minorEastAsia"/>
          <w:sz w:val="28"/>
          <w:szCs w:val="28"/>
          <w:highlight w:val="yellow"/>
          <w:u w:val="none" w:color="auto"/>
        </w:rPr>
      </w:pPr>
      <w:r>
        <w:rPr>
          <w:rFonts w:hint="eastAsia" w:asciiTheme="minorEastAsia" w:hAnsiTheme="minorEastAsia" w:eastAsiaTheme="minorEastAsia" w:cstheme="minorEastAsia"/>
          <w:b/>
          <w:bCs/>
          <w:sz w:val="28"/>
          <w:szCs w:val="28"/>
          <w:highlight w:val="yellow"/>
          <w:u w:val="none" w:color="auto"/>
        </w:rPr>
        <w:t>20．合同修改</w:t>
      </w:r>
      <w:r>
        <w:rPr>
          <w:rFonts w:hint="eastAsia" w:asciiTheme="minorEastAsia" w:hAnsiTheme="minorEastAsia" w:eastAsiaTheme="minorEastAsia" w:cstheme="minorEastAsia"/>
          <w:sz w:val="28"/>
          <w:szCs w:val="28"/>
          <w:highlight w:val="yellow"/>
          <w:u w:val="none" w:color="auto"/>
        </w:rPr>
        <w:br w:type="textWrapping" w:clear="all"/>
      </w:r>
      <w:r>
        <w:rPr>
          <w:rFonts w:hint="eastAsia" w:asciiTheme="minorEastAsia" w:hAnsiTheme="minorEastAsia" w:eastAsiaTheme="minorEastAsia" w:cstheme="minorEastAsia"/>
          <w:sz w:val="28"/>
          <w:szCs w:val="28"/>
          <w:highlight w:val="yellow"/>
          <w:u w:val="none" w:color="auto"/>
        </w:rPr>
        <w:t>20．1 除了双方签署书面修改协议，并成为本合同不可分割的一部分之外，本合同条件不得有任何变化或修改。</w:t>
      </w:r>
    </w:p>
    <w:p w14:paraId="382197E6">
      <w:pPr>
        <w:widowControl/>
        <w:spacing w:line="360" w:lineRule="auto"/>
        <w:jc w:val="left"/>
        <w:rPr>
          <w:rFonts w:ascii="宋体" w:hAnsi="宋体" w:cs="宋体"/>
          <w:sz w:val="28"/>
          <w:szCs w:val="28"/>
          <w:highlight w:val="yellow"/>
          <w:u w:val="none" w:color="auto"/>
        </w:rPr>
      </w:pPr>
      <w:r>
        <w:rPr>
          <w:rFonts w:hint="eastAsia" w:ascii="宋体" w:hAnsi="宋体" w:cs="宋体"/>
          <w:sz w:val="28"/>
          <w:szCs w:val="28"/>
          <w:highlight w:val="yellow"/>
          <w:u w:val="none" w:color="auto"/>
        </w:rPr>
        <w:t>签约各方：</w:t>
      </w:r>
    </w:p>
    <w:tbl>
      <w:tblPr>
        <w:tblStyle w:val="81"/>
        <w:tblW w:w="9448" w:type="dxa"/>
        <w:tblCellSpacing w:w="7" w:type="dxa"/>
        <w:tblInd w:w="-29" w:type="dxa"/>
        <w:tblLayout w:type="fixed"/>
        <w:tblCellMar>
          <w:top w:w="15" w:type="dxa"/>
          <w:left w:w="15" w:type="dxa"/>
          <w:bottom w:w="15" w:type="dxa"/>
          <w:right w:w="15" w:type="dxa"/>
        </w:tblCellMar>
      </w:tblPr>
      <w:tblGrid>
        <w:gridCol w:w="4686"/>
        <w:gridCol w:w="4762"/>
      </w:tblGrid>
      <w:tr w14:paraId="248DAE5E">
        <w:trPr>
          <w:tblCellSpacing w:w="7" w:type="dxa"/>
        </w:trPr>
        <w:tc>
          <w:tcPr>
            <w:tcW w:w="4665" w:type="dxa"/>
            <w:vAlign w:val="center"/>
          </w:tcPr>
          <w:p w14:paraId="7BCD1F6E">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甲方（盖章）：</w:t>
            </w:r>
          </w:p>
          <w:p w14:paraId="073BA6BE">
            <w:pPr>
              <w:widowControl/>
              <w:spacing w:line="360" w:lineRule="auto"/>
              <w:jc w:val="left"/>
              <w:rPr>
                <w:rFonts w:ascii="宋体" w:hAnsi="宋体" w:cs="Arial"/>
                <w:sz w:val="28"/>
                <w:szCs w:val="28"/>
                <w:highlight w:val="yellow"/>
                <w:u w:val="none" w:color="auto"/>
              </w:rPr>
            </w:pPr>
          </w:p>
        </w:tc>
        <w:tc>
          <w:tcPr>
            <w:tcW w:w="4741" w:type="dxa"/>
            <w:vAlign w:val="center"/>
          </w:tcPr>
          <w:p w14:paraId="16786A2B">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 xml:space="preserve">乙方（盖章）： </w:t>
            </w:r>
          </w:p>
        </w:tc>
      </w:tr>
      <w:tr w14:paraId="40C663E7">
        <w:tblPrEx>
          <w:tblCellMar>
            <w:top w:w="15" w:type="dxa"/>
            <w:left w:w="15" w:type="dxa"/>
            <w:bottom w:w="15" w:type="dxa"/>
            <w:right w:w="15" w:type="dxa"/>
          </w:tblCellMar>
        </w:tblPrEx>
        <w:trPr>
          <w:tblCellSpacing w:w="7" w:type="dxa"/>
        </w:trPr>
        <w:tc>
          <w:tcPr>
            <w:tcW w:w="4665" w:type="dxa"/>
            <w:vAlign w:val="center"/>
          </w:tcPr>
          <w:p w14:paraId="6A670F35">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法定代表人或授权委托人（签章）：</w:t>
            </w:r>
          </w:p>
          <w:p w14:paraId="0EBF53E7">
            <w:pPr>
              <w:widowControl/>
              <w:spacing w:line="360" w:lineRule="auto"/>
              <w:jc w:val="left"/>
              <w:rPr>
                <w:rFonts w:ascii="宋体" w:hAnsi="宋体" w:cs="Arial"/>
                <w:sz w:val="28"/>
                <w:szCs w:val="28"/>
                <w:highlight w:val="yellow"/>
                <w:u w:val="none" w:color="auto"/>
              </w:rPr>
            </w:pPr>
          </w:p>
        </w:tc>
        <w:tc>
          <w:tcPr>
            <w:tcW w:w="4741" w:type="dxa"/>
            <w:vAlign w:val="center"/>
          </w:tcPr>
          <w:p w14:paraId="5D026AC1">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法定代表人或授权委托人（签章）：</w:t>
            </w:r>
          </w:p>
        </w:tc>
      </w:tr>
      <w:tr w14:paraId="4A020589">
        <w:tblPrEx>
          <w:tblCellMar>
            <w:top w:w="15" w:type="dxa"/>
            <w:left w:w="15" w:type="dxa"/>
            <w:bottom w:w="15" w:type="dxa"/>
            <w:right w:w="15" w:type="dxa"/>
          </w:tblCellMar>
        </w:tblPrEx>
        <w:trPr>
          <w:tblCellSpacing w:w="7" w:type="dxa"/>
        </w:trPr>
        <w:tc>
          <w:tcPr>
            <w:tcW w:w="4665" w:type="dxa"/>
            <w:vAlign w:val="center"/>
          </w:tcPr>
          <w:p w14:paraId="15F35D14">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合同签订地点：</w:t>
            </w:r>
          </w:p>
          <w:p w14:paraId="344678AC">
            <w:pPr>
              <w:widowControl/>
              <w:spacing w:line="360" w:lineRule="auto"/>
              <w:jc w:val="left"/>
              <w:rPr>
                <w:rFonts w:ascii="宋体" w:hAnsi="宋体" w:cs="Arial"/>
                <w:sz w:val="28"/>
                <w:szCs w:val="28"/>
                <w:highlight w:val="yellow"/>
                <w:u w:val="none" w:color="auto"/>
              </w:rPr>
            </w:pPr>
          </w:p>
        </w:tc>
        <w:tc>
          <w:tcPr>
            <w:tcW w:w="4741" w:type="dxa"/>
            <w:vAlign w:val="center"/>
          </w:tcPr>
          <w:p w14:paraId="0E901F00">
            <w:pPr>
              <w:widowControl/>
              <w:spacing w:line="360" w:lineRule="auto"/>
              <w:jc w:val="left"/>
              <w:rPr>
                <w:rFonts w:ascii="宋体" w:hAnsi="宋体" w:cs="Arial"/>
                <w:sz w:val="28"/>
                <w:szCs w:val="28"/>
                <w:highlight w:val="yellow"/>
                <w:u w:val="none" w:color="auto"/>
              </w:rPr>
            </w:pPr>
            <w:r>
              <w:rPr>
                <w:rFonts w:hint="eastAsia" w:ascii="宋体" w:hAnsi="宋体" w:cs="Arial"/>
                <w:sz w:val="28"/>
                <w:szCs w:val="28"/>
                <w:highlight w:val="yellow"/>
                <w:u w:val="none" w:color="auto"/>
              </w:rPr>
              <w:t>合同签订地点：</w:t>
            </w:r>
          </w:p>
        </w:tc>
      </w:tr>
    </w:tbl>
    <w:p w14:paraId="4A9B3DFF">
      <w:pPr>
        <w:rPr>
          <w:u w:val="none" w:color="auto"/>
        </w:rPr>
      </w:pPr>
    </w:p>
    <w:p w14:paraId="40A648B0">
      <w:pPr>
        <w:ind w:firstLine="2476" w:firstLineChars="700"/>
        <w:rPr>
          <w:rFonts w:ascii="宋体" w:hAnsi="宋体" w:eastAsia="宋体" w:cs="宋体"/>
          <w:b/>
          <w:bCs/>
          <w:kern w:val="2"/>
          <w:sz w:val="24"/>
          <w:u w:val="none" w:color="auto"/>
        </w:rPr>
      </w:pPr>
      <w:r>
        <w:rPr>
          <w:rFonts w:hint="eastAsia" w:ascii="宋体" w:hAnsi="宋体" w:eastAsia="宋体" w:cs="宋体"/>
          <w:b/>
          <w:bCs/>
          <w:w w:val="80"/>
          <w:kern w:val="2"/>
          <w:sz w:val="44"/>
          <w:szCs w:val="44"/>
          <w:u w:val="none" w:color="auto"/>
        </w:rPr>
        <w:t>第六部分  响应文件组成</w:t>
      </w:r>
    </w:p>
    <w:p w14:paraId="463F54BD">
      <w:pPr>
        <w:widowControl/>
        <w:snapToGrid w:val="0"/>
        <w:spacing w:line="360" w:lineRule="auto"/>
        <w:ind w:firstLine="472" w:firstLineChars="196"/>
        <w:jc w:val="left"/>
        <w:rPr>
          <w:rFonts w:ascii="宋体" w:hAnsi="Times New Roman" w:eastAsia="宋体"/>
          <w:b/>
          <w:bCs/>
          <w:kern w:val="2"/>
          <w:sz w:val="24"/>
          <w:u w:val="none" w:color="auto"/>
        </w:rPr>
      </w:pPr>
      <w:r>
        <w:rPr>
          <w:rFonts w:hint="eastAsia" w:ascii="宋体" w:hAnsi="宋体" w:eastAsia="宋体" w:cs="宋体"/>
          <w:b/>
          <w:bCs/>
          <w:kern w:val="2"/>
          <w:sz w:val="24"/>
          <w:u w:val="none" w:color="auto"/>
        </w:rPr>
        <w:t>响应文件由资格审查文件、商务技术响应文件、报价响应文件三部分组成。请供应商根据本磋商文件的要求分别制作、密封响应的材料。</w:t>
      </w:r>
    </w:p>
    <w:p w14:paraId="06A2B779">
      <w:pPr>
        <w:snapToGrid w:val="0"/>
        <w:spacing w:line="360" w:lineRule="auto"/>
        <w:ind w:firstLine="496" w:firstLineChars="206"/>
        <w:outlineLvl w:val="1"/>
        <w:rPr>
          <w:rFonts w:ascii="宋体" w:hAnsi="宋体" w:eastAsia="宋体" w:cs="宋体"/>
          <w:b/>
          <w:sz w:val="24"/>
          <w:u w:val="none" w:color="auto"/>
        </w:rPr>
      </w:pPr>
      <w:r>
        <w:rPr>
          <w:rFonts w:hint="eastAsia" w:ascii="宋体" w:hAnsi="宋体" w:eastAsia="宋体" w:cs="宋体"/>
          <w:b/>
          <w:sz w:val="24"/>
          <w:u w:val="none" w:color="auto"/>
        </w:rPr>
        <w:t>（一）资格审查文件（单独密封，不能出现报价响应文件的内容）</w:t>
      </w:r>
    </w:p>
    <w:p w14:paraId="2B654425">
      <w:pPr>
        <w:snapToGrid w:val="0"/>
        <w:spacing w:line="360" w:lineRule="auto"/>
        <w:ind w:firstLine="470" w:firstLineChars="196"/>
        <w:jc w:val="left"/>
        <w:textAlignment w:val="baseline"/>
        <w:rPr>
          <w:rFonts w:ascii="宋体" w:hAnsi="宋体" w:eastAsia="宋体" w:cs="宋体"/>
          <w:kern w:val="2"/>
          <w:sz w:val="24"/>
          <w:u w:val="none" w:color="auto"/>
        </w:rPr>
      </w:pPr>
      <w:r>
        <w:rPr>
          <w:rFonts w:hint="eastAsia" w:ascii="宋体" w:hAnsi="宋体" w:eastAsia="宋体" w:cs="宋体"/>
          <w:kern w:val="2"/>
          <w:sz w:val="24"/>
          <w:u w:val="none" w:color="auto"/>
        </w:rPr>
        <w:t>1、供应商必须提供有效的营业执照复印件或扫描件。</w:t>
      </w:r>
    </w:p>
    <w:p w14:paraId="66F41934">
      <w:pPr>
        <w:shd w:val="clear" w:color="auto" w:fill="FFFFFF"/>
        <w:snapToGrid w:val="0"/>
        <w:spacing w:line="360" w:lineRule="auto"/>
        <w:ind w:firstLine="480"/>
        <w:rPr>
          <w:rFonts w:ascii="宋体" w:hAnsi="宋体" w:eastAsia="宋体" w:cs="宋体"/>
          <w:color w:val="000000"/>
          <w:sz w:val="24"/>
          <w:u w:val="none" w:color="auto"/>
        </w:rPr>
      </w:pPr>
      <w:r>
        <w:rPr>
          <w:rFonts w:hint="eastAsia" w:ascii="宋体" w:hAnsi="宋体" w:eastAsia="宋体" w:cs="宋体"/>
          <w:kern w:val="2"/>
          <w:sz w:val="24"/>
          <w:u w:val="none" w:color="auto"/>
        </w:rPr>
        <w:t>2、</w:t>
      </w:r>
      <w:r>
        <w:rPr>
          <w:rFonts w:hint="eastAsia" w:ascii="宋体" w:hAnsi="宋体" w:eastAsia="宋体" w:cs="宋体"/>
          <w:color w:val="000000"/>
          <w:sz w:val="24"/>
          <w:u w:val="none" w:color="auto"/>
        </w:rPr>
        <w:t>供应商法定代表人参加的，必须提供法定代表人身份证明（</w:t>
      </w:r>
      <w:r>
        <w:rPr>
          <w:rFonts w:hint="eastAsia" w:ascii="宋体" w:hAnsi="宋体" w:eastAsia="宋体" w:cs="宋体"/>
          <w:sz w:val="24"/>
          <w:u w:val="none" w:color="auto"/>
        </w:rPr>
        <w:t>格式见附件</w:t>
      </w:r>
      <w:r>
        <w:rPr>
          <w:rFonts w:hint="eastAsia" w:ascii="宋体" w:hAnsi="宋体" w:eastAsia="宋体" w:cs="宋体"/>
          <w:color w:val="000000"/>
          <w:sz w:val="24"/>
          <w:u w:val="none" w:color="auto"/>
        </w:rPr>
        <w:t>）；</w:t>
      </w:r>
    </w:p>
    <w:p w14:paraId="3D77D0F5">
      <w:pPr>
        <w:snapToGrid w:val="0"/>
        <w:spacing w:line="360" w:lineRule="auto"/>
        <w:ind w:firstLine="470" w:firstLineChars="196"/>
        <w:jc w:val="left"/>
        <w:textAlignment w:val="baseline"/>
        <w:rPr>
          <w:rFonts w:ascii="宋体" w:hAnsi="宋体" w:eastAsia="宋体" w:cs="宋体"/>
          <w:kern w:val="2"/>
          <w:sz w:val="24"/>
          <w:u w:val="none" w:color="auto"/>
        </w:rPr>
      </w:pPr>
      <w:r>
        <w:rPr>
          <w:rFonts w:hint="eastAsia" w:ascii="宋体" w:hAnsi="宋体" w:eastAsia="宋体" w:cs="宋体"/>
          <w:color w:val="000000"/>
          <w:sz w:val="24"/>
          <w:u w:val="none" w:color="auto"/>
        </w:rPr>
        <w:t>非法定代表人参加的，必须提供法定代表人签字或盖章的授权委托书（格</w:t>
      </w:r>
      <w:r>
        <w:rPr>
          <w:rFonts w:hint="eastAsia" w:ascii="宋体" w:hAnsi="宋体" w:eastAsia="宋体" w:cs="宋体"/>
          <w:sz w:val="24"/>
          <w:u w:val="none" w:color="auto"/>
        </w:rPr>
        <w:t>式见附件</w:t>
      </w:r>
      <w:r>
        <w:rPr>
          <w:rFonts w:hint="eastAsia" w:ascii="宋体" w:hAnsi="宋体" w:eastAsia="宋体" w:cs="宋体"/>
          <w:color w:val="000000"/>
          <w:sz w:val="24"/>
          <w:u w:val="none" w:color="auto"/>
        </w:rPr>
        <w:t>）。</w:t>
      </w:r>
    </w:p>
    <w:p w14:paraId="38982484">
      <w:pPr>
        <w:snapToGrid w:val="0"/>
        <w:spacing w:line="360" w:lineRule="auto"/>
        <w:ind w:firstLine="470" w:firstLineChars="196"/>
        <w:jc w:val="left"/>
        <w:textAlignment w:val="baseline"/>
        <w:rPr>
          <w:rFonts w:ascii="宋体" w:hAnsi="宋体" w:eastAsia="宋体" w:cs="宋体"/>
          <w:kern w:val="2"/>
          <w:sz w:val="24"/>
          <w:u w:val="none" w:color="auto"/>
        </w:rPr>
      </w:pPr>
      <w:r>
        <w:rPr>
          <w:rFonts w:hint="eastAsia" w:ascii="宋体" w:hAnsi="宋体" w:eastAsia="宋体" w:cs="宋体"/>
          <w:kern w:val="2"/>
          <w:sz w:val="24"/>
          <w:u w:val="none" w:color="auto"/>
        </w:rPr>
        <w:t>3、供应商须提供《供应商信用承诺书》（格式见附件）。</w:t>
      </w:r>
    </w:p>
    <w:p w14:paraId="3FBDA9CE">
      <w:pPr>
        <w:snapToGrid w:val="0"/>
        <w:spacing w:line="360" w:lineRule="auto"/>
        <w:ind w:firstLine="470" w:firstLineChars="196"/>
        <w:jc w:val="left"/>
        <w:textAlignment w:val="baseline"/>
        <w:rPr>
          <w:rFonts w:ascii="宋体" w:hAnsi="宋体" w:eastAsia="宋体" w:cs="宋体"/>
          <w:kern w:val="2"/>
          <w:sz w:val="24"/>
          <w:u w:val="none" w:color="auto"/>
        </w:rPr>
      </w:pPr>
      <w:r>
        <w:rPr>
          <w:rFonts w:hint="eastAsia" w:ascii="宋体" w:hAnsi="宋体" w:eastAsia="宋体" w:cs="宋体"/>
          <w:kern w:val="2"/>
          <w:sz w:val="24"/>
          <w:u w:val="none" w:color="auto"/>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kern w:val="2"/>
          <w:sz w:val="24"/>
          <w:u w:val="none" w:color="auto"/>
        </w:rPr>
        <w:t>；法律、行政法规规定的其他条件。须提供：</w:t>
      </w:r>
      <w:r>
        <w:rPr>
          <w:rFonts w:hint="eastAsia" w:ascii="宋体" w:hAnsi="宋体" w:eastAsia="宋体" w:cs="宋体"/>
          <w:kern w:val="2"/>
          <w:sz w:val="24"/>
          <w:u w:val="none" w:color="auto"/>
        </w:rPr>
        <w:t>符合条件的</w:t>
      </w:r>
      <w:r>
        <w:rPr>
          <w:rFonts w:ascii="宋体" w:hAnsi="宋体" w:eastAsia="宋体" w:cs="宋体"/>
          <w:kern w:val="2"/>
          <w:sz w:val="24"/>
          <w:u w:val="none" w:color="auto"/>
        </w:rPr>
        <w:t>声明函</w:t>
      </w:r>
      <w:r>
        <w:rPr>
          <w:rFonts w:hint="eastAsia" w:ascii="宋体" w:hAnsi="宋体" w:eastAsia="宋体" w:cs="宋体"/>
          <w:kern w:val="2"/>
          <w:sz w:val="24"/>
          <w:u w:val="none" w:color="auto"/>
        </w:rPr>
        <w:t>（</w:t>
      </w:r>
      <w:r>
        <w:rPr>
          <w:rFonts w:hint="eastAsia" w:ascii="宋体" w:hAnsi="宋体" w:eastAsia="宋体" w:cs="宋体"/>
          <w:sz w:val="24"/>
          <w:u w:val="none" w:color="auto"/>
        </w:rPr>
        <w:t>格式见附件</w:t>
      </w:r>
      <w:r>
        <w:rPr>
          <w:rFonts w:hint="eastAsia" w:ascii="宋体" w:hAnsi="宋体" w:eastAsia="宋体" w:cs="宋体"/>
          <w:kern w:val="2"/>
          <w:sz w:val="24"/>
          <w:u w:val="none" w:color="auto"/>
        </w:rPr>
        <w:t>）。</w:t>
      </w:r>
    </w:p>
    <w:p w14:paraId="6A28131C">
      <w:pPr>
        <w:autoSpaceDE w:val="0"/>
        <w:snapToGrid w:val="0"/>
        <w:spacing w:line="360" w:lineRule="auto"/>
        <w:ind w:firstLine="480" w:firstLineChars="200"/>
        <w:rPr>
          <w:rFonts w:ascii="宋体" w:hAnsi="宋体" w:eastAsia="宋体" w:cs="宋体"/>
          <w:sz w:val="24"/>
          <w:u w:val="none" w:color="auto"/>
        </w:rPr>
      </w:pPr>
      <w:r>
        <w:rPr>
          <w:rFonts w:hint="eastAsia" w:ascii="宋体" w:hAnsi="宋体" w:eastAsia="宋体" w:cs="宋体"/>
          <w:sz w:val="24"/>
          <w:u w:val="none" w:color="auto"/>
        </w:rPr>
        <w:t>5、未被“信用中国”网站（www.creditchina.gov.cn）列入失信被执行人、重大税收违法案件当事人名单、政府采购严重违法失信行为记录名单</w:t>
      </w:r>
      <w:r>
        <w:rPr>
          <w:rFonts w:hint="eastAsia" w:ascii="宋体" w:hAnsi="宋体" w:eastAsia="宋体" w:cs="宋体"/>
          <w:b/>
          <w:bCs/>
          <w:sz w:val="24"/>
          <w:u w:val="none" w:color="auto"/>
        </w:rPr>
        <w:t>（代理机构登录“信用中国”网站查询，截图留存并归档）。</w:t>
      </w:r>
    </w:p>
    <w:p w14:paraId="1E71F9C2">
      <w:pPr>
        <w:snapToGrid w:val="0"/>
        <w:spacing w:line="360" w:lineRule="auto"/>
        <w:ind w:firstLine="470" w:firstLineChars="196"/>
        <w:jc w:val="left"/>
        <w:textAlignment w:val="baseline"/>
        <w:rPr>
          <w:rFonts w:ascii="宋体" w:hAnsi="宋体" w:eastAsia="宋体" w:cs="宋体"/>
          <w:sz w:val="24"/>
          <w:u w:val="none" w:color="auto"/>
        </w:rPr>
      </w:pPr>
      <w:r>
        <w:rPr>
          <w:rFonts w:hint="eastAsia" w:ascii="宋体" w:hAnsi="宋体" w:eastAsia="宋体" w:cs="宋体"/>
          <w:sz w:val="24"/>
          <w:u w:val="none" w:color="auto"/>
        </w:rPr>
        <w:t>6、其他需要提交的资格审查证明材料。</w:t>
      </w:r>
    </w:p>
    <w:p w14:paraId="15874020">
      <w:pPr>
        <w:snapToGrid w:val="0"/>
        <w:spacing w:line="360" w:lineRule="auto"/>
        <w:ind w:firstLine="482" w:firstLineChars="200"/>
        <w:textAlignment w:val="baseline"/>
        <w:rPr>
          <w:rFonts w:ascii="宋体" w:hAnsi="宋体" w:eastAsia="宋体" w:cs="宋体"/>
          <w:b/>
          <w:bCs/>
          <w:kern w:val="2"/>
          <w:sz w:val="24"/>
          <w:u w:val="none" w:color="auto"/>
        </w:rPr>
      </w:pPr>
      <w:r>
        <w:rPr>
          <w:rFonts w:hint="eastAsia" w:ascii="宋体" w:hAnsi="宋体" w:eastAsia="宋体" w:cs="宋体"/>
          <w:b/>
          <w:bCs/>
          <w:kern w:val="2"/>
          <w:sz w:val="24"/>
          <w:u w:val="none" w:color="auto"/>
        </w:rPr>
        <w:t>注：以上材料均需加盖单位公章，要求提供原件查验的，因携带原件不全而由此引起的后果由供应商自负。</w:t>
      </w:r>
    </w:p>
    <w:p w14:paraId="00B3CB65">
      <w:pPr>
        <w:widowControl/>
        <w:snapToGrid w:val="0"/>
        <w:spacing w:line="360" w:lineRule="auto"/>
        <w:ind w:firstLine="482" w:firstLineChars="200"/>
        <w:jc w:val="left"/>
        <w:rPr>
          <w:rFonts w:ascii="宋体" w:hAnsi="宋体" w:eastAsia="宋体" w:cs="宋体"/>
          <w:b/>
          <w:sz w:val="24"/>
          <w:u w:val="none" w:color="auto"/>
        </w:rPr>
      </w:pPr>
      <w:r>
        <w:rPr>
          <w:rFonts w:hint="eastAsia" w:ascii="宋体" w:hAnsi="宋体" w:eastAsia="宋体" w:cs="宋体"/>
          <w:b/>
          <w:sz w:val="24"/>
          <w:u w:val="none" w:color="auto"/>
        </w:rPr>
        <w:t>（二）商务技术响应文件（单独密封，不能出现报价响应文件的内容）</w:t>
      </w:r>
    </w:p>
    <w:p w14:paraId="0C8E84E9">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1、供应商情况一览表（格式见附件）；</w:t>
      </w:r>
    </w:p>
    <w:p w14:paraId="528DA05B">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2、商务部分正负偏离表（格式见附件）；</w:t>
      </w:r>
    </w:p>
    <w:p w14:paraId="1E4DB3DE">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3、技术部分正负偏离表（格式见附件）；</w:t>
      </w:r>
    </w:p>
    <w:p w14:paraId="25F9FD8D">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4、响应方案、货物（服务）清单。具有项目、数量、品牌、型号、配置性能等；</w:t>
      </w:r>
    </w:p>
    <w:p w14:paraId="0280E304">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5、商务技术评分标准中须提供的相关得分佐证材料；</w:t>
      </w:r>
    </w:p>
    <w:p w14:paraId="2591CD4C">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6、供应商认为需要提交的其他商务技术材料。</w:t>
      </w:r>
    </w:p>
    <w:p w14:paraId="657DA2F8">
      <w:pPr>
        <w:snapToGrid w:val="0"/>
        <w:spacing w:line="360" w:lineRule="auto"/>
        <w:ind w:firstLine="482" w:firstLineChars="200"/>
        <w:jc w:val="left"/>
        <w:rPr>
          <w:rFonts w:ascii="宋体" w:hAnsi="宋体" w:eastAsia="宋体" w:cs="宋体"/>
          <w:sz w:val="24"/>
          <w:u w:val="none" w:color="auto"/>
        </w:rPr>
      </w:pPr>
      <w:r>
        <w:rPr>
          <w:rFonts w:hint="eastAsia" w:ascii="宋体" w:hAnsi="宋体" w:eastAsia="宋体" w:cs="宋体"/>
          <w:b/>
          <w:sz w:val="24"/>
          <w:u w:val="none" w:color="auto"/>
        </w:rPr>
        <w:t>（三）报价响应文件（单独装订密封）</w:t>
      </w:r>
    </w:p>
    <w:p w14:paraId="1FE1E414">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1、磋商响应报价总表，格式见附件；</w:t>
      </w:r>
    </w:p>
    <w:p w14:paraId="37F7A0E4">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2、磋商响应首次报价明细表，格式见附件。</w:t>
      </w:r>
    </w:p>
    <w:p w14:paraId="31E42B90">
      <w:pPr>
        <w:snapToGrid w:val="0"/>
        <w:spacing w:line="360" w:lineRule="auto"/>
        <w:ind w:firstLine="494" w:firstLineChars="206"/>
        <w:outlineLvl w:val="1"/>
        <w:rPr>
          <w:rFonts w:ascii="宋体" w:hAnsi="宋体" w:eastAsia="宋体" w:cs="宋体"/>
          <w:sz w:val="24"/>
          <w:u w:val="none" w:color="auto"/>
        </w:rPr>
      </w:pPr>
      <w:r>
        <w:rPr>
          <w:rFonts w:hint="eastAsia" w:ascii="宋体" w:hAnsi="宋体" w:eastAsia="宋体" w:cs="宋体"/>
          <w:sz w:val="24"/>
          <w:u w:val="none" w:color="auto"/>
        </w:rPr>
        <w:t>3、供应商须提供《中小企业声明函》或《残疾人福利性单位声明函》或监狱和戒毒企业证明材料（如有，格式见附件）。</w:t>
      </w:r>
    </w:p>
    <w:p w14:paraId="1967F9E6">
      <w:pPr>
        <w:rPr>
          <w:rFonts w:ascii="宋体" w:hAnsi="Times New Roman" w:eastAsia="宋体"/>
          <w:b/>
          <w:bCs/>
          <w:kern w:val="2"/>
          <w:sz w:val="28"/>
          <w:szCs w:val="28"/>
          <w:u w:val="none" w:color="auto"/>
        </w:rPr>
      </w:pPr>
      <w:r>
        <w:rPr>
          <w:rFonts w:hint="eastAsia" w:ascii="宋体" w:hAnsi="宋体" w:eastAsia="宋体" w:cs="宋体"/>
          <w:b/>
          <w:bCs/>
          <w:kern w:val="2"/>
          <w:sz w:val="28"/>
          <w:szCs w:val="28"/>
          <w:u w:val="none" w:color="auto"/>
        </w:rPr>
        <w:t>附件：</w:t>
      </w:r>
    </w:p>
    <w:p w14:paraId="44EAA414">
      <w:pPr>
        <w:adjustRightInd w:val="0"/>
        <w:snapToGrid w:val="0"/>
        <w:spacing w:line="420" w:lineRule="exact"/>
        <w:jc w:val="center"/>
        <w:outlineLvl w:val="1"/>
        <w:rPr>
          <w:rFonts w:ascii="宋体" w:hAnsi="宋体" w:eastAsia="宋体" w:cs="宋体"/>
          <w:b/>
          <w:bCs/>
          <w:sz w:val="28"/>
          <w:szCs w:val="28"/>
          <w:u w:val="none" w:color="auto"/>
        </w:rPr>
      </w:pPr>
      <w:r>
        <w:rPr>
          <w:rFonts w:hint="eastAsia" w:ascii="宋体" w:hAnsi="宋体" w:eastAsia="宋体" w:cs="宋体"/>
          <w:b/>
          <w:bCs/>
          <w:sz w:val="28"/>
          <w:szCs w:val="28"/>
          <w:u w:val="none" w:color="auto"/>
        </w:rPr>
        <w:t>（封面）</w:t>
      </w:r>
    </w:p>
    <w:p w14:paraId="78A55D97">
      <w:pPr>
        <w:spacing w:before="312" w:beforeLines="100" w:line="360" w:lineRule="exact"/>
        <w:jc w:val="center"/>
        <w:rPr>
          <w:rFonts w:ascii="宋体" w:hAnsi="宋体" w:eastAsia="宋体" w:cs="宋体"/>
          <w:w w:val="80"/>
          <w:kern w:val="44"/>
          <w:sz w:val="24"/>
          <w:u w:val="none" w:color="auto"/>
        </w:rPr>
      </w:pPr>
    </w:p>
    <w:p w14:paraId="7B04713F">
      <w:pPr>
        <w:spacing w:line="360" w:lineRule="auto"/>
        <w:jc w:val="center"/>
        <w:rPr>
          <w:rFonts w:ascii="宋体" w:hAnsi="宋体" w:eastAsia="宋体" w:cs="宋体"/>
          <w:b/>
          <w:bCs/>
          <w:sz w:val="24"/>
          <w:u w:val="none" w:color="auto"/>
        </w:rPr>
      </w:pPr>
      <w:r>
        <w:rPr>
          <w:rFonts w:hint="eastAsia" w:ascii="宋体" w:hAnsi="宋体" w:eastAsia="宋体" w:cs="宋体"/>
          <w:b/>
          <w:bCs/>
          <w:sz w:val="28"/>
          <w:szCs w:val="28"/>
          <w:u w:val="none" w:color="auto"/>
        </w:rPr>
        <w:t>***项目</w:t>
      </w:r>
    </w:p>
    <w:p w14:paraId="747986C7">
      <w:pPr>
        <w:spacing w:line="360" w:lineRule="auto"/>
        <w:jc w:val="center"/>
        <w:rPr>
          <w:rFonts w:ascii="宋体" w:hAnsi="宋体" w:eastAsia="宋体" w:cs="宋体"/>
          <w:b/>
          <w:bCs/>
          <w:sz w:val="24"/>
          <w:u w:val="none" w:color="auto"/>
        </w:rPr>
      </w:pPr>
    </w:p>
    <w:p w14:paraId="75347B19">
      <w:pPr>
        <w:spacing w:line="360" w:lineRule="auto"/>
        <w:jc w:val="center"/>
        <w:rPr>
          <w:rFonts w:ascii="宋体" w:hAnsi="宋体" w:eastAsia="宋体" w:cs="宋体"/>
          <w:b/>
          <w:bCs/>
          <w:sz w:val="24"/>
          <w:u w:val="none" w:color="auto"/>
        </w:rPr>
      </w:pPr>
    </w:p>
    <w:p w14:paraId="79636331">
      <w:pPr>
        <w:spacing w:line="360" w:lineRule="auto"/>
        <w:jc w:val="center"/>
        <w:rPr>
          <w:rFonts w:ascii="宋体" w:hAnsi="宋体" w:eastAsia="宋体" w:cs="宋体"/>
          <w:b/>
          <w:bCs/>
          <w:sz w:val="24"/>
          <w:u w:val="none" w:color="auto"/>
        </w:rPr>
      </w:pPr>
    </w:p>
    <w:p w14:paraId="74E14B67">
      <w:pPr>
        <w:spacing w:line="360" w:lineRule="auto"/>
        <w:jc w:val="center"/>
        <w:rPr>
          <w:rFonts w:ascii="Times New Roman" w:hAnsi="Times New Roman" w:eastAsia="宋体" w:cs="宋体"/>
          <w:b/>
          <w:bCs/>
          <w:kern w:val="2"/>
          <w:sz w:val="36"/>
          <w:szCs w:val="36"/>
          <w:u w:val="none" w:color="auto"/>
        </w:rPr>
      </w:pPr>
      <w:r>
        <w:rPr>
          <w:rFonts w:hint="eastAsia" w:ascii="Times New Roman" w:hAnsi="Times New Roman" w:eastAsia="宋体" w:cs="宋体"/>
          <w:b/>
          <w:bCs/>
          <w:kern w:val="2"/>
          <w:sz w:val="36"/>
          <w:szCs w:val="36"/>
          <w:u w:val="none" w:color="auto"/>
        </w:rPr>
        <w:t>竞争性磋商响应文件</w:t>
      </w:r>
    </w:p>
    <w:p w14:paraId="0216B152">
      <w:pPr>
        <w:spacing w:line="520" w:lineRule="exact"/>
        <w:jc w:val="center"/>
        <w:rPr>
          <w:rFonts w:ascii="宋体" w:hAnsi="宋体" w:eastAsia="宋体" w:cs="宋体"/>
          <w:sz w:val="24"/>
          <w:u w:val="none" w:color="auto"/>
        </w:rPr>
      </w:pPr>
    </w:p>
    <w:p w14:paraId="3B9D56DA">
      <w:pPr>
        <w:spacing w:line="360" w:lineRule="auto"/>
        <w:jc w:val="center"/>
        <w:rPr>
          <w:rFonts w:ascii="宋体" w:hAnsi="宋体" w:eastAsia="宋体" w:cs="宋体"/>
          <w:sz w:val="28"/>
          <w:szCs w:val="28"/>
          <w:u w:val="none" w:color="auto"/>
        </w:rPr>
      </w:pPr>
      <w:r>
        <w:rPr>
          <w:rFonts w:hint="eastAsia" w:ascii="宋体" w:hAnsi="宋体" w:eastAsia="宋体" w:cs="宋体"/>
          <w:sz w:val="28"/>
          <w:szCs w:val="28"/>
          <w:u w:val="none" w:color="auto"/>
        </w:rPr>
        <w:t>对应竞争性磋商响应文件，相应填写：资格审查文件</w:t>
      </w:r>
    </w:p>
    <w:p w14:paraId="1E19CEA7">
      <w:pPr>
        <w:spacing w:line="360" w:lineRule="auto"/>
        <w:ind w:firstLine="6300" w:firstLineChars="2250"/>
        <w:jc w:val="left"/>
        <w:rPr>
          <w:rFonts w:ascii="宋体" w:hAnsi="宋体" w:eastAsia="宋体" w:cs="宋体"/>
          <w:sz w:val="28"/>
          <w:szCs w:val="28"/>
          <w:u w:val="none" w:color="auto"/>
        </w:rPr>
      </w:pPr>
      <w:r>
        <w:rPr>
          <w:rFonts w:hint="eastAsia" w:ascii="宋体" w:hAnsi="宋体" w:eastAsia="宋体" w:cs="宋体"/>
          <w:sz w:val="28"/>
          <w:szCs w:val="28"/>
          <w:u w:val="none" w:color="auto"/>
        </w:rPr>
        <w:t>商务技术响应文件</w:t>
      </w:r>
    </w:p>
    <w:p w14:paraId="5F19A4E6">
      <w:pPr>
        <w:spacing w:line="360" w:lineRule="auto"/>
        <w:ind w:firstLine="6300" w:firstLineChars="2250"/>
        <w:jc w:val="left"/>
        <w:rPr>
          <w:rFonts w:ascii="宋体" w:hAnsi="宋体" w:eastAsia="宋体" w:cs="宋体"/>
          <w:sz w:val="28"/>
          <w:szCs w:val="28"/>
          <w:u w:val="none" w:color="auto"/>
        </w:rPr>
      </w:pPr>
      <w:r>
        <w:rPr>
          <w:rFonts w:hint="eastAsia" w:ascii="宋体" w:hAnsi="宋体" w:eastAsia="宋体" w:cs="宋体"/>
          <w:sz w:val="28"/>
          <w:szCs w:val="28"/>
          <w:u w:val="none" w:color="auto"/>
        </w:rPr>
        <w:t>报价响应文件</w:t>
      </w:r>
    </w:p>
    <w:p w14:paraId="75D7E949">
      <w:pPr>
        <w:spacing w:line="360" w:lineRule="exact"/>
        <w:jc w:val="center"/>
        <w:rPr>
          <w:rFonts w:ascii="宋体" w:hAnsi="宋体" w:eastAsia="宋体" w:cs="宋体"/>
          <w:sz w:val="28"/>
          <w:szCs w:val="28"/>
          <w:u w:val="none" w:color="auto"/>
        </w:rPr>
      </w:pPr>
    </w:p>
    <w:p w14:paraId="771D9EA3">
      <w:pPr>
        <w:spacing w:line="360" w:lineRule="exact"/>
        <w:jc w:val="center"/>
        <w:rPr>
          <w:rFonts w:ascii="宋体" w:hAnsi="宋体" w:eastAsia="宋体" w:cs="宋体"/>
          <w:sz w:val="24"/>
          <w:u w:val="none" w:color="auto"/>
        </w:rPr>
      </w:pPr>
      <w:r>
        <w:rPr>
          <w:rFonts w:hint="eastAsia" w:ascii="宋体" w:hAnsi="宋体" w:eastAsia="宋体" w:cs="宋体"/>
          <w:sz w:val="28"/>
          <w:szCs w:val="28"/>
          <w:u w:val="none" w:color="auto"/>
        </w:rPr>
        <w:t>项目编号：</w:t>
      </w:r>
    </w:p>
    <w:p w14:paraId="465BBCA4">
      <w:pPr>
        <w:spacing w:line="360" w:lineRule="exact"/>
        <w:jc w:val="center"/>
        <w:rPr>
          <w:rFonts w:ascii="宋体" w:hAnsi="宋体" w:eastAsia="宋体" w:cs="宋体"/>
          <w:sz w:val="24"/>
          <w:u w:val="none" w:color="auto"/>
        </w:rPr>
      </w:pPr>
    </w:p>
    <w:p w14:paraId="4860A8EF">
      <w:pPr>
        <w:spacing w:line="360" w:lineRule="exact"/>
        <w:jc w:val="center"/>
        <w:rPr>
          <w:rFonts w:ascii="宋体" w:hAnsi="宋体" w:eastAsia="宋体" w:cs="宋体"/>
          <w:sz w:val="24"/>
          <w:u w:val="none" w:color="auto"/>
        </w:rPr>
      </w:pPr>
    </w:p>
    <w:p w14:paraId="3F3DABFF">
      <w:pPr>
        <w:spacing w:line="360" w:lineRule="exact"/>
        <w:jc w:val="center"/>
        <w:rPr>
          <w:rFonts w:ascii="宋体" w:hAnsi="宋体" w:eastAsia="宋体" w:cs="宋体"/>
          <w:sz w:val="24"/>
          <w:u w:val="none" w:color="auto"/>
        </w:rPr>
      </w:pPr>
    </w:p>
    <w:p w14:paraId="3BFC20F1">
      <w:pPr>
        <w:spacing w:line="360" w:lineRule="exact"/>
        <w:jc w:val="center"/>
        <w:rPr>
          <w:rFonts w:ascii="宋体" w:hAnsi="宋体" w:eastAsia="宋体" w:cs="宋体"/>
          <w:sz w:val="24"/>
          <w:u w:val="none" w:color="auto"/>
        </w:rPr>
      </w:pPr>
    </w:p>
    <w:p w14:paraId="52888615">
      <w:pPr>
        <w:spacing w:line="360" w:lineRule="exact"/>
        <w:jc w:val="center"/>
        <w:rPr>
          <w:rFonts w:ascii="宋体" w:hAnsi="宋体" w:eastAsia="宋体" w:cs="宋体"/>
          <w:sz w:val="24"/>
          <w:u w:val="none" w:color="auto"/>
        </w:rPr>
      </w:pPr>
    </w:p>
    <w:p w14:paraId="5A8CA6DF">
      <w:pPr>
        <w:spacing w:line="360" w:lineRule="exact"/>
        <w:jc w:val="center"/>
        <w:rPr>
          <w:rFonts w:ascii="宋体" w:hAnsi="宋体" w:eastAsia="宋体" w:cs="宋体"/>
          <w:sz w:val="24"/>
          <w:u w:val="none" w:color="auto"/>
        </w:rPr>
      </w:pPr>
    </w:p>
    <w:p w14:paraId="60EAB1A5">
      <w:pPr>
        <w:spacing w:line="360" w:lineRule="exact"/>
        <w:jc w:val="center"/>
        <w:rPr>
          <w:rFonts w:ascii="宋体" w:hAnsi="宋体" w:eastAsia="宋体" w:cs="宋体"/>
          <w:sz w:val="24"/>
          <w:u w:val="none" w:color="auto"/>
        </w:rPr>
      </w:pPr>
    </w:p>
    <w:p w14:paraId="26ADF1B7">
      <w:pPr>
        <w:spacing w:line="360" w:lineRule="exact"/>
        <w:jc w:val="center"/>
        <w:rPr>
          <w:rFonts w:ascii="宋体" w:hAnsi="宋体" w:eastAsia="宋体" w:cs="宋体"/>
          <w:sz w:val="24"/>
          <w:u w:val="none" w:color="auto"/>
        </w:rPr>
      </w:pPr>
    </w:p>
    <w:p w14:paraId="7A1ECD19">
      <w:pPr>
        <w:spacing w:line="360" w:lineRule="exact"/>
        <w:rPr>
          <w:rFonts w:ascii="宋体" w:hAnsi="宋体" w:eastAsia="宋体" w:cs="宋体"/>
          <w:sz w:val="24"/>
          <w:u w:val="none" w:color="auto"/>
        </w:rPr>
      </w:pPr>
    </w:p>
    <w:p w14:paraId="0AAF2D33">
      <w:pPr>
        <w:spacing w:line="360" w:lineRule="exact"/>
        <w:jc w:val="center"/>
        <w:rPr>
          <w:rFonts w:ascii="宋体" w:hAnsi="宋体" w:eastAsia="宋体" w:cs="宋体"/>
          <w:sz w:val="24"/>
          <w:u w:val="none" w:color="auto"/>
        </w:rPr>
      </w:pPr>
    </w:p>
    <w:p w14:paraId="7D65AD67">
      <w:pPr>
        <w:spacing w:line="360" w:lineRule="exact"/>
        <w:jc w:val="center"/>
        <w:rPr>
          <w:rFonts w:ascii="宋体" w:hAnsi="宋体" w:eastAsia="宋体" w:cs="宋体"/>
          <w:sz w:val="24"/>
          <w:u w:val="none" w:color="auto"/>
        </w:rPr>
      </w:pPr>
    </w:p>
    <w:p w14:paraId="40BA4B3E">
      <w:pPr>
        <w:rPr>
          <w:rFonts w:ascii="宋体" w:hAnsi="宋体" w:eastAsia="宋体" w:cs="宋体"/>
          <w:sz w:val="24"/>
          <w:u w:val="none" w:color="auto"/>
        </w:rPr>
      </w:pPr>
    </w:p>
    <w:p w14:paraId="45E5690F">
      <w:pPr>
        <w:spacing w:line="360" w:lineRule="exact"/>
        <w:jc w:val="center"/>
        <w:rPr>
          <w:rFonts w:ascii="宋体" w:hAnsi="宋体" w:eastAsia="宋体" w:cs="宋体"/>
          <w:sz w:val="30"/>
          <w:szCs w:val="30"/>
          <w:u w:val="none" w:color="auto"/>
        </w:rPr>
      </w:pPr>
    </w:p>
    <w:p w14:paraId="0CFC2EA2">
      <w:pPr>
        <w:adjustRightInd w:val="0"/>
        <w:snapToGrid w:val="0"/>
        <w:spacing w:line="480" w:lineRule="auto"/>
        <w:jc w:val="center"/>
        <w:rPr>
          <w:rFonts w:ascii="宋体" w:hAnsi="宋体" w:eastAsia="宋体" w:cs="宋体"/>
          <w:sz w:val="30"/>
          <w:szCs w:val="30"/>
          <w:u w:val="none" w:color="auto"/>
        </w:rPr>
      </w:pPr>
      <w:r>
        <w:rPr>
          <w:rFonts w:hint="eastAsia" w:ascii="宋体" w:hAnsi="宋体" w:eastAsia="宋体" w:cs="宋体"/>
          <w:sz w:val="30"/>
          <w:szCs w:val="30"/>
          <w:u w:val="none" w:color="auto"/>
        </w:rPr>
        <w:t>供应商：供应商全称</w:t>
      </w:r>
    </w:p>
    <w:p w14:paraId="4195A996">
      <w:pPr>
        <w:jc w:val="center"/>
        <w:rPr>
          <w:rFonts w:ascii="宋体" w:hAnsi="宋体" w:eastAsia="宋体" w:cs="宋体"/>
          <w:b/>
          <w:color w:val="000000"/>
          <w:sz w:val="28"/>
          <w:szCs w:val="28"/>
          <w:u w:val="none" w:color="auto"/>
        </w:rPr>
      </w:pPr>
      <w:r>
        <w:rPr>
          <w:rFonts w:hint="eastAsia" w:ascii="宋体" w:hAnsi="宋体" w:eastAsia="宋体" w:cs="宋体"/>
          <w:sz w:val="30"/>
          <w:szCs w:val="30"/>
          <w:u w:val="none" w:color="auto"/>
        </w:rPr>
        <w:t>二〇二 四年  月  日</w:t>
      </w:r>
    </w:p>
    <w:p w14:paraId="2597A3D4">
      <w:pPr>
        <w:snapToGrid w:val="0"/>
        <w:spacing w:line="520" w:lineRule="exact"/>
        <w:jc w:val="center"/>
        <w:textAlignment w:val="baseline"/>
        <w:rPr>
          <w:rFonts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1、法定代表人身份证明</w:t>
      </w:r>
    </w:p>
    <w:p w14:paraId="4574C8AB">
      <w:pPr>
        <w:snapToGrid w:val="0"/>
        <w:spacing w:line="520" w:lineRule="exact"/>
        <w:jc w:val="center"/>
        <w:textAlignment w:val="baseline"/>
        <w:rPr>
          <w:rFonts w:ascii="宋体" w:hAnsi="宋体" w:eastAsia="宋体" w:cs="宋体"/>
          <w:color w:val="000000"/>
          <w:sz w:val="24"/>
          <w:u w:val="none" w:color="auto"/>
        </w:rPr>
      </w:pPr>
    </w:p>
    <w:p w14:paraId="2C431AFE">
      <w:pPr>
        <w:snapToGrid w:val="0"/>
        <w:spacing w:line="360" w:lineRule="auto"/>
        <w:textAlignment w:val="baseline"/>
        <w:rPr>
          <w:rFonts w:ascii="宋体" w:hAnsi="宋体" w:eastAsia="宋体" w:cs="宋体"/>
          <w:kern w:val="2"/>
          <w:sz w:val="24"/>
          <w:u w:val="none" w:color="auto"/>
        </w:rPr>
      </w:pPr>
      <w:r>
        <w:rPr>
          <w:rFonts w:hint="eastAsia" w:ascii="宋体" w:hAnsi="宋体" w:eastAsia="宋体" w:cs="宋体"/>
          <w:kern w:val="2"/>
          <w:sz w:val="24"/>
          <w:u w:val="none" w:color="auto"/>
        </w:rPr>
        <w:t>：</w:t>
      </w:r>
    </w:p>
    <w:p w14:paraId="256F5811">
      <w:pPr>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　　　　　</w:t>
      </w:r>
      <w:r>
        <w:rPr>
          <w:rFonts w:hint="eastAsia" w:ascii="宋体" w:hAnsi="宋体" w:eastAsia="宋体" w:cs="宋体"/>
          <w:sz w:val="24"/>
          <w:u w:val="none" w:color="auto"/>
        </w:rPr>
        <w:t>（先生／女士）现任我单位</w:t>
      </w:r>
      <w:r>
        <w:rPr>
          <w:rFonts w:hint="eastAsia" w:ascii="宋体" w:hAnsi="宋体" w:eastAsia="宋体" w:cs="宋体"/>
          <w:sz w:val="24"/>
          <w:u w:val="none" w:color="auto"/>
        </w:rPr>
        <w:t>　　　　 　　　</w:t>
      </w:r>
      <w:r>
        <w:rPr>
          <w:rFonts w:hint="eastAsia" w:ascii="宋体" w:hAnsi="宋体" w:eastAsia="宋体" w:cs="宋体"/>
          <w:sz w:val="24"/>
          <w:u w:val="none" w:color="auto"/>
        </w:rPr>
        <w:t>职务，为法定代表人，特此证明。</w:t>
      </w:r>
    </w:p>
    <w:p w14:paraId="3B925D31">
      <w:pPr>
        <w:snapToGrid w:val="0"/>
        <w:spacing w:line="360" w:lineRule="auto"/>
        <w:ind w:firstLine="480" w:firstLineChars="200"/>
        <w:textAlignment w:val="baseline"/>
        <w:rPr>
          <w:rFonts w:ascii="宋体" w:hAnsi="宋体" w:eastAsia="宋体" w:cs="宋体"/>
          <w:sz w:val="24"/>
          <w:u w:val="none" w:color="auto"/>
        </w:rPr>
      </w:pPr>
      <w:r>
        <w:rPr>
          <w:rFonts w:hint="eastAsia" w:ascii="宋体" w:hAnsi="宋体" w:eastAsia="宋体" w:cs="宋体"/>
          <w:sz w:val="24"/>
          <w:u w:val="none" w:color="auto"/>
        </w:rPr>
        <w:t>身份证号码：</w:t>
      </w:r>
    </w:p>
    <w:p w14:paraId="790DF28B">
      <w:pPr>
        <w:snapToGrid w:val="0"/>
        <w:spacing w:line="420" w:lineRule="exact"/>
        <w:ind w:firstLine="480" w:firstLineChars="200"/>
        <w:textAlignment w:val="baseline"/>
        <w:rPr>
          <w:rFonts w:ascii="宋体" w:hAnsi="宋体" w:eastAsia="宋体" w:cs="宋体"/>
          <w:sz w:val="24"/>
          <w:u w:val="none" w:color="auto"/>
        </w:rPr>
      </w:pPr>
    </w:p>
    <w:p w14:paraId="271EC538">
      <w:pPr>
        <w:snapToGrid w:val="0"/>
        <w:spacing w:line="420" w:lineRule="exact"/>
        <w:ind w:firstLine="480" w:firstLineChars="200"/>
        <w:textAlignment w:val="baseline"/>
        <w:rPr>
          <w:rFonts w:ascii="宋体" w:hAnsi="宋体" w:eastAsia="宋体" w:cs="宋体"/>
          <w:sz w:val="24"/>
          <w:u w:val="none" w:color="auto"/>
        </w:rPr>
      </w:pPr>
    </w:p>
    <w:p w14:paraId="6280BF99">
      <w:pPr>
        <w:snapToGrid w:val="0"/>
        <w:spacing w:line="480" w:lineRule="auto"/>
        <w:ind w:right="79"/>
        <w:textAlignment w:val="baseline"/>
        <w:rPr>
          <w:rFonts w:ascii="宋体" w:hAnsi="宋体" w:eastAsia="宋体" w:cs="宋体"/>
          <w:color w:val="000000"/>
          <w:sz w:val="24"/>
          <w:u w:val="none" w:color="auto"/>
        </w:rPr>
      </w:pPr>
      <w:r>
        <w:rPr>
          <w:rFonts w:hint="eastAsia" w:ascii="宋体" w:hAnsi="宋体" w:eastAsia="宋体" w:cs="宋体"/>
          <w:sz w:val="24"/>
          <w:u w:val="none" w:color="auto"/>
        </w:rPr>
        <w:t>供应商：（单位盖章）</w:t>
      </w:r>
    </w:p>
    <w:p w14:paraId="00432AA6">
      <w:pPr>
        <w:snapToGrid w:val="0"/>
        <w:spacing w:line="420" w:lineRule="exact"/>
        <w:ind w:right="960" w:firstLine="484" w:firstLineChars="202"/>
        <w:jc w:val="center"/>
        <w:textAlignment w:val="baseline"/>
        <w:rPr>
          <w:rFonts w:ascii="宋体" w:hAnsi="宋体" w:eastAsia="宋体" w:cs="宋体"/>
          <w:sz w:val="24"/>
          <w:u w:val="none" w:color="auto"/>
        </w:rPr>
      </w:pPr>
      <w:r>
        <w:rPr>
          <w:rFonts w:hint="eastAsia" w:ascii="宋体" w:hAnsi="宋体" w:eastAsia="宋体" w:cs="宋体"/>
          <w:color w:val="000000"/>
          <w:sz w:val="24"/>
          <w:u w:val="none" w:color="auto"/>
          <w:lang w:val="zh-CN"/>
        </w:rPr>
        <w:t>日期：年月日</w:t>
      </w:r>
    </w:p>
    <w:p w14:paraId="2BC7E285">
      <w:pPr>
        <w:snapToGrid w:val="0"/>
        <w:spacing w:line="420" w:lineRule="exact"/>
        <w:ind w:firstLine="484" w:firstLineChars="202"/>
        <w:jc w:val="left"/>
        <w:textAlignment w:val="baseline"/>
        <w:rPr>
          <w:rFonts w:ascii="宋体" w:hAnsi="宋体" w:eastAsia="宋体" w:cs="宋体"/>
          <w:sz w:val="24"/>
          <w:u w:val="none" w:color="auto"/>
        </w:rPr>
      </w:pPr>
    </w:p>
    <w:tbl>
      <w:tblPr>
        <w:tblStyle w:val="81"/>
        <w:tblW w:w="784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1AE1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E49D558">
            <w:pPr>
              <w:snapToGrid w:val="0"/>
              <w:spacing w:line="420" w:lineRule="exact"/>
              <w:ind w:firstLine="484" w:firstLineChars="202"/>
              <w:jc w:val="left"/>
              <w:textAlignment w:val="baseline"/>
              <w:rPr>
                <w:rFonts w:ascii="宋体" w:hAnsi="宋体" w:eastAsia="宋体" w:cs="宋体"/>
                <w:kern w:val="2"/>
                <w:sz w:val="24"/>
                <w:u w:val="none" w:color="auto"/>
              </w:rPr>
            </w:pPr>
          </w:p>
          <w:p w14:paraId="618A6EB4">
            <w:pPr>
              <w:snapToGrid w:val="0"/>
              <w:spacing w:line="420" w:lineRule="exact"/>
              <w:ind w:firstLine="484" w:firstLineChars="202"/>
              <w:jc w:val="left"/>
              <w:textAlignment w:val="baseline"/>
              <w:rPr>
                <w:rFonts w:ascii="宋体" w:hAnsi="宋体" w:eastAsia="宋体" w:cs="宋体"/>
                <w:kern w:val="2"/>
                <w:sz w:val="24"/>
                <w:u w:val="none" w:color="auto"/>
              </w:rPr>
            </w:pPr>
          </w:p>
          <w:p w14:paraId="16C5D226">
            <w:pPr>
              <w:snapToGrid w:val="0"/>
              <w:spacing w:line="420" w:lineRule="exact"/>
              <w:jc w:val="center"/>
              <w:textAlignment w:val="baseline"/>
              <w:rPr>
                <w:rFonts w:ascii="宋体" w:hAnsi="宋体" w:eastAsia="宋体" w:cs="宋体"/>
                <w:b/>
                <w:bCs/>
                <w:kern w:val="2"/>
                <w:sz w:val="24"/>
                <w:u w:val="none" w:color="auto"/>
              </w:rPr>
            </w:pPr>
            <w:r>
              <w:rPr>
                <w:rFonts w:hint="eastAsia" w:ascii="宋体" w:hAnsi="宋体" w:eastAsia="宋体" w:cs="宋体"/>
                <w:b/>
                <w:bCs/>
                <w:kern w:val="2"/>
                <w:sz w:val="24"/>
                <w:u w:val="none" w:color="auto"/>
              </w:rPr>
              <w:t>法定代表人身份证</w:t>
            </w:r>
            <w:r>
              <w:rPr>
                <w:rFonts w:hint="eastAsia" w:ascii="宋体" w:hAnsi="宋体" w:eastAsia="宋体" w:cs="宋体"/>
                <w:b/>
                <w:kern w:val="2"/>
                <w:sz w:val="24"/>
                <w:u w:val="none" w:color="auto"/>
              </w:rPr>
              <w:t>（正、反面）</w:t>
            </w:r>
            <w:r>
              <w:rPr>
                <w:rFonts w:hint="eastAsia" w:ascii="宋体" w:hAnsi="宋体" w:eastAsia="宋体" w:cs="宋体"/>
                <w:b/>
                <w:bCs/>
                <w:kern w:val="2"/>
                <w:sz w:val="24"/>
                <w:u w:val="none" w:color="auto"/>
              </w:rPr>
              <w:t>复印件或扫描件</w:t>
            </w:r>
          </w:p>
          <w:p w14:paraId="3E1BBEB7">
            <w:pPr>
              <w:snapToGrid w:val="0"/>
              <w:spacing w:line="420" w:lineRule="exact"/>
              <w:jc w:val="center"/>
              <w:textAlignment w:val="baseline"/>
              <w:rPr>
                <w:rFonts w:ascii="宋体" w:hAnsi="宋体" w:eastAsia="宋体" w:cs="宋体"/>
                <w:b/>
                <w:bCs/>
                <w:kern w:val="2"/>
                <w:sz w:val="24"/>
                <w:u w:val="none" w:color="auto"/>
              </w:rPr>
            </w:pPr>
          </w:p>
          <w:p w14:paraId="49705430">
            <w:pPr>
              <w:snapToGrid w:val="0"/>
              <w:spacing w:line="420" w:lineRule="exact"/>
              <w:jc w:val="center"/>
              <w:textAlignment w:val="baseline"/>
              <w:rPr>
                <w:rFonts w:ascii="宋体" w:hAnsi="宋体" w:eastAsia="宋体" w:cs="宋体"/>
                <w:b/>
                <w:bCs/>
                <w:kern w:val="2"/>
                <w:sz w:val="24"/>
                <w:u w:val="none" w:color="auto"/>
              </w:rPr>
            </w:pPr>
          </w:p>
          <w:p w14:paraId="755A89E1">
            <w:pPr>
              <w:snapToGrid w:val="0"/>
              <w:spacing w:line="420" w:lineRule="exact"/>
              <w:jc w:val="center"/>
              <w:textAlignment w:val="baseline"/>
              <w:rPr>
                <w:rFonts w:ascii="宋体" w:hAnsi="宋体" w:eastAsia="宋体" w:cs="宋体"/>
                <w:b/>
                <w:bCs/>
                <w:kern w:val="2"/>
                <w:sz w:val="24"/>
                <w:u w:val="none" w:color="auto"/>
              </w:rPr>
            </w:pPr>
          </w:p>
          <w:p w14:paraId="2D6871C7">
            <w:pPr>
              <w:snapToGrid w:val="0"/>
              <w:spacing w:line="420" w:lineRule="exact"/>
              <w:jc w:val="center"/>
              <w:textAlignment w:val="baseline"/>
              <w:rPr>
                <w:rFonts w:ascii="宋体" w:hAnsi="宋体" w:eastAsia="宋体" w:cs="宋体"/>
                <w:kern w:val="2"/>
                <w:sz w:val="24"/>
                <w:u w:val="none" w:color="auto"/>
              </w:rPr>
            </w:pPr>
          </w:p>
        </w:tc>
      </w:tr>
    </w:tbl>
    <w:p w14:paraId="5EF5B121">
      <w:pPr>
        <w:snapToGrid w:val="0"/>
        <w:spacing w:line="420" w:lineRule="exact"/>
        <w:jc w:val="center"/>
        <w:textAlignment w:val="baseline"/>
        <w:rPr>
          <w:rFonts w:ascii="宋体" w:hAnsi="宋体" w:eastAsia="宋体" w:cs="宋体"/>
          <w:sz w:val="24"/>
          <w:u w:val="none" w:color="auto"/>
        </w:rPr>
      </w:pPr>
    </w:p>
    <w:p w14:paraId="129919E1">
      <w:pPr>
        <w:snapToGrid w:val="0"/>
        <w:spacing w:line="420" w:lineRule="exact"/>
        <w:jc w:val="center"/>
        <w:textAlignment w:val="baseline"/>
        <w:rPr>
          <w:rFonts w:ascii="宋体" w:hAnsi="宋体" w:eastAsia="宋体" w:cs="宋体"/>
          <w:sz w:val="24"/>
          <w:u w:val="none" w:color="auto"/>
        </w:rPr>
      </w:pPr>
    </w:p>
    <w:p w14:paraId="16828CE1">
      <w:pPr>
        <w:snapToGrid w:val="0"/>
        <w:spacing w:line="420" w:lineRule="exact"/>
        <w:jc w:val="center"/>
        <w:textAlignment w:val="baseline"/>
        <w:rPr>
          <w:rFonts w:ascii="宋体" w:hAnsi="宋体" w:eastAsia="宋体" w:cs="宋体"/>
          <w:sz w:val="24"/>
          <w:u w:val="none" w:color="auto"/>
        </w:rPr>
      </w:pPr>
    </w:p>
    <w:p w14:paraId="296359CC">
      <w:pPr>
        <w:snapToGrid w:val="0"/>
        <w:spacing w:line="360" w:lineRule="auto"/>
        <w:ind w:firstLine="480" w:firstLineChars="200"/>
        <w:jc w:val="left"/>
        <w:textAlignment w:val="baseline"/>
        <w:rPr>
          <w:rFonts w:ascii="宋体" w:hAnsi="宋体" w:eastAsia="宋体" w:cs="宋体"/>
          <w:sz w:val="24"/>
          <w:u w:val="none" w:color="auto"/>
        </w:rPr>
      </w:pPr>
      <w:r>
        <w:rPr>
          <w:rFonts w:hint="eastAsia" w:ascii="宋体" w:hAnsi="宋体" w:eastAsia="宋体" w:cs="宋体"/>
          <w:sz w:val="24"/>
          <w:u w:val="none" w:color="auto"/>
        </w:rPr>
        <w:t>注：如为法定代表人参加项目</w:t>
      </w:r>
      <w:r>
        <w:rPr>
          <w:rFonts w:hint="eastAsia" w:ascii="宋体" w:hAnsi="宋体" w:eastAsia="宋体" w:cs="宋体"/>
          <w:color w:val="000000"/>
          <w:sz w:val="24"/>
          <w:u w:val="none" w:color="auto"/>
        </w:rPr>
        <w:t>竞争性磋商响应</w:t>
      </w:r>
      <w:r>
        <w:rPr>
          <w:rFonts w:hint="eastAsia" w:ascii="宋体" w:hAnsi="宋体" w:eastAsia="宋体" w:cs="宋体"/>
          <w:sz w:val="24"/>
          <w:u w:val="none" w:color="auto"/>
        </w:rPr>
        <w:t>，须将身份证原件带至竞争性磋商现场备查。</w:t>
      </w:r>
    </w:p>
    <w:p w14:paraId="6378BA94">
      <w:pPr>
        <w:snapToGrid w:val="0"/>
        <w:spacing w:line="360" w:lineRule="auto"/>
        <w:ind w:firstLine="480" w:firstLineChars="200"/>
        <w:jc w:val="left"/>
        <w:textAlignment w:val="baseline"/>
        <w:rPr>
          <w:rFonts w:ascii="宋体" w:hAnsi="宋体" w:eastAsia="宋体" w:cs="宋体"/>
          <w:sz w:val="24"/>
          <w:u w:val="none" w:color="auto"/>
        </w:rPr>
      </w:pPr>
      <w:r>
        <w:rPr>
          <w:rFonts w:hint="eastAsia" w:ascii="宋体" w:hAnsi="宋体" w:eastAsia="宋体" w:cs="宋体"/>
          <w:sz w:val="24"/>
          <w:u w:val="none" w:color="auto"/>
        </w:rPr>
        <w:t>如为委托代理人参加项目竞争性</w:t>
      </w:r>
      <w:r>
        <w:rPr>
          <w:rFonts w:hint="eastAsia" w:ascii="宋体" w:hAnsi="宋体" w:eastAsia="宋体" w:cs="宋体"/>
          <w:color w:val="000000"/>
          <w:sz w:val="24"/>
          <w:u w:val="none" w:color="auto"/>
        </w:rPr>
        <w:t>磋商</w:t>
      </w:r>
      <w:r>
        <w:rPr>
          <w:rFonts w:hint="eastAsia" w:ascii="宋体" w:hAnsi="宋体" w:eastAsia="宋体" w:cs="宋体"/>
          <w:sz w:val="24"/>
          <w:u w:val="none" w:color="auto"/>
        </w:rPr>
        <w:t>响应，无须将法定代表人身份证原件带至竞争性</w:t>
      </w:r>
      <w:r>
        <w:rPr>
          <w:rFonts w:hint="eastAsia" w:ascii="宋体" w:hAnsi="宋体" w:eastAsia="宋体" w:cs="宋体"/>
          <w:color w:val="000000"/>
          <w:sz w:val="24"/>
          <w:u w:val="none" w:color="auto"/>
        </w:rPr>
        <w:t>磋商</w:t>
      </w:r>
      <w:r>
        <w:rPr>
          <w:rFonts w:hint="eastAsia" w:ascii="宋体" w:hAnsi="宋体" w:eastAsia="宋体" w:cs="宋体"/>
          <w:sz w:val="24"/>
          <w:u w:val="none" w:color="auto"/>
        </w:rPr>
        <w:t>现场备查，仅需提供本证明和授权委托书。</w:t>
      </w:r>
    </w:p>
    <w:p w14:paraId="299AA6F2">
      <w:pPr>
        <w:snapToGrid w:val="0"/>
        <w:textAlignment w:val="baseline"/>
        <w:rPr>
          <w:rFonts w:ascii="宋体" w:hAnsi="宋体" w:eastAsia="宋体" w:cs="宋体"/>
          <w:b/>
          <w:sz w:val="24"/>
          <w:u w:val="none" w:color="auto"/>
        </w:rPr>
      </w:pPr>
      <w:r>
        <w:rPr>
          <w:rFonts w:hint="eastAsia" w:ascii="宋体" w:hAnsi="宋体" w:eastAsia="宋体" w:cs="宋体"/>
          <w:b/>
          <w:sz w:val="24"/>
          <w:u w:val="none" w:color="auto"/>
        </w:rPr>
        <w:br w:type="textWrapping"/>
      </w:r>
    </w:p>
    <w:p w14:paraId="2D0349F6">
      <w:pPr>
        <w:snapToGrid w:val="0"/>
        <w:spacing w:line="520" w:lineRule="exact"/>
        <w:jc w:val="center"/>
        <w:textAlignment w:val="baseline"/>
        <w:rPr>
          <w:rFonts w:ascii="宋体" w:hAnsi="宋体" w:eastAsia="宋体" w:cs="宋体"/>
          <w:b/>
          <w:sz w:val="24"/>
          <w:u w:val="none" w:color="auto"/>
        </w:rPr>
      </w:pPr>
      <w:r>
        <w:rPr>
          <w:rFonts w:hint="eastAsia" w:ascii="宋体" w:hAnsi="宋体" w:cs="宋体"/>
          <w:b/>
          <w:sz w:val="24"/>
          <w:u w:val="none" w:color="auto"/>
        </w:rPr>
        <w:br w:type="page"/>
      </w:r>
      <w:r>
        <w:rPr>
          <w:rFonts w:hint="eastAsia" w:ascii="宋体" w:hAnsi="宋体" w:eastAsia="宋体" w:cs="宋体"/>
          <w:b/>
          <w:sz w:val="28"/>
          <w:szCs w:val="28"/>
          <w:u w:val="none" w:color="auto"/>
        </w:rPr>
        <w:t>2、授权委托书</w:t>
      </w:r>
    </w:p>
    <w:p w14:paraId="7239371C">
      <w:pPr>
        <w:snapToGrid w:val="0"/>
        <w:spacing w:line="520" w:lineRule="exact"/>
        <w:jc w:val="center"/>
        <w:textAlignment w:val="baseline"/>
        <w:rPr>
          <w:rFonts w:ascii="宋体" w:hAnsi="宋体" w:eastAsia="宋体" w:cs="宋体"/>
          <w:bCs/>
          <w:color w:val="000000"/>
          <w:sz w:val="24"/>
          <w:u w:val="none" w:color="auto"/>
        </w:rPr>
      </w:pPr>
      <w:r>
        <w:rPr>
          <w:rFonts w:hint="eastAsia" w:ascii="宋体" w:hAnsi="宋体" w:eastAsia="宋体" w:cs="宋体"/>
          <w:bCs/>
          <w:color w:val="000000"/>
          <w:sz w:val="24"/>
          <w:u w:val="none" w:color="auto"/>
        </w:rPr>
        <w:t>（如委托代理人参加磋商，须出示此证明）</w:t>
      </w:r>
    </w:p>
    <w:p w14:paraId="180417B9">
      <w:pPr>
        <w:snapToGrid w:val="0"/>
        <w:spacing w:line="520" w:lineRule="exact"/>
        <w:jc w:val="center"/>
        <w:textAlignment w:val="baseline"/>
        <w:rPr>
          <w:rFonts w:ascii="宋体" w:hAnsi="宋体" w:eastAsia="宋体" w:cs="宋体"/>
          <w:bCs/>
          <w:color w:val="000000"/>
          <w:sz w:val="24"/>
          <w:u w:val="none" w:color="auto"/>
        </w:rPr>
      </w:pPr>
    </w:p>
    <w:p w14:paraId="700ED312">
      <w:pPr>
        <w:snapToGrid w:val="0"/>
        <w:spacing w:line="360" w:lineRule="auto"/>
        <w:textAlignment w:val="baseline"/>
        <w:rPr>
          <w:rFonts w:ascii="宋体" w:hAnsi="宋体" w:eastAsia="宋体" w:cs="宋体"/>
          <w:kern w:val="2"/>
          <w:sz w:val="24"/>
          <w:u w:val="none" w:color="auto"/>
        </w:rPr>
      </w:pPr>
      <w:r>
        <w:rPr>
          <w:rFonts w:hint="eastAsia" w:ascii="宋体" w:hAnsi="宋体" w:eastAsia="宋体" w:cs="宋体"/>
          <w:kern w:val="2"/>
          <w:sz w:val="24"/>
          <w:u w:val="none" w:color="auto"/>
        </w:rPr>
        <w:t>：</w:t>
      </w:r>
    </w:p>
    <w:p w14:paraId="03C44298">
      <w:pPr>
        <w:snapToGrid w:val="0"/>
        <w:spacing w:line="360" w:lineRule="auto"/>
        <w:ind w:firstLine="484" w:firstLineChars="202"/>
        <w:textAlignment w:val="baseline"/>
        <w:rPr>
          <w:rFonts w:ascii="宋体" w:hAnsi="宋体" w:eastAsia="宋体" w:cs="宋体"/>
          <w:sz w:val="24"/>
          <w:u w:val="none" w:color="auto"/>
        </w:rPr>
      </w:pPr>
      <w:r>
        <w:rPr>
          <w:rFonts w:hint="eastAsia" w:ascii="宋体" w:hAnsi="宋体" w:eastAsia="宋体" w:cs="宋体"/>
          <w:sz w:val="24"/>
          <w:u w:val="none" w:color="auto"/>
        </w:rPr>
        <w:t>本授权委托书声明：我</w:t>
      </w:r>
      <w:r>
        <w:rPr>
          <w:rFonts w:hint="eastAsia" w:ascii="宋体" w:hAnsi="宋体" w:eastAsia="宋体" w:cs="宋体"/>
          <w:sz w:val="24"/>
          <w:u w:val="none" w:color="auto"/>
        </w:rPr>
        <w:t xml:space="preserve">　    </w:t>
      </w:r>
      <w:r>
        <w:rPr>
          <w:rFonts w:hint="eastAsia" w:ascii="宋体" w:hAnsi="宋体" w:eastAsia="宋体" w:cs="宋体"/>
          <w:sz w:val="24"/>
          <w:u w:val="none" w:color="auto"/>
        </w:rPr>
        <w:t>（姓名）系</w:t>
      </w:r>
      <w:r>
        <w:rPr>
          <w:rFonts w:hint="eastAsia" w:ascii="宋体" w:hAnsi="宋体" w:eastAsia="宋体" w:cs="宋体"/>
          <w:sz w:val="24"/>
          <w:u w:val="none" w:color="auto"/>
        </w:rPr>
        <w:t xml:space="preserve">　            </w:t>
      </w:r>
      <w:r>
        <w:rPr>
          <w:rFonts w:hint="eastAsia" w:ascii="宋体" w:hAnsi="宋体" w:eastAsia="宋体" w:cs="宋体"/>
          <w:sz w:val="24"/>
          <w:u w:val="none" w:color="auto"/>
        </w:rPr>
        <w:t>（供应商名称）的法定代表人，现授权委托</w:t>
      </w:r>
      <w:r>
        <w:rPr>
          <w:rFonts w:hint="eastAsia" w:ascii="宋体" w:hAnsi="宋体" w:eastAsia="宋体" w:cs="宋体"/>
          <w:sz w:val="24"/>
          <w:u w:val="none" w:color="auto"/>
        </w:rPr>
        <w:t xml:space="preserve">　　     </w:t>
      </w:r>
      <w:r>
        <w:rPr>
          <w:rFonts w:hint="eastAsia" w:ascii="宋体" w:hAnsi="宋体" w:eastAsia="宋体" w:cs="宋体"/>
          <w:sz w:val="24"/>
          <w:u w:val="none" w:color="auto"/>
        </w:rPr>
        <w:t>（姓名）为我公司代理人，以本公司的名义参加本项目的竞争性磋商响应活动。</w:t>
      </w:r>
      <w:r>
        <w:rPr>
          <w:rFonts w:hint="eastAsia" w:ascii="宋体" w:hAnsi="宋体" w:eastAsia="宋体" w:cs="宋体"/>
          <w:bCs/>
          <w:color w:val="000000"/>
          <w:sz w:val="24"/>
          <w:u w:val="none" w:color="auto"/>
        </w:rPr>
        <w:t>委托代理人</w:t>
      </w:r>
      <w:r>
        <w:rPr>
          <w:rFonts w:hint="eastAsia" w:ascii="宋体" w:hAnsi="宋体" w:eastAsia="宋体" w:cs="宋体"/>
          <w:sz w:val="24"/>
          <w:u w:val="none" w:color="auto"/>
        </w:rPr>
        <w:t>在开标、评审磋商活动、合同谈判过程中所签署的一切文件和处理与之有关的一切事务，我均予以承认。</w:t>
      </w:r>
    </w:p>
    <w:p w14:paraId="1B3B67CF">
      <w:pPr>
        <w:snapToGrid w:val="0"/>
        <w:spacing w:line="360" w:lineRule="auto"/>
        <w:ind w:firstLine="484" w:firstLineChars="202"/>
        <w:textAlignment w:val="baseline"/>
        <w:rPr>
          <w:rFonts w:ascii="宋体" w:hAnsi="宋体" w:eastAsia="宋体" w:cs="宋体"/>
          <w:sz w:val="24"/>
          <w:u w:val="none" w:color="auto"/>
        </w:rPr>
      </w:pPr>
      <w:r>
        <w:rPr>
          <w:rFonts w:hint="eastAsia" w:ascii="宋体" w:hAnsi="宋体" w:eastAsia="宋体" w:cs="宋体"/>
          <w:bCs/>
          <w:color w:val="000000"/>
          <w:sz w:val="24"/>
          <w:u w:val="none" w:color="auto"/>
        </w:rPr>
        <w:t>委托代理人</w:t>
      </w:r>
      <w:r>
        <w:rPr>
          <w:rFonts w:hint="eastAsia" w:ascii="宋体" w:hAnsi="宋体" w:eastAsia="宋体" w:cs="宋体"/>
          <w:sz w:val="24"/>
          <w:u w:val="none" w:color="auto"/>
        </w:rPr>
        <w:t>无转委权。特此委托。</w:t>
      </w:r>
    </w:p>
    <w:p w14:paraId="510A3894">
      <w:pPr>
        <w:pStyle w:val="34"/>
        <w:snapToGrid w:val="0"/>
        <w:spacing w:line="360" w:lineRule="auto"/>
        <w:textAlignment w:val="baseline"/>
        <w:rPr>
          <w:rFonts w:ascii="宋体" w:hAnsi="宋体" w:cs="宋体"/>
          <w:sz w:val="24"/>
          <w:szCs w:val="24"/>
          <w:u w:val="none" w:color="auto"/>
        </w:rPr>
      </w:pPr>
    </w:p>
    <w:p w14:paraId="10297171">
      <w:pPr>
        <w:snapToGrid w:val="0"/>
        <w:spacing w:line="360" w:lineRule="auto"/>
        <w:ind w:firstLine="972" w:firstLineChars="405"/>
        <w:textAlignment w:val="baseline"/>
        <w:rPr>
          <w:rFonts w:ascii="宋体" w:hAnsi="宋体" w:eastAsia="宋体" w:cs="宋体"/>
          <w:sz w:val="24"/>
          <w:u w:val="none" w:color="auto"/>
        </w:rPr>
      </w:pPr>
      <w:r>
        <w:rPr>
          <w:rFonts w:hint="eastAsia" w:ascii="宋体" w:hAnsi="宋体" w:eastAsia="宋体" w:cs="宋体"/>
          <w:sz w:val="24"/>
          <w:u w:val="none" w:color="auto"/>
        </w:rPr>
        <w:t>法定代表人签字：</w:t>
      </w:r>
    </w:p>
    <w:p w14:paraId="20F1B034">
      <w:pPr>
        <w:snapToGrid w:val="0"/>
        <w:spacing w:line="360" w:lineRule="auto"/>
        <w:ind w:firstLine="972" w:firstLineChars="405"/>
        <w:textAlignment w:val="baseline"/>
        <w:rPr>
          <w:rFonts w:ascii="宋体" w:hAnsi="宋体" w:eastAsia="宋体" w:cs="宋体"/>
          <w:sz w:val="24"/>
          <w:u w:val="none" w:color="auto"/>
        </w:rPr>
      </w:pPr>
      <w:r>
        <w:rPr>
          <w:rFonts w:hint="eastAsia" w:ascii="宋体" w:hAnsi="宋体" w:eastAsia="宋体" w:cs="宋体"/>
          <w:bCs/>
          <w:color w:val="000000"/>
          <w:sz w:val="24"/>
          <w:u w:val="none" w:color="auto"/>
        </w:rPr>
        <w:t>委托代理人</w:t>
      </w:r>
      <w:r>
        <w:rPr>
          <w:rFonts w:hint="eastAsia" w:ascii="宋体" w:hAnsi="宋体" w:eastAsia="宋体" w:cs="宋体"/>
          <w:sz w:val="24"/>
          <w:u w:val="none" w:color="auto"/>
        </w:rPr>
        <w:t>身份证号：</w:t>
      </w:r>
    </w:p>
    <w:p w14:paraId="73017E8C">
      <w:pPr>
        <w:snapToGrid w:val="0"/>
        <w:spacing w:line="360" w:lineRule="auto"/>
        <w:ind w:firstLine="972" w:firstLineChars="405"/>
        <w:textAlignment w:val="baseline"/>
        <w:rPr>
          <w:rFonts w:ascii="宋体" w:hAnsi="宋体" w:eastAsia="宋体" w:cs="宋体"/>
          <w:sz w:val="24"/>
          <w:u w:val="none" w:color="auto"/>
        </w:rPr>
      </w:pPr>
      <w:r>
        <w:rPr>
          <w:rFonts w:hint="eastAsia" w:ascii="宋体" w:hAnsi="宋体" w:eastAsia="宋体" w:cs="宋体"/>
          <w:bCs/>
          <w:color w:val="000000"/>
          <w:sz w:val="24"/>
          <w:u w:val="none" w:color="auto"/>
        </w:rPr>
        <w:t>委托代理人</w:t>
      </w:r>
      <w:r>
        <w:rPr>
          <w:rFonts w:hint="eastAsia" w:ascii="宋体" w:hAnsi="宋体" w:eastAsia="宋体" w:cs="宋体"/>
          <w:sz w:val="24"/>
          <w:u w:val="none" w:color="auto"/>
        </w:rPr>
        <w:t>签字：</w:t>
      </w:r>
    </w:p>
    <w:p w14:paraId="1B60C1E3">
      <w:pPr>
        <w:pStyle w:val="34"/>
        <w:rPr>
          <w:rFonts w:ascii="宋体" w:hAnsi="宋体" w:cs="宋体"/>
          <w:sz w:val="24"/>
          <w:szCs w:val="24"/>
          <w:u w:val="none" w:color="auto"/>
        </w:rPr>
      </w:pPr>
    </w:p>
    <w:p w14:paraId="69FAF336">
      <w:pPr>
        <w:snapToGrid w:val="0"/>
        <w:spacing w:line="480" w:lineRule="auto"/>
        <w:ind w:right="79" w:firstLine="5040" w:firstLineChars="2100"/>
        <w:textAlignment w:val="baseline"/>
        <w:rPr>
          <w:rFonts w:ascii="宋体" w:hAnsi="宋体" w:eastAsia="宋体" w:cs="宋体"/>
          <w:color w:val="000000"/>
          <w:sz w:val="24"/>
          <w:u w:val="none" w:color="auto"/>
        </w:rPr>
      </w:pPr>
      <w:r>
        <w:rPr>
          <w:rFonts w:hint="eastAsia" w:ascii="宋体" w:hAnsi="宋体" w:eastAsia="宋体" w:cs="宋体"/>
          <w:color w:val="000000"/>
          <w:sz w:val="24"/>
          <w:u w:val="none" w:color="auto"/>
          <w:lang w:val="zh-CN"/>
        </w:rPr>
        <w:t>供应商：（单位盖章）</w:t>
      </w:r>
    </w:p>
    <w:p w14:paraId="5B513EF9">
      <w:pPr>
        <w:snapToGrid w:val="0"/>
        <w:spacing w:line="420" w:lineRule="exact"/>
        <w:ind w:firstLine="5040" w:firstLineChars="2100"/>
        <w:textAlignment w:val="baseline"/>
        <w:rPr>
          <w:rFonts w:ascii="宋体" w:hAnsi="宋体" w:eastAsia="宋体" w:cs="宋体"/>
          <w:sz w:val="24"/>
          <w:u w:val="none" w:color="auto"/>
        </w:rPr>
      </w:pPr>
      <w:r>
        <w:rPr>
          <w:rFonts w:hint="eastAsia" w:ascii="宋体" w:hAnsi="宋体" w:eastAsia="宋体" w:cs="宋体"/>
          <w:color w:val="000000"/>
          <w:sz w:val="24"/>
          <w:u w:val="none" w:color="auto"/>
          <w:lang w:val="zh-CN"/>
        </w:rPr>
        <w:t>日期：年月日</w:t>
      </w:r>
    </w:p>
    <w:p w14:paraId="56E9C6EC">
      <w:pPr>
        <w:snapToGrid w:val="0"/>
        <w:spacing w:line="420" w:lineRule="exact"/>
        <w:ind w:firstLine="484" w:firstLineChars="202"/>
        <w:jc w:val="left"/>
        <w:textAlignment w:val="baseline"/>
        <w:rPr>
          <w:rFonts w:ascii="宋体" w:hAnsi="宋体" w:eastAsia="宋体" w:cs="宋体"/>
          <w:sz w:val="24"/>
          <w:u w:val="none" w:color="auto"/>
        </w:rPr>
      </w:pPr>
    </w:p>
    <w:tbl>
      <w:tblPr>
        <w:tblStyle w:val="81"/>
        <w:tblW w:w="7236" w:type="dxa"/>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7701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61813E39">
            <w:pPr>
              <w:snapToGrid w:val="0"/>
              <w:spacing w:line="420" w:lineRule="exact"/>
              <w:ind w:firstLine="484" w:firstLineChars="202"/>
              <w:jc w:val="left"/>
              <w:textAlignment w:val="baseline"/>
              <w:rPr>
                <w:rFonts w:ascii="宋体" w:hAnsi="宋体" w:eastAsia="宋体" w:cs="宋体"/>
                <w:kern w:val="2"/>
                <w:sz w:val="24"/>
                <w:u w:val="none" w:color="auto"/>
              </w:rPr>
            </w:pPr>
          </w:p>
          <w:p w14:paraId="363CFF87">
            <w:pPr>
              <w:snapToGrid w:val="0"/>
              <w:spacing w:line="420" w:lineRule="exact"/>
              <w:jc w:val="center"/>
              <w:textAlignment w:val="baseline"/>
              <w:rPr>
                <w:rFonts w:ascii="宋体" w:hAnsi="宋体" w:eastAsia="宋体" w:cs="宋体"/>
                <w:b/>
                <w:bCs/>
                <w:kern w:val="2"/>
                <w:sz w:val="24"/>
                <w:u w:val="none" w:color="auto"/>
              </w:rPr>
            </w:pPr>
            <w:r>
              <w:rPr>
                <w:rFonts w:hint="eastAsia" w:ascii="宋体" w:hAnsi="宋体" w:eastAsia="宋体" w:cs="宋体"/>
                <w:b/>
                <w:bCs/>
                <w:kern w:val="2"/>
                <w:sz w:val="24"/>
                <w:u w:val="none" w:color="auto"/>
              </w:rPr>
              <w:t>委托代理人身份证</w:t>
            </w:r>
            <w:r>
              <w:rPr>
                <w:rFonts w:hint="eastAsia" w:ascii="宋体" w:hAnsi="宋体" w:eastAsia="宋体" w:cs="宋体"/>
                <w:b/>
                <w:kern w:val="2"/>
                <w:sz w:val="24"/>
                <w:u w:val="none" w:color="auto"/>
              </w:rPr>
              <w:t>（正、反面）</w:t>
            </w:r>
            <w:r>
              <w:rPr>
                <w:rFonts w:hint="eastAsia" w:ascii="宋体" w:hAnsi="宋体" w:eastAsia="宋体" w:cs="宋体"/>
                <w:b/>
                <w:bCs/>
                <w:kern w:val="2"/>
                <w:sz w:val="24"/>
                <w:u w:val="none" w:color="auto"/>
              </w:rPr>
              <w:t>复印件或扫描件</w:t>
            </w:r>
          </w:p>
          <w:p w14:paraId="5D23AA52">
            <w:pPr>
              <w:snapToGrid w:val="0"/>
              <w:spacing w:line="420" w:lineRule="exact"/>
              <w:jc w:val="center"/>
              <w:textAlignment w:val="baseline"/>
              <w:rPr>
                <w:rFonts w:ascii="宋体" w:hAnsi="宋体" w:eastAsia="宋体" w:cs="宋体"/>
                <w:b/>
                <w:bCs/>
                <w:kern w:val="2"/>
                <w:sz w:val="24"/>
                <w:u w:val="none" w:color="auto"/>
              </w:rPr>
            </w:pPr>
          </w:p>
          <w:p w14:paraId="3C49E22F">
            <w:pPr>
              <w:snapToGrid w:val="0"/>
              <w:spacing w:line="420" w:lineRule="exact"/>
              <w:jc w:val="center"/>
              <w:textAlignment w:val="baseline"/>
              <w:rPr>
                <w:rFonts w:ascii="宋体" w:hAnsi="宋体" w:eastAsia="宋体" w:cs="宋体"/>
                <w:b/>
                <w:bCs/>
                <w:kern w:val="2"/>
                <w:sz w:val="24"/>
                <w:u w:val="none" w:color="auto"/>
              </w:rPr>
            </w:pPr>
          </w:p>
          <w:p w14:paraId="7976E91B">
            <w:pPr>
              <w:snapToGrid w:val="0"/>
              <w:spacing w:line="420" w:lineRule="exact"/>
              <w:jc w:val="center"/>
              <w:textAlignment w:val="baseline"/>
              <w:rPr>
                <w:rFonts w:ascii="宋体" w:hAnsi="宋体" w:eastAsia="宋体" w:cs="宋体"/>
                <w:kern w:val="2"/>
                <w:sz w:val="24"/>
                <w:u w:val="none" w:color="auto"/>
              </w:rPr>
            </w:pPr>
          </w:p>
          <w:p w14:paraId="61D9AE50">
            <w:pPr>
              <w:snapToGrid w:val="0"/>
              <w:spacing w:line="420" w:lineRule="exact"/>
              <w:jc w:val="center"/>
              <w:textAlignment w:val="baseline"/>
              <w:rPr>
                <w:rFonts w:ascii="宋体" w:hAnsi="宋体" w:eastAsia="宋体" w:cs="宋体"/>
                <w:kern w:val="2"/>
                <w:sz w:val="24"/>
                <w:u w:val="none" w:color="auto"/>
              </w:rPr>
            </w:pPr>
          </w:p>
        </w:tc>
      </w:tr>
    </w:tbl>
    <w:p w14:paraId="7FC8BB08">
      <w:pPr>
        <w:snapToGrid w:val="0"/>
        <w:spacing w:line="420" w:lineRule="exact"/>
        <w:jc w:val="center"/>
        <w:textAlignment w:val="baseline"/>
        <w:rPr>
          <w:rFonts w:ascii="宋体" w:hAnsi="宋体" w:eastAsia="宋体" w:cs="宋体"/>
          <w:sz w:val="24"/>
          <w:u w:val="none" w:color="auto"/>
        </w:rPr>
      </w:pPr>
    </w:p>
    <w:p w14:paraId="52BC2B66">
      <w:pPr>
        <w:snapToGrid w:val="0"/>
        <w:spacing w:line="420" w:lineRule="exact"/>
        <w:jc w:val="center"/>
        <w:textAlignment w:val="baseline"/>
        <w:rPr>
          <w:rFonts w:ascii="宋体" w:hAnsi="宋体" w:eastAsia="宋体" w:cs="宋体"/>
          <w:sz w:val="24"/>
          <w:u w:val="none" w:color="auto"/>
        </w:rPr>
      </w:pPr>
    </w:p>
    <w:p w14:paraId="17D9CDE3">
      <w:pPr>
        <w:snapToGrid w:val="0"/>
        <w:spacing w:line="420" w:lineRule="exact"/>
        <w:jc w:val="left"/>
        <w:textAlignment w:val="baseline"/>
        <w:rPr>
          <w:rFonts w:ascii="宋体" w:hAnsi="宋体" w:eastAsia="宋体" w:cs="宋体"/>
          <w:sz w:val="24"/>
          <w:u w:val="none" w:color="auto"/>
        </w:rPr>
      </w:pPr>
      <w:r>
        <w:rPr>
          <w:rFonts w:hint="eastAsia" w:ascii="宋体" w:hAnsi="宋体" w:eastAsia="宋体" w:cs="宋体"/>
          <w:sz w:val="24"/>
          <w:u w:val="none" w:color="auto"/>
        </w:rPr>
        <w:t>注：如为委托代理人参加项目竞争性磋商响应，须将身份证原件带至竞争性磋商现场备查。</w:t>
      </w:r>
    </w:p>
    <w:p w14:paraId="19BC2B2C">
      <w:pPr>
        <w:spacing w:before="240" w:line="312" w:lineRule="auto"/>
        <w:jc w:val="center"/>
        <w:rPr>
          <w:rFonts w:ascii="宋体" w:hAnsi="宋体" w:eastAsia="宋体" w:cs="宋体"/>
          <w:b/>
          <w:sz w:val="32"/>
          <w:szCs w:val="32"/>
          <w:u w:val="none" w:color="auto"/>
        </w:rPr>
      </w:pPr>
      <w:r>
        <w:rPr>
          <w:rFonts w:hint="eastAsia" w:cs="宋体"/>
          <w:sz w:val="24"/>
          <w:u w:val="none" w:color="auto"/>
        </w:rPr>
        <w:br w:type="page"/>
      </w:r>
      <w:r>
        <w:rPr>
          <w:rFonts w:hint="eastAsia" w:ascii="宋体" w:hAnsi="宋体" w:eastAsia="宋体" w:cs="宋体"/>
          <w:b/>
          <w:bCs/>
          <w:color w:val="000000"/>
          <w:kern w:val="2"/>
          <w:sz w:val="28"/>
          <w:szCs w:val="28"/>
          <w:u w:val="none" w:color="auto"/>
        </w:rPr>
        <w:t>3、</w:t>
      </w:r>
      <w:r>
        <w:rPr>
          <w:rFonts w:hint="eastAsia" w:ascii="宋体" w:hAnsi="宋体" w:eastAsia="宋体" w:cs="宋体"/>
          <w:b/>
          <w:sz w:val="28"/>
          <w:szCs w:val="28"/>
          <w:u w:val="none" w:color="auto"/>
        </w:rPr>
        <w:t>供应商信用承诺书</w:t>
      </w:r>
    </w:p>
    <w:p w14:paraId="62D1092E">
      <w:pPr>
        <w:spacing w:line="360" w:lineRule="auto"/>
        <w:ind w:firstLine="480" w:firstLineChars="200"/>
        <w:rPr>
          <w:rFonts w:ascii="宋体" w:hAnsi="宋体" w:eastAsia="宋体" w:cs="宋体"/>
          <w:sz w:val="24"/>
          <w:u w:val="none" w:color="auto"/>
          <w:lang w:val="zh-CN"/>
        </w:rPr>
      </w:pPr>
    </w:p>
    <w:p w14:paraId="085A0D85">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为营造公开、公平、公正的采购交易环境，树立诚信守法的供应商形象，本人代表本单位作出以下承诺：</w:t>
      </w:r>
    </w:p>
    <w:p w14:paraId="01C558B3">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一、本单位对所提交的单位基本信息、单位负责人、项目负责人、技术负责人、从业资质和资格、业绩、财务状况、信誉等所有资料，均合法、真实、准确、有效，无任何伪造、修改、虚假成分；</w:t>
      </w:r>
    </w:p>
    <w:p w14:paraId="0AE8730B">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二、严格依照国家和省、市关于采购等方面的法律、法规、规章、规范性文件，参加交易活动；积极履行社会责任，促进廉政建设；</w:t>
      </w:r>
    </w:p>
    <w:p w14:paraId="12922054">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三、自我约束、自我管理，守合同、重信用，不参与围标串标、弄虚作假、骗取成交、干扰评标、违约毁约、恶意投诉等行为，主动维护采购活动的良好秩序；</w:t>
      </w:r>
    </w:p>
    <w:p w14:paraId="0AEEEAE2">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0AB5A96C">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五、自觉接受政府部门、行业组织、社会公众、新闻舆论等监督；</w:t>
      </w:r>
    </w:p>
    <w:p w14:paraId="763150BC">
      <w:pPr>
        <w:overflowPunct w:val="0"/>
        <w:adjustRightInd w:val="0"/>
        <w:spacing w:line="360" w:lineRule="auto"/>
        <w:ind w:firstLine="420"/>
        <w:jc w:val="left"/>
        <w:textAlignment w:val="baseline"/>
        <w:rPr>
          <w:rFonts w:ascii="宋体" w:hAnsi="宋体" w:eastAsia="宋体" w:cs="宋体"/>
          <w:sz w:val="24"/>
          <w:u w:val="none" w:color="auto"/>
        </w:rPr>
      </w:pPr>
      <w:r>
        <w:rPr>
          <w:rFonts w:hint="eastAsia" w:ascii="宋体" w:hAnsi="宋体" w:eastAsia="宋体" w:cs="宋体"/>
          <w:sz w:val="24"/>
          <w:u w:val="none" w:color="auto"/>
        </w:rPr>
        <w:t>六、上述承诺已向本单位员工做了宣传教育。</w:t>
      </w:r>
    </w:p>
    <w:p w14:paraId="5CF34334">
      <w:pPr>
        <w:spacing w:line="360" w:lineRule="auto"/>
        <w:ind w:firstLine="480" w:firstLineChars="200"/>
        <w:rPr>
          <w:rFonts w:ascii="宋体" w:hAnsi="宋体" w:eastAsia="宋体" w:cs="宋体"/>
          <w:b/>
          <w:sz w:val="24"/>
          <w:u w:val="none" w:color="auto"/>
          <w:lang w:val="zh-CN"/>
        </w:rPr>
      </w:pPr>
      <w:r>
        <w:rPr>
          <w:rFonts w:hint="eastAsia" w:ascii="宋体" w:hAnsi="宋体" w:eastAsia="宋体" w:cs="宋体"/>
          <w:sz w:val="24"/>
          <w:u w:val="none" w:color="auto"/>
        </w:rPr>
        <w:t>如有违反上述承诺的不良行为，本单位同意将其予以上网公示。</w:t>
      </w:r>
    </w:p>
    <w:p w14:paraId="7B6610B5">
      <w:pPr>
        <w:spacing w:line="360" w:lineRule="auto"/>
        <w:rPr>
          <w:rFonts w:ascii="宋体" w:hAnsi="宋体" w:eastAsia="宋体" w:cs="宋体"/>
          <w:sz w:val="24"/>
          <w:u w:val="none" w:color="auto"/>
          <w:lang w:val="zh-CN"/>
        </w:rPr>
      </w:pPr>
    </w:p>
    <w:p w14:paraId="159BE266">
      <w:pPr>
        <w:spacing w:line="360" w:lineRule="auto"/>
        <w:ind w:firstLine="4560" w:firstLineChars="1900"/>
        <w:rPr>
          <w:rFonts w:ascii="宋体" w:hAnsi="宋体" w:eastAsia="宋体" w:cs="宋体"/>
          <w:sz w:val="24"/>
          <w:u w:val="none" w:color="auto"/>
          <w:lang w:val="zh-CN"/>
        </w:rPr>
      </w:pPr>
    </w:p>
    <w:p w14:paraId="1849133D">
      <w:pPr>
        <w:snapToGrid w:val="0"/>
        <w:spacing w:line="360" w:lineRule="auto"/>
        <w:ind w:firstLine="4320" w:firstLineChars="1800"/>
        <w:rPr>
          <w:rFonts w:ascii="宋体" w:hAnsi="宋体" w:eastAsia="宋体" w:cs="宋体"/>
          <w:sz w:val="24"/>
          <w:u w:val="none" w:color="auto"/>
          <w:lang w:val="zh-CN"/>
        </w:rPr>
      </w:pPr>
      <w:r>
        <w:rPr>
          <w:rFonts w:hint="eastAsia" w:ascii="宋体" w:hAnsi="宋体" w:eastAsia="宋体" w:cs="宋体"/>
          <w:sz w:val="24"/>
          <w:u w:val="none" w:color="auto"/>
        </w:rPr>
        <w:t>供应商：（单位盖章）</w:t>
      </w:r>
    </w:p>
    <w:p w14:paraId="4673B6C5">
      <w:pPr>
        <w:snapToGrid w:val="0"/>
        <w:spacing w:line="360" w:lineRule="auto"/>
        <w:ind w:firstLine="4320" w:firstLineChars="1800"/>
        <w:rPr>
          <w:rFonts w:ascii="宋体" w:hAnsi="宋体" w:eastAsia="宋体" w:cs="宋体"/>
          <w:sz w:val="24"/>
          <w:u w:val="none" w:color="auto"/>
        </w:rPr>
      </w:pPr>
      <w:r>
        <w:rPr>
          <w:rFonts w:hint="eastAsia" w:ascii="宋体" w:hAnsi="宋体" w:eastAsia="宋体" w:cs="宋体"/>
          <w:sz w:val="24"/>
          <w:u w:val="none" w:color="auto"/>
        </w:rPr>
        <w:t>法定代表人或委托代理人：（签字或盖章）</w:t>
      </w:r>
    </w:p>
    <w:p w14:paraId="60377277">
      <w:pPr>
        <w:snapToGrid w:val="0"/>
        <w:spacing w:line="360" w:lineRule="auto"/>
        <w:jc w:val="center"/>
        <w:rPr>
          <w:rFonts w:ascii="宋体" w:hAnsi="宋体" w:eastAsia="宋体" w:cs="宋体"/>
          <w:b/>
          <w:bCs/>
          <w:color w:val="000000"/>
          <w:kern w:val="2"/>
          <w:sz w:val="28"/>
          <w:szCs w:val="28"/>
          <w:u w:val="none" w:color="auto"/>
        </w:rPr>
      </w:pPr>
      <w:r>
        <w:rPr>
          <w:rFonts w:hint="eastAsia" w:ascii="宋体" w:hAnsi="宋体" w:eastAsia="宋体" w:cs="宋体"/>
          <w:sz w:val="24"/>
          <w:u w:val="none" w:color="auto"/>
        </w:rPr>
        <w:t xml:space="preserve">                    日期：      年      月     日</w:t>
      </w:r>
    </w:p>
    <w:p w14:paraId="4A2F2356">
      <w:pPr>
        <w:rPr>
          <w:rFonts w:ascii="宋体" w:hAnsi="宋体" w:eastAsia="宋体" w:cs="宋体"/>
          <w:b/>
          <w:bCs/>
          <w:color w:val="000000"/>
          <w:kern w:val="2"/>
          <w:sz w:val="28"/>
          <w:szCs w:val="28"/>
          <w:u w:val="none" w:color="auto"/>
        </w:rPr>
      </w:pPr>
      <w:r>
        <w:rPr>
          <w:rFonts w:hint="eastAsia" w:ascii="宋体" w:hAnsi="宋体" w:eastAsia="宋体" w:cs="宋体"/>
          <w:b/>
          <w:bCs/>
          <w:color w:val="000000"/>
          <w:kern w:val="2"/>
          <w:sz w:val="28"/>
          <w:szCs w:val="28"/>
          <w:u w:val="none" w:color="auto"/>
        </w:rPr>
        <w:br w:type="page"/>
      </w:r>
    </w:p>
    <w:p w14:paraId="0D6B677F">
      <w:pPr>
        <w:adjustRightInd w:val="0"/>
        <w:snapToGrid w:val="0"/>
        <w:spacing w:line="520" w:lineRule="exact"/>
        <w:jc w:val="center"/>
        <w:outlineLvl w:val="3"/>
        <w:rPr>
          <w:rFonts w:ascii="宋体" w:hAnsi="宋体" w:eastAsia="宋体" w:cs="宋体"/>
          <w:b/>
          <w:bCs/>
          <w:kern w:val="2"/>
          <w:sz w:val="28"/>
          <w:szCs w:val="28"/>
          <w:u w:val="none" w:color="auto"/>
        </w:rPr>
      </w:pPr>
      <w:r>
        <w:rPr>
          <w:rFonts w:hint="eastAsia" w:ascii="宋体" w:hAnsi="宋体" w:eastAsia="宋体" w:cs="宋体"/>
          <w:b/>
          <w:bCs/>
          <w:kern w:val="2"/>
          <w:sz w:val="28"/>
          <w:szCs w:val="28"/>
          <w:u w:val="none" w:color="auto"/>
        </w:rPr>
        <w:t>4、符合条件的声明函</w:t>
      </w:r>
    </w:p>
    <w:p w14:paraId="6C6E3106">
      <w:pPr>
        <w:spacing w:line="460" w:lineRule="exact"/>
        <w:rPr>
          <w:rFonts w:ascii="宋体" w:hAnsi="宋体" w:eastAsia="宋体"/>
          <w:b/>
          <w:bCs/>
          <w:kern w:val="2"/>
          <w:sz w:val="44"/>
          <w:szCs w:val="44"/>
          <w:u w:val="none" w:color="auto"/>
        </w:rPr>
      </w:pPr>
    </w:p>
    <w:p w14:paraId="5A5BB4BB">
      <w:pPr>
        <w:spacing w:line="520" w:lineRule="exact"/>
        <w:ind w:firstLine="480" w:firstLineChars="200"/>
        <w:rPr>
          <w:rFonts w:ascii="宋体" w:hAnsi="宋体" w:eastAsia="宋体" w:cs="宋体"/>
          <w:b/>
          <w:bCs/>
          <w:kern w:val="2"/>
          <w:sz w:val="24"/>
          <w:szCs w:val="21"/>
          <w:u w:val="none" w:color="auto"/>
        </w:rPr>
      </w:pPr>
      <w:r>
        <w:rPr>
          <w:rFonts w:hint="eastAsia" w:ascii="宋体" w:hAnsi="宋体" w:eastAsia="宋体" w:cs="宋体"/>
          <w:bCs/>
          <w:kern w:val="2"/>
          <w:sz w:val="24"/>
          <w:szCs w:val="21"/>
          <w:u w:val="none" w:color="auto"/>
        </w:rPr>
        <w:t>我单位参加</w:t>
      </w:r>
      <w:r>
        <w:rPr>
          <w:rFonts w:hint="eastAsia" w:ascii="宋体" w:hAnsi="宋体" w:eastAsia="宋体" w:cs="宋体"/>
          <w:kern w:val="2"/>
          <w:sz w:val="24"/>
          <w:u w:val="none" w:color="auto"/>
        </w:rPr>
        <w:t>项目（项目编号：)</w:t>
      </w:r>
      <w:r>
        <w:rPr>
          <w:rFonts w:hint="eastAsia" w:ascii="宋体" w:hAnsi="宋体" w:eastAsia="宋体" w:cs="宋体"/>
          <w:kern w:val="2"/>
          <w:sz w:val="24"/>
          <w:u w:val="none" w:color="auto"/>
        </w:rPr>
        <w:t>的</w:t>
      </w:r>
      <w:r>
        <w:rPr>
          <w:rFonts w:hint="eastAsia" w:ascii="宋体" w:hAnsi="宋体" w:eastAsia="宋体" w:cs="宋体"/>
          <w:bCs/>
          <w:kern w:val="2"/>
          <w:sz w:val="24"/>
          <w:szCs w:val="21"/>
          <w:u w:val="none" w:color="auto"/>
        </w:rPr>
        <w:t>磋商响应活动。针对竞争性磋商文件规定做出如下声明：</w:t>
      </w:r>
    </w:p>
    <w:p w14:paraId="0B314606">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bCs/>
          <w:kern w:val="2"/>
          <w:sz w:val="24"/>
          <w:szCs w:val="21"/>
          <w:u w:val="none" w:color="auto"/>
        </w:rPr>
        <w:t>我单位具有独立承担民事责任的能力；</w:t>
      </w:r>
    </w:p>
    <w:p w14:paraId="7C5810B8">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我单位具有良好的商业信誉和健全的财务会计制度；</w:t>
      </w:r>
    </w:p>
    <w:p w14:paraId="59865A0E">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我单位具有履行合同所必需的设备和专业技术能力；</w:t>
      </w:r>
    </w:p>
    <w:p w14:paraId="1239A4A1">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我单位有依法缴纳税收和社会保障资金的良好记录；</w:t>
      </w:r>
    </w:p>
    <w:p w14:paraId="486D6A49">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我单位参加本次采购活动前三年内，在经营活动中没有重大违法记录。</w:t>
      </w:r>
    </w:p>
    <w:p w14:paraId="28935C65">
      <w:pPr>
        <w:spacing w:line="520" w:lineRule="exact"/>
        <w:ind w:firstLine="480" w:firstLineChars="200"/>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384C5B6B">
      <w:pPr>
        <w:numPr>
          <w:ilvl w:val="0"/>
          <w:numId w:val="5"/>
        </w:numPr>
        <w:spacing w:line="520" w:lineRule="exact"/>
        <w:ind w:firstLine="482"/>
        <w:rPr>
          <w:rFonts w:ascii="宋体" w:hAnsi="宋体" w:eastAsia="宋体" w:cs="宋体"/>
          <w:kern w:val="2"/>
          <w:sz w:val="24"/>
          <w:szCs w:val="21"/>
          <w:u w:val="none" w:color="auto"/>
        </w:rPr>
      </w:pPr>
      <w:r>
        <w:rPr>
          <w:rFonts w:hint="eastAsia" w:ascii="宋体" w:hAnsi="宋体" w:eastAsia="宋体" w:cs="宋体"/>
          <w:kern w:val="2"/>
          <w:sz w:val="24"/>
          <w:szCs w:val="21"/>
          <w:u w:val="none" w:color="auto"/>
        </w:rPr>
        <w:t>我单位满足法律、行政法规规定的其他条件。</w:t>
      </w:r>
    </w:p>
    <w:p w14:paraId="645BF1B5">
      <w:pPr>
        <w:spacing w:line="500" w:lineRule="exact"/>
        <w:ind w:firstLine="482"/>
        <w:rPr>
          <w:rFonts w:ascii="宋体" w:hAnsi="宋体" w:eastAsia="宋体" w:cs="宋体"/>
          <w:kern w:val="2"/>
          <w:sz w:val="24"/>
          <w:szCs w:val="21"/>
          <w:u w:val="none" w:color="auto"/>
        </w:rPr>
      </w:pPr>
    </w:p>
    <w:p w14:paraId="3654A4CA">
      <w:pPr>
        <w:tabs>
          <w:tab w:val="left" w:pos="840"/>
          <w:tab w:val="right" w:leader="dot" w:pos="9402"/>
        </w:tabs>
        <w:adjustRightInd w:val="0"/>
        <w:snapToGrid w:val="0"/>
        <w:spacing w:line="360" w:lineRule="auto"/>
        <w:jc w:val="left"/>
        <w:rPr>
          <w:rFonts w:ascii="宋体" w:hAnsi="宋体" w:eastAsia="宋体" w:cs="宋体"/>
          <w:caps/>
          <w:w w:val="80"/>
          <w:kern w:val="2"/>
          <w:sz w:val="24"/>
          <w:u w:val="none" w:color="auto"/>
        </w:rPr>
      </w:pPr>
    </w:p>
    <w:p w14:paraId="6842B2C5">
      <w:pPr>
        <w:rPr>
          <w:rFonts w:ascii="Times New Roman" w:hAnsi="Times New Roman" w:eastAsia="宋体"/>
          <w:kern w:val="2"/>
          <w:szCs w:val="21"/>
          <w:u w:val="none" w:color="auto"/>
        </w:rPr>
      </w:pPr>
    </w:p>
    <w:p w14:paraId="61D12427">
      <w:pPr>
        <w:snapToGrid w:val="0"/>
        <w:spacing w:line="360" w:lineRule="auto"/>
        <w:rPr>
          <w:rFonts w:ascii="Times New Roman" w:hAnsi="Times New Roman" w:eastAsia="宋体"/>
          <w:kern w:val="2"/>
          <w:sz w:val="24"/>
          <w:u w:val="none" w:color="auto"/>
        </w:rPr>
      </w:pPr>
      <w:r>
        <w:rPr>
          <w:rFonts w:hint="eastAsia" w:ascii="Times New Roman" w:hAnsi="Times New Roman" w:eastAsia="宋体" w:cs="宋体"/>
          <w:kern w:val="2"/>
          <w:sz w:val="24"/>
          <w:u w:val="none" w:color="auto"/>
        </w:rPr>
        <w:t>声明人：（公章）</w:t>
      </w:r>
    </w:p>
    <w:p w14:paraId="2F64DE49">
      <w:pPr>
        <w:snapToGrid w:val="0"/>
        <w:spacing w:line="360" w:lineRule="auto"/>
        <w:jc w:val="center"/>
        <w:rPr>
          <w:rFonts w:ascii="宋体" w:hAnsi="宋体" w:eastAsia="宋体" w:cs="宋体"/>
          <w:kern w:val="2"/>
          <w:sz w:val="24"/>
          <w:u w:val="none" w:color="auto"/>
        </w:rPr>
      </w:pPr>
      <w:r>
        <w:rPr>
          <w:rFonts w:hint="eastAsia" w:ascii="宋体" w:hAnsi="宋体" w:eastAsia="宋体" w:cs="宋体"/>
          <w:kern w:val="2"/>
          <w:sz w:val="24"/>
          <w:u w:val="none" w:color="auto"/>
        </w:rPr>
        <w:t>日期：        年      月     日</w:t>
      </w:r>
    </w:p>
    <w:p w14:paraId="4BB0627F">
      <w:pPr>
        <w:rPr>
          <w:rFonts w:ascii="宋体" w:hAnsi="宋体" w:eastAsia="宋体" w:cs="宋体"/>
          <w:kern w:val="2"/>
          <w:sz w:val="24"/>
          <w:u w:val="none" w:color="auto"/>
        </w:rPr>
      </w:pPr>
      <w:r>
        <w:rPr>
          <w:rFonts w:hint="eastAsia" w:ascii="宋体" w:hAnsi="宋体" w:eastAsia="宋体" w:cs="宋体"/>
          <w:kern w:val="2"/>
          <w:sz w:val="24"/>
          <w:u w:val="none" w:color="auto"/>
        </w:rPr>
        <w:br w:type="page"/>
      </w:r>
    </w:p>
    <w:p w14:paraId="48BF8305">
      <w:pPr>
        <w:snapToGrid w:val="0"/>
        <w:spacing w:line="300" w:lineRule="auto"/>
        <w:jc w:val="center"/>
        <w:outlineLvl w:val="0"/>
        <w:rPr>
          <w:rFonts w:ascii="宋体" w:hAnsi="宋体" w:eastAsia="宋体" w:cs="宋体"/>
          <w:b/>
          <w:bCs/>
          <w:kern w:val="2"/>
          <w:sz w:val="28"/>
          <w:szCs w:val="28"/>
          <w:u w:val="none" w:color="auto"/>
        </w:rPr>
      </w:pPr>
      <w:r>
        <w:rPr>
          <w:rFonts w:hint="eastAsia" w:ascii="宋体" w:hAnsi="宋体" w:eastAsia="宋体" w:cs="宋体"/>
          <w:b/>
          <w:bCs/>
          <w:color w:val="000000"/>
          <w:sz w:val="28"/>
          <w:szCs w:val="28"/>
          <w:u w:val="none" w:color="auto"/>
        </w:rPr>
        <w:t>5、</w:t>
      </w:r>
      <w:r>
        <w:rPr>
          <w:rFonts w:hint="eastAsia" w:ascii="宋体" w:hAnsi="宋体" w:eastAsia="宋体" w:cs="宋体"/>
          <w:b/>
          <w:bCs/>
          <w:kern w:val="2"/>
          <w:sz w:val="28"/>
          <w:szCs w:val="28"/>
          <w:u w:val="none" w:color="auto"/>
        </w:rPr>
        <w:t>中小企业声明函（货物）</w:t>
      </w:r>
    </w:p>
    <w:p w14:paraId="76122B55">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本公司（联合体）郑重声明，根据《政府采购促进中小企业发展管理办法》（财库﹝2020﹞46 号）的规定，本公司（联合体）参加</w:t>
      </w:r>
      <w:r>
        <w:rPr>
          <w:rFonts w:hint="eastAsia" w:ascii="宋体" w:hAnsi="宋体" w:eastAsia="宋体" w:cs="宋体"/>
          <w:sz w:val="24"/>
          <w:u w:val="none" w:color="auto"/>
          <w:lang w:bidi="zh-CN"/>
        </w:rPr>
        <w:t>（单位名称）</w:t>
      </w:r>
      <w:r>
        <w:rPr>
          <w:rFonts w:hint="eastAsia" w:ascii="宋体" w:hAnsi="宋体" w:eastAsia="宋体" w:cs="宋体"/>
          <w:sz w:val="24"/>
          <w:u w:val="none" w:color="auto"/>
          <w:lang w:bidi="zh-CN"/>
        </w:rPr>
        <w:t>的</w:t>
      </w:r>
      <w:r>
        <w:rPr>
          <w:rFonts w:hint="eastAsia" w:ascii="宋体" w:hAnsi="宋体" w:eastAsia="宋体" w:cs="宋体"/>
          <w:sz w:val="24"/>
          <w:u w:val="none" w:color="auto"/>
          <w:lang w:bidi="zh-CN"/>
        </w:rPr>
        <w:t>（项目名称）</w:t>
      </w:r>
      <w:r>
        <w:rPr>
          <w:rFonts w:hint="eastAsia" w:ascii="宋体" w:hAnsi="宋体" w:eastAsia="宋体" w:cs="宋体"/>
          <w:sz w:val="24"/>
          <w:u w:val="none" w:color="auto"/>
          <w:lang w:bidi="zh-CN"/>
        </w:rPr>
        <w:t>采购活动，提供的货物全部由符合政策要求的中小企业制造。相关企业（含联合体中的中小企业、签订分包意向协议的中小企业） 的具体情况如下：</w:t>
      </w:r>
    </w:p>
    <w:p w14:paraId="321557E3">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1.</w:t>
      </w:r>
      <w:r>
        <w:rPr>
          <w:rFonts w:hint="eastAsia" w:ascii="宋体" w:hAnsi="宋体" w:eastAsia="宋体" w:cs="宋体"/>
          <w:sz w:val="24"/>
          <w:u w:val="none" w:color="auto"/>
          <w:lang w:bidi="zh-CN"/>
        </w:rPr>
        <w:t xml:space="preserve"> （标的名称）</w:t>
      </w:r>
      <w:r>
        <w:rPr>
          <w:rFonts w:hint="eastAsia" w:ascii="宋体" w:hAnsi="宋体" w:eastAsia="宋体" w:cs="宋体"/>
          <w:sz w:val="24"/>
          <w:u w:val="none" w:color="auto"/>
          <w:lang w:bidi="zh-CN"/>
        </w:rPr>
        <w:t xml:space="preserve"> ，属于</w:t>
      </w:r>
      <w:r>
        <w:rPr>
          <w:rFonts w:hint="eastAsia" w:ascii="宋体" w:hAnsi="宋体" w:eastAsia="宋体" w:cs="宋体"/>
          <w:sz w:val="24"/>
          <w:u w:val="none" w:color="auto"/>
          <w:lang w:bidi="zh-CN"/>
        </w:rPr>
        <w:t>（采购文件中明确的所属行业）</w:t>
      </w:r>
      <w:r>
        <w:rPr>
          <w:rFonts w:hint="eastAsia" w:ascii="宋体" w:hAnsi="宋体" w:eastAsia="宋体" w:cs="宋体"/>
          <w:sz w:val="24"/>
          <w:u w:val="none" w:color="auto"/>
          <w:lang w:bidi="zh-CN"/>
        </w:rPr>
        <w:t>行业；制造商为</w:t>
      </w:r>
      <w:r>
        <w:rPr>
          <w:rFonts w:hint="eastAsia" w:ascii="宋体" w:hAnsi="宋体" w:eastAsia="宋体" w:cs="宋体"/>
          <w:sz w:val="24"/>
          <w:u w:val="none" w:color="auto"/>
          <w:lang w:bidi="zh-CN"/>
        </w:rPr>
        <w:t>（企业名称）</w:t>
      </w:r>
      <w:r>
        <w:rPr>
          <w:rFonts w:hint="eastAsia" w:ascii="宋体" w:hAnsi="宋体" w:eastAsia="宋体" w:cs="宋体"/>
          <w:sz w:val="24"/>
          <w:u w:val="none" w:color="auto"/>
          <w:lang w:bidi="zh-CN"/>
        </w:rPr>
        <w:t>，从业人员</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人，营业收入为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万元，资产总额为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万元，属于</w:t>
      </w:r>
      <w:r>
        <w:rPr>
          <w:rFonts w:hint="eastAsia" w:ascii="宋体" w:hAnsi="宋体" w:eastAsia="宋体" w:cs="宋体"/>
          <w:sz w:val="24"/>
          <w:u w:val="none" w:color="auto"/>
          <w:lang w:bidi="zh-CN"/>
        </w:rPr>
        <w:t>（中型企业、小型企业、微型企业）</w:t>
      </w:r>
      <w:r>
        <w:rPr>
          <w:rFonts w:hint="eastAsia" w:ascii="宋体" w:hAnsi="宋体" w:eastAsia="宋体" w:cs="宋体"/>
          <w:sz w:val="24"/>
          <w:u w:val="none" w:color="auto"/>
          <w:lang w:bidi="zh-CN"/>
        </w:rPr>
        <w:t>；</w:t>
      </w:r>
    </w:p>
    <w:p w14:paraId="77D96A9D">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2.</w:t>
      </w:r>
      <w:r>
        <w:rPr>
          <w:rFonts w:hint="eastAsia" w:ascii="宋体" w:hAnsi="宋体" w:eastAsia="宋体" w:cs="宋体"/>
          <w:sz w:val="24"/>
          <w:u w:val="none" w:color="auto"/>
          <w:lang w:bidi="zh-CN"/>
        </w:rPr>
        <w:t xml:space="preserve">（标的名称） </w:t>
      </w:r>
      <w:r>
        <w:rPr>
          <w:rFonts w:hint="eastAsia" w:ascii="宋体" w:hAnsi="宋体" w:eastAsia="宋体" w:cs="宋体"/>
          <w:sz w:val="24"/>
          <w:u w:val="none" w:color="auto"/>
          <w:lang w:bidi="zh-CN"/>
        </w:rPr>
        <w:t>，属于</w:t>
      </w:r>
      <w:r>
        <w:rPr>
          <w:rFonts w:hint="eastAsia" w:ascii="宋体" w:hAnsi="宋体" w:eastAsia="宋体" w:cs="宋体"/>
          <w:sz w:val="24"/>
          <w:u w:val="none" w:color="auto"/>
          <w:lang w:bidi="zh-CN"/>
        </w:rPr>
        <w:t>（采购文件中明确的所属行业）</w:t>
      </w:r>
      <w:r>
        <w:rPr>
          <w:rFonts w:hint="eastAsia" w:ascii="宋体" w:hAnsi="宋体" w:eastAsia="宋体" w:cs="宋体"/>
          <w:sz w:val="24"/>
          <w:u w:val="none" w:color="auto"/>
          <w:lang w:bidi="zh-CN"/>
        </w:rPr>
        <w:t>行业；制造商为</w:t>
      </w:r>
      <w:r>
        <w:rPr>
          <w:rFonts w:hint="eastAsia" w:ascii="宋体" w:hAnsi="宋体" w:eastAsia="宋体" w:cs="宋体"/>
          <w:sz w:val="24"/>
          <w:u w:val="none" w:color="auto"/>
          <w:lang w:bidi="zh-CN"/>
        </w:rPr>
        <w:t>（企业名称）</w:t>
      </w:r>
      <w:r>
        <w:rPr>
          <w:rFonts w:hint="eastAsia" w:ascii="宋体" w:hAnsi="宋体" w:eastAsia="宋体" w:cs="宋体"/>
          <w:sz w:val="24"/>
          <w:u w:val="none" w:color="auto"/>
          <w:lang w:bidi="zh-CN"/>
        </w:rPr>
        <w:t>，从业人员</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人，营业收入为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万元，资产总额为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万元，属于</w:t>
      </w:r>
      <w:r>
        <w:rPr>
          <w:rFonts w:hint="eastAsia" w:ascii="宋体" w:hAnsi="宋体" w:eastAsia="宋体" w:cs="宋体"/>
          <w:sz w:val="24"/>
          <w:u w:val="none" w:color="auto"/>
          <w:lang w:bidi="zh-CN"/>
        </w:rPr>
        <w:t>（中型企业、小型企业、微型企业）</w:t>
      </w:r>
      <w:r>
        <w:rPr>
          <w:rFonts w:hint="eastAsia" w:ascii="宋体" w:hAnsi="宋体" w:eastAsia="宋体" w:cs="宋体"/>
          <w:sz w:val="24"/>
          <w:u w:val="none" w:color="auto"/>
          <w:lang w:bidi="zh-CN"/>
        </w:rPr>
        <w:t>；</w:t>
      </w:r>
    </w:p>
    <w:p w14:paraId="6ADC105A">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w:t>
      </w:r>
    </w:p>
    <w:p w14:paraId="176C4EB3">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以上企业，不属于大企业的分支机构，不存在控股股东为大企业的情形，也不存在与大企业的负责人为同一人的情形。</w:t>
      </w:r>
    </w:p>
    <w:p w14:paraId="3113E233">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本企业对上述声明内容的真实性负责。如有虚假，将依法承担相应责任。</w:t>
      </w:r>
    </w:p>
    <w:p w14:paraId="62D988B4">
      <w:pPr>
        <w:snapToGrid w:val="0"/>
        <w:spacing w:line="360" w:lineRule="auto"/>
        <w:outlineLvl w:val="0"/>
        <w:rPr>
          <w:rFonts w:ascii="宋体" w:hAnsi="宋体" w:eastAsia="宋体" w:cs="宋体"/>
          <w:sz w:val="24"/>
          <w:u w:val="none" w:color="auto"/>
          <w:lang w:bidi="zh-CN"/>
        </w:rPr>
      </w:pPr>
    </w:p>
    <w:p w14:paraId="4E5E5AD9">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注：1.如项目属性为“货物”，请按本表填写。</w:t>
      </w:r>
    </w:p>
    <w:p w14:paraId="14D02188">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2.从业人员、营业收入、资产总额填报上一年度数据，无上一年度数据的新成立企业可不填报。</w:t>
      </w:r>
    </w:p>
    <w:p w14:paraId="0FA32B10">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 xml:space="preserve">    3.供应商须根据上述要求，详细列明货物清单中所有产品制造商的具体情况，否则不能享受中小企业扶持政策。</w:t>
      </w:r>
    </w:p>
    <w:p w14:paraId="01B7B153">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4.成交供应商的《中小企业声明函》将随中标公告进行公示。供应商按照本办法规定提供声明函内容不实的，属于提供虚假材料谋取中标、成交，依照《中华人民共和国政府采购法》等国家有关规定追究相应责任。</w:t>
      </w:r>
    </w:p>
    <w:p w14:paraId="7F1A6C94">
      <w:pPr>
        <w:snapToGrid w:val="0"/>
        <w:spacing w:line="360" w:lineRule="auto"/>
        <w:jc w:val="center"/>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 xml:space="preserve">     企业名称（盖章）：</w:t>
      </w:r>
    </w:p>
    <w:p w14:paraId="33C46926">
      <w:pPr>
        <w:snapToGrid w:val="0"/>
        <w:spacing w:line="360" w:lineRule="auto"/>
        <w:jc w:val="center"/>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 xml:space="preserve">          日期：</w:t>
      </w:r>
    </w:p>
    <w:p w14:paraId="11029945">
      <w:pPr>
        <w:rPr>
          <w:rFonts w:ascii="宋体" w:hAnsi="宋体" w:eastAsia="宋体" w:cs="宋体"/>
          <w:b/>
          <w:bCs/>
          <w:sz w:val="24"/>
          <w:u w:val="none" w:color="auto"/>
          <w:lang w:bidi="zh-CN"/>
        </w:rPr>
      </w:pPr>
      <w:r>
        <w:rPr>
          <w:rFonts w:hint="eastAsia" w:ascii="宋体" w:hAnsi="宋体" w:eastAsia="宋体" w:cs="宋体"/>
          <w:b/>
          <w:bCs/>
          <w:sz w:val="24"/>
          <w:u w:val="none" w:color="auto"/>
          <w:lang w:bidi="zh-CN"/>
        </w:rPr>
        <w:br w:type="page"/>
      </w:r>
    </w:p>
    <w:p w14:paraId="2BBEA3F7">
      <w:pPr>
        <w:adjustRightInd w:val="0"/>
        <w:snapToGrid w:val="0"/>
        <w:spacing w:line="520" w:lineRule="exact"/>
        <w:jc w:val="center"/>
        <w:outlineLvl w:val="3"/>
        <w:rPr>
          <w:rFonts w:ascii="宋体" w:hAnsi="宋体" w:eastAsia="宋体" w:cs="宋体"/>
          <w:b/>
          <w:bCs/>
          <w:kern w:val="2"/>
          <w:sz w:val="28"/>
          <w:szCs w:val="28"/>
          <w:u w:val="none" w:color="auto"/>
        </w:rPr>
      </w:pPr>
      <w:r>
        <w:rPr>
          <w:rFonts w:hint="eastAsia" w:ascii="宋体" w:hAnsi="宋体" w:eastAsia="宋体" w:cs="宋体"/>
          <w:b/>
          <w:bCs/>
          <w:kern w:val="2"/>
          <w:sz w:val="28"/>
          <w:szCs w:val="28"/>
          <w:u w:val="none" w:color="auto"/>
        </w:rPr>
        <w:t>中小企业声明函（工程、服务）</w:t>
      </w:r>
    </w:p>
    <w:p w14:paraId="4BA5018A">
      <w:pPr>
        <w:snapToGrid w:val="0"/>
        <w:spacing w:line="360" w:lineRule="auto"/>
        <w:ind w:firstLine="480" w:firstLineChars="200"/>
        <w:outlineLvl w:val="0"/>
        <w:rPr>
          <w:rFonts w:ascii="宋体" w:hAnsi="宋体" w:eastAsia="宋体" w:cs="宋体"/>
          <w:sz w:val="24"/>
          <w:u w:val="none" w:color="auto"/>
          <w:lang w:bidi="zh-CN"/>
        </w:rPr>
      </w:pPr>
    </w:p>
    <w:p w14:paraId="1438D790">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本公司（联合体）郑重声明，根据《政府采购促进中小企业发展管理办法》（财库﹝2020﹞46 号）的规定，本公司（联合体）参加</w:t>
      </w:r>
      <w:r>
        <w:rPr>
          <w:rFonts w:hint="eastAsia" w:ascii="宋体" w:hAnsi="宋体" w:eastAsia="宋体" w:cs="宋体"/>
          <w:sz w:val="24"/>
          <w:u w:val="none" w:color="auto"/>
          <w:lang w:bidi="zh-CN"/>
        </w:rPr>
        <w:t>（单位名称）</w:t>
      </w:r>
      <w:r>
        <w:rPr>
          <w:rFonts w:hint="eastAsia" w:ascii="宋体" w:hAnsi="宋体" w:eastAsia="宋体" w:cs="宋体"/>
          <w:sz w:val="24"/>
          <w:u w:val="none" w:color="auto"/>
          <w:lang w:bidi="zh-CN"/>
        </w:rPr>
        <w:t>的</w:t>
      </w:r>
      <w:r>
        <w:rPr>
          <w:rFonts w:hint="eastAsia" w:ascii="宋体" w:hAnsi="宋体" w:eastAsia="宋体" w:cs="宋体"/>
          <w:sz w:val="24"/>
          <w:u w:val="none" w:color="auto"/>
          <w:lang w:bidi="zh-CN"/>
        </w:rPr>
        <w:t>（项目名称）</w:t>
      </w:r>
      <w:r>
        <w:rPr>
          <w:rFonts w:hint="eastAsia" w:ascii="宋体" w:hAnsi="宋体" w:eastAsia="宋体" w:cs="宋体"/>
          <w:sz w:val="24"/>
          <w:u w:val="none" w:color="auto"/>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63B26D47">
      <w:pPr>
        <w:snapToGrid w:val="0"/>
        <w:spacing w:line="360" w:lineRule="auto"/>
        <w:jc w:val="left"/>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1.</w:t>
      </w:r>
      <w:r>
        <w:rPr>
          <w:rFonts w:hint="eastAsia" w:ascii="宋体" w:hAnsi="宋体" w:eastAsia="宋体" w:cs="宋体"/>
          <w:sz w:val="24"/>
          <w:u w:val="none" w:color="auto"/>
          <w:lang w:bidi="zh-CN"/>
        </w:rPr>
        <w:t>（标的名称）</w:t>
      </w:r>
      <w:r>
        <w:rPr>
          <w:rFonts w:hint="eastAsia" w:ascii="宋体" w:hAnsi="宋体" w:eastAsia="宋体" w:cs="宋体"/>
          <w:sz w:val="24"/>
          <w:u w:val="none" w:color="auto"/>
          <w:lang w:bidi="zh-CN"/>
        </w:rPr>
        <w:t>，属于（</w:t>
      </w:r>
      <w:r>
        <w:rPr>
          <w:rFonts w:hint="eastAsia" w:ascii="宋体" w:hAnsi="宋体" w:eastAsia="宋体" w:cs="宋体"/>
          <w:sz w:val="24"/>
          <w:u w:val="none" w:color="auto"/>
          <w:lang w:bidi="zh-CN"/>
        </w:rPr>
        <w:t>采购文件中明确的所属行业）</w:t>
      </w:r>
      <w:r>
        <w:rPr>
          <w:rFonts w:hint="eastAsia" w:ascii="宋体" w:hAnsi="宋体" w:eastAsia="宋体" w:cs="宋体"/>
          <w:sz w:val="24"/>
          <w:u w:val="none" w:color="auto"/>
          <w:lang w:bidi="zh-CN"/>
        </w:rPr>
        <w:t>；承建（承接）企业为</w:t>
      </w:r>
      <w:r>
        <w:rPr>
          <w:rFonts w:hint="eastAsia" w:ascii="宋体" w:hAnsi="宋体" w:eastAsia="宋体" w:cs="宋体"/>
          <w:sz w:val="24"/>
          <w:u w:val="none" w:color="auto"/>
          <w:lang w:bidi="zh-CN"/>
        </w:rPr>
        <w:t>（企业名称）</w:t>
      </w:r>
      <w:r>
        <w:rPr>
          <w:rFonts w:hint="eastAsia" w:ascii="宋体" w:hAnsi="宋体" w:eastAsia="宋体" w:cs="宋体"/>
          <w:sz w:val="24"/>
          <w:u w:val="none" w:color="auto"/>
          <w:lang w:bidi="zh-CN"/>
        </w:rPr>
        <w:t>，从业人员</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人，营业收入为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万元，资产总额为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万元，属于</w:t>
      </w:r>
      <w:r>
        <w:rPr>
          <w:rFonts w:hint="eastAsia" w:ascii="宋体" w:hAnsi="宋体" w:eastAsia="宋体" w:cs="宋体"/>
          <w:sz w:val="24"/>
          <w:u w:val="none" w:color="auto"/>
          <w:lang w:bidi="zh-CN"/>
        </w:rPr>
        <w:t>（中型企业、小型企业、微型企业）</w:t>
      </w:r>
      <w:r>
        <w:rPr>
          <w:rFonts w:hint="eastAsia" w:ascii="宋体" w:hAnsi="宋体" w:eastAsia="宋体" w:cs="宋体"/>
          <w:sz w:val="24"/>
          <w:u w:val="none" w:color="auto"/>
          <w:lang w:bidi="zh-CN"/>
        </w:rPr>
        <w:t>；</w:t>
      </w:r>
    </w:p>
    <w:p w14:paraId="4F171EF3">
      <w:pPr>
        <w:snapToGrid w:val="0"/>
        <w:spacing w:line="360" w:lineRule="auto"/>
        <w:jc w:val="left"/>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2.</w:t>
      </w:r>
      <w:r>
        <w:rPr>
          <w:rFonts w:hint="eastAsia" w:ascii="宋体" w:hAnsi="宋体" w:eastAsia="宋体" w:cs="宋体"/>
          <w:sz w:val="24"/>
          <w:u w:val="none" w:color="auto"/>
          <w:lang w:bidi="zh-CN"/>
        </w:rPr>
        <w:t>（标的名称）</w:t>
      </w:r>
      <w:r>
        <w:rPr>
          <w:rFonts w:hint="eastAsia" w:ascii="宋体" w:hAnsi="宋体" w:eastAsia="宋体" w:cs="宋体"/>
          <w:sz w:val="24"/>
          <w:u w:val="none" w:color="auto"/>
          <w:lang w:bidi="zh-CN"/>
        </w:rPr>
        <w:t>，属于（</w:t>
      </w:r>
      <w:r>
        <w:rPr>
          <w:rFonts w:hint="eastAsia" w:ascii="宋体" w:hAnsi="宋体" w:eastAsia="宋体" w:cs="宋体"/>
          <w:sz w:val="24"/>
          <w:u w:val="none" w:color="auto"/>
          <w:lang w:bidi="zh-CN"/>
        </w:rPr>
        <w:t>采购文件中明确的所属行业）</w:t>
      </w:r>
      <w:r>
        <w:rPr>
          <w:rFonts w:hint="eastAsia" w:ascii="宋体" w:hAnsi="宋体" w:eastAsia="宋体" w:cs="宋体"/>
          <w:sz w:val="24"/>
          <w:u w:val="none" w:color="auto"/>
          <w:lang w:bidi="zh-CN"/>
        </w:rPr>
        <w:t>；承建（承接）企业为</w:t>
      </w:r>
      <w:r>
        <w:rPr>
          <w:rFonts w:hint="eastAsia" w:ascii="宋体" w:hAnsi="宋体" w:eastAsia="宋体" w:cs="宋体"/>
          <w:sz w:val="24"/>
          <w:u w:val="none" w:color="auto"/>
          <w:lang w:bidi="zh-CN"/>
        </w:rPr>
        <w:t>（企业名称）</w:t>
      </w:r>
      <w:r>
        <w:rPr>
          <w:rFonts w:hint="eastAsia" w:ascii="宋体" w:hAnsi="宋体" w:eastAsia="宋体" w:cs="宋体"/>
          <w:sz w:val="24"/>
          <w:u w:val="none" w:color="auto"/>
          <w:lang w:bidi="zh-CN"/>
        </w:rPr>
        <w:t>，从业人员</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人，营业收入为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万元，资产总额为</w:t>
      </w:r>
      <w:r>
        <w:rPr>
          <w:rFonts w:hint="eastAsia" w:ascii="宋体" w:hAnsi="宋体" w:eastAsia="宋体" w:cs="宋体"/>
          <w:sz w:val="24"/>
          <w:u w:val="none" w:color="auto"/>
          <w:lang w:bidi="zh-CN"/>
        </w:rPr>
        <w:tab/>
      </w:r>
      <w:r>
        <w:rPr>
          <w:rFonts w:hint="eastAsia" w:ascii="宋体" w:hAnsi="宋体" w:eastAsia="宋体" w:cs="宋体"/>
          <w:sz w:val="24"/>
          <w:u w:val="none" w:color="auto"/>
          <w:lang w:bidi="zh-CN"/>
        </w:rPr>
        <w:t>万元，属于</w:t>
      </w:r>
      <w:r>
        <w:rPr>
          <w:rFonts w:hint="eastAsia" w:ascii="宋体" w:hAnsi="宋体" w:eastAsia="宋体" w:cs="宋体"/>
          <w:sz w:val="24"/>
          <w:u w:val="none" w:color="auto"/>
          <w:lang w:bidi="zh-CN"/>
        </w:rPr>
        <w:t>（中型企业、小型企业、微型企业）</w:t>
      </w:r>
      <w:r>
        <w:rPr>
          <w:rFonts w:hint="eastAsia" w:ascii="宋体" w:hAnsi="宋体" w:eastAsia="宋体" w:cs="宋体"/>
          <w:sz w:val="24"/>
          <w:u w:val="none" w:color="auto"/>
          <w:lang w:bidi="zh-CN"/>
        </w:rPr>
        <w:t>；</w:t>
      </w:r>
    </w:p>
    <w:p w14:paraId="450B282B">
      <w:pPr>
        <w:snapToGrid w:val="0"/>
        <w:spacing w:line="360" w:lineRule="auto"/>
        <w:jc w:val="left"/>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w:t>
      </w:r>
    </w:p>
    <w:p w14:paraId="5810D5EE">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以上企业，不属于大企业的分支机构，不存在控股股东为大企业的情形，也不存在与大企业的负责人为同一人的情形。</w:t>
      </w:r>
    </w:p>
    <w:p w14:paraId="18EC0346">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本企业对上述声明内容的真实性负责。如有虚假，将依法承担相应责任。</w:t>
      </w:r>
    </w:p>
    <w:p w14:paraId="314658EA">
      <w:pPr>
        <w:snapToGrid w:val="0"/>
        <w:spacing w:line="360" w:lineRule="auto"/>
        <w:outlineLvl w:val="0"/>
        <w:rPr>
          <w:rFonts w:ascii="宋体" w:hAnsi="宋体" w:eastAsia="宋体" w:cs="宋体"/>
          <w:sz w:val="24"/>
          <w:u w:val="none" w:color="auto"/>
          <w:lang w:bidi="zh-CN"/>
        </w:rPr>
      </w:pPr>
    </w:p>
    <w:p w14:paraId="72CDE398">
      <w:pPr>
        <w:snapToGrid w:val="0"/>
        <w:spacing w:line="360" w:lineRule="auto"/>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注：1.如项目属性为“服务”或“工程”，请按本表填写。</w:t>
      </w:r>
    </w:p>
    <w:p w14:paraId="5FA12F36">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2.从业人员、营业收入、资产总额填报上一年度数据，无上一年度数据的新成立企业可不填报。</w:t>
      </w:r>
    </w:p>
    <w:p w14:paraId="459D0129">
      <w:pPr>
        <w:snapToGrid w:val="0"/>
        <w:spacing w:line="360" w:lineRule="auto"/>
        <w:ind w:firstLine="480" w:firstLineChars="20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3.成交供应商的《中小企业声明函》将随中标公告进行公示。供应商按照本办法规定提供声明函内容不实的，属于提供虚假材料谋取中标、成交，依照《中华人民共和国政府采购法》等国家有关规定追究相应责任。</w:t>
      </w:r>
    </w:p>
    <w:p w14:paraId="334253DE">
      <w:pPr>
        <w:snapToGrid w:val="0"/>
        <w:spacing w:line="360" w:lineRule="auto"/>
        <w:outlineLvl w:val="0"/>
        <w:rPr>
          <w:rFonts w:ascii="宋体" w:hAnsi="宋体" w:eastAsia="宋体" w:cs="宋体"/>
          <w:sz w:val="24"/>
          <w:u w:val="none" w:color="auto"/>
          <w:lang w:bidi="zh-CN"/>
        </w:rPr>
      </w:pPr>
    </w:p>
    <w:p w14:paraId="12983A8D">
      <w:pPr>
        <w:snapToGrid w:val="0"/>
        <w:spacing w:line="360" w:lineRule="auto"/>
        <w:outlineLvl w:val="0"/>
        <w:rPr>
          <w:rFonts w:ascii="宋体" w:hAnsi="宋体" w:eastAsia="宋体" w:cs="宋体"/>
          <w:sz w:val="24"/>
          <w:u w:val="none" w:color="auto"/>
          <w:lang w:bidi="zh-CN"/>
        </w:rPr>
      </w:pPr>
    </w:p>
    <w:p w14:paraId="750AF0F6">
      <w:pPr>
        <w:snapToGrid w:val="0"/>
        <w:spacing w:line="360" w:lineRule="auto"/>
        <w:ind w:firstLine="4200" w:firstLineChars="175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企业名称（盖章）：</w:t>
      </w:r>
    </w:p>
    <w:p w14:paraId="3FCB00FB">
      <w:pPr>
        <w:snapToGrid w:val="0"/>
        <w:spacing w:line="360" w:lineRule="auto"/>
        <w:ind w:firstLine="4200" w:firstLineChars="1750"/>
        <w:outlineLvl w:val="0"/>
        <w:rPr>
          <w:rFonts w:ascii="宋体" w:hAnsi="宋体" w:eastAsia="宋体" w:cs="宋体"/>
          <w:sz w:val="24"/>
          <w:u w:val="none" w:color="auto"/>
          <w:lang w:bidi="zh-CN"/>
        </w:rPr>
      </w:pPr>
      <w:r>
        <w:rPr>
          <w:rFonts w:hint="eastAsia" w:ascii="宋体" w:hAnsi="宋体" w:eastAsia="宋体" w:cs="宋体"/>
          <w:sz w:val="24"/>
          <w:u w:val="none" w:color="auto"/>
          <w:lang w:bidi="zh-CN"/>
        </w:rPr>
        <w:t>日期：</w:t>
      </w:r>
    </w:p>
    <w:p w14:paraId="69F18183">
      <w:pPr>
        <w:snapToGrid w:val="0"/>
        <w:spacing w:line="300" w:lineRule="exact"/>
        <w:ind w:firstLine="562" w:firstLineChars="200"/>
        <w:textAlignment w:val="baseline"/>
        <w:rPr>
          <w:rFonts w:ascii="宋体" w:hAnsi="宋体" w:eastAsia="宋体" w:cs="宋体"/>
          <w:b/>
          <w:bCs/>
          <w:sz w:val="28"/>
          <w:szCs w:val="28"/>
          <w:u w:val="none" w:color="auto"/>
        </w:rPr>
      </w:pPr>
    </w:p>
    <w:p w14:paraId="710260BE">
      <w:pPr>
        <w:rPr>
          <w:rFonts w:ascii="宋体" w:hAnsi="宋体" w:eastAsia="宋体" w:cs="宋体"/>
          <w:b/>
          <w:bCs/>
          <w:sz w:val="28"/>
          <w:szCs w:val="28"/>
          <w:u w:val="none" w:color="auto"/>
        </w:rPr>
      </w:pPr>
      <w:r>
        <w:rPr>
          <w:rFonts w:hint="eastAsia" w:ascii="宋体" w:hAnsi="宋体" w:eastAsia="宋体" w:cs="宋体"/>
          <w:b/>
          <w:bCs/>
          <w:sz w:val="28"/>
          <w:szCs w:val="28"/>
          <w:u w:val="none" w:color="auto"/>
        </w:rPr>
        <w:br w:type="page"/>
      </w:r>
    </w:p>
    <w:p w14:paraId="03465748">
      <w:pPr>
        <w:autoSpaceDE w:val="0"/>
        <w:autoSpaceDN w:val="0"/>
        <w:spacing w:before="162"/>
        <w:jc w:val="center"/>
        <w:outlineLvl w:val="0"/>
        <w:rPr>
          <w:rFonts w:ascii="宋体" w:hAnsi="宋体" w:eastAsia="宋体" w:cs="宋体"/>
          <w:b/>
          <w:bCs/>
          <w:sz w:val="28"/>
          <w:u w:val="none" w:color="auto"/>
        </w:rPr>
      </w:pPr>
      <w:r>
        <w:rPr>
          <w:rFonts w:hint="eastAsia" w:ascii="宋体" w:hAnsi="宋体" w:eastAsia="宋体" w:cs="宋体"/>
          <w:b/>
          <w:bCs/>
          <w:sz w:val="28"/>
          <w:szCs w:val="28"/>
          <w:u w:val="none" w:color="auto"/>
        </w:rPr>
        <w:t>6、</w:t>
      </w:r>
      <w:r>
        <w:rPr>
          <w:rFonts w:hint="eastAsia" w:ascii="宋体" w:hAnsi="宋体" w:eastAsia="宋体" w:cs="宋体"/>
          <w:b/>
          <w:bCs/>
          <w:sz w:val="28"/>
          <w:u w:val="none" w:color="auto"/>
        </w:rPr>
        <w:t>残疾人福利性单位声明函</w:t>
      </w:r>
    </w:p>
    <w:p w14:paraId="3C8F1B2E">
      <w:pPr>
        <w:spacing w:before="240" w:line="588" w:lineRule="exact"/>
        <w:ind w:firstLine="480" w:firstLineChars="200"/>
        <w:rPr>
          <w:rFonts w:ascii="宋体" w:hAnsi="宋体" w:eastAsia="宋体" w:cs="宋体"/>
          <w:sz w:val="24"/>
          <w:u w:val="none" w:color="auto"/>
        </w:rPr>
      </w:pPr>
      <w:r>
        <w:rPr>
          <w:rFonts w:hint="eastAsia" w:ascii="宋体" w:hAnsi="宋体" w:eastAsia="宋体" w:cs="宋体"/>
          <w:sz w:val="24"/>
          <w:u w:val="none" w:color="auto"/>
        </w:rPr>
        <w:t>本单位郑重声明，根据《财政部 民政部 中国残疾人联合会关于促进残疾人就业政府采购政策的通知》（财库〔2017〕141号）的规定，本单位为符合条件的残疾人福利性单位，且本单位参加的</w:t>
      </w:r>
      <w:r>
        <w:rPr>
          <w:rFonts w:hint="eastAsia" w:ascii="宋体" w:hAnsi="宋体" w:eastAsia="宋体" w:cs="宋体"/>
          <w:kern w:val="2"/>
          <w:sz w:val="24"/>
          <w:u w:val="none" w:color="auto"/>
        </w:rPr>
        <w:t>项目（项目编号：)</w:t>
      </w:r>
      <w:r>
        <w:rPr>
          <w:rFonts w:hint="eastAsia" w:ascii="宋体" w:hAnsi="宋体" w:eastAsia="宋体" w:cs="宋体"/>
          <w:sz w:val="24"/>
          <w:u w:val="none" w:color="auto"/>
        </w:rPr>
        <w:t>采购活动提供本单位制造的货物（由本单位承担工程/提供服务），或者提供其他残疾人福利性单位制造的货物（不包括使用非残疾人福利性单位注册商标的货物）。</w:t>
      </w:r>
    </w:p>
    <w:p w14:paraId="59128C21">
      <w:pPr>
        <w:spacing w:line="588" w:lineRule="exact"/>
        <w:ind w:firstLine="480" w:firstLineChars="200"/>
        <w:rPr>
          <w:rFonts w:ascii="宋体" w:hAnsi="宋体" w:eastAsia="宋体" w:cs="宋体"/>
          <w:sz w:val="24"/>
          <w:u w:val="none" w:color="auto"/>
        </w:rPr>
      </w:pPr>
      <w:r>
        <w:rPr>
          <w:rFonts w:hint="eastAsia" w:ascii="宋体" w:hAnsi="宋体" w:eastAsia="宋体" w:cs="宋体"/>
          <w:sz w:val="24"/>
          <w:u w:val="none" w:color="auto"/>
        </w:rPr>
        <w:t>本单位对上述声明的真实性负责。如有虚假，将依法承担相应责任。</w:t>
      </w:r>
    </w:p>
    <w:p w14:paraId="3796A55B">
      <w:pPr>
        <w:spacing w:line="588" w:lineRule="exact"/>
        <w:ind w:firstLine="420" w:firstLineChars="200"/>
        <w:rPr>
          <w:rFonts w:ascii="宋体" w:hAnsi="宋体" w:eastAsia="宋体" w:cs="宋体"/>
          <w:u w:val="none" w:color="auto"/>
        </w:rPr>
      </w:pPr>
    </w:p>
    <w:p w14:paraId="295265F5">
      <w:pPr>
        <w:spacing w:line="588" w:lineRule="exact"/>
        <w:ind w:firstLine="444" w:firstLineChars="200"/>
        <w:rPr>
          <w:rFonts w:ascii="宋体" w:hAnsi="宋体" w:eastAsia="宋体" w:cs="宋体"/>
          <w:spacing w:val="6"/>
          <w:u w:val="none" w:color="auto"/>
        </w:rPr>
      </w:pPr>
    </w:p>
    <w:p w14:paraId="591E2FEF">
      <w:pPr>
        <w:spacing w:line="588" w:lineRule="exact"/>
        <w:ind w:firstLine="444" w:firstLineChars="200"/>
        <w:rPr>
          <w:rFonts w:ascii="宋体" w:hAnsi="宋体" w:eastAsia="宋体" w:cs="宋体"/>
          <w:spacing w:val="6"/>
          <w:u w:val="none" w:color="auto"/>
        </w:rPr>
      </w:pPr>
    </w:p>
    <w:p w14:paraId="7621CC0C">
      <w:pPr>
        <w:snapToGrid w:val="0"/>
        <w:spacing w:line="360" w:lineRule="auto"/>
        <w:ind w:firstLine="4320" w:firstLineChars="1800"/>
        <w:rPr>
          <w:rFonts w:ascii="宋体" w:hAnsi="宋体" w:eastAsia="宋体" w:cs="宋体"/>
          <w:sz w:val="24"/>
          <w:u w:val="none" w:color="auto"/>
          <w:lang w:val="zh-CN"/>
        </w:rPr>
      </w:pPr>
      <w:r>
        <w:rPr>
          <w:rFonts w:hint="eastAsia" w:ascii="宋体" w:hAnsi="宋体" w:eastAsia="宋体" w:cs="宋体"/>
          <w:sz w:val="24"/>
          <w:u w:val="none" w:color="auto"/>
        </w:rPr>
        <w:t>供应商：（单位盖章）</w:t>
      </w:r>
    </w:p>
    <w:p w14:paraId="099DDB9A">
      <w:pPr>
        <w:snapToGrid w:val="0"/>
        <w:spacing w:line="360" w:lineRule="auto"/>
        <w:ind w:firstLine="4320" w:firstLineChars="1800"/>
        <w:rPr>
          <w:rFonts w:ascii="宋体" w:hAnsi="宋体" w:eastAsia="宋体" w:cs="宋体"/>
          <w:sz w:val="24"/>
          <w:u w:val="none" w:color="auto"/>
        </w:rPr>
      </w:pPr>
      <w:r>
        <w:rPr>
          <w:rFonts w:hint="eastAsia" w:ascii="宋体" w:hAnsi="宋体" w:eastAsia="宋体" w:cs="宋体"/>
          <w:sz w:val="24"/>
          <w:u w:val="none" w:color="auto"/>
        </w:rPr>
        <w:t>法定代表人或委托代理人：（签字或盖章）</w:t>
      </w:r>
    </w:p>
    <w:p w14:paraId="07FE6483">
      <w:pPr>
        <w:snapToGrid w:val="0"/>
        <w:spacing w:line="360" w:lineRule="auto"/>
        <w:ind w:firstLine="4320" w:firstLineChars="1800"/>
        <w:rPr>
          <w:rFonts w:ascii="宋体" w:hAnsi="宋体" w:eastAsia="宋体" w:cs="宋体"/>
          <w:sz w:val="28"/>
          <w:szCs w:val="28"/>
          <w:u w:val="none" w:color="auto"/>
        </w:rPr>
      </w:pPr>
      <w:r>
        <w:rPr>
          <w:rFonts w:hint="eastAsia" w:ascii="宋体" w:hAnsi="宋体" w:eastAsia="宋体" w:cs="宋体"/>
          <w:sz w:val="24"/>
          <w:u w:val="none" w:color="auto"/>
        </w:rPr>
        <w:t>日期：      年      月     日</w:t>
      </w:r>
    </w:p>
    <w:p w14:paraId="4562A698">
      <w:pPr>
        <w:snapToGrid w:val="0"/>
        <w:spacing w:line="300" w:lineRule="auto"/>
        <w:outlineLvl w:val="0"/>
        <w:rPr>
          <w:rFonts w:ascii="宋体" w:hAnsi="宋体" w:eastAsia="宋体" w:cs="宋体"/>
          <w:sz w:val="28"/>
          <w:szCs w:val="28"/>
          <w:u w:val="none" w:color="auto"/>
        </w:rPr>
      </w:pPr>
    </w:p>
    <w:p w14:paraId="749DE71D">
      <w:pPr>
        <w:snapToGrid w:val="0"/>
        <w:spacing w:line="300" w:lineRule="auto"/>
        <w:outlineLvl w:val="0"/>
        <w:rPr>
          <w:rFonts w:ascii="宋体" w:hAnsi="宋体" w:eastAsia="宋体" w:cs="宋体"/>
          <w:sz w:val="28"/>
          <w:szCs w:val="28"/>
          <w:u w:val="none" w:color="auto"/>
        </w:rPr>
      </w:pPr>
      <w:r>
        <w:rPr>
          <w:rFonts w:hint="eastAsia" w:ascii="宋体" w:hAnsi="宋体" w:eastAsia="宋体" w:cs="宋体"/>
          <w:sz w:val="28"/>
          <w:szCs w:val="28"/>
          <w:u w:val="none" w:color="auto"/>
        </w:rPr>
        <w:t>注：供应商如不提供此声明函，价格将不做相应扣除。</w:t>
      </w:r>
    </w:p>
    <w:p w14:paraId="68B831D4">
      <w:pPr>
        <w:snapToGrid w:val="0"/>
        <w:spacing w:line="300" w:lineRule="auto"/>
        <w:outlineLvl w:val="0"/>
        <w:rPr>
          <w:rFonts w:ascii="宋体" w:hAnsi="宋体" w:eastAsia="宋体" w:cs="宋体"/>
          <w:sz w:val="28"/>
          <w:szCs w:val="28"/>
          <w:u w:val="none" w:color="auto"/>
        </w:rPr>
      </w:pPr>
    </w:p>
    <w:p w14:paraId="7D5C7A3D">
      <w:pPr>
        <w:snapToGrid w:val="0"/>
        <w:spacing w:line="300" w:lineRule="auto"/>
        <w:outlineLvl w:val="0"/>
        <w:rPr>
          <w:rFonts w:ascii="宋体" w:hAnsi="宋体" w:eastAsia="宋体" w:cs="宋体"/>
          <w:sz w:val="28"/>
          <w:szCs w:val="28"/>
          <w:u w:val="none" w:color="auto"/>
        </w:rPr>
      </w:pPr>
    </w:p>
    <w:p w14:paraId="5FCA6966">
      <w:pPr>
        <w:snapToGrid w:val="0"/>
        <w:spacing w:line="300" w:lineRule="auto"/>
        <w:outlineLvl w:val="0"/>
        <w:rPr>
          <w:rFonts w:ascii="宋体" w:hAnsi="宋体" w:eastAsia="宋体" w:cs="宋体"/>
          <w:sz w:val="28"/>
          <w:szCs w:val="28"/>
          <w:u w:val="none" w:color="auto"/>
        </w:rPr>
      </w:pPr>
    </w:p>
    <w:p w14:paraId="733A55FA">
      <w:pPr>
        <w:widowControl/>
        <w:jc w:val="left"/>
        <w:rPr>
          <w:rFonts w:ascii="宋体" w:hAnsi="宋体" w:eastAsia="宋体" w:cs="宋体"/>
          <w:b/>
          <w:bCs/>
          <w:sz w:val="32"/>
          <w:szCs w:val="32"/>
          <w:u w:val="none" w:color="auto"/>
        </w:rPr>
      </w:pPr>
      <w:r>
        <w:rPr>
          <w:rFonts w:hint="eastAsia" w:ascii="宋体" w:hAnsi="宋体" w:eastAsia="宋体" w:cs="宋体"/>
          <w:b/>
          <w:bCs/>
          <w:sz w:val="32"/>
          <w:szCs w:val="32"/>
          <w:u w:val="none" w:color="auto"/>
        </w:rPr>
        <w:br w:type="page"/>
      </w:r>
    </w:p>
    <w:p w14:paraId="2001558D">
      <w:pPr>
        <w:snapToGrid w:val="0"/>
        <w:spacing w:line="420" w:lineRule="exact"/>
        <w:jc w:val="center"/>
        <w:outlineLvl w:val="3"/>
        <w:rPr>
          <w:rFonts w:ascii="宋体" w:hAnsi="宋体" w:eastAsia="宋体" w:cs="宋体"/>
          <w:b/>
          <w:bCs/>
          <w:sz w:val="28"/>
          <w:u w:val="none" w:color="auto"/>
        </w:rPr>
      </w:pPr>
      <w:r>
        <w:rPr>
          <w:rFonts w:hint="eastAsia" w:ascii="宋体" w:hAnsi="宋体" w:eastAsia="宋体" w:cs="宋体"/>
          <w:b/>
          <w:bCs/>
          <w:sz w:val="28"/>
          <w:u w:val="none" w:color="auto"/>
        </w:rPr>
        <w:t>7、监狱和戒毒企业证明材料</w:t>
      </w:r>
    </w:p>
    <w:p w14:paraId="6E3BD444">
      <w:pPr>
        <w:snapToGrid w:val="0"/>
        <w:spacing w:line="420" w:lineRule="exact"/>
        <w:ind w:firstLine="371" w:firstLineChars="177"/>
        <w:rPr>
          <w:rFonts w:ascii="宋体" w:hAnsi="宋体" w:eastAsia="宋体" w:cs="宋体"/>
          <w:u w:val="none" w:color="auto"/>
        </w:rPr>
      </w:pPr>
    </w:p>
    <w:p w14:paraId="084B30F0">
      <w:pPr>
        <w:snapToGrid w:val="0"/>
        <w:spacing w:line="420" w:lineRule="exact"/>
        <w:ind w:firstLine="373" w:firstLineChars="177"/>
        <w:jc w:val="center"/>
        <w:rPr>
          <w:rFonts w:ascii="宋体" w:hAnsi="宋体" w:eastAsia="宋体" w:cs="宋体"/>
          <w:b/>
          <w:u w:val="none" w:color="auto"/>
        </w:rPr>
      </w:pPr>
      <w:r>
        <w:rPr>
          <w:rFonts w:hint="eastAsia" w:ascii="宋体" w:hAnsi="宋体" w:eastAsia="宋体" w:cs="宋体"/>
          <w:b/>
          <w:u w:val="none" w:color="auto"/>
        </w:rPr>
        <w:t>（格式自拟）</w:t>
      </w:r>
    </w:p>
    <w:p w14:paraId="47A120F5">
      <w:pPr>
        <w:snapToGrid w:val="0"/>
        <w:spacing w:line="420" w:lineRule="exact"/>
        <w:ind w:firstLine="371" w:firstLineChars="177"/>
        <w:rPr>
          <w:rFonts w:ascii="宋体" w:hAnsi="宋体" w:eastAsia="宋体" w:cs="宋体"/>
          <w:u w:val="none" w:color="auto"/>
        </w:rPr>
      </w:pPr>
    </w:p>
    <w:p w14:paraId="0B7A3292">
      <w:pPr>
        <w:pStyle w:val="34"/>
        <w:snapToGrid w:val="0"/>
        <w:spacing w:line="360" w:lineRule="auto"/>
        <w:rPr>
          <w:u w:val="none" w:color="auto"/>
        </w:rPr>
      </w:pPr>
      <w:r>
        <w:rPr>
          <w:rFonts w:hint="eastAsia" w:ascii="宋体" w:hAnsi="宋体" w:cs="宋体"/>
          <w:sz w:val="24"/>
          <w:szCs w:val="24"/>
          <w:u w:val="none" w:color="auto"/>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9F2BD2A">
      <w:pPr>
        <w:rPr>
          <w:rFonts w:ascii="宋体" w:hAnsi="宋体" w:eastAsia="宋体" w:cs="宋体"/>
          <w:kern w:val="2"/>
          <w:sz w:val="24"/>
          <w:u w:val="none" w:color="auto"/>
        </w:rPr>
      </w:pPr>
    </w:p>
    <w:p w14:paraId="204FE1F5">
      <w:pPr>
        <w:rPr>
          <w:rFonts w:ascii="宋体" w:hAnsi="宋体" w:eastAsia="宋体" w:cs="宋体"/>
          <w:kern w:val="2"/>
          <w:sz w:val="24"/>
          <w:u w:val="none" w:color="auto"/>
        </w:rPr>
      </w:pPr>
    </w:p>
    <w:p w14:paraId="339C247C">
      <w:pPr>
        <w:rPr>
          <w:rFonts w:ascii="宋体" w:hAnsi="宋体" w:eastAsia="宋体" w:cs="宋体"/>
          <w:kern w:val="2"/>
          <w:sz w:val="24"/>
          <w:u w:val="none" w:color="auto"/>
        </w:rPr>
      </w:pPr>
      <w:r>
        <w:rPr>
          <w:rFonts w:hint="eastAsia" w:ascii="宋体" w:hAnsi="宋体" w:eastAsia="宋体" w:cs="宋体"/>
          <w:sz w:val="28"/>
          <w:szCs w:val="28"/>
          <w:u w:val="none" w:color="auto"/>
        </w:rPr>
        <w:t>注：供应商如不提供此声明函，价格将不做相应扣除。</w:t>
      </w:r>
      <w:r>
        <w:rPr>
          <w:rFonts w:hint="eastAsia" w:ascii="宋体" w:hAnsi="宋体" w:eastAsia="宋体" w:cs="宋体"/>
          <w:kern w:val="2"/>
          <w:sz w:val="24"/>
          <w:u w:val="none" w:color="auto"/>
        </w:rPr>
        <w:br w:type="page"/>
      </w:r>
    </w:p>
    <w:p w14:paraId="08307088">
      <w:pPr>
        <w:tabs>
          <w:tab w:val="left" w:pos="1260"/>
        </w:tabs>
        <w:snapToGrid w:val="0"/>
        <w:spacing w:line="300" w:lineRule="auto"/>
        <w:contextualSpacing/>
        <w:jc w:val="center"/>
        <w:rPr>
          <w:rFonts w:ascii="宋体" w:hAnsi="宋体" w:eastAsia="宋体" w:cs="宋体"/>
          <w:b/>
          <w:sz w:val="32"/>
          <w:szCs w:val="32"/>
          <w:u w:val="none" w:color="auto"/>
        </w:rPr>
      </w:pPr>
      <w:r>
        <w:rPr>
          <w:rFonts w:hint="eastAsia" w:ascii="宋体" w:hAnsi="宋体" w:eastAsia="宋体" w:cs="宋体"/>
          <w:b/>
          <w:bCs/>
          <w:kern w:val="2"/>
          <w:sz w:val="28"/>
          <w:szCs w:val="28"/>
          <w:u w:val="none" w:color="auto"/>
        </w:rPr>
        <w:t>8、</w:t>
      </w:r>
      <w:r>
        <w:rPr>
          <w:rFonts w:hint="eastAsia" w:ascii="宋体" w:hAnsi="宋体" w:eastAsia="宋体" w:cs="宋体"/>
          <w:b/>
          <w:sz w:val="32"/>
          <w:szCs w:val="32"/>
          <w:u w:val="none" w:color="auto"/>
        </w:rPr>
        <w:t>供应商情况一览表</w:t>
      </w:r>
    </w:p>
    <w:tbl>
      <w:tblPr>
        <w:tblStyle w:val="81"/>
        <w:tblW w:w="916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271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4559CFD2">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单位名称</w:t>
            </w:r>
          </w:p>
        </w:tc>
        <w:tc>
          <w:tcPr>
            <w:tcW w:w="7923" w:type="dxa"/>
            <w:gridSpan w:val="10"/>
            <w:tcBorders>
              <w:top w:val="double" w:color="auto" w:sz="4" w:space="0"/>
              <w:right w:val="double" w:color="auto" w:sz="4" w:space="0"/>
            </w:tcBorders>
            <w:vAlign w:val="center"/>
          </w:tcPr>
          <w:p w14:paraId="218690E5">
            <w:pPr>
              <w:tabs>
                <w:tab w:val="left" w:pos="4320"/>
              </w:tabs>
              <w:rPr>
                <w:rFonts w:ascii="宋体" w:hAnsi="宋体" w:eastAsia="宋体" w:cs="宋体"/>
                <w:sz w:val="24"/>
                <w:u w:val="none" w:color="auto"/>
              </w:rPr>
            </w:pPr>
          </w:p>
        </w:tc>
      </w:tr>
      <w:tr w14:paraId="7BF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128A619F">
            <w:pPr>
              <w:tabs>
                <w:tab w:val="left" w:pos="4320"/>
              </w:tabs>
              <w:rPr>
                <w:rFonts w:ascii="宋体" w:hAnsi="宋体" w:eastAsia="宋体" w:cs="宋体"/>
                <w:sz w:val="24"/>
                <w:u w:val="none" w:color="auto"/>
              </w:rPr>
            </w:pPr>
            <w:r>
              <w:rPr>
                <w:rFonts w:hint="eastAsia" w:ascii="宋体" w:hAnsi="宋体" w:eastAsia="宋体" w:cs="宋体"/>
                <w:sz w:val="24"/>
                <w:u w:val="none" w:color="auto"/>
              </w:rPr>
              <w:t>单位优势及特长</w:t>
            </w:r>
          </w:p>
        </w:tc>
        <w:tc>
          <w:tcPr>
            <w:tcW w:w="7072" w:type="dxa"/>
            <w:gridSpan w:val="9"/>
            <w:tcBorders>
              <w:left w:val="single" w:color="auto" w:sz="4" w:space="0"/>
              <w:right w:val="double" w:color="auto" w:sz="4" w:space="0"/>
            </w:tcBorders>
            <w:vAlign w:val="center"/>
          </w:tcPr>
          <w:p w14:paraId="61CFCD14">
            <w:pPr>
              <w:tabs>
                <w:tab w:val="left" w:pos="4320"/>
              </w:tabs>
              <w:rPr>
                <w:rFonts w:ascii="宋体" w:hAnsi="宋体" w:eastAsia="宋体" w:cs="宋体"/>
                <w:sz w:val="24"/>
                <w:u w:val="none" w:color="auto"/>
              </w:rPr>
            </w:pPr>
          </w:p>
        </w:tc>
      </w:tr>
      <w:tr w14:paraId="1492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4CE78DD">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单位</w:t>
            </w:r>
          </w:p>
          <w:p w14:paraId="2FFFB0CB">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概况</w:t>
            </w:r>
          </w:p>
        </w:tc>
        <w:tc>
          <w:tcPr>
            <w:tcW w:w="1276" w:type="dxa"/>
            <w:gridSpan w:val="2"/>
            <w:vAlign w:val="center"/>
          </w:tcPr>
          <w:p w14:paraId="7F2E34FB">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职工总数</w:t>
            </w:r>
          </w:p>
        </w:tc>
        <w:tc>
          <w:tcPr>
            <w:tcW w:w="1417" w:type="dxa"/>
            <w:gridSpan w:val="2"/>
            <w:vAlign w:val="center"/>
          </w:tcPr>
          <w:p w14:paraId="2AB38E33">
            <w:pPr>
              <w:tabs>
                <w:tab w:val="left" w:pos="4320"/>
              </w:tabs>
              <w:jc w:val="right"/>
              <w:rPr>
                <w:rFonts w:ascii="宋体" w:hAnsi="宋体" w:eastAsia="宋体" w:cs="宋体"/>
                <w:sz w:val="24"/>
                <w:u w:val="none" w:color="auto"/>
              </w:rPr>
            </w:pPr>
            <w:r>
              <w:rPr>
                <w:rFonts w:hint="eastAsia" w:ascii="宋体" w:hAnsi="宋体" w:eastAsia="宋体" w:cs="宋体"/>
                <w:sz w:val="24"/>
                <w:u w:val="none" w:color="auto"/>
              </w:rPr>
              <w:t>人</w:t>
            </w:r>
          </w:p>
        </w:tc>
        <w:tc>
          <w:tcPr>
            <w:tcW w:w="567" w:type="dxa"/>
            <w:vMerge w:val="restart"/>
            <w:vAlign w:val="center"/>
          </w:tcPr>
          <w:p w14:paraId="45630EAC">
            <w:pPr>
              <w:tabs>
                <w:tab w:val="left" w:pos="4320"/>
              </w:tabs>
              <w:rPr>
                <w:rFonts w:ascii="宋体" w:hAnsi="宋体" w:eastAsia="宋体" w:cs="宋体"/>
                <w:sz w:val="24"/>
                <w:u w:val="none" w:color="auto"/>
              </w:rPr>
            </w:pPr>
            <w:r>
              <w:rPr>
                <w:rFonts w:hint="eastAsia" w:ascii="宋体" w:hAnsi="宋体" w:eastAsia="宋体" w:cs="宋体"/>
                <w:sz w:val="24"/>
                <w:u w:val="none" w:color="auto"/>
              </w:rPr>
              <w:t>上一年主要经济指标</w:t>
            </w:r>
          </w:p>
        </w:tc>
        <w:tc>
          <w:tcPr>
            <w:tcW w:w="946" w:type="dxa"/>
            <w:vAlign w:val="center"/>
          </w:tcPr>
          <w:p w14:paraId="0436B5A7">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营业额</w:t>
            </w:r>
          </w:p>
        </w:tc>
        <w:tc>
          <w:tcPr>
            <w:tcW w:w="1414" w:type="dxa"/>
            <w:gridSpan w:val="2"/>
            <w:vAlign w:val="center"/>
          </w:tcPr>
          <w:p w14:paraId="41E380FD">
            <w:pPr>
              <w:tabs>
                <w:tab w:val="left" w:pos="4320"/>
              </w:tabs>
              <w:rPr>
                <w:rFonts w:ascii="宋体" w:hAnsi="宋体" w:eastAsia="宋体" w:cs="宋体"/>
                <w:sz w:val="24"/>
                <w:u w:val="none" w:color="auto"/>
              </w:rPr>
            </w:pPr>
          </w:p>
        </w:tc>
        <w:tc>
          <w:tcPr>
            <w:tcW w:w="1184" w:type="dxa"/>
            <w:gridSpan w:val="2"/>
            <w:vAlign w:val="center"/>
          </w:tcPr>
          <w:p w14:paraId="4FD84206">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实现利润</w:t>
            </w:r>
          </w:p>
        </w:tc>
        <w:tc>
          <w:tcPr>
            <w:tcW w:w="1544" w:type="dxa"/>
            <w:tcBorders>
              <w:right w:val="double" w:color="auto" w:sz="4" w:space="0"/>
            </w:tcBorders>
            <w:vAlign w:val="center"/>
          </w:tcPr>
          <w:p w14:paraId="3669D166">
            <w:pPr>
              <w:tabs>
                <w:tab w:val="left" w:pos="4320"/>
              </w:tabs>
              <w:rPr>
                <w:rFonts w:ascii="宋体" w:hAnsi="宋体" w:eastAsia="宋体" w:cs="宋体"/>
                <w:sz w:val="24"/>
                <w:u w:val="none" w:color="auto"/>
              </w:rPr>
            </w:pPr>
          </w:p>
        </w:tc>
      </w:tr>
      <w:tr w14:paraId="5909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5B959AF">
            <w:pPr>
              <w:tabs>
                <w:tab w:val="left" w:pos="4320"/>
              </w:tabs>
              <w:ind w:left="266" w:hanging="266" w:hangingChars="111"/>
              <w:rPr>
                <w:rFonts w:ascii="宋体" w:hAnsi="宋体" w:eastAsia="宋体" w:cs="宋体"/>
                <w:sz w:val="24"/>
                <w:u w:val="none" w:color="auto"/>
              </w:rPr>
            </w:pPr>
          </w:p>
        </w:tc>
        <w:tc>
          <w:tcPr>
            <w:tcW w:w="1276" w:type="dxa"/>
            <w:gridSpan w:val="2"/>
            <w:vAlign w:val="center"/>
          </w:tcPr>
          <w:p w14:paraId="12B284F7">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流动资金</w:t>
            </w:r>
          </w:p>
        </w:tc>
        <w:tc>
          <w:tcPr>
            <w:tcW w:w="1417" w:type="dxa"/>
            <w:gridSpan w:val="2"/>
            <w:vAlign w:val="center"/>
          </w:tcPr>
          <w:p w14:paraId="65A3AAE8">
            <w:pPr>
              <w:tabs>
                <w:tab w:val="left" w:pos="4320"/>
              </w:tabs>
              <w:jc w:val="right"/>
              <w:rPr>
                <w:rFonts w:ascii="宋体" w:hAnsi="宋体" w:eastAsia="宋体" w:cs="宋体"/>
                <w:sz w:val="24"/>
                <w:u w:val="none" w:color="auto"/>
              </w:rPr>
            </w:pPr>
            <w:r>
              <w:rPr>
                <w:rFonts w:hint="eastAsia" w:ascii="宋体" w:hAnsi="宋体" w:eastAsia="宋体" w:cs="宋体"/>
                <w:sz w:val="24"/>
                <w:u w:val="none" w:color="auto"/>
              </w:rPr>
              <w:t>万元</w:t>
            </w:r>
          </w:p>
        </w:tc>
        <w:tc>
          <w:tcPr>
            <w:tcW w:w="567" w:type="dxa"/>
            <w:vMerge w:val="continue"/>
            <w:vAlign w:val="center"/>
          </w:tcPr>
          <w:p w14:paraId="52E06271">
            <w:pPr>
              <w:tabs>
                <w:tab w:val="left" w:pos="4320"/>
              </w:tabs>
              <w:rPr>
                <w:rFonts w:ascii="宋体" w:hAnsi="宋体" w:eastAsia="宋体" w:cs="宋体"/>
                <w:sz w:val="24"/>
                <w:u w:val="none" w:color="auto"/>
              </w:rPr>
            </w:pPr>
          </w:p>
        </w:tc>
        <w:tc>
          <w:tcPr>
            <w:tcW w:w="946" w:type="dxa"/>
            <w:vMerge w:val="restart"/>
            <w:vAlign w:val="center"/>
          </w:tcPr>
          <w:p w14:paraId="052D72EE">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主要</w:t>
            </w:r>
          </w:p>
          <w:p w14:paraId="3B9EBAD3">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产品</w:t>
            </w:r>
          </w:p>
        </w:tc>
        <w:tc>
          <w:tcPr>
            <w:tcW w:w="4142" w:type="dxa"/>
            <w:gridSpan w:val="5"/>
            <w:tcBorders>
              <w:right w:val="double" w:color="auto" w:sz="4" w:space="0"/>
            </w:tcBorders>
            <w:vAlign w:val="center"/>
          </w:tcPr>
          <w:p w14:paraId="53720A7E">
            <w:pPr>
              <w:tabs>
                <w:tab w:val="left" w:pos="4320"/>
              </w:tabs>
              <w:spacing w:before="120" w:after="120"/>
              <w:rPr>
                <w:rFonts w:ascii="宋体" w:hAnsi="宋体" w:eastAsia="宋体" w:cs="宋体"/>
                <w:sz w:val="24"/>
                <w:u w:val="none" w:color="auto"/>
              </w:rPr>
            </w:pPr>
            <w:r>
              <w:rPr>
                <w:rFonts w:hint="eastAsia" w:ascii="宋体" w:hAnsi="宋体" w:eastAsia="宋体" w:cs="宋体"/>
                <w:sz w:val="24"/>
                <w:u w:val="none" w:color="auto"/>
              </w:rPr>
              <w:t>1.</w:t>
            </w:r>
          </w:p>
        </w:tc>
      </w:tr>
      <w:tr w14:paraId="6AAB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61FCFCD">
            <w:pPr>
              <w:tabs>
                <w:tab w:val="left" w:pos="4320"/>
              </w:tabs>
              <w:ind w:left="266" w:hanging="266" w:hangingChars="111"/>
              <w:rPr>
                <w:rFonts w:ascii="宋体" w:hAnsi="宋体" w:eastAsia="宋体" w:cs="宋体"/>
                <w:sz w:val="24"/>
                <w:u w:val="none" w:color="auto"/>
              </w:rPr>
            </w:pPr>
          </w:p>
        </w:tc>
        <w:tc>
          <w:tcPr>
            <w:tcW w:w="1276" w:type="dxa"/>
            <w:gridSpan w:val="2"/>
            <w:vAlign w:val="center"/>
          </w:tcPr>
          <w:p w14:paraId="1D73E010">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固定资产</w:t>
            </w:r>
          </w:p>
          <w:p w14:paraId="01679192">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（万元）</w:t>
            </w:r>
          </w:p>
        </w:tc>
        <w:tc>
          <w:tcPr>
            <w:tcW w:w="1417" w:type="dxa"/>
            <w:gridSpan w:val="2"/>
            <w:vAlign w:val="center"/>
          </w:tcPr>
          <w:p w14:paraId="7D4833A6">
            <w:pPr>
              <w:tabs>
                <w:tab w:val="left" w:pos="-48"/>
                <w:tab w:val="left" w:pos="4320"/>
              </w:tabs>
              <w:ind w:right="-133" w:hanging="48"/>
              <w:rPr>
                <w:rFonts w:ascii="宋体" w:hAnsi="宋体" w:eastAsia="宋体" w:cs="宋体"/>
                <w:sz w:val="24"/>
                <w:u w:val="none" w:color="auto"/>
              </w:rPr>
            </w:pPr>
            <w:r>
              <w:rPr>
                <w:rFonts w:hint="eastAsia" w:ascii="宋体" w:hAnsi="宋体" w:eastAsia="宋体" w:cs="宋体"/>
                <w:sz w:val="24"/>
                <w:u w:val="none" w:color="auto"/>
              </w:rPr>
              <w:t>原值：</w:t>
            </w:r>
          </w:p>
          <w:p w14:paraId="55F26E8D">
            <w:pPr>
              <w:tabs>
                <w:tab w:val="left" w:pos="-48"/>
                <w:tab w:val="left" w:pos="4320"/>
              </w:tabs>
              <w:ind w:hanging="48"/>
              <w:jc w:val="right"/>
              <w:rPr>
                <w:rFonts w:ascii="宋体" w:hAnsi="宋体" w:eastAsia="宋体" w:cs="宋体"/>
                <w:sz w:val="24"/>
                <w:u w:val="none" w:color="auto"/>
              </w:rPr>
            </w:pPr>
          </w:p>
          <w:p w14:paraId="5087F75B">
            <w:pPr>
              <w:tabs>
                <w:tab w:val="left" w:pos="-48"/>
                <w:tab w:val="left" w:pos="4320"/>
              </w:tabs>
              <w:ind w:right="-133" w:hanging="48"/>
              <w:rPr>
                <w:rFonts w:ascii="宋体" w:hAnsi="宋体" w:eastAsia="宋体" w:cs="宋体"/>
                <w:sz w:val="24"/>
                <w:u w:val="none" w:color="auto"/>
              </w:rPr>
            </w:pPr>
            <w:r>
              <w:rPr>
                <w:rFonts w:hint="eastAsia" w:ascii="宋体" w:hAnsi="宋体" w:eastAsia="宋体" w:cs="宋体"/>
                <w:sz w:val="24"/>
                <w:u w:val="none" w:color="auto"/>
              </w:rPr>
              <w:t>净值：</w:t>
            </w:r>
          </w:p>
          <w:p w14:paraId="0B2939A0">
            <w:pPr>
              <w:tabs>
                <w:tab w:val="left" w:pos="-48"/>
                <w:tab w:val="left" w:pos="4320"/>
              </w:tabs>
              <w:ind w:hanging="48"/>
              <w:jc w:val="right"/>
              <w:rPr>
                <w:rFonts w:ascii="宋体" w:hAnsi="宋体" w:eastAsia="宋体" w:cs="宋体"/>
                <w:sz w:val="24"/>
                <w:u w:val="none" w:color="auto"/>
              </w:rPr>
            </w:pPr>
          </w:p>
        </w:tc>
        <w:tc>
          <w:tcPr>
            <w:tcW w:w="567" w:type="dxa"/>
            <w:vMerge w:val="continue"/>
            <w:vAlign w:val="center"/>
          </w:tcPr>
          <w:p w14:paraId="47946140">
            <w:pPr>
              <w:tabs>
                <w:tab w:val="left" w:pos="4320"/>
              </w:tabs>
              <w:rPr>
                <w:rFonts w:ascii="宋体" w:hAnsi="宋体" w:eastAsia="宋体" w:cs="宋体"/>
                <w:sz w:val="24"/>
                <w:u w:val="none" w:color="auto"/>
              </w:rPr>
            </w:pPr>
          </w:p>
        </w:tc>
        <w:tc>
          <w:tcPr>
            <w:tcW w:w="946" w:type="dxa"/>
            <w:vMerge w:val="continue"/>
            <w:vAlign w:val="center"/>
          </w:tcPr>
          <w:p w14:paraId="2263C1F2">
            <w:pPr>
              <w:tabs>
                <w:tab w:val="left" w:pos="4320"/>
              </w:tabs>
              <w:jc w:val="center"/>
              <w:rPr>
                <w:rFonts w:ascii="宋体" w:hAnsi="宋体" w:eastAsia="宋体" w:cs="宋体"/>
                <w:sz w:val="24"/>
                <w:u w:val="none" w:color="auto"/>
              </w:rPr>
            </w:pPr>
          </w:p>
        </w:tc>
        <w:tc>
          <w:tcPr>
            <w:tcW w:w="4142" w:type="dxa"/>
            <w:gridSpan w:val="5"/>
            <w:tcBorders>
              <w:right w:val="double" w:color="auto" w:sz="4" w:space="0"/>
            </w:tcBorders>
            <w:vAlign w:val="center"/>
          </w:tcPr>
          <w:p w14:paraId="681437C1">
            <w:pPr>
              <w:tabs>
                <w:tab w:val="left" w:pos="4320"/>
              </w:tabs>
              <w:rPr>
                <w:rFonts w:ascii="宋体" w:hAnsi="宋体" w:eastAsia="宋体" w:cs="宋体"/>
                <w:sz w:val="24"/>
                <w:u w:val="none" w:color="auto"/>
              </w:rPr>
            </w:pPr>
            <w:r>
              <w:rPr>
                <w:rFonts w:hint="eastAsia" w:ascii="宋体" w:hAnsi="宋体" w:eastAsia="宋体" w:cs="宋体"/>
                <w:sz w:val="24"/>
                <w:u w:val="none" w:color="auto"/>
              </w:rPr>
              <w:t>2.</w:t>
            </w:r>
          </w:p>
        </w:tc>
      </w:tr>
      <w:tr w14:paraId="71EB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D159FC8">
            <w:pPr>
              <w:tabs>
                <w:tab w:val="left" w:pos="4320"/>
              </w:tabs>
              <w:ind w:left="266" w:hanging="266" w:hangingChars="111"/>
              <w:rPr>
                <w:rFonts w:ascii="宋体" w:hAnsi="宋体" w:eastAsia="宋体" w:cs="宋体"/>
                <w:sz w:val="24"/>
                <w:u w:val="none" w:color="auto"/>
              </w:rPr>
            </w:pPr>
          </w:p>
        </w:tc>
        <w:tc>
          <w:tcPr>
            <w:tcW w:w="1276" w:type="dxa"/>
            <w:gridSpan w:val="2"/>
            <w:vAlign w:val="center"/>
          </w:tcPr>
          <w:p w14:paraId="219FA143">
            <w:pPr>
              <w:tabs>
                <w:tab w:val="left" w:pos="4320"/>
              </w:tabs>
              <w:jc w:val="center"/>
              <w:rPr>
                <w:rFonts w:ascii="宋体" w:hAnsi="宋体" w:eastAsia="宋体" w:cs="宋体"/>
                <w:sz w:val="24"/>
                <w:u w:val="none" w:color="auto"/>
              </w:rPr>
            </w:pPr>
            <w:r>
              <w:rPr>
                <w:rFonts w:hint="eastAsia" w:ascii="宋体" w:hAnsi="宋体" w:eastAsia="宋体" w:cs="宋体"/>
                <w:sz w:val="24"/>
                <w:u w:val="none" w:color="auto"/>
              </w:rPr>
              <w:t>占地面积</w:t>
            </w:r>
          </w:p>
        </w:tc>
        <w:tc>
          <w:tcPr>
            <w:tcW w:w="1417" w:type="dxa"/>
            <w:gridSpan w:val="2"/>
            <w:vAlign w:val="center"/>
          </w:tcPr>
          <w:p w14:paraId="03FA4682">
            <w:pPr>
              <w:tabs>
                <w:tab w:val="left" w:pos="4320"/>
              </w:tabs>
              <w:jc w:val="right"/>
              <w:rPr>
                <w:rFonts w:ascii="宋体" w:hAnsi="宋体" w:eastAsia="宋体" w:cs="宋体"/>
                <w:sz w:val="24"/>
                <w:u w:val="none" w:color="auto"/>
              </w:rPr>
            </w:pPr>
            <w:r>
              <w:rPr>
                <w:rFonts w:hint="eastAsia" w:ascii="宋体" w:hAnsi="宋体" w:eastAsia="宋体" w:cs="宋体"/>
                <w:sz w:val="24"/>
                <w:u w:val="none" w:color="auto"/>
              </w:rPr>
              <w:t>M</w:t>
            </w:r>
            <w:r>
              <w:rPr>
                <w:rFonts w:hint="eastAsia" w:ascii="宋体" w:hAnsi="宋体" w:eastAsia="宋体" w:cs="宋体"/>
                <w:sz w:val="24"/>
                <w:u w:val="none" w:color="auto"/>
                <w:vertAlign w:val="superscript"/>
              </w:rPr>
              <w:t>2</w:t>
            </w:r>
          </w:p>
        </w:tc>
        <w:tc>
          <w:tcPr>
            <w:tcW w:w="567" w:type="dxa"/>
            <w:vMerge w:val="continue"/>
            <w:vAlign w:val="center"/>
          </w:tcPr>
          <w:p w14:paraId="336FA16D">
            <w:pPr>
              <w:tabs>
                <w:tab w:val="left" w:pos="4320"/>
              </w:tabs>
              <w:rPr>
                <w:rFonts w:ascii="宋体" w:hAnsi="宋体" w:eastAsia="宋体" w:cs="宋体"/>
                <w:sz w:val="24"/>
                <w:u w:val="none" w:color="auto"/>
              </w:rPr>
            </w:pPr>
          </w:p>
        </w:tc>
        <w:tc>
          <w:tcPr>
            <w:tcW w:w="946" w:type="dxa"/>
            <w:vMerge w:val="continue"/>
            <w:vAlign w:val="center"/>
          </w:tcPr>
          <w:p w14:paraId="5C908EEA">
            <w:pPr>
              <w:tabs>
                <w:tab w:val="left" w:pos="4320"/>
              </w:tabs>
              <w:jc w:val="center"/>
              <w:rPr>
                <w:rFonts w:ascii="宋体" w:hAnsi="宋体" w:eastAsia="宋体" w:cs="宋体"/>
                <w:sz w:val="24"/>
                <w:u w:val="none" w:color="auto"/>
              </w:rPr>
            </w:pPr>
          </w:p>
        </w:tc>
        <w:tc>
          <w:tcPr>
            <w:tcW w:w="4142" w:type="dxa"/>
            <w:gridSpan w:val="5"/>
            <w:tcBorders>
              <w:right w:val="double" w:color="auto" w:sz="4" w:space="0"/>
            </w:tcBorders>
            <w:vAlign w:val="center"/>
          </w:tcPr>
          <w:p w14:paraId="30C78951">
            <w:pPr>
              <w:tabs>
                <w:tab w:val="left" w:pos="4320"/>
              </w:tabs>
              <w:spacing w:before="120" w:after="120"/>
              <w:rPr>
                <w:rFonts w:ascii="宋体" w:hAnsi="宋体" w:eastAsia="宋体" w:cs="宋体"/>
                <w:sz w:val="24"/>
                <w:u w:val="none" w:color="auto"/>
              </w:rPr>
            </w:pPr>
            <w:r>
              <w:rPr>
                <w:rFonts w:hint="eastAsia" w:ascii="宋体" w:hAnsi="宋体" w:eastAsia="宋体" w:cs="宋体"/>
                <w:sz w:val="24"/>
                <w:u w:val="none" w:color="auto"/>
              </w:rPr>
              <w:t>3.</w:t>
            </w:r>
          </w:p>
        </w:tc>
      </w:tr>
      <w:tr w14:paraId="1492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894A9E5">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本次</w:t>
            </w:r>
          </w:p>
          <w:p w14:paraId="7A46AEE6">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投标</w:t>
            </w:r>
          </w:p>
          <w:p w14:paraId="04B09F60">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产品</w:t>
            </w:r>
          </w:p>
          <w:p w14:paraId="06DED60F">
            <w:pPr>
              <w:tabs>
                <w:tab w:val="left" w:pos="4320"/>
              </w:tabs>
              <w:ind w:left="266" w:hanging="266" w:hangingChars="111"/>
              <w:rPr>
                <w:rFonts w:ascii="宋体" w:hAnsi="宋体" w:eastAsia="宋体" w:cs="宋体"/>
                <w:sz w:val="24"/>
                <w:u w:val="none" w:color="auto"/>
              </w:rPr>
            </w:pPr>
            <w:r>
              <w:rPr>
                <w:rFonts w:hint="eastAsia" w:ascii="宋体" w:hAnsi="宋体" w:eastAsia="宋体" w:cs="宋体"/>
                <w:sz w:val="24"/>
                <w:u w:val="none" w:color="auto"/>
              </w:rPr>
              <w:t>情况</w:t>
            </w:r>
          </w:p>
        </w:tc>
        <w:tc>
          <w:tcPr>
            <w:tcW w:w="1643" w:type="dxa"/>
            <w:gridSpan w:val="3"/>
            <w:vAlign w:val="center"/>
          </w:tcPr>
          <w:p w14:paraId="2DC6A90F">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本次投标</w:t>
            </w:r>
            <w:r>
              <w:rPr>
                <w:rFonts w:hint="eastAsia" w:ascii="宋体" w:hAnsi="宋体" w:eastAsia="宋体" w:cs="宋体"/>
                <w:sz w:val="24"/>
                <w:u w:val="none" w:color="auto"/>
              </w:rPr>
              <w:br w:type="textWrapping"/>
            </w:r>
            <w:r>
              <w:rPr>
                <w:rFonts w:hint="eastAsia" w:ascii="宋体" w:hAnsi="宋体" w:eastAsia="宋体" w:cs="宋体"/>
                <w:sz w:val="24"/>
                <w:u w:val="none" w:color="auto"/>
              </w:rPr>
              <w:t>产品名称</w:t>
            </w:r>
          </w:p>
        </w:tc>
        <w:tc>
          <w:tcPr>
            <w:tcW w:w="1617" w:type="dxa"/>
            <w:gridSpan w:val="2"/>
            <w:vAlign w:val="center"/>
          </w:tcPr>
          <w:p w14:paraId="39507359">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型    号</w:t>
            </w:r>
          </w:p>
        </w:tc>
        <w:tc>
          <w:tcPr>
            <w:tcW w:w="946" w:type="dxa"/>
            <w:vAlign w:val="center"/>
          </w:tcPr>
          <w:p w14:paraId="5E66016F">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上年</w:t>
            </w:r>
            <w:r>
              <w:rPr>
                <w:rFonts w:hint="eastAsia" w:ascii="宋体" w:hAnsi="宋体" w:eastAsia="宋体" w:cs="宋体"/>
                <w:sz w:val="24"/>
                <w:u w:val="none" w:color="auto"/>
              </w:rPr>
              <w:br w:type="textWrapping"/>
            </w:r>
            <w:r>
              <w:rPr>
                <w:rFonts w:hint="eastAsia" w:ascii="宋体" w:hAnsi="宋体" w:eastAsia="宋体" w:cs="宋体"/>
                <w:sz w:val="24"/>
                <w:u w:val="none" w:color="auto"/>
              </w:rPr>
              <w:t>产销量</w:t>
            </w:r>
          </w:p>
        </w:tc>
        <w:tc>
          <w:tcPr>
            <w:tcW w:w="1263" w:type="dxa"/>
            <w:vAlign w:val="center"/>
          </w:tcPr>
          <w:p w14:paraId="0A51F2F1">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产品技术</w:t>
            </w:r>
          </w:p>
          <w:p w14:paraId="04E1C572">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先进水平</w:t>
            </w:r>
          </w:p>
        </w:tc>
        <w:tc>
          <w:tcPr>
            <w:tcW w:w="1273" w:type="dxa"/>
            <w:gridSpan w:val="2"/>
            <w:vAlign w:val="center"/>
          </w:tcPr>
          <w:p w14:paraId="64605B3D">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曾获何级</w:t>
            </w:r>
          </w:p>
          <w:p w14:paraId="5F990F2C">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何种奖励</w:t>
            </w:r>
          </w:p>
        </w:tc>
        <w:tc>
          <w:tcPr>
            <w:tcW w:w="1606" w:type="dxa"/>
            <w:gridSpan w:val="2"/>
            <w:tcBorders>
              <w:right w:val="double" w:color="auto" w:sz="4" w:space="0"/>
            </w:tcBorders>
            <w:vAlign w:val="center"/>
          </w:tcPr>
          <w:p w14:paraId="0DE7E6ED">
            <w:pPr>
              <w:tabs>
                <w:tab w:val="left" w:pos="4320"/>
              </w:tabs>
              <w:spacing w:before="60" w:after="60"/>
              <w:jc w:val="center"/>
              <w:rPr>
                <w:rFonts w:ascii="宋体" w:hAnsi="宋体" w:eastAsia="宋体" w:cs="宋体"/>
                <w:sz w:val="24"/>
                <w:u w:val="none" w:color="auto"/>
              </w:rPr>
            </w:pPr>
            <w:r>
              <w:rPr>
                <w:rFonts w:hint="eastAsia" w:ascii="宋体" w:hAnsi="宋体" w:eastAsia="宋体" w:cs="宋体"/>
                <w:sz w:val="24"/>
                <w:u w:val="none" w:color="auto"/>
              </w:rPr>
              <w:t>主要用户</w:t>
            </w:r>
            <w:r>
              <w:rPr>
                <w:rFonts w:hint="eastAsia" w:ascii="宋体" w:hAnsi="宋体" w:eastAsia="宋体" w:cs="宋体"/>
                <w:sz w:val="24"/>
                <w:u w:val="none" w:color="auto"/>
              </w:rPr>
              <w:br w:type="textWrapping"/>
            </w:r>
            <w:r>
              <w:rPr>
                <w:rFonts w:hint="eastAsia" w:ascii="宋体" w:hAnsi="宋体" w:eastAsia="宋体" w:cs="宋体"/>
                <w:sz w:val="24"/>
                <w:u w:val="none" w:color="auto"/>
              </w:rPr>
              <w:t>名称</w:t>
            </w:r>
          </w:p>
        </w:tc>
      </w:tr>
      <w:tr w14:paraId="0291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CF7927B">
            <w:pPr>
              <w:tabs>
                <w:tab w:val="left" w:pos="4320"/>
              </w:tabs>
              <w:rPr>
                <w:rFonts w:ascii="宋体" w:hAnsi="宋体" w:eastAsia="宋体" w:cs="宋体"/>
                <w:sz w:val="24"/>
                <w:u w:val="none" w:color="auto"/>
              </w:rPr>
            </w:pPr>
          </w:p>
        </w:tc>
        <w:tc>
          <w:tcPr>
            <w:tcW w:w="1643" w:type="dxa"/>
            <w:gridSpan w:val="3"/>
            <w:vAlign w:val="center"/>
          </w:tcPr>
          <w:p w14:paraId="20BB5167">
            <w:pPr>
              <w:tabs>
                <w:tab w:val="left" w:pos="4320"/>
              </w:tabs>
              <w:rPr>
                <w:rFonts w:ascii="宋体" w:hAnsi="宋体" w:eastAsia="宋体" w:cs="宋体"/>
                <w:sz w:val="24"/>
                <w:u w:val="none" w:color="auto"/>
              </w:rPr>
            </w:pPr>
          </w:p>
        </w:tc>
        <w:tc>
          <w:tcPr>
            <w:tcW w:w="1617" w:type="dxa"/>
            <w:gridSpan w:val="2"/>
            <w:vAlign w:val="center"/>
          </w:tcPr>
          <w:p w14:paraId="4D2E924A">
            <w:pPr>
              <w:tabs>
                <w:tab w:val="left" w:pos="4320"/>
              </w:tabs>
              <w:rPr>
                <w:rFonts w:ascii="宋体" w:hAnsi="宋体" w:eastAsia="宋体" w:cs="宋体"/>
                <w:sz w:val="24"/>
                <w:u w:val="none" w:color="auto"/>
              </w:rPr>
            </w:pPr>
          </w:p>
        </w:tc>
        <w:tc>
          <w:tcPr>
            <w:tcW w:w="946" w:type="dxa"/>
            <w:vAlign w:val="center"/>
          </w:tcPr>
          <w:p w14:paraId="0EAF11BA">
            <w:pPr>
              <w:tabs>
                <w:tab w:val="left" w:pos="4320"/>
              </w:tabs>
              <w:rPr>
                <w:rFonts w:ascii="宋体" w:hAnsi="宋体" w:eastAsia="宋体" w:cs="宋体"/>
                <w:sz w:val="24"/>
                <w:u w:val="none" w:color="auto"/>
              </w:rPr>
            </w:pPr>
          </w:p>
        </w:tc>
        <w:tc>
          <w:tcPr>
            <w:tcW w:w="1263" w:type="dxa"/>
            <w:vAlign w:val="center"/>
          </w:tcPr>
          <w:p w14:paraId="6D47D52C">
            <w:pPr>
              <w:tabs>
                <w:tab w:val="left" w:pos="4320"/>
              </w:tabs>
              <w:rPr>
                <w:rFonts w:ascii="宋体" w:hAnsi="宋体" w:eastAsia="宋体" w:cs="宋体"/>
                <w:sz w:val="24"/>
                <w:u w:val="none" w:color="auto"/>
              </w:rPr>
            </w:pPr>
          </w:p>
        </w:tc>
        <w:tc>
          <w:tcPr>
            <w:tcW w:w="1273" w:type="dxa"/>
            <w:gridSpan w:val="2"/>
            <w:vAlign w:val="center"/>
          </w:tcPr>
          <w:p w14:paraId="77C9F98F">
            <w:pPr>
              <w:tabs>
                <w:tab w:val="left" w:pos="4320"/>
              </w:tabs>
              <w:rPr>
                <w:rFonts w:ascii="宋体" w:hAnsi="宋体" w:eastAsia="宋体" w:cs="宋体"/>
                <w:sz w:val="24"/>
                <w:u w:val="none" w:color="auto"/>
              </w:rPr>
            </w:pPr>
          </w:p>
        </w:tc>
        <w:tc>
          <w:tcPr>
            <w:tcW w:w="1606" w:type="dxa"/>
            <w:gridSpan w:val="2"/>
            <w:tcBorders>
              <w:right w:val="double" w:color="auto" w:sz="4" w:space="0"/>
            </w:tcBorders>
            <w:vAlign w:val="center"/>
          </w:tcPr>
          <w:p w14:paraId="1A77D777">
            <w:pPr>
              <w:tabs>
                <w:tab w:val="left" w:pos="4320"/>
              </w:tabs>
              <w:rPr>
                <w:rFonts w:ascii="宋体" w:hAnsi="宋体" w:eastAsia="宋体" w:cs="宋体"/>
                <w:sz w:val="24"/>
                <w:u w:val="none" w:color="auto"/>
              </w:rPr>
            </w:pPr>
          </w:p>
        </w:tc>
      </w:tr>
      <w:tr w14:paraId="3023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ADD0A6C">
            <w:pPr>
              <w:tabs>
                <w:tab w:val="left" w:pos="4320"/>
              </w:tabs>
              <w:rPr>
                <w:rFonts w:ascii="宋体" w:hAnsi="宋体" w:eastAsia="宋体" w:cs="宋体"/>
                <w:sz w:val="24"/>
                <w:u w:val="none" w:color="auto"/>
              </w:rPr>
            </w:pPr>
          </w:p>
        </w:tc>
        <w:tc>
          <w:tcPr>
            <w:tcW w:w="1643" w:type="dxa"/>
            <w:gridSpan w:val="3"/>
            <w:vAlign w:val="center"/>
          </w:tcPr>
          <w:p w14:paraId="7CE5AD9F">
            <w:pPr>
              <w:tabs>
                <w:tab w:val="left" w:pos="4320"/>
              </w:tabs>
              <w:rPr>
                <w:rFonts w:ascii="宋体" w:hAnsi="宋体" w:eastAsia="宋体" w:cs="宋体"/>
                <w:sz w:val="24"/>
                <w:u w:val="none" w:color="auto"/>
              </w:rPr>
            </w:pPr>
          </w:p>
        </w:tc>
        <w:tc>
          <w:tcPr>
            <w:tcW w:w="1617" w:type="dxa"/>
            <w:gridSpan w:val="2"/>
            <w:vAlign w:val="center"/>
          </w:tcPr>
          <w:p w14:paraId="12429C2F">
            <w:pPr>
              <w:tabs>
                <w:tab w:val="left" w:pos="4320"/>
              </w:tabs>
              <w:rPr>
                <w:rFonts w:ascii="宋体" w:hAnsi="宋体" w:eastAsia="宋体" w:cs="宋体"/>
                <w:sz w:val="24"/>
                <w:u w:val="none" w:color="auto"/>
              </w:rPr>
            </w:pPr>
          </w:p>
        </w:tc>
        <w:tc>
          <w:tcPr>
            <w:tcW w:w="946" w:type="dxa"/>
            <w:vAlign w:val="center"/>
          </w:tcPr>
          <w:p w14:paraId="206E6E73">
            <w:pPr>
              <w:tabs>
                <w:tab w:val="left" w:pos="4320"/>
              </w:tabs>
              <w:rPr>
                <w:rFonts w:ascii="宋体" w:hAnsi="宋体" w:eastAsia="宋体" w:cs="宋体"/>
                <w:sz w:val="24"/>
                <w:u w:val="none" w:color="auto"/>
              </w:rPr>
            </w:pPr>
          </w:p>
        </w:tc>
        <w:tc>
          <w:tcPr>
            <w:tcW w:w="1263" w:type="dxa"/>
            <w:vAlign w:val="center"/>
          </w:tcPr>
          <w:p w14:paraId="478FEE2B">
            <w:pPr>
              <w:tabs>
                <w:tab w:val="left" w:pos="4320"/>
              </w:tabs>
              <w:rPr>
                <w:rFonts w:ascii="宋体" w:hAnsi="宋体" w:eastAsia="宋体" w:cs="宋体"/>
                <w:sz w:val="24"/>
                <w:u w:val="none" w:color="auto"/>
              </w:rPr>
            </w:pPr>
          </w:p>
        </w:tc>
        <w:tc>
          <w:tcPr>
            <w:tcW w:w="1273" w:type="dxa"/>
            <w:gridSpan w:val="2"/>
            <w:vAlign w:val="center"/>
          </w:tcPr>
          <w:p w14:paraId="77B0D0E4">
            <w:pPr>
              <w:tabs>
                <w:tab w:val="left" w:pos="4320"/>
              </w:tabs>
              <w:rPr>
                <w:rFonts w:ascii="宋体" w:hAnsi="宋体" w:eastAsia="宋体" w:cs="宋体"/>
                <w:sz w:val="24"/>
                <w:u w:val="none" w:color="auto"/>
              </w:rPr>
            </w:pPr>
          </w:p>
        </w:tc>
        <w:tc>
          <w:tcPr>
            <w:tcW w:w="1606" w:type="dxa"/>
            <w:gridSpan w:val="2"/>
            <w:tcBorders>
              <w:right w:val="double" w:color="auto" w:sz="4" w:space="0"/>
            </w:tcBorders>
            <w:vAlign w:val="center"/>
          </w:tcPr>
          <w:p w14:paraId="554AC2E6">
            <w:pPr>
              <w:tabs>
                <w:tab w:val="left" w:pos="4320"/>
              </w:tabs>
              <w:rPr>
                <w:rFonts w:ascii="宋体" w:hAnsi="宋体" w:eastAsia="宋体" w:cs="宋体"/>
                <w:sz w:val="24"/>
                <w:u w:val="none" w:color="auto"/>
              </w:rPr>
            </w:pPr>
          </w:p>
        </w:tc>
      </w:tr>
      <w:tr w14:paraId="7F27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76FBCAC">
            <w:pPr>
              <w:tabs>
                <w:tab w:val="left" w:pos="4320"/>
              </w:tabs>
              <w:rPr>
                <w:rFonts w:ascii="宋体" w:hAnsi="宋体" w:eastAsia="宋体" w:cs="宋体"/>
                <w:sz w:val="24"/>
                <w:u w:val="none" w:color="auto"/>
              </w:rPr>
            </w:pPr>
          </w:p>
        </w:tc>
        <w:tc>
          <w:tcPr>
            <w:tcW w:w="1643" w:type="dxa"/>
            <w:gridSpan w:val="3"/>
            <w:vAlign w:val="center"/>
          </w:tcPr>
          <w:p w14:paraId="44A6080C">
            <w:pPr>
              <w:tabs>
                <w:tab w:val="left" w:pos="4320"/>
              </w:tabs>
              <w:rPr>
                <w:rFonts w:ascii="宋体" w:hAnsi="宋体" w:eastAsia="宋体" w:cs="宋体"/>
                <w:sz w:val="24"/>
                <w:u w:val="none" w:color="auto"/>
              </w:rPr>
            </w:pPr>
          </w:p>
        </w:tc>
        <w:tc>
          <w:tcPr>
            <w:tcW w:w="1617" w:type="dxa"/>
            <w:gridSpan w:val="2"/>
            <w:vAlign w:val="center"/>
          </w:tcPr>
          <w:p w14:paraId="308F8DFA">
            <w:pPr>
              <w:tabs>
                <w:tab w:val="left" w:pos="4320"/>
              </w:tabs>
              <w:rPr>
                <w:rFonts w:ascii="宋体" w:hAnsi="宋体" w:eastAsia="宋体" w:cs="宋体"/>
                <w:sz w:val="24"/>
                <w:u w:val="none" w:color="auto"/>
              </w:rPr>
            </w:pPr>
          </w:p>
        </w:tc>
        <w:tc>
          <w:tcPr>
            <w:tcW w:w="946" w:type="dxa"/>
            <w:vAlign w:val="center"/>
          </w:tcPr>
          <w:p w14:paraId="0E466C97">
            <w:pPr>
              <w:tabs>
                <w:tab w:val="left" w:pos="4320"/>
              </w:tabs>
              <w:rPr>
                <w:rFonts w:ascii="宋体" w:hAnsi="宋体" w:eastAsia="宋体" w:cs="宋体"/>
                <w:sz w:val="24"/>
                <w:u w:val="none" w:color="auto"/>
              </w:rPr>
            </w:pPr>
          </w:p>
        </w:tc>
        <w:tc>
          <w:tcPr>
            <w:tcW w:w="1263" w:type="dxa"/>
            <w:vAlign w:val="center"/>
          </w:tcPr>
          <w:p w14:paraId="3EC09C3F">
            <w:pPr>
              <w:tabs>
                <w:tab w:val="left" w:pos="4320"/>
              </w:tabs>
              <w:rPr>
                <w:rFonts w:ascii="宋体" w:hAnsi="宋体" w:eastAsia="宋体" w:cs="宋体"/>
                <w:sz w:val="24"/>
                <w:u w:val="none" w:color="auto"/>
              </w:rPr>
            </w:pPr>
          </w:p>
        </w:tc>
        <w:tc>
          <w:tcPr>
            <w:tcW w:w="1273" w:type="dxa"/>
            <w:gridSpan w:val="2"/>
            <w:vAlign w:val="center"/>
          </w:tcPr>
          <w:p w14:paraId="7E36E9FC">
            <w:pPr>
              <w:tabs>
                <w:tab w:val="left" w:pos="4320"/>
              </w:tabs>
              <w:rPr>
                <w:rFonts w:ascii="宋体" w:hAnsi="宋体" w:eastAsia="宋体" w:cs="宋体"/>
                <w:sz w:val="24"/>
                <w:u w:val="none" w:color="auto"/>
              </w:rPr>
            </w:pPr>
          </w:p>
        </w:tc>
        <w:tc>
          <w:tcPr>
            <w:tcW w:w="1606" w:type="dxa"/>
            <w:gridSpan w:val="2"/>
            <w:tcBorders>
              <w:right w:val="double" w:color="auto" w:sz="4" w:space="0"/>
            </w:tcBorders>
            <w:vAlign w:val="center"/>
          </w:tcPr>
          <w:p w14:paraId="1BBB653B">
            <w:pPr>
              <w:tabs>
                <w:tab w:val="left" w:pos="4320"/>
              </w:tabs>
              <w:rPr>
                <w:rFonts w:ascii="宋体" w:hAnsi="宋体" w:eastAsia="宋体" w:cs="宋体"/>
                <w:sz w:val="24"/>
                <w:u w:val="none" w:color="auto"/>
              </w:rPr>
            </w:pPr>
          </w:p>
        </w:tc>
      </w:tr>
      <w:tr w14:paraId="332D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0A21AC4">
            <w:pPr>
              <w:tabs>
                <w:tab w:val="left" w:pos="4320"/>
              </w:tabs>
              <w:rPr>
                <w:rFonts w:ascii="宋体" w:hAnsi="宋体" w:eastAsia="宋体" w:cs="宋体"/>
                <w:sz w:val="24"/>
                <w:u w:val="none" w:color="auto"/>
              </w:rPr>
            </w:pPr>
          </w:p>
        </w:tc>
        <w:tc>
          <w:tcPr>
            <w:tcW w:w="1643" w:type="dxa"/>
            <w:gridSpan w:val="3"/>
            <w:vAlign w:val="center"/>
          </w:tcPr>
          <w:p w14:paraId="05E98DF9">
            <w:pPr>
              <w:tabs>
                <w:tab w:val="left" w:pos="4320"/>
              </w:tabs>
              <w:rPr>
                <w:rFonts w:ascii="宋体" w:hAnsi="宋体" w:eastAsia="宋体" w:cs="宋体"/>
                <w:sz w:val="24"/>
                <w:u w:val="none" w:color="auto"/>
              </w:rPr>
            </w:pPr>
          </w:p>
        </w:tc>
        <w:tc>
          <w:tcPr>
            <w:tcW w:w="1617" w:type="dxa"/>
            <w:gridSpan w:val="2"/>
            <w:vAlign w:val="center"/>
          </w:tcPr>
          <w:p w14:paraId="6BF848D8">
            <w:pPr>
              <w:tabs>
                <w:tab w:val="left" w:pos="4320"/>
              </w:tabs>
              <w:rPr>
                <w:rFonts w:ascii="宋体" w:hAnsi="宋体" w:eastAsia="宋体" w:cs="宋体"/>
                <w:sz w:val="24"/>
                <w:u w:val="none" w:color="auto"/>
              </w:rPr>
            </w:pPr>
          </w:p>
        </w:tc>
        <w:tc>
          <w:tcPr>
            <w:tcW w:w="946" w:type="dxa"/>
            <w:vAlign w:val="center"/>
          </w:tcPr>
          <w:p w14:paraId="2F0F79EF">
            <w:pPr>
              <w:tabs>
                <w:tab w:val="left" w:pos="4320"/>
              </w:tabs>
              <w:rPr>
                <w:rFonts w:ascii="宋体" w:hAnsi="宋体" w:eastAsia="宋体" w:cs="宋体"/>
                <w:sz w:val="24"/>
                <w:u w:val="none" w:color="auto"/>
              </w:rPr>
            </w:pPr>
          </w:p>
        </w:tc>
        <w:tc>
          <w:tcPr>
            <w:tcW w:w="1263" w:type="dxa"/>
            <w:vAlign w:val="center"/>
          </w:tcPr>
          <w:p w14:paraId="7FC59C37">
            <w:pPr>
              <w:tabs>
                <w:tab w:val="left" w:pos="4320"/>
              </w:tabs>
              <w:rPr>
                <w:rFonts w:ascii="宋体" w:hAnsi="宋体" w:eastAsia="宋体" w:cs="宋体"/>
                <w:sz w:val="24"/>
                <w:u w:val="none" w:color="auto"/>
              </w:rPr>
            </w:pPr>
          </w:p>
        </w:tc>
        <w:tc>
          <w:tcPr>
            <w:tcW w:w="1273" w:type="dxa"/>
            <w:gridSpan w:val="2"/>
            <w:vAlign w:val="center"/>
          </w:tcPr>
          <w:p w14:paraId="5B06D461">
            <w:pPr>
              <w:tabs>
                <w:tab w:val="left" w:pos="4320"/>
              </w:tabs>
              <w:rPr>
                <w:rFonts w:ascii="宋体" w:hAnsi="宋体" w:eastAsia="宋体" w:cs="宋体"/>
                <w:sz w:val="24"/>
                <w:u w:val="none" w:color="auto"/>
              </w:rPr>
            </w:pPr>
          </w:p>
        </w:tc>
        <w:tc>
          <w:tcPr>
            <w:tcW w:w="1606" w:type="dxa"/>
            <w:gridSpan w:val="2"/>
            <w:tcBorders>
              <w:right w:val="double" w:color="auto" w:sz="4" w:space="0"/>
            </w:tcBorders>
            <w:vAlign w:val="center"/>
          </w:tcPr>
          <w:p w14:paraId="300E6462">
            <w:pPr>
              <w:tabs>
                <w:tab w:val="left" w:pos="4320"/>
              </w:tabs>
              <w:rPr>
                <w:rFonts w:ascii="宋体" w:hAnsi="宋体" w:eastAsia="宋体" w:cs="宋体"/>
                <w:sz w:val="24"/>
                <w:u w:val="none" w:color="auto"/>
              </w:rPr>
            </w:pPr>
          </w:p>
        </w:tc>
      </w:tr>
      <w:tr w14:paraId="639A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D425B82">
            <w:pPr>
              <w:tabs>
                <w:tab w:val="left" w:pos="4320"/>
              </w:tabs>
              <w:rPr>
                <w:rFonts w:ascii="宋体" w:hAnsi="宋体" w:eastAsia="宋体" w:cs="宋体"/>
                <w:sz w:val="24"/>
                <w:u w:val="none" w:color="auto"/>
              </w:rPr>
            </w:pPr>
            <w:r>
              <w:rPr>
                <w:rFonts w:hint="eastAsia" w:ascii="宋体" w:hAnsi="宋体" w:eastAsia="宋体" w:cs="宋体"/>
                <w:sz w:val="24"/>
                <w:u w:val="none" w:color="auto"/>
              </w:rPr>
              <w:t>其它</w:t>
            </w:r>
          </w:p>
        </w:tc>
        <w:tc>
          <w:tcPr>
            <w:tcW w:w="4206" w:type="dxa"/>
            <w:gridSpan w:val="6"/>
            <w:vAlign w:val="center"/>
          </w:tcPr>
          <w:p w14:paraId="75BD97B0">
            <w:pPr>
              <w:tabs>
                <w:tab w:val="left" w:pos="4320"/>
              </w:tabs>
              <w:spacing w:before="60" w:after="60"/>
              <w:rPr>
                <w:rFonts w:ascii="宋体" w:hAnsi="宋体" w:eastAsia="宋体" w:cs="宋体"/>
                <w:sz w:val="24"/>
                <w:u w:val="none" w:color="auto"/>
              </w:rPr>
            </w:pPr>
            <w:r>
              <w:rPr>
                <w:rFonts w:hint="eastAsia" w:ascii="宋体" w:hAnsi="宋体" w:eastAsia="宋体" w:cs="宋体"/>
                <w:sz w:val="24"/>
                <w:u w:val="none" w:color="auto"/>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057138BF">
            <w:pPr>
              <w:tabs>
                <w:tab w:val="left" w:pos="4320"/>
              </w:tabs>
              <w:spacing w:before="60" w:after="60"/>
              <w:rPr>
                <w:rFonts w:ascii="宋体" w:hAnsi="宋体" w:eastAsia="宋体" w:cs="宋体"/>
                <w:sz w:val="24"/>
                <w:u w:val="none" w:color="auto"/>
              </w:rPr>
            </w:pPr>
            <w:r>
              <w:rPr>
                <w:rFonts w:hint="eastAsia" w:ascii="宋体" w:hAnsi="宋体" w:eastAsia="宋体" w:cs="宋体"/>
                <w:sz w:val="24"/>
                <w:u w:val="none" w:color="auto"/>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EEE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F773382">
            <w:pPr>
              <w:tabs>
                <w:tab w:val="left" w:pos="4320"/>
              </w:tabs>
              <w:rPr>
                <w:rFonts w:ascii="宋体" w:hAnsi="宋体" w:eastAsia="宋体" w:cs="宋体"/>
                <w:sz w:val="24"/>
                <w:u w:val="none" w:color="auto"/>
              </w:rPr>
            </w:pPr>
          </w:p>
        </w:tc>
        <w:tc>
          <w:tcPr>
            <w:tcW w:w="4206" w:type="dxa"/>
            <w:gridSpan w:val="6"/>
            <w:tcBorders>
              <w:bottom w:val="double" w:color="auto" w:sz="4" w:space="0"/>
            </w:tcBorders>
            <w:vAlign w:val="center"/>
          </w:tcPr>
          <w:p w14:paraId="5AFFE6B4">
            <w:pPr>
              <w:tabs>
                <w:tab w:val="left" w:pos="4320"/>
              </w:tabs>
              <w:rPr>
                <w:rFonts w:ascii="宋体" w:hAnsi="宋体" w:eastAsia="宋体" w:cs="宋体"/>
                <w:sz w:val="24"/>
                <w:u w:val="none" w:color="auto"/>
              </w:rPr>
            </w:pPr>
          </w:p>
        </w:tc>
        <w:tc>
          <w:tcPr>
            <w:tcW w:w="4142" w:type="dxa"/>
            <w:gridSpan w:val="5"/>
            <w:tcBorders>
              <w:bottom w:val="double" w:color="auto" w:sz="4" w:space="0"/>
              <w:right w:val="double" w:color="auto" w:sz="4" w:space="0"/>
            </w:tcBorders>
            <w:vAlign w:val="center"/>
          </w:tcPr>
          <w:p w14:paraId="2642777C">
            <w:pPr>
              <w:tabs>
                <w:tab w:val="left" w:pos="4320"/>
              </w:tabs>
              <w:rPr>
                <w:rFonts w:ascii="宋体" w:hAnsi="宋体" w:eastAsia="宋体" w:cs="宋体"/>
                <w:sz w:val="24"/>
                <w:u w:val="none" w:color="auto"/>
              </w:rPr>
            </w:pPr>
          </w:p>
        </w:tc>
      </w:tr>
    </w:tbl>
    <w:p w14:paraId="03714CBB">
      <w:pPr>
        <w:snapToGrid w:val="0"/>
        <w:spacing w:line="360" w:lineRule="auto"/>
        <w:contextualSpacing/>
        <w:jc w:val="center"/>
        <w:rPr>
          <w:rFonts w:ascii="宋体" w:hAnsi="Times New Roman" w:eastAsia="宋体"/>
          <w:b/>
          <w:bCs/>
          <w:kern w:val="2"/>
          <w:sz w:val="28"/>
          <w:szCs w:val="28"/>
          <w:u w:val="none" w:color="auto"/>
        </w:rPr>
      </w:pPr>
    </w:p>
    <w:p w14:paraId="2C9945FA">
      <w:pPr>
        <w:rPr>
          <w:rFonts w:ascii="宋体" w:hAnsi="Times New Roman" w:eastAsia="宋体"/>
          <w:b/>
          <w:bCs/>
          <w:kern w:val="2"/>
          <w:sz w:val="28"/>
          <w:szCs w:val="28"/>
          <w:u w:val="none" w:color="auto"/>
        </w:rPr>
      </w:pPr>
      <w:r>
        <w:rPr>
          <w:rFonts w:hint="eastAsia" w:ascii="宋体" w:hAnsi="Times New Roman" w:eastAsia="宋体"/>
          <w:b/>
          <w:bCs/>
          <w:kern w:val="2"/>
          <w:sz w:val="28"/>
          <w:szCs w:val="28"/>
          <w:u w:val="none" w:color="auto"/>
        </w:rPr>
        <w:br w:type="page"/>
      </w:r>
    </w:p>
    <w:p w14:paraId="0F1E4976">
      <w:pPr>
        <w:snapToGrid w:val="0"/>
        <w:spacing w:line="360" w:lineRule="auto"/>
        <w:contextualSpacing/>
        <w:jc w:val="center"/>
        <w:rPr>
          <w:rFonts w:ascii="宋体" w:hAnsi="宋体"/>
          <w:b/>
          <w:sz w:val="32"/>
          <w:szCs w:val="32"/>
          <w:u w:val="none" w:color="auto"/>
        </w:rPr>
      </w:pPr>
      <w:r>
        <w:rPr>
          <w:rFonts w:hint="eastAsia" w:ascii="宋体" w:hAnsi="宋体" w:eastAsia="宋体" w:cs="宋体"/>
          <w:b/>
          <w:bCs/>
          <w:kern w:val="2"/>
          <w:sz w:val="28"/>
          <w:szCs w:val="28"/>
          <w:u w:val="none" w:color="auto"/>
        </w:rPr>
        <w:t>9、商务部分正负偏离表</w:t>
      </w:r>
    </w:p>
    <w:p w14:paraId="17F4EBD7">
      <w:pPr>
        <w:ind w:firstLine="560" w:firstLineChars="200"/>
        <w:jc w:val="center"/>
        <w:rPr>
          <w:rFonts w:ascii="宋体" w:hAnsi="宋体" w:eastAsia="宋体" w:cs="宋体"/>
          <w:sz w:val="28"/>
          <w:szCs w:val="28"/>
          <w:u w:val="none" w:color="auto"/>
        </w:rPr>
      </w:pPr>
      <w:r>
        <w:rPr>
          <w:rFonts w:hint="eastAsia" w:ascii="宋体" w:hAnsi="宋体" w:eastAsia="宋体" w:cs="宋体"/>
          <w:sz w:val="28"/>
          <w:szCs w:val="28"/>
          <w:u w:val="none" w:color="auto"/>
        </w:rPr>
        <w:t>（由供应商据实填写，表格不够自行添加）</w:t>
      </w:r>
    </w:p>
    <w:tbl>
      <w:tblPr>
        <w:tblStyle w:val="81"/>
        <w:tblW w:w="98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
        <w:gridCol w:w="2477"/>
        <w:gridCol w:w="2163"/>
        <w:gridCol w:w="2791"/>
        <w:gridCol w:w="1537"/>
      </w:tblGrid>
      <w:tr w14:paraId="4017D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08" w:type="dxa"/>
            <w:tcBorders>
              <w:top w:val="single" w:color="auto" w:sz="12" w:space="0"/>
              <w:left w:val="single" w:color="auto" w:sz="12" w:space="0"/>
              <w:bottom w:val="single" w:color="auto" w:sz="6" w:space="0"/>
              <w:right w:val="single" w:color="auto" w:sz="6" w:space="0"/>
            </w:tcBorders>
            <w:vAlign w:val="center"/>
          </w:tcPr>
          <w:p w14:paraId="2A0864E2">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序号</w:t>
            </w:r>
          </w:p>
        </w:tc>
        <w:tc>
          <w:tcPr>
            <w:tcW w:w="2477" w:type="dxa"/>
            <w:tcBorders>
              <w:top w:val="single" w:color="auto" w:sz="12" w:space="0"/>
              <w:left w:val="single" w:color="auto" w:sz="6" w:space="0"/>
              <w:bottom w:val="single" w:color="auto" w:sz="6" w:space="0"/>
              <w:right w:val="single" w:color="auto" w:sz="6" w:space="0"/>
            </w:tcBorders>
            <w:vAlign w:val="center"/>
          </w:tcPr>
          <w:p w14:paraId="1F12FA69">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货物或服务名称</w:t>
            </w:r>
          </w:p>
        </w:tc>
        <w:tc>
          <w:tcPr>
            <w:tcW w:w="2163" w:type="dxa"/>
            <w:tcBorders>
              <w:top w:val="single" w:color="auto" w:sz="12" w:space="0"/>
              <w:left w:val="single" w:color="auto" w:sz="6" w:space="0"/>
              <w:bottom w:val="single" w:color="auto" w:sz="6" w:space="0"/>
              <w:right w:val="single" w:color="auto" w:sz="6" w:space="0"/>
            </w:tcBorders>
            <w:vAlign w:val="center"/>
          </w:tcPr>
          <w:p w14:paraId="361D4C7C">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磋商文件要求的商务条款</w:t>
            </w:r>
          </w:p>
        </w:tc>
        <w:tc>
          <w:tcPr>
            <w:tcW w:w="2791" w:type="dxa"/>
            <w:tcBorders>
              <w:top w:val="single" w:color="auto" w:sz="12" w:space="0"/>
              <w:left w:val="single" w:color="auto" w:sz="6" w:space="0"/>
              <w:bottom w:val="single" w:color="auto" w:sz="6" w:space="0"/>
              <w:right w:val="single" w:color="auto" w:sz="6" w:space="0"/>
            </w:tcBorders>
            <w:vAlign w:val="center"/>
          </w:tcPr>
          <w:p w14:paraId="1D0C0FAF">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响应文件响应情况</w:t>
            </w:r>
          </w:p>
        </w:tc>
        <w:tc>
          <w:tcPr>
            <w:tcW w:w="1537" w:type="dxa"/>
            <w:tcBorders>
              <w:top w:val="single" w:color="auto" w:sz="12" w:space="0"/>
              <w:left w:val="single" w:color="auto" w:sz="6" w:space="0"/>
              <w:bottom w:val="single" w:color="auto" w:sz="6" w:space="0"/>
              <w:right w:val="single" w:color="auto" w:sz="12" w:space="0"/>
            </w:tcBorders>
          </w:tcPr>
          <w:p w14:paraId="72C26FDB">
            <w:pPr>
              <w:spacing w:line="340" w:lineRule="exact"/>
              <w:jc w:val="center"/>
              <w:rPr>
                <w:rFonts w:ascii="宋体" w:hAnsi="宋体" w:eastAsia="宋体" w:cs="宋体"/>
                <w:sz w:val="24"/>
                <w:u w:val="none" w:color="auto"/>
              </w:rPr>
            </w:pPr>
          </w:p>
          <w:p w14:paraId="284A291C">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偏离说明</w:t>
            </w:r>
          </w:p>
        </w:tc>
      </w:tr>
      <w:tr w14:paraId="25CB9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08" w:type="dxa"/>
            <w:tcBorders>
              <w:top w:val="single" w:color="auto" w:sz="6" w:space="0"/>
              <w:left w:val="single" w:color="auto" w:sz="12" w:space="0"/>
              <w:bottom w:val="single" w:color="auto" w:sz="6" w:space="0"/>
              <w:right w:val="single" w:color="auto" w:sz="6" w:space="0"/>
            </w:tcBorders>
          </w:tcPr>
          <w:p w14:paraId="6DA33E82">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1</w:t>
            </w:r>
          </w:p>
        </w:tc>
        <w:tc>
          <w:tcPr>
            <w:tcW w:w="2477" w:type="dxa"/>
            <w:tcBorders>
              <w:top w:val="single" w:color="auto" w:sz="6" w:space="0"/>
              <w:left w:val="single" w:color="auto" w:sz="6" w:space="0"/>
              <w:bottom w:val="single" w:color="auto" w:sz="6" w:space="0"/>
              <w:right w:val="single" w:color="auto" w:sz="6" w:space="0"/>
            </w:tcBorders>
            <w:vAlign w:val="center"/>
          </w:tcPr>
          <w:p w14:paraId="2AA1E110">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1F43E294">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0A581159">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6F9E450B">
            <w:pPr>
              <w:spacing w:line="340" w:lineRule="exact"/>
              <w:jc w:val="left"/>
              <w:rPr>
                <w:rFonts w:ascii="宋体" w:hAnsi="宋体" w:eastAsia="宋体" w:cs="宋体"/>
                <w:sz w:val="24"/>
                <w:u w:val="none" w:color="auto"/>
              </w:rPr>
            </w:pPr>
          </w:p>
        </w:tc>
      </w:tr>
      <w:tr w14:paraId="07402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08" w:type="dxa"/>
            <w:tcBorders>
              <w:top w:val="single" w:color="auto" w:sz="6" w:space="0"/>
              <w:left w:val="single" w:color="auto" w:sz="12" w:space="0"/>
              <w:bottom w:val="single" w:color="auto" w:sz="6" w:space="0"/>
              <w:right w:val="single" w:color="auto" w:sz="6" w:space="0"/>
            </w:tcBorders>
          </w:tcPr>
          <w:p w14:paraId="0F37FFA1">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2</w:t>
            </w:r>
          </w:p>
        </w:tc>
        <w:tc>
          <w:tcPr>
            <w:tcW w:w="2477" w:type="dxa"/>
            <w:tcBorders>
              <w:top w:val="single" w:color="auto" w:sz="6" w:space="0"/>
              <w:left w:val="single" w:color="auto" w:sz="6" w:space="0"/>
              <w:bottom w:val="single" w:color="auto" w:sz="6" w:space="0"/>
              <w:right w:val="single" w:color="auto" w:sz="6" w:space="0"/>
            </w:tcBorders>
            <w:vAlign w:val="center"/>
          </w:tcPr>
          <w:p w14:paraId="72568C2A">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7D4C2ECD">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6EAC5EF0">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65C30FC0">
            <w:pPr>
              <w:spacing w:line="340" w:lineRule="exact"/>
              <w:jc w:val="left"/>
              <w:rPr>
                <w:rFonts w:ascii="宋体" w:hAnsi="宋体" w:eastAsia="宋体" w:cs="宋体"/>
                <w:sz w:val="24"/>
                <w:u w:val="none" w:color="auto"/>
              </w:rPr>
            </w:pPr>
          </w:p>
        </w:tc>
      </w:tr>
      <w:tr w14:paraId="3CF34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08" w:type="dxa"/>
            <w:tcBorders>
              <w:top w:val="single" w:color="auto" w:sz="6" w:space="0"/>
              <w:left w:val="single" w:color="auto" w:sz="12" w:space="0"/>
              <w:bottom w:val="single" w:color="auto" w:sz="6" w:space="0"/>
              <w:right w:val="single" w:color="auto" w:sz="6" w:space="0"/>
            </w:tcBorders>
          </w:tcPr>
          <w:p w14:paraId="44490C29">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3</w:t>
            </w:r>
          </w:p>
        </w:tc>
        <w:tc>
          <w:tcPr>
            <w:tcW w:w="2477" w:type="dxa"/>
            <w:tcBorders>
              <w:top w:val="single" w:color="auto" w:sz="6" w:space="0"/>
              <w:left w:val="single" w:color="auto" w:sz="6" w:space="0"/>
              <w:bottom w:val="single" w:color="auto" w:sz="6" w:space="0"/>
              <w:right w:val="single" w:color="auto" w:sz="6" w:space="0"/>
            </w:tcBorders>
            <w:vAlign w:val="center"/>
          </w:tcPr>
          <w:p w14:paraId="4164538A">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40E5BC62">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4878E0FB">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605BCDCE">
            <w:pPr>
              <w:spacing w:line="340" w:lineRule="exact"/>
              <w:jc w:val="left"/>
              <w:rPr>
                <w:rFonts w:ascii="宋体" w:hAnsi="宋体" w:eastAsia="宋体" w:cs="宋体"/>
                <w:sz w:val="24"/>
                <w:u w:val="none" w:color="auto"/>
              </w:rPr>
            </w:pPr>
          </w:p>
        </w:tc>
      </w:tr>
      <w:tr w14:paraId="014BA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08" w:type="dxa"/>
            <w:tcBorders>
              <w:top w:val="single" w:color="auto" w:sz="6" w:space="0"/>
              <w:left w:val="single" w:color="auto" w:sz="12" w:space="0"/>
              <w:bottom w:val="single" w:color="auto" w:sz="6" w:space="0"/>
              <w:right w:val="single" w:color="auto" w:sz="6" w:space="0"/>
            </w:tcBorders>
          </w:tcPr>
          <w:p w14:paraId="5B54EE08">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4</w:t>
            </w:r>
          </w:p>
        </w:tc>
        <w:tc>
          <w:tcPr>
            <w:tcW w:w="2477" w:type="dxa"/>
            <w:tcBorders>
              <w:top w:val="single" w:color="auto" w:sz="6" w:space="0"/>
              <w:left w:val="single" w:color="auto" w:sz="6" w:space="0"/>
              <w:bottom w:val="single" w:color="auto" w:sz="6" w:space="0"/>
              <w:right w:val="single" w:color="auto" w:sz="6" w:space="0"/>
            </w:tcBorders>
            <w:vAlign w:val="center"/>
          </w:tcPr>
          <w:p w14:paraId="643C95C6">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034ACA37">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673C4811">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0EA594D7">
            <w:pPr>
              <w:spacing w:line="340" w:lineRule="exact"/>
              <w:jc w:val="left"/>
              <w:rPr>
                <w:rFonts w:ascii="宋体" w:hAnsi="宋体" w:eastAsia="宋体" w:cs="宋体"/>
                <w:sz w:val="24"/>
                <w:u w:val="none" w:color="auto"/>
              </w:rPr>
            </w:pPr>
          </w:p>
        </w:tc>
      </w:tr>
    </w:tbl>
    <w:p w14:paraId="4F201E5C">
      <w:pPr>
        <w:snapToGrid w:val="0"/>
        <w:spacing w:line="300" w:lineRule="auto"/>
        <w:contextualSpacing/>
        <w:rPr>
          <w:rFonts w:ascii="宋体" w:hAnsi="宋体" w:eastAsia="宋体" w:cs="宋体"/>
          <w:b/>
          <w:sz w:val="24"/>
          <w:u w:val="none" w:color="auto"/>
        </w:rPr>
      </w:pPr>
      <w:r>
        <w:rPr>
          <w:rFonts w:hint="eastAsia" w:ascii="宋体" w:hAnsi="宋体" w:eastAsia="宋体" w:cs="宋体"/>
          <w:b/>
          <w:sz w:val="24"/>
          <w:u w:val="none" w:color="auto"/>
        </w:rPr>
        <w:t>注：</w:t>
      </w:r>
    </w:p>
    <w:p w14:paraId="1E39A091">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1.供应商提交的响应文件中与磋商文件第三部分“项目需求”中的商务部分的要求，如有偏离，应逐条填列在偏离表中。</w:t>
      </w:r>
    </w:p>
    <w:p w14:paraId="23D1A442">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2. “偏离说明”一栏选择“正偏离”、“无偏离”、“负偏离”进行填写。正偏离、无偏离的确认和负偏离的是否响应磋商文件，由评委认定。</w:t>
      </w:r>
    </w:p>
    <w:p w14:paraId="3C9739B0">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3.供应商如果虚假响应，将被暂停参加采购单位组织的任何采购活动。</w:t>
      </w:r>
    </w:p>
    <w:p w14:paraId="108CFA3E">
      <w:pPr>
        <w:snapToGrid w:val="0"/>
        <w:spacing w:line="360" w:lineRule="auto"/>
        <w:ind w:firstLine="480" w:firstLineChars="200"/>
        <w:contextualSpacing/>
        <w:rPr>
          <w:rFonts w:ascii="宋体" w:hAnsi="宋体" w:eastAsia="宋体" w:cs="宋体"/>
          <w:bCs/>
          <w:sz w:val="24"/>
          <w:u w:val="none" w:color="auto"/>
        </w:rPr>
      </w:pPr>
      <w:r>
        <w:rPr>
          <w:rFonts w:hint="eastAsia" w:ascii="宋体" w:hAnsi="宋体" w:eastAsia="宋体" w:cs="宋体"/>
          <w:bCs/>
          <w:sz w:val="24"/>
          <w:u w:val="none" w:color="auto"/>
        </w:rPr>
        <w:t>4.供应商若提供其他增值服务，可以在表中自行据实填写。</w:t>
      </w:r>
    </w:p>
    <w:p w14:paraId="0B68E62E">
      <w:pPr>
        <w:snapToGrid w:val="0"/>
        <w:spacing w:line="360" w:lineRule="auto"/>
        <w:ind w:right="79"/>
        <w:textAlignment w:val="baseline"/>
        <w:rPr>
          <w:rFonts w:ascii="宋体" w:hAnsi="宋体" w:eastAsia="宋体" w:cs="宋体"/>
          <w:sz w:val="24"/>
          <w:u w:val="none" w:color="auto"/>
        </w:rPr>
      </w:pPr>
    </w:p>
    <w:p w14:paraId="52533B64">
      <w:pPr>
        <w:snapToGrid w:val="0"/>
        <w:spacing w:line="360" w:lineRule="auto"/>
        <w:ind w:right="79"/>
        <w:textAlignment w:val="baseline"/>
        <w:rPr>
          <w:rFonts w:ascii="宋体" w:hAnsi="宋体" w:eastAsia="宋体" w:cs="宋体"/>
          <w:sz w:val="24"/>
          <w:u w:val="none" w:color="auto"/>
        </w:rPr>
      </w:pPr>
    </w:p>
    <w:p w14:paraId="5E1A4C82">
      <w:pPr>
        <w:snapToGrid w:val="0"/>
        <w:spacing w:line="360" w:lineRule="auto"/>
        <w:ind w:firstLine="4320" w:firstLineChars="1800"/>
        <w:rPr>
          <w:rFonts w:ascii="宋体" w:hAnsi="宋体" w:eastAsia="宋体" w:cs="宋体"/>
          <w:sz w:val="24"/>
          <w:u w:val="none" w:color="auto"/>
          <w:lang w:val="zh-CN"/>
        </w:rPr>
      </w:pPr>
      <w:r>
        <w:rPr>
          <w:rFonts w:hint="eastAsia" w:ascii="宋体" w:hAnsi="宋体" w:eastAsia="宋体" w:cs="宋体"/>
          <w:sz w:val="24"/>
          <w:u w:val="none" w:color="auto"/>
        </w:rPr>
        <w:t>供应商：（单位盖章）</w:t>
      </w:r>
    </w:p>
    <w:p w14:paraId="31F6079F">
      <w:pPr>
        <w:snapToGrid w:val="0"/>
        <w:spacing w:line="360" w:lineRule="auto"/>
        <w:ind w:firstLine="4320" w:firstLineChars="1800"/>
        <w:rPr>
          <w:rFonts w:ascii="宋体" w:hAnsi="宋体" w:eastAsia="宋体" w:cs="宋体"/>
          <w:sz w:val="24"/>
          <w:u w:val="none" w:color="auto"/>
        </w:rPr>
      </w:pPr>
      <w:r>
        <w:rPr>
          <w:rFonts w:hint="eastAsia" w:ascii="宋体" w:hAnsi="宋体" w:eastAsia="宋体" w:cs="宋体"/>
          <w:sz w:val="24"/>
          <w:u w:val="none" w:color="auto"/>
        </w:rPr>
        <w:t>法定代表人或委托代理人：（签字或盖章）</w:t>
      </w:r>
    </w:p>
    <w:p w14:paraId="468F23EC">
      <w:pPr>
        <w:adjustRightInd w:val="0"/>
        <w:snapToGrid w:val="0"/>
        <w:spacing w:line="360" w:lineRule="auto"/>
        <w:ind w:firstLine="4320" w:firstLineChars="1800"/>
        <w:jc w:val="left"/>
        <w:rPr>
          <w:u w:val="none" w:color="auto"/>
        </w:rPr>
      </w:pPr>
      <w:r>
        <w:rPr>
          <w:rFonts w:hint="eastAsia" w:ascii="宋体" w:hAnsi="宋体" w:eastAsia="宋体" w:cs="宋体"/>
          <w:sz w:val="24"/>
          <w:u w:val="none" w:color="auto"/>
        </w:rPr>
        <w:t>日期：      年      月     日</w:t>
      </w:r>
    </w:p>
    <w:p w14:paraId="7C61E14F">
      <w:pPr>
        <w:rPr>
          <w:rFonts w:ascii="宋体" w:hAnsi="宋体" w:eastAsia="宋体" w:cs="宋体"/>
          <w:bCs/>
          <w:sz w:val="24"/>
          <w:u w:val="none" w:color="auto"/>
        </w:rPr>
      </w:pPr>
    </w:p>
    <w:p w14:paraId="520D85F7">
      <w:pPr>
        <w:rPr>
          <w:rFonts w:ascii="宋体" w:hAnsi="宋体" w:eastAsia="宋体" w:cs="宋体"/>
          <w:b/>
          <w:bCs/>
          <w:kern w:val="2"/>
          <w:sz w:val="28"/>
          <w:szCs w:val="28"/>
          <w:u w:val="none" w:color="auto"/>
        </w:rPr>
      </w:pPr>
      <w:r>
        <w:rPr>
          <w:rFonts w:hint="eastAsia" w:ascii="宋体" w:hAnsi="宋体" w:eastAsia="宋体" w:cs="宋体"/>
          <w:b/>
          <w:bCs/>
          <w:kern w:val="2"/>
          <w:sz w:val="28"/>
          <w:szCs w:val="28"/>
          <w:u w:val="none" w:color="auto"/>
        </w:rPr>
        <w:br w:type="page"/>
      </w:r>
    </w:p>
    <w:p w14:paraId="6BD92EB8">
      <w:pPr>
        <w:snapToGrid w:val="0"/>
        <w:spacing w:line="300" w:lineRule="auto"/>
        <w:contextualSpacing/>
        <w:jc w:val="center"/>
        <w:rPr>
          <w:rFonts w:ascii="宋体" w:hAnsi="宋体" w:eastAsia="宋体" w:cs="宋体"/>
          <w:b/>
          <w:bCs/>
          <w:kern w:val="2"/>
          <w:sz w:val="28"/>
          <w:szCs w:val="28"/>
          <w:u w:val="none" w:color="auto"/>
        </w:rPr>
      </w:pPr>
      <w:r>
        <w:rPr>
          <w:rFonts w:hint="eastAsia" w:ascii="宋体" w:hAnsi="宋体" w:eastAsia="宋体" w:cs="宋体"/>
          <w:b/>
          <w:bCs/>
          <w:kern w:val="2"/>
          <w:sz w:val="28"/>
          <w:szCs w:val="28"/>
          <w:u w:val="none" w:color="auto"/>
        </w:rPr>
        <w:t>10、技术部分正负偏离表</w:t>
      </w:r>
    </w:p>
    <w:p w14:paraId="05E22875">
      <w:pPr>
        <w:ind w:firstLine="560" w:firstLineChars="200"/>
        <w:jc w:val="center"/>
        <w:rPr>
          <w:rFonts w:ascii="宋体" w:hAnsi="宋体" w:eastAsia="宋体" w:cs="宋体"/>
          <w:sz w:val="28"/>
          <w:szCs w:val="28"/>
          <w:u w:val="none" w:color="auto"/>
        </w:rPr>
      </w:pPr>
      <w:r>
        <w:rPr>
          <w:rFonts w:hint="eastAsia" w:ascii="宋体" w:hAnsi="宋体" w:eastAsia="宋体" w:cs="宋体"/>
          <w:sz w:val="28"/>
          <w:szCs w:val="28"/>
          <w:u w:val="none" w:color="auto"/>
        </w:rPr>
        <w:t>（由供应商据实填写，表格不够自行添加）</w:t>
      </w:r>
    </w:p>
    <w:tbl>
      <w:tblPr>
        <w:tblStyle w:val="81"/>
        <w:tblW w:w="98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
        <w:gridCol w:w="2477"/>
        <w:gridCol w:w="2163"/>
        <w:gridCol w:w="2791"/>
        <w:gridCol w:w="1537"/>
      </w:tblGrid>
      <w:tr w14:paraId="106AE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08" w:type="dxa"/>
            <w:tcBorders>
              <w:top w:val="single" w:color="auto" w:sz="12" w:space="0"/>
              <w:left w:val="single" w:color="auto" w:sz="12" w:space="0"/>
              <w:bottom w:val="single" w:color="auto" w:sz="6" w:space="0"/>
              <w:right w:val="single" w:color="auto" w:sz="6" w:space="0"/>
            </w:tcBorders>
            <w:vAlign w:val="center"/>
          </w:tcPr>
          <w:p w14:paraId="5036BB4A">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序号</w:t>
            </w:r>
          </w:p>
        </w:tc>
        <w:tc>
          <w:tcPr>
            <w:tcW w:w="2477" w:type="dxa"/>
            <w:tcBorders>
              <w:top w:val="single" w:color="auto" w:sz="12" w:space="0"/>
              <w:left w:val="single" w:color="auto" w:sz="6" w:space="0"/>
              <w:bottom w:val="single" w:color="auto" w:sz="6" w:space="0"/>
              <w:right w:val="single" w:color="auto" w:sz="6" w:space="0"/>
            </w:tcBorders>
            <w:vAlign w:val="center"/>
          </w:tcPr>
          <w:p w14:paraId="5EBBD4DB">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货物或服务名称</w:t>
            </w:r>
          </w:p>
        </w:tc>
        <w:tc>
          <w:tcPr>
            <w:tcW w:w="2163" w:type="dxa"/>
            <w:tcBorders>
              <w:top w:val="single" w:color="auto" w:sz="12" w:space="0"/>
              <w:left w:val="single" w:color="auto" w:sz="6" w:space="0"/>
              <w:bottom w:val="single" w:color="auto" w:sz="6" w:space="0"/>
              <w:right w:val="single" w:color="auto" w:sz="6" w:space="0"/>
            </w:tcBorders>
            <w:vAlign w:val="center"/>
          </w:tcPr>
          <w:p w14:paraId="66E1C0A1">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磋商文件要求的技术要求</w:t>
            </w:r>
          </w:p>
        </w:tc>
        <w:tc>
          <w:tcPr>
            <w:tcW w:w="2791" w:type="dxa"/>
            <w:tcBorders>
              <w:top w:val="single" w:color="auto" w:sz="12" w:space="0"/>
              <w:left w:val="single" w:color="auto" w:sz="6" w:space="0"/>
              <w:bottom w:val="single" w:color="auto" w:sz="6" w:space="0"/>
              <w:right w:val="single" w:color="auto" w:sz="6" w:space="0"/>
            </w:tcBorders>
            <w:vAlign w:val="center"/>
          </w:tcPr>
          <w:p w14:paraId="7DA7CFFA">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响应文件响应情况</w:t>
            </w:r>
          </w:p>
        </w:tc>
        <w:tc>
          <w:tcPr>
            <w:tcW w:w="1537" w:type="dxa"/>
            <w:tcBorders>
              <w:top w:val="single" w:color="auto" w:sz="12" w:space="0"/>
              <w:left w:val="single" w:color="auto" w:sz="6" w:space="0"/>
              <w:bottom w:val="single" w:color="auto" w:sz="6" w:space="0"/>
              <w:right w:val="single" w:color="auto" w:sz="12" w:space="0"/>
            </w:tcBorders>
          </w:tcPr>
          <w:p w14:paraId="29E2B4D0">
            <w:pPr>
              <w:spacing w:line="340" w:lineRule="exact"/>
              <w:jc w:val="center"/>
              <w:rPr>
                <w:rFonts w:ascii="宋体" w:hAnsi="宋体" w:eastAsia="宋体" w:cs="宋体"/>
                <w:sz w:val="24"/>
                <w:u w:val="none" w:color="auto"/>
              </w:rPr>
            </w:pPr>
          </w:p>
          <w:p w14:paraId="793F674D">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偏离说明</w:t>
            </w:r>
          </w:p>
        </w:tc>
      </w:tr>
      <w:tr w14:paraId="71D8D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08" w:type="dxa"/>
            <w:tcBorders>
              <w:top w:val="single" w:color="auto" w:sz="6" w:space="0"/>
              <w:left w:val="single" w:color="auto" w:sz="12" w:space="0"/>
              <w:bottom w:val="single" w:color="auto" w:sz="6" w:space="0"/>
              <w:right w:val="single" w:color="auto" w:sz="6" w:space="0"/>
            </w:tcBorders>
          </w:tcPr>
          <w:p w14:paraId="7094C4F4">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1</w:t>
            </w:r>
          </w:p>
        </w:tc>
        <w:tc>
          <w:tcPr>
            <w:tcW w:w="2477" w:type="dxa"/>
            <w:tcBorders>
              <w:top w:val="single" w:color="auto" w:sz="6" w:space="0"/>
              <w:left w:val="single" w:color="auto" w:sz="6" w:space="0"/>
              <w:bottom w:val="single" w:color="auto" w:sz="6" w:space="0"/>
              <w:right w:val="single" w:color="auto" w:sz="6" w:space="0"/>
            </w:tcBorders>
            <w:vAlign w:val="center"/>
          </w:tcPr>
          <w:p w14:paraId="1654BCAE">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4BD71263">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14E93C21">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52B4817F">
            <w:pPr>
              <w:spacing w:line="340" w:lineRule="exact"/>
              <w:jc w:val="left"/>
              <w:rPr>
                <w:rFonts w:ascii="宋体" w:hAnsi="宋体" w:eastAsia="宋体" w:cs="宋体"/>
                <w:sz w:val="24"/>
                <w:u w:val="none" w:color="auto"/>
              </w:rPr>
            </w:pPr>
          </w:p>
        </w:tc>
      </w:tr>
      <w:tr w14:paraId="61FC9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08" w:type="dxa"/>
            <w:tcBorders>
              <w:top w:val="single" w:color="auto" w:sz="6" w:space="0"/>
              <w:left w:val="single" w:color="auto" w:sz="12" w:space="0"/>
              <w:bottom w:val="single" w:color="auto" w:sz="6" w:space="0"/>
              <w:right w:val="single" w:color="auto" w:sz="6" w:space="0"/>
            </w:tcBorders>
          </w:tcPr>
          <w:p w14:paraId="26EC02E9">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2</w:t>
            </w:r>
          </w:p>
        </w:tc>
        <w:tc>
          <w:tcPr>
            <w:tcW w:w="2477" w:type="dxa"/>
            <w:tcBorders>
              <w:top w:val="single" w:color="auto" w:sz="6" w:space="0"/>
              <w:left w:val="single" w:color="auto" w:sz="6" w:space="0"/>
              <w:bottom w:val="single" w:color="auto" w:sz="6" w:space="0"/>
              <w:right w:val="single" w:color="auto" w:sz="6" w:space="0"/>
            </w:tcBorders>
            <w:vAlign w:val="center"/>
          </w:tcPr>
          <w:p w14:paraId="47387664">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5C22BAAF">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3B60BC0B">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091ABE20">
            <w:pPr>
              <w:spacing w:line="340" w:lineRule="exact"/>
              <w:jc w:val="left"/>
              <w:rPr>
                <w:rFonts w:ascii="宋体" w:hAnsi="宋体" w:eastAsia="宋体" w:cs="宋体"/>
                <w:sz w:val="24"/>
                <w:u w:val="none" w:color="auto"/>
              </w:rPr>
            </w:pPr>
          </w:p>
        </w:tc>
      </w:tr>
      <w:tr w14:paraId="66D55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08" w:type="dxa"/>
            <w:tcBorders>
              <w:top w:val="single" w:color="auto" w:sz="6" w:space="0"/>
              <w:left w:val="single" w:color="auto" w:sz="12" w:space="0"/>
              <w:bottom w:val="single" w:color="auto" w:sz="6" w:space="0"/>
              <w:right w:val="single" w:color="auto" w:sz="6" w:space="0"/>
            </w:tcBorders>
          </w:tcPr>
          <w:p w14:paraId="32AFE3E8">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3</w:t>
            </w:r>
          </w:p>
        </w:tc>
        <w:tc>
          <w:tcPr>
            <w:tcW w:w="2477" w:type="dxa"/>
            <w:tcBorders>
              <w:top w:val="single" w:color="auto" w:sz="6" w:space="0"/>
              <w:left w:val="single" w:color="auto" w:sz="6" w:space="0"/>
              <w:bottom w:val="single" w:color="auto" w:sz="6" w:space="0"/>
              <w:right w:val="single" w:color="auto" w:sz="6" w:space="0"/>
            </w:tcBorders>
            <w:vAlign w:val="center"/>
          </w:tcPr>
          <w:p w14:paraId="20C711AD">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0FFDDDE3">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1935FE3F">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476773E1">
            <w:pPr>
              <w:spacing w:line="340" w:lineRule="exact"/>
              <w:jc w:val="left"/>
              <w:rPr>
                <w:rFonts w:ascii="宋体" w:hAnsi="宋体" w:eastAsia="宋体" w:cs="宋体"/>
                <w:sz w:val="24"/>
                <w:u w:val="none" w:color="auto"/>
              </w:rPr>
            </w:pPr>
          </w:p>
        </w:tc>
      </w:tr>
      <w:tr w14:paraId="6F856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08" w:type="dxa"/>
            <w:tcBorders>
              <w:top w:val="single" w:color="auto" w:sz="6" w:space="0"/>
              <w:left w:val="single" w:color="auto" w:sz="12" w:space="0"/>
              <w:bottom w:val="single" w:color="auto" w:sz="6" w:space="0"/>
              <w:right w:val="single" w:color="auto" w:sz="6" w:space="0"/>
            </w:tcBorders>
          </w:tcPr>
          <w:p w14:paraId="20DF4103">
            <w:pPr>
              <w:spacing w:line="340" w:lineRule="exact"/>
              <w:jc w:val="center"/>
              <w:rPr>
                <w:rFonts w:ascii="宋体" w:hAnsi="宋体" w:eastAsia="宋体" w:cs="宋体"/>
                <w:sz w:val="24"/>
                <w:u w:val="none" w:color="auto"/>
              </w:rPr>
            </w:pPr>
            <w:r>
              <w:rPr>
                <w:rFonts w:hint="eastAsia" w:ascii="宋体" w:hAnsi="宋体" w:eastAsia="宋体" w:cs="宋体"/>
                <w:sz w:val="24"/>
                <w:u w:val="none" w:color="auto"/>
              </w:rPr>
              <w:t>4</w:t>
            </w:r>
          </w:p>
        </w:tc>
        <w:tc>
          <w:tcPr>
            <w:tcW w:w="2477" w:type="dxa"/>
            <w:tcBorders>
              <w:top w:val="single" w:color="auto" w:sz="6" w:space="0"/>
              <w:left w:val="single" w:color="auto" w:sz="6" w:space="0"/>
              <w:bottom w:val="single" w:color="auto" w:sz="6" w:space="0"/>
              <w:right w:val="single" w:color="auto" w:sz="6" w:space="0"/>
            </w:tcBorders>
            <w:vAlign w:val="center"/>
          </w:tcPr>
          <w:p w14:paraId="2FCDC12B">
            <w:pPr>
              <w:spacing w:line="340" w:lineRule="exact"/>
              <w:jc w:val="left"/>
              <w:rPr>
                <w:rFonts w:ascii="宋体" w:hAnsi="宋体" w:eastAsia="宋体" w:cs="宋体"/>
                <w:sz w:val="24"/>
                <w:u w:val="none" w:color="auto"/>
              </w:rPr>
            </w:pPr>
          </w:p>
        </w:tc>
        <w:tc>
          <w:tcPr>
            <w:tcW w:w="2163" w:type="dxa"/>
            <w:tcBorders>
              <w:top w:val="single" w:color="auto" w:sz="6" w:space="0"/>
              <w:left w:val="single" w:color="auto" w:sz="6" w:space="0"/>
              <w:bottom w:val="single" w:color="auto" w:sz="6" w:space="0"/>
              <w:right w:val="single" w:color="auto" w:sz="6" w:space="0"/>
            </w:tcBorders>
            <w:vAlign w:val="center"/>
          </w:tcPr>
          <w:p w14:paraId="0378677D">
            <w:pPr>
              <w:spacing w:line="340" w:lineRule="exact"/>
              <w:jc w:val="left"/>
              <w:rPr>
                <w:rFonts w:ascii="宋体" w:hAnsi="宋体" w:eastAsia="宋体" w:cs="宋体"/>
                <w:sz w:val="24"/>
                <w:u w:val="none" w:color="auto"/>
              </w:rPr>
            </w:pPr>
          </w:p>
        </w:tc>
        <w:tc>
          <w:tcPr>
            <w:tcW w:w="2791" w:type="dxa"/>
            <w:tcBorders>
              <w:top w:val="single" w:color="auto" w:sz="6" w:space="0"/>
              <w:left w:val="single" w:color="auto" w:sz="6" w:space="0"/>
              <w:bottom w:val="single" w:color="auto" w:sz="6" w:space="0"/>
              <w:right w:val="single" w:color="auto" w:sz="6" w:space="0"/>
            </w:tcBorders>
            <w:vAlign w:val="center"/>
          </w:tcPr>
          <w:p w14:paraId="3D26EA39">
            <w:pPr>
              <w:spacing w:line="340" w:lineRule="exact"/>
              <w:jc w:val="left"/>
              <w:rPr>
                <w:rFonts w:ascii="宋体" w:hAnsi="宋体" w:eastAsia="宋体" w:cs="宋体"/>
                <w:sz w:val="24"/>
                <w:u w:val="none" w:color="auto"/>
              </w:rPr>
            </w:pPr>
          </w:p>
        </w:tc>
        <w:tc>
          <w:tcPr>
            <w:tcW w:w="1537" w:type="dxa"/>
            <w:tcBorders>
              <w:top w:val="single" w:color="auto" w:sz="6" w:space="0"/>
              <w:left w:val="single" w:color="auto" w:sz="6" w:space="0"/>
              <w:bottom w:val="single" w:color="auto" w:sz="6" w:space="0"/>
              <w:right w:val="single" w:color="auto" w:sz="12" w:space="0"/>
            </w:tcBorders>
          </w:tcPr>
          <w:p w14:paraId="18F44EF2">
            <w:pPr>
              <w:spacing w:line="340" w:lineRule="exact"/>
              <w:jc w:val="left"/>
              <w:rPr>
                <w:rFonts w:ascii="宋体" w:hAnsi="宋体" w:eastAsia="宋体" w:cs="宋体"/>
                <w:sz w:val="24"/>
                <w:u w:val="none" w:color="auto"/>
              </w:rPr>
            </w:pPr>
          </w:p>
        </w:tc>
      </w:tr>
    </w:tbl>
    <w:p w14:paraId="6B3E213C">
      <w:pPr>
        <w:snapToGrid w:val="0"/>
        <w:spacing w:line="300" w:lineRule="auto"/>
        <w:contextualSpacing/>
        <w:rPr>
          <w:rFonts w:ascii="宋体" w:hAnsi="宋体" w:eastAsia="宋体" w:cs="宋体"/>
          <w:b/>
          <w:sz w:val="24"/>
          <w:u w:val="none" w:color="auto"/>
        </w:rPr>
      </w:pPr>
      <w:r>
        <w:rPr>
          <w:rFonts w:hint="eastAsia" w:ascii="宋体" w:hAnsi="宋体" w:eastAsia="宋体" w:cs="宋体"/>
          <w:b/>
          <w:sz w:val="24"/>
          <w:u w:val="none" w:color="auto"/>
        </w:rPr>
        <w:t>注：</w:t>
      </w:r>
    </w:p>
    <w:p w14:paraId="498DEC9D">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1.供应商提交的响应文件中与磋商文件第三部分“项目需求”中的技术部分的要求，如有偏离，应逐条填列在偏离表中。</w:t>
      </w:r>
    </w:p>
    <w:p w14:paraId="64BB1993">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2. “偏离说明”一栏选择“正偏离”、“无偏离”、“负偏离”进行填写。正偏离、无偏离的确认和负偏离的是否响应磋商文件，由评委认定。</w:t>
      </w:r>
    </w:p>
    <w:p w14:paraId="78D114BC">
      <w:pPr>
        <w:snapToGrid w:val="0"/>
        <w:spacing w:line="360" w:lineRule="auto"/>
        <w:ind w:firstLine="480" w:firstLineChars="200"/>
        <w:contextualSpacing/>
        <w:rPr>
          <w:rFonts w:ascii="宋体" w:hAnsi="宋体" w:eastAsia="宋体" w:cs="宋体"/>
          <w:sz w:val="24"/>
          <w:u w:val="none" w:color="auto"/>
        </w:rPr>
      </w:pPr>
      <w:r>
        <w:rPr>
          <w:rFonts w:hint="eastAsia" w:ascii="宋体" w:hAnsi="宋体" w:eastAsia="宋体" w:cs="宋体"/>
          <w:sz w:val="24"/>
          <w:u w:val="none" w:color="auto"/>
        </w:rPr>
        <w:t>3.供应商如果虚假响应，将被暂停参加采购单位组织的任何采购活动。</w:t>
      </w:r>
    </w:p>
    <w:p w14:paraId="08156590">
      <w:pPr>
        <w:snapToGrid w:val="0"/>
        <w:spacing w:line="360" w:lineRule="auto"/>
        <w:ind w:firstLine="480" w:firstLineChars="200"/>
        <w:contextualSpacing/>
        <w:rPr>
          <w:rFonts w:ascii="宋体" w:hAnsi="宋体" w:eastAsia="宋体" w:cs="宋体"/>
          <w:u w:val="none" w:color="auto"/>
        </w:rPr>
      </w:pPr>
      <w:r>
        <w:rPr>
          <w:rFonts w:hint="eastAsia" w:ascii="宋体" w:hAnsi="宋体" w:eastAsia="宋体" w:cs="宋体"/>
          <w:bCs/>
          <w:sz w:val="24"/>
          <w:u w:val="none" w:color="auto"/>
        </w:rPr>
        <w:t>4.供应商若提供其他增值服务，可以在表中自行据实填写。</w:t>
      </w:r>
    </w:p>
    <w:p w14:paraId="37E60321">
      <w:pPr>
        <w:snapToGrid w:val="0"/>
        <w:spacing w:line="360" w:lineRule="auto"/>
        <w:ind w:right="79"/>
        <w:textAlignment w:val="baseline"/>
        <w:rPr>
          <w:rFonts w:ascii="宋体" w:hAnsi="宋体" w:eastAsia="宋体" w:cs="宋体"/>
          <w:color w:val="000000"/>
          <w:sz w:val="24"/>
          <w:u w:val="none" w:color="auto"/>
        </w:rPr>
      </w:pPr>
    </w:p>
    <w:p w14:paraId="0E12DD36">
      <w:pPr>
        <w:snapToGrid w:val="0"/>
        <w:spacing w:line="360" w:lineRule="auto"/>
        <w:ind w:right="79"/>
        <w:textAlignment w:val="baseline"/>
        <w:rPr>
          <w:rFonts w:ascii="宋体" w:hAnsi="宋体" w:eastAsia="宋体" w:cs="宋体"/>
          <w:color w:val="000000"/>
          <w:sz w:val="24"/>
          <w:u w:val="none" w:color="auto"/>
        </w:rPr>
      </w:pPr>
    </w:p>
    <w:p w14:paraId="04BD1A64">
      <w:pPr>
        <w:snapToGrid w:val="0"/>
        <w:spacing w:line="360" w:lineRule="auto"/>
        <w:ind w:firstLine="4320" w:firstLineChars="1800"/>
        <w:rPr>
          <w:rFonts w:ascii="宋体" w:hAnsi="宋体" w:eastAsia="宋体" w:cs="宋体"/>
          <w:sz w:val="24"/>
          <w:u w:val="none" w:color="auto"/>
          <w:lang w:val="zh-CN"/>
        </w:rPr>
      </w:pPr>
      <w:r>
        <w:rPr>
          <w:rFonts w:hint="eastAsia" w:ascii="宋体" w:hAnsi="宋体" w:eastAsia="宋体" w:cs="宋体"/>
          <w:sz w:val="24"/>
          <w:u w:val="none" w:color="auto"/>
        </w:rPr>
        <w:t>供应商：（单位盖章）</w:t>
      </w:r>
    </w:p>
    <w:p w14:paraId="65AA2386">
      <w:pPr>
        <w:snapToGrid w:val="0"/>
        <w:spacing w:line="360" w:lineRule="auto"/>
        <w:ind w:firstLine="4320" w:firstLineChars="1800"/>
        <w:rPr>
          <w:rFonts w:ascii="宋体" w:hAnsi="宋体" w:eastAsia="宋体" w:cs="宋体"/>
          <w:sz w:val="24"/>
          <w:u w:val="none" w:color="auto"/>
        </w:rPr>
      </w:pPr>
      <w:r>
        <w:rPr>
          <w:rFonts w:hint="eastAsia" w:ascii="宋体" w:hAnsi="宋体" w:eastAsia="宋体" w:cs="宋体"/>
          <w:sz w:val="24"/>
          <w:u w:val="none" w:color="auto"/>
        </w:rPr>
        <w:t>法定代表人或委托代理人：（签字或盖章）</w:t>
      </w:r>
    </w:p>
    <w:p w14:paraId="4B21CA88">
      <w:pPr>
        <w:adjustRightInd w:val="0"/>
        <w:snapToGrid w:val="0"/>
        <w:spacing w:line="480" w:lineRule="auto"/>
        <w:ind w:firstLine="4320" w:firstLineChars="1800"/>
        <w:jc w:val="left"/>
        <w:rPr>
          <w:u w:val="none" w:color="auto"/>
        </w:rPr>
      </w:pPr>
      <w:r>
        <w:rPr>
          <w:rFonts w:hint="eastAsia" w:ascii="宋体" w:hAnsi="宋体" w:eastAsia="宋体" w:cs="宋体"/>
          <w:sz w:val="24"/>
          <w:u w:val="none" w:color="auto"/>
        </w:rPr>
        <w:t>日期：      年      月     日</w:t>
      </w:r>
    </w:p>
    <w:p w14:paraId="6A63B119">
      <w:pPr>
        <w:rPr>
          <w:rFonts w:ascii="宋体" w:hAnsi="Times New Roman" w:eastAsia="宋体"/>
          <w:b/>
          <w:bCs/>
          <w:kern w:val="2"/>
          <w:sz w:val="28"/>
          <w:szCs w:val="28"/>
          <w:u w:val="none" w:color="auto"/>
        </w:rPr>
      </w:pPr>
      <w:r>
        <w:rPr>
          <w:rFonts w:hint="eastAsia" w:ascii="宋体" w:hAnsi="Times New Roman" w:eastAsia="宋体"/>
          <w:b/>
          <w:bCs/>
          <w:kern w:val="2"/>
          <w:sz w:val="28"/>
          <w:szCs w:val="28"/>
          <w:u w:val="none" w:color="auto"/>
        </w:rPr>
        <w:br w:type="page"/>
      </w:r>
    </w:p>
    <w:p w14:paraId="0D8E094A">
      <w:pPr>
        <w:adjustRightInd w:val="0"/>
        <w:snapToGrid w:val="0"/>
        <w:spacing w:line="360" w:lineRule="auto"/>
        <w:jc w:val="center"/>
        <w:rPr>
          <w:rFonts w:ascii="宋体" w:hAnsi="宋体" w:eastAsia="宋体" w:cs="宋体"/>
          <w:b/>
          <w:bCs/>
          <w:sz w:val="28"/>
          <w:szCs w:val="28"/>
          <w:u w:val="none" w:color="auto"/>
        </w:rPr>
      </w:pPr>
      <w:r>
        <w:rPr>
          <w:rFonts w:hint="eastAsia" w:ascii="宋体" w:hAnsi="宋体" w:eastAsia="宋体" w:cs="宋体"/>
          <w:b/>
          <w:bCs/>
          <w:sz w:val="28"/>
          <w:szCs w:val="28"/>
          <w:u w:val="none" w:color="auto"/>
        </w:rPr>
        <w:t>11、磋商响应报价表</w:t>
      </w:r>
    </w:p>
    <w:p w14:paraId="1D07235E">
      <w:pPr>
        <w:snapToGrid w:val="0"/>
        <w:spacing w:line="360" w:lineRule="auto"/>
        <w:ind w:right="79"/>
        <w:textAlignment w:val="baseline"/>
        <w:rPr>
          <w:rFonts w:ascii="宋体" w:hAnsi="宋体" w:eastAsia="宋体" w:cs="宋体"/>
          <w:kern w:val="2"/>
          <w:sz w:val="24"/>
          <w:u w:val="none" w:color="auto"/>
        </w:rPr>
      </w:pPr>
    </w:p>
    <w:tbl>
      <w:tblPr>
        <w:tblStyle w:val="81"/>
        <w:tblW w:w="9691" w:type="dxa"/>
        <w:jc w:val="center"/>
        <w:tblLayout w:type="fixed"/>
        <w:tblCellMar>
          <w:top w:w="0" w:type="dxa"/>
          <w:left w:w="108" w:type="dxa"/>
          <w:bottom w:w="0" w:type="dxa"/>
          <w:right w:w="108" w:type="dxa"/>
        </w:tblCellMar>
      </w:tblPr>
      <w:tblGrid>
        <w:gridCol w:w="1795"/>
        <w:gridCol w:w="7896"/>
      </w:tblGrid>
      <w:tr w14:paraId="54BC0E89">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35E48B91">
            <w:pPr>
              <w:widowControl/>
              <w:spacing w:line="360" w:lineRule="auto"/>
              <w:jc w:val="center"/>
              <w:rPr>
                <w:rFonts w:ascii="宋体" w:hAnsi="宋体" w:eastAsia="宋体" w:cs="宋体"/>
                <w:sz w:val="24"/>
                <w:u w:val="none" w:color="auto"/>
              </w:rPr>
            </w:pPr>
            <w:r>
              <w:rPr>
                <w:rFonts w:hint="eastAsia" w:ascii="宋体" w:hAnsi="宋体" w:eastAsia="宋体" w:cs="宋体"/>
                <w:sz w:val="24"/>
                <w:u w:val="none" w:color="auto"/>
              </w:rPr>
              <w:t>项目名称</w:t>
            </w:r>
          </w:p>
        </w:tc>
        <w:tc>
          <w:tcPr>
            <w:tcW w:w="7896" w:type="dxa"/>
            <w:tcBorders>
              <w:top w:val="single" w:color="auto" w:sz="4" w:space="0"/>
              <w:left w:val="single" w:color="auto" w:sz="4" w:space="0"/>
              <w:bottom w:val="single" w:color="auto" w:sz="4" w:space="0"/>
              <w:right w:val="single" w:color="auto" w:sz="4" w:space="0"/>
            </w:tcBorders>
            <w:vAlign w:val="center"/>
          </w:tcPr>
          <w:p w14:paraId="1BCAF8EB">
            <w:pPr>
              <w:widowControl/>
              <w:spacing w:line="360" w:lineRule="auto"/>
              <w:jc w:val="center"/>
              <w:rPr>
                <w:rFonts w:ascii="宋体" w:hAnsi="宋体" w:eastAsia="宋体" w:cs="宋体"/>
                <w:sz w:val="24"/>
                <w:u w:val="none" w:color="auto"/>
              </w:rPr>
            </w:pPr>
            <w:r>
              <w:rPr>
                <w:rFonts w:hint="eastAsia" w:ascii="宋体" w:hAnsi="宋体" w:eastAsia="宋体" w:cs="宋体"/>
                <w:kern w:val="2"/>
                <w:sz w:val="24"/>
                <w:u w:val="none" w:color="auto"/>
              </w:rPr>
              <w:t>项目</w:t>
            </w:r>
          </w:p>
        </w:tc>
      </w:tr>
      <w:tr w14:paraId="676EB178">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4D867C54">
            <w:pPr>
              <w:widowControl/>
              <w:spacing w:line="360" w:lineRule="auto"/>
              <w:jc w:val="center"/>
              <w:rPr>
                <w:rFonts w:ascii="宋体" w:hAnsi="宋体" w:eastAsia="宋体" w:cs="宋体"/>
                <w:sz w:val="24"/>
                <w:u w:val="none" w:color="auto"/>
              </w:rPr>
            </w:pPr>
            <w:r>
              <w:rPr>
                <w:rFonts w:hint="eastAsia" w:ascii="宋体" w:hAnsi="宋体" w:eastAsia="宋体" w:cs="宋体"/>
                <w:sz w:val="24"/>
                <w:u w:val="none" w:color="auto"/>
              </w:rPr>
              <w:t>项目编号</w:t>
            </w:r>
          </w:p>
        </w:tc>
        <w:tc>
          <w:tcPr>
            <w:tcW w:w="7896" w:type="dxa"/>
            <w:tcBorders>
              <w:top w:val="single" w:color="auto" w:sz="4" w:space="0"/>
              <w:left w:val="single" w:color="auto" w:sz="4" w:space="0"/>
              <w:bottom w:val="single" w:color="auto" w:sz="4" w:space="0"/>
              <w:right w:val="single" w:color="auto" w:sz="4" w:space="0"/>
            </w:tcBorders>
            <w:vAlign w:val="center"/>
          </w:tcPr>
          <w:p w14:paraId="3B5C8532">
            <w:pPr>
              <w:widowControl/>
              <w:spacing w:line="360" w:lineRule="auto"/>
              <w:jc w:val="center"/>
              <w:rPr>
                <w:rFonts w:ascii="宋体" w:hAnsi="宋体" w:eastAsia="宋体" w:cs="宋体"/>
                <w:kern w:val="2"/>
                <w:sz w:val="24"/>
                <w:u w:val="none" w:color="auto"/>
              </w:rPr>
            </w:pPr>
          </w:p>
        </w:tc>
      </w:tr>
      <w:tr w14:paraId="3D4AC036">
        <w:tblPrEx>
          <w:tblCellMar>
            <w:top w:w="0" w:type="dxa"/>
            <w:left w:w="108" w:type="dxa"/>
            <w:bottom w:w="0" w:type="dxa"/>
            <w:right w:w="108" w:type="dxa"/>
          </w:tblCellMar>
        </w:tblPrEx>
        <w:trPr>
          <w:trHeight w:val="930" w:hRule="atLeast"/>
          <w:jc w:val="center"/>
        </w:trPr>
        <w:tc>
          <w:tcPr>
            <w:tcW w:w="1795" w:type="dxa"/>
            <w:tcBorders>
              <w:top w:val="nil"/>
              <w:left w:val="single" w:color="auto" w:sz="4" w:space="0"/>
              <w:bottom w:val="single" w:color="auto" w:sz="4" w:space="0"/>
              <w:right w:val="single" w:color="auto" w:sz="4" w:space="0"/>
            </w:tcBorders>
            <w:vAlign w:val="center"/>
          </w:tcPr>
          <w:p w14:paraId="1C9B2E6C">
            <w:pPr>
              <w:widowControl/>
              <w:spacing w:line="360" w:lineRule="auto"/>
              <w:jc w:val="center"/>
              <w:rPr>
                <w:rFonts w:ascii="宋体" w:hAnsi="宋体" w:eastAsia="宋体" w:cs="宋体"/>
                <w:sz w:val="24"/>
                <w:u w:val="none" w:color="auto"/>
              </w:rPr>
            </w:pPr>
            <w:r>
              <w:rPr>
                <w:rFonts w:hint="eastAsia" w:ascii="宋体" w:hAnsi="宋体" w:eastAsia="宋体" w:cs="宋体"/>
                <w:sz w:val="24"/>
                <w:u w:val="none" w:color="auto"/>
              </w:rPr>
              <w:t>首次磋商报价</w:t>
            </w:r>
          </w:p>
        </w:tc>
        <w:tc>
          <w:tcPr>
            <w:tcW w:w="7896" w:type="dxa"/>
            <w:tcBorders>
              <w:top w:val="single" w:color="auto" w:sz="4" w:space="0"/>
              <w:left w:val="single" w:color="auto" w:sz="4" w:space="0"/>
              <w:bottom w:val="single" w:color="auto" w:sz="4" w:space="0"/>
              <w:right w:val="single" w:color="auto" w:sz="4" w:space="0"/>
            </w:tcBorders>
            <w:vAlign w:val="center"/>
          </w:tcPr>
          <w:p w14:paraId="0850B94F">
            <w:pPr>
              <w:snapToGrid w:val="0"/>
              <w:spacing w:line="420" w:lineRule="exact"/>
              <w:textAlignment w:val="baseline"/>
              <w:rPr>
                <w:rFonts w:ascii="宋体" w:hAnsi="宋体" w:eastAsia="宋体" w:cs="宋体"/>
                <w:kern w:val="2"/>
                <w:sz w:val="24"/>
                <w:u w:val="none" w:color="auto"/>
              </w:rPr>
            </w:pPr>
            <w:r>
              <w:rPr>
                <w:rFonts w:hint="eastAsia" w:ascii="宋体" w:hAnsi="宋体" w:eastAsia="宋体" w:cs="宋体"/>
                <w:sz w:val="24"/>
                <w:u w:val="none" w:color="auto"/>
              </w:rPr>
              <w:t>大写：</w:t>
            </w:r>
            <w:r>
              <w:rPr>
                <w:rFonts w:hint="eastAsia" w:ascii="宋体" w:hAnsi="宋体" w:eastAsia="宋体" w:cs="宋体"/>
                <w:kern w:val="2"/>
                <w:sz w:val="24"/>
                <w:u w:val="none" w:color="auto"/>
              </w:rPr>
              <w:t>人民币。</w:t>
            </w:r>
          </w:p>
          <w:p w14:paraId="1BE1B789">
            <w:pPr>
              <w:widowControl/>
              <w:spacing w:line="360" w:lineRule="auto"/>
              <w:jc w:val="left"/>
              <w:rPr>
                <w:u w:val="none" w:color="auto"/>
              </w:rPr>
            </w:pPr>
            <w:r>
              <w:rPr>
                <w:rFonts w:hint="eastAsia" w:ascii="宋体" w:hAnsi="宋体" w:eastAsia="宋体" w:cs="宋体"/>
                <w:kern w:val="2"/>
                <w:sz w:val="24"/>
                <w:u w:val="none" w:color="auto"/>
              </w:rPr>
              <w:t>小写：￥</w:t>
            </w:r>
            <w:r>
              <w:rPr>
                <w:rFonts w:hint="eastAsia" w:ascii="宋体" w:hAnsi="宋体" w:eastAsia="宋体" w:cs="宋体"/>
                <w:kern w:val="2"/>
                <w:sz w:val="24"/>
                <w:u w:val="none" w:color="auto"/>
              </w:rPr>
              <w:t xml:space="preserve">                 元。</w:t>
            </w:r>
          </w:p>
        </w:tc>
      </w:tr>
      <w:tr w14:paraId="50DC87AB">
        <w:tblPrEx>
          <w:tblCellMar>
            <w:top w:w="0" w:type="dxa"/>
            <w:left w:w="108" w:type="dxa"/>
            <w:bottom w:w="0" w:type="dxa"/>
            <w:right w:w="108" w:type="dxa"/>
          </w:tblCellMar>
        </w:tblPrEx>
        <w:trPr>
          <w:trHeight w:val="1020" w:hRule="atLeast"/>
          <w:jc w:val="center"/>
        </w:trPr>
        <w:tc>
          <w:tcPr>
            <w:tcW w:w="1795" w:type="dxa"/>
            <w:tcBorders>
              <w:top w:val="nil"/>
              <w:left w:val="single" w:color="auto" w:sz="4" w:space="0"/>
              <w:bottom w:val="single" w:color="auto" w:sz="4" w:space="0"/>
              <w:right w:val="single" w:color="auto" w:sz="4" w:space="0"/>
            </w:tcBorders>
            <w:vAlign w:val="center"/>
          </w:tcPr>
          <w:p w14:paraId="77BCAF5B">
            <w:pPr>
              <w:widowControl/>
              <w:spacing w:line="360" w:lineRule="auto"/>
              <w:jc w:val="center"/>
              <w:rPr>
                <w:rFonts w:ascii="宋体" w:hAnsi="宋体" w:eastAsia="宋体" w:cs="宋体"/>
                <w:sz w:val="24"/>
                <w:u w:val="none" w:color="auto"/>
              </w:rPr>
            </w:pPr>
            <w:r>
              <w:rPr>
                <w:rFonts w:hint="eastAsia" w:ascii="宋体" w:hAnsi="宋体" w:eastAsia="宋体" w:cs="宋体"/>
                <w:sz w:val="24"/>
                <w:u w:val="none" w:color="auto"/>
              </w:rPr>
              <w:t>最终磋商报价</w:t>
            </w:r>
          </w:p>
          <w:p w14:paraId="1CA02ACD">
            <w:pPr>
              <w:widowControl/>
              <w:spacing w:line="360" w:lineRule="auto"/>
              <w:jc w:val="center"/>
              <w:rPr>
                <w:kern w:val="2"/>
                <w:u w:val="none" w:color="auto"/>
              </w:rPr>
            </w:pPr>
            <w:r>
              <w:rPr>
                <w:rFonts w:hint="eastAsia" w:ascii="宋体" w:hAnsi="宋体" w:eastAsia="宋体" w:cs="宋体"/>
                <w:b/>
                <w:bCs/>
                <w:sz w:val="24"/>
                <w:highlight w:val="yellow"/>
                <w:u w:val="none" w:color="auto"/>
              </w:rPr>
              <w:t>磋商现场填写</w:t>
            </w:r>
          </w:p>
        </w:tc>
        <w:tc>
          <w:tcPr>
            <w:tcW w:w="7896" w:type="dxa"/>
            <w:tcBorders>
              <w:top w:val="single" w:color="auto" w:sz="4" w:space="0"/>
              <w:left w:val="single" w:color="auto" w:sz="4" w:space="0"/>
              <w:bottom w:val="single" w:color="auto" w:sz="4" w:space="0"/>
              <w:right w:val="single" w:color="auto" w:sz="4" w:space="0"/>
            </w:tcBorders>
            <w:vAlign w:val="center"/>
          </w:tcPr>
          <w:p w14:paraId="4796ADF3">
            <w:pPr>
              <w:snapToGrid w:val="0"/>
              <w:spacing w:line="420" w:lineRule="exact"/>
              <w:textAlignment w:val="baseline"/>
              <w:rPr>
                <w:rFonts w:ascii="宋体" w:hAnsi="宋体" w:eastAsia="宋体" w:cs="宋体"/>
                <w:kern w:val="2"/>
                <w:sz w:val="24"/>
                <w:u w:val="none" w:color="auto"/>
              </w:rPr>
            </w:pPr>
            <w:r>
              <w:rPr>
                <w:rFonts w:hint="eastAsia" w:ascii="宋体" w:hAnsi="宋体" w:eastAsia="宋体" w:cs="宋体"/>
                <w:sz w:val="24"/>
                <w:u w:val="none" w:color="auto"/>
              </w:rPr>
              <w:t>大写：</w:t>
            </w:r>
            <w:r>
              <w:rPr>
                <w:rFonts w:hint="eastAsia" w:ascii="宋体" w:hAnsi="宋体" w:eastAsia="宋体" w:cs="宋体"/>
                <w:kern w:val="2"/>
                <w:sz w:val="24"/>
                <w:u w:val="none" w:color="auto"/>
              </w:rPr>
              <w:t>人民币。</w:t>
            </w:r>
          </w:p>
          <w:p w14:paraId="7A9C14F2">
            <w:pPr>
              <w:widowControl/>
              <w:spacing w:line="360" w:lineRule="auto"/>
              <w:jc w:val="left"/>
              <w:rPr>
                <w:rFonts w:ascii="宋体" w:hAnsi="宋体" w:eastAsia="宋体" w:cs="宋体"/>
                <w:sz w:val="24"/>
                <w:u w:val="none" w:color="auto"/>
              </w:rPr>
            </w:pPr>
            <w:r>
              <w:rPr>
                <w:rFonts w:hint="eastAsia" w:ascii="宋体" w:hAnsi="宋体" w:eastAsia="宋体" w:cs="宋体"/>
                <w:kern w:val="2"/>
                <w:sz w:val="24"/>
                <w:u w:val="none" w:color="auto"/>
              </w:rPr>
              <w:t>小写：￥</w:t>
            </w:r>
            <w:r>
              <w:rPr>
                <w:rFonts w:hint="eastAsia" w:ascii="宋体" w:hAnsi="宋体" w:eastAsia="宋体" w:cs="宋体"/>
                <w:kern w:val="2"/>
                <w:sz w:val="24"/>
                <w:u w:val="none" w:color="auto"/>
              </w:rPr>
              <w:t xml:space="preserve">                 元。</w:t>
            </w:r>
          </w:p>
        </w:tc>
      </w:tr>
      <w:tr w14:paraId="2809DCDD">
        <w:tblPrEx>
          <w:tblCellMar>
            <w:top w:w="0" w:type="dxa"/>
            <w:left w:w="108" w:type="dxa"/>
            <w:bottom w:w="0" w:type="dxa"/>
            <w:right w:w="108" w:type="dxa"/>
          </w:tblCellMar>
        </w:tblPrEx>
        <w:trPr>
          <w:trHeight w:val="1107" w:hRule="atLeast"/>
          <w:jc w:val="center"/>
        </w:trPr>
        <w:tc>
          <w:tcPr>
            <w:tcW w:w="1795" w:type="dxa"/>
            <w:tcBorders>
              <w:top w:val="nil"/>
              <w:left w:val="single" w:color="auto" w:sz="4" w:space="0"/>
              <w:bottom w:val="single" w:color="auto" w:sz="4" w:space="0"/>
              <w:right w:val="single" w:color="auto" w:sz="4" w:space="0"/>
            </w:tcBorders>
            <w:vAlign w:val="center"/>
          </w:tcPr>
          <w:p w14:paraId="374D796C">
            <w:pPr>
              <w:widowControl/>
              <w:spacing w:line="360" w:lineRule="auto"/>
              <w:jc w:val="center"/>
              <w:rPr>
                <w:rFonts w:ascii="宋体" w:hAnsi="宋体" w:eastAsia="宋体" w:cs="宋体"/>
                <w:sz w:val="24"/>
                <w:u w:val="none" w:color="auto"/>
              </w:rPr>
            </w:pPr>
            <w:r>
              <w:rPr>
                <w:rFonts w:hint="eastAsia" w:ascii="宋体" w:hAnsi="宋体" w:eastAsia="宋体" w:cs="宋体"/>
                <w:sz w:val="24"/>
                <w:u w:val="none" w:color="auto"/>
              </w:rPr>
              <w:t>其它</w:t>
            </w:r>
          </w:p>
        </w:tc>
        <w:tc>
          <w:tcPr>
            <w:tcW w:w="7896" w:type="dxa"/>
            <w:tcBorders>
              <w:top w:val="single" w:color="auto" w:sz="4" w:space="0"/>
              <w:left w:val="single" w:color="auto" w:sz="4" w:space="0"/>
              <w:bottom w:val="single" w:color="auto" w:sz="4" w:space="0"/>
              <w:right w:val="single" w:color="auto" w:sz="4" w:space="0"/>
            </w:tcBorders>
            <w:vAlign w:val="center"/>
          </w:tcPr>
          <w:p w14:paraId="3237F6F5">
            <w:pPr>
              <w:snapToGrid w:val="0"/>
              <w:spacing w:line="420" w:lineRule="exact"/>
              <w:jc w:val="center"/>
              <w:textAlignment w:val="baseline"/>
              <w:rPr>
                <w:rFonts w:ascii="宋体" w:hAnsi="宋体" w:eastAsia="宋体" w:cs="宋体"/>
                <w:sz w:val="24"/>
                <w:u w:val="none" w:color="auto"/>
              </w:rPr>
            </w:pPr>
            <w:r>
              <w:rPr>
                <w:rFonts w:hint="eastAsia" w:ascii="宋体" w:hAnsi="宋体" w:eastAsia="宋体" w:cs="宋体"/>
                <w:sz w:val="24"/>
                <w:u w:val="none" w:color="auto"/>
              </w:rPr>
              <w:t>完全接受并响应竞争性磋商文件中的</w:t>
            </w:r>
            <w:r>
              <w:rPr>
                <w:rFonts w:hint="eastAsia" w:ascii="宋体" w:hAnsi="宋体" w:eastAsia="宋体" w:cs="宋体"/>
                <w:kern w:val="2"/>
                <w:sz w:val="24"/>
                <w:u w:val="none" w:color="auto"/>
              </w:rPr>
              <w:t>要求。</w:t>
            </w:r>
          </w:p>
        </w:tc>
      </w:tr>
    </w:tbl>
    <w:p w14:paraId="1D6AC52E">
      <w:pPr>
        <w:snapToGrid w:val="0"/>
        <w:spacing w:line="360" w:lineRule="auto"/>
        <w:ind w:right="79"/>
        <w:textAlignment w:val="baseline"/>
        <w:rPr>
          <w:rFonts w:ascii="宋体" w:hAnsi="宋体" w:eastAsia="宋体" w:cs="宋体"/>
          <w:kern w:val="2"/>
          <w:sz w:val="24"/>
          <w:u w:val="none" w:color="auto"/>
        </w:rPr>
      </w:pPr>
    </w:p>
    <w:p w14:paraId="241B46B6">
      <w:pPr>
        <w:snapToGrid w:val="0"/>
        <w:spacing w:line="360" w:lineRule="auto"/>
        <w:ind w:right="79"/>
        <w:textAlignment w:val="baseline"/>
        <w:rPr>
          <w:rFonts w:ascii="宋体" w:hAnsi="宋体" w:eastAsia="宋体" w:cs="宋体"/>
          <w:kern w:val="2"/>
          <w:sz w:val="24"/>
          <w:u w:val="none" w:color="auto"/>
        </w:rPr>
      </w:pPr>
    </w:p>
    <w:p w14:paraId="45747528">
      <w:pPr>
        <w:snapToGrid w:val="0"/>
        <w:spacing w:line="360" w:lineRule="auto"/>
        <w:ind w:firstLine="4320" w:firstLineChars="1800"/>
        <w:rPr>
          <w:rFonts w:ascii="宋体" w:hAnsi="宋体" w:eastAsia="宋体" w:cs="宋体"/>
          <w:sz w:val="24"/>
          <w:u w:val="none" w:color="auto"/>
          <w:lang w:val="zh-CN"/>
        </w:rPr>
      </w:pPr>
      <w:r>
        <w:rPr>
          <w:rFonts w:hint="eastAsia" w:ascii="宋体" w:hAnsi="宋体" w:eastAsia="宋体" w:cs="宋体"/>
          <w:sz w:val="24"/>
          <w:u w:val="none" w:color="auto"/>
        </w:rPr>
        <w:t>供应商：（单位盖章）</w:t>
      </w:r>
    </w:p>
    <w:p w14:paraId="1FBF4C7C">
      <w:pPr>
        <w:snapToGrid w:val="0"/>
        <w:spacing w:line="360" w:lineRule="auto"/>
        <w:ind w:firstLine="4320" w:firstLineChars="1800"/>
        <w:rPr>
          <w:rFonts w:ascii="宋体" w:hAnsi="宋体" w:eastAsia="宋体" w:cs="宋体"/>
          <w:sz w:val="24"/>
          <w:u w:val="none" w:color="auto"/>
        </w:rPr>
      </w:pPr>
      <w:r>
        <w:rPr>
          <w:rFonts w:hint="eastAsia" w:ascii="宋体" w:hAnsi="宋体" w:eastAsia="宋体" w:cs="宋体"/>
          <w:sz w:val="24"/>
          <w:u w:val="none" w:color="auto"/>
        </w:rPr>
        <w:t>法定代表人或委托代理人：（签字或盖章）</w:t>
      </w:r>
    </w:p>
    <w:p w14:paraId="08E5F96E">
      <w:pPr>
        <w:adjustRightInd w:val="0"/>
        <w:snapToGrid w:val="0"/>
        <w:spacing w:line="480" w:lineRule="auto"/>
        <w:ind w:firstLine="4320" w:firstLineChars="1800"/>
        <w:jc w:val="left"/>
        <w:rPr>
          <w:rFonts w:ascii="宋体" w:hAnsi="宋体" w:eastAsia="宋体" w:cs="宋体"/>
          <w:sz w:val="24"/>
          <w:u w:val="none" w:color="auto"/>
        </w:rPr>
      </w:pPr>
      <w:r>
        <w:rPr>
          <w:rFonts w:hint="eastAsia" w:ascii="宋体" w:hAnsi="宋体" w:eastAsia="宋体" w:cs="宋体"/>
          <w:sz w:val="24"/>
          <w:u w:val="none" w:color="auto"/>
        </w:rPr>
        <w:t>日期：      年      月     日</w:t>
      </w:r>
    </w:p>
    <w:p w14:paraId="799EB644">
      <w:pPr>
        <w:snapToGrid w:val="0"/>
        <w:spacing w:line="360" w:lineRule="auto"/>
        <w:rPr>
          <w:rFonts w:ascii="宋体" w:hAnsi="宋体" w:eastAsia="宋体" w:cs="宋体"/>
          <w:sz w:val="24"/>
          <w:u w:val="none" w:color="auto"/>
        </w:rPr>
      </w:pPr>
    </w:p>
    <w:p w14:paraId="58C34F94">
      <w:pPr>
        <w:snapToGrid w:val="0"/>
        <w:spacing w:line="360" w:lineRule="auto"/>
        <w:rPr>
          <w:rFonts w:ascii="宋体" w:hAnsi="宋体" w:eastAsia="宋体" w:cs="宋体"/>
          <w:sz w:val="24"/>
          <w:u w:val="none" w:color="auto"/>
        </w:rPr>
      </w:pPr>
    </w:p>
    <w:p w14:paraId="57D0CACA">
      <w:pPr>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注：（1）本表为格式表，不得自行改动，必须提供，否则视为未实质性响应采购文件。</w:t>
      </w:r>
    </w:p>
    <w:p w14:paraId="0000820D">
      <w:pPr>
        <w:snapToGrid w:val="0"/>
        <w:spacing w:line="360" w:lineRule="auto"/>
        <w:ind w:firstLine="480" w:firstLineChars="200"/>
        <w:rPr>
          <w:rStyle w:val="88"/>
          <w:rFonts w:ascii="宋体" w:hAnsi="宋体" w:eastAsia="宋体" w:cs="宋体"/>
          <w:bCs/>
          <w:sz w:val="24"/>
          <w:szCs w:val="24"/>
          <w:u w:val="none" w:color="auto"/>
        </w:rPr>
      </w:pPr>
      <w:r>
        <w:rPr>
          <w:rFonts w:hint="eastAsia" w:ascii="宋体" w:hAnsi="宋体" w:eastAsia="宋体" w:cs="宋体"/>
          <w:sz w:val="24"/>
          <w:u w:val="none" w:color="auto"/>
        </w:rPr>
        <w:t>（2）</w:t>
      </w:r>
      <w:r>
        <w:rPr>
          <w:rFonts w:hint="eastAsia" w:ascii="宋体" w:hAnsi="宋体" w:eastAsia="宋体"/>
          <w:sz w:val="24"/>
          <w:u w:val="none" w:color="auto"/>
        </w:rPr>
        <w:t>响应文件密封提交时只需填写首次磋商报价。最终磋商报价表将在磋商现场填写。</w:t>
      </w:r>
    </w:p>
    <w:p w14:paraId="2E89D7F5">
      <w:pPr>
        <w:spacing w:line="360" w:lineRule="auto"/>
        <w:ind w:firstLine="480" w:firstLineChars="200"/>
        <w:rPr>
          <w:rFonts w:ascii="宋体" w:hAnsi="宋体" w:eastAsia="宋体"/>
          <w:sz w:val="24"/>
          <w:u w:val="none" w:color="auto"/>
        </w:rPr>
      </w:pPr>
      <w:r>
        <w:rPr>
          <w:rStyle w:val="88"/>
          <w:rFonts w:hint="eastAsia" w:ascii="宋体" w:hAnsi="宋体" w:eastAsia="宋体" w:cs="宋体"/>
          <w:bCs/>
          <w:sz w:val="24"/>
          <w:szCs w:val="24"/>
          <w:u w:val="none" w:color="auto"/>
        </w:rPr>
        <w:t>（3）</w:t>
      </w:r>
      <w:r>
        <w:rPr>
          <w:rFonts w:hint="eastAsia" w:ascii="宋体" w:hAnsi="宋体" w:eastAsia="宋体"/>
          <w:sz w:val="24"/>
          <w:u w:val="none" w:color="auto"/>
        </w:rPr>
        <w:t>供应商的最终磋商报价不得高于自已首次磋商报价，否则视为无效。</w:t>
      </w:r>
    </w:p>
    <w:p w14:paraId="792EA46C">
      <w:pPr>
        <w:spacing w:line="360" w:lineRule="auto"/>
        <w:ind w:firstLine="480" w:firstLineChars="200"/>
        <w:rPr>
          <w:rFonts w:ascii="宋体" w:hAnsi="宋体" w:eastAsia="宋体"/>
          <w:sz w:val="24"/>
          <w:u w:val="none" w:color="auto"/>
        </w:rPr>
      </w:pPr>
      <w:r>
        <w:rPr>
          <w:rFonts w:hint="eastAsia" w:ascii="宋体" w:hAnsi="宋体" w:eastAsia="宋体"/>
          <w:sz w:val="24"/>
          <w:u w:val="none" w:color="auto"/>
        </w:rPr>
        <w:t>（4）若成交，各分项报价的计算原则：以磋商响应首次报价明细表中的各分项报价为基数，根据最终磋商总价报价（成交价）与首次磋商总价报价之间的下浮率进行同比例下浮，且以此作为确定最终各分项成交价的依据。</w:t>
      </w:r>
    </w:p>
    <w:p w14:paraId="0D66C9BC">
      <w:pPr>
        <w:rPr>
          <w:rFonts w:ascii="宋体" w:hAnsi="宋体" w:eastAsia="宋体" w:cs="宋体"/>
          <w:b/>
          <w:bCs/>
          <w:sz w:val="28"/>
          <w:szCs w:val="28"/>
          <w:u w:val="none" w:color="auto"/>
        </w:rPr>
      </w:pPr>
      <w:r>
        <w:rPr>
          <w:rFonts w:hint="eastAsia" w:ascii="宋体" w:hAnsi="宋体" w:eastAsia="宋体" w:cs="宋体"/>
          <w:b/>
          <w:bCs/>
          <w:sz w:val="28"/>
          <w:szCs w:val="28"/>
          <w:u w:val="none" w:color="auto"/>
        </w:rPr>
        <w:br w:type="page"/>
      </w:r>
    </w:p>
    <w:p w14:paraId="3B55E692">
      <w:pPr>
        <w:adjustRightInd w:val="0"/>
        <w:snapToGrid w:val="0"/>
        <w:spacing w:line="360" w:lineRule="auto"/>
        <w:jc w:val="center"/>
        <w:rPr>
          <w:rFonts w:ascii="宋体" w:hAnsi="宋体" w:eastAsia="宋体" w:cs="宋体"/>
          <w:b/>
          <w:bCs/>
          <w:sz w:val="28"/>
          <w:szCs w:val="28"/>
          <w:u w:val="none" w:color="auto"/>
        </w:rPr>
      </w:pPr>
      <w:r>
        <w:rPr>
          <w:rFonts w:hint="eastAsia" w:ascii="宋体" w:hAnsi="宋体" w:eastAsia="宋体" w:cs="宋体"/>
          <w:b/>
          <w:bCs/>
          <w:sz w:val="28"/>
          <w:szCs w:val="28"/>
          <w:u w:val="none" w:color="auto"/>
        </w:rPr>
        <w:t>12、磋商响应首次报价明细表</w:t>
      </w:r>
    </w:p>
    <w:p w14:paraId="697B4E7F">
      <w:pPr>
        <w:snapToGrid w:val="0"/>
        <w:spacing w:line="360" w:lineRule="auto"/>
        <w:jc w:val="left"/>
        <w:rPr>
          <w:rFonts w:ascii="宋体" w:hAnsi="宋体" w:eastAsia="宋体" w:cs="宋体"/>
          <w:kern w:val="2"/>
          <w:sz w:val="24"/>
          <w:u w:val="none" w:color="auto"/>
        </w:rPr>
      </w:pPr>
      <w:r>
        <w:rPr>
          <w:rFonts w:hint="eastAsia" w:ascii="宋体" w:hAnsi="宋体" w:eastAsia="宋体" w:cs="宋体"/>
          <w:kern w:val="2"/>
          <w:sz w:val="24"/>
          <w:u w:val="none" w:color="auto"/>
        </w:rPr>
        <w:t>项目名称：</w:t>
      </w:r>
    </w:p>
    <w:p w14:paraId="3A7F47B6">
      <w:pPr>
        <w:snapToGrid w:val="0"/>
        <w:spacing w:line="360" w:lineRule="auto"/>
        <w:jc w:val="left"/>
        <w:rPr>
          <w:rFonts w:ascii="宋体" w:hAnsi="宋体" w:cs="宋体"/>
          <w:sz w:val="24"/>
          <w:u w:val="none" w:color="auto"/>
        </w:rPr>
      </w:pPr>
      <w:r>
        <w:rPr>
          <w:rFonts w:hint="eastAsia" w:ascii="宋体" w:hAnsi="宋体" w:eastAsia="宋体" w:cs="宋体"/>
          <w:kern w:val="2"/>
          <w:sz w:val="24"/>
          <w:u w:val="none" w:color="auto"/>
        </w:rPr>
        <w:t>项目编号：</w:t>
      </w:r>
    </w:p>
    <w:tbl>
      <w:tblPr>
        <w:tblStyle w:val="81"/>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06"/>
        <w:gridCol w:w="743"/>
        <w:gridCol w:w="743"/>
        <w:gridCol w:w="835"/>
        <w:gridCol w:w="1539"/>
        <w:gridCol w:w="1573"/>
      </w:tblGrid>
      <w:tr w14:paraId="38F9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FEEE856">
            <w:pPr>
              <w:spacing w:line="360" w:lineRule="exact"/>
              <w:jc w:val="center"/>
              <w:rPr>
                <w:rFonts w:ascii="宋体" w:hAnsi="宋体" w:eastAsia="宋体" w:cs="宋体"/>
                <w:b/>
                <w:sz w:val="24"/>
                <w:u w:val="none" w:color="auto"/>
              </w:rPr>
            </w:pPr>
            <w:r>
              <w:rPr>
                <w:rFonts w:hint="eastAsia" w:ascii="宋体" w:hAnsi="宋体" w:eastAsia="宋体" w:cs="宋体"/>
                <w:b/>
                <w:sz w:val="24"/>
                <w:u w:val="none" w:color="auto"/>
              </w:rPr>
              <w:t>序号</w:t>
            </w:r>
          </w:p>
        </w:tc>
        <w:tc>
          <w:tcPr>
            <w:tcW w:w="3306" w:type="dxa"/>
            <w:tcBorders>
              <w:top w:val="single" w:color="auto" w:sz="4" w:space="0"/>
              <w:left w:val="single" w:color="auto" w:sz="4" w:space="0"/>
              <w:bottom w:val="single" w:color="auto" w:sz="4" w:space="0"/>
              <w:right w:val="single" w:color="auto" w:sz="4" w:space="0"/>
            </w:tcBorders>
            <w:vAlign w:val="center"/>
          </w:tcPr>
          <w:p w14:paraId="4B53EF34">
            <w:pPr>
              <w:spacing w:line="360" w:lineRule="exact"/>
              <w:jc w:val="center"/>
              <w:rPr>
                <w:rFonts w:ascii="宋体" w:hAnsi="宋体" w:eastAsia="宋体" w:cs="宋体"/>
                <w:b/>
                <w:sz w:val="24"/>
                <w:u w:val="none" w:color="auto"/>
              </w:rPr>
            </w:pPr>
            <w:r>
              <w:rPr>
                <w:rFonts w:hint="eastAsia" w:ascii="宋体" w:hAnsi="宋体" w:eastAsia="宋体" w:cs="宋体"/>
                <w:b/>
                <w:sz w:val="24"/>
                <w:u w:val="none" w:color="auto"/>
              </w:rPr>
              <w:t>品名</w:t>
            </w:r>
          </w:p>
        </w:tc>
        <w:tc>
          <w:tcPr>
            <w:tcW w:w="743" w:type="dxa"/>
            <w:tcBorders>
              <w:top w:val="single" w:color="auto" w:sz="4" w:space="0"/>
              <w:left w:val="single" w:color="auto" w:sz="4" w:space="0"/>
              <w:bottom w:val="single" w:color="auto" w:sz="4" w:space="0"/>
              <w:right w:val="single" w:color="auto" w:sz="4" w:space="0"/>
            </w:tcBorders>
            <w:vAlign w:val="center"/>
          </w:tcPr>
          <w:p w14:paraId="6E0C6E10">
            <w:pPr>
              <w:spacing w:line="360" w:lineRule="exact"/>
              <w:jc w:val="center"/>
              <w:rPr>
                <w:rFonts w:ascii="宋体" w:hAnsi="宋体" w:eastAsia="宋体" w:cs="宋体"/>
                <w:b/>
                <w:kern w:val="2"/>
                <w:sz w:val="24"/>
                <w:u w:val="none" w:color="auto"/>
              </w:rPr>
            </w:pPr>
            <w:r>
              <w:rPr>
                <w:rFonts w:hint="eastAsia" w:ascii="宋体" w:hAnsi="宋体" w:eastAsia="宋体" w:cs="宋体"/>
                <w:b/>
                <w:kern w:val="2"/>
                <w:sz w:val="24"/>
                <w:u w:val="none" w:color="auto"/>
              </w:rPr>
              <w:t>品牌</w:t>
            </w:r>
          </w:p>
        </w:tc>
        <w:tc>
          <w:tcPr>
            <w:tcW w:w="743" w:type="dxa"/>
            <w:tcBorders>
              <w:top w:val="single" w:color="auto" w:sz="4" w:space="0"/>
              <w:left w:val="single" w:color="auto" w:sz="4" w:space="0"/>
              <w:bottom w:val="single" w:color="auto" w:sz="4" w:space="0"/>
              <w:right w:val="single" w:color="auto" w:sz="4" w:space="0"/>
            </w:tcBorders>
            <w:vAlign w:val="center"/>
          </w:tcPr>
          <w:p w14:paraId="6DE74349">
            <w:pPr>
              <w:spacing w:line="360" w:lineRule="exact"/>
              <w:jc w:val="center"/>
              <w:rPr>
                <w:rFonts w:ascii="宋体" w:hAnsi="宋体" w:eastAsia="宋体" w:cs="宋体"/>
                <w:b/>
                <w:kern w:val="2"/>
                <w:sz w:val="24"/>
                <w:u w:val="none" w:color="auto"/>
              </w:rPr>
            </w:pPr>
            <w:r>
              <w:rPr>
                <w:rFonts w:hint="eastAsia" w:ascii="宋体" w:hAnsi="宋体" w:eastAsia="宋体" w:cs="宋体"/>
                <w:b/>
                <w:kern w:val="2"/>
                <w:sz w:val="24"/>
                <w:u w:val="none" w:color="auto"/>
              </w:rPr>
              <w:t>数量</w:t>
            </w:r>
          </w:p>
        </w:tc>
        <w:tc>
          <w:tcPr>
            <w:tcW w:w="835" w:type="dxa"/>
            <w:tcBorders>
              <w:top w:val="single" w:color="auto" w:sz="4" w:space="0"/>
              <w:left w:val="single" w:color="auto" w:sz="4" w:space="0"/>
              <w:bottom w:val="single" w:color="auto" w:sz="4" w:space="0"/>
              <w:right w:val="single" w:color="auto" w:sz="4" w:space="0"/>
            </w:tcBorders>
            <w:vAlign w:val="center"/>
          </w:tcPr>
          <w:p w14:paraId="5C0D41E0">
            <w:pPr>
              <w:spacing w:line="360" w:lineRule="exact"/>
              <w:jc w:val="center"/>
              <w:rPr>
                <w:rFonts w:ascii="宋体" w:hAnsi="宋体" w:eastAsia="宋体" w:cs="宋体"/>
                <w:b/>
                <w:sz w:val="24"/>
                <w:u w:val="none" w:color="auto"/>
              </w:rPr>
            </w:pPr>
            <w:r>
              <w:rPr>
                <w:rFonts w:hint="eastAsia" w:ascii="宋体" w:hAnsi="宋体" w:eastAsia="宋体" w:cs="宋体"/>
                <w:b/>
                <w:sz w:val="24"/>
                <w:u w:val="none" w:color="auto"/>
              </w:rPr>
              <w:t>单位</w:t>
            </w:r>
          </w:p>
        </w:tc>
        <w:tc>
          <w:tcPr>
            <w:tcW w:w="1539" w:type="dxa"/>
            <w:tcBorders>
              <w:top w:val="single" w:color="auto" w:sz="4" w:space="0"/>
              <w:left w:val="single" w:color="auto" w:sz="4" w:space="0"/>
              <w:bottom w:val="single" w:color="auto" w:sz="4" w:space="0"/>
              <w:right w:val="single" w:color="auto" w:sz="4" w:space="0"/>
            </w:tcBorders>
            <w:vAlign w:val="center"/>
          </w:tcPr>
          <w:p w14:paraId="03A5200C">
            <w:pPr>
              <w:spacing w:line="360" w:lineRule="exact"/>
              <w:jc w:val="center"/>
              <w:rPr>
                <w:rFonts w:ascii="宋体" w:hAnsi="宋体" w:eastAsia="宋体" w:cs="宋体"/>
                <w:b/>
                <w:sz w:val="24"/>
                <w:u w:val="none" w:color="auto"/>
              </w:rPr>
            </w:pPr>
            <w:r>
              <w:rPr>
                <w:rFonts w:hint="eastAsia" w:ascii="宋体" w:hAnsi="宋体" w:eastAsia="宋体" w:cs="宋体"/>
                <w:b/>
                <w:sz w:val="24"/>
                <w:u w:val="none" w:color="auto"/>
              </w:rPr>
              <w:t>综合单价（元）</w:t>
            </w:r>
          </w:p>
        </w:tc>
        <w:tc>
          <w:tcPr>
            <w:tcW w:w="1573" w:type="dxa"/>
            <w:tcBorders>
              <w:top w:val="single" w:color="auto" w:sz="4" w:space="0"/>
              <w:left w:val="single" w:color="auto" w:sz="4" w:space="0"/>
              <w:bottom w:val="single" w:color="auto" w:sz="4" w:space="0"/>
              <w:right w:val="single" w:color="auto" w:sz="4" w:space="0"/>
            </w:tcBorders>
            <w:vAlign w:val="center"/>
          </w:tcPr>
          <w:p w14:paraId="70CB0E86">
            <w:pPr>
              <w:spacing w:line="360" w:lineRule="exact"/>
              <w:jc w:val="center"/>
              <w:rPr>
                <w:rFonts w:ascii="宋体" w:hAnsi="宋体" w:eastAsia="宋体" w:cs="宋体"/>
                <w:b/>
                <w:sz w:val="24"/>
                <w:u w:val="none" w:color="auto"/>
              </w:rPr>
            </w:pPr>
            <w:r>
              <w:rPr>
                <w:rFonts w:hint="eastAsia" w:ascii="宋体" w:hAnsi="宋体" w:eastAsia="宋体" w:cs="宋体"/>
                <w:b/>
                <w:sz w:val="24"/>
                <w:u w:val="none" w:color="auto"/>
              </w:rPr>
              <w:t>综合总价（元）</w:t>
            </w:r>
          </w:p>
        </w:tc>
      </w:tr>
      <w:tr w14:paraId="30A0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8F1FD3B">
            <w:pPr>
              <w:widowControl/>
              <w:jc w:val="center"/>
              <w:rPr>
                <w:rFonts w:ascii="宋体" w:hAnsi="宋体" w:eastAsia="宋体" w:cs="宋体"/>
                <w:sz w:val="24"/>
                <w:u w:val="none" w:color="auto"/>
              </w:rPr>
            </w:pPr>
          </w:p>
        </w:tc>
        <w:tc>
          <w:tcPr>
            <w:tcW w:w="3306" w:type="dxa"/>
            <w:tcBorders>
              <w:top w:val="single" w:color="auto" w:sz="4" w:space="0"/>
              <w:left w:val="single" w:color="auto" w:sz="4" w:space="0"/>
              <w:bottom w:val="single" w:color="auto" w:sz="4" w:space="0"/>
              <w:right w:val="single" w:color="auto" w:sz="4" w:space="0"/>
            </w:tcBorders>
            <w:vAlign w:val="center"/>
          </w:tcPr>
          <w:p w14:paraId="068C8BD1">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58DC7A0F">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1D4386F0">
            <w:pPr>
              <w:jc w:val="center"/>
              <w:rPr>
                <w:rFonts w:ascii="宋体" w:hAnsi="宋体" w:eastAsia="宋体" w:cs="宋体"/>
                <w:sz w:val="24"/>
                <w:u w:val="none" w:color="auto"/>
              </w:rPr>
            </w:pPr>
          </w:p>
        </w:tc>
        <w:tc>
          <w:tcPr>
            <w:tcW w:w="835" w:type="dxa"/>
            <w:tcBorders>
              <w:top w:val="single" w:color="auto" w:sz="4" w:space="0"/>
              <w:left w:val="single" w:color="auto" w:sz="4" w:space="0"/>
              <w:bottom w:val="single" w:color="auto" w:sz="4" w:space="0"/>
              <w:right w:val="single" w:color="auto" w:sz="4" w:space="0"/>
            </w:tcBorders>
            <w:vAlign w:val="center"/>
          </w:tcPr>
          <w:p w14:paraId="429C77D5">
            <w:pPr>
              <w:jc w:val="center"/>
              <w:rPr>
                <w:rFonts w:ascii="宋体" w:hAnsi="宋体" w:eastAsia="宋体" w:cs="宋体"/>
                <w:sz w:val="24"/>
                <w:u w:val="none" w:color="auto"/>
              </w:rPr>
            </w:pPr>
          </w:p>
        </w:tc>
        <w:tc>
          <w:tcPr>
            <w:tcW w:w="1539" w:type="dxa"/>
            <w:tcBorders>
              <w:top w:val="single" w:color="auto" w:sz="4" w:space="0"/>
              <w:left w:val="single" w:color="auto" w:sz="4" w:space="0"/>
              <w:bottom w:val="single" w:color="auto" w:sz="4" w:space="0"/>
              <w:right w:val="single" w:color="auto" w:sz="4" w:space="0"/>
            </w:tcBorders>
            <w:vAlign w:val="center"/>
          </w:tcPr>
          <w:p w14:paraId="07AE0DA2">
            <w:pPr>
              <w:widowControl/>
              <w:jc w:val="center"/>
              <w:rPr>
                <w:rFonts w:ascii="宋体" w:hAnsi="宋体" w:eastAsia="宋体" w:cs="宋体"/>
                <w:sz w:val="24"/>
                <w:u w:val="none" w:color="auto"/>
              </w:rPr>
            </w:pPr>
          </w:p>
        </w:tc>
        <w:tc>
          <w:tcPr>
            <w:tcW w:w="1573" w:type="dxa"/>
            <w:tcBorders>
              <w:top w:val="single" w:color="auto" w:sz="4" w:space="0"/>
              <w:left w:val="single" w:color="auto" w:sz="4" w:space="0"/>
              <w:bottom w:val="single" w:color="auto" w:sz="4" w:space="0"/>
              <w:right w:val="single" w:color="auto" w:sz="4" w:space="0"/>
            </w:tcBorders>
            <w:vAlign w:val="center"/>
          </w:tcPr>
          <w:p w14:paraId="3B4DBEDE">
            <w:pPr>
              <w:jc w:val="center"/>
              <w:rPr>
                <w:rFonts w:ascii="宋体" w:hAnsi="宋体" w:eastAsia="宋体" w:cs="宋体"/>
                <w:sz w:val="24"/>
                <w:u w:val="none" w:color="auto"/>
              </w:rPr>
            </w:pPr>
          </w:p>
        </w:tc>
      </w:tr>
      <w:tr w14:paraId="45FE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94310FE">
            <w:pPr>
              <w:widowControl/>
              <w:jc w:val="center"/>
              <w:rPr>
                <w:rFonts w:ascii="宋体" w:hAnsi="宋体" w:eastAsia="宋体" w:cs="宋体"/>
                <w:sz w:val="24"/>
                <w:u w:val="none" w:color="auto"/>
              </w:rPr>
            </w:pPr>
          </w:p>
        </w:tc>
        <w:tc>
          <w:tcPr>
            <w:tcW w:w="3306" w:type="dxa"/>
            <w:tcBorders>
              <w:top w:val="single" w:color="auto" w:sz="4" w:space="0"/>
              <w:left w:val="single" w:color="auto" w:sz="4" w:space="0"/>
              <w:bottom w:val="single" w:color="auto" w:sz="4" w:space="0"/>
              <w:right w:val="single" w:color="auto" w:sz="4" w:space="0"/>
            </w:tcBorders>
            <w:vAlign w:val="center"/>
          </w:tcPr>
          <w:p w14:paraId="6CEF9B77">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3F2C111A">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1898E971">
            <w:pPr>
              <w:jc w:val="center"/>
              <w:rPr>
                <w:rFonts w:ascii="宋体" w:hAnsi="宋体" w:eastAsia="宋体" w:cs="宋体"/>
                <w:sz w:val="24"/>
                <w:u w:val="none" w:color="auto"/>
              </w:rPr>
            </w:pPr>
          </w:p>
        </w:tc>
        <w:tc>
          <w:tcPr>
            <w:tcW w:w="835" w:type="dxa"/>
            <w:tcBorders>
              <w:top w:val="single" w:color="auto" w:sz="4" w:space="0"/>
              <w:left w:val="single" w:color="auto" w:sz="4" w:space="0"/>
              <w:bottom w:val="single" w:color="auto" w:sz="4" w:space="0"/>
              <w:right w:val="single" w:color="auto" w:sz="4" w:space="0"/>
            </w:tcBorders>
            <w:vAlign w:val="center"/>
          </w:tcPr>
          <w:p w14:paraId="3D40431B">
            <w:pPr>
              <w:jc w:val="center"/>
              <w:rPr>
                <w:rFonts w:ascii="宋体" w:hAnsi="宋体" w:eastAsia="宋体" w:cs="宋体"/>
                <w:sz w:val="24"/>
                <w:u w:val="none" w:color="auto"/>
              </w:rPr>
            </w:pPr>
          </w:p>
        </w:tc>
        <w:tc>
          <w:tcPr>
            <w:tcW w:w="1539" w:type="dxa"/>
            <w:tcBorders>
              <w:top w:val="single" w:color="auto" w:sz="4" w:space="0"/>
              <w:left w:val="single" w:color="auto" w:sz="4" w:space="0"/>
              <w:bottom w:val="single" w:color="auto" w:sz="4" w:space="0"/>
              <w:right w:val="single" w:color="auto" w:sz="4" w:space="0"/>
            </w:tcBorders>
            <w:vAlign w:val="center"/>
          </w:tcPr>
          <w:p w14:paraId="655B3F58">
            <w:pPr>
              <w:widowControl/>
              <w:jc w:val="center"/>
              <w:rPr>
                <w:rFonts w:ascii="宋体" w:hAnsi="宋体" w:eastAsia="宋体" w:cs="宋体"/>
                <w:sz w:val="24"/>
                <w:u w:val="none" w:color="auto"/>
              </w:rPr>
            </w:pPr>
          </w:p>
        </w:tc>
        <w:tc>
          <w:tcPr>
            <w:tcW w:w="1573" w:type="dxa"/>
            <w:tcBorders>
              <w:top w:val="single" w:color="auto" w:sz="4" w:space="0"/>
              <w:left w:val="single" w:color="auto" w:sz="4" w:space="0"/>
              <w:bottom w:val="single" w:color="auto" w:sz="4" w:space="0"/>
              <w:right w:val="single" w:color="auto" w:sz="4" w:space="0"/>
            </w:tcBorders>
            <w:vAlign w:val="center"/>
          </w:tcPr>
          <w:p w14:paraId="7899F951">
            <w:pPr>
              <w:jc w:val="center"/>
              <w:rPr>
                <w:rFonts w:ascii="宋体" w:hAnsi="宋体" w:eastAsia="宋体" w:cs="宋体"/>
                <w:sz w:val="24"/>
                <w:u w:val="none" w:color="auto"/>
              </w:rPr>
            </w:pPr>
          </w:p>
        </w:tc>
      </w:tr>
      <w:tr w14:paraId="0B19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3E46237">
            <w:pPr>
              <w:widowControl/>
              <w:jc w:val="center"/>
              <w:rPr>
                <w:rFonts w:ascii="宋体" w:hAnsi="宋体" w:eastAsia="宋体" w:cs="宋体"/>
                <w:sz w:val="24"/>
                <w:u w:val="none" w:color="auto"/>
              </w:rPr>
            </w:pPr>
          </w:p>
        </w:tc>
        <w:tc>
          <w:tcPr>
            <w:tcW w:w="3306" w:type="dxa"/>
            <w:tcBorders>
              <w:top w:val="single" w:color="auto" w:sz="4" w:space="0"/>
              <w:left w:val="single" w:color="auto" w:sz="4" w:space="0"/>
              <w:bottom w:val="single" w:color="auto" w:sz="4" w:space="0"/>
              <w:right w:val="single" w:color="auto" w:sz="4" w:space="0"/>
            </w:tcBorders>
            <w:vAlign w:val="center"/>
          </w:tcPr>
          <w:p w14:paraId="7B98C55F">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2ED8D535">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4F782A4B">
            <w:pPr>
              <w:jc w:val="center"/>
              <w:rPr>
                <w:rFonts w:ascii="宋体" w:hAnsi="宋体" w:eastAsia="宋体" w:cs="宋体"/>
                <w:sz w:val="24"/>
                <w:u w:val="none" w:color="auto"/>
              </w:rPr>
            </w:pPr>
          </w:p>
        </w:tc>
        <w:tc>
          <w:tcPr>
            <w:tcW w:w="835" w:type="dxa"/>
            <w:tcBorders>
              <w:top w:val="single" w:color="auto" w:sz="4" w:space="0"/>
              <w:left w:val="single" w:color="auto" w:sz="4" w:space="0"/>
              <w:bottom w:val="single" w:color="auto" w:sz="4" w:space="0"/>
              <w:right w:val="single" w:color="auto" w:sz="4" w:space="0"/>
            </w:tcBorders>
            <w:vAlign w:val="center"/>
          </w:tcPr>
          <w:p w14:paraId="4FFB697E">
            <w:pPr>
              <w:jc w:val="center"/>
              <w:rPr>
                <w:rFonts w:ascii="宋体" w:hAnsi="宋体" w:eastAsia="宋体" w:cs="宋体"/>
                <w:sz w:val="24"/>
                <w:u w:val="none" w:color="auto"/>
              </w:rPr>
            </w:pPr>
          </w:p>
        </w:tc>
        <w:tc>
          <w:tcPr>
            <w:tcW w:w="1539" w:type="dxa"/>
            <w:tcBorders>
              <w:top w:val="single" w:color="auto" w:sz="4" w:space="0"/>
              <w:left w:val="single" w:color="auto" w:sz="4" w:space="0"/>
              <w:bottom w:val="single" w:color="auto" w:sz="4" w:space="0"/>
              <w:right w:val="single" w:color="auto" w:sz="4" w:space="0"/>
            </w:tcBorders>
            <w:vAlign w:val="center"/>
          </w:tcPr>
          <w:p w14:paraId="7B0AF657">
            <w:pPr>
              <w:widowControl/>
              <w:jc w:val="center"/>
              <w:rPr>
                <w:rFonts w:ascii="宋体" w:hAnsi="宋体" w:eastAsia="宋体" w:cs="宋体"/>
                <w:sz w:val="24"/>
                <w:u w:val="none" w:color="auto"/>
              </w:rPr>
            </w:pPr>
          </w:p>
        </w:tc>
        <w:tc>
          <w:tcPr>
            <w:tcW w:w="1573" w:type="dxa"/>
            <w:tcBorders>
              <w:top w:val="single" w:color="auto" w:sz="4" w:space="0"/>
              <w:left w:val="single" w:color="auto" w:sz="4" w:space="0"/>
              <w:bottom w:val="single" w:color="auto" w:sz="4" w:space="0"/>
              <w:right w:val="single" w:color="auto" w:sz="4" w:space="0"/>
            </w:tcBorders>
            <w:vAlign w:val="center"/>
          </w:tcPr>
          <w:p w14:paraId="6E995333">
            <w:pPr>
              <w:jc w:val="center"/>
              <w:rPr>
                <w:rFonts w:ascii="宋体" w:hAnsi="宋体" w:eastAsia="宋体" w:cs="宋体"/>
                <w:sz w:val="24"/>
                <w:u w:val="none" w:color="auto"/>
              </w:rPr>
            </w:pPr>
          </w:p>
        </w:tc>
      </w:tr>
      <w:tr w14:paraId="038D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6B8218A">
            <w:pPr>
              <w:widowControl/>
              <w:jc w:val="center"/>
              <w:rPr>
                <w:rFonts w:ascii="宋体" w:hAnsi="宋体" w:eastAsia="宋体" w:cs="宋体"/>
                <w:sz w:val="24"/>
                <w:u w:val="none" w:color="auto"/>
              </w:rPr>
            </w:pPr>
          </w:p>
        </w:tc>
        <w:tc>
          <w:tcPr>
            <w:tcW w:w="3306" w:type="dxa"/>
            <w:tcBorders>
              <w:top w:val="single" w:color="auto" w:sz="4" w:space="0"/>
              <w:left w:val="single" w:color="auto" w:sz="4" w:space="0"/>
              <w:bottom w:val="single" w:color="auto" w:sz="4" w:space="0"/>
              <w:right w:val="single" w:color="auto" w:sz="4" w:space="0"/>
            </w:tcBorders>
            <w:vAlign w:val="center"/>
          </w:tcPr>
          <w:p w14:paraId="10EBB2C2">
            <w:pPr>
              <w:jc w:val="center"/>
              <w:rPr>
                <w:rFonts w:ascii="宋体" w:hAnsi="宋体" w:eastAsia="宋体" w:cs="宋体"/>
                <w:color w:val="000000"/>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3D356743">
            <w:pPr>
              <w:jc w:val="center"/>
              <w:rPr>
                <w:rFonts w:ascii="宋体" w:hAnsi="宋体" w:eastAsia="宋体" w:cs="宋体"/>
                <w:sz w:val="24"/>
                <w:u w:val="none" w:color="auto"/>
              </w:rPr>
            </w:pPr>
          </w:p>
        </w:tc>
        <w:tc>
          <w:tcPr>
            <w:tcW w:w="743" w:type="dxa"/>
            <w:tcBorders>
              <w:top w:val="single" w:color="auto" w:sz="4" w:space="0"/>
              <w:left w:val="single" w:color="auto" w:sz="4" w:space="0"/>
              <w:bottom w:val="single" w:color="auto" w:sz="4" w:space="0"/>
              <w:right w:val="single" w:color="auto" w:sz="4" w:space="0"/>
            </w:tcBorders>
            <w:vAlign w:val="center"/>
          </w:tcPr>
          <w:p w14:paraId="44C74450">
            <w:pPr>
              <w:jc w:val="center"/>
              <w:rPr>
                <w:rFonts w:ascii="宋体" w:hAnsi="宋体" w:eastAsia="宋体" w:cs="宋体"/>
                <w:sz w:val="24"/>
                <w:u w:val="none" w:color="auto"/>
              </w:rPr>
            </w:pPr>
          </w:p>
        </w:tc>
        <w:tc>
          <w:tcPr>
            <w:tcW w:w="835" w:type="dxa"/>
            <w:tcBorders>
              <w:top w:val="single" w:color="auto" w:sz="4" w:space="0"/>
              <w:left w:val="single" w:color="auto" w:sz="4" w:space="0"/>
              <w:bottom w:val="single" w:color="auto" w:sz="4" w:space="0"/>
              <w:right w:val="single" w:color="auto" w:sz="4" w:space="0"/>
            </w:tcBorders>
            <w:vAlign w:val="center"/>
          </w:tcPr>
          <w:p w14:paraId="2B949C23">
            <w:pPr>
              <w:jc w:val="center"/>
              <w:rPr>
                <w:rFonts w:ascii="宋体" w:hAnsi="宋体" w:eastAsia="宋体" w:cs="宋体"/>
                <w:sz w:val="24"/>
                <w:u w:val="none" w:color="auto"/>
              </w:rPr>
            </w:pPr>
          </w:p>
        </w:tc>
        <w:tc>
          <w:tcPr>
            <w:tcW w:w="1539" w:type="dxa"/>
            <w:tcBorders>
              <w:top w:val="single" w:color="auto" w:sz="4" w:space="0"/>
              <w:left w:val="single" w:color="auto" w:sz="4" w:space="0"/>
              <w:bottom w:val="single" w:color="auto" w:sz="4" w:space="0"/>
              <w:right w:val="single" w:color="auto" w:sz="4" w:space="0"/>
            </w:tcBorders>
            <w:vAlign w:val="center"/>
          </w:tcPr>
          <w:p w14:paraId="7F36B3D7">
            <w:pPr>
              <w:widowControl/>
              <w:jc w:val="center"/>
              <w:rPr>
                <w:rFonts w:ascii="宋体" w:hAnsi="宋体" w:eastAsia="宋体" w:cs="宋体"/>
                <w:sz w:val="24"/>
                <w:u w:val="none" w:color="auto"/>
              </w:rPr>
            </w:pPr>
          </w:p>
        </w:tc>
        <w:tc>
          <w:tcPr>
            <w:tcW w:w="1573" w:type="dxa"/>
            <w:tcBorders>
              <w:top w:val="single" w:color="auto" w:sz="4" w:space="0"/>
              <w:left w:val="single" w:color="auto" w:sz="4" w:space="0"/>
              <w:bottom w:val="single" w:color="auto" w:sz="4" w:space="0"/>
              <w:right w:val="single" w:color="auto" w:sz="4" w:space="0"/>
            </w:tcBorders>
            <w:vAlign w:val="center"/>
          </w:tcPr>
          <w:p w14:paraId="709E4A18">
            <w:pPr>
              <w:jc w:val="center"/>
              <w:rPr>
                <w:rFonts w:ascii="宋体" w:hAnsi="宋体" w:eastAsia="宋体" w:cs="宋体"/>
                <w:sz w:val="24"/>
                <w:u w:val="none" w:color="auto"/>
              </w:rPr>
            </w:pPr>
          </w:p>
        </w:tc>
      </w:tr>
      <w:tr w14:paraId="626A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561051A">
            <w:pPr>
              <w:jc w:val="center"/>
              <w:rPr>
                <w:rFonts w:ascii="宋体" w:hAnsi="宋体" w:eastAsia="宋体" w:cs="宋体"/>
                <w:kern w:val="2"/>
                <w:sz w:val="24"/>
                <w:u w:val="none" w:color="auto"/>
              </w:rPr>
            </w:pPr>
            <w:r>
              <w:rPr>
                <w:rFonts w:hint="eastAsia" w:ascii="宋体" w:hAnsi="宋体" w:eastAsia="宋体" w:cs="宋体"/>
                <w:sz w:val="24"/>
                <w:u w:val="none" w:color="auto"/>
              </w:rPr>
              <w:t>合计</w:t>
            </w:r>
          </w:p>
        </w:tc>
        <w:tc>
          <w:tcPr>
            <w:tcW w:w="8739" w:type="dxa"/>
            <w:gridSpan w:val="6"/>
            <w:tcBorders>
              <w:top w:val="single" w:color="auto" w:sz="4" w:space="0"/>
              <w:left w:val="single" w:color="auto" w:sz="4" w:space="0"/>
              <w:bottom w:val="single" w:color="auto" w:sz="4" w:space="0"/>
              <w:right w:val="single" w:color="auto" w:sz="4" w:space="0"/>
            </w:tcBorders>
            <w:vAlign w:val="center"/>
          </w:tcPr>
          <w:p w14:paraId="560D971A">
            <w:pPr>
              <w:rPr>
                <w:rFonts w:ascii="宋体" w:hAnsi="宋体" w:eastAsia="宋体" w:cs="宋体"/>
                <w:kern w:val="2"/>
                <w:sz w:val="24"/>
                <w:u w:val="none" w:color="auto"/>
              </w:rPr>
            </w:pPr>
            <w:r>
              <w:rPr>
                <w:rFonts w:hint="eastAsia" w:ascii="宋体" w:hAnsi="宋体" w:eastAsia="宋体" w:cs="宋体"/>
                <w:sz w:val="24"/>
                <w:u w:val="none" w:color="auto"/>
              </w:rPr>
              <w:t xml:space="preserve">大写：                     小写：               </w:t>
            </w:r>
          </w:p>
        </w:tc>
      </w:tr>
    </w:tbl>
    <w:p w14:paraId="307F5F3E">
      <w:pPr>
        <w:widowControl/>
        <w:snapToGrid w:val="0"/>
        <w:textAlignment w:val="baseline"/>
        <w:rPr>
          <w:rFonts w:ascii="宋体" w:hAnsi="宋体" w:cs="宋体"/>
          <w:b/>
          <w:color w:val="000000"/>
          <w:sz w:val="24"/>
          <w:u w:val="none" w:color="auto"/>
        </w:rPr>
      </w:pPr>
    </w:p>
    <w:p w14:paraId="2175977B">
      <w:pPr>
        <w:pStyle w:val="97"/>
        <w:tabs>
          <w:tab w:val="left" w:pos="5665"/>
          <w:tab w:val="right" w:pos="8360"/>
        </w:tabs>
        <w:snapToGrid w:val="0"/>
        <w:spacing w:line="360" w:lineRule="auto"/>
        <w:ind w:right="42"/>
        <w:textAlignment w:val="baseline"/>
        <w:rPr>
          <w:rFonts w:hint="default" w:hAnsi="宋体" w:eastAsia="宋体" w:cs="宋体"/>
          <w:sz w:val="24"/>
          <w:u w:val="none" w:color="auto"/>
        </w:rPr>
      </w:pPr>
    </w:p>
    <w:p w14:paraId="374107E0">
      <w:pPr>
        <w:pStyle w:val="97"/>
        <w:tabs>
          <w:tab w:val="left" w:pos="5665"/>
          <w:tab w:val="right" w:pos="8360"/>
        </w:tabs>
        <w:snapToGrid w:val="0"/>
        <w:spacing w:line="360" w:lineRule="auto"/>
        <w:ind w:right="42"/>
        <w:textAlignment w:val="baseline"/>
        <w:rPr>
          <w:rFonts w:hint="default" w:hAnsi="宋体" w:eastAsia="宋体" w:cs="宋体"/>
          <w:sz w:val="24"/>
          <w:u w:val="none" w:color="auto"/>
        </w:rPr>
      </w:pPr>
      <w:r>
        <w:rPr>
          <w:rFonts w:hAnsi="宋体" w:eastAsia="宋体" w:cs="宋体"/>
          <w:sz w:val="24"/>
          <w:u w:val="none" w:color="auto"/>
        </w:rPr>
        <w:t>供应商（盖章）：</w:t>
      </w:r>
    </w:p>
    <w:p w14:paraId="54D7ED12">
      <w:pPr>
        <w:kinsoku w:val="0"/>
        <w:topLinePunct/>
        <w:snapToGrid w:val="0"/>
        <w:spacing w:line="360" w:lineRule="auto"/>
        <w:rPr>
          <w:rFonts w:ascii="宋体" w:hAnsi="宋体" w:eastAsia="宋体" w:cs="宋体"/>
          <w:sz w:val="24"/>
          <w:u w:val="none" w:color="auto"/>
        </w:rPr>
      </w:pPr>
      <w:r>
        <w:rPr>
          <w:rFonts w:hint="eastAsia" w:ascii="宋体" w:hAnsi="宋体" w:eastAsia="宋体" w:cs="宋体"/>
          <w:color w:val="000000"/>
          <w:sz w:val="24"/>
          <w:u w:val="none" w:color="auto"/>
          <w:lang w:val="zh-CN"/>
        </w:rPr>
        <w:t>日期：年月日</w:t>
      </w:r>
    </w:p>
    <w:p w14:paraId="7AAEBD6D">
      <w:pPr>
        <w:snapToGrid w:val="0"/>
        <w:spacing w:line="360" w:lineRule="auto"/>
        <w:jc w:val="left"/>
        <w:rPr>
          <w:rFonts w:ascii="宋体" w:hAnsi="宋体" w:eastAsia="宋体" w:cs="宋体"/>
          <w:b/>
          <w:sz w:val="24"/>
          <w:u w:val="none" w:color="auto"/>
        </w:rPr>
      </w:pPr>
    </w:p>
    <w:p w14:paraId="1CA60266">
      <w:pPr>
        <w:snapToGrid w:val="0"/>
        <w:spacing w:line="360" w:lineRule="auto"/>
        <w:jc w:val="left"/>
        <w:rPr>
          <w:rFonts w:ascii="宋体" w:hAnsi="宋体" w:eastAsia="宋体" w:cs="宋体"/>
          <w:bCs/>
          <w:sz w:val="24"/>
          <w:u w:val="none" w:color="auto"/>
        </w:rPr>
      </w:pPr>
      <w:r>
        <w:rPr>
          <w:rFonts w:hint="eastAsia" w:ascii="宋体" w:hAnsi="宋体" w:eastAsia="宋体" w:cs="宋体"/>
          <w:bCs/>
          <w:sz w:val="24"/>
          <w:u w:val="none" w:color="auto"/>
        </w:rPr>
        <w:t>注：1、最终磋商总价报价将在磋商现场填写，响应文件密封提交时只需填写本明细表和首次磋商总价报价。</w:t>
      </w:r>
    </w:p>
    <w:p w14:paraId="27B6CA03">
      <w:pPr>
        <w:snapToGrid w:val="0"/>
        <w:spacing w:line="360" w:lineRule="auto"/>
        <w:ind w:firstLine="480" w:firstLineChars="200"/>
        <w:jc w:val="left"/>
        <w:rPr>
          <w:rFonts w:ascii="宋体" w:hAnsi="宋体" w:eastAsia="宋体" w:cs="宋体"/>
          <w:bCs/>
          <w:sz w:val="24"/>
          <w:u w:val="none" w:color="auto"/>
        </w:rPr>
      </w:pPr>
      <w:r>
        <w:rPr>
          <w:rFonts w:hint="eastAsia" w:ascii="宋体" w:hAnsi="宋体" w:eastAsia="宋体" w:cs="宋体"/>
          <w:bCs/>
          <w:sz w:val="24"/>
          <w:u w:val="none" w:color="auto"/>
        </w:rPr>
        <w:t>2、磋商响应供应商须自行分析项目组成后，详细报出磋商响应报价总表内总报价的组成部分的报价，且本表各分项报价合计应当与磋商响应报价总表内的首次磋商总价相等。</w:t>
      </w:r>
    </w:p>
    <w:p w14:paraId="2A70AF74">
      <w:pPr>
        <w:snapToGrid w:val="0"/>
        <w:spacing w:line="360" w:lineRule="auto"/>
        <w:ind w:left="420" w:leftChars="200"/>
        <w:jc w:val="left"/>
        <w:rPr>
          <w:rFonts w:ascii="宋体" w:hAnsi="宋体" w:eastAsia="宋体" w:cs="宋体"/>
          <w:bCs/>
          <w:sz w:val="24"/>
          <w:u w:val="none" w:color="auto"/>
        </w:rPr>
      </w:pPr>
      <w:r>
        <w:rPr>
          <w:rFonts w:hint="eastAsia" w:ascii="宋体" w:hAnsi="宋体" w:eastAsia="宋体" w:cs="宋体"/>
          <w:bCs/>
          <w:sz w:val="24"/>
          <w:u w:val="none" w:color="auto"/>
        </w:rPr>
        <w:t>3、如果不提供本表将视为未实质性响应磋商文件要求。</w:t>
      </w:r>
    </w:p>
    <w:p w14:paraId="4007D13A">
      <w:pPr>
        <w:jc w:val="center"/>
        <w:rPr>
          <w:rFonts w:ascii="宋体" w:hAnsi="宋体" w:eastAsia="宋体" w:cs="宋体"/>
          <w:b/>
          <w:bCs/>
          <w:sz w:val="28"/>
          <w:szCs w:val="28"/>
          <w:u w:val="none" w:color="auto"/>
        </w:rPr>
      </w:pPr>
      <w:r>
        <w:rPr>
          <w:rFonts w:hint="eastAsia" w:ascii="宋体" w:hAnsi="宋体" w:eastAsia="宋体" w:cs="宋体"/>
          <w:bCs/>
          <w:sz w:val="24"/>
          <w:u w:val="none" w:color="auto"/>
        </w:rPr>
        <w:t>4、如果按各分项报价计算的结果与总价不一致，以各分项报价为准，修正总价。</w:t>
      </w:r>
    </w:p>
    <w:p w14:paraId="06F280FB">
      <w:pPr>
        <w:rPr>
          <w:rFonts w:ascii="宋体" w:hAnsi="宋体" w:eastAsia="宋体" w:cs="宋体"/>
          <w:b/>
          <w:bCs/>
          <w:sz w:val="28"/>
          <w:szCs w:val="28"/>
          <w:u w:val="none" w:color="auto"/>
        </w:rPr>
      </w:pPr>
      <w:r>
        <w:rPr>
          <w:rFonts w:hint="eastAsia" w:ascii="宋体" w:hAnsi="宋体" w:eastAsia="宋体" w:cs="宋体"/>
          <w:b/>
          <w:bCs/>
          <w:sz w:val="28"/>
          <w:szCs w:val="28"/>
          <w:u w:val="none" w:color="auto"/>
        </w:rPr>
        <w:br w:type="page"/>
      </w:r>
    </w:p>
    <w:p w14:paraId="204AC7AC">
      <w:pPr>
        <w:jc w:val="center"/>
        <w:rPr>
          <w:rFonts w:ascii="黑体" w:hAnsi="黑体" w:eastAsia="黑体" w:cs="仿宋"/>
          <w:bCs/>
          <w:sz w:val="44"/>
          <w:szCs w:val="44"/>
          <w:u w:val="none" w:color="auto"/>
        </w:rPr>
      </w:pPr>
      <w:r>
        <w:rPr>
          <w:rFonts w:hint="eastAsia" w:ascii="宋体" w:hAnsi="宋体" w:eastAsia="宋体" w:cs="宋体"/>
          <w:b/>
          <w:bCs/>
          <w:sz w:val="28"/>
          <w:szCs w:val="28"/>
          <w:u w:val="none" w:color="auto"/>
        </w:rPr>
        <w:t>13、质疑函范本</w:t>
      </w:r>
    </w:p>
    <w:p w14:paraId="6FDAC495">
      <w:pPr>
        <w:adjustRightInd w:val="0"/>
        <w:snapToGrid w:val="0"/>
        <w:spacing w:line="360" w:lineRule="auto"/>
        <w:rPr>
          <w:rFonts w:ascii="宋体" w:hAnsi="宋体" w:eastAsia="宋体" w:cs="宋体"/>
          <w:bCs/>
          <w:sz w:val="24"/>
          <w:u w:val="none" w:color="auto"/>
        </w:rPr>
      </w:pPr>
      <w:r>
        <w:rPr>
          <w:rFonts w:hint="eastAsia" w:ascii="宋体" w:hAnsi="宋体" w:eastAsia="宋体" w:cs="宋体"/>
          <w:bCs/>
          <w:sz w:val="24"/>
          <w:u w:val="none" w:color="auto"/>
        </w:rPr>
        <w:t>一、质疑供应商基本信息</w:t>
      </w:r>
    </w:p>
    <w:p w14:paraId="36B483B0">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质疑供应商：</w:t>
      </w:r>
    </w:p>
    <w:p w14:paraId="462CBEA5">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地址：邮编：</w:t>
      </w:r>
    </w:p>
    <w:p w14:paraId="3D9A9343">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联系人：联系电话：</w:t>
      </w:r>
    </w:p>
    <w:p w14:paraId="6E104A94">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授权代表：</w:t>
      </w:r>
    </w:p>
    <w:p w14:paraId="0209F66C">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联系电话：</w:t>
      </w:r>
    </w:p>
    <w:p w14:paraId="533F3B04">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地址：邮编：</w:t>
      </w:r>
    </w:p>
    <w:p w14:paraId="3BC7E19F">
      <w:pPr>
        <w:adjustRightInd w:val="0"/>
        <w:snapToGrid w:val="0"/>
        <w:spacing w:line="360" w:lineRule="auto"/>
        <w:rPr>
          <w:rFonts w:ascii="宋体" w:hAnsi="宋体" w:eastAsia="宋体" w:cs="宋体"/>
          <w:bCs/>
          <w:sz w:val="24"/>
          <w:u w:val="none" w:color="auto"/>
        </w:rPr>
      </w:pPr>
      <w:r>
        <w:rPr>
          <w:rFonts w:hint="eastAsia" w:ascii="宋体" w:hAnsi="宋体" w:eastAsia="宋体" w:cs="宋体"/>
          <w:bCs/>
          <w:sz w:val="24"/>
          <w:u w:val="none" w:color="auto"/>
        </w:rPr>
        <w:t>二、质疑项目基本情况</w:t>
      </w:r>
    </w:p>
    <w:p w14:paraId="7E276115">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质疑项目的名称：</w:t>
      </w:r>
    </w:p>
    <w:p w14:paraId="47C4580B">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质疑项目的编号：包号：</w:t>
      </w:r>
    </w:p>
    <w:p w14:paraId="527269BF">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采购单位名称：</w:t>
      </w:r>
    </w:p>
    <w:p w14:paraId="0A4FB6BB">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采购文件获取日期：</w:t>
      </w:r>
    </w:p>
    <w:p w14:paraId="2F21DE74">
      <w:pPr>
        <w:adjustRightInd w:val="0"/>
        <w:snapToGrid w:val="0"/>
        <w:spacing w:line="360" w:lineRule="auto"/>
        <w:rPr>
          <w:rFonts w:ascii="宋体" w:hAnsi="宋体" w:eastAsia="宋体" w:cs="宋体"/>
          <w:bCs/>
          <w:sz w:val="24"/>
          <w:u w:val="none" w:color="auto"/>
        </w:rPr>
      </w:pPr>
      <w:r>
        <w:rPr>
          <w:rFonts w:hint="eastAsia" w:ascii="宋体" w:hAnsi="宋体" w:eastAsia="宋体" w:cs="宋体"/>
          <w:bCs/>
          <w:sz w:val="24"/>
          <w:u w:val="none" w:color="auto"/>
        </w:rPr>
        <w:t>三、质疑事项具体内容</w:t>
      </w:r>
    </w:p>
    <w:p w14:paraId="415FDCA9">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质疑事项1：</w:t>
      </w:r>
    </w:p>
    <w:p w14:paraId="15A1150A">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事实依据：</w:t>
      </w:r>
    </w:p>
    <w:p w14:paraId="5FB0EBB6">
      <w:pPr>
        <w:adjustRightInd w:val="0"/>
        <w:snapToGrid w:val="0"/>
        <w:spacing w:line="360" w:lineRule="auto"/>
        <w:rPr>
          <w:rFonts w:ascii="宋体" w:hAnsi="宋体" w:eastAsia="宋体" w:cs="宋体"/>
          <w:sz w:val="24"/>
          <w:u w:val="none" w:color="auto"/>
        </w:rPr>
      </w:pPr>
    </w:p>
    <w:p w14:paraId="214F7F1C">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法律依据：</w:t>
      </w:r>
    </w:p>
    <w:p w14:paraId="01CC0E6C">
      <w:pPr>
        <w:adjustRightInd w:val="0"/>
        <w:snapToGrid w:val="0"/>
        <w:spacing w:line="360" w:lineRule="auto"/>
        <w:rPr>
          <w:rFonts w:ascii="宋体" w:hAnsi="宋体" w:eastAsia="宋体" w:cs="宋体"/>
          <w:sz w:val="24"/>
          <w:u w:val="none" w:color="auto"/>
        </w:rPr>
      </w:pPr>
    </w:p>
    <w:p w14:paraId="0C51F006">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质疑事项2</w:t>
      </w:r>
    </w:p>
    <w:p w14:paraId="3E71BECB">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w:t>
      </w:r>
    </w:p>
    <w:p w14:paraId="2CB14D73">
      <w:pPr>
        <w:adjustRightInd w:val="0"/>
        <w:snapToGrid w:val="0"/>
        <w:spacing w:line="360" w:lineRule="auto"/>
        <w:rPr>
          <w:rFonts w:ascii="宋体" w:hAnsi="宋体" w:eastAsia="宋体" w:cs="宋体"/>
          <w:bCs/>
          <w:sz w:val="24"/>
          <w:u w:val="none" w:color="auto"/>
        </w:rPr>
      </w:pPr>
      <w:r>
        <w:rPr>
          <w:rFonts w:hint="eastAsia" w:ascii="宋体" w:hAnsi="宋体" w:eastAsia="宋体" w:cs="宋体"/>
          <w:bCs/>
          <w:sz w:val="24"/>
          <w:u w:val="none" w:color="auto"/>
        </w:rPr>
        <w:t>四、与质疑事项相关的质疑请求</w:t>
      </w:r>
    </w:p>
    <w:p w14:paraId="28F50BEC">
      <w:pPr>
        <w:adjustRightInd w:val="0"/>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请求：</w:t>
      </w:r>
    </w:p>
    <w:p w14:paraId="5BD719BA">
      <w:pPr>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 xml:space="preserve">签字(签章)：                   公章：                      </w:t>
      </w:r>
    </w:p>
    <w:p w14:paraId="6602C8DD">
      <w:pPr>
        <w:snapToGrid w:val="0"/>
        <w:spacing w:line="360" w:lineRule="auto"/>
        <w:rPr>
          <w:rFonts w:ascii="宋体" w:hAnsi="宋体" w:eastAsia="宋体" w:cs="宋体"/>
          <w:sz w:val="24"/>
          <w:u w:val="none" w:color="auto"/>
        </w:rPr>
      </w:pPr>
      <w:r>
        <w:rPr>
          <w:rFonts w:hint="eastAsia" w:ascii="宋体" w:hAnsi="宋体" w:eastAsia="宋体" w:cs="宋体"/>
          <w:sz w:val="24"/>
          <w:u w:val="none" w:color="auto"/>
        </w:rPr>
        <w:t xml:space="preserve">日期：    </w:t>
      </w:r>
    </w:p>
    <w:p w14:paraId="13E0AD64">
      <w:pPr>
        <w:adjustRightInd w:val="0"/>
        <w:snapToGrid w:val="0"/>
        <w:spacing w:line="360" w:lineRule="auto"/>
        <w:rPr>
          <w:rFonts w:ascii="宋体" w:hAnsi="宋体" w:eastAsia="宋体" w:cs="宋体"/>
          <w:sz w:val="24"/>
          <w:u w:val="none" w:color="auto"/>
        </w:rPr>
      </w:pPr>
    </w:p>
    <w:p w14:paraId="2D688668">
      <w:pPr>
        <w:snapToGrid w:val="0"/>
        <w:spacing w:line="360" w:lineRule="auto"/>
        <w:rPr>
          <w:rFonts w:ascii="宋体" w:hAnsi="宋体" w:eastAsia="宋体" w:cs="宋体"/>
          <w:b/>
          <w:sz w:val="24"/>
          <w:u w:val="none" w:color="auto"/>
        </w:rPr>
      </w:pPr>
    </w:p>
    <w:p w14:paraId="1DF91CA6">
      <w:pPr>
        <w:snapToGrid w:val="0"/>
        <w:spacing w:line="360" w:lineRule="auto"/>
        <w:rPr>
          <w:rFonts w:ascii="宋体" w:hAnsi="宋体" w:eastAsia="宋体" w:cs="宋体"/>
          <w:b/>
          <w:sz w:val="24"/>
          <w:u w:val="none" w:color="auto"/>
        </w:rPr>
      </w:pPr>
      <w:r>
        <w:rPr>
          <w:rFonts w:hint="eastAsia" w:ascii="宋体" w:hAnsi="宋体" w:eastAsia="宋体" w:cs="宋体"/>
          <w:b/>
          <w:sz w:val="24"/>
          <w:u w:val="none" w:color="auto"/>
        </w:rPr>
        <w:t>质疑函制作说明：</w:t>
      </w:r>
    </w:p>
    <w:p w14:paraId="78CCD01D">
      <w:pPr>
        <w:widowControl/>
        <w:snapToGrid w:val="0"/>
        <w:spacing w:line="360" w:lineRule="auto"/>
        <w:ind w:firstLine="480" w:firstLineChars="200"/>
        <w:jc w:val="left"/>
        <w:rPr>
          <w:rFonts w:ascii="宋体" w:hAnsi="宋体" w:eastAsia="宋体" w:cs="宋体"/>
          <w:sz w:val="24"/>
          <w:u w:val="none" w:color="auto"/>
        </w:rPr>
      </w:pPr>
      <w:r>
        <w:rPr>
          <w:rFonts w:hint="eastAsia" w:ascii="宋体" w:hAnsi="宋体" w:eastAsia="宋体" w:cs="宋体"/>
          <w:sz w:val="24"/>
          <w:u w:val="none" w:color="auto"/>
        </w:rPr>
        <w:t>1.供应商提出质疑时，应提交质疑函和必要的证明材料。</w:t>
      </w:r>
    </w:p>
    <w:p w14:paraId="6458D122">
      <w:pPr>
        <w:widowControl/>
        <w:snapToGrid w:val="0"/>
        <w:spacing w:line="360" w:lineRule="auto"/>
        <w:ind w:firstLine="480" w:firstLineChars="200"/>
        <w:jc w:val="left"/>
        <w:rPr>
          <w:rFonts w:ascii="宋体" w:hAnsi="宋体" w:eastAsia="宋体" w:cs="宋体"/>
          <w:sz w:val="24"/>
          <w:u w:val="none" w:color="auto"/>
        </w:rPr>
      </w:pPr>
      <w:r>
        <w:rPr>
          <w:rFonts w:hint="eastAsia" w:ascii="宋体" w:hAnsi="宋体" w:eastAsia="宋体" w:cs="宋体"/>
          <w:sz w:val="24"/>
          <w:u w:val="none" w:color="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5BF512">
      <w:pPr>
        <w:widowControl/>
        <w:snapToGrid w:val="0"/>
        <w:spacing w:line="360" w:lineRule="auto"/>
        <w:ind w:firstLine="480" w:firstLineChars="200"/>
        <w:jc w:val="left"/>
        <w:rPr>
          <w:rFonts w:ascii="宋体" w:hAnsi="宋体" w:eastAsia="宋体" w:cs="宋体"/>
          <w:sz w:val="24"/>
          <w:u w:val="none" w:color="auto"/>
        </w:rPr>
      </w:pPr>
      <w:r>
        <w:rPr>
          <w:rFonts w:hint="eastAsia" w:ascii="宋体" w:hAnsi="宋体" w:eastAsia="宋体" w:cs="宋体"/>
          <w:sz w:val="24"/>
          <w:u w:val="none" w:color="auto"/>
        </w:rPr>
        <w:t>3.质疑供应商若对项目的某一分包进行质疑，质疑函中应列明具体分包号。</w:t>
      </w:r>
    </w:p>
    <w:p w14:paraId="68D586B5">
      <w:pPr>
        <w:widowControl/>
        <w:snapToGrid w:val="0"/>
        <w:spacing w:line="360" w:lineRule="auto"/>
        <w:ind w:firstLine="480" w:firstLineChars="200"/>
        <w:jc w:val="left"/>
        <w:rPr>
          <w:rFonts w:ascii="宋体" w:hAnsi="宋体" w:eastAsia="宋体" w:cs="宋体"/>
          <w:sz w:val="24"/>
          <w:u w:val="none" w:color="auto"/>
        </w:rPr>
      </w:pPr>
      <w:r>
        <w:rPr>
          <w:rFonts w:hint="eastAsia" w:ascii="宋体" w:hAnsi="宋体" w:eastAsia="宋体" w:cs="宋体"/>
          <w:sz w:val="24"/>
          <w:u w:val="none" w:color="auto"/>
        </w:rPr>
        <w:t>4.质疑函的质疑事项应具体、明确，并有必要的事实依据和法律依据。</w:t>
      </w:r>
    </w:p>
    <w:p w14:paraId="629DBF6B">
      <w:pPr>
        <w:widowControl/>
        <w:snapToGrid w:val="0"/>
        <w:spacing w:line="360" w:lineRule="auto"/>
        <w:ind w:firstLine="480" w:firstLineChars="200"/>
        <w:jc w:val="left"/>
        <w:rPr>
          <w:rFonts w:ascii="宋体" w:hAnsi="宋体" w:eastAsia="宋体" w:cs="宋体"/>
          <w:sz w:val="24"/>
          <w:u w:val="none" w:color="auto"/>
        </w:rPr>
      </w:pPr>
      <w:r>
        <w:rPr>
          <w:rFonts w:hint="eastAsia" w:ascii="宋体" w:hAnsi="宋体" w:eastAsia="宋体" w:cs="宋体"/>
          <w:sz w:val="24"/>
          <w:u w:val="none" w:color="auto"/>
        </w:rPr>
        <w:t>5.质疑函的质疑请求应与质疑事项相关。</w:t>
      </w:r>
    </w:p>
    <w:p w14:paraId="58C55AC4">
      <w:pPr>
        <w:widowControl/>
        <w:snapToGrid w:val="0"/>
        <w:spacing w:line="360" w:lineRule="auto"/>
        <w:ind w:firstLine="480" w:firstLineChars="200"/>
        <w:jc w:val="left"/>
        <w:rPr>
          <w:rFonts w:ascii="宋体" w:hAnsi="宋体" w:eastAsia="宋体"/>
          <w:sz w:val="24"/>
          <w:u w:val="none" w:color="auto"/>
        </w:rPr>
      </w:pPr>
      <w:r>
        <w:rPr>
          <w:rFonts w:hint="eastAsia" w:ascii="宋体" w:hAnsi="宋体" w:eastAsia="宋体" w:cs="宋体"/>
          <w:sz w:val="24"/>
          <w:u w:val="none" w:color="auto"/>
        </w:rPr>
        <w:t>6.质疑供应商为自然人的，质疑函应由本人签字；质疑供应商为法人或者其他组织的，质疑函应由法定代表人、主要负责人，或者其授权代表签字或者盖章，并加盖公章。</w:t>
      </w:r>
    </w:p>
    <w:p w14:paraId="2637E473">
      <w:pPr>
        <w:pStyle w:val="64"/>
        <w:ind w:left="0"/>
        <w:jc w:val="center"/>
        <w:rPr>
          <w:rFonts w:ascii="宋体" w:hAnsi="宋体" w:cs="宋体"/>
          <w:sz w:val="24"/>
          <w:szCs w:val="24"/>
          <w:u w:val="none" w:color="auto"/>
        </w:rPr>
      </w:pPr>
    </w:p>
    <w:p w14:paraId="4943E20C">
      <w:pPr>
        <w:pStyle w:val="27"/>
        <w:rPr>
          <w:rFonts w:ascii="宋体" w:hAnsi="宋体" w:cs="宋体"/>
          <w:sz w:val="24"/>
          <w:szCs w:val="24"/>
          <w:u w:val="none" w:color="auto"/>
        </w:rPr>
      </w:pPr>
    </w:p>
    <w:p w14:paraId="4C43D122">
      <w:pPr>
        <w:rPr>
          <w:rFonts w:ascii="宋体" w:hAnsi="宋体" w:cs="宋体"/>
          <w:sz w:val="24"/>
          <w:u w:val="none" w:color="auto"/>
        </w:rPr>
      </w:pPr>
    </w:p>
    <w:p w14:paraId="60BAD8F8">
      <w:pPr>
        <w:pStyle w:val="6"/>
        <w:jc w:val="center"/>
        <w:rPr>
          <w:sz w:val="24"/>
          <w:szCs w:val="24"/>
          <w:u w:val="none" w:color="auto"/>
        </w:rPr>
      </w:pPr>
    </w:p>
    <w:sectPr>
      <w:footerReference r:id="rId9" w:type="default"/>
      <w:pgSz w:w="11906" w:h="16838"/>
      <w:pgMar w:top="1247" w:right="999" w:bottom="1247"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Apple SD Gothic Neo">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Segoe Print"/>
    <w:panose1 w:val="00000000000000000000"/>
    <w:charset w:val="00"/>
    <w:family w:val="auto"/>
    <w:pitch w:val="default"/>
    <w:sig w:usb0="00000000" w:usb1="00000000" w:usb2="00000000" w:usb3="00000000" w:csb0="00000003" w:csb1="0012CEFC"/>
  </w:font>
  <w:font w:name="苹方-简">
    <w:altName w:val="Segoe Print"/>
    <w:panose1 w:val="00000000000000000000"/>
    <w:charset w:val="00"/>
    <w:family w:val="auto"/>
    <w:pitch w:val="default"/>
    <w:sig w:usb0="00000000" w:usb1="00000000" w:usb2="00000000" w:usb3="00000000" w:csb0="00000000" w:csb1="00000000"/>
  </w:font>
  <w:font w:name="长城仿宋">
    <w:altName w:val="仿宋"/>
    <w:panose1 w:val="00000000000000000000"/>
    <w:charset w:val="86"/>
    <w:family w:val="auto"/>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B2F3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wps:spPr>
                      <a:xfrm>
                        <a:off x="0" y="0"/>
                        <a:ext cx="304800" cy="131445"/>
                      </a:xfrm>
                      <a:prstGeom prst="rect">
                        <a:avLst/>
                      </a:prstGeom>
                      <a:noFill/>
                      <a:ln>
                        <a:noFill/>
                      </a:ln>
                    </wps:spPr>
                    <wps:txbx>
                      <w:txbxContent>
                        <w:p w14:paraId="543671F7">
                          <w:pPr>
                            <w:pStyle w:val="2"/>
                            <w:jc w:val="center"/>
                          </w:pPr>
                        </w:p>
                      </w:txbxContent>
                    </wps:txbx>
                    <wps:bodyPr wrap="none" lIns="0" tIns="0" rIns="0" bIns="0" upright="1">
                      <a:spAutoFit/>
                    </wps:bodyPr>
                  </wps:wsp>
                </a:graphicData>
              </a:graphic>
            </wp:anchor>
          </w:drawing>
        </mc:Choice>
        <mc:Fallback>
          <w:pict>
            <v:rect id="文本框 1027" o:spid="_x0000_s1026" o:spt="1"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AfN5jRAAAAAwEAAA8AAAAAAAAAAQAgAAAAIgAAAGRycy9kb3ducmV2&#10;LnhtbFBLAQIUABQAAAAIAIdO4kCiGVhKygEAAJADAAAOAAAAAAAAAAEAIAAAACABAABkcnMvZTJv&#10;RG9jLnhtbFBLBQYAAAAABgAGAFkBAABcBQAAAAA=&#10;">
              <v:fill on="f" focussize="0,0"/>
              <v:stroke on="f"/>
              <v:imagedata o:title=""/>
              <o:lock v:ext="edit" aspectratio="f"/>
              <v:textbox inset="0mm,0mm,0mm,0mm" style="mso-fit-shape-to-text:t;">
                <w:txbxContent>
                  <w:p w14:paraId="543671F7">
                    <w:pPr>
                      <w:pStyle w:val="2"/>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6781">
    <w:pPr>
      <w:pStyle w:val="2"/>
      <w:jc w:val="right"/>
    </w:pPr>
    <w:r>
      <w:fldChar w:fldCharType="begin"/>
    </w:r>
    <w:r>
      <w:instrText xml:space="preserve">PAGE   \* MERGEFORMAT</w:instrText>
    </w:r>
    <w:r>
      <w:fldChar w:fldCharType="separate"/>
    </w:r>
    <w:r>
      <w:rPr>
        <w:lang w:val="zh-CN"/>
      </w:rPr>
      <w:t>-</w:t>
    </w:r>
    <w:r>
      <w:t xml:space="preserve"> 13 -</w:t>
    </w:r>
    <w:r>
      <w:fldChar w:fldCharType="end"/>
    </w:r>
  </w:p>
  <w:p w14:paraId="5582A8E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FE8F">
    <w:pPr>
      <w:pStyle w:val="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5C04C1B">
                          <w:pPr>
                            <w:pStyle w:val="2"/>
                            <w:jc w:val="right"/>
                          </w:pPr>
                          <w:r>
                            <w:fldChar w:fldCharType="begin"/>
                          </w:r>
                          <w:r>
                            <w:instrText xml:space="preserve">PAGE   \* MERGEFORMAT</w:instrText>
                          </w:r>
                          <w:r>
                            <w:fldChar w:fldCharType="separate"/>
                          </w:r>
                          <w:r>
                            <w:rPr>
                              <w:lang w:val="zh-CN"/>
                            </w:rPr>
                            <w:t>-</w:t>
                          </w:r>
                          <w:r>
                            <w:t xml:space="preserve"> 12 -</w:t>
                          </w:r>
                          <w:r>
                            <w:fldChar w:fldCharType="end"/>
                          </w:r>
                        </w:p>
                      </w:txbxContent>
                    </wps:txbx>
                    <wps:bodyPr wrap="none" lIns="0" tIns="0" rIns="0" bIns="0" upright="1">
                      <a:spAutoFit/>
                    </wps:bodyPr>
                  </wps:wsp>
                </a:graphicData>
              </a:graphic>
            </wp:anchor>
          </w:drawing>
        </mc:Choice>
        <mc:Fallback>
          <w:pict>
            <v:rect id="文本框 1028"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In7c0cYBAACSAwAADgAAAAAAAAABACAAAAAfAQAAZHJzL2Uyb0RvYy54&#10;bWxQSwUGAAAAAAYABgBZAQAAVwUAAAAA&#10;">
              <v:fill on="f" focussize="0,0"/>
              <v:stroke on="f"/>
              <v:imagedata o:title=""/>
              <o:lock v:ext="edit" aspectratio="f"/>
              <v:textbox inset="0mm,0mm,0mm,0mm" style="mso-fit-shape-to-text:t;">
                <w:txbxContent>
                  <w:p w14:paraId="05C04C1B">
                    <w:pPr>
                      <w:pStyle w:val="2"/>
                      <w:jc w:val="right"/>
                    </w:pPr>
                    <w:r>
                      <w:fldChar w:fldCharType="begin"/>
                    </w:r>
                    <w:r>
                      <w:instrText xml:space="preserve">PAGE   \* MERGEFORMAT</w:instrText>
                    </w:r>
                    <w:r>
                      <w:fldChar w:fldCharType="separate"/>
                    </w:r>
                    <w:r>
                      <w:rPr>
                        <w:lang w:val="zh-CN"/>
                      </w:rPr>
                      <w:t>-</w:t>
                    </w:r>
                    <w:r>
                      <w:t xml:space="preserve"> 12 -</w:t>
                    </w:r>
                    <w:r>
                      <w:fldChar w:fldCharType="end"/>
                    </w:r>
                  </w:p>
                </w:txbxContent>
              </v:textbox>
            </v:rect>
          </w:pict>
        </mc:Fallback>
      </mc:AlternateContent>
    </w:r>
  </w:p>
  <w:p w14:paraId="05937EA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748F">
    <w:pPr>
      <w:pStyle w:val="2"/>
    </w:pPr>
  </w:p>
  <w:p w14:paraId="741B8795">
    <w:pPr>
      <w:pStyle w:val="2"/>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1A401F">
                          <w:pPr>
                            <w:pStyle w:val="2"/>
                            <w:jc w:val="center"/>
                          </w:pPr>
                          <w:r>
                            <w:fldChar w:fldCharType="begin"/>
                          </w:r>
                          <w:r>
                            <w:instrText xml:space="preserve">PAGE   \* MERGEFORMAT</w:instrText>
                          </w:r>
                          <w:r>
                            <w:fldChar w:fldCharType="separate"/>
                          </w:r>
                          <w:r>
                            <w:rPr>
                              <w:lang w:val="zh-CN"/>
                            </w:rPr>
                            <w:t>-</w:t>
                          </w:r>
                          <w:r>
                            <w:t xml:space="preserve"> 29 -</w:t>
                          </w:r>
                          <w:r>
                            <w:rPr>
                              <w:lang w:val="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14:paraId="1E1A401F">
                    <w:pPr>
                      <w:pStyle w:val="2"/>
                      <w:jc w:val="center"/>
                    </w:pPr>
                    <w:r>
                      <w:fldChar w:fldCharType="begin"/>
                    </w:r>
                    <w:r>
                      <w:instrText xml:space="preserve">PAGE   \* MERGEFORMAT</w:instrText>
                    </w:r>
                    <w:r>
                      <w:fldChar w:fldCharType="separate"/>
                    </w:r>
                    <w:r>
                      <w:rPr>
                        <w:lang w:val="zh-CN"/>
                      </w:rPr>
                      <w:t>-</w:t>
                    </w:r>
                    <w:r>
                      <w:t xml:space="preserve"> 29 -</w:t>
                    </w:r>
                    <w:r>
                      <w:rPr>
                        <w:lang w:val="zh-CN"/>
                      </w:rPr>
                      <w:fldChar w:fldCharType="end"/>
                    </w:r>
                  </w:p>
                </w:txbxContent>
              </v:textbox>
            </v:rect>
          </w:pict>
        </mc:Fallback>
      </mc:AlternateContent>
    </w:r>
  </w:p>
  <w:p w14:paraId="5F2D6613">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D393">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B393">
    <w:pPr>
      <w:snapToGrid w:val="0"/>
      <w:spacing w:line="36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1703">
    <w:pPr>
      <w:snapToGrid w:val="0"/>
      <w:spacing w:line="360" w:lineRule="auto"/>
      <w:jc w:val="center"/>
      <w:rPr>
        <w:rFonts w:ascii="宋体" w:hAnsi="宋体" w:eastAsia="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D71E6"/>
    <w:multiLevelType w:val="singleLevel"/>
    <w:tmpl w:val="C47D71E6"/>
    <w:lvl w:ilvl="0" w:tentative="0">
      <w:start w:val="1"/>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4"/>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208A7ABE"/>
    <w:multiLevelType w:val="multilevel"/>
    <w:tmpl w:val="208A7ABE"/>
    <w:lvl w:ilvl="0" w:tentative="0">
      <w:start w:val="1"/>
      <w:numFmt w:val="decimal"/>
      <w:pStyle w:val="31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3MGMwZWU4ZDkwNjQ0NWY3ZjA5YzEyMzUxMTc5ZDMifQ=="/>
    <w:docVar w:name="KSO_WPS_MARK_KEY" w:val="a3d79d9f-8f10-4aad-b4d2-33399ccacafe"/>
  </w:docVars>
  <w:rsids>
    <w:rsidRoot w:val="005A3352"/>
    <w:rsid w:val="00013DB9"/>
    <w:rsid w:val="00175C67"/>
    <w:rsid w:val="0021333C"/>
    <w:rsid w:val="002C7D59"/>
    <w:rsid w:val="002C7E87"/>
    <w:rsid w:val="00323D25"/>
    <w:rsid w:val="00390807"/>
    <w:rsid w:val="003B002A"/>
    <w:rsid w:val="003C7692"/>
    <w:rsid w:val="003E6BEC"/>
    <w:rsid w:val="004034ED"/>
    <w:rsid w:val="00415AAA"/>
    <w:rsid w:val="004B2D4C"/>
    <w:rsid w:val="004C0D5C"/>
    <w:rsid w:val="004C1569"/>
    <w:rsid w:val="00564618"/>
    <w:rsid w:val="00574AEC"/>
    <w:rsid w:val="005A3352"/>
    <w:rsid w:val="00604793"/>
    <w:rsid w:val="00636BBE"/>
    <w:rsid w:val="006458D9"/>
    <w:rsid w:val="006B739B"/>
    <w:rsid w:val="00773549"/>
    <w:rsid w:val="008961C0"/>
    <w:rsid w:val="008A698D"/>
    <w:rsid w:val="00934A3D"/>
    <w:rsid w:val="0095675B"/>
    <w:rsid w:val="00984C63"/>
    <w:rsid w:val="009E30EB"/>
    <w:rsid w:val="00A977F0"/>
    <w:rsid w:val="00AA08D3"/>
    <w:rsid w:val="00B056F8"/>
    <w:rsid w:val="00B1646F"/>
    <w:rsid w:val="00C85287"/>
    <w:rsid w:val="00D3122D"/>
    <w:rsid w:val="00D73733"/>
    <w:rsid w:val="00DD085B"/>
    <w:rsid w:val="01D46B46"/>
    <w:rsid w:val="039C7154"/>
    <w:rsid w:val="04885378"/>
    <w:rsid w:val="064D4E0B"/>
    <w:rsid w:val="075611A4"/>
    <w:rsid w:val="07D4164E"/>
    <w:rsid w:val="0E912047"/>
    <w:rsid w:val="0FA77648"/>
    <w:rsid w:val="10545FEA"/>
    <w:rsid w:val="12E52961"/>
    <w:rsid w:val="16DD4621"/>
    <w:rsid w:val="16DF7487"/>
    <w:rsid w:val="17AD5A18"/>
    <w:rsid w:val="17B17C2A"/>
    <w:rsid w:val="19053366"/>
    <w:rsid w:val="191E097B"/>
    <w:rsid w:val="19B1359D"/>
    <w:rsid w:val="19DD0836"/>
    <w:rsid w:val="1DF777A7"/>
    <w:rsid w:val="1E3A9FA5"/>
    <w:rsid w:val="1F86290E"/>
    <w:rsid w:val="1FED10A7"/>
    <w:rsid w:val="20490E29"/>
    <w:rsid w:val="20D627CF"/>
    <w:rsid w:val="217E31D7"/>
    <w:rsid w:val="22666F73"/>
    <w:rsid w:val="26396DF4"/>
    <w:rsid w:val="26B321CE"/>
    <w:rsid w:val="2935731D"/>
    <w:rsid w:val="2A0D0984"/>
    <w:rsid w:val="2A7C3754"/>
    <w:rsid w:val="2EC73E13"/>
    <w:rsid w:val="2F2E4ABC"/>
    <w:rsid w:val="2FF81F86"/>
    <w:rsid w:val="31EC4763"/>
    <w:rsid w:val="333F4FAD"/>
    <w:rsid w:val="35D00198"/>
    <w:rsid w:val="361B7BCF"/>
    <w:rsid w:val="36A04B2A"/>
    <w:rsid w:val="36D91ED5"/>
    <w:rsid w:val="36FF538C"/>
    <w:rsid w:val="39A322CD"/>
    <w:rsid w:val="3A1E31EB"/>
    <w:rsid w:val="3ABD4217"/>
    <w:rsid w:val="3ABE0559"/>
    <w:rsid w:val="3C642299"/>
    <w:rsid w:val="3D5E179C"/>
    <w:rsid w:val="3F344957"/>
    <w:rsid w:val="3F373C95"/>
    <w:rsid w:val="40366B9C"/>
    <w:rsid w:val="408B0060"/>
    <w:rsid w:val="40EA7A2A"/>
    <w:rsid w:val="42165DE4"/>
    <w:rsid w:val="42DA5063"/>
    <w:rsid w:val="435D345F"/>
    <w:rsid w:val="44F254A2"/>
    <w:rsid w:val="46786000"/>
    <w:rsid w:val="4AA45EA2"/>
    <w:rsid w:val="4B680C85"/>
    <w:rsid w:val="4D5D262E"/>
    <w:rsid w:val="4E704ACE"/>
    <w:rsid w:val="4F7A5C04"/>
    <w:rsid w:val="52005D0D"/>
    <w:rsid w:val="530A54F1"/>
    <w:rsid w:val="54120B01"/>
    <w:rsid w:val="55825864"/>
    <w:rsid w:val="56222B52"/>
    <w:rsid w:val="57236B81"/>
    <w:rsid w:val="575F1491"/>
    <w:rsid w:val="5B295F42"/>
    <w:rsid w:val="5BB51D47"/>
    <w:rsid w:val="5C2110DC"/>
    <w:rsid w:val="5CEFEDB6"/>
    <w:rsid w:val="5D1276E1"/>
    <w:rsid w:val="5D73780A"/>
    <w:rsid w:val="5DFBF703"/>
    <w:rsid w:val="5EDC3BF5"/>
    <w:rsid w:val="5EFF324F"/>
    <w:rsid w:val="5FE53CF2"/>
    <w:rsid w:val="60455C01"/>
    <w:rsid w:val="604A33D1"/>
    <w:rsid w:val="620A293E"/>
    <w:rsid w:val="62DC3BB7"/>
    <w:rsid w:val="62EA587A"/>
    <w:rsid w:val="64081025"/>
    <w:rsid w:val="645F1A29"/>
    <w:rsid w:val="646412F6"/>
    <w:rsid w:val="66FF3C56"/>
    <w:rsid w:val="697414BE"/>
    <w:rsid w:val="6B9DA7EE"/>
    <w:rsid w:val="6C5D448C"/>
    <w:rsid w:val="6C7B67AB"/>
    <w:rsid w:val="6DD6798B"/>
    <w:rsid w:val="6DFB3020"/>
    <w:rsid w:val="6F173540"/>
    <w:rsid w:val="6FF89FBA"/>
    <w:rsid w:val="705352F7"/>
    <w:rsid w:val="70B243F8"/>
    <w:rsid w:val="70D66D88"/>
    <w:rsid w:val="71DD111E"/>
    <w:rsid w:val="71F80071"/>
    <w:rsid w:val="72841680"/>
    <w:rsid w:val="73411124"/>
    <w:rsid w:val="735568B7"/>
    <w:rsid w:val="76856AB9"/>
    <w:rsid w:val="76FF326F"/>
    <w:rsid w:val="776616C7"/>
    <w:rsid w:val="777CDD08"/>
    <w:rsid w:val="77CF4370"/>
    <w:rsid w:val="77F43EF6"/>
    <w:rsid w:val="77F72FC9"/>
    <w:rsid w:val="79871432"/>
    <w:rsid w:val="7A671E63"/>
    <w:rsid w:val="7A964215"/>
    <w:rsid w:val="7BBF3DC8"/>
    <w:rsid w:val="7BDF72D6"/>
    <w:rsid w:val="7D010AB8"/>
    <w:rsid w:val="7D4F3238"/>
    <w:rsid w:val="7D71283E"/>
    <w:rsid w:val="7DEEF812"/>
    <w:rsid w:val="7E5E0327"/>
    <w:rsid w:val="7E7F3E97"/>
    <w:rsid w:val="7E993B57"/>
    <w:rsid w:val="7EE533CE"/>
    <w:rsid w:val="7EFAF58E"/>
    <w:rsid w:val="7F537FC3"/>
    <w:rsid w:val="7F5FCAA8"/>
    <w:rsid w:val="7F7BD8AC"/>
    <w:rsid w:val="7F7DD5D4"/>
    <w:rsid w:val="7FD85B46"/>
    <w:rsid w:val="7FDFAF91"/>
    <w:rsid w:val="85DBEBE3"/>
    <w:rsid w:val="8DCFC6FB"/>
    <w:rsid w:val="8F6F8E17"/>
    <w:rsid w:val="97DFC29C"/>
    <w:rsid w:val="ADFF57FD"/>
    <w:rsid w:val="B59D5935"/>
    <w:rsid w:val="BAFD3028"/>
    <w:rsid w:val="BCEF8A96"/>
    <w:rsid w:val="BE39FA92"/>
    <w:rsid w:val="BEDDC833"/>
    <w:rsid w:val="BF799D28"/>
    <w:rsid w:val="BF7BA0F7"/>
    <w:rsid w:val="BFFDD5E1"/>
    <w:rsid w:val="C7FF58AD"/>
    <w:rsid w:val="CBFF0EE8"/>
    <w:rsid w:val="D5590344"/>
    <w:rsid w:val="D7DE1699"/>
    <w:rsid w:val="DC7F3B3F"/>
    <w:rsid w:val="DFAA80A1"/>
    <w:rsid w:val="DFBD3717"/>
    <w:rsid w:val="DFEED865"/>
    <w:rsid w:val="E3DF2A7A"/>
    <w:rsid w:val="E77FF111"/>
    <w:rsid w:val="EF97CDC3"/>
    <w:rsid w:val="EFCDFAE4"/>
    <w:rsid w:val="F5FF676C"/>
    <w:rsid w:val="F7CF6868"/>
    <w:rsid w:val="F7FD448A"/>
    <w:rsid w:val="FBFDB123"/>
    <w:rsid w:val="FDAFFAB9"/>
    <w:rsid w:val="FEEB0DD3"/>
    <w:rsid w:val="FF798D74"/>
    <w:rsid w:val="FFAD0E0B"/>
    <w:rsid w:val="FFFE1930"/>
    <w:rsid w:val="FFFF9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4">
    <w:name w:val="heading 1"/>
    <w:basedOn w:val="1"/>
    <w:next w:val="1"/>
    <w:link w:val="368"/>
    <w:qFormat/>
    <w:uiPriority w:val="0"/>
    <w:pPr>
      <w:keepNext/>
      <w:jc w:val="center"/>
      <w:outlineLvl w:val="0"/>
    </w:pPr>
    <w:rPr>
      <w:rFonts w:ascii="Times New Roman" w:hAnsi="Times New Roman" w:eastAsia="宋体"/>
      <w:b/>
      <w:kern w:val="44"/>
      <w:sz w:val="44"/>
      <w:szCs w:val="44"/>
    </w:rPr>
  </w:style>
  <w:style w:type="paragraph" w:styleId="5">
    <w:name w:val="heading 2"/>
    <w:basedOn w:val="1"/>
    <w:next w:val="1"/>
    <w:link w:val="369"/>
    <w:qFormat/>
    <w:uiPriority w:val="0"/>
    <w:pPr>
      <w:keepNext/>
      <w:keepLines/>
      <w:spacing w:before="60" w:after="60" w:line="413" w:lineRule="auto"/>
      <w:outlineLvl w:val="1"/>
    </w:pPr>
    <w:rPr>
      <w:rFonts w:ascii="Arial" w:hAnsi="Arial" w:eastAsia="黑体"/>
      <w:b/>
      <w:bCs/>
      <w:kern w:val="2"/>
      <w:szCs w:val="32"/>
    </w:rPr>
  </w:style>
  <w:style w:type="paragraph" w:styleId="6">
    <w:name w:val="heading 3"/>
    <w:basedOn w:val="1"/>
    <w:next w:val="1"/>
    <w:link w:val="370"/>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71"/>
    <w:unhideWhenUsed/>
    <w:qFormat/>
    <w:uiPriority w:val="0"/>
    <w:pPr>
      <w:keepNext/>
      <w:keepLines/>
      <w:spacing w:before="280" w:after="290" w:line="376" w:lineRule="auto"/>
      <w:outlineLvl w:val="3"/>
    </w:pPr>
    <w:rPr>
      <w:rFonts w:ascii="Cambria" w:hAnsi="Cambria" w:eastAsia="宋体"/>
      <w:b/>
      <w:bCs/>
      <w:sz w:val="28"/>
      <w:szCs w:val="28"/>
    </w:rPr>
  </w:style>
  <w:style w:type="paragraph" w:styleId="8">
    <w:name w:val="heading 5"/>
    <w:basedOn w:val="1"/>
    <w:next w:val="1"/>
    <w:link w:val="372"/>
    <w:qFormat/>
    <w:uiPriority w:val="0"/>
    <w:pPr>
      <w:keepNext/>
      <w:keepLines/>
      <w:spacing w:before="280" w:after="290" w:line="376" w:lineRule="auto"/>
      <w:outlineLvl w:val="4"/>
    </w:pPr>
    <w:rPr>
      <w:rFonts w:ascii="Times New Roman" w:hAnsi="Times New Roman" w:eastAsia="宋体"/>
      <w:b/>
      <w:bCs/>
      <w:kern w:val="2"/>
      <w:sz w:val="28"/>
      <w:szCs w:val="28"/>
    </w:rPr>
  </w:style>
  <w:style w:type="paragraph" w:styleId="9">
    <w:name w:val="heading 6"/>
    <w:basedOn w:val="1"/>
    <w:next w:val="1"/>
    <w:link w:val="373"/>
    <w:qFormat/>
    <w:uiPriority w:val="0"/>
    <w:pPr>
      <w:keepNext/>
      <w:keepLines/>
      <w:spacing w:before="240" w:after="64" w:line="317" w:lineRule="auto"/>
      <w:outlineLvl w:val="5"/>
    </w:pPr>
    <w:rPr>
      <w:rFonts w:ascii="Cambria" w:hAnsi="Cambria" w:eastAsia="宋体"/>
      <w:b/>
      <w:bCs/>
      <w:kern w:val="2"/>
      <w:sz w:val="24"/>
    </w:rPr>
  </w:style>
  <w:style w:type="paragraph" w:styleId="10">
    <w:name w:val="heading 7"/>
    <w:basedOn w:val="1"/>
    <w:next w:val="1"/>
    <w:link w:val="374"/>
    <w:qFormat/>
    <w:uiPriority w:val="0"/>
    <w:pPr>
      <w:keepNext/>
      <w:keepLines/>
      <w:spacing w:before="240" w:after="64" w:line="317" w:lineRule="auto"/>
      <w:outlineLvl w:val="6"/>
    </w:pPr>
    <w:rPr>
      <w:rFonts w:ascii="Calibri" w:hAnsi="Calibri" w:eastAsia="宋体"/>
      <w:b/>
      <w:bCs/>
      <w:kern w:val="2"/>
      <w:sz w:val="24"/>
    </w:rPr>
  </w:style>
  <w:style w:type="paragraph" w:styleId="11">
    <w:name w:val="heading 8"/>
    <w:basedOn w:val="1"/>
    <w:next w:val="1"/>
    <w:link w:val="375"/>
    <w:qFormat/>
    <w:uiPriority w:val="0"/>
    <w:pPr>
      <w:keepNext/>
      <w:keepLines/>
      <w:spacing w:before="240" w:after="64" w:line="317" w:lineRule="auto"/>
      <w:outlineLvl w:val="7"/>
    </w:pPr>
    <w:rPr>
      <w:rFonts w:ascii="Cambria" w:hAnsi="Cambria" w:eastAsia="宋体"/>
      <w:kern w:val="2"/>
      <w:sz w:val="24"/>
    </w:rPr>
  </w:style>
  <w:style w:type="paragraph" w:styleId="12">
    <w:name w:val="heading 9"/>
    <w:basedOn w:val="1"/>
    <w:next w:val="1"/>
    <w:link w:val="376"/>
    <w:qFormat/>
    <w:uiPriority w:val="0"/>
    <w:pPr>
      <w:keepNext/>
      <w:keepLines/>
      <w:spacing w:before="240" w:after="64" w:line="317" w:lineRule="auto"/>
      <w:outlineLvl w:val="8"/>
    </w:pPr>
    <w:rPr>
      <w:rFonts w:ascii="Cambria" w:hAnsi="Cambria" w:eastAsia="宋体"/>
      <w:kern w:val="2"/>
      <w:szCs w:val="21"/>
    </w:rPr>
  </w:style>
  <w:style w:type="character" w:default="1" w:styleId="82">
    <w:name w:val="Default Paragraph Font"/>
    <w:unhideWhenUsed/>
    <w:uiPriority w:val="1"/>
  </w:style>
  <w:style w:type="table" w:default="1" w:styleId="81">
    <w:name w:val="Normal Table"/>
    <w:semiHidden/>
    <w:unhideWhenUsed/>
    <w:uiPriority w:val="99"/>
    <w:tblPr>
      <w:tblCellMar>
        <w:top w:w="0" w:type="dxa"/>
        <w:left w:w="108" w:type="dxa"/>
        <w:bottom w:w="0" w:type="dxa"/>
        <w:right w:w="108" w:type="dxa"/>
      </w:tblCellMar>
    </w:tblPr>
  </w:style>
  <w:style w:type="paragraph" w:styleId="2">
    <w:name w:val="footer"/>
    <w:basedOn w:val="1"/>
    <w:link w:val="392"/>
    <w:qFormat/>
    <w:uiPriority w:val="99"/>
    <w:pPr>
      <w:tabs>
        <w:tab w:val="center" w:pos="4153"/>
        <w:tab w:val="right" w:pos="8306"/>
      </w:tabs>
      <w:snapToGrid w:val="0"/>
      <w:jc w:val="left"/>
    </w:pPr>
    <w:rPr>
      <w:rFonts w:ascii="Times New Roman" w:hAnsi="Times New Roman" w:eastAsia="宋体"/>
      <w:sz w:val="18"/>
      <w:szCs w:val="20"/>
    </w:rPr>
  </w:style>
  <w:style w:type="paragraph" w:styleId="3">
    <w:name w:val="macro"/>
    <w:link w:val="36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List 3"/>
    <w:basedOn w:val="1"/>
    <w:qFormat/>
    <w:uiPriority w:val="0"/>
    <w:pPr>
      <w:ind w:left="100" w:leftChars="400" w:hanging="200" w:hangingChars="200"/>
    </w:pPr>
    <w:rPr>
      <w:rFonts w:ascii="Times New Roman" w:hAnsi="Times New Roman" w:eastAsia="宋体"/>
      <w:kern w:val="2"/>
    </w:rPr>
  </w:style>
  <w:style w:type="paragraph" w:styleId="14">
    <w:name w:val="List Number 2"/>
    <w:basedOn w:val="1"/>
    <w:qFormat/>
    <w:uiPriority w:val="0"/>
    <w:pPr>
      <w:numPr>
        <w:ilvl w:val="0"/>
        <w:numId w:val="1"/>
      </w:numPr>
      <w:tabs>
        <w:tab w:val="left" w:pos="780"/>
      </w:tabs>
    </w:pPr>
    <w:rPr>
      <w:rFonts w:ascii="Times New Roman" w:hAnsi="Times New Roman" w:eastAsia="宋体"/>
      <w:kern w:val="2"/>
    </w:rPr>
  </w:style>
  <w:style w:type="paragraph" w:styleId="15">
    <w:name w:val="table of authorities"/>
    <w:basedOn w:val="1"/>
    <w:next w:val="1"/>
    <w:qFormat/>
    <w:uiPriority w:val="0"/>
    <w:pPr>
      <w:ind w:left="420" w:leftChars="200"/>
    </w:pPr>
    <w:rPr>
      <w:rFonts w:ascii="Times New Roman" w:hAnsi="Times New Roman" w:eastAsia="宋体"/>
      <w:kern w:val="2"/>
    </w:rPr>
  </w:style>
  <w:style w:type="paragraph" w:styleId="16">
    <w:name w:val="Note Heading"/>
    <w:basedOn w:val="1"/>
    <w:next w:val="1"/>
    <w:link w:val="377"/>
    <w:qFormat/>
    <w:uiPriority w:val="0"/>
    <w:pPr>
      <w:jc w:val="center"/>
    </w:pPr>
    <w:rPr>
      <w:rFonts w:ascii="Times New Roman" w:hAnsi="Times New Roman" w:eastAsia="宋体"/>
      <w:kern w:val="2"/>
    </w:rPr>
  </w:style>
  <w:style w:type="paragraph" w:styleId="17">
    <w:name w:val="List Bullet 4"/>
    <w:basedOn w:val="1"/>
    <w:qFormat/>
    <w:uiPriority w:val="0"/>
    <w:pPr>
      <w:tabs>
        <w:tab w:val="left" w:pos="1180"/>
        <w:tab w:val="left" w:pos="1620"/>
      </w:tabs>
      <w:ind w:left="1180" w:hanging="720"/>
    </w:pPr>
    <w:rPr>
      <w:rFonts w:ascii="Times New Roman" w:hAnsi="Times New Roman" w:eastAsia="宋体"/>
      <w:kern w:val="2"/>
    </w:rPr>
  </w:style>
  <w:style w:type="paragraph" w:styleId="18">
    <w:name w:val="index 8"/>
    <w:basedOn w:val="1"/>
    <w:next w:val="1"/>
    <w:qFormat/>
    <w:uiPriority w:val="0"/>
    <w:pPr>
      <w:ind w:left="1400" w:leftChars="1400"/>
    </w:pPr>
    <w:rPr>
      <w:rFonts w:ascii="Times New Roman" w:hAnsi="Times New Roman" w:eastAsia="宋体"/>
      <w:kern w:val="2"/>
    </w:rPr>
  </w:style>
  <w:style w:type="paragraph" w:styleId="19">
    <w:name w:val="E-mail Signature"/>
    <w:basedOn w:val="1"/>
    <w:link w:val="378"/>
    <w:qFormat/>
    <w:uiPriority w:val="0"/>
    <w:rPr>
      <w:rFonts w:ascii="Times New Roman" w:hAnsi="Times New Roman" w:eastAsia="宋体"/>
      <w:kern w:val="2"/>
    </w:rPr>
  </w:style>
  <w:style w:type="paragraph" w:styleId="20">
    <w:name w:val="List Number"/>
    <w:basedOn w:val="1"/>
    <w:qFormat/>
    <w:uiPriority w:val="0"/>
    <w:pPr>
      <w:tabs>
        <w:tab w:val="left" w:pos="360"/>
        <w:tab w:val="left" w:pos="1180"/>
      </w:tabs>
      <w:ind w:left="1180" w:hanging="720"/>
    </w:pPr>
    <w:rPr>
      <w:rFonts w:ascii="Times New Roman" w:hAnsi="Times New Roman" w:eastAsia="宋体"/>
      <w:kern w:val="2"/>
    </w:rPr>
  </w:style>
  <w:style w:type="paragraph" w:styleId="21">
    <w:name w:val="Normal Indent"/>
    <w:basedOn w:val="1"/>
    <w:next w:val="1"/>
    <w:link w:val="379"/>
    <w:qFormat/>
    <w:uiPriority w:val="0"/>
    <w:pPr>
      <w:adjustRightInd w:val="0"/>
      <w:ind w:firstLine="420"/>
      <w:jc w:val="left"/>
    </w:pPr>
    <w:rPr>
      <w:rFonts w:ascii="Times New Roman" w:hAnsi="Times New Roman" w:eastAsia="楷体_GB2312"/>
      <w:kern w:val="2"/>
      <w:sz w:val="24"/>
      <w:szCs w:val="20"/>
    </w:rPr>
  </w:style>
  <w:style w:type="paragraph" w:styleId="22">
    <w:name w:val="caption"/>
    <w:basedOn w:val="1"/>
    <w:next w:val="1"/>
    <w:qFormat/>
    <w:uiPriority w:val="0"/>
    <w:rPr>
      <w:rFonts w:ascii="Cambria" w:hAnsi="Cambria" w:eastAsia="黑体"/>
      <w:kern w:val="2"/>
      <w:sz w:val="20"/>
      <w:szCs w:val="20"/>
    </w:rPr>
  </w:style>
  <w:style w:type="paragraph" w:styleId="23">
    <w:name w:val="index 5"/>
    <w:basedOn w:val="1"/>
    <w:next w:val="1"/>
    <w:qFormat/>
    <w:uiPriority w:val="0"/>
    <w:pPr>
      <w:ind w:left="800" w:leftChars="800"/>
    </w:pPr>
    <w:rPr>
      <w:rFonts w:ascii="Times New Roman" w:hAnsi="Times New Roman" w:eastAsia="宋体"/>
      <w:kern w:val="2"/>
    </w:rPr>
  </w:style>
  <w:style w:type="paragraph" w:styleId="24">
    <w:name w:val="List Bullet"/>
    <w:basedOn w:val="1"/>
    <w:qFormat/>
    <w:uiPriority w:val="0"/>
    <w:pPr>
      <w:tabs>
        <w:tab w:val="left" w:pos="360"/>
        <w:tab w:val="left" w:pos="1180"/>
      </w:tabs>
      <w:ind w:left="1180" w:hanging="720"/>
    </w:pPr>
    <w:rPr>
      <w:rFonts w:ascii="Times New Roman" w:hAnsi="Times New Roman" w:eastAsia="宋体"/>
      <w:kern w:val="2"/>
    </w:rPr>
  </w:style>
  <w:style w:type="paragraph" w:styleId="25">
    <w:name w:val="envelope address"/>
    <w:basedOn w:val="1"/>
    <w:qFormat/>
    <w:uiPriority w:val="0"/>
    <w:pPr>
      <w:snapToGrid w:val="0"/>
      <w:ind w:left="100" w:leftChars="1400"/>
    </w:pPr>
    <w:rPr>
      <w:rFonts w:ascii="Arial" w:hAnsi="Arial" w:eastAsia="宋体" w:cs="Arial"/>
      <w:kern w:val="2"/>
      <w:sz w:val="24"/>
    </w:rPr>
  </w:style>
  <w:style w:type="paragraph" w:styleId="26">
    <w:name w:val="Document Map"/>
    <w:basedOn w:val="1"/>
    <w:link w:val="380"/>
    <w:qFormat/>
    <w:uiPriority w:val="0"/>
    <w:pPr>
      <w:shd w:val="clear" w:color="auto" w:fill="000080"/>
    </w:pPr>
    <w:rPr>
      <w:rFonts w:ascii="Times New Roman" w:hAnsi="Times New Roman" w:eastAsia="宋体"/>
      <w:kern w:val="2"/>
      <w:shd w:val="clear" w:color="auto" w:fill="000080"/>
    </w:rPr>
  </w:style>
  <w:style w:type="paragraph" w:styleId="27">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28">
    <w:name w:val="annotation text"/>
    <w:basedOn w:val="1"/>
    <w:link w:val="422"/>
    <w:qFormat/>
    <w:uiPriority w:val="0"/>
    <w:pPr>
      <w:jc w:val="left"/>
    </w:pPr>
    <w:rPr>
      <w:rFonts w:ascii="Times New Roman" w:hAnsi="Times New Roman" w:eastAsia="宋体"/>
      <w:kern w:val="2"/>
    </w:rPr>
  </w:style>
  <w:style w:type="paragraph" w:styleId="29">
    <w:name w:val="index 6"/>
    <w:basedOn w:val="1"/>
    <w:next w:val="1"/>
    <w:qFormat/>
    <w:uiPriority w:val="0"/>
    <w:pPr>
      <w:ind w:left="1000" w:leftChars="1000"/>
    </w:pPr>
    <w:rPr>
      <w:rFonts w:ascii="Times New Roman" w:hAnsi="Times New Roman" w:eastAsia="宋体"/>
      <w:kern w:val="2"/>
    </w:rPr>
  </w:style>
  <w:style w:type="paragraph" w:styleId="30">
    <w:name w:val="Salutation"/>
    <w:basedOn w:val="1"/>
    <w:next w:val="1"/>
    <w:link w:val="382"/>
    <w:qFormat/>
    <w:uiPriority w:val="0"/>
    <w:pPr>
      <w:widowControl/>
      <w:jc w:val="left"/>
    </w:pPr>
    <w:rPr>
      <w:rFonts w:ascii="Times New Roman" w:hAnsi="Times New Roman" w:eastAsia="Times New Roman"/>
      <w:sz w:val="30"/>
      <w:szCs w:val="20"/>
    </w:rPr>
  </w:style>
  <w:style w:type="paragraph" w:styleId="31">
    <w:name w:val="Body Text 3"/>
    <w:basedOn w:val="1"/>
    <w:link w:val="383"/>
    <w:unhideWhenUsed/>
    <w:qFormat/>
    <w:uiPriority w:val="0"/>
    <w:pPr>
      <w:spacing w:line="360" w:lineRule="auto"/>
    </w:pPr>
    <w:rPr>
      <w:rFonts w:hint="eastAsia" w:ascii="宋体" w:hAnsi="宋体" w:eastAsia="宋体"/>
      <w:color w:val="FF0000"/>
      <w:sz w:val="20"/>
      <w:szCs w:val="20"/>
    </w:rPr>
  </w:style>
  <w:style w:type="paragraph" w:styleId="32">
    <w:name w:val="Closing"/>
    <w:basedOn w:val="1"/>
    <w:link w:val="384"/>
    <w:qFormat/>
    <w:uiPriority w:val="0"/>
    <w:pPr>
      <w:ind w:left="100" w:leftChars="2100"/>
    </w:pPr>
    <w:rPr>
      <w:rFonts w:ascii="Times New Roman" w:hAnsi="Times New Roman" w:eastAsia="宋体"/>
      <w:kern w:val="2"/>
    </w:rPr>
  </w:style>
  <w:style w:type="paragraph" w:styleId="33">
    <w:name w:val="List Bullet 3"/>
    <w:basedOn w:val="1"/>
    <w:qFormat/>
    <w:uiPriority w:val="0"/>
    <w:pPr>
      <w:tabs>
        <w:tab w:val="left" w:pos="1200"/>
      </w:tabs>
      <w:ind w:left="1180" w:hanging="720"/>
    </w:pPr>
    <w:rPr>
      <w:rFonts w:ascii="Times New Roman" w:hAnsi="Times New Roman" w:eastAsia="宋体"/>
      <w:kern w:val="2"/>
    </w:rPr>
  </w:style>
  <w:style w:type="paragraph" w:styleId="34">
    <w:name w:val="Body Text"/>
    <w:basedOn w:val="1"/>
    <w:link w:val="417"/>
    <w:unhideWhenUsed/>
    <w:qFormat/>
    <w:uiPriority w:val="0"/>
    <w:pPr>
      <w:tabs>
        <w:tab w:val="left" w:pos="5250"/>
      </w:tabs>
    </w:pPr>
    <w:rPr>
      <w:rFonts w:ascii="Times New Roman" w:hAnsi="Times New Roman" w:eastAsia="宋体"/>
      <w:kern w:val="2"/>
      <w:szCs w:val="20"/>
    </w:rPr>
  </w:style>
  <w:style w:type="paragraph" w:styleId="35">
    <w:name w:val="Body Text Indent"/>
    <w:basedOn w:val="1"/>
    <w:link w:val="404"/>
    <w:qFormat/>
    <w:uiPriority w:val="0"/>
    <w:pPr>
      <w:ind w:firstLine="570"/>
    </w:pPr>
    <w:rPr>
      <w:rFonts w:ascii="楷体_GB2312" w:hAnsi="Times New Roman" w:eastAsia="楷体_GB2312"/>
      <w:kern w:val="2"/>
      <w:sz w:val="30"/>
      <w:szCs w:val="20"/>
    </w:rPr>
  </w:style>
  <w:style w:type="paragraph" w:styleId="36">
    <w:name w:val="List Number 3"/>
    <w:basedOn w:val="1"/>
    <w:qFormat/>
    <w:uiPriority w:val="0"/>
    <w:pPr>
      <w:tabs>
        <w:tab w:val="left" w:pos="1200"/>
      </w:tabs>
      <w:ind w:left="1180" w:hanging="720"/>
    </w:pPr>
    <w:rPr>
      <w:rFonts w:ascii="Times New Roman" w:hAnsi="Times New Roman" w:eastAsia="宋体"/>
      <w:kern w:val="2"/>
    </w:rPr>
  </w:style>
  <w:style w:type="paragraph" w:styleId="37">
    <w:name w:val="List 2"/>
    <w:basedOn w:val="1"/>
    <w:qFormat/>
    <w:uiPriority w:val="0"/>
    <w:pPr>
      <w:ind w:left="100" w:leftChars="200" w:hanging="200" w:hangingChars="200"/>
    </w:pPr>
    <w:rPr>
      <w:rFonts w:ascii="Times New Roman" w:hAnsi="Times New Roman" w:eastAsia="宋体"/>
      <w:kern w:val="2"/>
    </w:rPr>
  </w:style>
  <w:style w:type="paragraph" w:styleId="38">
    <w:name w:val="List Continue"/>
    <w:basedOn w:val="1"/>
    <w:qFormat/>
    <w:uiPriority w:val="0"/>
    <w:pPr>
      <w:spacing w:after="120"/>
      <w:ind w:left="420" w:leftChars="200"/>
    </w:pPr>
    <w:rPr>
      <w:rFonts w:ascii="Times New Roman" w:hAnsi="Times New Roman" w:eastAsia="宋体"/>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kern w:val="2"/>
    </w:rPr>
  </w:style>
  <w:style w:type="paragraph" w:styleId="41">
    <w:name w:val="HTML Address"/>
    <w:basedOn w:val="1"/>
    <w:link w:val="386"/>
    <w:qFormat/>
    <w:uiPriority w:val="0"/>
    <w:rPr>
      <w:rFonts w:ascii="Times New Roman" w:hAnsi="Times New Roman" w:eastAsia="宋体"/>
      <w:i/>
      <w:iCs/>
      <w:kern w:val="2"/>
    </w:rPr>
  </w:style>
  <w:style w:type="paragraph" w:styleId="42">
    <w:name w:val="index 4"/>
    <w:basedOn w:val="1"/>
    <w:next w:val="1"/>
    <w:qFormat/>
    <w:uiPriority w:val="0"/>
    <w:pPr>
      <w:ind w:left="600" w:leftChars="600"/>
    </w:pPr>
    <w:rPr>
      <w:rFonts w:ascii="Times New Roman" w:hAnsi="Times New Roman" w:eastAsia="宋体"/>
      <w:kern w:val="2"/>
    </w:rPr>
  </w:style>
  <w:style w:type="paragraph" w:styleId="43">
    <w:name w:val="Plain Text"/>
    <w:basedOn w:val="1"/>
    <w:link w:val="387"/>
    <w:unhideWhenUsed/>
    <w:qFormat/>
    <w:uiPriority w:val="0"/>
    <w:rPr>
      <w:rFonts w:hint="eastAsia" w:ascii="宋体" w:hAnsi="Courier New" w:eastAsia="楷体_GB2312"/>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kern w:val="2"/>
    </w:rPr>
  </w:style>
  <w:style w:type="paragraph" w:styleId="46">
    <w:name w:val="index 3"/>
    <w:basedOn w:val="1"/>
    <w:next w:val="1"/>
    <w:qFormat/>
    <w:uiPriority w:val="0"/>
    <w:pPr>
      <w:ind w:left="400" w:leftChars="400"/>
    </w:pPr>
    <w:rPr>
      <w:rFonts w:ascii="Times New Roman" w:hAnsi="Times New Roman" w:eastAsia="宋体"/>
      <w:kern w:val="2"/>
    </w:rPr>
  </w:style>
  <w:style w:type="paragraph" w:styleId="47">
    <w:name w:val="Date"/>
    <w:basedOn w:val="1"/>
    <w:next w:val="1"/>
    <w:link w:val="388"/>
    <w:qFormat/>
    <w:uiPriority w:val="0"/>
    <w:pPr>
      <w:ind w:left="2500" w:leftChars="2500"/>
    </w:pPr>
    <w:rPr>
      <w:rFonts w:ascii="Times New Roman" w:hAnsi="Times New Roman" w:eastAsia="宋体"/>
      <w:sz w:val="20"/>
      <w:szCs w:val="20"/>
    </w:rPr>
  </w:style>
  <w:style w:type="paragraph" w:styleId="48">
    <w:name w:val="Body Text Indent 2"/>
    <w:basedOn w:val="1"/>
    <w:link w:val="389"/>
    <w:qFormat/>
    <w:uiPriority w:val="99"/>
    <w:pPr>
      <w:spacing w:line="520" w:lineRule="atLeast"/>
      <w:ind w:firstLine="570"/>
    </w:pPr>
    <w:rPr>
      <w:rFonts w:ascii="Times New Roman" w:hAnsi="Times New Roman" w:eastAsia="宋体"/>
      <w:kern w:val="2"/>
      <w:szCs w:val="20"/>
    </w:rPr>
  </w:style>
  <w:style w:type="paragraph" w:styleId="49">
    <w:name w:val="endnote text"/>
    <w:basedOn w:val="1"/>
    <w:link w:val="390"/>
    <w:qFormat/>
    <w:uiPriority w:val="0"/>
    <w:pPr>
      <w:snapToGrid w:val="0"/>
      <w:jc w:val="left"/>
    </w:pPr>
    <w:rPr>
      <w:rFonts w:ascii="Times New Roman" w:hAnsi="Times New Roman" w:eastAsia="宋体"/>
      <w:kern w:val="2"/>
    </w:rPr>
  </w:style>
  <w:style w:type="paragraph" w:styleId="50">
    <w:name w:val="List Continue 5"/>
    <w:basedOn w:val="1"/>
    <w:qFormat/>
    <w:uiPriority w:val="0"/>
    <w:pPr>
      <w:spacing w:after="120"/>
      <w:ind w:left="2100" w:leftChars="1000"/>
    </w:pPr>
    <w:rPr>
      <w:rFonts w:ascii="Times New Roman" w:hAnsi="Times New Roman" w:eastAsia="宋体"/>
      <w:kern w:val="2"/>
    </w:rPr>
  </w:style>
  <w:style w:type="paragraph" w:styleId="51">
    <w:name w:val="Balloon Text"/>
    <w:basedOn w:val="1"/>
    <w:link w:val="391"/>
    <w:qFormat/>
    <w:uiPriority w:val="0"/>
    <w:rPr>
      <w:rFonts w:ascii="Times New Roman" w:hAnsi="Times New Roman" w:eastAsia="宋体"/>
      <w:kern w:val="2"/>
      <w:sz w:val="18"/>
      <w:szCs w:val="18"/>
    </w:rPr>
  </w:style>
  <w:style w:type="paragraph" w:styleId="52">
    <w:name w:val="envelope return"/>
    <w:basedOn w:val="1"/>
    <w:qFormat/>
    <w:uiPriority w:val="0"/>
    <w:pPr>
      <w:snapToGrid w:val="0"/>
    </w:pPr>
    <w:rPr>
      <w:rFonts w:ascii="Arial" w:hAnsi="Arial" w:eastAsia="宋体" w:cs="Arial"/>
      <w:kern w:val="2"/>
    </w:rPr>
  </w:style>
  <w:style w:type="paragraph" w:styleId="53">
    <w:name w:val="header"/>
    <w:basedOn w:val="1"/>
    <w:link w:val="393"/>
    <w:qFormat/>
    <w:uiPriority w:val="99"/>
    <w:pPr>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paragraph" w:styleId="54">
    <w:name w:val="Signature"/>
    <w:basedOn w:val="1"/>
    <w:link w:val="394"/>
    <w:qFormat/>
    <w:uiPriority w:val="0"/>
    <w:pPr>
      <w:ind w:left="100" w:leftChars="2100"/>
    </w:pPr>
    <w:rPr>
      <w:rFonts w:ascii="Times New Roman" w:hAnsi="Times New Roman" w:eastAsia="宋体"/>
      <w:kern w:val="2"/>
    </w:rPr>
  </w:style>
  <w:style w:type="paragraph" w:styleId="55">
    <w:name w:val="toc 1"/>
    <w:basedOn w:val="1"/>
    <w:next w:val="1"/>
    <w:unhideWhenUsed/>
    <w:qFormat/>
    <w:uiPriority w:val="39"/>
  </w:style>
  <w:style w:type="paragraph" w:styleId="56">
    <w:name w:val="List Continue 4"/>
    <w:basedOn w:val="1"/>
    <w:qFormat/>
    <w:uiPriority w:val="0"/>
    <w:pPr>
      <w:spacing w:after="120"/>
      <w:ind w:left="1680" w:leftChars="800"/>
    </w:pPr>
    <w:rPr>
      <w:rFonts w:ascii="Times New Roman" w:hAnsi="Times New Roman" w:eastAsia="宋体"/>
      <w:kern w:val="2"/>
    </w:rPr>
  </w:style>
  <w:style w:type="paragraph" w:styleId="57">
    <w:name w:val="index heading"/>
    <w:basedOn w:val="1"/>
    <w:next w:val="58"/>
    <w:qFormat/>
    <w:uiPriority w:val="0"/>
    <w:rPr>
      <w:rFonts w:ascii="Arial" w:hAnsi="Arial" w:eastAsia="宋体" w:cs="Arial"/>
      <w:b/>
      <w:bCs/>
      <w:kern w:val="2"/>
    </w:rPr>
  </w:style>
  <w:style w:type="paragraph" w:styleId="58">
    <w:name w:val="index 1"/>
    <w:basedOn w:val="1"/>
    <w:next w:val="1"/>
    <w:unhideWhenUsed/>
    <w:qFormat/>
    <w:uiPriority w:val="0"/>
  </w:style>
  <w:style w:type="paragraph" w:styleId="59">
    <w:name w:val="Subtitle"/>
    <w:basedOn w:val="1"/>
    <w:next w:val="1"/>
    <w:link w:val="395"/>
    <w:qFormat/>
    <w:uiPriority w:val="0"/>
    <w:pPr>
      <w:spacing w:before="240" w:after="60" w:line="312" w:lineRule="auto"/>
      <w:jc w:val="center"/>
      <w:outlineLvl w:val="1"/>
    </w:pPr>
    <w:rPr>
      <w:rFonts w:ascii="Cambria" w:hAnsi="Cambria" w:eastAsia="宋体"/>
      <w:b/>
      <w:bCs/>
      <w:kern w:val="28"/>
      <w:sz w:val="32"/>
      <w:szCs w:val="32"/>
    </w:rPr>
  </w:style>
  <w:style w:type="paragraph" w:styleId="60">
    <w:name w:val="List Number 5"/>
    <w:basedOn w:val="1"/>
    <w:qFormat/>
    <w:uiPriority w:val="0"/>
    <w:pPr>
      <w:tabs>
        <w:tab w:val="left" w:pos="1180"/>
        <w:tab w:val="left" w:pos="2040"/>
      </w:tabs>
      <w:ind w:left="1180" w:hanging="720"/>
    </w:pPr>
    <w:rPr>
      <w:rFonts w:ascii="Times New Roman" w:hAnsi="Times New Roman" w:eastAsia="宋体"/>
      <w:kern w:val="2"/>
    </w:rPr>
  </w:style>
  <w:style w:type="paragraph" w:styleId="61">
    <w:name w:val="List"/>
    <w:basedOn w:val="1"/>
    <w:qFormat/>
    <w:uiPriority w:val="0"/>
    <w:pPr>
      <w:ind w:left="200" w:hanging="200" w:hangingChars="200"/>
    </w:pPr>
    <w:rPr>
      <w:rFonts w:ascii="Times New Roman" w:hAnsi="Times New Roman" w:eastAsia="宋体"/>
      <w:kern w:val="2"/>
    </w:rPr>
  </w:style>
  <w:style w:type="paragraph" w:styleId="62">
    <w:name w:val="footnote text"/>
    <w:basedOn w:val="1"/>
    <w:link w:val="396"/>
    <w:qFormat/>
    <w:uiPriority w:val="0"/>
    <w:pPr>
      <w:adjustRightInd w:val="0"/>
      <w:spacing w:line="312" w:lineRule="atLeast"/>
      <w:jc w:val="left"/>
      <w:textAlignment w:val="baseline"/>
    </w:pPr>
    <w:rPr>
      <w:rFonts w:ascii="Times New Roman" w:hAnsi="Times New Roman" w:eastAsia="宋体"/>
      <w:sz w:val="18"/>
      <w:szCs w:val="20"/>
    </w:rPr>
  </w:style>
  <w:style w:type="paragraph" w:styleId="63">
    <w:name w:val="List 5"/>
    <w:basedOn w:val="1"/>
    <w:qFormat/>
    <w:uiPriority w:val="0"/>
    <w:pPr>
      <w:ind w:left="100" w:leftChars="800" w:hanging="200" w:hangingChars="200"/>
    </w:pPr>
    <w:rPr>
      <w:rFonts w:ascii="Times New Roman" w:hAnsi="Times New Roman" w:eastAsia="宋体"/>
      <w:kern w:val="2"/>
    </w:rPr>
  </w:style>
  <w:style w:type="paragraph" w:styleId="64">
    <w:name w:val="Body Text Indent 3"/>
    <w:basedOn w:val="1"/>
    <w:next w:val="27"/>
    <w:link w:val="366"/>
    <w:qFormat/>
    <w:uiPriority w:val="99"/>
    <w:pPr>
      <w:spacing w:line="360" w:lineRule="auto"/>
      <w:ind w:left="840"/>
    </w:pPr>
    <w:rPr>
      <w:rFonts w:ascii="Times New Roman" w:hAnsi="Times New Roman" w:eastAsia="宋体"/>
      <w:kern w:val="2"/>
      <w:sz w:val="16"/>
      <w:szCs w:val="16"/>
    </w:rPr>
  </w:style>
  <w:style w:type="paragraph" w:styleId="65">
    <w:name w:val="index 7"/>
    <w:basedOn w:val="1"/>
    <w:next w:val="1"/>
    <w:qFormat/>
    <w:uiPriority w:val="0"/>
    <w:pPr>
      <w:ind w:left="1200" w:leftChars="1200"/>
    </w:pPr>
    <w:rPr>
      <w:rFonts w:ascii="Times New Roman" w:hAnsi="Times New Roman" w:eastAsia="宋体"/>
      <w:kern w:val="2"/>
    </w:rPr>
  </w:style>
  <w:style w:type="paragraph" w:styleId="66">
    <w:name w:val="index 9"/>
    <w:basedOn w:val="1"/>
    <w:next w:val="1"/>
    <w:qFormat/>
    <w:uiPriority w:val="0"/>
    <w:pPr>
      <w:ind w:left="1600" w:leftChars="1600"/>
    </w:pPr>
    <w:rPr>
      <w:rFonts w:ascii="Times New Roman" w:hAnsi="Times New Roman" w:eastAsia="宋体"/>
      <w:kern w:val="2"/>
    </w:rPr>
  </w:style>
  <w:style w:type="paragraph" w:styleId="67">
    <w:name w:val="table of figures"/>
    <w:basedOn w:val="1"/>
    <w:next w:val="1"/>
    <w:qFormat/>
    <w:uiPriority w:val="0"/>
    <w:pPr>
      <w:ind w:left="200" w:leftChars="200" w:hanging="200" w:hangingChars="200"/>
    </w:pPr>
    <w:rPr>
      <w:rFonts w:ascii="Times New Roman" w:hAnsi="Times New Roman" w:eastAsia="宋体"/>
      <w:kern w:val="2"/>
    </w:rPr>
  </w:style>
  <w:style w:type="paragraph" w:styleId="68">
    <w:name w:val="toc 2"/>
    <w:basedOn w:val="1"/>
    <w:next w:val="1"/>
    <w:semiHidden/>
    <w:qFormat/>
    <w:uiPriority w:val="99"/>
    <w:pPr>
      <w:ind w:left="210"/>
      <w:jc w:val="left"/>
    </w:pPr>
    <w:rPr>
      <w:smallCaps/>
      <w:sz w:val="20"/>
      <w:szCs w:val="20"/>
    </w:rPr>
  </w:style>
  <w:style w:type="paragraph" w:styleId="69">
    <w:name w:val="Body Text 2"/>
    <w:basedOn w:val="1"/>
    <w:link w:val="397"/>
    <w:qFormat/>
    <w:uiPriority w:val="0"/>
    <w:pPr>
      <w:tabs>
        <w:tab w:val="left" w:pos="851"/>
      </w:tabs>
      <w:spacing w:line="320" w:lineRule="exact"/>
      <w:ind w:right="-108"/>
      <w:jc w:val="center"/>
    </w:pPr>
    <w:rPr>
      <w:rFonts w:ascii="Times New Roman" w:hAnsi="Times New Roman" w:eastAsia="Times New Roman"/>
      <w:sz w:val="24"/>
    </w:rPr>
  </w:style>
  <w:style w:type="paragraph" w:styleId="70">
    <w:name w:val="List 4"/>
    <w:basedOn w:val="1"/>
    <w:qFormat/>
    <w:uiPriority w:val="0"/>
    <w:pPr>
      <w:ind w:left="100" w:leftChars="600" w:hanging="200" w:hangingChars="200"/>
    </w:pPr>
    <w:rPr>
      <w:rFonts w:ascii="Times New Roman" w:hAnsi="Times New Roman" w:eastAsia="宋体"/>
      <w:kern w:val="2"/>
    </w:rPr>
  </w:style>
  <w:style w:type="paragraph" w:styleId="71">
    <w:name w:val="List Continue 2"/>
    <w:basedOn w:val="1"/>
    <w:qFormat/>
    <w:uiPriority w:val="0"/>
    <w:pPr>
      <w:spacing w:after="120"/>
      <w:ind w:left="840" w:leftChars="400"/>
    </w:pPr>
    <w:rPr>
      <w:rFonts w:ascii="Times New Roman" w:hAnsi="Times New Roman" w:eastAsia="宋体"/>
      <w:kern w:val="2"/>
    </w:rPr>
  </w:style>
  <w:style w:type="paragraph" w:styleId="72">
    <w:name w:val="Message Header"/>
    <w:basedOn w:val="1"/>
    <w:link w:val="39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kern w:val="2"/>
      <w:sz w:val="24"/>
    </w:rPr>
  </w:style>
  <w:style w:type="paragraph" w:styleId="73">
    <w:name w:val="HTML Preformatted"/>
    <w:basedOn w:val="1"/>
    <w:next w:val="1"/>
    <w:link w:val="3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z w:val="20"/>
      <w:szCs w:val="20"/>
    </w:rPr>
  </w:style>
  <w:style w:type="paragraph" w:styleId="74">
    <w:name w:val="Normal (Web)"/>
    <w:basedOn w:val="1"/>
    <w:qFormat/>
    <w:uiPriority w:val="99"/>
    <w:pPr>
      <w:widowControl/>
      <w:spacing w:before="100" w:beforeAutospacing="1" w:after="100" w:afterAutospacing="1"/>
      <w:jc w:val="left"/>
    </w:pPr>
    <w:rPr>
      <w:rFonts w:ascii="宋体" w:hAnsi="宋体" w:eastAsia="宋体"/>
      <w:sz w:val="24"/>
    </w:rPr>
  </w:style>
  <w:style w:type="paragraph" w:styleId="75">
    <w:name w:val="List Continue 3"/>
    <w:basedOn w:val="1"/>
    <w:qFormat/>
    <w:uiPriority w:val="0"/>
    <w:pPr>
      <w:spacing w:after="120"/>
      <w:ind w:left="1260" w:leftChars="600"/>
    </w:pPr>
    <w:rPr>
      <w:rFonts w:ascii="Times New Roman" w:hAnsi="Times New Roman" w:eastAsia="宋体"/>
      <w:kern w:val="2"/>
    </w:rPr>
  </w:style>
  <w:style w:type="paragraph" w:styleId="76">
    <w:name w:val="index 2"/>
    <w:basedOn w:val="1"/>
    <w:next w:val="1"/>
    <w:qFormat/>
    <w:uiPriority w:val="0"/>
    <w:pPr>
      <w:ind w:left="200" w:leftChars="200"/>
    </w:pPr>
    <w:rPr>
      <w:rFonts w:ascii="Times New Roman" w:hAnsi="Times New Roman" w:eastAsia="宋体"/>
      <w:kern w:val="2"/>
    </w:rPr>
  </w:style>
  <w:style w:type="paragraph" w:styleId="77">
    <w:name w:val="Title"/>
    <w:basedOn w:val="1"/>
    <w:next w:val="1"/>
    <w:link w:val="400"/>
    <w:qFormat/>
    <w:uiPriority w:val="0"/>
    <w:pPr>
      <w:spacing w:before="240" w:after="60"/>
      <w:jc w:val="center"/>
      <w:outlineLvl w:val="0"/>
    </w:pPr>
    <w:rPr>
      <w:rFonts w:ascii="Cambria" w:hAnsi="Cambria" w:eastAsia="宋体"/>
      <w:b/>
      <w:bCs/>
      <w:kern w:val="2"/>
      <w:sz w:val="32"/>
      <w:szCs w:val="32"/>
    </w:rPr>
  </w:style>
  <w:style w:type="paragraph" w:styleId="78">
    <w:name w:val="annotation subject"/>
    <w:basedOn w:val="28"/>
    <w:next w:val="28"/>
    <w:link w:val="401"/>
    <w:qFormat/>
    <w:uiPriority w:val="0"/>
    <w:rPr>
      <w:b/>
      <w:bCs/>
    </w:rPr>
  </w:style>
  <w:style w:type="paragraph" w:styleId="79">
    <w:name w:val="Body Text First Indent"/>
    <w:basedOn w:val="34"/>
    <w:link w:val="405"/>
    <w:unhideWhenUsed/>
    <w:qFormat/>
    <w:uiPriority w:val="0"/>
    <w:pPr>
      <w:spacing w:after="120"/>
      <w:ind w:firstLine="420" w:firstLineChars="100"/>
    </w:pPr>
    <w:rPr>
      <w:rFonts w:eastAsia="仿宋_GB2312"/>
      <w:szCs w:val="24"/>
    </w:rPr>
  </w:style>
  <w:style w:type="paragraph" w:styleId="80">
    <w:name w:val="Body Text First Indent 2"/>
    <w:basedOn w:val="35"/>
    <w:link w:val="403"/>
    <w:unhideWhenUsed/>
    <w:qFormat/>
    <w:uiPriority w:val="99"/>
    <w:pPr>
      <w:spacing w:after="120"/>
      <w:ind w:left="420" w:leftChars="200" w:firstLine="420" w:firstLineChars="200"/>
    </w:pPr>
    <w:rPr>
      <w:rFonts w:ascii="Calibri" w:hAnsi="Calibri" w:eastAsia="宋体"/>
      <w:sz w:val="21"/>
      <w:szCs w:val="24"/>
    </w:rPr>
  </w:style>
  <w:style w:type="character" w:styleId="83">
    <w:name w:val="Strong"/>
    <w:qFormat/>
    <w:uiPriority w:val="22"/>
    <w:rPr>
      <w:b/>
      <w:bCs/>
    </w:rPr>
  </w:style>
  <w:style w:type="character" w:styleId="84">
    <w:name w:val="endnote reference"/>
    <w:unhideWhenUsed/>
    <w:qFormat/>
    <w:uiPriority w:val="99"/>
    <w:rPr>
      <w:vertAlign w:val="superscript"/>
    </w:rPr>
  </w:style>
  <w:style w:type="character" w:styleId="85">
    <w:name w:val="page number"/>
    <w:basedOn w:val="82"/>
    <w:qFormat/>
    <w:uiPriority w:val="0"/>
  </w:style>
  <w:style w:type="character" w:styleId="86">
    <w:name w:val="FollowedHyperlink"/>
    <w:unhideWhenUsed/>
    <w:qFormat/>
    <w:uiPriority w:val="0"/>
    <w:rPr>
      <w:color w:val="999999"/>
      <w:u w:val="none"/>
    </w:rPr>
  </w:style>
  <w:style w:type="character" w:styleId="87">
    <w:name w:val="Emphasis"/>
    <w:qFormat/>
    <w:uiPriority w:val="0"/>
  </w:style>
  <w:style w:type="character" w:styleId="88">
    <w:name w:val="HTML Typewriter"/>
    <w:qFormat/>
    <w:uiPriority w:val="0"/>
    <w:rPr>
      <w:rFonts w:ascii="黑体" w:hAnsi="Courier New" w:eastAsia="黑体" w:cs="Courier New"/>
      <w:sz w:val="14"/>
      <w:szCs w:val="14"/>
    </w:rPr>
  </w:style>
  <w:style w:type="character" w:styleId="89">
    <w:name w:val="Hyperlink"/>
    <w:qFormat/>
    <w:uiPriority w:val="99"/>
    <w:rPr>
      <w:color w:val="000000"/>
      <w:u w:val="none"/>
    </w:rPr>
  </w:style>
  <w:style w:type="character" w:styleId="90">
    <w:name w:val="annotation reference"/>
    <w:qFormat/>
    <w:uiPriority w:val="0"/>
    <w:rPr>
      <w:sz w:val="21"/>
      <w:szCs w:val="21"/>
    </w:rPr>
  </w:style>
  <w:style w:type="character" w:styleId="91">
    <w:name w:val="footnote reference"/>
    <w:qFormat/>
    <w:uiPriority w:val="0"/>
    <w:rPr>
      <w:vertAlign w:val="superscript"/>
    </w:rPr>
  </w:style>
  <w:style w:type="paragraph" w:customStyle="1" w:styleId="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4">
    <w:name w:val="一级条标题"/>
    <w:basedOn w:val="95"/>
    <w:next w:val="9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6">
    <w:name w:val="段"/>
    <w:basedOn w:val="1"/>
    <w:next w:val="1"/>
    <w:qFormat/>
    <w:uiPriority w:val="0"/>
    <w:pPr>
      <w:widowControl/>
      <w:autoSpaceDE w:val="0"/>
      <w:autoSpaceDN w:val="0"/>
      <w:ind w:firstLine="200" w:firstLineChars="200"/>
    </w:pPr>
    <w:rPr>
      <w:rFonts w:hint="eastAsia" w:ascii="宋体"/>
    </w:rPr>
  </w:style>
  <w:style w:type="paragraph" w:customStyle="1" w:styleId="97">
    <w:name w:val="纯文本2"/>
    <w:basedOn w:val="1"/>
    <w:qFormat/>
    <w:uiPriority w:val="0"/>
    <w:pPr>
      <w:adjustRightInd w:val="0"/>
    </w:pPr>
    <w:rPr>
      <w:rFonts w:hint="eastAsia" w:ascii="宋体" w:hAnsi="Courier New" w:eastAsia="楷体_GB2312"/>
      <w:kern w:val="2"/>
      <w:sz w:val="26"/>
      <w:szCs w:val="20"/>
    </w:rPr>
  </w:style>
  <w:style w:type="paragraph" w:customStyle="1" w:styleId="98">
    <w:name w:val="表格文字"/>
    <w:basedOn w:val="1"/>
    <w:qFormat/>
    <w:uiPriority w:val="0"/>
    <w:rPr>
      <w:rFonts w:ascii="Times New Roman" w:hAnsi="Times New Roman" w:eastAsia="宋体"/>
      <w:kern w:val="2"/>
      <w:szCs w:val="20"/>
    </w:rPr>
  </w:style>
  <w:style w:type="paragraph" w:customStyle="1" w:styleId="99">
    <w:name w:val="Char"/>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100">
    <w:name w:val="默认段落字体 Para Char Char Char Char Char Char Char Char Char"/>
    <w:basedOn w:val="1"/>
    <w:qFormat/>
    <w:uiPriority w:val="0"/>
    <w:rPr>
      <w:rFonts w:ascii="Tahoma" w:hAnsi="Tahoma" w:eastAsia="宋体" w:cs="Tahoma"/>
      <w:kern w:val="2"/>
      <w:sz w:val="24"/>
    </w:rPr>
  </w:style>
  <w:style w:type="paragraph" w:customStyle="1" w:styleId="101">
    <w:name w:val="纯文本1"/>
    <w:basedOn w:val="1"/>
    <w:qFormat/>
    <w:uiPriority w:val="0"/>
    <w:pPr>
      <w:adjustRightInd w:val="0"/>
    </w:pPr>
    <w:rPr>
      <w:rFonts w:hint="eastAsia" w:ascii="宋体" w:hAnsi="Courier New" w:eastAsia="楷体_GB2312"/>
      <w:kern w:val="2"/>
      <w:sz w:val="28"/>
      <w:szCs w:val="20"/>
    </w:rPr>
  </w:style>
  <w:style w:type="paragraph" w:customStyle="1" w:styleId="102">
    <w:name w:val="Char Char1"/>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103">
    <w:name w:val="Char1"/>
    <w:basedOn w:val="1"/>
    <w:qFormat/>
    <w:uiPriority w:val="0"/>
    <w:pPr>
      <w:tabs>
        <w:tab w:val="left" w:pos="840"/>
      </w:tabs>
      <w:ind w:left="840" w:hanging="420"/>
    </w:pPr>
    <w:rPr>
      <w:rFonts w:ascii="Times New Roman" w:hAnsi="Times New Roman" w:eastAsia="宋体"/>
      <w:kern w:val="2"/>
      <w:sz w:val="24"/>
    </w:rPr>
  </w:style>
  <w:style w:type="paragraph" w:customStyle="1" w:styleId="104">
    <w:name w:val="_Style 84"/>
    <w:basedOn w:val="1"/>
    <w:qFormat/>
    <w:uiPriority w:val="0"/>
    <w:pPr>
      <w:widowControl/>
      <w:spacing w:after="160" w:line="240" w:lineRule="exact"/>
      <w:jc w:val="left"/>
    </w:pPr>
  </w:style>
  <w:style w:type="paragraph" w:customStyle="1" w:styleId="105">
    <w:name w:val="列出段落1"/>
    <w:basedOn w:val="1"/>
    <w:qFormat/>
    <w:uiPriority w:val="34"/>
    <w:pPr>
      <w:ind w:firstLine="420" w:firstLineChars="200"/>
    </w:pPr>
    <w:rPr>
      <w:rFonts w:ascii="Calibri" w:hAnsi="Calibri" w:eastAsia="宋体"/>
      <w:kern w:val="2"/>
      <w:szCs w:val="22"/>
    </w:rPr>
  </w:style>
  <w:style w:type="paragraph" w:customStyle="1" w:styleId="106">
    <w:name w:val="Char111"/>
    <w:basedOn w:val="1"/>
    <w:qFormat/>
    <w:uiPriority w:val="0"/>
    <w:pPr>
      <w:tabs>
        <w:tab w:val="left" w:pos="360"/>
      </w:tabs>
    </w:pPr>
    <w:rPr>
      <w:rFonts w:ascii="Times New Roman" w:hAnsi="Times New Roman" w:eastAsia="宋体"/>
      <w:kern w:val="2"/>
      <w:sz w:val="24"/>
    </w:rPr>
  </w:style>
  <w:style w:type="paragraph" w:customStyle="1" w:styleId="107">
    <w:name w:val="纯文本3"/>
    <w:basedOn w:val="1"/>
    <w:qFormat/>
    <w:uiPriority w:val="0"/>
    <w:pPr>
      <w:adjustRightInd w:val="0"/>
      <w:textAlignment w:val="baseline"/>
    </w:pPr>
    <w:rPr>
      <w:rFonts w:ascii="宋体" w:hAnsi="Courier New" w:eastAsia="楷体_GB2312"/>
      <w:kern w:val="2"/>
      <w:sz w:val="28"/>
      <w:szCs w:val="20"/>
    </w:rPr>
  </w:style>
  <w:style w:type="paragraph" w:customStyle="1" w:styleId="108">
    <w:name w:val="无间隔1"/>
    <w:link w:val="421"/>
    <w:qFormat/>
    <w:uiPriority w:val="0"/>
    <w:pPr>
      <w:adjustRightInd w:val="0"/>
      <w:snapToGrid w:val="0"/>
    </w:pPr>
    <w:rPr>
      <w:rFonts w:ascii="Tahoma" w:hAnsi="Tahoma" w:eastAsia="微软雅黑" w:cs="Times New Roman"/>
      <w:sz w:val="22"/>
      <w:szCs w:val="22"/>
      <w:lang w:val="en-US" w:eastAsia="zh-CN" w:bidi="ar-SA"/>
    </w:rPr>
  </w:style>
  <w:style w:type="paragraph" w:customStyle="1" w:styleId="109">
    <w:name w:val="样式3 Char"/>
    <w:basedOn w:val="6"/>
    <w:next w:val="1"/>
    <w:link w:val="432"/>
    <w:qFormat/>
    <w:uiPriority w:val="0"/>
    <w:pPr>
      <w:spacing w:line="240" w:lineRule="auto"/>
      <w:jc w:val="center"/>
    </w:pPr>
    <w:rPr>
      <w:rFonts w:ascii="Times New Roman" w:hAnsi="Times New Roman" w:eastAsia="黑体"/>
    </w:rPr>
  </w:style>
  <w:style w:type="paragraph" w:customStyle="1" w:styleId="110">
    <w:name w:val="正文首行缩进 21"/>
    <w:basedOn w:val="1"/>
    <w:next w:val="105"/>
    <w:qFormat/>
    <w:uiPriority w:val="99"/>
    <w:pPr>
      <w:ind w:firstLine="420" w:firstLineChars="200"/>
    </w:pPr>
    <w:rPr>
      <w:rFonts w:ascii="Calibri" w:hAnsi="Calibri" w:eastAsia="宋体"/>
      <w:kern w:val="2"/>
      <w:szCs w:val="22"/>
    </w:rPr>
  </w:style>
  <w:style w:type="paragraph" w:customStyle="1" w:styleId="111">
    <w:name w:val="标题5"/>
    <w:basedOn w:val="6"/>
    <w:link w:val="471"/>
    <w:qFormat/>
    <w:uiPriority w:val="0"/>
    <w:pPr>
      <w:spacing w:line="413" w:lineRule="auto"/>
    </w:pPr>
    <w:rPr>
      <w:rFonts w:ascii="Arial" w:hAnsi="Arial" w:eastAsia="宋体"/>
      <w:sz w:val="24"/>
    </w:rPr>
  </w:style>
  <w:style w:type="paragraph" w:customStyle="1" w:styleId="112">
    <w:name w:val="引用1"/>
    <w:basedOn w:val="1"/>
    <w:next w:val="1"/>
    <w:link w:val="490"/>
    <w:qFormat/>
    <w:uiPriority w:val="0"/>
    <w:rPr>
      <w:rFonts w:ascii="Times New Roman" w:hAnsi="Times New Roman" w:eastAsia="宋体"/>
      <w:i/>
      <w:iCs/>
      <w:color w:val="000000"/>
      <w:sz w:val="20"/>
      <w:szCs w:val="20"/>
    </w:rPr>
  </w:style>
  <w:style w:type="paragraph" w:customStyle="1" w:styleId="113">
    <w:name w:val="明显引用1"/>
    <w:basedOn w:val="1"/>
    <w:next w:val="1"/>
    <w:link w:val="506"/>
    <w:qFormat/>
    <w:uiPriority w:val="0"/>
    <w:pPr>
      <w:pBdr>
        <w:bottom w:val="single" w:color="4F81BD" w:sz="4" w:space="4"/>
      </w:pBdr>
      <w:spacing w:before="200" w:after="280"/>
      <w:ind w:left="936" w:right="936"/>
    </w:pPr>
    <w:rPr>
      <w:rFonts w:ascii="Times New Roman" w:hAnsi="Times New Roman" w:eastAsia="宋体"/>
      <w:b/>
      <w:bCs/>
      <w:i/>
      <w:iCs/>
      <w:color w:val="4F81BD"/>
      <w:sz w:val="20"/>
      <w:szCs w:val="20"/>
    </w:rPr>
  </w:style>
  <w:style w:type="paragraph" w:customStyle="1" w:styleId="114">
    <w:name w:val="标题4"/>
    <w:basedOn w:val="5"/>
    <w:next w:val="42"/>
    <w:link w:val="518"/>
    <w:qFormat/>
    <w:uiPriority w:val="0"/>
    <w:rPr>
      <w:rFonts w:eastAsia="宋体"/>
      <w:kern w:val="0"/>
      <w:sz w:val="24"/>
    </w:rPr>
  </w:style>
  <w:style w:type="paragraph" w:customStyle="1" w:styleId="115">
    <w:name w:val="样式"/>
    <w:link w:val="523"/>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16">
    <w:name w:val="样式 标题 3h3section:3Level 3 HeadH3level_3PIM 33rd level3H..."/>
    <w:basedOn w:val="6"/>
    <w:link w:val="525"/>
    <w:qFormat/>
    <w:uiPriority w:val="0"/>
    <w:pPr>
      <w:tabs>
        <w:tab w:val="left" w:pos="1680"/>
      </w:tabs>
      <w:adjustRightInd w:val="0"/>
      <w:spacing w:line="416" w:lineRule="atLeast"/>
      <w:textAlignment w:val="baseline"/>
    </w:pPr>
    <w:rPr>
      <w:rFonts w:ascii="Arial" w:hAnsi="Arial" w:eastAsia="宋体"/>
      <w:bCs w:val="0"/>
      <w:sz w:val="24"/>
      <w:szCs w:val="28"/>
    </w:rPr>
  </w:style>
  <w:style w:type="paragraph" w:customStyle="1" w:styleId="117">
    <w:name w:val="样式1"/>
    <w:basedOn w:val="1"/>
    <w:next w:val="7"/>
    <w:qFormat/>
    <w:uiPriority w:val="0"/>
    <w:pPr>
      <w:spacing w:line="360" w:lineRule="auto"/>
      <w:ind w:firstLine="420" w:firstLineChars="200"/>
    </w:pPr>
    <w:rPr>
      <w:rFonts w:ascii="宋体" w:hAnsi="宋体" w:eastAsia="宋体"/>
      <w:kern w:val="2"/>
      <w:szCs w:val="21"/>
    </w:rPr>
  </w:style>
  <w:style w:type="paragraph" w:customStyle="1" w:styleId="118">
    <w:name w:val="样式4"/>
    <w:basedOn w:val="1"/>
    <w:next w:val="55"/>
    <w:qFormat/>
    <w:uiPriority w:val="0"/>
    <w:pPr>
      <w:tabs>
        <w:tab w:val="left" w:pos="8300"/>
      </w:tabs>
      <w:ind w:right="13"/>
      <w:jc w:val="right"/>
    </w:pPr>
    <w:rPr>
      <w:rFonts w:ascii="Times New Roman" w:hAnsi="Times New Roman" w:eastAsia="仿宋_GB2312"/>
      <w:kern w:val="2"/>
      <w:sz w:val="28"/>
    </w:rPr>
  </w:style>
  <w:style w:type="paragraph" w:customStyle="1" w:styleId="119">
    <w:name w:val="样式 (中文) 黑体 四号 居中 行距: 1.5 倍行距"/>
    <w:basedOn w:val="6"/>
    <w:qFormat/>
    <w:uiPriority w:val="0"/>
    <w:pPr>
      <w:spacing w:line="240" w:lineRule="auto"/>
      <w:jc w:val="center"/>
    </w:pPr>
    <w:rPr>
      <w:rFonts w:ascii="Times New Roman" w:hAnsi="Times New Roman" w:eastAsia="黑体" w:cs="宋体"/>
      <w:kern w:val="2"/>
      <w:sz w:val="28"/>
      <w:szCs w:val="20"/>
    </w:rPr>
  </w:style>
  <w:style w:type="paragraph" w:customStyle="1" w:styleId="120">
    <w:name w:val="标准正文"/>
    <w:basedOn w:val="1"/>
    <w:qFormat/>
    <w:uiPriority w:val="0"/>
    <w:pPr>
      <w:snapToGrid w:val="0"/>
      <w:spacing w:line="312" w:lineRule="auto"/>
      <w:ind w:firstLine="482"/>
    </w:pPr>
    <w:rPr>
      <w:rFonts w:ascii="Times New Roman" w:hAnsi="Times New Roman" w:eastAsia="宋体"/>
      <w:kern w:val="2"/>
      <w:sz w:val="24"/>
      <w:szCs w:val="20"/>
    </w:rPr>
  </w:style>
  <w:style w:type="paragraph" w:customStyle="1" w:styleId="12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22">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2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25">
    <w:name w:val="德吉标题二"/>
    <w:basedOn w:val="5"/>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126">
    <w:name w:val="Char Char1 Char Char Char Char Char Char Char Char Char Char Char Char Char Char"/>
    <w:basedOn w:val="1"/>
    <w:qFormat/>
    <w:uiPriority w:val="0"/>
    <w:pPr>
      <w:spacing w:after="160" w:line="240" w:lineRule="exact"/>
      <w:jc w:val="left"/>
    </w:pPr>
    <w:rPr>
      <w:rFonts w:ascii="Times New Roman" w:hAnsi="Times New Roman" w:eastAsia="宋体"/>
      <w:kern w:val="2"/>
    </w:rPr>
  </w:style>
  <w:style w:type="paragraph" w:customStyle="1" w:styleId="127">
    <w:name w:val="Char Char Char Char Char Char1 Char Char Char Char Char Char Char Char Char Char Char Char Char Char Char Char1"/>
    <w:basedOn w:val="1"/>
    <w:qFormat/>
    <w:uiPriority w:val="0"/>
    <w:rPr>
      <w:rFonts w:ascii="Times New Roman" w:hAnsi="Times New Roman" w:eastAsia="宋体"/>
      <w:kern w:val="2"/>
      <w:szCs w:val="20"/>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9">
    <w:name w:val="_Style 37"/>
    <w:basedOn w:val="1"/>
    <w:next w:val="1"/>
    <w:qFormat/>
    <w:uiPriority w:val="0"/>
    <w:rPr>
      <w:rFonts w:ascii="Times New Roman" w:hAnsi="Times New Roman" w:eastAsia="宋体"/>
      <w:kern w:val="2"/>
    </w:rPr>
  </w:style>
  <w:style w:type="paragraph" w:customStyle="1" w:styleId="130">
    <w:name w:val="reader-word-layer reader-word-s1-1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31">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kern w:val="2"/>
      <w:sz w:val="21"/>
      <w:szCs w:val="20"/>
    </w:rPr>
  </w:style>
  <w:style w:type="paragraph" w:customStyle="1" w:styleId="132">
    <w:name w:val="Address"/>
    <w:basedOn w:val="1"/>
    <w:next w:val="1"/>
    <w:qFormat/>
    <w:uiPriority w:val="0"/>
    <w:pPr>
      <w:autoSpaceDE w:val="0"/>
      <w:autoSpaceDN w:val="0"/>
      <w:adjustRightInd w:val="0"/>
      <w:jc w:val="left"/>
    </w:pPr>
    <w:rPr>
      <w:rFonts w:ascii="Times New Roman" w:hAnsi="Times New Roman" w:eastAsia="宋体"/>
      <w:i/>
      <w:sz w:val="24"/>
      <w:szCs w:val="20"/>
    </w:rPr>
  </w:style>
  <w:style w:type="paragraph" w:customStyle="1" w:styleId="133">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4">
    <w:name w:val="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135">
    <w:name w:val="Char Char112"/>
    <w:basedOn w:val="1"/>
    <w:qFormat/>
    <w:uiPriority w:val="0"/>
    <w:rPr>
      <w:rFonts w:ascii="Times New Roman" w:hAnsi="Times New Roman" w:eastAsia="宋体"/>
      <w:kern w:val="2"/>
    </w:rPr>
  </w:style>
  <w:style w:type="paragraph" w:customStyle="1" w:styleId="136">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7">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38">
    <w:name w:val="标题_0"/>
    <w:basedOn w:val="139"/>
    <w:qFormat/>
    <w:uiPriority w:val="0"/>
    <w:pPr>
      <w:spacing w:before="120" w:after="120" w:line="360" w:lineRule="auto"/>
      <w:jc w:val="center"/>
      <w:outlineLvl w:val="0"/>
    </w:pPr>
    <w:rPr>
      <w:rFonts w:ascii="黑体" w:hAnsi="Arial" w:eastAsia="黑体"/>
      <w:b/>
      <w:bCs/>
      <w:kern w:val="2"/>
      <w:sz w:val="32"/>
      <w:szCs w:val="32"/>
    </w:rPr>
  </w:style>
  <w:style w:type="paragraph" w:customStyle="1" w:styleId="139">
    <w:name w:val="正文_1"/>
    <w:qFormat/>
    <w:uiPriority w:val="0"/>
    <w:rPr>
      <w:rFonts w:ascii="Times New Roman" w:hAnsi="Times New Roman" w:eastAsia="宋体" w:cs="Times New Roman"/>
      <w:sz w:val="21"/>
      <w:szCs w:val="22"/>
      <w:lang w:val="en-US" w:eastAsia="zh-CN" w:bidi="ar-SA"/>
    </w:rPr>
  </w:style>
  <w:style w:type="paragraph" w:customStyle="1" w:styleId="140">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kern w:val="2"/>
      <w:szCs w:val="20"/>
    </w:rPr>
  </w:style>
  <w:style w:type="paragraph" w:customStyle="1" w:styleId="14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3">
    <w:name w:val="标题 3_0"/>
    <w:basedOn w:val="144"/>
    <w:next w:val="144"/>
    <w:qFormat/>
    <w:uiPriority w:val="0"/>
    <w:pPr>
      <w:keepNext/>
      <w:keepLines/>
      <w:spacing w:before="260" w:after="260" w:line="413" w:lineRule="auto"/>
      <w:outlineLvl w:val="2"/>
    </w:pPr>
    <w:rPr>
      <w:rFonts w:ascii="Times New Roman" w:hAnsi="Times New Roman"/>
      <w:b/>
      <w:bCs/>
      <w:sz w:val="32"/>
      <w:szCs w:val="32"/>
    </w:rPr>
  </w:style>
  <w:style w:type="paragraph" w:customStyle="1" w:styleId="14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style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46">
    <w:name w:val="Char Char Char Char Char 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47">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48">
    <w:name w:val="正文缩进1"/>
    <w:basedOn w:val="1"/>
    <w:qFormat/>
    <w:uiPriority w:val="0"/>
    <w:pPr>
      <w:adjustRightInd w:val="0"/>
      <w:spacing w:line="312" w:lineRule="atLeast"/>
      <w:ind w:firstLine="420"/>
    </w:pPr>
    <w:rPr>
      <w:rFonts w:hint="eastAsia" w:ascii="Plotter" w:hAnsi="Plotter" w:eastAsia="宋体"/>
      <w:szCs w:val="20"/>
    </w:rPr>
  </w:style>
  <w:style w:type="paragraph" w:customStyle="1" w:styleId="149">
    <w:name w:val="Heading 71"/>
    <w:basedOn w:val="1"/>
    <w:qFormat/>
    <w:uiPriority w:val="0"/>
    <w:pPr>
      <w:jc w:val="left"/>
      <w:outlineLvl w:val="7"/>
    </w:pPr>
    <w:rPr>
      <w:rFonts w:ascii="宋体" w:hAnsi="宋体" w:eastAsia="宋体" w:cs="宋体"/>
      <w:sz w:val="28"/>
      <w:szCs w:val="28"/>
      <w:lang w:eastAsia="en-US"/>
    </w:rPr>
  </w:style>
  <w:style w:type="paragraph" w:customStyle="1" w:styleId="150">
    <w:name w:val="样式7"/>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151">
    <w:name w:val="p0"/>
    <w:basedOn w:val="1"/>
    <w:qFormat/>
    <w:uiPriority w:val="0"/>
    <w:pPr>
      <w:widowControl/>
    </w:pPr>
    <w:rPr>
      <w:rFonts w:ascii="Calibri" w:hAnsi="Calibri" w:eastAsia="宋体" w:cs="宋体"/>
      <w:szCs w:val="21"/>
    </w:rPr>
  </w:style>
  <w:style w:type="paragraph" w:customStyle="1" w:styleId="152">
    <w:name w:val="reader-word-layer reader-word-s1-1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53">
    <w:name w:val="Char Char1 Char Char Char1"/>
    <w:basedOn w:val="26"/>
    <w:qFormat/>
    <w:uiPriority w:val="0"/>
    <w:rPr>
      <w:shd w:val="clear" w:color="auto" w:fill="auto"/>
    </w:rPr>
  </w:style>
  <w:style w:type="paragraph" w:customStyle="1" w:styleId="15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55">
    <w:name w:val="Blockquote"/>
    <w:basedOn w:val="1"/>
    <w:qFormat/>
    <w:uiPriority w:val="0"/>
    <w:pPr>
      <w:autoSpaceDE w:val="0"/>
      <w:autoSpaceDN w:val="0"/>
      <w:adjustRightInd w:val="0"/>
      <w:spacing w:before="100" w:after="100"/>
      <w:ind w:left="360" w:right="360"/>
      <w:jc w:val="left"/>
    </w:pPr>
    <w:rPr>
      <w:rFonts w:ascii="Times New Roman" w:hAnsi="Times New Roman" w:eastAsia="宋体"/>
      <w:sz w:val="24"/>
      <w:szCs w:val="20"/>
    </w:rPr>
  </w:style>
  <w:style w:type="paragraph" w:customStyle="1" w:styleId="156">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z w:val="18"/>
      <w:szCs w:val="18"/>
    </w:rPr>
  </w:style>
  <w:style w:type="paragraph" w:customStyle="1" w:styleId="157">
    <w:name w:val="_Style 7"/>
    <w:basedOn w:val="1"/>
    <w:next w:val="1"/>
    <w:qFormat/>
    <w:uiPriority w:val="0"/>
    <w:pPr>
      <w:widowControl/>
      <w:spacing w:after="160" w:line="240" w:lineRule="exact"/>
      <w:jc w:val="left"/>
    </w:pPr>
    <w:rPr>
      <w:rFonts w:ascii="Times New Roman" w:hAnsi="Times New Roman" w:eastAsia="宋体"/>
      <w:kern w:val="2"/>
    </w:rPr>
  </w:style>
  <w:style w:type="paragraph" w:customStyle="1" w:styleId="158">
    <w:name w:val="font6"/>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59">
    <w:name w:val="p15"/>
    <w:basedOn w:val="1"/>
    <w:qFormat/>
    <w:uiPriority w:val="0"/>
    <w:pPr>
      <w:widowControl/>
      <w:ind w:firstLine="420"/>
    </w:pPr>
    <w:rPr>
      <w:rFonts w:ascii="Times New Roman" w:hAnsi="Times New Roman" w:eastAsia="宋体"/>
      <w:szCs w:val="20"/>
    </w:rPr>
  </w:style>
  <w:style w:type="paragraph" w:customStyle="1" w:styleId="16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61">
    <w:name w:val="修订1"/>
    <w:qFormat/>
    <w:uiPriority w:val="0"/>
    <w:rPr>
      <w:rFonts w:ascii="Times New Roman" w:hAnsi="Times New Roman" w:eastAsia="宋体" w:cs="Times New Roman"/>
      <w:kern w:val="2"/>
      <w:sz w:val="21"/>
      <w:szCs w:val="24"/>
      <w:lang w:val="en-US" w:eastAsia="zh-CN" w:bidi="ar-SA"/>
    </w:rPr>
  </w:style>
  <w:style w:type="paragraph" w:customStyle="1" w:styleId="162">
    <w:name w:val="xl13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3">
    <w:name w:val="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64">
    <w:name w:val="标题 4_0"/>
    <w:basedOn w:val="144"/>
    <w:next w:val="144"/>
    <w:qFormat/>
    <w:uiPriority w:val="0"/>
    <w:pPr>
      <w:keepNext/>
      <w:keepLines/>
      <w:spacing w:before="280" w:after="290" w:line="372" w:lineRule="auto"/>
      <w:outlineLvl w:val="3"/>
    </w:pPr>
    <w:rPr>
      <w:rFonts w:ascii="Cambria" w:hAnsi="Cambria"/>
      <w:b/>
      <w:bCs/>
      <w:sz w:val="28"/>
      <w:szCs w:val="28"/>
    </w:rPr>
  </w:style>
  <w:style w:type="paragraph" w:customStyle="1" w:styleId="165">
    <w:name w:val="reader-word-layer"/>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6">
    <w:name w:val="列出段落2"/>
    <w:basedOn w:val="1"/>
    <w:qFormat/>
    <w:uiPriority w:val="0"/>
    <w:pPr>
      <w:ind w:firstLine="420" w:firstLineChars="200"/>
    </w:pPr>
    <w:rPr>
      <w:rFonts w:ascii="Calibri" w:hAnsi="Calibri" w:eastAsia="宋体"/>
      <w:kern w:val="2"/>
      <w:szCs w:val="20"/>
    </w:rPr>
  </w:style>
  <w:style w:type="paragraph" w:customStyle="1" w:styleId="16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168">
    <w:name w:val="paragraphindent"/>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9">
    <w:name w:val="样式 (中文) 黑体 小三 黑色"/>
    <w:basedOn w:val="5"/>
    <w:qFormat/>
    <w:uiPriority w:val="0"/>
    <w:pPr>
      <w:spacing w:before="260" w:after="260" w:line="240" w:lineRule="auto"/>
      <w:jc w:val="center"/>
    </w:pPr>
    <w:rPr>
      <w:color w:val="000000"/>
      <w:sz w:val="30"/>
    </w:rPr>
  </w:style>
  <w:style w:type="paragraph" w:customStyle="1" w:styleId="170">
    <w:name w:val="样式 (中文) 黑体 小二 行距: 1.5 倍行距"/>
    <w:basedOn w:val="1"/>
    <w:qFormat/>
    <w:uiPriority w:val="0"/>
    <w:pPr>
      <w:spacing w:line="360" w:lineRule="auto"/>
    </w:pPr>
    <w:rPr>
      <w:rFonts w:ascii="Times New Roman" w:hAnsi="Times New Roman" w:eastAsia="黑体" w:cs="宋体"/>
      <w:kern w:val="2"/>
      <w:sz w:val="36"/>
      <w:szCs w:val="20"/>
    </w:rPr>
  </w:style>
  <w:style w:type="paragraph" w:customStyle="1" w:styleId="171">
    <w:name w:val="Char2"/>
    <w:basedOn w:val="1"/>
    <w:qFormat/>
    <w:uiPriority w:val="0"/>
    <w:rPr>
      <w:rFonts w:ascii="Tahoma" w:hAnsi="Tahoma" w:eastAsia="宋体"/>
      <w:kern w:val="2"/>
      <w:sz w:val="24"/>
      <w:szCs w:val="20"/>
    </w:rPr>
  </w:style>
  <w:style w:type="paragraph" w:customStyle="1" w:styleId="172">
    <w:name w:val="TOC 标题_0"/>
    <w:basedOn w:val="173"/>
    <w:next w:val="144"/>
    <w:qFormat/>
    <w:uiPriority w:val="0"/>
    <w:pPr>
      <w:outlineLvl w:val="9"/>
    </w:pPr>
    <w:rPr>
      <w:rFonts w:ascii="Calibri" w:hAnsi="Calibri"/>
    </w:rPr>
  </w:style>
  <w:style w:type="paragraph" w:customStyle="1" w:styleId="173">
    <w:name w:val="标题 1_0"/>
    <w:basedOn w:val="144"/>
    <w:next w:val="144"/>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74">
    <w:name w:val="_Style 416"/>
    <w:qFormat/>
    <w:uiPriority w:val="0"/>
    <w:rPr>
      <w:rFonts w:ascii="Times New Roman" w:hAnsi="Times New Roman" w:eastAsia="宋体" w:cs="Times New Roman"/>
      <w:kern w:val="2"/>
      <w:sz w:val="21"/>
      <w:szCs w:val="24"/>
      <w:lang w:val="en-US" w:eastAsia="zh-CN" w:bidi="ar-SA"/>
    </w:rPr>
  </w:style>
  <w:style w:type="paragraph" w:customStyle="1" w:styleId="175">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76">
    <w:name w:val="副标题1"/>
    <w:basedOn w:val="1"/>
    <w:next w:val="1"/>
    <w:qFormat/>
    <w:uiPriority w:val="0"/>
    <w:pPr>
      <w:spacing w:before="120" w:after="120"/>
      <w:jc w:val="left"/>
    </w:pPr>
    <w:rPr>
      <w:rFonts w:ascii="Arial" w:hAnsi="Arial" w:eastAsia="宋体"/>
      <w:b/>
      <w:bCs/>
      <w:color w:val="000000"/>
      <w:kern w:val="44"/>
      <w:szCs w:val="22"/>
    </w:rPr>
  </w:style>
  <w:style w:type="paragraph" w:customStyle="1" w:styleId="177">
    <w:name w:val="Char Char Char1 Char1"/>
    <w:basedOn w:val="1"/>
    <w:qFormat/>
    <w:uiPriority w:val="0"/>
    <w:rPr>
      <w:rFonts w:ascii="Times New Roman" w:hAnsi="Times New Roman" w:eastAsia="宋体"/>
      <w:kern w:val="2"/>
      <w:szCs w:val="20"/>
    </w:rPr>
  </w:style>
  <w:style w:type="paragraph" w:customStyle="1" w:styleId="178">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179">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180">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81">
    <w:name w:val="item"/>
    <w:basedOn w:val="1"/>
    <w:qFormat/>
    <w:uiPriority w:val="0"/>
    <w:pPr>
      <w:widowControl/>
      <w:spacing w:before="100" w:beforeAutospacing="1" w:after="100" w:afterAutospacing="1"/>
      <w:jc w:val="left"/>
    </w:pPr>
    <w:rPr>
      <w:rFonts w:ascii="宋体" w:hAnsi="宋体" w:eastAsia="宋体" w:cs="宋体"/>
      <w:color w:val="000000"/>
      <w:sz w:val="20"/>
      <w:szCs w:val="20"/>
    </w:rPr>
  </w:style>
  <w:style w:type="paragraph" w:customStyle="1" w:styleId="182">
    <w:name w:val="Heading 41"/>
    <w:basedOn w:val="1"/>
    <w:qFormat/>
    <w:uiPriority w:val="0"/>
    <w:pPr>
      <w:jc w:val="left"/>
      <w:outlineLvl w:val="4"/>
    </w:pPr>
    <w:rPr>
      <w:rFonts w:ascii="宋体" w:hAnsi="宋体" w:eastAsia="宋体" w:cs="宋体"/>
      <w:sz w:val="32"/>
      <w:szCs w:val="32"/>
      <w:lang w:eastAsia="en-US"/>
    </w:rPr>
  </w:style>
  <w:style w:type="paragraph" w:customStyle="1" w:styleId="183">
    <w:name w:val="Char Char1 Char Char Char"/>
    <w:basedOn w:val="26"/>
    <w:qFormat/>
    <w:uiPriority w:val="0"/>
    <w:rPr>
      <w:rFonts w:ascii="Calibri" w:hAnsi="Calibri" w:eastAsia="Times New Roman"/>
    </w:rPr>
  </w:style>
  <w:style w:type="paragraph" w:customStyle="1" w:styleId="184">
    <w:name w:val="样式 标题 1 + 居中"/>
    <w:basedOn w:val="4"/>
    <w:qFormat/>
    <w:uiPriority w:val="0"/>
    <w:pPr>
      <w:keepLines/>
      <w:spacing w:before="340" w:after="330" w:line="576" w:lineRule="auto"/>
    </w:pPr>
    <w:rPr>
      <w:sz w:val="32"/>
      <w:szCs w:val="20"/>
    </w:rPr>
  </w:style>
  <w:style w:type="paragraph" w:customStyle="1" w:styleId="185">
    <w:name w:val="TOC 标题1"/>
    <w:basedOn w:val="4"/>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87">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88">
    <w:name w:val="文字"/>
    <w:basedOn w:val="1"/>
    <w:qFormat/>
    <w:uiPriority w:val="0"/>
    <w:pPr>
      <w:tabs>
        <w:tab w:val="left" w:pos="8520"/>
      </w:tabs>
      <w:spacing w:line="312" w:lineRule="auto"/>
      <w:ind w:right="-210" w:firstLine="556"/>
    </w:pPr>
    <w:rPr>
      <w:rFonts w:ascii="楷体_GB2312" w:hAnsi="Times New Roman" w:eastAsia="楷体_GB2312"/>
      <w:kern w:val="2"/>
      <w:sz w:val="28"/>
      <w:szCs w:val="20"/>
    </w:rPr>
  </w:style>
  <w:style w:type="paragraph" w:customStyle="1" w:styleId="189">
    <w:name w:val="样式 (中文) 黑体 小二 居中 行距: 1.5 倍行距"/>
    <w:basedOn w:val="1"/>
    <w:next w:val="1"/>
    <w:qFormat/>
    <w:uiPriority w:val="0"/>
    <w:pPr>
      <w:jc w:val="center"/>
    </w:pPr>
    <w:rPr>
      <w:rFonts w:ascii="Times New Roman" w:hAnsi="Times New Roman" w:eastAsia="黑体" w:cs="宋体"/>
      <w:kern w:val="2"/>
      <w:sz w:val="36"/>
      <w:szCs w:val="20"/>
    </w:rPr>
  </w:style>
  <w:style w:type="paragraph" w:customStyle="1" w:styleId="190">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z w:val="20"/>
      <w:szCs w:val="20"/>
    </w:rPr>
  </w:style>
  <w:style w:type="paragraph" w:customStyle="1" w:styleId="192">
    <w:name w:val="默认段落字体 Para Char Char Char Char"/>
    <w:basedOn w:val="1"/>
    <w:qFormat/>
    <w:uiPriority w:val="0"/>
    <w:rPr>
      <w:rFonts w:ascii="Times New Roman" w:hAnsi="Times New Roman" w:eastAsia="宋体"/>
      <w:kern w:val="2"/>
    </w:rPr>
  </w:style>
  <w:style w:type="paragraph" w:customStyle="1" w:styleId="193">
    <w:name w:val="列出段落11"/>
    <w:basedOn w:val="1"/>
    <w:qFormat/>
    <w:uiPriority w:val="0"/>
    <w:pPr>
      <w:ind w:firstLine="420" w:firstLineChars="200"/>
    </w:pPr>
    <w:rPr>
      <w:rFonts w:ascii="Calibri" w:hAnsi="Calibri" w:eastAsia="宋体"/>
      <w:kern w:val="2"/>
      <w:szCs w:val="22"/>
    </w:rPr>
  </w:style>
  <w:style w:type="paragraph" w:customStyle="1" w:styleId="194">
    <w:name w:val="Char Char Char Char Char Char Char11"/>
    <w:basedOn w:val="1"/>
    <w:qFormat/>
    <w:uiPriority w:val="0"/>
    <w:pPr>
      <w:widowControl/>
      <w:spacing w:line="400" w:lineRule="exact"/>
      <w:jc w:val="center"/>
    </w:pPr>
    <w:rPr>
      <w:rFonts w:ascii="Verdana" w:hAnsi="Verdana" w:eastAsia="宋体"/>
      <w:szCs w:val="20"/>
      <w:lang w:eastAsia="en-US"/>
    </w:rPr>
  </w:style>
  <w:style w:type="paragraph" w:customStyle="1" w:styleId="195">
    <w:name w:val="font13"/>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96">
    <w:name w:val="Char Char2 Char Char Char Char1"/>
    <w:basedOn w:val="1"/>
    <w:qFormat/>
    <w:uiPriority w:val="0"/>
    <w:rPr>
      <w:rFonts w:ascii="Tahoma" w:hAnsi="Tahoma" w:eastAsia="宋体"/>
      <w:kern w:val="2"/>
      <w:sz w:val="24"/>
      <w:szCs w:val="20"/>
    </w:rPr>
  </w:style>
  <w:style w:type="paragraph" w:customStyle="1" w:styleId="197">
    <w:name w:val="reader-word-layer reader-word-s1-9"/>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98">
    <w:name w:val="样式 (中文) 黑体 小二 加粗 居中 行距: 1.5 倍行距"/>
    <w:basedOn w:val="4"/>
    <w:qFormat/>
    <w:uiPriority w:val="0"/>
    <w:pPr>
      <w:keepLines/>
      <w:spacing w:before="340" w:after="330"/>
    </w:pPr>
    <w:rPr>
      <w:rFonts w:eastAsia="黑体" w:cs="宋体"/>
      <w:b w:val="0"/>
      <w:spacing w:val="60"/>
      <w:sz w:val="36"/>
      <w:szCs w:val="20"/>
    </w:rPr>
  </w:style>
  <w:style w:type="paragraph" w:customStyle="1" w:styleId="199">
    <w:name w:val="font7"/>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00">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01">
    <w:name w:val="默认段落字体 Para Char Char Char Char Char Char Char Char Char Char"/>
    <w:basedOn w:val="1"/>
    <w:qFormat/>
    <w:uiPriority w:val="0"/>
    <w:rPr>
      <w:rFonts w:hint="eastAsia" w:ascii="Tahoma" w:hAnsi="Tahoma" w:eastAsia="宋体"/>
      <w:kern w:val="2"/>
      <w:sz w:val="24"/>
      <w:szCs w:val="20"/>
    </w:rPr>
  </w:style>
  <w:style w:type="paragraph" w:customStyle="1" w:styleId="202">
    <w:name w:val="纯文本11"/>
    <w:basedOn w:val="1"/>
    <w:qFormat/>
    <w:uiPriority w:val="0"/>
    <w:rPr>
      <w:rFonts w:ascii="宋体" w:hAnsi="Courier New" w:eastAsia="宋体"/>
      <w:kern w:val="2"/>
      <w:sz w:val="28"/>
    </w:rPr>
  </w:style>
  <w:style w:type="paragraph" w:customStyle="1" w:styleId="203">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04">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20"/>
      <w:szCs w:val="20"/>
    </w:rPr>
  </w:style>
  <w:style w:type="paragraph" w:customStyle="1" w:styleId="205">
    <w:name w:val="Char Char Char Char Char Char Char Char Char Char Char Char Char1"/>
    <w:basedOn w:val="1"/>
    <w:qFormat/>
    <w:uiPriority w:val="0"/>
    <w:pPr>
      <w:tabs>
        <w:tab w:val="left" w:pos="420"/>
      </w:tabs>
      <w:ind w:left="420" w:hanging="420"/>
    </w:pPr>
    <w:rPr>
      <w:rFonts w:ascii="Tahoma" w:hAnsi="Tahoma" w:eastAsia="宋体"/>
      <w:kern w:val="2"/>
      <w:sz w:val="24"/>
      <w:szCs w:val="20"/>
    </w:rPr>
  </w:style>
  <w:style w:type="paragraph" w:customStyle="1" w:styleId="206">
    <w:name w:val="Char Char Char Char 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0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08">
    <w:name w:val="flNote"/>
    <w:basedOn w:val="1"/>
    <w:qFormat/>
    <w:uiPriority w:val="0"/>
    <w:pPr>
      <w:adjustRightInd w:val="0"/>
      <w:spacing w:before="320" w:after="160" w:line="360" w:lineRule="atLeast"/>
      <w:jc w:val="center"/>
      <w:textAlignment w:val="baseline"/>
    </w:pPr>
    <w:rPr>
      <w:rFonts w:ascii="Arial" w:hAnsi="Times New Roman" w:eastAsia="黑体"/>
      <w:sz w:val="30"/>
      <w:szCs w:val="20"/>
    </w:rPr>
  </w:style>
  <w:style w:type="paragraph" w:customStyle="1" w:styleId="209">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rPr>
  </w:style>
  <w:style w:type="paragraph" w:customStyle="1" w:styleId="2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1">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12">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213">
    <w:name w:val="Char Char Char1 Char"/>
    <w:basedOn w:val="1"/>
    <w:qFormat/>
    <w:uiPriority w:val="0"/>
    <w:rPr>
      <w:rFonts w:ascii="Times New Roman" w:hAnsi="Times New Roman" w:eastAsia="宋体"/>
      <w:kern w:val="2"/>
      <w:szCs w:val="20"/>
    </w:rPr>
  </w:style>
  <w:style w:type="paragraph" w:customStyle="1" w:styleId="214">
    <w:name w:val="flType"/>
    <w:basedOn w:val="1"/>
    <w:qFormat/>
    <w:uiPriority w:val="0"/>
    <w:pPr>
      <w:adjustRightInd w:val="0"/>
      <w:spacing w:after="284" w:line="113" w:lineRule="atLeast"/>
      <w:jc w:val="center"/>
      <w:textAlignment w:val="baseline"/>
    </w:pPr>
    <w:rPr>
      <w:rFonts w:ascii="Times New Roman" w:hAnsi="Times New Roman" w:eastAsia="宋体"/>
      <w:sz w:val="24"/>
      <w:szCs w:val="20"/>
    </w:rPr>
  </w:style>
  <w:style w:type="paragraph" w:customStyle="1" w:styleId="215">
    <w:name w:val="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216">
    <w:name w:val="xl138"/>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217">
    <w:name w:val="正文文本_0"/>
    <w:basedOn w:val="144"/>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18">
    <w:name w:val="文档正文"/>
    <w:basedOn w:val="1"/>
    <w:qFormat/>
    <w:uiPriority w:val="0"/>
    <w:pPr>
      <w:adjustRightInd w:val="0"/>
      <w:spacing w:line="480" w:lineRule="atLeast"/>
      <w:ind w:firstLine="567"/>
    </w:pPr>
    <w:rPr>
      <w:rFonts w:ascii="长城仿宋" w:hAnsi="Times New Roman" w:eastAsia="宋体"/>
      <w:sz w:val="24"/>
      <w:szCs w:val="20"/>
    </w:rPr>
  </w:style>
  <w:style w:type="paragraph" w:customStyle="1" w:styleId="219">
    <w:name w:val="列表1）"/>
    <w:basedOn w:val="21"/>
    <w:qFormat/>
    <w:uiPriority w:val="0"/>
    <w:pPr>
      <w:adjustRightInd/>
      <w:spacing w:before="10"/>
      <w:ind w:firstLine="0"/>
      <w:jc w:val="both"/>
    </w:pPr>
    <w:rPr>
      <w:rFonts w:ascii="Verdana" w:hAnsi="Verdana" w:eastAsia="宋体"/>
      <w:sz w:val="21"/>
      <w:szCs w:val="21"/>
    </w:rPr>
  </w:style>
  <w:style w:type="paragraph" w:customStyle="1" w:styleId="220">
    <w:name w:val="reader-word-layer reader-word-s4-1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21">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z w:val="20"/>
      <w:szCs w:val="20"/>
    </w:rPr>
  </w:style>
  <w:style w:type="paragraph" w:customStyle="1" w:styleId="223">
    <w:name w:val="Char Char Char Char11"/>
    <w:basedOn w:val="1"/>
    <w:next w:val="1"/>
    <w:qFormat/>
    <w:uiPriority w:val="0"/>
    <w:pPr>
      <w:widowControl/>
      <w:spacing w:after="160" w:line="240" w:lineRule="exact"/>
      <w:jc w:val="left"/>
    </w:pPr>
    <w:rPr>
      <w:rFonts w:ascii="Times New Roman" w:hAnsi="Times New Roman" w:eastAsia="宋体"/>
      <w:kern w:val="2"/>
    </w:rPr>
  </w:style>
  <w:style w:type="paragraph" w:customStyle="1" w:styleId="224">
    <w:name w:val="font10"/>
    <w:basedOn w:val="1"/>
    <w:qFormat/>
    <w:uiPriority w:val="0"/>
    <w:pPr>
      <w:widowControl/>
      <w:spacing w:before="100" w:beforeAutospacing="1" w:after="100" w:afterAutospacing="1"/>
      <w:jc w:val="left"/>
    </w:pPr>
    <w:rPr>
      <w:rFonts w:ascii="宋体" w:hAnsi="宋体" w:eastAsia="宋体" w:cs="宋体"/>
      <w:sz w:val="16"/>
      <w:szCs w:val="16"/>
    </w:rPr>
  </w:style>
  <w:style w:type="paragraph" w:customStyle="1" w:styleId="225">
    <w:name w:val="Table Paragraph"/>
    <w:basedOn w:val="1"/>
    <w:qFormat/>
    <w:uiPriority w:val="0"/>
    <w:pPr>
      <w:jc w:val="left"/>
    </w:pPr>
    <w:rPr>
      <w:rFonts w:ascii="Calibri" w:hAnsi="Calibri" w:eastAsia="宋体" w:cs="Calibri"/>
      <w:sz w:val="22"/>
      <w:szCs w:val="22"/>
      <w:lang w:eastAsia="en-US"/>
    </w:rPr>
  </w:style>
  <w:style w:type="paragraph" w:customStyle="1" w:styleId="22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2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9">
    <w:name w:val="样式 首行缩进:  2 字符"/>
    <w:basedOn w:val="1"/>
    <w:qFormat/>
    <w:uiPriority w:val="0"/>
    <w:pPr>
      <w:spacing w:line="360" w:lineRule="auto"/>
      <w:ind w:firstLine="480" w:firstLineChars="200"/>
    </w:pPr>
    <w:rPr>
      <w:rFonts w:ascii="Arial" w:hAnsi="Arial" w:eastAsia="宋体"/>
      <w:kern w:val="2"/>
      <w:sz w:val="24"/>
      <w:szCs w:val="20"/>
    </w:rPr>
  </w:style>
  <w:style w:type="paragraph" w:customStyle="1" w:styleId="230">
    <w:name w:val="reader-word-layer reader-word-s1-5"/>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31">
    <w:name w:val="_Style 17"/>
    <w:basedOn w:val="1"/>
    <w:qFormat/>
    <w:uiPriority w:val="0"/>
    <w:pPr>
      <w:widowControl/>
      <w:spacing w:line="400" w:lineRule="exact"/>
      <w:jc w:val="center"/>
    </w:pPr>
    <w:rPr>
      <w:rFonts w:ascii="Times New Roman" w:hAnsi="Times New Roman" w:eastAsia="宋体"/>
      <w:kern w:val="2"/>
    </w:rPr>
  </w:style>
  <w:style w:type="paragraph" w:customStyle="1" w:styleId="232">
    <w:name w:val="Char Char"/>
    <w:basedOn w:val="1"/>
    <w:next w:val="1"/>
    <w:qFormat/>
    <w:uiPriority w:val="0"/>
    <w:pPr>
      <w:widowControl/>
      <w:spacing w:after="160" w:line="240" w:lineRule="exact"/>
      <w:jc w:val="left"/>
    </w:pPr>
    <w:rPr>
      <w:rFonts w:ascii="Times New Roman" w:hAnsi="Times New Roman" w:eastAsia="宋体"/>
      <w:kern w:val="2"/>
      <w:szCs w:val="20"/>
    </w:rPr>
  </w:style>
  <w:style w:type="paragraph" w:customStyle="1" w:styleId="233">
    <w:name w:val="样式5"/>
    <w:basedOn w:val="117"/>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234">
    <w:name w:val="Char Char Char1 Char Char Char Char Char Char Char"/>
    <w:basedOn w:val="1"/>
    <w:qFormat/>
    <w:uiPriority w:val="0"/>
    <w:rPr>
      <w:rFonts w:ascii="Tahoma" w:hAnsi="Tahoma" w:eastAsia="宋体"/>
      <w:kern w:val="2"/>
      <w:sz w:val="24"/>
      <w:szCs w:val="20"/>
    </w:rPr>
  </w:style>
  <w:style w:type="paragraph" w:customStyle="1" w:styleId="23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6">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37">
    <w:name w:val="font14"/>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38">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9">
    <w:name w:val="Char Char Char1 Char2"/>
    <w:basedOn w:val="1"/>
    <w:qFormat/>
    <w:uiPriority w:val="0"/>
    <w:rPr>
      <w:rFonts w:ascii="Times New Roman" w:hAnsi="Times New Roman" w:eastAsia="宋体"/>
      <w:kern w:val="2"/>
      <w:szCs w:val="20"/>
    </w:rPr>
  </w:style>
  <w:style w:type="paragraph" w:customStyle="1" w:styleId="240">
    <w:name w:val="reader-word-layer reader-word-s1-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242">
    <w:name w:val="空半行"/>
    <w:basedOn w:val="1"/>
    <w:qFormat/>
    <w:uiPriority w:val="0"/>
    <w:pPr>
      <w:adjustRightInd w:val="0"/>
      <w:spacing w:line="120" w:lineRule="exact"/>
      <w:textAlignment w:val="baseline"/>
    </w:pPr>
    <w:rPr>
      <w:rFonts w:ascii="Times New Roman" w:hAnsi="Times New Roman" w:eastAsia="仿宋_GB2312"/>
      <w:color w:val="FFFFFF"/>
      <w:sz w:val="30"/>
      <w:szCs w:val="20"/>
    </w:rPr>
  </w:style>
  <w:style w:type="paragraph" w:customStyle="1" w:styleId="243">
    <w:name w:val="2-2ji"/>
    <w:basedOn w:val="5"/>
    <w:qFormat/>
    <w:uiPriority w:val="0"/>
    <w:pPr>
      <w:spacing w:before="0" w:after="0" w:line="360" w:lineRule="auto"/>
      <w:jc w:val="center"/>
    </w:pPr>
    <w:rPr>
      <w:rFonts w:ascii="宋体" w:hAnsi="宋体" w:eastAsia="宋体"/>
      <w:sz w:val="36"/>
      <w:szCs w:val="24"/>
    </w:rPr>
  </w:style>
  <w:style w:type="paragraph" w:customStyle="1" w:styleId="244">
    <w:name w:val="_Style 10"/>
    <w:basedOn w:val="1"/>
    <w:qFormat/>
    <w:uiPriority w:val="0"/>
    <w:pPr>
      <w:widowControl/>
      <w:spacing w:line="400" w:lineRule="exact"/>
      <w:jc w:val="center"/>
    </w:pPr>
    <w:rPr>
      <w:rFonts w:ascii="Times New Roman" w:hAnsi="Times New Roman" w:eastAsia="宋体"/>
      <w:kern w:val="2"/>
    </w:rPr>
  </w:style>
  <w:style w:type="paragraph" w:customStyle="1" w:styleId="245">
    <w:name w:val="reader-word-layer reader-word-s4-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6">
    <w:name w:val="Paragraph P1&amp;2"/>
    <w:basedOn w:val="1"/>
    <w:qFormat/>
    <w:uiPriority w:val="0"/>
    <w:pPr>
      <w:widowControl/>
      <w:tabs>
        <w:tab w:val="left" w:pos="420"/>
      </w:tabs>
      <w:spacing w:before="40" w:after="60" w:line="360" w:lineRule="auto"/>
      <w:jc w:val="left"/>
    </w:pPr>
    <w:rPr>
      <w:rFonts w:ascii="宋体" w:hAnsi="宋体" w:eastAsia="宋体"/>
      <w:color w:val="FF0000"/>
      <w:kern w:val="2"/>
      <w:sz w:val="24"/>
    </w:rPr>
  </w:style>
  <w:style w:type="paragraph" w:customStyle="1" w:styleId="247">
    <w:name w:val="样式8"/>
    <w:basedOn w:val="1"/>
    <w:qFormat/>
    <w:uiPriority w:val="0"/>
    <w:pPr>
      <w:keepNext/>
      <w:keepLines/>
      <w:spacing w:before="260" w:after="260"/>
      <w:jc w:val="center"/>
      <w:outlineLvl w:val="1"/>
    </w:pPr>
    <w:rPr>
      <w:rFonts w:ascii="Arial" w:hAnsi="Arial" w:eastAsia="黑体"/>
      <w:b/>
      <w:bCs/>
      <w:kern w:val="2"/>
      <w:sz w:val="72"/>
      <w:szCs w:val="32"/>
    </w:rPr>
  </w:style>
  <w:style w:type="paragraph" w:customStyle="1" w:styleId="248">
    <w:name w:val="Char Char Char Char Char Char Char"/>
    <w:basedOn w:val="1"/>
    <w:qFormat/>
    <w:uiPriority w:val="0"/>
    <w:pPr>
      <w:widowControl/>
      <w:spacing w:after="160" w:line="240" w:lineRule="exact"/>
      <w:jc w:val="left"/>
    </w:pPr>
    <w:rPr>
      <w:rFonts w:ascii="Times New Roman" w:hAnsi="Times New Roman" w:eastAsia="宋体"/>
      <w:kern w:val="2"/>
    </w:rPr>
  </w:style>
  <w:style w:type="paragraph" w:customStyle="1" w:styleId="249">
    <w:name w:val="默认段落字体 Para Char"/>
    <w:basedOn w:val="1"/>
    <w:qFormat/>
    <w:uiPriority w:val="0"/>
    <w:rPr>
      <w:rFonts w:ascii="Times New Roman" w:hAnsi="Times New Roman" w:eastAsia="宋体"/>
      <w:kern w:val="2"/>
    </w:rPr>
  </w:style>
  <w:style w:type="paragraph" w:customStyle="1" w:styleId="250">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sz w:val="24"/>
      <w:szCs w:val="20"/>
      <w:vertAlign w:val="subscript"/>
    </w:rPr>
  </w:style>
  <w:style w:type="paragraph" w:customStyle="1" w:styleId="251">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52">
    <w:name w:val="Char11"/>
    <w:basedOn w:val="1"/>
    <w:qFormat/>
    <w:uiPriority w:val="0"/>
    <w:rPr>
      <w:rFonts w:ascii="Times New Roman" w:hAnsi="Times New Roman" w:eastAsia="宋体"/>
      <w:kern w:val="2"/>
    </w:rPr>
  </w:style>
  <w:style w:type="paragraph" w:customStyle="1" w:styleId="253">
    <w:name w:val="五号正文（标准）"/>
    <w:basedOn w:val="1"/>
    <w:qFormat/>
    <w:uiPriority w:val="0"/>
    <w:pPr>
      <w:spacing w:line="360" w:lineRule="auto"/>
      <w:ind w:firstLine="600" w:firstLineChars="200"/>
    </w:pPr>
    <w:rPr>
      <w:rFonts w:ascii="仿宋_GB2312" w:hAnsi="宋体" w:eastAsia="仿宋_GB2312"/>
      <w:b/>
      <w:kern w:val="2"/>
      <w:sz w:val="30"/>
      <w:szCs w:val="20"/>
    </w:rPr>
  </w:style>
  <w:style w:type="paragraph" w:customStyle="1" w:styleId="254">
    <w:name w:val="xl139"/>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255">
    <w:name w:val="正文缩进_0"/>
    <w:basedOn w:val="139"/>
    <w:qFormat/>
    <w:uiPriority w:val="0"/>
    <w:pPr>
      <w:widowControl w:val="0"/>
      <w:ind w:firstLine="420"/>
      <w:jc w:val="both"/>
    </w:pPr>
    <w:rPr>
      <w:kern w:val="2"/>
      <w:u w:val="single"/>
    </w:rPr>
  </w:style>
  <w:style w:type="paragraph" w:customStyle="1" w:styleId="256">
    <w:name w:val="样式6"/>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257">
    <w:name w:val="样式 标题 2 + (中文) 宋体 (西文)五号 非(西文)粗体 段前: 6 磅 段后: 3 磅 行距: 1.5 倍行距"/>
    <w:basedOn w:val="5"/>
    <w:qFormat/>
    <w:uiPriority w:val="0"/>
    <w:pPr>
      <w:adjustRightInd w:val="0"/>
      <w:spacing w:before="120" w:line="360" w:lineRule="auto"/>
      <w:jc w:val="center"/>
      <w:textAlignment w:val="baseline"/>
    </w:pPr>
    <w:rPr>
      <w:rFonts w:eastAsia="宋体"/>
      <w:bCs w:val="0"/>
      <w:kern w:val="0"/>
      <w:sz w:val="24"/>
      <w:szCs w:val="24"/>
    </w:rPr>
  </w:style>
  <w:style w:type="paragraph" w:customStyle="1" w:styleId="25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59">
    <w:name w:val="重点说明"/>
    <w:basedOn w:val="1"/>
    <w:qFormat/>
    <w:uiPriority w:val="0"/>
    <w:pPr>
      <w:widowControl/>
      <w:spacing w:before="40" w:after="40" w:line="400" w:lineRule="exact"/>
      <w:ind w:left="360" w:hanging="360"/>
    </w:pPr>
    <w:rPr>
      <w:rFonts w:ascii="宋体" w:hAnsi="Times New Roman" w:eastAsia="宋体"/>
      <w:b/>
      <w:spacing w:val="6"/>
      <w:kern w:val="2"/>
      <w:sz w:val="28"/>
      <w:szCs w:val="20"/>
    </w:rPr>
  </w:style>
  <w:style w:type="paragraph" w:customStyle="1" w:styleId="260">
    <w:name w:val="百姓X"/>
    <w:basedOn w:val="1"/>
    <w:qFormat/>
    <w:uiPriority w:val="0"/>
    <w:pPr>
      <w:spacing w:before="120" w:after="120" w:line="360" w:lineRule="auto"/>
      <w:ind w:firstLine="540"/>
    </w:pPr>
    <w:rPr>
      <w:rFonts w:ascii="Arial Narrow" w:hAnsi="Arial Narrow" w:eastAsia="宋体"/>
      <w:kern w:val="2"/>
      <w:sz w:val="24"/>
    </w:rPr>
  </w:style>
  <w:style w:type="paragraph" w:customStyle="1" w:styleId="261">
    <w:name w:val="Char Char2 Char Char Char Char"/>
    <w:basedOn w:val="1"/>
    <w:qFormat/>
    <w:uiPriority w:val="0"/>
    <w:rPr>
      <w:rFonts w:ascii="Tahoma" w:hAnsi="Tahoma" w:eastAsia="宋体"/>
      <w:kern w:val="2"/>
      <w:sz w:val="24"/>
      <w:szCs w:val="20"/>
    </w:rPr>
  </w:style>
  <w:style w:type="paragraph" w:customStyle="1" w:styleId="262">
    <w:name w:val="正文段"/>
    <w:basedOn w:val="1"/>
    <w:qFormat/>
    <w:uiPriority w:val="0"/>
    <w:pPr>
      <w:adjustRightInd w:val="0"/>
      <w:spacing w:after="240" w:line="312" w:lineRule="atLeast"/>
      <w:ind w:firstLine="425"/>
      <w:textAlignment w:val="baseline"/>
    </w:pPr>
    <w:rPr>
      <w:rFonts w:ascii="Times New Roman" w:hAnsi="Times New Roman" w:eastAsia="宋体"/>
      <w:kern w:val="2"/>
      <w:sz w:val="24"/>
    </w:rPr>
  </w:style>
  <w:style w:type="paragraph" w:customStyle="1" w:styleId="263">
    <w:name w:val="样式3"/>
    <w:basedOn w:val="6"/>
    <w:next w:val="1"/>
    <w:qFormat/>
    <w:uiPriority w:val="0"/>
    <w:pPr>
      <w:spacing w:line="240" w:lineRule="auto"/>
      <w:jc w:val="center"/>
    </w:pPr>
    <w:rPr>
      <w:rFonts w:ascii="Times New Roman" w:hAnsi="Times New Roman" w:eastAsia="黑体"/>
      <w:kern w:val="2"/>
    </w:rPr>
  </w:style>
  <w:style w:type="paragraph" w:customStyle="1" w:styleId="264">
    <w:name w:val="xl146"/>
    <w:basedOn w:val="1"/>
    <w:qFormat/>
    <w:uiPriority w:val="0"/>
    <w:pPr>
      <w:widowControl/>
      <w:spacing w:before="100" w:beforeAutospacing="1" w:after="100" w:afterAutospacing="1"/>
      <w:jc w:val="left"/>
      <w:textAlignment w:val="bottom"/>
    </w:pPr>
    <w:rPr>
      <w:rFonts w:ascii="宋体" w:hAnsi="宋体" w:eastAsia="宋体" w:cs="宋体"/>
      <w:sz w:val="24"/>
    </w:rPr>
  </w:style>
  <w:style w:type="paragraph" w:customStyle="1" w:styleId="265">
    <w:name w:val="Char Char Char Char2"/>
    <w:basedOn w:val="1"/>
    <w:next w:val="1"/>
    <w:qFormat/>
    <w:uiPriority w:val="0"/>
    <w:pPr>
      <w:widowControl/>
      <w:spacing w:after="160" w:line="240" w:lineRule="exact"/>
      <w:jc w:val="left"/>
    </w:pPr>
    <w:rPr>
      <w:rFonts w:ascii="Times New Roman" w:hAnsi="Times New Roman" w:eastAsia="宋体"/>
      <w:kern w:val="2"/>
    </w:rPr>
  </w:style>
  <w:style w:type="paragraph" w:customStyle="1" w:styleId="266">
    <w:name w:val="font9"/>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67">
    <w:name w:val="华文细黑1"/>
    <w:basedOn w:val="1"/>
    <w:qFormat/>
    <w:uiPriority w:val="0"/>
    <w:pPr>
      <w:widowControl/>
      <w:spacing w:line="300" w:lineRule="auto"/>
      <w:ind w:firstLine="200" w:firstLineChars="200"/>
      <w:jc w:val="left"/>
    </w:pPr>
    <w:rPr>
      <w:rFonts w:ascii="Times New Roman" w:hAnsi="Times New Roman" w:eastAsia="华文细黑"/>
      <w:sz w:val="24"/>
    </w:rPr>
  </w:style>
  <w:style w:type="paragraph" w:customStyle="1" w:styleId="268">
    <w:name w:val="Char Char Char Char Char Char1 Char Char Char Char Char Char Char Char Char Char Char Char Char Char Char Char"/>
    <w:basedOn w:val="1"/>
    <w:qFormat/>
    <w:uiPriority w:val="0"/>
    <w:rPr>
      <w:rFonts w:ascii="Times New Roman" w:hAnsi="Times New Roman" w:eastAsia="宋体"/>
      <w:kern w:val="2"/>
      <w:szCs w:val="20"/>
    </w:rPr>
  </w:style>
  <w:style w:type="paragraph" w:customStyle="1" w:styleId="269">
    <w:name w:val="font12"/>
    <w:basedOn w:val="1"/>
    <w:qFormat/>
    <w:uiPriority w:val="0"/>
    <w:pPr>
      <w:widowControl/>
      <w:spacing w:before="100" w:beforeAutospacing="1" w:after="100" w:afterAutospacing="1"/>
      <w:jc w:val="left"/>
    </w:pPr>
    <w:rPr>
      <w:rFonts w:ascii="宋体" w:hAnsi="宋体" w:eastAsia="宋体" w:cs="宋体"/>
      <w:color w:val="000000"/>
      <w:sz w:val="18"/>
      <w:szCs w:val="18"/>
    </w:rPr>
  </w:style>
  <w:style w:type="paragraph" w:customStyle="1" w:styleId="27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71">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_Style 515"/>
    <w:basedOn w:val="4"/>
    <w:next w:val="1"/>
    <w:qFormat/>
    <w:uiPriority w:val="39"/>
    <w:pPr>
      <w:keepLines/>
      <w:spacing w:before="340" w:after="330" w:line="576" w:lineRule="auto"/>
      <w:jc w:val="both"/>
      <w:outlineLvl w:val="9"/>
    </w:pPr>
    <w:rPr>
      <w:rFonts w:ascii="Calibri" w:hAnsi="Calibri" w:eastAsia="黑体"/>
      <w:bCs/>
    </w:rPr>
  </w:style>
  <w:style w:type="paragraph" w:customStyle="1" w:styleId="273">
    <w:name w:val="prodsubtitle"/>
    <w:basedOn w:val="1"/>
    <w:qFormat/>
    <w:uiPriority w:val="0"/>
    <w:pPr>
      <w:widowControl/>
      <w:jc w:val="left"/>
    </w:pPr>
    <w:rPr>
      <w:rFonts w:ascii="宋体" w:hAnsi="宋体" w:eastAsia="宋体" w:cs="宋体"/>
      <w:sz w:val="24"/>
    </w:rPr>
  </w:style>
  <w:style w:type="paragraph" w:customStyle="1" w:styleId="274">
    <w:name w:val="样式2"/>
    <w:basedOn w:val="5"/>
    <w:next w:val="1"/>
    <w:qFormat/>
    <w:uiPriority w:val="0"/>
    <w:pPr>
      <w:spacing w:before="260" w:after="260" w:line="240" w:lineRule="auto"/>
      <w:jc w:val="center"/>
    </w:pPr>
    <w:rPr>
      <w:sz w:val="36"/>
    </w:rPr>
  </w:style>
  <w:style w:type="paragraph" w:customStyle="1" w:styleId="275">
    <w:name w:val="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76">
    <w:name w:val="Char3"/>
    <w:basedOn w:val="1"/>
    <w:qFormat/>
    <w:uiPriority w:val="0"/>
    <w:pPr>
      <w:widowControl/>
      <w:spacing w:after="160" w:line="240" w:lineRule="exact"/>
      <w:jc w:val="left"/>
    </w:pPr>
    <w:rPr>
      <w:rFonts w:ascii="Times New Roman" w:hAnsi="Times New Roman" w:eastAsia="宋体"/>
      <w:kern w:val="2"/>
    </w:rPr>
  </w:style>
  <w:style w:type="paragraph" w:customStyle="1" w:styleId="277">
    <w:name w:val="标题1"/>
    <w:basedOn w:val="1"/>
    <w:next w:val="1"/>
    <w:qFormat/>
    <w:uiPriority w:val="0"/>
    <w:pPr>
      <w:tabs>
        <w:tab w:val="left" w:pos="9193"/>
        <w:tab w:val="left" w:pos="9827"/>
      </w:tabs>
      <w:spacing w:line="700" w:lineRule="atLeast"/>
      <w:jc w:val="center"/>
    </w:pPr>
    <w:rPr>
      <w:rFonts w:ascii="Times New Roman" w:hAnsi="Times New Roman" w:eastAsia="方正小标宋_GBK"/>
      <w:kern w:val="2"/>
      <w:sz w:val="44"/>
    </w:rPr>
  </w:style>
  <w:style w:type="paragraph" w:customStyle="1" w:styleId="278">
    <w:name w:val="1"/>
    <w:basedOn w:val="1"/>
    <w:next w:val="1"/>
    <w:qFormat/>
    <w:uiPriority w:val="0"/>
    <w:rPr>
      <w:rFonts w:ascii="Times New Roman" w:hAnsi="Times New Roman" w:eastAsia="宋体"/>
      <w:kern w:val="2"/>
    </w:rPr>
  </w:style>
  <w:style w:type="paragraph" w:customStyle="1" w:styleId="279">
    <w:name w:val="Char Char Char Char Char Char Char Char Char Char Char Char Char"/>
    <w:basedOn w:val="1"/>
    <w:qFormat/>
    <w:uiPriority w:val="0"/>
    <w:pPr>
      <w:tabs>
        <w:tab w:val="left" w:pos="420"/>
      </w:tabs>
      <w:ind w:left="420" w:hanging="420"/>
    </w:pPr>
    <w:rPr>
      <w:rFonts w:ascii="Tahoma" w:hAnsi="Tahoma" w:eastAsia="宋体"/>
      <w:kern w:val="2"/>
      <w:sz w:val="24"/>
      <w:szCs w:val="20"/>
    </w:rPr>
  </w:style>
  <w:style w:type="paragraph" w:customStyle="1" w:styleId="280">
    <w:name w:val="xl133"/>
    <w:basedOn w:val="1"/>
    <w:qFormat/>
    <w:uiPriority w:val="0"/>
    <w:pPr>
      <w:widowControl/>
      <w:shd w:val="clear" w:color="000000" w:fill="C0C0C0"/>
      <w:spacing w:before="100" w:beforeAutospacing="1" w:after="100" w:afterAutospacing="1"/>
      <w:jc w:val="left"/>
    </w:pPr>
    <w:rPr>
      <w:rFonts w:ascii="宋体" w:hAnsi="宋体" w:eastAsia="宋体" w:cs="宋体"/>
      <w:sz w:val="20"/>
      <w:szCs w:val="20"/>
    </w:rPr>
  </w:style>
  <w:style w:type="paragraph" w:customStyle="1" w:styleId="28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z w:val="24"/>
    </w:rPr>
  </w:style>
  <w:style w:type="paragraph" w:customStyle="1" w:styleId="282">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z w:val="24"/>
    </w:rPr>
  </w:style>
  <w:style w:type="paragraph" w:customStyle="1" w:styleId="283">
    <w:name w:val="font8"/>
    <w:basedOn w:val="1"/>
    <w:qFormat/>
    <w:uiPriority w:val="0"/>
    <w:pPr>
      <w:widowControl/>
      <w:spacing w:before="100" w:beforeAutospacing="1" w:after="100" w:afterAutospacing="1"/>
      <w:jc w:val="left"/>
    </w:pPr>
    <w:rPr>
      <w:rFonts w:ascii="Arial" w:hAnsi="Arial" w:eastAsia="宋体" w:cs="Arial"/>
      <w:sz w:val="16"/>
      <w:szCs w:val="16"/>
    </w:rPr>
  </w:style>
  <w:style w:type="paragraph" w:customStyle="1" w:styleId="284">
    <w:name w:val="样式 (中文) 黑体 小三 加粗 居中 行距: 1.5 倍行距"/>
    <w:basedOn w:val="1"/>
    <w:next w:val="1"/>
    <w:qFormat/>
    <w:uiPriority w:val="0"/>
    <w:pPr>
      <w:spacing w:line="360" w:lineRule="auto"/>
      <w:jc w:val="center"/>
    </w:pPr>
    <w:rPr>
      <w:rFonts w:ascii="Times New Roman" w:hAnsi="Times New Roman" w:eastAsia="黑体" w:cs="宋体"/>
      <w:b/>
      <w:bCs/>
      <w:kern w:val="2"/>
      <w:sz w:val="30"/>
      <w:szCs w:val="20"/>
    </w:rPr>
  </w:style>
  <w:style w:type="paragraph" w:customStyle="1" w:styleId="285">
    <w:name w:val="Char Char Char Char1"/>
    <w:basedOn w:val="1"/>
    <w:next w:val="1"/>
    <w:qFormat/>
    <w:uiPriority w:val="0"/>
    <w:pPr>
      <w:widowControl/>
      <w:spacing w:after="160" w:line="240" w:lineRule="exact"/>
      <w:jc w:val="left"/>
    </w:pPr>
    <w:rPr>
      <w:rFonts w:ascii="Times New Roman" w:hAnsi="Times New Roman" w:eastAsia="宋体"/>
      <w:kern w:val="2"/>
    </w:rPr>
  </w:style>
  <w:style w:type="paragraph" w:customStyle="1" w:styleId="286">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8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288">
    <w:name w:val="正文文本4"/>
    <w:basedOn w:val="1"/>
    <w:link w:val="610"/>
    <w:qFormat/>
    <w:uiPriority w:val="0"/>
    <w:pPr>
      <w:shd w:val="clear" w:color="auto" w:fill="FFFFFF"/>
      <w:spacing w:before="600" w:line="623" w:lineRule="exact"/>
      <w:ind w:hanging="560"/>
      <w:jc w:val="center"/>
    </w:pPr>
    <w:rPr>
      <w:rFonts w:ascii="Arial Unicode MS" w:hAnsi="Arial Unicode MS" w:eastAsia="Arial Unicode MS"/>
      <w:sz w:val="27"/>
      <w:szCs w:val="27"/>
    </w:rPr>
  </w:style>
  <w:style w:type="paragraph" w:customStyle="1" w:styleId="289">
    <w:name w:val="flName"/>
    <w:basedOn w:val="1"/>
    <w:link w:val="612"/>
    <w:qFormat/>
    <w:uiPriority w:val="0"/>
    <w:pPr>
      <w:adjustRightInd w:val="0"/>
      <w:spacing w:before="320" w:after="160" w:line="360" w:lineRule="atLeast"/>
      <w:jc w:val="center"/>
      <w:textAlignment w:val="baseline"/>
    </w:pPr>
    <w:rPr>
      <w:rFonts w:ascii="Arial" w:hAnsi="Times New Roman" w:eastAsia="黑体"/>
      <w:sz w:val="32"/>
      <w:szCs w:val="20"/>
    </w:rPr>
  </w:style>
  <w:style w:type="paragraph" w:customStyle="1" w:styleId="290">
    <w:name w:val="Personal Name"/>
    <w:basedOn w:val="77"/>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291">
    <w:name w:val="样式 标题 1 + 非加粗 黑色"/>
    <w:basedOn w:val="4"/>
    <w:qFormat/>
    <w:uiPriority w:val="0"/>
    <w:pPr>
      <w:keepLines/>
      <w:spacing w:before="340" w:after="330" w:line="578" w:lineRule="auto"/>
    </w:pPr>
    <w:rPr>
      <w:rFonts w:ascii="Calibri" w:hAnsi="Calibri"/>
      <w:color w:val="000000"/>
      <w:sz w:val="48"/>
    </w:rPr>
  </w:style>
  <w:style w:type="paragraph" w:customStyle="1" w:styleId="292">
    <w:name w:val="List Paragraph1"/>
    <w:basedOn w:val="1"/>
    <w:qFormat/>
    <w:uiPriority w:val="34"/>
    <w:pPr>
      <w:spacing w:after="200" w:line="276" w:lineRule="auto"/>
      <w:ind w:firstLine="420" w:firstLineChars="200"/>
    </w:pPr>
    <w:rPr>
      <w:rFonts w:ascii="Calibri" w:hAnsi="Calibri" w:eastAsia="楷体_GB2312"/>
      <w:kern w:val="2"/>
      <w:sz w:val="28"/>
      <w:szCs w:val="20"/>
    </w:rPr>
  </w:style>
  <w:style w:type="paragraph" w:customStyle="1" w:styleId="293">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sz w:val="32"/>
      <w:szCs w:val="20"/>
    </w:rPr>
  </w:style>
  <w:style w:type="paragraph" w:customStyle="1" w:styleId="294">
    <w:name w:val="表格"/>
    <w:basedOn w:val="1"/>
    <w:qFormat/>
    <w:uiPriority w:val="0"/>
    <w:pPr>
      <w:jc w:val="center"/>
      <w:textAlignment w:val="center"/>
    </w:pPr>
    <w:rPr>
      <w:rFonts w:ascii="华文细黑" w:hAnsi="华文细黑" w:eastAsia="宋体"/>
    </w:rPr>
  </w:style>
  <w:style w:type="paragraph" w:customStyle="1" w:styleId="295">
    <w:name w:val="样式 正文（首行缩进两字） + 宋体 小四"/>
    <w:basedOn w:val="21"/>
    <w:qFormat/>
    <w:uiPriority w:val="0"/>
    <w:pPr>
      <w:adjustRightInd/>
      <w:spacing w:line="100" w:lineRule="atLeast"/>
      <w:ind w:firstLine="614" w:firstLineChars="192"/>
    </w:pPr>
    <w:rPr>
      <w:rFonts w:ascii="仿宋_GB2312" w:hAnsi="宋体" w:eastAsia="仿宋_GB2312"/>
      <w:sz w:val="32"/>
    </w:rPr>
  </w:style>
  <w:style w:type="paragraph" w:customStyle="1" w:styleId="296">
    <w:name w:val="Normal_2"/>
    <w:qFormat/>
    <w:uiPriority w:val="0"/>
    <w:pPr>
      <w:widowControl w:val="0"/>
      <w:jc w:val="both"/>
    </w:pPr>
    <w:rPr>
      <w:rFonts w:ascii="Times New Roman" w:hAnsi="Times New Roman" w:eastAsia="宋体" w:cs="Times New Roman"/>
      <w:lang w:val="en-US" w:eastAsia="zh-CN" w:bidi="ar-SA"/>
    </w:rPr>
  </w:style>
  <w:style w:type="paragraph" w:customStyle="1" w:styleId="297">
    <w:name w:val="Normal_5"/>
    <w:qFormat/>
    <w:uiPriority w:val="0"/>
    <w:rPr>
      <w:rFonts w:ascii="Times New Roman" w:hAnsi="Times New Roman" w:eastAsia="宋体" w:cs="Times New Roman"/>
      <w:sz w:val="24"/>
      <w:szCs w:val="24"/>
      <w:lang w:val="en-US" w:eastAsia="zh-CN" w:bidi="ar-SA"/>
    </w:rPr>
  </w:style>
  <w:style w:type="paragraph" w:customStyle="1" w:styleId="298">
    <w:name w:val="Char Char Char1 Char Char Char Char Char Char Char Char Char Char Char Char Char Char Char Char Char Char Char"/>
    <w:basedOn w:val="1"/>
    <w:qFormat/>
    <w:uiPriority w:val="0"/>
    <w:rPr>
      <w:rFonts w:ascii="Times New Roman" w:hAnsi="Times New Roman" w:eastAsia="宋体"/>
      <w:kern w:val="2"/>
    </w:rPr>
  </w:style>
  <w:style w:type="paragraph" w:customStyle="1" w:styleId="299">
    <w:name w:val="目录"/>
    <w:basedOn w:val="1"/>
    <w:qFormat/>
    <w:uiPriority w:val="0"/>
    <w:pPr>
      <w:widowControl/>
      <w:jc w:val="center"/>
    </w:pPr>
    <w:rPr>
      <w:rFonts w:ascii="宋体" w:hAnsi="Times New Roman" w:eastAsia="宋体"/>
      <w:b/>
      <w:sz w:val="36"/>
      <w:szCs w:val="20"/>
    </w:rPr>
  </w:style>
  <w:style w:type="paragraph" w:customStyle="1" w:styleId="300">
    <w:name w:val="正文文字3"/>
    <w:basedOn w:val="34"/>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301">
    <w:name w:val="标题 2 + 黑色 行距: 1.5 倍行距"/>
    <w:basedOn w:val="5"/>
    <w:qFormat/>
    <w:uiPriority w:val="0"/>
    <w:pPr>
      <w:spacing w:before="260" w:after="260" w:line="360" w:lineRule="auto"/>
    </w:pPr>
    <w:rPr>
      <w:rFonts w:eastAsia="宋体" w:cs="宋体"/>
      <w:color w:val="000000"/>
      <w:sz w:val="32"/>
      <w:szCs w:val="20"/>
    </w:rPr>
  </w:style>
  <w:style w:type="paragraph" w:customStyle="1" w:styleId="30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pacing w:val="20"/>
      <w:kern w:val="28"/>
    </w:rPr>
  </w:style>
  <w:style w:type="paragraph" w:customStyle="1" w:styleId="303">
    <w:name w:val="_Style 22"/>
    <w:basedOn w:val="1"/>
    <w:qFormat/>
    <w:uiPriority w:val="0"/>
    <w:rPr>
      <w:rFonts w:ascii="Times New Roman" w:hAnsi="Times New Roman" w:eastAsia="宋体"/>
      <w:kern w:val="2"/>
    </w:rPr>
  </w:style>
  <w:style w:type="paragraph" w:customStyle="1" w:styleId="304">
    <w:name w:val="样式 标题 2 + 黑色 行距: 1.5 倍行距"/>
    <w:basedOn w:val="5"/>
    <w:qFormat/>
    <w:uiPriority w:val="0"/>
    <w:pPr>
      <w:spacing w:before="260" w:after="260" w:line="360" w:lineRule="auto"/>
      <w:jc w:val="center"/>
    </w:pPr>
    <w:rPr>
      <w:rFonts w:ascii="宋体" w:hAnsi="宋体" w:eastAsia="宋体" w:cs="宋体"/>
      <w:color w:val="000000"/>
      <w:sz w:val="32"/>
    </w:rPr>
  </w:style>
  <w:style w:type="paragraph" w:customStyle="1" w:styleId="305">
    <w:name w:val="注"/>
    <w:basedOn w:val="1"/>
    <w:qFormat/>
    <w:uiPriority w:val="0"/>
    <w:pPr>
      <w:adjustRightInd w:val="0"/>
      <w:spacing w:line="360" w:lineRule="atLeast"/>
      <w:ind w:left="840" w:hanging="420"/>
      <w:textAlignment w:val="baseline"/>
    </w:pPr>
    <w:rPr>
      <w:rFonts w:ascii="Times New Roman" w:hAnsi="Times New Roman" w:eastAsia="宋体"/>
      <w:szCs w:val="20"/>
    </w:rPr>
  </w:style>
  <w:style w:type="paragraph" w:customStyle="1" w:styleId="306">
    <w:name w:val="Char Char2 Char Char"/>
    <w:basedOn w:val="26"/>
    <w:unhideWhenUsed/>
    <w:qFormat/>
    <w:uiPriority w:val="99"/>
    <w:rPr>
      <w:rFonts w:hint="eastAsia" w:ascii="Tahoma" w:hAnsi="Tahoma"/>
      <w:sz w:val="24"/>
      <w:shd w:val="clear" w:color="auto" w:fill="auto"/>
    </w:rPr>
  </w:style>
  <w:style w:type="paragraph" w:customStyle="1" w:styleId="307">
    <w:name w:val="正文文本缩进1"/>
    <w:basedOn w:val="1"/>
    <w:qFormat/>
    <w:uiPriority w:val="0"/>
    <w:pPr>
      <w:spacing w:line="360" w:lineRule="auto"/>
      <w:ind w:firstLine="420"/>
    </w:pPr>
    <w:rPr>
      <w:rFonts w:ascii="宋体" w:hAnsi="Times New Roman" w:eastAsia="宋体"/>
      <w:kern w:val="2"/>
      <w:sz w:val="24"/>
    </w:rPr>
  </w:style>
  <w:style w:type="paragraph" w:customStyle="1" w:styleId="308">
    <w:name w:val="纯文本31"/>
    <w:basedOn w:val="1"/>
    <w:qFormat/>
    <w:uiPriority w:val="0"/>
    <w:rPr>
      <w:rFonts w:ascii="宋体" w:hAnsi="Courier New" w:eastAsia="宋体"/>
      <w:kern w:val="2"/>
      <w:sz w:val="28"/>
    </w:rPr>
  </w:style>
  <w:style w:type="paragraph" w:customStyle="1" w:styleId="309">
    <w:name w:val="_Style 16"/>
    <w:basedOn w:val="1"/>
    <w:qFormat/>
    <w:uiPriority w:val="0"/>
    <w:pPr>
      <w:widowControl/>
      <w:spacing w:line="400" w:lineRule="exact"/>
      <w:jc w:val="center"/>
    </w:pPr>
    <w:rPr>
      <w:rFonts w:ascii="Times New Roman" w:hAnsi="Times New Roman" w:eastAsia="宋体"/>
      <w:kern w:val="2"/>
      <w:szCs w:val="20"/>
    </w:rPr>
  </w:style>
  <w:style w:type="paragraph" w:customStyle="1" w:styleId="310">
    <w:name w:val="列出段落3"/>
    <w:basedOn w:val="1"/>
    <w:qFormat/>
    <w:uiPriority w:val="99"/>
    <w:pPr>
      <w:ind w:firstLine="420" w:firstLineChars="200"/>
    </w:pPr>
    <w:rPr>
      <w:rFonts w:ascii="Calibri" w:hAnsi="Calibri" w:eastAsia="宋体" w:cs="黑体"/>
      <w:kern w:val="2"/>
      <w:szCs w:val="22"/>
    </w:rPr>
  </w:style>
  <w:style w:type="paragraph" w:customStyle="1" w:styleId="311">
    <w:name w:val="样式 首行缩进:  0 字符"/>
    <w:basedOn w:val="1"/>
    <w:qFormat/>
    <w:uiPriority w:val="0"/>
    <w:pPr>
      <w:spacing w:line="360" w:lineRule="auto"/>
      <w:ind w:firstLine="200" w:firstLineChars="200"/>
    </w:pPr>
    <w:rPr>
      <w:rFonts w:ascii="Arial" w:hAnsi="Arial" w:eastAsia="宋体" w:cs="宋体"/>
      <w:kern w:val="2"/>
      <w:sz w:val="24"/>
      <w:szCs w:val="20"/>
    </w:rPr>
  </w:style>
  <w:style w:type="paragraph" w:customStyle="1" w:styleId="312">
    <w:name w:val="表格表头"/>
    <w:basedOn w:val="1"/>
    <w:qFormat/>
    <w:uiPriority w:val="0"/>
    <w:pPr>
      <w:spacing w:line="360" w:lineRule="auto"/>
      <w:jc w:val="center"/>
      <w:outlineLvl w:val="0"/>
    </w:pPr>
    <w:rPr>
      <w:rFonts w:ascii="宋体" w:hAnsi="宋体" w:eastAsia="黑体" w:cs="宋体"/>
      <w:kern w:val="2"/>
      <w:sz w:val="24"/>
      <w:szCs w:val="21"/>
    </w:rPr>
  </w:style>
  <w:style w:type="paragraph" w:customStyle="1" w:styleId="313">
    <w:name w:val="表1"/>
    <w:basedOn w:val="1"/>
    <w:qFormat/>
    <w:uiPriority w:val="0"/>
    <w:pPr>
      <w:numPr>
        <w:ilvl w:val="0"/>
        <w:numId w:val="2"/>
      </w:numPr>
      <w:spacing w:line="360" w:lineRule="auto"/>
      <w:ind w:left="0" w:firstLine="0"/>
      <w:jc w:val="center"/>
    </w:pPr>
    <w:rPr>
      <w:rFonts w:ascii="Arial" w:hAnsi="Arial" w:eastAsia="宋体" w:cs="宋体"/>
      <w:kern w:val="2"/>
      <w:szCs w:val="20"/>
    </w:rPr>
  </w:style>
  <w:style w:type="paragraph" w:customStyle="1" w:styleId="314">
    <w:name w:val="表格正文"/>
    <w:basedOn w:val="1"/>
    <w:qFormat/>
    <w:uiPriority w:val="0"/>
    <w:pPr>
      <w:spacing w:line="360" w:lineRule="auto"/>
      <w:jc w:val="left"/>
    </w:pPr>
    <w:rPr>
      <w:rFonts w:ascii="Arial" w:hAnsi="Arial" w:eastAsia="宋体" w:cs="宋体"/>
      <w:kern w:val="2"/>
      <w:szCs w:val="20"/>
    </w:rPr>
  </w:style>
  <w:style w:type="paragraph" w:customStyle="1" w:styleId="315">
    <w:name w:val="Char Char2 Char Char Char Char2"/>
    <w:basedOn w:val="1"/>
    <w:qFormat/>
    <w:uiPriority w:val="0"/>
    <w:rPr>
      <w:rFonts w:ascii="Tahoma" w:hAnsi="Tahoma" w:eastAsia="宋体"/>
      <w:kern w:val="2"/>
      <w:sz w:val="24"/>
      <w:szCs w:val="20"/>
    </w:rPr>
  </w:style>
  <w:style w:type="paragraph" w:customStyle="1" w:styleId="316">
    <w:name w:val="Char Char1 Char Char Char2"/>
    <w:basedOn w:val="26"/>
    <w:qFormat/>
    <w:uiPriority w:val="0"/>
    <w:rPr>
      <w:shd w:val="clear" w:color="auto" w:fill="auto"/>
    </w:rPr>
  </w:style>
  <w:style w:type="paragraph" w:customStyle="1" w:styleId="317">
    <w:name w:val="Char Char Char Char Char 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18">
    <w:name w:val="Char Char Char Char Char Char Char Char Char Char Char Char Char2"/>
    <w:basedOn w:val="1"/>
    <w:qFormat/>
    <w:uiPriority w:val="0"/>
    <w:pPr>
      <w:tabs>
        <w:tab w:val="left" w:pos="420"/>
      </w:tabs>
      <w:ind w:left="420" w:hanging="420"/>
    </w:pPr>
    <w:rPr>
      <w:rFonts w:ascii="Tahoma" w:hAnsi="Tahoma" w:eastAsia="宋体"/>
      <w:kern w:val="2"/>
      <w:sz w:val="24"/>
      <w:szCs w:val="20"/>
    </w:rPr>
  </w:style>
  <w:style w:type="paragraph" w:customStyle="1" w:styleId="319">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20">
    <w:name w:val="Char Char Char Char3"/>
    <w:basedOn w:val="1"/>
    <w:next w:val="1"/>
    <w:qFormat/>
    <w:uiPriority w:val="0"/>
    <w:pPr>
      <w:widowControl/>
      <w:spacing w:after="160" w:line="240" w:lineRule="exact"/>
      <w:jc w:val="left"/>
    </w:pPr>
    <w:rPr>
      <w:rFonts w:ascii="Times New Roman" w:hAnsi="Times New Roman" w:eastAsia="宋体"/>
      <w:kern w:val="2"/>
    </w:rPr>
  </w:style>
  <w:style w:type="paragraph" w:customStyle="1" w:styleId="321">
    <w:name w:val="Char Char Char1 Char3"/>
    <w:basedOn w:val="1"/>
    <w:qFormat/>
    <w:uiPriority w:val="0"/>
    <w:rPr>
      <w:rFonts w:ascii="Times New Roman" w:hAnsi="Times New Roman" w:eastAsia="宋体"/>
      <w:kern w:val="2"/>
      <w:szCs w:val="20"/>
    </w:rPr>
  </w:style>
  <w:style w:type="paragraph" w:customStyle="1" w:styleId="322">
    <w:name w:val="Char Char Char Char Char Char Char12"/>
    <w:basedOn w:val="1"/>
    <w:qFormat/>
    <w:uiPriority w:val="0"/>
    <w:pPr>
      <w:widowControl/>
      <w:spacing w:line="400" w:lineRule="exact"/>
      <w:jc w:val="center"/>
    </w:pPr>
    <w:rPr>
      <w:rFonts w:ascii="Verdana" w:hAnsi="Verdana" w:eastAsia="宋体"/>
      <w:szCs w:val="20"/>
      <w:lang w:eastAsia="en-US"/>
    </w:rPr>
  </w:style>
  <w:style w:type="paragraph" w:customStyle="1" w:styleId="323">
    <w:name w:val="Char Char Char Char Char Char1 Char Char Char Char Char Char Char Char Char Char Char Char Char Char Char Char2"/>
    <w:basedOn w:val="1"/>
    <w:qFormat/>
    <w:uiPriority w:val="0"/>
    <w:rPr>
      <w:rFonts w:ascii="Times New Roman" w:hAnsi="Times New Roman" w:eastAsia="宋体"/>
      <w:kern w:val="2"/>
      <w:szCs w:val="20"/>
    </w:rPr>
  </w:style>
  <w:style w:type="paragraph" w:customStyle="1" w:styleId="324">
    <w:name w:val="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25">
    <w:name w:val="List Paragraph2"/>
    <w:basedOn w:val="1"/>
    <w:qFormat/>
    <w:uiPriority w:val="0"/>
    <w:pPr>
      <w:ind w:firstLine="420" w:firstLineChars="200"/>
    </w:pPr>
    <w:rPr>
      <w:rFonts w:ascii="Calibri" w:hAnsi="Calibri" w:eastAsia="宋体"/>
      <w:kern w:val="2"/>
      <w:szCs w:val="20"/>
    </w:rPr>
  </w:style>
  <w:style w:type="paragraph" w:customStyle="1" w:styleId="326">
    <w:name w:val="2"/>
    <w:basedOn w:val="1"/>
    <w:next w:val="1"/>
    <w:qFormat/>
    <w:uiPriority w:val="39"/>
    <w:pPr>
      <w:ind w:left="3360" w:leftChars="1600"/>
    </w:pPr>
    <w:rPr>
      <w:rFonts w:ascii="Calibri" w:hAnsi="Calibri" w:eastAsia="宋体"/>
      <w:kern w:val="2"/>
      <w:szCs w:val="22"/>
    </w:rPr>
  </w:style>
  <w:style w:type="paragraph" w:customStyle="1" w:styleId="327">
    <w:name w:val="msonormal"/>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z w:val="18"/>
      <w:szCs w:val="18"/>
    </w:rPr>
  </w:style>
  <w:style w:type="paragraph" w:customStyle="1" w:styleId="3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4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34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z w:val="18"/>
      <w:szCs w:val="18"/>
    </w:rPr>
  </w:style>
  <w:style w:type="paragraph" w:customStyle="1" w:styleId="351">
    <w:name w:val="xl10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2">
    <w:name w:val="xl101"/>
    <w:basedOn w:val="1"/>
    <w:qFormat/>
    <w:uiPriority w:val="0"/>
    <w:pPr>
      <w:widowControl/>
      <w:spacing w:before="100" w:beforeAutospacing="1" w:after="100" w:afterAutospacing="1"/>
      <w:jc w:val="center"/>
    </w:pPr>
    <w:rPr>
      <w:rFonts w:ascii="宋体" w:hAnsi="宋体" w:eastAsia="宋体" w:cs="宋体"/>
      <w:b/>
      <w:bCs/>
      <w:sz w:val="24"/>
    </w:rPr>
  </w:style>
  <w:style w:type="paragraph" w:customStyle="1" w:styleId="353">
    <w:name w:val="xl10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4">
    <w:name w:val="xl103"/>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35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7">
    <w:name w:val="newpage"/>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8">
    <w:name w:val="_Style 646"/>
    <w:basedOn w:val="1"/>
    <w:next w:val="105"/>
    <w:qFormat/>
    <w:uiPriority w:val="0"/>
    <w:pPr>
      <w:ind w:firstLine="420" w:firstLineChars="200"/>
    </w:pPr>
    <w:rPr>
      <w:rFonts w:ascii="Calibri" w:hAnsi="Calibri" w:eastAsia="宋体"/>
      <w:kern w:val="2"/>
      <w:szCs w:val="22"/>
    </w:rPr>
  </w:style>
  <w:style w:type="paragraph" w:customStyle="1" w:styleId="359">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360">
    <w:name w:val="引文目录1"/>
    <w:basedOn w:val="1"/>
    <w:next w:val="1"/>
    <w:qFormat/>
    <w:uiPriority w:val="0"/>
    <w:pPr>
      <w:ind w:left="420" w:leftChars="200"/>
    </w:pPr>
    <w:rPr>
      <w:rFonts w:ascii="Calibri" w:hAnsi="Calibri" w:eastAsia="宋体" w:cs="黑体"/>
    </w:rPr>
  </w:style>
  <w:style w:type="paragraph" w:customStyle="1" w:styleId="361">
    <w:name w:val="索引 11"/>
    <w:basedOn w:val="1"/>
    <w:next w:val="1"/>
    <w:qFormat/>
    <w:uiPriority w:val="0"/>
    <w:pPr>
      <w:spacing w:line="360" w:lineRule="auto"/>
    </w:pPr>
    <w:rPr>
      <w:rFonts w:ascii="仿宋_GB2312" w:eastAsia="仿宋_GB2312"/>
      <w:sz w:val="24"/>
      <w:szCs w:val="20"/>
    </w:rPr>
  </w:style>
  <w:style w:type="paragraph" w:customStyle="1" w:styleId="362">
    <w:name w:val="msolistparagraph"/>
    <w:basedOn w:val="1"/>
    <w:qFormat/>
    <w:uiPriority w:val="0"/>
    <w:pPr>
      <w:ind w:firstLine="420" w:firstLineChars="200"/>
    </w:pPr>
    <w:rPr>
      <w:rFonts w:ascii="Calibri" w:hAnsi="Calibri" w:eastAsia="宋体"/>
      <w:szCs w:val="22"/>
    </w:rPr>
  </w:style>
  <w:style w:type="paragraph" w:customStyle="1" w:styleId="363">
    <w:name w:val="sh3"/>
    <w:basedOn w:val="1"/>
    <w:link w:val="655"/>
    <w:unhideWhenUsed/>
    <w:qFormat/>
    <w:uiPriority w:val="0"/>
    <w:pPr>
      <w:spacing w:line="460" w:lineRule="exact"/>
      <w:jc w:val="left"/>
    </w:pPr>
    <w:rPr>
      <w:rFonts w:hint="eastAsia" w:ascii="宋体" w:hAnsi="宋体"/>
      <w:b/>
    </w:rPr>
  </w:style>
  <w:style w:type="character" w:customStyle="1" w:styleId="364">
    <w:name w:val="正文文本缩进 Char2"/>
    <w:qFormat/>
    <w:uiPriority w:val="0"/>
    <w:rPr>
      <w:rFonts w:ascii="楷体_GB2312" w:eastAsia="楷体_GB2312"/>
      <w:kern w:val="2"/>
      <w:sz w:val="30"/>
    </w:rPr>
  </w:style>
  <w:style w:type="character" w:customStyle="1" w:styleId="365">
    <w:name w:val="正文首行缩进 2 Char1"/>
    <w:semiHidden/>
    <w:qFormat/>
    <w:uiPriority w:val="99"/>
    <w:rPr>
      <w:rFonts w:ascii="华文楷体" w:hAnsi="华文楷体" w:eastAsia="华文楷体"/>
      <w:kern w:val="2"/>
      <w:sz w:val="21"/>
      <w:szCs w:val="24"/>
    </w:rPr>
  </w:style>
  <w:style w:type="character" w:customStyle="1" w:styleId="366">
    <w:name w:val="正文文本缩进 3 字符2"/>
    <w:link w:val="64"/>
    <w:qFormat/>
    <w:uiPriority w:val="99"/>
    <w:rPr>
      <w:rFonts w:hint="default" w:ascii="Times New Roman" w:hAnsi="Times New Roman" w:cs="Times New Roman"/>
      <w:kern w:val="2"/>
      <w:sz w:val="16"/>
      <w:szCs w:val="16"/>
    </w:rPr>
  </w:style>
  <w:style w:type="character" w:customStyle="1" w:styleId="367">
    <w:name w:val="宏文本 字符1"/>
    <w:link w:val="3"/>
    <w:qFormat/>
    <w:uiPriority w:val="0"/>
    <w:rPr>
      <w:rFonts w:ascii="Courier New" w:hAnsi="Courier New"/>
      <w:kern w:val="2"/>
      <w:sz w:val="24"/>
      <w:szCs w:val="24"/>
      <w:lang w:bidi="ar-SA"/>
    </w:rPr>
  </w:style>
  <w:style w:type="character" w:customStyle="1" w:styleId="368">
    <w:name w:val="标题 1 字符2"/>
    <w:link w:val="4"/>
    <w:qFormat/>
    <w:uiPriority w:val="0"/>
    <w:rPr>
      <w:rFonts w:hint="default" w:ascii="Times New Roman" w:hAnsi="Times New Roman" w:cs="Times New Roman"/>
      <w:b/>
      <w:kern w:val="44"/>
      <w:sz w:val="44"/>
      <w:szCs w:val="44"/>
    </w:rPr>
  </w:style>
  <w:style w:type="character" w:customStyle="1" w:styleId="369">
    <w:name w:val="标题 2 字符2"/>
    <w:link w:val="5"/>
    <w:qFormat/>
    <w:uiPriority w:val="0"/>
    <w:rPr>
      <w:rFonts w:ascii="Arial" w:hAnsi="Arial" w:eastAsia="黑体"/>
      <w:b/>
      <w:bCs/>
      <w:kern w:val="2"/>
      <w:sz w:val="21"/>
      <w:szCs w:val="32"/>
    </w:rPr>
  </w:style>
  <w:style w:type="character" w:customStyle="1" w:styleId="370">
    <w:name w:val="标题 3 字符3"/>
    <w:link w:val="6"/>
    <w:qFormat/>
    <w:uiPriority w:val="0"/>
    <w:rPr>
      <w:rFonts w:ascii="华文楷体" w:hAnsi="华文楷体" w:eastAsia="华文楷体"/>
      <w:b/>
      <w:bCs/>
      <w:sz w:val="32"/>
      <w:szCs w:val="32"/>
    </w:rPr>
  </w:style>
  <w:style w:type="character" w:customStyle="1" w:styleId="371">
    <w:name w:val="标题 4 字符2"/>
    <w:link w:val="7"/>
    <w:qFormat/>
    <w:uiPriority w:val="0"/>
    <w:rPr>
      <w:rFonts w:ascii="Cambria" w:hAnsi="Cambria" w:eastAsia="宋体" w:cs="Times New Roman"/>
      <w:b/>
      <w:bCs/>
      <w:sz w:val="28"/>
      <w:szCs w:val="28"/>
    </w:rPr>
  </w:style>
  <w:style w:type="character" w:customStyle="1" w:styleId="372">
    <w:name w:val="标题 5 字符2"/>
    <w:link w:val="8"/>
    <w:qFormat/>
    <w:uiPriority w:val="0"/>
    <w:rPr>
      <w:b/>
      <w:bCs/>
      <w:kern w:val="2"/>
      <w:sz w:val="28"/>
      <w:szCs w:val="28"/>
    </w:rPr>
  </w:style>
  <w:style w:type="character" w:customStyle="1" w:styleId="373">
    <w:name w:val="标题 6 字符2"/>
    <w:link w:val="9"/>
    <w:qFormat/>
    <w:uiPriority w:val="0"/>
    <w:rPr>
      <w:rFonts w:ascii="Cambria" w:hAnsi="Cambria"/>
      <w:b/>
      <w:bCs/>
      <w:kern w:val="2"/>
      <w:sz w:val="24"/>
      <w:szCs w:val="24"/>
    </w:rPr>
  </w:style>
  <w:style w:type="character" w:customStyle="1" w:styleId="374">
    <w:name w:val="标题 7 字符2"/>
    <w:link w:val="10"/>
    <w:qFormat/>
    <w:uiPriority w:val="0"/>
    <w:rPr>
      <w:rFonts w:ascii="Calibri" w:hAnsi="Calibri"/>
      <w:b/>
      <w:bCs/>
      <w:kern w:val="2"/>
      <w:sz w:val="24"/>
      <w:szCs w:val="24"/>
    </w:rPr>
  </w:style>
  <w:style w:type="character" w:customStyle="1" w:styleId="375">
    <w:name w:val="标题 8 字符2"/>
    <w:link w:val="11"/>
    <w:qFormat/>
    <w:uiPriority w:val="0"/>
    <w:rPr>
      <w:rFonts w:ascii="Cambria" w:hAnsi="Cambria"/>
      <w:kern w:val="2"/>
      <w:sz w:val="24"/>
      <w:szCs w:val="24"/>
    </w:rPr>
  </w:style>
  <w:style w:type="character" w:customStyle="1" w:styleId="376">
    <w:name w:val="标题 9 字符2"/>
    <w:link w:val="12"/>
    <w:qFormat/>
    <w:uiPriority w:val="0"/>
    <w:rPr>
      <w:rFonts w:ascii="Cambria" w:hAnsi="Cambria"/>
      <w:kern w:val="2"/>
      <w:sz w:val="21"/>
      <w:szCs w:val="21"/>
    </w:rPr>
  </w:style>
  <w:style w:type="character" w:customStyle="1" w:styleId="377">
    <w:name w:val="注释标题 字符1"/>
    <w:link w:val="16"/>
    <w:qFormat/>
    <w:uiPriority w:val="0"/>
    <w:rPr>
      <w:kern w:val="2"/>
      <w:sz w:val="21"/>
      <w:szCs w:val="24"/>
    </w:rPr>
  </w:style>
  <w:style w:type="character" w:customStyle="1" w:styleId="378">
    <w:name w:val="电子邮件签名 字符1"/>
    <w:link w:val="19"/>
    <w:qFormat/>
    <w:uiPriority w:val="0"/>
    <w:rPr>
      <w:kern w:val="2"/>
      <w:sz w:val="21"/>
      <w:szCs w:val="24"/>
    </w:rPr>
  </w:style>
  <w:style w:type="character" w:customStyle="1" w:styleId="379">
    <w:name w:val="正文缩进 字符"/>
    <w:link w:val="21"/>
    <w:qFormat/>
    <w:uiPriority w:val="0"/>
    <w:rPr>
      <w:rFonts w:hint="default" w:ascii="Times New Roman" w:hAnsi="Times New Roman" w:eastAsia="楷体_GB2312" w:cs="Times New Roman"/>
      <w:kern w:val="2"/>
      <w:sz w:val="24"/>
    </w:rPr>
  </w:style>
  <w:style w:type="character" w:customStyle="1" w:styleId="380">
    <w:name w:val="文档结构图 字符2"/>
    <w:link w:val="26"/>
    <w:qFormat/>
    <w:uiPriority w:val="0"/>
    <w:rPr>
      <w:kern w:val="2"/>
      <w:sz w:val="21"/>
      <w:szCs w:val="24"/>
      <w:shd w:val="clear" w:color="auto" w:fill="000080"/>
    </w:rPr>
  </w:style>
  <w:style w:type="character" w:customStyle="1" w:styleId="381">
    <w:name w:val="批注文字 Char2"/>
    <w:qFormat/>
    <w:uiPriority w:val="0"/>
    <w:rPr>
      <w:kern w:val="2"/>
      <w:sz w:val="21"/>
      <w:szCs w:val="24"/>
    </w:rPr>
  </w:style>
  <w:style w:type="character" w:customStyle="1" w:styleId="382">
    <w:name w:val="称呼 字符2"/>
    <w:link w:val="30"/>
    <w:qFormat/>
    <w:uiPriority w:val="0"/>
    <w:rPr>
      <w:rFonts w:eastAsia="Times New Roman"/>
      <w:sz w:val="30"/>
    </w:rPr>
  </w:style>
  <w:style w:type="character" w:customStyle="1" w:styleId="383">
    <w:name w:val="正文文本 3 字符2"/>
    <w:link w:val="31"/>
    <w:qFormat/>
    <w:uiPriority w:val="0"/>
    <w:rPr>
      <w:rFonts w:hint="eastAsia" w:ascii="宋体" w:hAnsi="宋体" w:eastAsia="宋体" w:cs="宋体"/>
      <w:color w:val="FF0000"/>
    </w:rPr>
  </w:style>
  <w:style w:type="character" w:customStyle="1" w:styleId="384">
    <w:name w:val="结束语 字符1"/>
    <w:link w:val="32"/>
    <w:qFormat/>
    <w:uiPriority w:val="0"/>
    <w:rPr>
      <w:kern w:val="2"/>
      <w:sz w:val="21"/>
      <w:szCs w:val="24"/>
    </w:rPr>
  </w:style>
  <w:style w:type="character" w:customStyle="1" w:styleId="385">
    <w:name w:val="正文文本 Char1"/>
    <w:qFormat/>
    <w:uiPriority w:val="99"/>
    <w:rPr>
      <w:rFonts w:hint="default" w:ascii="Times New Roman" w:hAnsi="Times New Roman" w:cs="Times New Roman"/>
      <w:kern w:val="2"/>
      <w:sz w:val="21"/>
    </w:rPr>
  </w:style>
  <w:style w:type="character" w:customStyle="1" w:styleId="386">
    <w:name w:val="HTML 地址 字符1"/>
    <w:link w:val="41"/>
    <w:qFormat/>
    <w:uiPriority w:val="0"/>
    <w:rPr>
      <w:i/>
      <w:iCs/>
      <w:kern w:val="2"/>
      <w:sz w:val="21"/>
      <w:szCs w:val="24"/>
    </w:rPr>
  </w:style>
  <w:style w:type="character" w:customStyle="1" w:styleId="387">
    <w:name w:val="纯文本 字符3"/>
    <w:link w:val="43"/>
    <w:qFormat/>
    <w:uiPriority w:val="0"/>
    <w:rPr>
      <w:rFonts w:hint="eastAsia" w:ascii="宋体" w:hAnsi="Courier New" w:eastAsia="楷体_GB2312" w:cs="宋体"/>
      <w:sz w:val="28"/>
    </w:rPr>
  </w:style>
  <w:style w:type="character" w:customStyle="1" w:styleId="388">
    <w:name w:val="日期 字符2"/>
    <w:link w:val="47"/>
    <w:qFormat/>
    <w:uiPriority w:val="0"/>
    <w:rPr>
      <w:rFonts w:hint="default" w:ascii="Times New Roman" w:hAnsi="Times New Roman" w:cs="Times New Roman"/>
    </w:rPr>
  </w:style>
  <w:style w:type="character" w:customStyle="1" w:styleId="389">
    <w:name w:val="正文文本缩进 2 字符2"/>
    <w:link w:val="48"/>
    <w:qFormat/>
    <w:uiPriority w:val="99"/>
    <w:rPr>
      <w:rFonts w:hint="default" w:ascii="Times New Roman" w:hAnsi="Times New Roman" w:cs="Times New Roman"/>
      <w:kern w:val="2"/>
      <w:sz w:val="21"/>
    </w:rPr>
  </w:style>
  <w:style w:type="character" w:customStyle="1" w:styleId="390">
    <w:name w:val="尾注文本 字符1"/>
    <w:link w:val="49"/>
    <w:qFormat/>
    <w:uiPriority w:val="0"/>
    <w:rPr>
      <w:kern w:val="2"/>
      <w:sz w:val="21"/>
      <w:szCs w:val="24"/>
    </w:rPr>
  </w:style>
  <w:style w:type="character" w:customStyle="1" w:styleId="391">
    <w:name w:val="批注框文本 字符2"/>
    <w:link w:val="51"/>
    <w:qFormat/>
    <w:uiPriority w:val="0"/>
    <w:rPr>
      <w:kern w:val="2"/>
      <w:sz w:val="18"/>
      <w:szCs w:val="18"/>
    </w:rPr>
  </w:style>
  <w:style w:type="character" w:customStyle="1" w:styleId="392">
    <w:name w:val="页脚 字符2"/>
    <w:link w:val="2"/>
    <w:qFormat/>
    <w:uiPriority w:val="99"/>
    <w:rPr>
      <w:rFonts w:hint="default" w:ascii="Times New Roman" w:hAnsi="Times New Roman" w:cs="Times New Roman"/>
      <w:sz w:val="18"/>
    </w:rPr>
  </w:style>
  <w:style w:type="character" w:customStyle="1" w:styleId="393">
    <w:name w:val="页眉 字符2"/>
    <w:link w:val="53"/>
    <w:qFormat/>
    <w:uiPriority w:val="99"/>
    <w:rPr>
      <w:rFonts w:hint="default" w:ascii="Times New Roman" w:hAnsi="Times New Roman" w:cs="Times New Roman"/>
      <w:kern w:val="2"/>
      <w:sz w:val="18"/>
      <w:szCs w:val="18"/>
    </w:rPr>
  </w:style>
  <w:style w:type="character" w:customStyle="1" w:styleId="394">
    <w:name w:val="签名 字符1"/>
    <w:link w:val="54"/>
    <w:qFormat/>
    <w:uiPriority w:val="0"/>
    <w:rPr>
      <w:kern w:val="2"/>
      <w:sz w:val="21"/>
      <w:szCs w:val="24"/>
    </w:rPr>
  </w:style>
  <w:style w:type="character" w:customStyle="1" w:styleId="395">
    <w:name w:val="副标题 字符2"/>
    <w:link w:val="59"/>
    <w:qFormat/>
    <w:uiPriority w:val="0"/>
    <w:rPr>
      <w:rFonts w:ascii="Cambria" w:hAnsi="Cambria"/>
      <w:b/>
      <w:bCs/>
      <w:kern w:val="28"/>
      <w:sz w:val="32"/>
      <w:szCs w:val="32"/>
    </w:rPr>
  </w:style>
  <w:style w:type="character" w:customStyle="1" w:styleId="396">
    <w:name w:val="脚注文本 字符2"/>
    <w:link w:val="62"/>
    <w:qFormat/>
    <w:uiPriority w:val="0"/>
    <w:rPr>
      <w:sz w:val="18"/>
    </w:rPr>
  </w:style>
  <w:style w:type="character" w:customStyle="1" w:styleId="397">
    <w:name w:val="正文文本 2 字符2"/>
    <w:link w:val="69"/>
    <w:qFormat/>
    <w:uiPriority w:val="0"/>
    <w:rPr>
      <w:rFonts w:eastAsia="Times New Roman"/>
      <w:sz w:val="24"/>
      <w:szCs w:val="24"/>
    </w:rPr>
  </w:style>
  <w:style w:type="character" w:customStyle="1" w:styleId="398">
    <w:name w:val="信息标题 字符1"/>
    <w:link w:val="72"/>
    <w:qFormat/>
    <w:uiPriority w:val="0"/>
    <w:rPr>
      <w:rFonts w:ascii="Arial" w:hAnsi="Arial" w:cs="Arial"/>
      <w:kern w:val="2"/>
      <w:sz w:val="24"/>
      <w:szCs w:val="24"/>
      <w:shd w:val="pct20" w:color="auto" w:fill="auto"/>
    </w:rPr>
  </w:style>
  <w:style w:type="character" w:customStyle="1" w:styleId="399">
    <w:name w:val="HTML 预设格式 字符2"/>
    <w:link w:val="73"/>
    <w:qFormat/>
    <w:uiPriority w:val="0"/>
    <w:rPr>
      <w:rFonts w:hint="eastAsia" w:ascii="黑体" w:hAnsi="Courier New" w:eastAsia="黑体" w:cs="黑体"/>
    </w:rPr>
  </w:style>
  <w:style w:type="character" w:customStyle="1" w:styleId="400">
    <w:name w:val="标题 字符3"/>
    <w:link w:val="77"/>
    <w:qFormat/>
    <w:uiPriority w:val="0"/>
    <w:rPr>
      <w:rFonts w:ascii="Cambria" w:hAnsi="Cambria"/>
      <w:b/>
      <w:bCs/>
      <w:kern w:val="2"/>
      <w:sz w:val="32"/>
      <w:szCs w:val="32"/>
    </w:rPr>
  </w:style>
  <w:style w:type="character" w:customStyle="1" w:styleId="401">
    <w:name w:val="批注主题 字符2"/>
    <w:link w:val="78"/>
    <w:qFormat/>
    <w:uiPriority w:val="0"/>
    <w:rPr>
      <w:b/>
      <w:bCs/>
      <w:kern w:val="2"/>
      <w:sz w:val="21"/>
      <w:szCs w:val="24"/>
    </w:rPr>
  </w:style>
  <w:style w:type="character" w:customStyle="1" w:styleId="402">
    <w:name w:val="正文首行缩进 Char2"/>
    <w:semiHidden/>
    <w:qFormat/>
    <w:uiPriority w:val="99"/>
    <w:rPr>
      <w:rFonts w:hint="default" w:ascii="华文楷体" w:hAnsi="华文楷体" w:eastAsia="华文楷体" w:cs="Times New Roman"/>
      <w:kern w:val="2"/>
      <w:sz w:val="21"/>
      <w:szCs w:val="24"/>
    </w:rPr>
  </w:style>
  <w:style w:type="character" w:customStyle="1" w:styleId="403">
    <w:name w:val="正文文本首行缩进 2 字符1"/>
    <w:link w:val="80"/>
    <w:qFormat/>
    <w:uiPriority w:val="0"/>
    <w:rPr>
      <w:rFonts w:ascii="Calibri" w:hAnsi="Calibri"/>
      <w:kern w:val="2"/>
      <w:sz w:val="21"/>
      <w:szCs w:val="24"/>
      <w:lang w:bidi="ar-SA"/>
    </w:rPr>
  </w:style>
  <w:style w:type="character" w:customStyle="1" w:styleId="404">
    <w:name w:val="正文文本缩进 字符2"/>
    <w:link w:val="35"/>
    <w:qFormat/>
    <w:uiPriority w:val="0"/>
    <w:rPr>
      <w:rFonts w:ascii="宋体" w:hAnsi="宋体"/>
      <w:kern w:val="2"/>
      <w:sz w:val="21"/>
      <w:lang w:bidi="ar-SA"/>
    </w:rPr>
  </w:style>
  <w:style w:type="character" w:customStyle="1" w:styleId="405">
    <w:name w:val="正文文本首行缩进 字符1"/>
    <w:link w:val="79"/>
    <w:qFormat/>
    <w:uiPriority w:val="0"/>
    <w:rPr>
      <w:rFonts w:eastAsia="仿宋_GB2312"/>
      <w:kern w:val="2"/>
      <w:sz w:val="21"/>
      <w:szCs w:val="24"/>
      <w:lang w:val="en-US" w:eastAsia="zh-CN" w:bidi="ar-SA"/>
    </w:rPr>
  </w:style>
  <w:style w:type="character" w:customStyle="1" w:styleId="406">
    <w:name w:val="页脚 Char1"/>
    <w:qFormat/>
    <w:uiPriority w:val="99"/>
    <w:rPr>
      <w:rFonts w:hint="default" w:ascii="Times New Roman" w:hAnsi="Times New Roman" w:cs="Times New Roman"/>
      <w:kern w:val="2"/>
      <w:sz w:val="18"/>
      <w:szCs w:val="18"/>
    </w:rPr>
  </w:style>
  <w:style w:type="character" w:customStyle="1" w:styleId="407">
    <w:name w:val="日期 Char1"/>
    <w:qFormat/>
    <w:uiPriority w:val="99"/>
    <w:rPr>
      <w:rFonts w:hint="default" w:ascii="Times New Roman" w:hAnsi="Times New Roman" w:cs="Times New Roman"/>
      <w:kern w:val="2"/>
      <w:sz w:val="21"/>
    </w:rPr>
  </w:style>
  <w:style w:type="character" w:customStyle="1" w:styleId="408">
    <w:name w:val="font01"/>
    <w:qFormat/>
    <w:uiPriority w:val="0"/>
    <w:rPr>
      <w:rFonts w:hint="eastAsia" w:ascii="宋体" w:hAnsi="宋体" w:eastAsia="宋体" w:cs="宋体"/>
      <w:b/>
      <w:color w:val="000000"/>
      <w:sz w:val="21"/>
      <w:szCs w:val="21"/>
      <w:u w:val="single"/>
    </w:rPr>
  </w:style>
  <w:style w:type="character" w:customStyle="1" w:styleId="409">
    <w:name w:val="页眉 Char"/>
    <w:qFormat/>
    <w:uiPriority w:val="99"/>
    <w:rPr>
      <w:rFonts w:hint="default" w:ascii="Times New Roman" w:hAnsi="Times New Roman" w:cs="Times New Roman"/>
      <w:sz w:val="18"/>
    </w:rPr>
  </w:style>
  <w:style w:type="character" w:customStyle="1" w:styleId="410">
    <w:name w:val="font11"/>
    <w:qFormat/>
    <w:uiPriority w:val="0"/>
    <w:rPr>
      <w:rFonts w:hint="eastAsia" w:ascii="仿宋" w:hAnsi="仿宋" w:eastAsia="仿宋" w:cs="仿宋"/>
      <w:color w:val="FF0000"/>
      <w:sz w:val="20"/>
      <w:szCs w:val="20"/>
      <w:u w:val="none"/>
    </w:rPr>
  </w:style>
  <w:style w:type="character" w:customStyle="1" w:styleId="411">
    <w:name w:val="HTML 预设格式 Char1"/>
    <w:qFormat/>
    <w:uiPriority w:val="99"/>
    <w:rPr>
      <w:rFonts w:hint="default" w:ascii="Courier New" w:hAnsi="Courier New" w:cs="Courier New"/>
      <w:kern w:val="2"/>
    </w:rPr>
  </w:style>
  <w:style w:type="character" w:customStyle="1" w:styleId="412">
    <w:name w:val="纯文本 Char1"/>
    <w:qFormat/>
    <w:uiPriority w:val="99"/>
    <w:rPr>
      <w:rFonts w:hint="eastAsia" w:ascii="宋体" w:hAnsi="Courier New" w:eastAsia="宋体" w:cs="Courier New"/>
      <w:kern w:val="2"/>
      <w:sz w:val="21"/>
      <w:szCs w:val="21"/>
    </w:rPr>
  </w:style>
  <w:style w:type="character" w:customStyle="1" w:styleId="413">
    <w:name w:val="正文文本 3 Char1"/>
    <w:qFormat/>
    <w:uiPriority w:val="0"/>
    <w:rPr>
      <w:rFonts w:hint="default" w:ascii="Times New Roman" w:hAnsi="Times New Roman" w:cs="Times New Roman"/>
      <w:kern w:val="2"/>
      <w:sz w:val="16"/>
      <w:szCs w:val="16"/>
    </w:rPr>
  </w:style>
  <w:style w:type="character" w:customStyle="1" w:styleId="414">
    <w:name w:val="正文缩进 Char1"/>
    <w:qFormat/>
    <w:uiPriority w:val="0"/>
    <w:rPr>
      <w:rFonts w:eastAsia="楷体_GB2312"/>
      <w:kern w:val="2"/>
      <w:sz w:val="24"/>
      <w:lang w:val="en-US" w:eastAsia="zh-CN" w:bidi="ar-SA"/>
    </w:rPr>
  </w:style>
  <w:style w:type="character" w:customStyle="1" w:styleId="415">
    <w:name w:val="正文文本缩进 3 Char"/>
    <w:qFormat/>
    <w:uiPriority w:val="0"/>
    <w:rPr>
      <w:rFonts w:hint="default" w:ascii="Times New Roman" w:hAnsi="Times New Roman" w:cs="Times New Roman"/>
      <w:sz w:val="24"/>
    </w:rPr>
  </w:style>
  <w:style w:type="character" w:customStyle="1" w:styleId="416">
    <w:name w:val="正文文本缩进 2 Char"/>
    <w:qFormat/>
    <w:uiPriority w:val="0"/>
    <w:rPr>
      <w:rFonts w:hint="default" w:ascii="Times New Roman" w:hAnsi="Times New Roman" w:cs="Times New Roman"/>
    </w:rPr>
  </w:style>
  <w:style w:type="character" w:customStyle="1" w:styleId="417">
    <w:name w:val="正文文本 字符2"/>
    <w:link w:val="34"/>
    <w:qFormat/>
    <w:uiPriority w:val="0"/>
    <w:rPr>
      <w:rFonts w:hint="default" w:ascii="Times New Roman" w:hAnsi="Times New Roman" w:cs="Times New Roman"/>
      <w:sz w:val="28"/>
    </w:rPr>
  </w:style>
  <w:style w:type="character" w:customStyle="1" w:styleId="418">
    <w:name w:val="font41"/>
    <w:qFormat/>
    <w:uiPriority w:val="0"/>
    <w:rPr>
      <w:rFonts w:hint="eastAsia" w:ascii="宋体" w:hAnsi="宋体" w:eastAsia="宋体" w:cs="宋体"/>
      <w:color w:val="000000"/>
      <w:sz w:val="18"/>
      <w:szCs w:val="18"/>
      <w:u w:val="none"/>
    </w:rPr>
  </w:style>
  <w:style w:type="character" w:customStyle="1" w:styleId="419">
    <w:name w:val="font21"/>
    <w:qFormat/>
    <w:uiPriority w:val="0"/>
    <w:rPr>
      <w:rFonts w:hint="default" w:ascii="Arial" w:hAnsi="Arial" w:cs="Arial"/>
      <w:b/>
      <w:color w:val="000000"/>
      <w:sz w:val="21"/>
      <w:szCs w:val="21"/>
      <w:u w:val="single"/>
    </w:rPr>
  </w:style>
  <w:style w:type="character" w:customStyle="1" w:styleId="420">
    <w:name w:val="font31"/>
    <w:qFormat/>
    <w:uiPriority w:val="0"/>
    <w:rPr>
      <w:rFonts w:hint="eastAsia" w:ascii="宋体" w:hAnsi="宋体" w:eastAsia="宋体" w:cs="宋体"/>
      <w:color w:val="000000"/>
      <w:sz w:val="22"/>
      <w:szCs w:val="22"/>
      <w:u w:val="none"/>
    </w:rPr>
  </w:style>
  <w:style w:type="character" w:customStyle="1" w:styleId="421">
    <w:name w:val="无间隔 Char"/>
    <w:link w:val="108"/>
    <w:qFormat/>
    <w:uiPriority w:val="0"/>
    <w:rPr>
      <w:rFonts w:ascii="Tahoma" w:hAnsi="Tahoma" w:eastAsia="微软雅黑"/>
      <w:sz w:val="22"/>
      <w:szCs w:val="22"/>
      <w:lang w:bidi="ar-SA"/>
    </w:rPr>
  </w:style>
  <w:style w:type="character" w:customStyle="1" w:styleId="422">
    <w:name w:val="批注文字 字符3"/>
    <w:link w:val="28"/>
    <w:qFormat/>
    <w:uiPriority w:val="0"/>
    <w:rPr>
      <w:rFonts w:ascii="华文楷体" w:hAnsi="华文楷体" w:eastAsia="华文楷体"/>
      <w:sz w:val="21"/>
      <w:szCs w:val="24"/>
    </w:rPr>
  </w:style>
  <w:style w:type="character" w:customStyle="1" w:styleId="423">
    <w:name w:val="Char Char151"/>
    <w:qFormat/>
    <w:locked/>
    <w:uiPriority w:val="0"/>
    <w:rPr>
      <w:rFonts w:ascii="Arial" w:hAnsi="Arial" w:eastAsia="黑体"/>
      <w:kern w:val="2"/>
      <w:sz w:val="21"/>
      <w:lang w:val="en-US" w:eastAsia="zh-CN" w:bidi="ar-SA"/>
    </w:rPr>
  </w:style>
  <w:style w:type="character" w:customStyle="1" w:styleId="424">
    <w:name w:val="不明显参考1"/>
    <w:qFormat/>
    <w:uiPriority w:val="0"/>
    <w:rPr>
      <w:smallCaps/>
      <w:color w:val="C0504D"/>
      <w:u w:val="single"/>
    </w:rPr>
  </w:style>
  <w:style w:type="character" w:customStyle="1" w:styleId="425">
    <w:name w:val="批注文字 字符1"/>
    <w:qFormat/>
    <w:uiPriority w:val="0"/>
    <w:rPr>
      <w:kern w:val="2"/>
      <w:sz w:val="21"/>
      <w:szCs w:val="24"/>
    </w:rPr>
  </w:style>
  <w:style w:type="character" w:customStyle="1" w:styleId="426">
    <w:name w:val="正文文本 字符1"/>
    <w:qFormat/>
    <w:uiPriority w:val="0"/>
    <w:rPr>
      <w:rFonts w:eastAsia="宋体"/>
      <w:kern w:val="2"/>
      <w:sz w:val="21"/>
      <w:szCs w:val="24"/>
      <w:lang w:val="en-US" w:eastAsia="zh-CN" w:bidi="ar-SA"/>
    </w:rPr>
  </w:style>
  <w:style w:type="character" w:customStyle="1" w:styleId="427">
    <w:name w:val="Char Char22"/>
    <w:qFormat/>
    <w:uiPriority w:val="0"/>
    <w:rPr>
      <w:rFonts w:ascii="Times New Roman" w:hAnsi="Times New Roman" w:eastAsia="宋体" w:cs="Times New Roman"/>
      <w:b/>
      <w:bCs/>
      <w:kern w:val="44"/>
      <w:sz w:val="32"/>
      <w:szCs w:val="44"/>
    </w:rPr>
  </w:style>
  <w:style w:type="character" w:customStyle="1" w:styleId="428">
    <w:name w:val="标题 Char1"/>
    <w:qFormat/>
    <w:uiPriority w:val="10"/>
    <w:rPr>
      <w:rFonts w:ascii="Cambria" w:hAnsi="Cambria" w:cs="Times New Roman"/>
      <w:b/>
      <w:bCs/>
      <w:sz w:val="32"/>
      <w:szCs w:val="32"/>
    </w:rPr>
  </w:style>
  <w:style w:type="character" w:customStyle="1" w:styleId="429">
    <w:name w:val="未处理的提及1"/>
    <w:unhideWhenUsed/>
    <w:qFormat/>
    <w:uiPriority w:val="99"/>
    <w:rPr>
      <w:color w:val="605E5C"/>
      <w:shd w:val="clear" w:color="auto" w:fill="E1DFDD"/>
    </w:rPr>
  </w:style>
  <w:style w:type="character" w:customStyle="1" w:styleId="430">
    <w:name w:val="副标题 字符"/>
    <w:qFormat/>
    <w:uiPriority w:val="0"/>
    <w:rPr>
      <w:b/>
      <w:bCs/>
      <w:kern w:val="28"/>
      <w:sz w:val="32"/>
      <w:szCs w:val="32"/>
    </w:rPr>
  </w:style>
  <w:style w:type="character" w:customStyle="1" w:styleId="431">
    <w:name w:val="H2 Char"/>
    <w:qFormat/>
    <w:locked/>
    <w:uiPriority w:val="0"/>
    <w:rPr>
      <w:rFonts w:ascii="Arial" w:hAnsi="Arial" w:eastAsia="黑体"/>
      <w:b/>
      <w:bCs/>
      <w:kern w:val="2"/>
      <w:sz w:val="32"/>
      <w:szCs w:val="32"/>
      <w:lang w:val="en-US" w:eastAsia="zh-CN" w:bidi="ar-SA"/>
    </w:rPr>
  </w:style>
  <w:style w:type="character" w:customStyle="1" w:styleId="432">
    <w:name w:val="样式3 Char Char Char Char"/>
    <w:link w:val="109"/>
    <w:qFormat/>
    <w:uiPriority w:val="0"/>
    <w:rPr>
      <w:rFonts w:eastAsia="黑体"/>
      <w:b/>
      <w:bCs/>
      <w:sz w:val="32"/>
      <w:szCs w:val="32"/>
    </w:rPr>
  </w:style>
  <w:style w:type="character" w:customStyle="1" w:styleId="433">
    <w:name w:val="批注框文本 字符1"/>
    <w:qFormat/>
    <w:uiPriority w:val="0"/>
    <w:rPr>
      <w:rFonts w:eastAsia="宋体"/>
      <w:sz w:val="18"/>
      <w:szCs w:val="18"/>
    </w:rPr>
  </w:style>
  <w:style w:type="character" w:customStyle="1" w:styleId="434">
    <w:name w:val="HTML 预设格式 字符1"/>
    <w:qFormat/>
    <w:uiPriority w:val="0"/>
    <w:rPr>
      <w:rFonts w:ascii="Arial" w:hAnsi="Arial" w:cs="Arial"/>
      <w:sz w:val="24"/>
      <w:szCs w:val="24"/>
    </w:rPr>
  </w:style>
  <w:style w:type="character" w:customStyle="1" w:styleId="435">
    <w:name w:val="文档结构图 字符1"/>
    <w:qFormat/>
    <w:uiPriority w:val="0"/>
    <w:rPr>
      <w:rFonts w:eastAsia="宋体"/>
      <w:szCs w:val="24"/>
      <w:shd w:val="clear" w:color="auto" w:fill="000080"/>
    </w:rPr>
  </w:style>
  <w:style w:type="character" w:customStyle="1" w:styleId="436">
    <w:name w:val="标题 6 字符"/>
    <w:qFormat/>
    <w:uiPriority w:val="0"/>
    <w:rPr>
      <w:rFonts w:ascii="Cambria" w:hAnsi="Cambria" w:eastAsia="宋体" w:cs="Times New Roman"/>
      <w:b/>
      <w:bCs/>
      <w:sz w:val="24"/>
      <w:szCs w:val="24"/>
    </w:rPr>
  </w:style>
  <w:style w:type="character" w:customStyle="1" w:styleId="437">
    <w:name w:val="Char Char11"/>
    <w:qFormat/>
    <w:locked/>
    <w:uiPriority w:val="0"/>
    <w:rPr>
      <w:rFonts w:ascii="宋体" w:hAnsi="宋体" w:eastAsia="宋体"/>
      <w:kern w:val="2"/>
      <w:sz w:val="21"/>
      <w:szCs w:val="24"/>
      <w:lang w:val="en-US" w:eastAsia="zh-CN" w:bidi="ar-SA"/>
    </w:rPr>
  </w:style>
  <w:style w:type="character" w:customStyle="1" w:styleId="438">
    <w:name w:val="newsbg1"/>
    <w:qFormat/>
    <w:uiPriority w:val="0"/>
  </w:style>
  <w:style w:type="character" w:customStyle="1" w:styleId="439">
    <w:name w:val="批注文字 Char Char"/>
    <w:qFormat/>
    <w:uiPriority w:val="0"/>
    <w:rPr>
      <w:rFonts w:ascii="宋体" w:hAnsi="Times New Roman" w:eastAsia="宋体" w:cs="Times New Roman"/>
      <w:sz w:val="28"/>
      <w:szCs w:val="20"/>
    </w:rPr>
  </w:style>
  <w:style w:type="character" w:customStyle="1" w:styleId="440">
    <w:name w:val="_Style 182"/>
    <w:qFormat/>
    <w:uiPriority w:val="0"/>
    <w:rPr>
      <w:b/>
      <w:bCs/>
      <w:i/>
      <w:iCs/>
      <w:color w:val="4F81BD"/>
    </w:rPr>
  </w:style>
  <w:style w:type="character" w:customStyle="1" w:styleId="441">
    <w:name w:val="Date Char"/>
    <w:qFormat/>
    <w:uiPriority w:val="0"/>
    <w:rPr>
      <w:rFonts w:eastAsia="宋体"/>
      <w:kern w:val="2"/>
      <w:sz w:val="21"/>
      <w:szCs w:val="24"/>
      <w:lang w:val="en-US" w:eastAsia="zh-CN" w:bidi="ar-SA"/>
    </w:rPr>
  </w:style>
  <w:style w:type="character" w:customStyle="1" w:styleId="442">
    <w:name w:val="正文缩进 字符1"/>
    <w:qFormat/>
    <w:locked/>
    <w:uiPriority w:val="0"/>
    <w:rPr>
      <w:sz w:val="24"/>
      <w:szCs w:val="24"/>
    </w:rPr>
  </w:style>
  <w:style w:type="character" w:customStyle="1" w:styleId="443">
    <w:name w:val="宏文本 Char1"/>
    <w:semiHidden/>
    <w:qFormat/>
    <w:uiPriority w:val="99"/>
    <w:rPr>
      <w:rFonts w:ascii="Courier New" w:hAnsi="Courier New" w:cs="Courier New"/>
      <w:sz w:val="24"/>
      <w:szCs w:val="24"/>
    </w:rPr>
  </w:style>
  <w:style w:type="character" w:customStyle="1" w:styleId="444">
    <w:name w:val="副标题 字符1"/>
    <w:qFormat/>
    <w:uiPriority w:val="0"/>
    <w:rPr>
      <w:rFonts w:ascii="Arial" w:hAnsi="Arial" w:eastAsia="宋体" w:cs="Times New Roman"/>
      <w:b/>
      <w:bCs/>
      <w:kern w:val="28"/>
      <w:sz w:val="32"/>
      <w:szCs w:val="32"/>
    </w:rPr>
  </w:style>
  <w:style w:type="character" w:customStyle="1" w:styleId="445">
    <w:name w:val="正文文本 3 字符1"/>
    <w:qFormat/>
    <w:uiPriority w:val="0"/>
    <w:rPr>
      <w:color w:val="000000"/>
      <w:kern w:val="2"/>
      <w:sz w:val="24"/>
    </w:rPr>
  </w:style>
  <w:style w:type="character" w:customStyle="1" w:styleId="446">
    <w:name w:val="HTML 地址 Char1"/>
    <w:semiHidden/>
    <w:qFormat/>
    <w:uiPriority w:val="99"/>
    <w:rPr>
      <w:rFonts w:ascii="华文楷体" w:hAnsi="华文楷体" w:eastAsia="华文楷体"/>
      <w:i/>
      <w:iCs/>
      <w:sz w:val="21"/>
      <w:szCs w:val="24"/>
    </w:rPr>
  </w:style>
  <w:style w:type="character" w:customStyle="1" w:styleId="447">
    <w:name w:val="标题 1 Char1"/>
    <w:qFormat/>
    <w:uiPriority w:val="0"/>
    <w:rPr>
      <w:rFonts w:ascii="Calibri" w:hAnsi="Calibri" w:eastAsia="宋体" w:cs="Arial"/>
      <w:b/>
      <w:kern w:val="44"/>
      <w:sz w:val="44"/>
      <w:szCs w:val="20"/>
    </w:rPr>
  </w:style>
  <w:style w:type="character" w:customStyle="1" w:styleId="448">
    <w:name w:val="Body Text Indent 3 Char"/>
    <w:qFormat/>
    <w:locked/>
    <w:uiPriority w:val="0"/>
    <w:rPr>
      <w:rFonts w:ascii="Times New Roman" w:hAnsi="Times New Roman" w:eastAsia="宋体"/>
      <w:sz w:val="16"/>
    </w:rPr>
  </w:style>
  <w:style w:type="character" w:customStyle="1" w:styleId="449">
    <w:name w:val="书籍标题1"/>
    <w:qFormat/>
    <w:uiPriority w:val="0"/>
    <w:rPr>
      <w:b/>
      <w:bCs/>
      <w:smallCaps/>
      <w:spacing w:val="5"/>
    </w:rPr>
  </w:style>
  <w:style w:type="character" w:customStyle="1" w:styleId="450">
    <w:name w:val="bigfont"/>
    <w:qFormat/>
    <w:uiPriority w:val="0"/>
  </w:style>
  <w:style w:type="character" w:customStyle="1" w:styleId="451">
    <w:name w:val="标题4 Char1"/>
    <w:qFormat/>
    <w:uiPriority w:val="0"/>
    <w:rPr>
      <w:rFonts w:eastAsia="宋体"/>
      <w:sz w:val="24"/>
      <w:szCs w:val="24"/>
    </w:rPr>
  </w:style>
  <w:style w:type="character" w:customStyle="1" w:styleId="452">
    <w:name w:val="Char Char62"/>
    <w:qFormat/>
    <w:locked/>
    <w:uiPriority w:val="0"/>
    <w:rPr>
      <w:rFonts w:eastAsia="宋体"/>
      <w:kern w:val="2"/>
      <w:sz w:val="18"/>
      <w:szCs w:val="24"/>
      <w:lang w:val="en-US" w:eastAsia="zh-CN" w:bidi="ar-SA"/>
    </w:rPr>
  </w:style>
  <w:style w:type="character" w:customStyle="1" w:styleId="453">
    <w:name w:val="标题 7 字符1"/>
    <w:qFormat/>
    <w:uiPriority w:val="0"/>
    <w:rPr>
      <w:rFonts w:ascii="Times New Roman" w:hAnsi="Times New Roman" w:eastAsia="宋体" w:cs="Times New Roman"/>
      <w:b/>
      <w:sz w:val="24"/>
      <w:szCs w:val="20"/>
    </w:rPr>
  </w:style>
  <w:style w:type="character" w:customStyle="1" w:styleId="454">
    <w:name w:val="明显强调1"/>
    <w:qFormat/>
    <w:uiPriority w:val="0"/>
    <w:rPr>
      <w:b/>
      <w:bCs/>
      <w:i/>
      <w:iCs/>
      <w:color w:val="4F81BD"/>
    </w:rPr>
  </w:style>
  <w:style w:type="character" w:customStyle="1" w:styleId="455">
    <w:name w:val="标题 9 字符"/>
    <w:qFormat/>
    <w:uiPriority w:val="0"/>
    <w:rPr>
      <w:rFonts w:ascii="Cambria" w:hAnsi="Cambria" w:eastAsia="宋体" w:cs="Times New Roman"/>
      <w:szCs w:val="21"/>
    </w:rPr>
  </w:style>
  <w:style w:type="character" w:customStyle="1" w:styleId="456">
    <w:name w:val="电子邮件签名 Char1"/>
    <w:semiHidden/>
    <w:qFormat/>
    <w:uiPriority w:val="99"/>
    <w:rPr>
      <w:rFonts w:ascii="华文楷体" w:hAnsi="华文楷体" w:eastAsia="华文楷体"/>
      <w:sz w:val="21"/>
      <w:szCs w:val="24"/>
    </w:rPr>
  </w:style>
  <w:style w:type="character" w:customStyle="1" w:styleId="457">
    <w:name w:val="页眉 字符1"/>
    <w:qFormat/>
    <w:uiPriority w:val="99"/>
    <w:rPr>
      <w:kern w:val="2"/>
      <w:sz w:val="18"/>
      <w:szCs w:val="18"/>
    </w:rPr>
  </w:style>
  <w:style w:type="character" w:customStyle="1" w:styleId="458">
    <w:name w:val="引用 Char1"/>
    <w:qFormat/>
    <w:uiPriority w:val="29"/>
    <w:rPr>
      <w:rFonts w:ascii="Times New Roman" w:hAnsi="Times New Roman" w:eastAsia="宋体" w:cs="Times New Roman"/>
      <w:i/>
      <w:iCs/>
      <w:color w:val="000000"/>
      <w:szCs w:val="24"/>
    </w:rPr>
  </w:style>
  <w:style w:type="character" w:customStyle="1" w:styleId="459">
    <w:name w:val="批注文字 字符"/>
    <w:qFormat/>
    <w:uiPriority w:val="0"/>
    <w:rPr>
      <w:rFonts w:ascii="Times New Roman" w:hAnsi="Times New Roman" w:eastAsia="宋体" w:cs="Times New Roman"/>
      <w:szCs w:val="24"/>
    </w:rPr>
  </w:style>
  <w:style w:type="character" w:customStyle="1" w:styleId="460">
    <w:name w:val="批注主题 字符"/>
    <w:qFormat/>
    <w:uiPriority w:val="0"/>
    <w:rPr>
      <w:rFonts w:ascii="Times New Roman" w:hAnsi="Times New Roman" w:eastAsia="宋体" w:cs="Times New Roman"/>
      <w:b/>
      <w:bCs/>
      <w:szCs w:val="24"/>
    </w:rPr>
  </w:style>
  <w:style w:type="character" w:customStyle="1" w:styleId="461">
    <w:name w:val="Char Char7"/>
    <w:qFormat/>
    <w:locked/>
    <w:uiPriority w:val="0"/>
    <w:rPr>
      <w:rFonts w:ascii="宋体" w:hAnsi="宋体" w:eastAsia="宋体"/>
      <w:kern w:val="2"/>
      <w:sz w:val="21"/>
      <w:szCs w:val="24"/>
      <w:lang w:val="en-US" w:eastAsia="zh-CN" w:bidi="ar-SA"/>
    </w:rPr>
  </w:style>
  <w:style w:type="character" w:customStyle="1" w:styleId="462">
    <w:name w:val="Char Char9"/>
    <w:qFormat/>
    <w:uiPriority w:val="0"/>
    <w:rPr>
      <w:rFonts w:eastAsia="宋体"/>
      <w:b/>
      <w:bCs/>
      <w:kern w:val="44"/>
      <w:sz w:val="32"/>
      <w:szCs w:val="44"/>
      <w:lang w:val="en-US" w:eastAsia="zh-CN" w:bidi="ar-SA"/>
    </w:rPr>
  </w:style>
  <w:style w:type="character" w:customStyle="1" w:styleId="463">
    <w:name w:val="页脚 Char Char"/>
    <w:qFormat/>
    <w:uiPriority w:val="0"/>
    <w:rPr>
      <w:rFonts w:eastAsia="宋体"/>
      <w:kern w:val="2"/>
      <w:sz w:val="18"/>
      <w:szCs w:val="24"/>
      <w:lang w:val="en-US" w:eastAsia="zh-CN" w:bidi="ar-SA"/>
    </w:rPr>
  </w:style>
  <w:style w:type="character" w:customStyle="1" w:styleId="464">
    <w:name w:val="批注主题 字符1"/>
    <w:qFormat/>
    <w:uiPriority w:val="0"/>
    <w:rPr>
      <w:b/>
      <w:bCs/>
      <w:szCs w:val="24"/>
    </w:rPr>
  </w:style>
  <w:style w:type="character" w:customStyle="1" w:styleId="465">
    <w:name w:val="Char Char111"/>
    <w:qFormat/>
    <w:uiPriority w:val="0"/>
    <w:rPr>
      <w:rFonts w:eastAsia="仿宋_GB2312"/>
      <w:kern w:val="2"/>
      <w:sz w:val="23"/>
      <w:szCs w:val="24"/>
    </w:rPr>
  </w:style>
  <w:style w:type="character" w:customStyle="1" w:styleId="466">
    <w:name w:val="正文文本缩进 Char1"/>
    <w:qFormat/>
    <w:locked/>
    <w:uiPriority w:val="99"/>
    <w:rPr>
      <w:rFonts w:ascii="Times New Roman" w:hAnsi="Times New Roman" w:eastAsia="仿宋_GB2312" w:cs="Times New Roman"/>
      <w:sz w:val="25"/>
      <w:szCs w:val="24"/>
    </w:rPr>
  </w:style>
  <w:style w:type="character" w:customStyle="1" w:styleId="467">
    <w:name w:val="明显引用 字符1"/>
    <w:qFormat/>
    <w:uiPriority w:val="30"/>
    <w:rPr>
      <w:b/>
      <w:bCs/>
      <w:i/>
      <w:iCs/>
      <w:color w:val="4F81BD"/>
    </w:rPr>
  </w:style>
  <w:style w:type="character" w:customStyle="1" w:styleId="468">
    <w:name w:val="明显引用 Char1"/>
    <w:qFormat/>
    <w:uiPriority w:val="30"/>
    <w:rPr>
      <w:rFonts w:ascii="Times New Roman" w:hAnsi="Times New Roman" w:eastAsia="宋体" w:cs="Times New Roman"/>
      <w:b/>
      <w:bCs/>
      <w:i/>
      <w:iCs/>
      <w:color w:val="4F81BD"/>
      <w:szCs w:val="24"/>
    </w:rPr>
  </w:style>
  <w:style w:type="character" w:customStyle="1" w:styleId="469">
    <w:name w:val="Char Char3"/>
    <w:qFormat/>
    <w:locked/>
    <w:uiPriority w:val="0"/>
    <w:rPr>
      <w:rFonts w:ascii="宋体" w:hAnsi="宋体" w:eastAsia="宋体"/>
      <w:kern w:val="2"/>
      <w:sz w:val="18"/>
      <w:szCs w:val="18"/>
      <w:lang w:val="en-US" w:eastAsia="zh-CN" w:bidi="ar-SA"/>
    </w:rPr>
  </w:style>
  <w:style w:type="character" w:customStyle="1" w:styleId="470">
    <w:name w:val="文档结构图 Char1"/>
    <w:qFormat/>
    <w:uiPriority w:val="99"/>
    <w:rPr>
      <w:rFonts w:ascii="宋体" w:hAnsi="Times New Roman" w:eastAsia="宋体" w:cs="Times New Roman"/>
      <w:sz w:val="18"/>
      <w:szCs w:val="18"/>
    </w:rPr>
  </w:style>
  <w:style w:type="character" w:customStyle="1" w:styleId="471">
    <w:name w:val="标题5 Char Char"/>
    <w:link w:val="111"/>
    <w:qFormat/>
    <w:uiPriority w:val="0"/>
    <w:rPr>
      <w:rFonts w:ascii="Arial" w:hAnsi="Arial"/>
      <w:b/>
      <w:bCs/>
      <w:sz w:val="24"/>
      <w:szCs w:val="32"/>
    </w:rPr>
  </w:style>
  <w:style w:type="character" w:customStyle="1" w:styleId="472">
    <w:name w:val="引用 字符"/>
    <w:qFormat/>
    <w:uiPriority w:val="29"/>
    <w:rPr>
      <w:rFonts w:ascii="Times New Roman" w:hAnsi="Times New Roman" w:eastAsia="宋体" w:cs="Times New Roman"/>
      <w:i/>
      <w:iCs/>
      <w:color w:val="404040"/>
      <w:szCs w:val="24"/>
    </w:rPr>
  </w:style>
  <w:style w:type="character" w:customStyle="1" w:styleId="473">
    <w:name w:val="_Style 218"/>
    <w:qFormat/>
    <w:uiPriority w:val="19"/>
    <w:rPr>
      <w:i/>
      <w:iCs/>
      <w:color w:val="808080"/>
    </w:rPr>
  </w:style>
  <w:style w:type="character" w:customStyle="1" w:styleId="474">
    <w:name w:val="Char Char141"/>
    <w:qFormat/>
    <w:uiPriority w:val="0"/>
    <w:rPr>
      <w:rFonts w:eastAsia="宋体"/>
      <w:kern w:val="2"/>
      <w:sz w:val="21"/>
      <w:szCs w:val="24"/>
      <w:lang w:val="en-US" w:eastAsia="zh-CN" w:bidi="ar-SA"/>
    </w:rPr>
  </w:style>
  <w:style w:type="character" w:customStyle="1" w:styleId="475">
    <w:name w:val="不明显强调1"/>
    <w:qFormat/>
    <w:uiPriority w:val="19"/>
    <w:rPr>
      <w:i/>
      <w:iCs/>
      <w:color w:val="808080"/>
    </w:rPr>
  </w:style>
  <w:style w:type="character" w:customStyle="1" w:styleId="476">
    <w:name w:val="Char Char5"/>
    <w:qFormat/>
    <w:locked/>
    <w:uiPriority w:val="0"/>
    <w:rPr>
      <w:rFonts w:ascii="宋体" w:hAnsi="宋体" w:eastAsia="宋体"/>
      <w:kern w:val="2"/>
      <w:sz w:val="21"/>
      <w:szCs w:val="24"/>
      <w:lang w:val="en-US" w:eastAsia="zh-CN" w:bidi="ar-SA"/>
    </w:rPr>
  </w:style>
  <w:style w:type="character" w:customStyle="1" w:styleId="477">
    <w:name w:val="标题 3 字符"/>
    <w:qFormat/>
    <w:uiPriority w:val="0"/>
    <w:rPr>
      <w:rFonts w:ascii="Times New Roman" w:hAnsi="Times New Roman" w:eastAsia="宋体" w:cs="Times New Roman"/>
      <w:b/>
      <w:bCs/>
      <w:sz w:val="32"/>
      <w:szCs w:val="32"/>
    </w:rPr>
  </w:style>
  <w:style w:type="character" w:customStyle="1" w:styleId="478">
    <w:name w:val="Heading 2 Char"/>
    <w:qFormat/>
    <w:uiPriority w:val="0"/>
    <w:rPr>
      <w:rFonts w:ascii="Arial" w:hAnsi="Arial" w:eastAsia="黑体"/>
      <w:b/>
      <w:bCs/>
      <w:kern w:val="2"/>
      <w:sz w:val="32"/>
      <w:szCs w:val="32"/>
      <w:lang w:val="en-US" w:eastAsia="zh-CN" w:bidi="ar-SA"/>
    </w:rPr>
  </w:style>
  <w:style w:type="character" w:customStyle="1" w:styleId="479">
    <w:name w:val="Char Char201"/>
    <w:qFormat/>
    <w:locked/>
    <w:uiPriority w:val="0"/>
    <w:rPr>
      <w:rFonts w:ascii="Arial" w:hAnsi="Arial" w:eastAsia="黑体"/>
      <w:b/>
      <w:bCs/>
      <w:kern w:val="2"/>
      <w:sz w:val="28"/>
      <w:szCs w:val="28"/>
      <w:lang w:val="en-US" w:eastAsia="zh-CN" w:bidi="ar-SA"/>
    </w:rPr>
  </w:style>
  <w:style w:type="character" w:customStyle="1" w:styleId="480">
    <w:name w:val="未处理的提及11"/>
    <w:unhideWhenUsed/>
    <w:qFormat/>
    <w:uiPriority w:val="99"/>
    <w:rPr>
      <w:color w:val="808080"/>
      <w:shd w:val="clear" w:color="auto" w:fill="E6E6E6"/>
    </w:rPr>
  </w:style>
  <w:style w:type="character" w:customStyle="1" w:styleId="481">
    <w:name w:val="Char Char Char Char Char Char"/>
    <w:qFormat/>
    <w:uiPriority w:val="0"/>
    <w:rPr>
      <w:rFonts w:eastAsia="宋体"/>
      <w:kern w:val="2"/>
      <w:sz w:val="21"/>
      <w:szCs w:val="24"/>
      <w:lang w:val="en-US" w:eastAsia="zh-CN" w:bidi="ar-SA"/>
    </w:rPr>
  </w:style>
  <w:style w:type="character" w:customStyle="1" w:styleId="482">
    <w:name w:val="Plain Text Char"/>
    <w:qFormat/>
    <w:uiPriority w:val="0"/>
    <w:rPr>
      <w:rFonts w:ascii="宋体" w:hAnsi="Courier New" w:eastAsia="宋体"/>
      <w:sz w:val="24"/>
      <w:lang w:bidi="ar-SA"/>
    </w:rPr>
  </w:style>
  <w:style w:type="character" w:customStyle="1" w:styleId="483">
    <w:name w:val="副标题 Char1"/>
    <w:qFormat/>
    <w:uiPriority w:val="11"/>
    <w:rPr>
      <w:rFonts w:ascii="Cambria" w:hAnsi="Cambria" w:cs="Times New Roman"/>
      <w:b/>
      <w:bCs/>
      <w:kern w:val="28"/>
      <w:sz w:val="32"/>
      <w:szCs w:val="32"/>
    </w:rPr>
  </w:style>
  <w:style w:type="character" w:customStyle="1" w:styleId="484">
    <w:name w:val="Char Char13"/>
    <w:qFormat/>
    <w:locked/>
    <w:uiPriority w:val="0"/>
    <w:rPr>
      <w:rFonts w:eastAsia="宋体"/>
      <w:b/>
      <w:bCs/>
      <w:kern w:val="44"/>
      <w:sz w:val="44"/>
      <w:szCs w:val="44"/>
      <w:lang w:val="en-US" w:eastAsia="zh-CN" w:bidi="ar-SA"/>
    </w:rPr>
  </w:style>
  <w:style w:type="character" w:customStyle="1" w:styleId="485">
    <w:name w:val="仿宋，小四"/>
    <w:qFormat/>
    <w:uiPriority w:val="0"/>
    <w:rPr>
      <w:rFonts w:eastAsia="仿宋_GB2312"/>
      <w:sz w:val="24"/>
    </w:rPr>
  </w:style>
  <w:style w:type="character" w:customStyle="1" w:styleId="486">
    <w:name w:val="textcontents"/>
    <w:qFormat/>
    <w:uiPriority w:val="0"/>
    <w:rPr>
      <w:rFonts w:cs="Times New Roman"/>
    </w:rPr>
  </w:style>
  <w:style w:type="character" w:customStyle="1" w:styleId="487">
    <w:name w:val="标题 4 字符1"/>
    <w:qFormat/>
    <w:uiPriority w:val="0"/>
    <w:rPr>
      <w:rFonts w:ascii="Arial" w:hAnsi="Arial" w:eastAsia="黑体" w:cs="Times New Roman"/>
      <w:kern w:val="0"/>
      <w:sz w:val="28"/>
      <w:szCs w:val="20"/>
    </w:rPr>
  </w:style>
  <w:style w:type="character" w:customStyle="1" w:styleId="488">
    <w:name w:val="Heading 4 Char"/>
    <w:qFormat/>
    <w:uiPriority w:val="0"/>
    <w:rPr>
      <w:rFonts w:ascii="Arial" w:hAnsi="Arial" w:eastAsia="宋体"/>
      <w:b/>
      <w:bCs/>
      <w:kern w:val="2"/>
      <w:sz w:val="21"/>
      <w:szCs w:val="28"/>
      <w:lang w:val="en-US" w:eastAsia="zh-CN" w:bidi="ar-SA"/>
    </w:rPr>
  </w:style>
  <w:style w:type="character" w:customStyle="1" w:styleId="489">
    <w:name w:val="正文文本缩进 2 字符1"/>
    <w:qFormat/>
    <w:locked/>
    <w:uiPriority w:val="0"/>
    <w:rPr>
      <w:kern w:val="2"/>
      <w:sz w:val="21"/>
      <w:szCs w:val="24"/>
    </w:rPr>
  </w:style>
  <w:style w:type="character" w:customStyle="1" w:styleId="490">
    <w:name w:val="引用 Char"/>
    <w:link w:val="112"/>
    <w:qFormat/>
    <w:uiPriority w:val="0"/>
    <w:rPr>
      <w:i/>
      <w:iCs/>
      <w:color w:val="000000"/>
    </w:rPr>
  </w:style>
  <w:style w:type="character" w:customStyle="1" w:styleId="491">
    <w:name w:val="引用 Char2"/>
    <w:qFormat/>
    <w:uiPriority w:val="29"/>
    <w:rPr>
      <w:rFonts w:ascii="华文楷体" w:hAnsi="华文楷体" w:eastAsia="华文楷体"/>
      <w:i/>
      <w:iCs/>
      <w:color w:val="000000"/>
      <w:sz w:val="21"/>
      <w:szCs w:val="24"/>
    </w:rPr>
  </w:style>
  <w:style w:type="character" w:customStyle="1" w:styleId="492">
    <w:name w:val="脚注文本 字符"/>
    <w:semiHidden/>
    <w:qFormat/>
    <w:uiPriority w:val="0"/>
    <w:rPr>
      <w:rFonts w:ascii="Times New Roman" w:hAnsi="Times New Roman" w:eastAsia="宋体" w:cs="Times New Roman"/>
      <w:sz w:val="18"/>
      <w:szCs w:val="18"/>
    </w:rPr>
  </w:style>
  <w:style w:type="character" w:customStyle="1" w:styleId="493">
    <w:name w:val="Char Char71"/>
    <w:qFormat/>
    <w:uiPriority w:val="0"/>
    <w:rPr>
      <w:rFonts w:eastAsia="宋体"/>
      <w:kern w:val="2"/>
      <w:sz w:val="18"/>
      <w:szCs w:val="24"/>
      <w:lang w:val="en-US" w:eastAsia="zh-CN" w:bidi="ar-SA"/>
    </w:rPr>
  </w:style>
  <w:style w:type="character" w:customStyle="1" w:styleId="494">
    <w:name w:val="标题 4 字符"/>
    <w:qFormat/>
    <w:uiPriority w:val="0"/>
    <w:rPr>
      <w:rFonts w:ascii="Cambria" w:hAnsi="Cambria" w:eastAsia="宋体" w:cs="Times New Roman"/>
      <w:b/>
      <w:bCs/>
      <w:sz w:val="28"/>
      <w:szCs w:val="28"/>
    </w:rPr>
  </w:style>
  <w:style w:type="character" w:customStyle="1" w:styleId="495">
    <w:name w:val="批注主题 Char1"/>
    <w:qFormat/>
    <w:uiPriority w:val="99"/>
    <w:rPr>
      <w:rFonts w:ascii="Times New Roman" w:hAnsi="Times New Roman" w:eastAsia="宋体" w:cs="Times New Roman"/>
      <w:b/>
      <w:bCs/>
      <w:szCs w:val="24"/>
    </w:rPr>
  </w:style>
  <w:style w:type="character" w:customStyle="1" w:styleId="496">
    <w:name w:val="页脚 字符1"/>
    <w:qFormat/>
    <w:uiPriority w:val="99"/>
    <w:rPr>
      <w:kern w:val="2"/>
      <w:sz w:val="18"/>
      <w:szCs w:val="18"/>
    </w:rPr>
  </w:style>
  <w:style w:type="character" w:customStyle="1" w:styleId="497">
    <w:name w:val="标题 3 Char1"/>
    <w:qFormat/>
    <w:uiPriority w:val="0"/>
    <w:rPr>
      <w:rFonts w:ascii="Calibri" w:hAnsi="Calibri" w:eastAsia="宋体" w:cs="Arial"/>
      <w:b/>
      <w:kern w:val="0"/>
      <w:sz w:val="32"/>
      <w:szCs w:val="20"/>
    </w:rPr>
  </w:style>
  <w:style w:type="character" w:customStyle="1" w:styleId="498">
    <w:name w:val="title2"/>
    <w:qFormat/>
    <w:uiPriority w:val="0"/>
    <w:rPr>
      <w:rFonts w:hint="default" w:ascii="Arial" w:hAnsi="Arial"/>
      <w:b/>
      <w:color w:val="111111"/>
      <w:sz w:val="24"/>
      <w:u w:val="none"/>
    </w:rPr>
  </w:style>
  <w:style w:type="character" w:customStyle="1" w:styleId="499">
    <w:name w:val="Char Char61"/>
    <w:qFormat/>
    <w:uiPriority w:val="0"/>
    <w:rPr>
      <w:rFonts w:eastAsia="宋体"/>
      <w:kern w:val="2"/>
      <w:sz w:val="18"/>
      <w:szCs w:val="18"/>
      <w:lang w:val="en-US" w:eastAsia="zh-CN" w:bidi="ar-SA"/>
    </w:rPr>
  </w:style>
  <w:style w:type="character" w:customStyle="1" w:styleId="500">
    <w:name w:val="纯文本 字符1"/>
    <w:qFormat/>
    <w:uiPriority w:val="0"/>
    <w:rPr>
      <w:rFonts w:ascii="宋体" w:hAnsi="Courier New" w:eastAsia="宋体"/>
    </w:rPr>
  </w:style>
  <w:style w:type="character" w:customStyle="1" w:styleId="501">
    <w:name w:val="Char Char17"/>
    <w:qFormat/>
    <w:uiPriority w:val="0"/>
    <w:rPr>
      <w:rFonts w:eastAsia="宋体"/>
      <w:b/>
      <w:kern w:val="2"/>
      <w:sz w:val="24"/>
      <w:lang w:val="en-US" w:eastAsia="zh-CN" w:bidi="ar-SA"/>
    </w:rPr>
  </w:style>
  <w:style w:type="character" w:customStyle="1" w:styleId="502">
    <w:name w:val="普通文字 Char"/>
    <w:qFormat/>
    <w:uiPriority w:val="0"/>
    <w:rPr>
      <w:rFonts w:ascii="宋体" w:hAnsi="Courier New" w:cs="Courier New"/>
      <w:kern w:val="2"/>
      <w:sz w:val="21"/>
      <w:szCs w:val="21"/>
    </w:rPr>
  </w:style>
  <w:style w:type="character" w:customStyle="1" w:styleId="503">
    <w:name w:val="标题 8 字符1"/>
    <w:qFormat/>
    <w:uiPriority w:val="0"/>
    <w:rPr>
      <w:rFonts w:ascii="Times New Roman" w:hAnsi="Times New Roman" w:eastAsia="宋体" w:cs="Times New Roman"/>
      <w:kern w:val="0"/>
      <w:sz w:val="24"/>
      <w:szCs w:val="20"/>
    </w:rPr>
  </w:style>
  <w:style w:type="character" w:customStyle="1" w:styleId="504">
    <w:name w:val="正文文本缩进 3 字符1"/>
    <w:qFormat/>
    <w:locked/>
    <w:uiPriority w:val="0"/>
    <w:rPr>
      <w:sz w:val="16"/>
      <w:szCs w:val="16"/>
    </w:rPr>
  </w:style>
  <w:style w:type="character" w:customStyle="1" w:styleId="505">
    <w:name w:val="正文文本缩进 字符1"/>
    <w:qFormat/>
    <w:uiPriority w:val="0"/>
    <w:rPr>
      <w:rFonts w:eastAsia="仿宋_GB2312"/>
      <w:sz w:val="25"/>
      <w:szCs w:val="24"/>
    </w:rPr>
  </w:style>
  <w:style w:type="character" w:customStyle="1" w:styleId="506">
    <w:name w:val="明显引用 Char"/>
    <w:link w:val="113"/>
    <w:qFormat/>
    <w:uiPriority w:val="0"/>
    <w:rPr>
      <w:b/>
      <w:bCs/>
      <w:i/>
      <w:iCs/>
      <w:color w:val="4F81BD"/>
    </w:rPr>
  </w:style>
  <w:style w:type="character" w:customStyle="1" w:styleId="507">
    <w:name w:val="明显引用 Char2"/>
    <w:qFormat/>
    <w:uiPriority w:val="99"/>
    <w:rPr>
      <w:rFonts w:ascii="华文楷体" w:hAnsi="华文楷体" w:eastAsia="华文楷体"/>
      <w:b/>
      <w:bCs/>
      <w:i/>
      <w:iCs/>
      <w:color w:val="4F81BD"/>
      <w:sz w:val="21"/>
      <w:szCs w:val="24"/>
    </w:rPr>
  </w:style>
  <w:style w:type="character" w:customStyle="1" w:styleId="508">
    <w:name w:val="apple-converted-space"/>
    <w:qFormat/>
    <w:uiPriority w:val="0"/>
  </w:style>
  <w:style w:type="character" w:customStyle="1" w:styleId="509">
    <w:name w:val="正文文本 字符"/>
    <w:qFormat/>
    <w:uiPriority w:val="0"/>
    <w:rPr>
      <w:rFonts w:ascii="Times New Roman" w:hAnsi="Times New Roman" w:eastAsia="宋体" w:cs="Times New Roman"/>
      <w:szCs w:val="24"/>
    </w:rPr>
  </w:style>
  <w:style w:type="character" w:customStyle="1" w:styleId="510">
    <w:name w:val="标题 Char2"/>
    <w:qFormat/>
    <w:uiPriority w:val="0"/>
    <w:rPr>
      <w:rFonts w:ascii="Cambria" w:hAnsi="Cambria" w:eastAsia="宋体" w:cs="Times New Roman"/>
      <w:b/>
      <w:bCs/>
      <w:sz w:val="32"/>
      <w:szCs w:val="32"/>
    </w:rPr>
  </w:style>
  <w:style w:type="character" w:customStyle="1" w:styleId="511">
    <w:name w:val="标题 5 字符1"/>
    <w:qFormat/>
    <w:uiPriority w:val="0"/>
    <w:rPr>
      <w:rFonts w:ascii="Times New Roman" w:hAnsi="Times New Roman" w:eastAsia="宋体" w:cs="Times New Roman"/>
      <w:kern w:val="0"/>
      <w:sz w:val="24"/>
      <w:szCs w:val="20"/>
    </w:rPr>
  </w:style>
  <w:style w:type="character" w:customStyle="1" w:styleId="512">
    <w:name w:val="标题 3 字符1"/>
    <w:qFormat/>
    <w:uiPriority w:val="0"/>
    <w:rPr>
      <w:rFonts w:ascii="Times New Roman" w:hAnsi="Times New Roman" w:eastAsia="宋体" w:cs="Times New Roman"/>
      <w:b/>
      <w:bCs/>
      <w:sz w:val="32"/>
      <w:szCs w:val="32"/>
    </w:rPr>
  </w:style>
  <w:style w:type="character" w:customStyle="1" w:styleId="513">
    <w:name w:val="批注主题 Char2"/>
    <w:semiHidden/>
    <w:qFormat/>
    <w:uiPriority w:val="99"/>
    <w:rPr>
      <w:rFonts w:ascii="华文楷体" w:hAnsi="华文楷体" w:eastAsia="华文楷体"/>
      <w:b/>
      <w:bCs/>
      <w:kern w:val="2"/>
      <w:sz w:val="21"/>
      <w:szCs w:val="24"/>
    </w:rPr>
  </w:style>
  <w:style w:type="character" w:customStyle="1" w:styleId="514">
    <w:name w:val="Char Char6"/>
    <w:qFormat/>
    <w:uiPriority w:val="0"/>
    <w:rPr>
      <w:rFonts w:eastAsia="宋体"/>
      <w:b/>
      <w:bCs/>
      <w:kern w:val="44"/>
      <w:sz w:val="32"/>
      <w:szCs w:val="44"/>
      <w:lang w:val="en-US" w:eastAsia="zh-CN" w:bidi="ar-SA"/>
    </w:rPr>
  </w:style>
  <w:style w:type="character" w:customStyle="1" w:styleId="515">
    <w:name w:val="Char Char172"/>
    <w:qFormat/>
    <w:uiPriority w:val="0"/>
    <w:rPr>
      <w:rFonts w:eastAsia="宋体"/>
      <w:b/>
      <w:kern w:val="2"/>
      <w:sz w:val="24"/>
      <w:lang w:val="en-US" w:eastAsia="zh-CN" w:bidi="ar-SA"/>
    </w:rPr>
  </w:style>
  <w:style w:type="character" w:customStyle="1" w:styleId="516">
    <w:name w:val="签名 Char1"/>
    <w:semiHidden/>
    <w:qFormat/>
    <w:uiPriority w:val="99"/>
    <w:rPr>
      <w:rFonts w:ascii="华文楷体" w:hAnsi="华文楷体" w:eastAsia="华文楷体"/>
      <w:sz w:val="21"/>
      <w:szCs w:val="24"/>
    </w:rPr>
  </w:style>
  <w:style w:type="character" w:customStyle="1" w:styleId="517">
    <w:name w:val="Char Char Char Char Char Char1"/>
    <w:qFormat/>
    <w:uiPriority w:val="0"/>
    <w:rPr>
      <w:rFonts w:eastAsia="宋体"/>
      <w:kern w:val="2"/>
      <w:sz w:val="21"/>
      <w:szCs w:val="24"/>
      <w:lang w:val="en-US" w:eastAsia="zh-CN" w:bidi="ar-SA"/>
    </w:rPr>
  </w:style>
  <w:style w:type="character" w:customStyle="1" w:styleId="518">
    <w:name w:val="标题4 Char Char"/>
    <w:link w:val="114"/>
    <w:qFormat/>
    <w:uiPriority w:val="0"/>
    <w:rPr>
      <w:rFonts w:ascii="Arial" w:hAnsi="Arial"/>
      <w:b/>
      <w:bCs/>
      <w:sz w:val="24"/>
      <w:szCs w:val="32"/>
    </w:rPr>
  </w:style>
  <w:style w:type="character" w:customStyle="1" w:styleId="519">
    <w:name w:val="Heading 3 Char"/>
    <w:qFormat/>
    <w:uiPriority w:val="0"/>
    <w:rPr>
      <w:rFonts w:cs="Times New Roman"/>
      <w:b/>
      <w:bCs/>
      <w:kern w:val="2"/>
      <w:sz w:val="32"/>
      <w:szCs w:val="32"/>
    </w:rPr>
  </w:style>
  <w:style w:type="character" w:customStyle="1" w:styleId="520">
    <w:name w:val="标题 2 字符"/>
    <w:qFormat/>
    <w:uiPriority w:val="0"/>
    <w:rPr>
      <w:rFonts w:ascii="Cambria" w:hAnsi="Cambria" w:eastAsia="宋体" w:cs="Times New Roman"/>
      <w:b/>
      <w:bCs/>
      <w:sz w:val="32"/>
      <w:szCs w:val="32"/>
    </w:rPr>
  </w:style>
  <w:style w:type="character" w:customStyle="1" w:styleId="521">
    <w:name w:val="引用 字符1"/>
    <w:qFormat/>
    <w:uiPriority w:val="29"/>
    <w:rPr>
      <w:i/>
      <w:iCs/>
      <w:color w:val="000000"/>
    </w:rPr>
  </w:style>
  <w:style w:type="character" w:customStyle="1" w:styleId="522">
    <w:name w:val="日期 字符1"/>
    <w:qFormat/>
    <w:uiPriority w:val="0"/>
    <w:rPr>
      <w:rFonts w:eastAsia="宋体"/>
      <w:szCs w:val="24"/>
    </w:rPr>
  </w:style>
  <w:style w:type="character" w:customStyle="1" w:styleId="523">
    <w:name w:val="样式 Char"/>
    <w:link w:val="115"/>
    <w:qFormat/>
    <w:locked/>
    <w:uiPriority w:val="0"/>
    <w:rPr>
      <w:rFonts w:ascii="宋体" w:hAnsi="宋体"/>
      <w:sz w:val="24"/>
      <w:szCs w:val="24"/>
      <w:lang w:bidi="ar-SA"/>
    </w:rPr>
  </w:style>
  <w:style w:type="character" w:customStyle="1" w:styleId="524">
    <w:name w:val="Heading 3 Char1"/>
    <w:qFormat/>
    <w:uiPriority w:val="0"/>
    <w:rPr>
      <w:rFonts w:eastAsia="宋体"/>
      <w:b/>
      <w:bCs/>
      <w:kern w:val="2"/>
      <w:sz w:val="24"/>
      <w:szCs w:val="32"/>
      <w:lang w:val="en-US" w:eastAsia="zh-CN" w:bidi="ar-SA"/>
    </w:rPr>
  </w:style>
  <w:style w:type="character" w:customStyle="1" w:styleId="525">
    <w:name w:val="样式 标题 3h3section:3Level 3 HeadH3level_3PIM 33rd level3H... Char Char"/>
    <w:link w:val="116"/>
    <w:qFormat/>
    <w:uiPriority w:val="0"/>
    <w:rPr>
      <w:rFonts w:ascii="Arial" w:hAnsi="Arial"/>
      <w:b/>
      <w:sz w:val="24"/>
      <w:szCs w:val="28"/>
    </w:rPr>
  </w:style>
  <w:style w:type="character" w:customStyle="1" w:styleId="526">
    <w:name w:val="标题 2 Char1"/>
    <w:qFormat/>
    <w:uiPriority w:val="0"/>
    <w:rPr>
      <w:rFonts w:ascii="Arial" w:hAnsi="Arial" w:eastAsia="黑体" w:cs="Calibri"/>
      <w:b/>
      <w:kern w:val="0"/>
      <w:sz w:val="32"/>
      <w:szCs w:val="20"/>
    </w:rPr>
  </w:style>
  <w:style w:type="character" w:customStyle="1" w:styleId="527">
    <w:name w:val="Heading 5 Char"/>
    <w:qFormat/>
    <w:uiPriority w:val="0"/>
    <w:rPr>
      <w:rFonts w:eastAsia="宋体"/>
      <w:b/>
      <w:bCs/>
      <w:kern w:val="2"/>
      <w:sz w:val="28"/>
      <w:szCs w:val="28"/>
      <w:lang w:val="en-US" w:eastAsia="zh-CN" w:bidi="ar-SA"/>
    </w:rPr>
  </w:style>
  <w:style w:type="character" w:customStyle="1" w:styleId="528">
    <w:name w:val="页码1"/>
    <w:qFormat/>
    <w:uiPriority w:val="0"/>
  </w:style>
  <w:style w:type="character" w:customStyle="1" w:styleId="529">
    <w:name w:val="正文文本 2 字符1"/>
    <w:qFormat/>
    <w:uiPriority w:val="0"/>
    <w:rPr>
      <w:kern w:val="2"/>
      <w:sz w:val="24"/>
    </w:rPr>
  </w:style>
  <w:style w:type="character" w:customStyle="1" w:styleId="530">
    <w:name w:val="Char Char4"/>
    <w:qFormat/>
    <w:locked/>
    <w:uiPriority w:val="0"/>
    <w:rPr>
      <w:rFonts w:ascii="Cambria" w:hAnsi="Cambria" w:eastAsia="宋体"/>
      <w:b/>
      <w:bCs/>
      <w:kern w:val="2"/>
      <w:sz w:val="32"/>
      <w:szCs w:val="32"/>
      <w:lang w:val="en-US" w:eastAsia="zh-CN" w:bidi="ar-SA"/>
    </w:rPr>
  </w:style>
  <w:style w:type="character" w:customStyle="1" w:styleId="531">
    <w:name w:val="Comment Text Char"/>
    <w:qFormat/>
    <w:uiPriority w:val="0"/>
    <w:rPr>
      <w:rFonts w:cs="Times New Roman"/>
      <w:sz w:val="24"/>
      <w:szCs w:val="24"/>
    </w:rPr>
  </w:style>
  <w:style w:type="character" w:customStyle="1" w:styleId="532">
    <w:name w:val="Char Char8"/>
    <w:qFormat/>
    <w:locked/>
    <w:uiPriority w:val="0"/>
    <w:rPr>
      <w:rFonts w:ascii="宋体" w:hAnsi="宋体" w:eastAsia="宋体"/>
      <w:kern w:val="2"/>
      <w:sz w:val="18"/>
      <w:szCs w:val="24"/>
      <w:lang w:val="en-US" w:eastAsia="zh-CN" w:bidi="ar-SA"/>
    </w:rPr>
  </w:style>
  <w:style w:type="character" w:customStyle="1" w:styleId="533">
    <w:name w:val="文档结构图 Char2"/>
    <w:semiHidden/>
    <w:qFormat/>
    <w:uiPriority w:val="99"/>
    <w:rPr>
      <w:rFonts w:ascii="宋体" w:hAnsi="华文楷体"/>
      <w:sz w:val="18"/>
      <w:szCs w:val="18"/>
    </w:rPr>
  </w:style>
  <w:style w:type="character" w:customStyle="1" w:styleId="534">
    <w:name w:val="称呼 字符1"/>
    <w:qFormat/>
    <w:uiPriority w:val="0"/>
    <w:rPr>
      <w:sz w:val="30"/>
    </w:rPr>
  </w:style>
  <w:style w:type="character" w:customStyle="1" w:styleId="535">
    <w:name w:val="Document Map Char"/>
    <w:qFormat/>
    <w:uiPriority w:val="0"/>
    <w:rPr>
      <w:rFonts w:eastAsia="宋体"/>
      <w:kern w:val="2"/>
      <w:sz w:val="21"/>
      <w:szCs w:val="24"/>
      <w:lang w:val="en-US" w:eastAsia="zh-CN" w:bidi="ar-SA"/>
    </w:rPr>
  </w:style>
  <w:style w:type="character" w:customStyle="1" w:styleId="536">
    <w:name w:val="Char Char10"/>
    <w:qFormat/>
    <w:locked/>
    <w:uiPriority w:val="0"/>
    <w:rPr>
      <w:rFonts w:eastAsia="宋体"/>
      <w:sz w:val="24"/>
      <w:lang w:val="en-US" w:eastAsia="zh-CN" w:bidi="ar-SA"/>
    </w:rPr>
  </w:style>
  <w:style w:type="character" w:customStyle="1" w:styleId="537">
    <w:name w:val="Char Char14"/>
    <w:qFormat/>
    <w:uiPriority w:val="0"/>
    <w:rPr>
      <w:rFonts w:eastAsia="宋体"/>
      <w:kern w:val="2"/>
      <w:sz w:val="21"/>
      <w:szCs w:val="24"/>
      <w:lang w:val="en-US" w:eastAsia="zh-CN" w:bidi="ar-SA"/>
    </w:rPr>
  </w:style>
  <w:style w:type="character" w:customStyle="1" w:styleId="538">
    <w:name w:val="Header Char"/>
    <w:qFormat/>
    <w:uiPriority w:val="0"/>
    <w:rPr>
      <w:rFonts w:eastAsia="宋体"/>
      <w:kern w:val="2"/>
      <w:sz w:val="18"/>
      <w:szCs w:val="18"/>
      <w:lang w:val="en-US" w:eastAsia="zh-CN" w:bidi="ar-SA"/>
    </w:rPr>
  </w:style>
  <w:style w:type="character" w:customStyle="1" w:styleId="539">
    <w:name w:val="标题 字符1"/>
    <w:qFormat/>
    <w:uiPriority w:val="0"/>
    <w:rPr>
      <w:rFonts w:ascii="Cambria" w:hAnsi="Cambria"/>
      <w:b/>
      <w:bCs/>
      <w:sz w:val="32"/>
      <w:szCs w:val="32"/>
    </w:rPr>
  </w:style>
  <w:style w:type="character" w:customStyle="1" w:styleId="540">
    <w:name w:val="明显参考1"/>
    <w:qFormat/>
    <w:uiPriority w:val="0"/>
    <w:rPr>
      <w:b/>
      <w:bCs/>
      <w:smallCaps/>
      <w:color w:val="C0504D"/>
      <w:spacing w:val="5"/>
      <w:u w:val="single"/>
    </w:rPr>
  </w:style>
  <w:style w:type="character" w:customStyle="1" w:styleId="541">
    <w:name w:val="标题 1 字符"/>
    <w:qFormat/>
    <w:uiPriority w:val="0"/>
    <w:rPr>
      <w:rFonts w:ascii="Times New Roman" w:hAnsi="Times New Roman" w:eastAsia="宋体" w:cs="Times New Roman"/>
      <w:b/>
      <w:bCs/>
      <w:kern w:val="44"/>
      <w:sz w:val="44"/>
      <w:szCs w:val="44"/>
    </w:rPr>
  </w:style>
  <w:style w:type="character" w:customStyle="1" w:styleId="542">
    <w:name w:val="Char Char161"/>
    <w:qFormat/>
    <w:locked/>
    <w:uiPriority w:val="0"/>
    <w:rPr>
      <w:rFonts w:ascii="Arial" w:hAnsi="Arial" w:eastAsia="黑体"/>
      <w:kern w:val="2"/>
      <w:sz w:val="24"/>
      <w:lang w:val="en-US" w:eastAsia="zh-CN" w:bidi="ar-SA"/>
    </w:rPr>
  </w:style>
  <w:style w:type="character" w:customStyle="1" w:styleId="543">
    <w:name w:val="Char Char15"/>
    <w:qFormat/>
    <w:locked/>
    <w:uiPriority w:val="0"/>
    <w:rPr>
      <w:rFonts w:ascii="Arial" w:hAnsi="Arial" w:eastAsia="黑体"/>
      <w:kern w:val="2"/>
      <w:sz w:val="21"/>
      <w:lang w:val="en-US" w:eastAsia="zh-CN" w:bidi="ar-SA"/>
    </w:rPr>
  </w:style>
  <w:style w:type="character" w:customStyle="1" w:styleId="544">
    <w:name w:val="文档结构图 字符"/>
    <w:qFormat/>
    <w:uiPriority w:val="0"/>
    <w:rPr>
      <w:rFonts w:ascii="宋体" w:hAnsi="Times New Roman" w:eastAsia="宋体" w:cs="Times New Roman"/>
      <w:sz w:val="18"/>
      <w:szCs w:val="18"/>
    </w:rPr>
  </w:style>
  <w:style w:type="character" w:customStyle="1" w:styleId="545">
    <w:name w:val="Body Text Indent 2 Char"/>
    <w:qFormat/>
    <w:uiPriority w:val="0"/>
    <w:rPr>
      <w:rFonts w:eastAsia="宋体"/>
      <w:kern w:val="2"/>
      <w:sz w:val="21"/>
      <w:szCs w:val="24"/>
      <w:lang w:val="en-US" w:eastAsia="zh-CN" w:bidi="ar-SA"/>
    </w:rPr>
  </w:style>
  <w:style w:type="character" w:customStyle="1" w:styleId="546">
    <w:name w:val="批注框文本 Char1"/>
    <w:qFormat/>
    <w:uiPriority w:val="99"/>
    <w:rPr>
      <w:rFonts w:ascii="Times New Roman" w:hAnsi="Times New Roman" w:eastAsia="宋体" w:cs="Times New Roman"/>
      <w:sz w:val="18"/>
      <w:szCs w:val="18"/>
    </w:rPr>
  </w:style>
  <w:style w:type="character" w:customStyle="1" w:styleId="547">
    <w:name w:val="Char Char12"/>
    <w:qFormat/>
    <w:uiPriority w:val="0"/>
    <w:rPr>
      <w:rFonts w:eastAsia="仿宋_GB2312"/>
      <w:kern w:val="2"/>
      <w:sz w:val="23"/>
      <w:szCs w:val="24"/>
      <w:lang w:val="en-US" w:eastAsia="zh-CN" w:bidi="ar-SA"/>
    </w:rPr>
  </w:style>
  <w:style w:type="character" w:customStyle="1" w:styleId="548">
    <w:name w:val="tt21"/>
    <w:qFormat/>
    <w:uiPriority w:val="0"/>
    <w:rPr>
      <w:rFonts w:ascii="宋体" w:hAnsi="宋体"/>
      <w:b/>
      <w:bCs/>
      <w:sz w:val="32"/>
      <w:szCs w:val="18"/>
    </w:rPr>
  </w:style>
  <w:style w:type="character" w:customStyle="1" w:styleId="549">
    <w:name w:val="结束语 Char1"/>
    <w:semiHidden/>
    <w:qFormat/>
    <w:uiPriority w:val="99"/>
    <w:rPr>
      <w:rFonts w:ascii="华文楷体" w:hAnsi="华文楷体" w:eastAsia="华文楷体"/>
      <w:sz w:val="21"/>
      <w:szCs w:val="24"/>
    </w:rPr>
  </w:style>
  <w:style w:type="character" w:customStyle="1" w:styleId="550">
    <w:name w:val="标题 9 字符1"/>
    <w:qFormat/>
    <w:uiPriority w:val="0"/>
    <w:rPr>
      <w:rFonts w:ascii="Times New Roman" w:hAnsi="Times New Roman" w:eastAsia="宋体" w:cs="Times New Roman"/>
      <w:kern w:val="0"/>
      <w:sz w:val="24"/>
      <w:szCs w:val="20"/>
    </w:rPr>
  </w:style>
  <w:style w:type="character" w:customStyle="1" w:styleId="551">
    <w:name w:val="Char Char211"/>
    <w:qFormat/>
    <w:uiPriority w:val="0"/>
    <w:rPr>
      <w:rFonts w:eastAsia="宋体"/>
      <w:b/>
      <w:bCs/>
      <w:kern w:val="2"/>
      <w:sz w:val="32"/>
      <w:szCs w:val="32"/>
      <w:lang w:val="en-US" w:eastAsia="zh-CN" w:bidi="ar-SA"/>
    </w:rPr>
  </w:style>
  <w:style w:type="character" w:customStyle="1" w:styleId="552">
    <w:name w:val="正文文本缩进 2 字符"/>
    <w:qFormat/>
    <w:uiPriority w:val="0"/>
    <w:rPr>
      <w:rFonts w:ascii="Times New Roman" w:hAnsi="Times New Roman" w:eastAsia="仿宋_GB2312" w:cs="Times New Roman"/>
      <w:sz w:val="25"/>
      <w:szCs w:val="24"/>
    </w:rPr>
  </w:style>
  <w:style w:type="character" w:customStyle="1" w:styleId="553">
    <w:name w:val="Char Char41"/>
    <w:qFormat/>
    <w:uiPriority w:val="0"/>
    <w:rPr>
      <w:rFonts w:eastAsia="宋体"/>
      <w:kern w:val="2"/>
      <w:sz w:val="18"/>
      <w:szCs w:val="24"/>
      <w:lang w:val="en-US" w:eastAsia="zh-CN" w:bidi="ar-SA"/>
    </w:rPr>
  </w:style>
  <w:style w:type="character" w:customStyle="1" w:styleId="554">
    <w:name w:val="Char Char20"/>
    <w:qFormat/>
    <w:uiPriority w:val="0"/>
    <w:rPr>
      <w:rFonts w:ascii="Times New Roman" w:hAnsi="Times New Roman" w:eastAsia="宋体" w:cs="Times New Roman"/>
      <w:b/>
      <w:bCs/>
      <w:sz w:val="24"/>
      <w:szCs w:val="32"/>
    </w:rPr>
  </w:style>
  <w:style w:type="character" w:customStyle="1" w:styleId="555">
    <w:name w:val="标题 7 字符"/>
    <w:qFormat/>
    <w:uiPriority w:val="0"/>
    <w:rPr>
      <w:rFonts w:ascii="Times New Roman" w:hAnsi="Times New Roman" w:eastAsia="宋体" w:cs="Times New Roman"/>
      <w:b/>
      <w:bCs/>
      <w:sz w:val="24"/>
      <w:szCs w:val="24"/>
    </w:rPr>
  </w:style>
  <w:style w:type="character" w:customStyle="1" w:styleId="556">
    <w:name w:val="标题 8 字符"/>
    <w:qFormat/>
    <w:uiPriority w:val="0"/>
    <w:rPr>
      <w:rFonts w:ascii="Cambria" w:hAnsi="Cambria" w:eastAsia="宋体" w:cs="Times New Roman"/>
      <w:sz w:val="24"/>
      <w:szCs w:val="24"/>
    </w:rPr>
  </w:style>
  <w:style w:type="character" w:customStyle="1" w:styleId="557">
    <w:name w:val="正文文本 2 Char1"/>
    <w:semiHidden/>
    <w:qFormat/>
    <w:uiPriority w:val="99"/>
    <w:rPr>
      <w:rFonts w:ascii="华文楷体" w:hAnsi="华文楷体" w:eastAsia="华文楷体"/>
      <w:sz w:val="21"/>
      <w:szCs w:val="24"/>
    </w:rPr>
  </w:style>
  <w:style w:type="character" w:customStyle="1" w:styleId="558">
    <w:name w:val="Char Char81"/>
    <w:qFormat/>
    <w:locked/>
    <w:uiPriority w:val="0"/>
    <w:rPr>
      <w:rFonts w:ascii="楷体_GB2312" w:eastAsia="楷体_GB2312"/>
      <w:b/>
      <w:spacing w:val="-24"/>
      <w:sz w:val="28"/>
      <w:lang w:val="en-US" w:eastAsia="zh-CN" w:bidi="ar-SA"/>
    </w:rPr>
  </w:style>
  <w:style w:type="character" w:customStyle="1" w:styleId="559">
    <w:name w:val="Variable"/>
    <w:qFormat/>
    <w:uiPriority w:val="0"/>
    <w:rPr>
      <w:i/>
    </w:rPr>
  </w:style>
  <w:style w:type="character" w:customStyle="1" w:styleId="560">
    <w:name w:val="Char Char110"/>
    <w:qFormat/>
    <w:uiPriority w:val="0"/>
    <w:rPr>
      <w:sz w:val="24"/>
      <w:szCs w:val="24"/>
    </w:rPr>
  </w:style>
  <w:style w:type="character" w:customStyle="1" w:styleId="561">
    <w:name w:val="纯文本 字符"/>
    <w:qFormat/>
    <w:uiPriority w:val="0"/>
    <w:rPr>
      <w:rFonts w:ascii="宋体" w:hAnsi="Courier New" w:cs="Courier New"/>
      <w:szCs w:val="24"/>
    </w:rPr>
  </w:style>
  <w:style w:type="character" w:customStyle="1" w:styleId="562">
    <w:name w:val="页眉 Char Char"/>
    <w:qFormat/>
    <w:uiPriority w:val="0"/>
    <w:rPr>
      <w:rFonts w:eastAsia="宋体"/>
      <w:kern w:val="2"/>
      <w:sz w:val="18"/>
      <w:szCs w:val="18"/>
      <w:lang w:val="en-US" w:eastAsia="zh-CN" w:bidi="ar-SA"/>
    </w:rPr>
  </w:style>
  <w:style w:type="character" w:customStyle="1" w:styleId="563">
    <w:name w:val="Char Char191"/>
    <w:qFormat/>
    <w:locked/>
    <w:uiPriority w:val="0"/>
    <w:rPr>
      <w:rFonts w:eastAsia="宋体"/>
      <w:kern w:val="2"/>
      <w:sz w:val="28"/>
      <w:lang w:val="en-US" w:eastAsia="zh-CN" w:bidi="ar-SA"/>
    </w:rPr>
  </w:style>
  <w:style w:type="character" w:customStyle="1" w:styleId="564">
    <w:name w:val="Balloon Text Char"/>
    <w:qFormat/>
    <w:uiPriority w:val="0"/>
    <w:rPr>
      <w:sz w:val="18"/>
      <w:lang w:bidi="ar-SA"/>
    </w:rPr>
  </w:style>
  <w:style w:type="character" w:customStyle="1" w:styleId="565">
    <w:name w:val="标题 2 字符1"/>
    <w:qFormat/>
    <w:uiPriority w:val="0"/>
    <w:rPr>
      <w:rFonts w:ascii="Arial" w:hAnsi="Arial" w:eastAsia="黑体" w:cs="Times New Roman"/>
      <w:b/>
      <w:bCs/>
      <w:sz w:val="32"/>
      <w:szCs w:val="32"/>
    </w:rPr>
  </w:style>
  <w:style w:type="character" w:customStyle="1" w:styleId="566">
    <w:name w:val="信息标题 Char1"/>
    <w:semiHidden/>
    <w:qFormat/>
    <w:uiPriority w:val="99"/>
    <w:rPr>
      <w:rFonts w:ascii="Cambria" w:hAnsi="Cambria" w:eastAsia="宋体" w:cs="Times New Roman"/>
      <w:sz w:val="24"/>
      <w:szCs w:val="24"/>
      <w:shd w:val="pct20" w:color="auto" w:fill="auto"/>
    </w:rPr>
  </w:style>
  <w:style w:type="character" w:customStyle="1" w:styleId="567">
    <w:name w:val="_Style 317"/>
    <w:qFormat/>
    <w:uiPriority w:val="0"/>
    <w:rPr>
      <w:smallCaps/>
      <w:color w:val="C0504D"/>
      <w:u w:val="single"/>
    </w:rPr>
  </w:style>
  <w:style w:type="character" w:customStyle="1" w:styleId="56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569">
    <w:name w:val="尾注文本 Char1"/>
    <w:semiHidden/>
    <w:qFormat/>
    <w:uiPriority w:val="99"/>
    <w:rPr>
      <w:rFonts w:ascii="华文楷体" w:hAnsi="华文楷体" w:eastAsia="华文楷体"/>
      <w:sz w:val="21"/>
      <w:szCs w:val="24"/>
    </w:rPr>
  </w:style>
  <w:style w:type="character" w:customStyle="1" w:styleId="570">
    <w:name w:val="标题 1 字符1"/>
    <w:qFormat/>
    <w:uiPriority w:val="0"/>
    <w:rPr>
      <w:rFonts w:ascii="Times New Roman" w:hAnsi="Times New Roman" w:eastAsia="宋体" w:cs="Times New Roman"/>
      <w:b/>
      <w:bCs/>
      <w:kern w:val="44"/>
      <w:sz w:val="44"/>
      <w:szCs w:val="44"/>
    </w:rPr>
  </w:style>
  <w:style w:type="character" w:customStyle="1" w:styleId="571">
    <w:name w:val="Char Char16"/>
    <w:qFormat/>
    <w:locked/>
    <w:uiPriority w:val="0"/>
    <w:rPr>
      <w:rFonts w:ascii="Arial" w:hAnsi="Arial" w:eastAsia="黑体"/>
      <w:kern w:val="2"/>
      <w:sz w:val="24"/>
      <w:lang w:val="en-US" w:eastAsia="zh-CN" w:bidi="ar-SA"/>
    </w:rPr>
  </w:style>
  <w:style w:type="character" w:customStyle="1" w:styleId="572">
    <w:name w:val="注释标题 Char1"/>
    <w:semiHidden/>
    <w:qFormat/>
    <w:uiPriority w:val="99"/>
    <w:rPr>
      <w:rFonts w:ascii="华文楷体" w:hAnsi="华文楷体" w:eastAsia="华文楷体"/>
      <w:sz w:val="21"/>
      <w:szCs w:val="24"/>
    </w:rPr>
  </w:style>
  <w:style w:type="character" w:customStyle="1" w:styleId="573">
    <w:name w:val="页脚 字符"/>
    <w:qFormat/>
    <w:uiPriority w:val="99"/>
    <w:rPr>
      <w:sz w:val="18"/>
      <w:szCs w:val="18"/>
    </w:rPr>
  </w:style>
  <w:style w:type="character" w:customStyle="1" w:styleId="574">
    <w:name w:val="Char Char19"/>
    <w:qFormat/>
    <w:uiPriority w:val="0"/>
    <w:rPr>
      <w:rFonts w:ascii="Arial" w:hAnsi="Arial" w:eastAsia="宋体" w:cs="Times New Roman"/>
      <w:b/>
      <w:bCs/>
      <w:szCs w:val="28"/>
    </w:rPr>
  </w:style>
  <w:style w:type="character" w:customStyle="1" w:styleId="575">
    <w:name w:val="Comment Subject Char"/>
    <w:qFormat/>
    <w:uiPriority w:val="0"/>
    <w:rPr>
      <w:b/>
      <w:sz w:val="24"/>
      <w:lang w:bidi="ar-SA"/>
    </w:rPr>
  </w:style>
  <w:style w:type="character" w:customStyle="1" w:styleId="576">
    <w:name w:val="_Style 326"/>
    <w:qFormat/>
    <w:uiPriority w:val="0"/>
    <w:rPr>
      <w:b/>
      <w:bCs/>
      <w:smallCaps/>
      <w:spacing w:val="5"/>
    </w:rPr>
  </w:style>
  <w:style w:type="character" w:customStyle="1" w:styleId="577">
    <w:name w:val="H1 Char"/>
    <w:qFormat/>
    <w:locked/>
    <w:uiPriority w:val="0"/>
    <w:rPr>
      <w:rFonts w:eastAsia="宋体"/>
      <w:b/>
      <w:bCs/>
      <w:kern w:val="44"/>
      <w:sz w:val="44"/>
      <w:szCs w:val="44"/>
      <w:lang w:val="en-US" w:eastAsia="zh-CN" w:bidi="ar-SA"/>
    </w:rPr>
  </w:style>
  <w:style w:type="character" w:customStyle="1" w:styleId="578">
    <w:name w:val="Char Char18"/>
    <w:qFormat/>
    <w:uiPriority w:val="0"/>
    <w:rPr>
      <w:rFonts w:ascii="Times New Roman" w:hAnsi="Times New Roman" w:eastAsia="宋体" w:cs="Times New Roman"/>
      <w:b/>
      <w:bCs/>
      <w:sz w:val="28"/>
      <w:szCs w:val="28"/>
    </w:rPr>
  </w:style>
  <w:style w:type="character" w:customStyle="1" w:styleId="579">
    <w:name w:val="Char Char101"/>
    <w:qFormat/>
    <w:locked/>
    <w:uiPriority w:val="0"/>
    <w:rPr>
      <w:rFonts w:eastAsia="宋体"/>
      <w:kern w:val="2"/>
      <w:sz w:val="18"/>
      <w:szCs w:val="18"/>
      <w:lang w:val="en-US" w:eastAsia="zh-CN" w:bidi="ar-SA"/>
    </w:rPr>
  </w:style>
  <w:style w:type="character" w:customStyle="1" w:styleId="580">
    <w:name w:val="Body Text Indent Char"/>
    <w:qFormat/>
    <w:uiPriority w:val="0"/>
    <w:rPr>
      <w:rFonts w:ascii="宋体" w:hAnsi="宋体" w:eastAsia="宋体"/>
      <w:kern w:val="2"/>
      <w:sz w:val="21"/>
      <w:lang w:val="en-US" w:eastAsia="zh-CN" w:bidi="ar-SA"/>
    </w:rPr>
  </w:style>
  <w:style w:type="character" w:customStyle="1" w:styleId="581">
    <w:name w:val="Footnote Text Char"/>
    <w:qFormat/>
    <w:uiPriority w:val="0"/>
    <w:rPr>
      <w:rFonts w:eastAsia="宋体"/>
      <w:sz w:val="18"/>
      <w:lang w:val="en-US" w:eastAsia="zh-CN" w:bidi="ar-SA"/>
    </w:rPr>
  </w:style>
  <w:style w:type="character" w:customStyle="1" w:styleId="582">
    <w:name w:val="Char Char23"/>
    <w:qFormat/>
    <w:uiPriority w:val="0"/>
    <w:rPr>
      <w:rFonts w:eastAsia="宋体"/>
      <w:b/>
      <w:bCs/>
      <w:kern w:val="44"/>
      <w:sz w:val="32"/>
      <w:szCs w:val="44"/>
      <w:lang w:val="en-US" w:eastAsia="zh-CN" w:bidi="ar-SA"/>
    </w:rPr>
  </w:style>
  <w:style w:type="character" w:customStyle="1" w:styleId="583">
    <w:name w:val="Char Char171"/>
    <w:qFormat/>
    <w:uiPriority w:val="0"/>
    <w:rPr>
      <w:rFonts w:eastAsia="仿宋_GB2312"/>
      <w:kern w:val="2"/>
      <w:sz w:val="23"/>
      <w:szCs w:val="24"/>
    </w:rPr>
  </w:style>
  <w:style w:type="character" w:customStyle="1" w:styleId="584">
    <w:name w:val="Char Char181"/>
    <w:qFormat/>
    <w:uiPriority w:val="0"/>
    <w:rPr>
      <w:b/>
      <w:bCs/>
      <w:kern w:val="44"/>
      <w:sz w:val="44"/>
      <w:szCs w:val="44"/>
    </w:rPr>
  </w:style>
  <w:style w:type="character" w:customStyle="1" w:styleId="585">
    <w:name w:val="Comment Text Char1"/>
    <w:qFormat/>
    <w:uiPriority w:val="0"/>
    <w:rPr>
      <w:sz w:val="24"/>
      <w:lang w:bidi="ar-SA"/>
    </w:rPr>
  </w:style>
  <w:style w:type="character" w:customStyle="1" w:styleId="586">
    <w:name w:val="超链接_0"/>
    <w:qFormat/>
    <w:uiPriority w:val="99"/>
    <w:rPr>
      <w:rFonts w:ascii="Calibri" w:hAnsi="Calibri" w:cs="Times New Roman"/>
      <w:color w:val="0000FF"/>
      <w:u w:val="single"/>
    </w:rPr>
  </w:style>
  <w:style w:type="character" w:customStyle="1" w:styleId="587">
    <w:name w:val="Title Char"/>
    <w:qFormat/>
    <w:uiPriority w:val="0"/>
    <w:rPr>
      <w:rFonts w:ascii="Cambria" w:hAnsi="Cambria"/>
      <w:b/>
      <w:sz w:val="32"/>
      <w:lang w:bidi="ar-SA"/>
    </w:rPr>
  </w:style>
  <w:style w:type="character" w:customStyle="1" w:styleId="588">
    <w:name w:val="Char Char2"/>
    <w:qFormat/>
    <w:locked/>
    <w:uiPriority w:val="0"/>
    <w:rPr>
      <w:rFonts w:ascii="仿宋_GB2312" w:eastAsia="仿宋_GB2312"/>
      <w:kern w:val="2"/>
      <w:sz w:val="23"/>
      <w:szCs w:val="24"/>
      <w:lang w:val="en-US" w:eastAsia="zh-CN" w:bidi="ar-SA"/>
    </w:rPr>
  </w:style>
  <w:style w:type="character" w:customStyle="1" w:styleId="589">
    <w:name w:val="称呼 Char1"/>
    <w:semiHidden/>
    <w:qFormat/>
    <w:uiPriority w:val="99"/>
    <w:rPr>
      <w:rFonts w:ascii="华文楷体" w:hAnsi="华文楷体" w:eastAsia="华文楷体"/>
      <w:sz w:val="21"/>
      <w:szCs w:val="24"/>
    </w:rPr>
  </w:style>
  <w:style w:type="character" w:customStyle="1" w:styleId="590">
    <w:name w:val="Char Char91"/>
    <w:qFormat/>
    <w:uiPriority w:val="0"/>
    <w:rPr>
      <w:rFonts w:eastAsia="宋体"/>
      <w:b/>
      <w:bCs/>
      <w:kern w:val="44"/>
      <w:sz w:val="32"/>
      <w:szCs w:val="44"/>
      <w:lang w:val="en-US" w:eastAsia="zh-CN" w:bidi="ar-SA"/>
    </w:rPr>
  </w:style>
  <w:style w:type="character" w:customStyle="1" w:styleId="591">
    <w:name w:val="批注框文本 字符"/>
    <w:qFormat/>
    <w:uiPriority w:val="0"/>
    <w:rPr>
      <w:rFonts w:ascii="Times New Roman" w:hAnsi="Times New Roman" w:eastAsia="宋体" w:cs="Times New Roman"/>
      <w:sz w:val="18"/>
      <w:szCs w:val="18"/>
    </w:rPr>
  </w:style>
  <w:style w:type="character" w:customStyle="1" w:styleId="592">
    <w:name w:val="批注文字 Char1"/>
    <w:qFormat/>
    <w:uiPriority w:val="99"/>
    <w:rPr>
      <w:rFonts w:ascii="Times New Roman" w:hAnsi="Times New Roman" w:eastAsia="宋体" w:cs="Times New Roman"/>
      <w:szCs w:val="24"/>
    </w:rPr>
  </w:style>
  <w:style w:type="character" w:customStyle="1" w:styleId="593">
    <w:name w:val="Heading 1 Char"/>
    <w:qFormat/>
    <w:uiPriority w:val="0"/>
    <w:rPr>
      <w:rFonts w:eastAsia="宋体"/>
      <w:b/>
      <w:bCs/>
      <w:kern w:val="44"/>
      <w:sz w:val="32"/>
      <w:szCs w:val="44"/>
      <w:lang w:val="en-US" w:eastAsia="zh-CN" w:bidi="ar-SA"/>
    </w:rPr>
  </w:style>
  <w:style w:type="character" w:customStyle="1" w:styleId="594">
    <w:name w:val="Char Char24"/>
    <w:qFormat/>
    <w:uiPriority w:val="0"/>
    <w:rPr>
      <w:rFonts w:eastAsia="宋体"/>
      <w:b/>
      <w:bCs/>
      <w:kern w:val="44"/>
      <w:sz w:val="32"/>
      <w:szCs w:val="44"/>
      <w:lang w:val="en-US" w:eastAsia="zh-CN" w:bidi="ar-SA"/>
    </w:rPr>
  </w:style>
  <w:style w:type="character" w:customStyle="1" w:styleId="595">
    <w:name w:val="level1"/>
    <w:qFormat/>
    <w:uiPriority w:val="0"/>
  </w:style>
  <w:style w:type="character" w:customStyle="1" w:styleId="596">
    <w:name w:val="正文文本缩进 字符"/>
    <w:qFormat/>
    <w:uiPriority w:val="0"/>
    <w:rPr>
      <w:rFonts w:ascii="Times New Roman" w:hAnsi="Times New Roman" w:eastAsia="宋体" w:cs="Times New Roman"/>
      <w:szCs w:val="24"/>
    </w:rPr>
  </w:style>
  <w:style w:type="character" w:customStyle="1" w:styleId="597">
    <w:name w:val="脚注文本 Char1"/>
    <w:qFormat/>
    <w:uiPriority w:val="0"/>
    <w:rPr>
      <w:rFonts w:ascii="华文楷体" w:hAnsi="华文楷体" w:eastAsia="华文楷体"/>
      <w:sz w:val="18"/>
      <w:szCs w:val="18"/>
    </w:rPr>
  </w:style>
  <w:style w:type="character" w:customStyle="1" w:styleId="598">
    <w:name w:val="标题 6 字符1"/>
    <w:qFormat/>
    <w:uiPriority w:val="0"/>
    <w:rPr>
      <w:rFonts w:ascii="Times New Roman" w:hAnsi="Times New Roman" w:eastAsia="宋体" w:cs="Times New Roman"/>
      <w:kern w:val="0"/>
      <w:sz w:val="24"/>
      <w:szCs w:val="20"/>
    </w:rPr>
  </w:style>
  <w:style w:type="character" w:customStyle="1" w:styleId="599">
    <w:name w:val="页眉 字符"/>
    <w:qFormat/>
    <w:uiPriority w:val="99"/>
    <w:rPr>
      <w:sz w:val="18"/>
      <w:szCs w:val="18"/>
    </w:rPr>
  </w:style>
  <w:style w:type="character" w:customStyle="1" w:styleId="600">
    <w:name w:val="Char Char31"/>
    <w:qFormat/>
    <w:uiPriority w:val="0"/>
    <w:rPr>
      <w:kern w:val="2"/>
      <w:sz w:val="18"/>
      <w:szCs w:val="18"/>
    </w:rPr>
  </w:style>
  <w:style w:type="character" w:customStyle="1" w:styleId="601">
    <w:name w:val="日期 字符"/>
    <w:qFormat/>
    <w:uiPriority w:val="0"/>
    <w:rPr>
      <w:rFonts w:ascii="Times New Roman" w:hAnsi="Times New Roman" w:eastAsia="宋体" w:cs="Times New Roman"/>
      <w:szCs w:val="24"/>
    </w:rPr>
  </w:style>
  <w:style w:type="character" w:customStyle="1" w:styleId="602">
    <w:name w:val="Char Char21"/>
    <w:qFormat/>
    <w:uiPriority w:val="0"/>
    <w:rPr>
      <w:rFonts w:ascii="Arial" w:hAnsi="Arial" w:eastAsia="黑体" w:cs="Times New Roman"/>
      <w:b/>
      <w:bCs/>
      <w:sz w:val="32"/>
      <w:szCs w:val="32"/>
    </w:rPr>
  </w:style>
  <w:style w:type="character" w:customStyle="1" w:styleId="603">
    <w:name w:val="标题 5 字符"/>
    <w:qFormat/>
    <w:uiPriority w:val="0"/>
    <w:rPr>
      <w:rFonts w:ascii="Times New Roman" w:hAnsi="Times New Roman" w:eastAsia="宋体" w:cs="Times New Roman"/>
      <w:b/>
      <w:bCs/>
      <w:sz w:val="28"/>
      <w:szCs w:val="28"/>
    </w:rPr>
  </w:style>
  <w:style w:type="character" w:customStyle="1" w:styleId="604">
    <w:name w:val="Footer Char"/>
    <w:qFormat/>
    <w:uiPriority w:val="0"/>
    <w:rPr>
      <w:rFonts w:eastAsia="宋体"/>
      <w:kern w:val="2"/>
      <w:sz w:val="18"/>
      <w:szCs w:val="18"/>
      <w:lang w:val="en-US" w:eastAsia="zh-CN" w:bidi="ar-SA"/>
    </w:rPr>
  </w:style>
  <w:style w:type="character" w:customStyle="1" w:styleId="605">
    <w:name w:val="_Style 355"/>
    <w:qFormat/>
    <w:uiPriority w:val="0"/>
    <w:rPr>
      <w:b/>
      <w:bCs/>
      <w:smallCaps/>
      <w:color w:val="C0504D"/>
      <w:spacing w:val="5"/>
      <w:u w:val="single"/>
    </w:rPr>
  </w:style>
  <w:style w:type="character" w:customStyle="1" w:styleId="606">
    <w:name w:val="Char Char72"/>
    <w:qFormat/>
    <w:uiPriority w:val="0"/>
    <w:rPr>
      <w:rFonts w:eastAsia="宋体"/>
      <w:kern w:val="2"/>
      <w:sz w:val="21"/>
      <w:szCs w:val="24"/>
      <w:lang w:val="en-US" w:eastAsia="zh-CN" w:bidi="ar-SA"/>
    </w:rPr>
  </w:style>
  <w:style w:type="character" w:customStyle="1" w:styleId="607">
    <w:name w:val="标题 字符"/>
    <w:qFormat/>
    <w:uiPriority w:val="0"/>
    <w:rPr>
      <w:rFonts w:ascii="Cambria" w:hAnsi="Cambria" w:eastAsia="宋体" w:cs="Times New Roman"/>
      <w:b/>
      <w:bCs/>
      <w:sz w:val="32"/>
      <w:szCs w:val="32"/>
    </w:rPr>
  </w:style>
  <w:style w:type="character" w:customStyle="1" w:styleId="608">
    <w:name w:val="明显引用 字符"/>
    <w:qFormat/>
    <w:uiPriority w:val="30"/>
    <w:rPr>
      <w:rFonts w:ascii="Times New Roman" w:hAnsi="Times New Roman" w:eastAsia="宋体" w:cs="Times New Roman"/>
      <w:i/>
      <w:iCs/>
      <w:color w:val="4F81BD"/>
      <w:szCs w:val="24"/>
    </w:rPr>
  </w:style>
  <w:style w:type="character" w:customStyle="1" w:styleId="609">
    <w:name w:val="正文首行缩进 Char1"/>
    <w:qFormat/>
    <w:uiPriority w:val="0"/>
    <w:rPr>
      <w:rFonts w:eastAsia="仿宋_GB2312"/>
      <w:kern w:val="2"/>
      <w:sz w:val="21"/>
      <w:szCs w:val="24"/>
    </w:rPr>
  </w:style>
  <w:style w:type="character" w:customStyle="1" w:styleId="610">
    <w:name w:val="正文文本_"/>
    <w:link w:val="288"/>
    <w:qFormat/>
    <w:uiPriority w:val="0"/>
    <w:rPr>
      <w:rFonts w:ascii="Arial Unicode MS" w:hAnsi="Arial Unicode MS" w:eastAsia="Arial Unicode MS" w:cs="Arial Unicode MS"/>
      <w:sz w:val="27"/>
      <w:szCs w:val="27"/>
      <w:shd w:val="clear" w:color="auto" w:fill="FFFFFF"/>
    </w:rPr>
  </w:style>
  <w:style w:type="character" w:customStyle="1" w:styleId="611">
    <w:name w:val="font161"/>
    <w:qFormat/>
    <w:uiPriority w:val="0"/>
    <w:rPr>
      <w:b/>
      <w:bCs/>
      <w:sz w:val="32"/>
      <w:szCs w:val="32"/>
    </w:rPr>
  </w:style>
  <w:style w:type="character" w:customStyle="1" w:styleId="612">
    <w:name w:val="flName Char"/>
    <w:link w:val="289"/>
    <w:qFormat/>
    <w:uiPriority w:val="0"/>
    <w:rPr>
      <w:rFonts w:ascii="Arial" w:eastAsia="黑体"/>
      <w:sz w:val="32"/>
    </w:rPr>
  </w:style>
  <w:style w:type="character" w:customStyle="1" w:styleId="613">
    <w:name w:val="标题 4 Char1"/>
    <w:unhideWhenUsed/>
    <w:qFormat/>
    <w:uiPriority w:val="99"/>
    <w:rPr>
      <w:rFonts w:hint="eastAsia" w:ascii="Cambria" w:hAnsi="Cambria" w:eastAsia="宋体"/>
      <w:b/>
      <w:kern w:val="2"/>
      <w:sz w:val="28"/>
    </w:rPr>
  </w:style>
  <w:style w:type="character" w:customStyle="1" w:styleId="614">
    <w:name w:val="name2"/>
    <w:qFormat/>
    <w:uiPriority w:val="0"/>
  </w:style>
  <w:style w:type="character" w:customStyle="1" w:styleId="615">
    <w:name w:val="正文文本首行缩进 字符"/>
    <w:semiHidden/>
    <w:qFormat/>
    <w:uiPriority w:val="99"/>
    <w:rPr>
      <w:rFonts w:ascii="Times New Roman" w:hAnsi="Times New Roman" w:eastAsia="宋体" w:cs="Times New Roman"/>
      <w:kern w:val="2"/>
      <w:sz w:val="21"/>
      <w:szCs w:val="24"/>
    </w:rPr>
  </w:style>
  <w:style w:type="character" w:customStyle="1" w:styleId="616">
    <w:name w:val="正文文本缩进 3 字符"/>
    <w:semiHidden/>
    <w:qFormat/>
    <w:uiPriority w:val="99"/>
    <w:rPr>
      <w:kern w:val="2"/>
      <w:sz w:val="16"/>
      <w:szCs w:val="16"/>
    </w:rPr>
  </w:style>
  <w:style w:type="character" w:customStyle="1" w:styleId="617">
    <w:name w:val="HTML 地址 字符"/>
    <w:semiHidden/>
    <w:qFormat/>
    <w:uiPriority w:val="99"/>
    <w:rPr>
      <w:i/>
      <w:iCs/>
      <w:kern w:val="2"/>
      <w:sz w:val="21"/>
      <w:szCs w:val="24"/>
    </w:rPr>
  </w:style>
  <w:style w:type="character" w:customStyle="1" w:styleId="618">
    <w:name w:val="正文文本首行缩进 2 字符"/>
    <w:semiHidden/>
    <w:qFormat/>
    <w:uiPriority w:val="99"/>
    <w:rPr>
      <w:rFonts w:ascii="Times New Roman" w:hAnsi="Times New Roman" w:eastAsia="宋体" w:cs="Times New Roman"/>
      <w:kern w:val="2"/>
      <w:sz w:val="21"/>
      <w:szCs w:val="24"/>
    </w:rPr>
  </w:style>
  <w:style w:type="character" w:customStyle="1" w:styleId="619">
    <w:name w:val="宏文本 字符"/>
    <w:semiHidden/>
    <w:qFormat/>
    <w:uiPriority w:val="99"/>
    <w:rPr>
      <w:rFonts w:ascii="Courier New" w:hAnsi="Courier New" w:cs="Courier New"/>
      <w:kern w:val="2"/>
      <w:sz w:val="24"/>
      <w:szCs w:val="24"/>
    </w:rPr>
  </w:style>
  <w:style w:type="character" w:customStyle="1" w:styleId="620">
    <w:name w:val="签名 字符"/>
    <w:semiHidden/>
    <w:qFormat/>
    <w:uiPriority w:val="99"/>
    <w:rPr>
      <w:kern w:val="2"/>
      <w:sz w:val="21"/>
      <w:szCs w:val="24"/>
    </w:rPr>
  </w:style>
  <w:style w:type="character" w:customStyle="1" w:styleId="621">
    <w:name w:val="正文文本 3 字符"/>
    <w:semiHidden/>
    <w:qFormat/>
    <w:uiPriority w:val="99"/>
    <w:rPr>
      <w:kern w:val="2"/>
      <w:sz w:val="16"/>
      <w:szCs w:val="16"/>
    </w:rPr>
  </w:style>
  <w:style w:type="character" w:customStyle="1" w:styleId="622">
    <w:name w:val="结束语 字符"/>
    <w:semiHidden/>
    <w:qFormat/>
    <w:uiPriority w:val="99"/>
    <w:rPr>
      <w:kern w:val="2"/>
      <w:sz w:val="21"/>
      <w:szCs w:val="24"/>
    </w:rPr>
  </w:style>
  <w:style w:type="character" w:customStyle="1" w:styleId="623">
    <w:name w:val="正文文本 2 字符"/>
    <w:semiHidden/>
    <w:qFormat/>
    <w:uiPriority w:val="99"/>
    <w:rPr>
      <w:kern w:val="2"/>
      <w:sz w:val="21"/>
      <w:szCs w:val="24"/>
    </w:rPr>
  </w:style>
  <w:style w:type="character" w:customStyle="1" w:styleId="624">
    <w:name w:val="HTML 预设格式 字符"/>
    <w:semiHidden/>
    <w:qFormat/>
    <w:uiPriority w:val="99"/>
    <w:rPr>
      <w:rFonts w:ascii="Courier New" w:hAnsi="Courier New" w:cs="Courier New"/>
      <w:kern w:val="2"/>
    </w:rPr>
  </w:style>
  <w:style w:type="character" w:customStyle="1" w:styleId="625">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626">
    <w:name w:val="尾注文本 字符"/>
    <w:semiHidden/>
    <w:qFormat/>
    <w:uiPriority w:val="99"/>
    <w:rPr>
      <w:kern w:val="2"/>
      <w:sz w:val="21"/>
      <w:szCs w:val="24"/>
    </w:rPr>
  </w:style>
  <w:style w:type="character" w:customStyle="1" w:styleId="627">
    <w:name w:val="注释标题 字符"/>
    <w:semiHidden/>
    <w:qFormat/>
    <w:uiPriority w:val="99"/>
    <w:rPr>
      <w:kern w:val="2"/>
      <w:sz w:val="21"/>
      <w:szCs w:val="24"/>
    </w:rPr>
  </w:style>
  <w:style w:type="character" w:customStyle="1" w:styleId="628">
    <w:name w:val="纯文本 字符2"/>
    <w:semiHidden/>
    <w:qFormat/>
    <w:uiPriority w:val="99"/>
    <w:rPr>
      <w:rFonts w:ascii="等线" w:hAnsi="Courier New" w:eastAsia="等线" w:cs="Courier New"/>
      <w:kern w:val="2"/>
      <w:sz w:val="21"/>
      <w:szCs w:val="24"/>
    </w:rPr>
  </w:style>
  <w:style w:type="character" w:customStyle="1" w:styleId="629">
    <w:name w:val="电子邮件签名 字符"/>
    <w:semiHidden/>
    <w:qFormat/>
    <w:uiPriority w:val="99"/>
    <w:rPr>
      <w:kern w:val="2"/>
      <w:sz w:val="21"/>
      <w:szCs w:val="24"/>
    </w:rPr>
  </w:style>
  <w:style w:type="character" w:customStyle="1" w:styleId="630">
    <w:name w:val="称呼 字符"/>
    <w:semiHidden/>
    <w:qFormat/>
    <w:uiPriority w:val="99"/>
    <w:rPr>
      <w:kern w:val="2"/>
      <w:sz w:val="21"/>
      <w:szCs w:val="24"/>
    </w:rPr>
  </w:style>
  <w:style w:type="character" w:customStyle="1" w:styleId="631">
    <w:name w:val="脚注文本 字符1"/>
    <w:semiHidden/>
    <w:qFormat/>
    <w:uiPriority w:val="99"/>
    <w:rPr>
      <w:kern w:val="2"/>
      <w:sz w:val="18"/>
      <w:szCs w:val="18"/>
    </w:rPr>
  </w:style>
  <w:style w:type="character" w:customStyle="1" w:styleId="632">
    <w:name w:val="标题 字符2"/>
    <w:qFormat/>
    <w:uiPriority w:val="10"/>
    <w:rPr>
      <w:rFonts w:ascii="等线 Light" w:hAnsi="等线 Light" w:eastAsia="等线 Light" w:cs="Times New Roman"/>
      <w:b/>
      <w:bCs/>
      <w:kern w:val="2"/>
      <w:sz w:val="32"/>
      <w:szCs w:val="32"/>
    </w:rPr>
  </w:style>
  <w:style w:type="character" w:customStyle="1" w:styleId="633">
    <w:name w:val="Char Char142"/>
    <w:qFormat/>
    <w:uiPriority w:val="0"/>
    <w:rPr>
      <w:rFonts w:eastAsia="宋体"/>
      <w:kern w:val="2"/>
      <w:sz w:val="21"/>
      <w:szCs w:val="24"/>
      <w:lang w:val="en-US" w:eastAsia="zh-CN" w:bidi="ar-SA"/>
    </w:rPr>
  </w:style>
  <w:style w:type="character" w:customStyle="1" w:styleId="634">
    <w:name w:val="Char Char73"/>
    <w:qFormat/>
    <w:uiPriority w:val="0"/>
    <w:rPr>
      <w:rFonts w:eastAsia="宋体"/>
      <w:kern w:val="2"/>
      <w:sz w:val="21"/>
      <w:szCs w:val="24"/>
      <w:lang w:val="en-US" w:eastAsia="zh-CN" w:bidi="ar-SA"/>
    </w:rPr>
  </w:style>
  <w:style w:type="character" w:customStyle="1" w:styleId="635">
    <w:name w:val="Char Char152"/>
    <w:qFormat/>
    <w:locked/>
    <w:uiPriority w:val="0"/>
    <w:rPr>
      <w:rFonts w:ascii="Arial" w:hAnsi="Arial" w:eastAsia="黑体"/>
      <w:kern w:val="2"/>
      <w:sz w:val="21"/>
      <w:lang w:val="en-US" w:eastAsia="zh-CN" w:bidi="ar-SA"/>
    </w:rPr>
  </w:style>
  <w:style w:type="character" w:customStyle="1" w:styleId="636">
    <w:name w:val="Char Char192"/>
    <w:qFormat/>
    <w:locked/>
    <w:uiPriority w:val="0"/>
    <w:rPr>
      <w:rFonts w:eastAsia="宋体"/>
      <w:kern w:val="2"/>
      <w:sz w:val="28"/>
      <w:lang w:val="en-US" w:eastAsia="zh-CN" w:bidi="ar-SA"/>
    </w:rPr>
  </w:style>
  <w:style w:type="character" w:customStyle="1" w:styleId="637">
    <w:name w:val="Char Char82"/>
    <w:qFormat/>
    <w:locked/>
    <w:uiPriority w:val="0"/>
    <w:rPr>
      <w:rFonts w:ascii="楷体_GB2312" w:eastAsia="楷体_GB2312"/>
      <w:b/>
      <w:spacing w:val="-24"/>
      <w:sz w:val="28"/>
      <w:lang w:val="en-US" w:eastAsia="zh-CN" w:bidi="ar-SA"/>
    </w:rPr>
  </w:style>
  <w:style w:type="character" w:customStyle="1" w:styleId="638">
    <w:name w:val="Char Char32"/>
    <w:qFormat/>
    <w:uiPriority w:val="0"/>
    <w:rPr>
      <w:kern w:val="2"/>
      <w:sz w:val="18"/>
      <w:szCs w:val="18"/>
    </w:rPr>
  </w:style>
  <w:style w:type="character" w:customStyle="1" w:styleId="639">
    <w:name w:val="Char Char Char Char Char Char2"/>
    <w:qFormat/>
    <w:uiPriority w:val="0"/>
    <w:rPr>
      <w:rFonts w:eastAsia="宋体"/>
      <w:kern w:val="2"/>
      <w:sz w:val="21"/>
      <w:szCs w:val="24"/>
      <w:lang w:val="en-US" w:eastAsia="zh-CN" w:bidi="ar-SA"/>
    </w:rPr>
  </w:style>
  <w:style w:type="character" w:customStyle="1" w:styleId="640">
    <w:name w:val="Char Char102"/>
    <w:qFormat/>
    <w:locked/>
    <w:uiPriority w:val="0"/>
    <w:rPr>
      <w:rFonts w:eastAsia="宋体"/>
      <w:kern w:val="2"/>
      <w:sz w:val="18"/>
      <w:szCs w:val="18"/>
      <w:lang w:val="en-US" w:eastAsia="zh-CN" w:bidi="ar-SA"/>
    </w:rPr>
  </w:style>
  <w:style w:type="character" w:customStyle="1" w:styleId="641">
    <w:name w:val="Char Char42"/>
    <w:qFormat/>
    <w:uiPriority w:val="0"/>
    <w:rPr>
      <w:rFonts w:eastAsia="宋体"/>
      <w:kern w:val="2"/>
      <w:sz w:val="18"/>
      <w:szCs w:val="24"/>
      <w:lang w:val="en-US" w:eastAsia="zh-CN" w:bidi="ar-SA"/>
    </w:rPr>
  </w:style>
  <w:style w:type="character" w:customStyle="1" w:styleId="642">
    <w:name w:val="Char Char173"/>
    <w:qFormat/>
    <w:uiPriority w:val="0"/>
    <w:rPr>
      <w:rFonts w:eastAsia="宋体"/>
      <w:b/>
      <w:kern w:val="2"/>
      <w:sz w:val="24"/>
      <w:lang w:val="en-US" w:eastAsia="zh-CN" w:bidi="ar-SA"/>
    </w:rPr>
  </w:style>
  <w:style w:type="character" w:customStyle="1" w:styleId="643">
    <w:name w:val="Char Char63"/>
    <w:qFormat/>
    <w:locked/>
    <w:uiPriority w:val="0"/>
    <w:rPr>
      <w:rFonts w:eastAsia="宋体"/>
      <w:kern w:val="2"/>
      <w:sz w:val="18"/>
      <w:szCs w:val="24"/>
      <w:lang w:val="en-US" w:eastAsia="zh-CN" w:bidi="ar-SA"/>
    </w:rPr>
  </w:style>
  <w:style w:type="character" w:customStyle="1" w:styleId="644">
    <w:name w:val="Char Char202"/>
    <w:qFormat/>
    <w:locked/>
    <w:uiPriority w:val="0"/>
    <w:rPr>
      <w:rFonts w:ascii="Arial" w:hAnsi="Arial" w:eastAsia="黑体"/>
      <w:b/>
      <w:bCs/>
      <w:kern w:val="2"/>
      <w:sz w:val="28"/>
      <w:szCs w:val="28"/>
      <w:lang w:val="en-US" w:eastAsia="zh-CN" w:bidi="ar-SA"/>
    </w:rPr>
  </w:style>
  <w:style w:type="character" w:customStyle="1" w:styleId="645">
    <w:name w:val="Char Char182"/>
    <w:qFormat/>
    <w:locked/>
    <w:uiPriority w:val="0"/>
    <w:rPr>
      <w:rFonts w:ascii="Arial" w:hAnsi="Arial" w:eastAsia="黑体"/>
      <w:b/>
      <w:kern w:val="2"/>
      <w:sz w:val="24"/>
      <w:lang w:val="en-US" w:eastAsia="zh-CN" w:bidi="ar-SA"/>
    </w:rPr>
  </w:style>
  <w:style w:type="character" w:customStyle="1" w:styleId="646">
    <w:name w:val="Char Char25"/>
    <w:qFormat/>
    <w:uiPriority w:val="0"/>
    <w:rPr>
      <w:rFonts w:eastAsia="宋体"/>
      <w:kern w:val="2"/>
      <w:sz w:val="18"/>
      <w:szCs w:val="18"/>
      <w:lang w:val="en-US" w:eastAsia="zh-CN" w:bidi="ar-SA"/>
    </w:rPr>
  </w:style>
  <w:style w:type="character" w:customStyle="1" w:styleId="647">
    <w:name w:val="Char Char26"/>
    <w:qFormat/>
    <w:uiPriority w:val="0"/>
    <w:rPr>
      <w:rFonts w:eastAsia="仿宋_GB2312"/>
      <w:kern w:val="2"/>
      <w:sz w:val="23"/>
      <w:szCs w:val="24"/>
    </w:rPr>
  </w:style>
  <w:style w:type="character" w:customStyle="1" w:styleId="648">
    <w:name w:val="Char Char212"/>
    <w:qFormat/>
    <w:uiPriority w:val="0"/>
    <w:rPr>
      <w:rFonts w:eastAsia="宋体"/>
      <w:b/>
      <w:bCs/>
      <w:kern w:val="2"/>
      <w:sz w:val="32"/>
      <w:szCs w:val="32"/>
      <w:lang w:val="en-US" w:eastAsia="zh-CN" w:bidi="ar-SA"/>
    </w:rPr>
  </w:style>
  <w:style w:type="character" w:customStyle="1" w:styleId="649">
    <w:name w:val="Char Char162"/>
    <w:qFormat/>
    <w:locked/>
    <w:uiPriority w:val="0"/>
    <w:rPr>
      <w:rFonts w:ascii="Arial" w:hAnsi="Arial" w:eastAsia="黑体"/>
      <w:kern w:val="2"/>
      <w:sz w:val="24"/>
      <w:lang w:val="en-US" w:eastAsia="zh-CN" w:bidi="ar-SA"/>
    </w:rPr>
  </w:style>
  <w:style w:type="character" w:customStyle="1" w:styleId="650">
    <w:name w:val="普通文字 Char1"/>
    <w:semiHidden/>
    <w:qFormat/>
    <w:locked/>
    <w:uiPriority w:val="0"/>
    <w:rPr>
      <w:rFonts w:ascii="宋体" w:hAnsi="Courier New" w:eastAsia="宋体" w:cs="Courier New"/>
      <w:kern w:val="2"/>
      <w:sz w:val="21"/>
      <w:szCs w:val="21"/>
      <w:lang w:val="en-US" w:eastAsia="zh-CN" w:bidi="ar-SA"/>
    </w:rPr>
  </w:style>
  <w:style w:type="character" w:customStyle="1" w:styleId="651">
    <w:name w:val="批注文字 字符2"/>
    <w:qFormat/>
    <w:uiPriority w:val="0"/>
    <w:rPr>
      <w:rFonts w:eastAsia="宋体"/>
      <w:kern w:val="2"/>
      <w:sz w:val="21"/>
      <w:szCs w:val="24"/>
      <w:lang w:eastAsia="zh-CN"/>
    </w:rPr>
  </w:style>
  <w:style w:type="character" w:customStyle="1" w:styleId="652">
    <w:name w:val="标题 3 字符2"/>
    <w:qFormat/>
    <w:uiPriority w:val="0"/>
    <w:rPr>
      <w:rFonts w:eastAsia="黑体"/>
      <w:b/>
      <w:bCs/>
      <w:kern w:val="2"/>
      <w:sz w:val="21"/>
      <w:szCs w:val="32"/>
    </w:rPr>
  </w:style>
  <w:style w:type="character" w:customStyle="1" w:styleId="653">
    <w:name w:val="批注文字 Char3"/>
    <w:qFormat/>
    <w:uiPriority w:val="0"/>
    <w:rPr>
      <w:kern w:val="2"/>
      <w:sz w:val="21"/>
      <w:szCs w:val="24"/>
    </w:rPr>
  </w:style>
  <w:style w:type="character" w:customStyle="1" w:styleId="654">
    <w:name w:val="NormalCharacter"/>
    <w:qFormat/>
    <w:uiPriority w:val="0"/>
  </w:style>
  <w:style w:type="character" w:customStyle="1" w:styleId="655">
    <w:name w:val="sh3 Char"/>
    <w:link w:val="363"/>
    <w:unhideWhenUsed/>
    <w:qFormat/>
    <w:uiPriority w:val="0"/>
    <w:rPr>
      <w:rFonts w:hint="eastAsia" w:ascii="宋体" w:eastAsia="宋体"/>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46</Pages>
  <Words>15858</Words>
  <Characters>16511</Characters>
  <Lines>187</Lines>
  <Paragraphs>52</Paragraphs>
  <TotalTime>6</TotalTime>
  <ScaleCrop>false</ScaleCrop>
  <LinksUpToDate>false</LinksUpToDate>
  <CharactersWithSpaces>16832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2025-01-07T06:32:00Z</dcterms:created>
  <dc:creator>JSJG</dc:creator>
  <cp:lastModifiedBy>zhmnt</cp:lastModifiedBy>
  <cp:lastPrinted>2023-10-08T19:18:00Z</cp:lastPrinted>
  <dcterms:modified xsi:type="dcterms:W3CDTF">2025-01-10T01:12:20Z</dcterms:modified>
  <dc:title>张家港市政府采购竞争性谈判采购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42D2E07029B449078505A758459AABEA_13</vt:lpwstr>
  </property>
  <property fmtid="{D5CDD505-2E9C-101B-9397-08002B2CF9AE}" pid="4" name="KSOTemplateDocerSaveRecord">
    <vt:lpwstr>eyJoZGlkIjoiYTUwNjc1YzNkYTVjNDg5MTU3OGNkZDRmODk3ODllMjEifQ==</vt:lpwstr>
  </property>
</Properties>
</file>