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1A3EDF">
      <w:pPr>
        <w:tabs>
          <w:tab w:val="left" w:pos="6300"/>
        </w:tabs>
        <w:snapToGrid w:val="0"/>
        <w:spacing w:line="300" w:lineRule="auto"/>
        <w:jc w:val="center"/>
        <w:rPr>
          <w:rFonts w:ascii="宋体" w:hAnsi="宋体" w:eastAsia="宋体" w:cs="宋体"/>
          <w:w w:val="80"/>
          <w:sz w:val="44"/>
          <w:szCs w:val="44"/>
        </w:rPr>
      </w:pPr>
      <w:bookmarkStart w:id="259" w:name="_GoBack"/>
      <w:bookmarkEnd w:id="259"/>
    </w:p>
    <w:p w14:paraId="087AB367">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eastAsia" w:ascii="宋体" w:hAnsi="宋体" w:eastAsia="宋体" w:cs="宋体"/>
          <w:b/>
          <w:bCs/>
          <w:snapToGrid/>
          <w:kern w:val="2"/>
          <w:sz w:val="36"/>
          <w:szCs w:val="36"/>
          <w:highlight w:val="none"/>
          <w:lang w:eastAsia="zh-CN"/>
        </w:rPr>
      </w:pPr>
    </w:p>
    <w:p w14:paraId="1C7A7AAC">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197" w:rightChars="-94"/>
        <w:jc w:val="center"/>
        <w:textAlignment w:val="auto"/>
        <w:rPr>
          <w:rFonts w:hint="eastAsia" w:ascii="宋体" w:hAnsi="宋体" w:eastAsia="宋体" w:cs="宋体"/>
          <w:b/>
          <w:color w:val="000000"/>
          <w:sz w:val="44"/>
          <w:szCs w:val="44"/>
          <w:highlight w:val="none"/>
          <w:lang w:eastAsia="zh-CN"/>
        </w:rPr>
      </w:pPr>
      <w:r>
        <w:rPr>
          <w:rFonts w:hint="eastAsia" w:ascii="宋体" w:hAnsi="宋体" w:eastAsia="宋体" w:cs="宋体"/>
          <w:b/>
          <w:bCs/>
          <w:snapToGrid/>
          <w:kern w:val="2"/>
          <w:sz w:val="32"/>
          <w:szCs w:val="32"/>
          <w:highlight w:val="none"/>
          <w:lang w:eastAsia="zh-CN"/>
        </w:rPr>
        <w:t>南通市公安局交通警察支队辅警春秋作训鞋、夏作训鞋采购项目</w:t>
      </w:r>
    </w:p>
    <w:p w14:paraId="65E5A172">
      <w:pPr>
        <w:tabs>
          <w:tab w:val="left" w:pos="6300"/>
        </w:tabs>
        <w:snapToGrid w:val="0"/>
        <w:spacing w:line="300" w:lineRule="auto"/>
        <w:jc w:val="center"/>
        <w:rPr>
          <w:rFonts w:ascii="宋体" w:hAnsi="宋体" w:eastAsia="宋体" w:cs="宋体"/>
          <w:b/>
          <w:w w:val="80"/>
          <w:sz w:val="56"/>
          <w:szCs w:val="56"/>
          <w:highlight w:val="none"/>
        </w:rPr>
      </w:pPr>
    </w:p>
    <w:p w14:paraId="2CD86AF9">
      <w:pPr>
        <w:tabs>
          <w:tab w:val="left" w:pos="6300"/>
        </w:tabs>
        <w:snapToGrid w:val="0"/>
        <w:spacing w:line="300" w:lineRule="auto"/>
        <w:jc w:val="center"/>
        <w:rPr>
          <w:rFonts w:ascii="宋体" w:hAnsi="宋体" w:eastAsia="宋体" w:cs="宋体"/>
          <w:w w:val="80"/>
          <w:sz w:val="84"/>
        </w:rPr>
      </w:pPr>
    </w:p>
    <w:p w14:paraId="3C7E31CF">
      <w:pPr>
        <w:pStyle w:val="80"/>
      </w:pPr>
    </w:p>
    <w:p w14:paraId="1EF99963">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68D10459">
      <w:pPr>
        <w:pStyle w:val="73"/>
        <w:spacing w:line="312" w:lineRule="auto"/>
        <w:jc w:val="center"/>
        <w:rPr>
          <w:rFonts w:hint="default" w:ascii="宋体" w:hAnsi="宋体" w:cs="宋体"/>
          <w:b/>
          <w:bCs/>
          <w:sz w:val="44"/>
          <w:szCs w:val="44"/>
          <w:highlight w:val="yellow"/>
        </w:rPr>
      </w:pPr>
    </w:p>
    <w:p w14:paraId="76F12B71">
      <w:pPr>
        <w:pStyle w:val="73"/>
        <w:spacing w:line="312" w:lineRule="auto"/>
        <w:jc w:val="center"/>
        <w:rPr>
          <w:rFonts w:hint="eastAsia" w:eastAsia="宋体"/>
          <w:b/>
          <w:snapToGrid w:val="0"/>
          <w:color w:val="000000"/>
          <w:sz w:val="36"/>
          <w:szCs w:val="44"/>
          <w:lang w:val="en-US" w:eastAsia="zh-CN"/>
        </w:rPr>
      </w:pPr>
      <w:r>
        <w:rPr>
          <w:rFonts w:hint="eastAsia" w:ascii="宋体" w:hAnsi="宋体" w:eastAsia="宋体" w:cs="宋体"/>
          <w:b/>
          <w:snapToGrid w:val="0"/>
          <w:color w:val="000000"/>
          <w:sz w:val="36"/>
          <w:szCs w:val="44"/>
          <w:lang w:eastAsia="zh-CN"/>
        </w:rPr>
        <w:t>项目编号：</w:t>
      </w:r>
      <w:r>
        <w:rPr>
          <w:rFonts w:hint="eastAsia" w:ascii="宋体" w:hAnsi="宋体" w:eastAsia="宋体" w:cs="宋体"/>
          <w:b/>
          <w:snapToGrid w:val="0"/>
          <w:color w:val="000000"/>
          <w:sz w:val="36"/>
          <w:szCs w:val="44"/>
          <w:lang w:val="en-US" w:eastAsia="zh-CN"/>
        </w:rPr>
        <w:t xml:space="preserve">WLDL202506077    </w:t>
      </w:r>
      <w:r>
        <w:rPr>
          <w:rFonts w:hint="eastAsia" w:ascii="宋体" w:hAnsi="宋体" w:eastAsia="宋体" w:cs="宋体"/>
          <w:b/>
          <w:snapToGrid w:val="0"/>
          <w:color w:val="000000"/>
          <w:sz w:val="36"/>
          <w:szCs w:val="44"/>
          <w:lang w:eastAsia="zh-CN"/>
        </w:rPr>
        <w:t xml:space="preserve">    </w:t>
      </w:r>
    </w:p>
    <w:p w14:paraId="3762D373">
      <w:pPr>
        <w:pStyle w:val="73"/>
        <w:spacing w:line="312" w:lineRule="auto"/>
        <w:jc w:val="center"/>
        <w:rPr>
          <w:rFonts w:hint="eastAsia" w:ascii="宋体" w:hAnsi="宋体" w:eastAsia="宋体" w:cs="宋体"/>
          <w:b/>
          <w:snapToGrid w:val="0"/>
          <w:color w:val="000000"/>
          <w:sz w:val="36"/>
          <w:szCs w:val="44"/>
          <w:lang w:eastAsia="zh-CN"/>
        </w:rPr>
      </w:pPr>
      <w:r>
        <w:rPr>
          <w:rFonts w:hint="eastAsia" w:ascii="宋体" w:hAnsi="宋体" w:eastAsia="宋体" w:cs="宋体"/>
          <w:b/>
          <w:snapToGrid w:val="0"/>
          <w:color w:val="000000"/>
          <w:sz w:val="36"/>
          <w:szCs w:val="44"/>
          <w:lang w:eastAsia="zh-CN"/>
        </w:rPr>
        <w:t>（</w:t>
      </w:r>
      <w:r>
        <w:rPr>
          <w:rFonts w:hint="eastAsia" w:ascii="宋体" w:hAnsi="宋体" w:eastAsia="宋体" w:cs="宋体"/>
          <w:b/>
          <w:snapToGrid w:val="0"/>
          <w:color w:val="000000"/>
          <w:sz w:val="36"/>
          <w:szCs w:val="44"/>
          <w:lang w:val="en-US" w:eastAsia="zh-CN"/>
        </w:rPr>
        <w:t>第二次</w:t>
      </w:r>
      <w:r>
        <w:rPr>
          <w:rFonts w:hint="eastAsia" w:ascii="宋体" w:hAnsi="宋体" w:eastAsia="宋体" w:cs="宋体"/>
          <w:b/>
          <w:snapToGrid w:val="0"/>
          <w:color w:val="000000"/>
          <w:sz w:val="36"/>
          <w:szCs w:val="44"/>
          <w:lang w:eastAsia="zh-CN"/>
        </w:rPr>
        <w:t>）</w:t>
      </w:r>
    </w:p>
    <w:p w14:paraId="33CA50F4">
      <w:pPr>
        <w:pStyle w:val="73"/>
        <w:spacing w:line="312" w:lineRule="auto"/>
        <w:jc w:val="both"/>
        <w:rPr>
          <w:rStyle w:val="89"/>
          <w:rFonts w:hint="default" w:ascii="宋体" w:hAnsi="宋体" w:eastAsia="宋体" w:cs="宋体"/>
          <w:sz w:val="30"/>
        </w:rPr>
      </w:pPr>
    </w:p>
    <w:p w14:paraId="2D9DE13E">
      <w:pPr>
        <w:pStyle w:val="73"/>
        <w:spacing w:line="312" w:lineRule="auto"/>
        <w:jc w:val="center"/>
        <w:rPr>
          <w:rStyle w:val="89"/>
          <w:rFonts w:hint="default" w:ascii="宋体" w:hAnsi="宋体" w:eastAsia="宋体" w:cs="宋体"/>
          <w:sz w:val="30"/>
        </w:rPr>
      </w:pPr>
    </w:p>
    <w:p w14:paraId="5ABFA56D"/>
    <w:p w14:paraId="10446201"/>
    <w:p w14:paraId="5CD68F9C">
      <w:pPr>
        <w:pStyle w:val="5"/>
        <w:rPr>
          <w:rFonts w:hint="default"/>
        </w:rPr>
      </w:pPr>
    </w:p>
    <w:p w14:paraId="2FE171B9"/>
    <w:p w14:paraId="114399C4">
      <w:pPr>
        <w:pStyle w:val="73"/>
        <w:spacing w:line="312" w:lineRule="auto"/>
        <w:jc w:val="center"/>
        <w:rPr>
          <w:rStyle w:val="89"/>
          <w:rFonts w:hint="default" w:ascii="宋体" w:hAnsi="宋体" w:eastAsia="宋体" w:cs="宋体"/>
          <w:snapToGrid w:val="0"/>
          <w:sz w:val="28"/>
        </w:rPr>
      </w:pPr>
    </w:p>
    <w:p w14:paraId="2AF6776F">
      <w:pPr>
        <w:spacing w:line="480" w:lineRule="auto"/>
        <w:ind w:firstLine="2520" w:firstLineChars="900"/>
        <w:rPr>
          <w:rStyle w:val="89"/>
          <w:rFonts w:hint="eastAsia" w:ascii="宋体" w:hAnsi="宋体" w:eastAsia="宋体" w:cs="宋体"/>
          <w:sz w:val="28"/>
          <w:lang w:val="en-US" w:eastAsia="zh-CN"/>
        </w:rPr>
      </w:pPr>
      <w:r>
        <w:rPr>
          <w:rStyle w:val="89"/>
          <w:rFonts w:hint="eastAsia" w:ascii="宋体" w:hAnsi="宋体" w:eastAsia="宋体" w:cs="宋体"/>
          <w:sz w:val="28"/>
        </w:rPr>
        <w:t>采购单位：</w:t>
      </w:r>
      <w:r>
        <w:rPr>
          <w:rStyle w:val="89"/>
          <w:rFonts w:hint="eastAsia" w:ascii="宋体" w:hAnsi="宋体" w:eastAsia="宋体" w:cs="宋体"/>
          <w:sz w:val="28"/>
          <w:lang w:eastAsia="zh-CN"/>
        </w:rPr>
        <w:t>南通市公安局交通警察支队</w:t>
      </w:r>
    </w:p>
    <w:p w14:paraId="67648DF8">
      <w:pPr>
        <w:tabs>
          <w:tab w:val="left" w:pos="1050"/>
          <w:tab w:val="right" w:leader="dot" w:pos="9402"/>
        </w:tabs>
        <w:spacing w:line="480" w:lineRule="auto"/>
        <w:ind w:firstLine="2520" w:firstLineChars="900"/>
        <w:rPr>
          <w:rStyle w:val="89"/>
          <w:rFonts w:ascii="宋体" w:hAnsi="宋体" w:eastAsia="宋体" w:cs="宋体"/>
          <w:sz w:val="28"/>
        </w:rPr>
      </w:pPr>
      <w:r>
        <w:rPr>
          <w:rStyle w:val="89"/>
          <w:rFonts w:hint="eastAsia" w:ascii="宋体" w:hAnsi="宋体" w:eastAsia="宋体" w:cs="宋体"/>
          <w:sz w:val="28"/>
        </w:rPr>
        <w:t>代理机构：南通万隆工程管理有限公司</w:t>
      </w:r>
    </w:p>
    <w:p w14:paraId="7D4A0D8C">
      <w:pPr>
        <w:tabs>
          <w:tab w:val="left" w:pos="1050"/>
          <w:tab w:val="right" w:leader="dot" w:pos="9402"/>
        </w:tabs>
        <w:spacing w:line="480" w:lineRule="auto"/>
        <w:ind w:firstLine="2520" w:firstLineChars="900"/>
        <w:rPr>
          <w:rStyle w:val="89"/>
          <w:rFonts w:ascii="宋体" w:hAnsi="宋体" w:eastAsia="宋体" w:cs="宋体"/>
          <w:sz w:val="28"/>
        </w:rPr>
      </w:pPr>
      <w:r>
        <w:rPr>
          <w:rStyle w:val="89"/>
          <w:rFonts w:ascii="宋体" w:hAnsi="宋体" w:eastAsia="宋体" w:cs="宋体"/>
          <w:sz w:val="28"/>
        </w:rPr>
        <w:t>日    期：二0</w:t>
      </w:r>
      <w:r>
        <w:rPr>
          <w:rStyle w:val="89"/>
          <w:rFonts w:hint="eastAsia" w:ascii="宋体" w:hAnsi="宋体" w:eastAsia="宋体" w:cs="宋体"/>
          <w:sz w:val="28"/>
        </w:rPr>
        <w:t>二</w:t>
      </w:r>
      <w:r>
        <w:rPr>
          <w:rStyle w:val="89"/>
          <w:rFonts w:hint="eastAsia" w:ascii="宋体" w:hAnsi="宋体" w:eastAsia="宋体" w:cs="宋体"/>
          <w:sz w:val="28"/>
          <w:lang w:val="en-US" w:eastAsia="zh-CN"/>
        </w:rPr>
        <w:t>五</w:t>
      </w:r>
      <w:r>
        <w:rPr>
          <w:rStyle w:val="89"/>
          <w:rFonts w:ascii="宋体" w:hAnsi="宋体" w:eastAsia="宋体" w:cs="宋体"/>
          <w:sz w:val="28"/>
        </w:rPr>
        <w:t>年</w:t>
      </w:r>
      <w:r>
        <w:rPr>
          <w:rStyle w:val="89"/>
          <w:rFonts w:hint="eastAsia" w:ascii="宋体" w:hAnsi="宋体" w:eastAsia="宋体" w:cs="宋体"/>
          <w:sz w:val="28"/>
          <w:lang w:val="en-US" w:eastAsia="zh-CN"/>
        </w:rPr>
        <w:t>七</w:t>
      </w:r>
      <w:r>
        <w:rPr>
          <w:rStyle w:val="89"/>
          <w:rFonts w:ascii="宋体" w:hAnsi="宋体" w:eastAsia="宋体" w:cs="宋体"/>
          <w:sz w:val="28"/>
        </w:rPr>
        <w:t>月</w:t>
      </w:r>
    </w:p>
    <w:p w14:paraId="117FAE8F">
      <w:pPr>
        <w:spacing w:line="360" w:lineRule="auto"/>
        <w:jc w:val="center"/>
        <w:rPr>
          <w:rFonts w:ascii="宋体" w:hAnsi="宋体" w:eastAsia="宋体" w:cs="宋体"/>
          <w:b/>
          <w:bCs/>
          <w:sz w:val="44"/>
        </w:rPr>
      </w:pPr>
      <w:r>
        <w:rPr>
          <w:rFonts w:hint="eastAsia" w:ascii="宋体" w:hAnsi="宋体" w:eastAsia="宋体" w:cs="宋体"/>
          <w:b/>
          <w:bCs/>
          <w:sz w:val="44"/>
        </w:rPr>
        <w:br w:type="page"/>
      </w:r>
    </w:p>
    <w:p w14:paraId="5A4305E2">
      <w:pPr>
        <w:spacing w:line="360" w:lineRule="auto"/>
        <w:jc w:val="center"/>
        <w:rPr>
          <w:rFonts w:ascii="宋体" w:hAnsi="宋体" w:eastAsia="宋体" w:cs="宋体"/>
          <w:b/>
          <w:bCs/>
          <w:sz w:val="32"/>
          <w:szCs w:val="32"/>
        </w:rPr>
      </w:pPr>
    </w:p>
    <w:p w14:paraId="562EE894">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1481DC48">
      <w:pPr>
        <w:spacing w:line="360" w:lineRule="auto"/>
        <w:rPr>
          <w:rFonts w:ascii="宋体" w:hAnsi="宋体" w:eastAsia="宋体" w:cs="宋体"/>
          <w:sz w:val="28"/>
        </w:rPr>
      </w:pPr>
    </w:p>
    <w:p w14:paraId="45815A94">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2DC88C2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3A2DCD7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49ECC7D2">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4704428B">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29A19F6E">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2C73CB78">
      <w:pPr>
        <w:pStyle w:val="64"/>
        <w:rPr>
          <w:sz w:val="18"/>
          <w:szCs w:val="18"/>
          <w:lang w:val="zh-CN" w:bidi="ar"/>
        </w:rPr>
        <w:sectPr>
          <w:headerReference r:id="rId4" w:type="first"/>
          <w:footerReference r:id="rId6" w:type="first"/>
          <w:headerReference r:id="rId3" w:type="default"/>
          <w:footerReference r:id="rId5" w:type="default"/>
          <w:pgSz w:w="11906" w:h="16838"/>
          <w:pgMar w:top="1247" w:right="1134" w:bottom="1247" w:left="1134" w:header="851" w:footer="992" w:gutter="0"/>
          <w:pgNumType w:fmt="numberInDash"/>
          <w:cols w:space="0" w:num="1"/>
          <w:rtlGutter w:val="0"/>
          <w:docGrid w:linePitch="312" w:charSpace="0"/>
        </w:sectPr>
      </w:pPr>
    </w:p>
    <w:p w14:paraId="42190889">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6EB5717">
      <w:pPr>
        <w:pStyle w:val="80"/>
        <w:snapToGrid w:val="0"/>
        <w:spacing w:after="0" w:line="360" w:lineRule="auto"/>
        <w:ind w:left="0" w:leftChars="0" w:firstLine="480"/>
      </w:pPr>
      <w:r>
        <w:rPr>
          <w:rFonts w:hint="eastAsia" w:ascii="宋体" w:hAnsi="宋体" w:cs="宋体"/>
          <w:sz w:val="24"/>
        </w:rPr>
        <w:t>受</w:t>
      </w:r>
      <w:r>
        <w:rPr>
          <w:rFonts w:hint="eastAsia" w:ascii="宋体" w:hAnsi="宋体" w:cs="宋体"/>
          <w:sz w:val="24"/>
          <w:lang w:eastAsia="zh-CN"/>
        </w:rPr>
        <w:t>南通市公安局交通警察支队</w:t>
      </w:r>
      <w:r>
        <w:rPr>
          <w:rFonts w:hint="eastAsia" w:ascii="宋体" w:hAnsi="宋体" w:cs="宋体"/>
          <w:sz w:val="24"/>
        </w:rPr>
        <w:t>的委托，南通万隆工程管理有限公司就</w:t>
      </w:r>
      <w:r>
        <w:rPr>
          <w:rFonts w:hint="eastAsia" w:ascii="宋体" w:hAnsi="宋体" w:cs="宋体"/>
          <w:sz w:val="24"/>
          <w:lang w:eastAsia="zh-CN"/>
        </w:rPr>
        <w:t>南通市公安局交通警察支队辅警春秋作训鞋、夏作训鞋采购项目</w:t>
      </w:r>
      <w:r>
        <w:rPr>
          <w:rFonts w:hint="eastAsia" w:ascii="宋体" w:hAnsi="宋体" w:cs="宋体"/>
          <w:sz w:val="24"/>
        </w:rPr>
        <w:t>（</w:t>
      </w:r>
      <w:r>
        <w:rPr>
          <w:rFonts w:hint="eastAsia" w:ascii="宋体" w:hAnsi="宋体" w:cs="宋体"/>
          <w:sz w:val="24"/>
          <w:lang w:eastAsia="zh-CN"/>
        </w:rPr>
        <w:t>项目编号：WLDL2025</w:t>
      </w:r>
      <w:r>
        <w:rPr>
          <w:rFonts w:hint="eastAsia" w:ascii="宋体" w:hAnsi="宋体" w:cs="宋体"/>
          <w:sz w:val="24"/>
          <w:lang w:val="en-US" w:eastAsia="zh-CN"/>
        </w:rPr>
        <w:t>06077</w:t>
      </w:r>
      <w:r>
        <w:rPr>
          <w:rFonts w:hint="eastAsia" w:ascii="宋体" w:hAnsi="宋体" w:cs="宋体"/>
          <w:sz w:val="24"/>
        </w:rPr>
        <w:t>）进行竞争性磋商采购，欢迎符合条件的供应商参加磋商。</w:t>
      </w:r>
    </w:p>
    <w:tbl>
      <w:tblPr>
        <w:tblStyle w:val="8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648C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46DED91C">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2D1BC406">
            <w:pPr>
              <w:pStyle w:val="4"/>
              <w:snapToGrid w:val="0"/>
              <w:spacing w:before="0" w:after="0" w:line="360" w:lineRule="auto"/>
              <w:ind w:firstLine="480" w:firstLineChars="200"/>
            </w:pPr>
            <w:r>
              <w:rPr>
                <w:rFonts w:hint="eastAsia" w:ascii="宋体" w:hAnsi="宋体" w:eastAsia="宋体" w:cs="宋体"/>
                <w:b w:val="0"/>
                <w:bCs w:val="0"/>
                <w:sz w:val="24"/>
                <w:lang w:eastAsia="zh-CN"/>
              </w:rPr>
              <w:t>南通市公安局交通警察支队辅警春秋作训鞋、夏作训鞋采购项目</w:t>
            </w:r>
            <w:r>
              <w:rPr>
                <w:rFonts w:hint="eastAsia" w:ascii="宋体" w:hAnsi="宋体" w:eastAsia="宋体" w:cs="宋体"/>
                <w:b w:val="0"/>
                <w:bCs w:val="0"/>
                <w:sz w:val="24"/>
              </w:rPr>
              <w:t>的潜在供应商应在“南通市公安局</w:t>
            </w:r>
            <w:r>
              <w:rPr>
                <w:rFonts w:ascii="宋体" w:hAnsi="宋体" w:eastAsia="宋体" w:cs="宋体"/>
                <w:b w:val="0"/>
                <w:bCs w:val="0"/>
                <w:sz w:val="24"/>
              </w:rPr>
              <w:t>→法定主动公开内容→政府采购”</w:t>
            </w:r>
            <w:r>
              <w:rPr>
                <w:rFonts w:hint="eastAsia" w:ascii="宋体" w:hAnsi="宋体" w:eastAsia="宋体" w:cs="宋体"/>
                <w:b w:val="0"/>
                <w:bCs w:val="0"/>
                <w:sz w:val="24"/>
              </w:rPr>
              <w:t>栏获取采购文件，并于</w:t>
            </w:r>
            <w:r>
              <w:rPr>
                <w:rFonts w:hint="eastAsia" w:ascii="宋体" w:hAnsi="宋体" w:eastAsia="宋体" w:cs="宋体"/>
                <w:b w:val="0"/>
                <w:bCs w:val="0"/>
                <w:sz w:val="24"/>
                <w:lang w:val="en-US" w:eastAsia="zh-CN"/>
              </w:rPr>
              <w:t>2025</w:t>
            </w:r>
            <w:r>
              <w:rPr>
                <w:rFonts w:hint="eastAsia" w:ascii="宋体" w:hAnsi="宋体" w:eastAsia="宋体" w:cs="宋体"/>
                <w:b w:val="0"/>
                <w:bCs w:val="0"/>
                <w:sz w:val="24"/>
              </w:rPr>
              <w:t>年</w:t>
            </w:r>
            <w:r>
              <w:rPr>
                <w:rFonts w:hint="eastAsia" w:ascii="宋体" w:hAnsi="宋体" w:eastAsia="宋体" w:cs="宋体"/>
                <w:b w:val="0"/>
                <w:bCs w:val="0"/>
                <w:sz w:val="24"/>
                <w:lang w:val="en-US" w:eastAsia="zh-CN"/>
              </w:rPr>
              <w:t>7</w:t>
            </w:r>
            <w:r>
              <w:rPr>
                <w:rFonts w:hint="eastAsia" w:ascii="宋体" w:hAnsi="宋体" w:eastAsia="宋体" w:cs="宋体"/>
                <w:b w:val="0"/>
                <w:bCs w:val="0"/>
                <w:sz w:val="24"/>
              </w:rPr>
              <w:t>月</w:t>
            </w:r>
            <w:r>
              <w:rPr>
                <w:rFonts w:hint="eastAsia" w:ascii="宋体" w:hAnsi="宋体" w:eastAsia="宋体" w:cs="宋体"/>
                <w:b w:val="0"/>
                <w:bCs w:val="0"/>
                <w:sz w:val="24"/>
                <w:lang w:val="en-US" w:eastAsia="zh-CN"/>
              </w:rPr>
              <w:t>17</w:t>
            </w:r>
            <w:r>
              <w:rPr>
                <w:rFonts w:hint="eastAsia" w:ascii="宋体" w:hAnsi="宋体" w:eastAsia="宋体" w:cs="宋体"/>
                <w:b w:val="0"/>
                <w:bCs w:val="0"/>
                <w:sz w:val="24"/>
              </w:rPr>
              <w:t>日</w:t>
            </w:r>
            <w:r>
              <w:rPr>
                <w:rFonts w:hint="eastAsia" w:ascii="宋体" w:hAnsi="宋体" w:eastAsia="宋体" w:cs="宋体"/>
                <w:b w:val="0"/>
                <w:bCs w:val="0"/>
                <w:sz w:val="24"/>
                <w:lang w:val="en-US" w:eastAsia="zh-CN"/>
              </w:rPr>
              <w:t>14</w:t>
            </w:r>
            <w:r>
              <w:rPr>
                <w:rFonts w:hint="eastAsia" w:ascii="宋体" w:hAnsi="宋体" w:eastAsia="宋体" w:cs="宋体"/>
                <w:b w:val="0"/>
                <w:bCs w:val="0"/>
                <w:sz w:val="24"/>
              </w:rPr>
              <w:t>时</w:t>
            </w:r>
            <w:r>
              <w:rPr>
                <w:rFonts w:hint="eastAsia" w:ascii="宋体" w:hAnsi="宋体" w:eastAsia="宋体" w:cs="宋体"/>
                <w:b w:val="0"/>
                <w:bCs w:val="0"/>
                <w:sz w:val="24"/>
                <w:lang w:val="en-US" w:eastAsia="zh-CN"/>
              </w:rPr>
              <w:t>30</w:t>
            </w:r>
            <w:r>
              <w:rPr>
                <w:rFonts w:hint="eastAsia" w:ascii="宋体" w:hAnsi="宋体" w:eastAsia="宋体" w:cs="宋体"/>
                <w:b w:val="0"/>
                <w:bCs w:val="0"/>
                <w:sz w:val="24"/>
              </w:rPr>
              <w:t>分00 秒（北京时间）前提交响应文件。</w:t>
            </w:r>
          </w:p>
        </w:tc>
      </w:tr>
    </w:tbl>
    <w:p w14:paraId="658FAE72"/>
    <w:p w14:paraId="2C553674">
      <w:pPr>
        <w:pStyle w:val="4"/>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1693D2F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项目编号：WLDL2025</w:t>
      </w:r>
      <w:r>
        <w:rPr>
          <w:rFonts w:hint="eastAsia" w:ascii="宋体" w:hAnsi="宋体" w:eastAsia="宋体" w:cs="宋体"/>
          <w:sz w:val="24"/>
          <w:lang w:val="en-US" w:eastAsia="zh-CN"/>
        </w:rPr>
        <w:t>06077</w:t>
      </w:r>
      <w:r>
        <w:rPr>
          <w:rFonts w:hint="eastAsia" w:ascii="宋体" w:hAnsi="宋体" w:eastAsia="宋体" w:cs="宋体"/>
          <w:sz w:val="24"/>
          <w:lang w:eastAsia="zh-CN"/>
        </w:rPr>
        <w:t xml:space="preserve">           </w:t>
      </w:r>
      <w:r>
        <w:rPr>
          <w:rFonts w:hint="eastAsia" w:ascii="宋体" w:hAnsi="宋体" w:eastAsia="宋体" w:cs="宋体"/>
          <w:sz w:val="24"/>
        </w:rPr>
        <w:t xml:space="preserve">  </w:t>
      </w:r>
    </w:p>
    <w:p w14:paraId="6BECF8E5">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南通市公安局交通警察支队辅警春秋作训鞋、夏作训鞋采购项目</w:t>
      </w:r>
    </w:p>
    <w:p w14:paraId="589AF991">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3、项目类型：货物</w:t>
      </w:r>
    </w:p>
    <w:p w14:paraId="5A0EA2C2">
      <w:pPr>
        <w:pStyle w:val="80"/>
        <w:snapToGrid w:val="0"/>
        <w:spacing w:after="0" w:line="360" w:lineRule="auto"/>
        <w:ind w:left="0" w:leftChars="0" w:firstLine="480"/>
        <w:rPr>
          <w:highlight w:val="none"/>
        </w:rPr>
      </w:pPr>
      <w:r>
        <w:rPr>
          <w:rFonts w:hint="eastAsia" w:ascii="宋体" w:hAnsi="宋体" w:cs="宋体"/>
          <w:sz w:val="24"/>
        </w:rPr>
        <w:t>4、所属行</w:t>
      </w:r>
      <w:r>
        <w:rPr>
          <w:rFonts w:hint="eastAsia" w:ascii="宋体" w:hAnsi="宋体" w:cs="宋体"/>
          <w:sz w:val="24"/>
          <w:highlight w:val="none"/>
        </w:rPr>
        <w:t>业：工业</w:t>
      </w:r>
    </w:p>
    <w:p w14:paraId="605010F4">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5、预算金额：人民币</w:t>
      </w:r>
      <w:r>
        <w:rPr>
          <w:rFonts w:hint="eastAsia" w:ascii="宋体" w:hAnsi="宋体" w:eastAsia="宋体" w:cs="宋体"/>
          <w:sz w:val="24"/>
          <w:highlight w:val="none"/>
          <w:lang w:val="en-US" w:eastAsia="zh-CN"/>
        </w:rPr>
        <w:t>27.2万</w:t>
      </w:r>
      <w:r>
        <w:rPr>
          <w:rFonts w:hint="eastAsia" w:ascii="宋体" w:hAnsi="宋体" w:eastAsia="宋体" w:cs="宋体"/>
          <w:sz w:val="24"/>
          <w:highlight w:val="none"/>
        </w:rPr>
        <w:t>元。</w:t>
      </w:r>
    </w:p>
    <w:p w14:paraId="45715B23">
      <w:pPr>
        <w:snapToGrid w:val="0"/>
        <w:spacing w:line="360" w:lineRule="auto"/>
        <w:ind w:firstLine="480" w:firstLineChars="200"/>
        <w:rPr>
          <w:rFonts w:ascii="宋体" w:hAnsi="宋体" w:eastAsia="宋体" w:cs="宋体"/>
          <w:sz w:val="24"/>
          <w:highlight w:val="none"/>
        </w:rPr>
      </w:pPr>
      <w:r>
        <w:rPr>
          <w:rFonts w:hint="eastAsia" w:ascii="宋体" w:hAnsi="宋体" w:cs="宋体"/>
          <w:sz w:val="24"/>
          <w:highlight w:val="none"/>
        </w:rPr>
        <w:t>6、</w:t>
      </w:r>
      <w:r>
        <w:rPr>
          <w:rFonts w:hint="eastAsia" w:ascii="宋体" w:hAnsi="宋体" w:eastAsia="宋体" w:cs="宋体"/>
          <w:sz w:val="24"/>
          <w:highlight w:val="none"/>
        </w:rPr>
        <w:t>最高限价：</w:t>
      </w:r>
      <w:r>
        <w:rPr>
          <w:rFonts w:hint="eastAsia" w:ascii="宋体" w:hAnsi="宋体" w:eastAsia="宋体" w:cs="宋体"/>
          <w:sz w:val="24"/>
          <w:highlight w:val="none"/>
          <w:lang w:val="en-US" w:eastAsia="zh-CN"/>
        </w:rPr>
        <w:t>最高</w:t>
      </w:r>
      <w:r>
        <w:rPr>
          <w:rFonts w:hint="eastAsia" w:ascii="宋体" w:hAnsi="宋体" w:eastAsia="宋体" w:cs="宋体"/>
          <w:sz w:val="24"/>
          <w:highlight w:val="none"/>
        </w:rPr>
        <w:t>总价</w:t>
      </w:r>
      <w:r>
        <w:rPr>
          <w:rFonts w:hint="eastAsia" w:ascii="宋体" w:hAnsi="宋体" w:eastAsia="宋体" w:cs="宋体"/>
          <w:sz w:val="24"/>
          <w:highlight w:val="none"/>
          <w:lang w:val="en-US" w:eastAsia="zh-CN"/>
        </w:rPr>
        <w:t>限价</w:t>
      </w:r>
      <w:r>
        <w:rPr>
          <w:rFonts w:hint="eastAsia" w:ascii="宋体" w:hAnsi="宋体" w:eastAsia="宋体" w:cs="宋体"/>
          <w:sz w:val="24"/>
          <w:highlight w:val="none"/>
        </w:rPr>
        <w:t>人民币</w:t>
      </w:r>
      <w:r>
        <w:rPr>
          <w:rFonts w:hint="eastAsia" w:ascii="宋体" w:hAnsi="宋体" w:eastAsia="宋体" w:cs="宋体"/>
          <w:sz w:val="24"/>
          <w:highlight w:val="none"/>
          <w:lang w:val="en-US" w:eastAsia="zh-CN"/>
        </w:rPr>
        <w:t>27.2万</w:t>
      </w:r>
      <w:r>
        <w:rPr>
          <w:rFonts w:hint="eastAsia" w:ascii="宋体" w:hAnsi="宋体" w:eastAsia="宋体" w:cs="宋体"/>
          <w:sz w:val="24"/>
          <w:highlight w:val="none"/>
        </w:rPr>
        <w:t>元，</w:t>
      </w:r>
      <w:r>
        <w:rPr>
          <w:rFonts w:hint="eastAsia" w:ascii="宋体" w:hAnsi="宋体" w:eastAsia="宋体" w:cs="宋体"/>
          <w:sz w:val="24"/>
          <w:highlight w:val="none"/>
          <w:lang w:val="en-US" w:eastAsia="zh-CN"/>
        </w:rPr>
        <w:t>其中：春秋作训鞋最高单价限价</w:t>
      </w:r>
      <w:r>
        <w:rPr>
          <w:rFonts w:hint="eastAsia" w:ascii="宋体" w:hAnsi="宋体" w:eastAsia="宋体" w:cs="宋体"/>
          <w:sz w:val="24"/>
          <w:highlight w:val="none"/>
        </w:rPr>
        <w:t>人民币</w:t>
      </w:r>
      <w:r>
        <w:rPr>
          <w:rFonts w:hint="eastAsia" w:ascii="宋体" w:hAnsi="宋体" w:eastAsia="宋体" w:cs="宋体"/>
          <w:sz w:val="24"/>
          <w:highlight w:val="none"/>
          <w:lang w:val="en-US" w:eastAsia="zh-CN"/>
        </w:rPr>
        <w:t>160.00元/双，夏作训鞋最高单价限价</w:t>
      </w:r>
      <w:r>
        <w:rPr>
          <w:rFonts w:hint="eastAsia" w:ascii="宋体" w:hAnsi="宋体" w:eastAsia="宋体" w:cs="宋体"/>
          <w:sz w:val="24"/>
          <w:highlight w:val="none"/>
        </w:rPr>
        <w:t>人民币</w:t>
      </w:r>
      <w:r>
        <w:rPr>
          <w:rFonts w:hint="eastAsia" w:ascii="宋体" w:hAnsi="宋体" w:eastAsia="宋体" w:cs="宋体"/>
          <w:sz w:val="24"/>
          <w:highlight w:val="none"/>
          <w:lang w:val="en-US" w:eastAsia="zh-CN"/>
        </w:rPr>
        <w:t>160.00元/双，各供应商报价不得高于最高限价（单价或总价），否则为无效响应</w:t>
      </w:r>
      <w:r>
        <w:rPr>
          <w:rFonts w:hint="eastAsia" w:ascii="宋体" w:hAnsi="宋体" w:eastAsia="宋体" w:cs="宋体"/>
          <w:sz w:val="24"/>
          <w:highlight w:val="none"/>
        </w:rPr>
        <w:t>。</w:t>
      </w:r>
    </w:p>
    <w:p w14:paraId="0119F4D6">
      <w:pPr>
        <w:adjustRightInd w:val="0"/>
        <w:snapToGrid w:val="0"/>
        <w:spacing w:line="360" w:lineRule="auto"/>
        <w:ind w:firstLine="480" w:firstLineChars="200"/>
        <w:textAlignment w:val="baseline"/>
        <w:rPr>
          <w:rFonts w:ascii="宋体" w:hAnsi="宋体" w:eastAsia="宋体" w:cs="宋体"/>
          <w:sz w:val="24"/>
          <w:highlight w:val="none"/>
        </w:rPr>
      </w:pPr>
      <w:r>
        <w:rPr>
          <w:rFonts w:hint="eastAsia" w:ascii="宋体" w:hAnsi="宋体" w:eastAsia="宋体" w:cs="宋体"/>
          <w:sz w:val="24"/>
          <w:highlight w:val="none"/>
        </w:rPr>
        <w:t>7、采购需求：</w:t>
      </w:r>
      <w:r>
        <w:rPr>
          <w:rFonts w:hint="eastAsia" w:ascii="宋体" w:hAnsi="宋体" w:eastAsia="宋体" w:cs="宋体"/>
          <w:sz w:val="24"/>
          <w:highlight w:val="none"/>
          <w:lang w:val="en-US" w:eastAsia="zh-CN"/>
        </w:rPr>
        <w:t>暂定</w:t>
      </w:r>
      <w:r>
        <w:rPr>
          <w:rFonts w:hint="eastAsia" w:ascii="宋体" w:hAnsi="宋体" w:eastAsia="宋体" w:cs="宋体"/>
          <w:sz w:val="24"/>
          <w:highlight w:val="none"/>
          <w:lang w:eastAsia="zh-CN"/>
        </w:rPr>
        <w:t>春秋作训鞋</w:t>
      </w:r>
      <w:r>
        <w:rPr>
          <w:rFonts w:hint="eastAsia" w:ascii="宋体" w:hAnsi="宋体" w:eastAsia="宋体" w:cs="宋体"/>
          <w:sz w:val="24"/>
          <w:highlight w:val="none"/>
          <w:lang w:val="en-US" w:eastAsia="zh-CN"/>
        </w:rPr>
        <w:t>850双</w:t>
      </w:r>
      <w:r>
        <w:rPr>
          <w:rFonts w:hint="eastAsia" w:ascii="宋体" w:hAnsi="宋体" w:eastAsia="宋体" w:cs="宋体"/>
          <w:sz w:val="24"/>
          <w:highlight w:val="none"/>
          <w:lang w:eastAsia="zh-CN"/>
        </w:rPr>
        <w:t>、夏作训鞋</w:t>
      </w:r>
      <w:r>
        <w:rPr>
          <w:rFonts w:hint="eastAsia" w:ascii="宋体" w:hAnsi="宋体" w:eastAsia="宋体" w:cs="宋体"/>
          <w:sz w:val="24"/>
          <w:highlight w:val="none"/>
          <w:lang w:val="en-US" w:eastAsia="zh-CN"/>
        </w:rPr>
        <w:t>850双</w:t>
      </w:r>
      <w:r>
        <w:rPr>
          <w:rFonts w:hint="eastAsia" w:ascii="宋体" w:hAnsi="宋体" w:eastAsia="宋体" w:cs="宋体"/>
          <w:sz w:val="24"/>
          <w:highlight w:val="none"/>
          <w:lang w:eastAsia="zh-CN"/>
        </w:rPr>
        <w:t>，</w:t>
      </w:r>
      <w:r>
        <w:rPr>
          <w:rFonts w:hint="eastAsia" w:ascii="宋体" w:hAnsi="宋体" w:eastAsia="宋体" w:cs="宋体"/>
          <w:sz w:val="24"/>
          <w:highlight w:val="none"/>
        </w:rPr>
        <w:t>具体详见《第三部分 项目需求》。</w:t>
      </w:r>
    </w:p>
    <w:p w14:paraId="051DB950">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highlight w:val="none"/>
        </w:rPr>
        <w:t>8、合同履行期限：自签订合同起一年。合同内所需货物非一次性供货，成交供应商按采购单位要求的供货时间、需求数量分批次供货，具体以采购单位通知为准。成交供应商接到采购单位货物需求通知后</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日内交货至采购单位</w:t>
      </w:r>
      <w:r>
        <w:rPr>
          <w:rFonts w:hint="eastAsia" w:ascii="宋体" w:hAnsi="宋体" w:eastAsia="宋体" w:cs="宋体"/>
          <w:sz w:val="24"/>
        </w:rPr>
        <w:t>指定地点，且通过采购单位验收。</w:t>
      </w:r>
    </w:p>
    <w:p w14:paraId="01EE16E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14:paraId="79B3F3C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665DB536">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5634E23D">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562C0DF">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2、本项目的特定资格要求：无</w:t>
      </w:r>
      <w:r>
        <w:rPr>
          <w:rFonts w:hint="eastAsia" w:ascii="宋体" w:hAnsi="宋体" w:eastAsia="宋体" w:cs="宋体"/>
          <w:color w:val="000000"/>
          <w:sz w:val="24"/>
        </w:rPr>
        <w:t>。</w:t>
      </w:r>
    </w:p>
    <w:p w14:paraId="5639DEEA">
      <w:pPr>
        <w:shd w:val="clear" w:color="auto" w:fill="FFFFFF"/>
        <w:snapToGrid w:val="0"/>
        <w:spacing w:line="348" w:lineRule="auto"/>
        <w:ind w:firstLine="480" w:firstLineChars="200"/>
        <w:jc w:val="left"/>
        <w:textAlignment w:val="baseline"/>
        <w:rPr>
          <w:rFonts w:ascii="宋体" w:hAnsi="宋体" w:eastAsia="宋体" w:cs="宋体"/>
          <w:b/>
          <w:bCs/>
          <w:color w:val="333333"/>
          <w:sz w:val="24"/>
          <w:highlight w:val="none"/>
        </w:rPr>
      </w:pPr>
      <w:r>
        <w:rPr>
          <w:rFonts w:hint="eastAsia" w:ascii="宋体" w:hAnsi="宋体" w:eastAsia="宋体" w:cs="宋体"/>
          <w:color w:val="333333"/>
          <w:sz w:val="24"/>
        </w:rPr>
        <w:t>3、落实政府采购政策需满足</w:t>
      </w:r>
      <w:r>
        <w:rPr>
          <w:rFonts w:hint="eastAsia" w:ascii="宋体" w:hAnsi="宋体" w:eastAsia="宋体" w:cs="宋体"/>
          <w:color w:val="333333"/>
          <w:sz w:val="24"/>
          <w:highlight w:val="none"/>
        </w:rPr>
        <w:t>的资格要求：</w:t>
      </w:r>
      <w:r>
        <w:rPr>
          <w:rFonts w:hint="eastAsia" w:ascii="宋体" w:hAnsi="宋体" w:eastAsia="宋体" w:cs="宋体"/>
          <w:b/>
          <w:color w:val="333333"/>
          <w:sz w:val="24"/>
          <w:highlight w:val="none"/>
          <w:u w:val="single"/>
        </w:rPr>
        <w:t>本项目属于专门面向中小企业（含残疾人福利性单位、监狱企业）采购的项目，全部货物产品的制造商应为中小微企业、监狱企业、残疾人福利性单位。</w:t>
      </w:r>
    </w:p>
    <w:p w14:paraId="4D42614E">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72D37BBF">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14</w:t>
      </w:r>
      <w:r>
        <w:rPr>
          <w:rFonts w:hint="eastAsia" w:ascii="宋体" w:hAnsi="宋体" w:eastAsia="宋体" w:cs="宋体"/>
          <w:sz w:val="24"/>
          <w:u w:val="single" w:color="000000"/>
        </w:rPr>
        <w:t>日</w:t>
      </w:r>
    </w:p>
    <w:p w14:paraId="5DA0D303">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地  点：南通市公安局→法定主动公开内容→政府采购”栏。</w:t>
      </w:r>
    </w:p>
    <w:p w14:paraId="002E53F2">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方  式：凡有意参与磋商的供应商须登录“南通市公安局→法定主动公开内容→政府采购”栏下载本项目的竞争性磋商文件。</w:t>
      </w:r>
    </w:p>
    <w:p w14:paraId="56C08F24">
      <w:pPr>
        <w:pStyle w:val="4"/>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618CF439">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时</w:t>
      </w:r>
      <w:r>
        <w:rPr>
          <w:rFonts w:hint="eastAsia" w:ascii="宋体" w:hAnsi="宋体" w:eastAsia="宋体" w:cs="宋体"/>
          <w:sz w:val="24"/>
          <w:lang w:val="en-US" w:eastAsia="zh-CN"/>
        </w:rPr>
        <w:t xml:space="preserve">  </w:t>
      </w:r>
      <w:r>
        <w:rPr>
          <w:rFonts w:hint="eastAsia" w:ascii="宋体" w:hAnsi="宋体" w:eastAsia="宋体" w:cs="宋体"/>
          <w:sz w:val="24"/>
        </w:rPr>
        <w:t xml:space="preserve">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17</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14</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u w:val="single"/>
          <w:lang w:val="en-US" w:eastAsia="zh-CN"/>
        </w:rPr>
        <w:t>00</w:t>
      </w:r>
      <w:r>
        <w:rPr>
          <w:rFonts w:hint="eastAsia" w:ascii="宋体" w:hAnsi="宋体" w:eastAsia="宋体" w:cs="宋体"/>
          <w:bCs/>
          <w:sz w:val="24"/>
          <w:u w:val="single"/>
        </w:rPr>
        <w:t>秒</w:t>
      </w:r>
      <w:r>
        <w:rPr>
          <w:rFonts w:hint="eastAsia" w:ascii="宋体" w:hAnsi="宋体" w:eastAsia="宋体" w:cs="宋体"/>
          <w:bCs/>
          <w:sz w:val="24"/>
        </w:rPr>
        <w:t>（北京时间），逾时，采购单位将拒绝接受其响应文件。</w:t>
      </w:r>
    </w:p>
    <w:p w14:paraId="3507E141">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 xml:space="preserve">点： </w:t>
      </w:r>
      <w:r>
        <w:rPr>
          <w:rFonts w:hint="eastAsia" w:ascii="宋体" w:hAnsi="宋体" w:eastAsia="宋体" w:cs="宋体"/>
          <w:kern w:val="2"/>
          <w:sz w:val="24"/>
          <w:u w:val="single"/>
        </w:rPr>
        <w:t>南通市崇川路58号产业技术研究院9号楼24楼万隆咨询集团开标室，如有变动另行通知。</w:t>
      </w:r>
    </w:p>
    <w:p w14:paraId="483AAB3E">
      <w:pPr>
        <w:pStyle w:val="4"/>
        <w:keepNext w:val="0"/>
        <w:keepLines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19A675F2">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5</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7</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17</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14</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rPr>
        <w:t>（北京时间）</w:t>
      </w:r>
    </w:p>
    <w:p w14:paraId="1C8C15C8">
      <w:pPr>
        <w:pStyle w:val="4"/>
        <w:keepNext w:val="0"/>
        <w:keepLines w:val="0"/>
        <w:adjustRightInd w:val="0"/>
        <w:snapToGrid w:val="0"/>
        <w:spacing w:before="0" w:after="0" w:line="360" w:lineRule="auto"/>
        <w:ind w:firstLine="480" w:firstLineChars="200"/>
        <w:rPr>
          <w:rFonts w:ascii="宋体" w:hAnsi="宋体" w:eastAsia="宋体" w:cs="宋体"/>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sz w:val="24"/>
          <w:szCs w:val="24"/>
          <w:u w:val="single"/>
        </w:rPr>
        <w:t>南通市崇川路58号产业技术研究院9号楼24楼万隆咨询集团开标室，如有变动另行通知。</w:t>
      </w:r>
    </w:p>
    <w:p w14:paraId="2AD1D00C">
      <w:pPr>
        <w:pStyle w:val="4"/>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szCs w:val="24"/>
        </w:rPr>
        <w:t>六、公告期限</w:t>
      </w:r>
    </w:p>
    <w:p w14:paraId="22AA5CE5">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66E4423D">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sz w:val="24"/>
        </w:rPr>
        <w:t>七、其他补充事宜：</w:t>
      </w:r>
    </w:p>
    <w:p w14:paraId="6569F388">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779EE958">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0BFBBC7F">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w:t>
      </w:r>
      <w:r>
        <w:rPr>
          <w:rFonts w:hint="eastAsia" w:ascii="宋体" w:hAnsi="宋体" w:eastAsia="宋体" w:cs="宋体"/>
          <w:b/>
          <w:bCs/>
          <w:sz w:val="24"/>
        </w:rPr>
        <w:t>本项目须提供样品，样品要求详见《第三部分 项目需求》。</w:t>
      </w:r>
    </w:p>
    <w:p w14:paraId="45BDAE49">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220194F1">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4989CCD">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45DED7D0">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1、采购</w:t>
      </w:r>
      <w:r>
        <w:rPr>
          <w:rFonts w:hint="eastAsia" w:ascii="宋体" w:hAnsi="宋体" w:eastAsia="宋体" w:cs="宋体"/>
          <w:kern w:val="0"/>
          <w:sz w:val="24"/>
          <w:szCs w:val="24"/>
        </w:rPr>
        <w:t>单位</w:t>
      </w:r>
      <w:r>
        <w:rPr>
          <w:rFonts w:hint="eastAsia" w:ascii="宋体" w:hAnsi="宋体" w:eastAsia="宋体" w:cs="宋体"/>
          <w:sz w:val="24"/>
          <w:szCs w:val="24"/>
        </w:rPr>
        <w:t>信息</w:t>
      </w:r>
    </w:p>
    <w:p w14:paraId="198A9C05">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名    称：南通市公安局交通警察支队</w:t>
      </w:r>
    </w:p>
    <w:p w14:paraId="2786A739">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地    址：南通市崇川区虹桥路11号</w:t>
      </w:r>
    </w:p>
    <w:p w14:paraId="58F9E1E2">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 xml:space="preserve">联系方式：0513-85128950   </w:t>
      </w:r>
    </w:p>
    <w:p w14:paraId="1C28DCDF">
      <w:pPr>
        <w:numPr>
          <w:ilvl w:val="0"/>
          <w:numId w:val="4"/>
        </w:num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采购代理机构信息</w:t>
      </w:r>
    </w:p>
    <w:p w14:paraId="1653BF11">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名    称：南通万隆工程管理有限公司</w:t>
      </w:r>
    </w:p>
    <w:p w14:paraId="60E593E4">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地    址：南通市崇川路58号南通产业技术研究院9号楼24层</w:t>
      </w:r>
    </w:p>
    <w:p w14:paraId="636BAE75">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联系方式：杜</w:t>
      </w:r>
      <w:r>
        <w:rPr>
          <w:rFonts w:hint="eastAsia" w:ascii="宋体" w:hAnsi="宋体" w:eastAsia="宋体" w:cs="宋体"/>
          <w:sz w:val="24"/>
          <w:szCs w:val="24"/>
          <w:lang w:val="en-US" w:eastAsia="zh-CN"/>
        </w:rPr>
        <w:t>工</w:t>
      </w:r>
      <w:r>
        <w:rPr>
          <w:rFonts w:hint="eastAsia" w:ascii="宋体" w:hAnsi="宋体" w:eastAsia="宋体" w:cs="宋体"/>
          <w:sz w:val="24"/>
          <w:szCs w:val="24"/>
        </w:rPr>
        <w:t xml:space="preserve"> 13773640999</w:t>
      </w:r>
    </w:p>
    <w:p w14:paraId="6F4C089A">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3、项目联系方式</w:t>
      </w:r>
    </w:p>
    <w:p w14:paraId="2D5081AD">
      <w:pPr>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 xml:space="preserve">项目联系人：冯先生                </w:t>
      </w:r>
    </w:p>
    <w:p w14:paraId="315B859C">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z w:val="24"/>
          <w:szCs w:val="24"/>
        </w:rPr>
        <w:t>电      话：0513-85128950</w:t>
      </w:r>
      <w:r>
        <w:rPr>
          <w:rFonts w:hint="eastAsia" w:ascii="宋体" w:hAnsi="宋体" w:eastAsia="宋体" w:cs="宋体"/>
        </w:rPr>
        <w:t xml:space="preserve">                                 </w:t>
      </w:r>
    </w:p>
    <w:p w14:paraId="70CE9801">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14F081E9">
      <w:pPr>
        <w:adjustRightInd w:val="0"/>
        <w:snapToGrid w:val="0"/>
        <w:spacing w:line="360" w:lineRule="auto"/>
        <w:ind w:firstLine="482" w:firstLineChars="200"/>
        <w:outlineLvl w:val="2"/>
        <w:rPr>
          <w:rFonts w:ascii="宋体" w:hAnsi="宋体" w:eastAsia="宋体" w:cs="宋体"/>
          <w:b/>
          <w:bCs/>
          <w:sz w:val="24"/>
        </w:rPr>
      </w:pPr>
      <w:bookmarkStart w:id="1" w:name="_Toc521203419"/>
      <w:bookmarkStart w:id="2" w:name="_Toc94544745"/>
      <w:bookmarkStart w:id="3" w:name="_Toc94544871"/>
      <w:bookmarkStart w:id="4" w:name="_Toc11554640"/>
      <w:bookmarkStart w:id="5" w:name="_Toc94585341"/>
      <w:bookmarkStart w:id="6" w:name="_Toc11499585"/>
      <w:bookmarkStart w:id="7" w:name="_Toc521201598"/>
      <w:bookmarkStart w:id="8" w:name="_Toc11500281"/>
      <w:bookmarkStart w:id="9" w:name="_Toc363573855"/>
      <w:bookmarkStart w:id="10" w:name="_Toc12670504"/>
      <w:bookmarkStart w:id="11" w:name="_Toc8895740"/>
      <w:r>
        <w:rPr>
          <w:rFonts w:hint="eastAsia" w:ascii="宋体" w:hAnsi="宋体" w:eastAsia="宋体" w:cs="宋体"/>
          <w:b/>
          <w:bCs/>
          <w:sz w:val="24"/>
        </w:rPr>
        <w:t>一、总则</w:t>
      </w:r>
    </w:p>
    <w:p w14:paraId="74856BF5">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16938520"/>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378AEC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5E58756D">
      <w:pPr>
        <w:adjustRightInd w:val="0"/>
        <w:snapToGrid w:val="0"/>
        <w:spacing w:line="360" w:lineRule="auto"/>
        <w:ind w:firstLine="480" w:firstLineChars="200"/>
        <w:outlineLvl w:val="3"/>
        <w:rPr>
          <w:rFonts w:ascii="宋体" w:hAnsi="宋体" w:eastAsia="宋体" w:cs="宋体"/>
          <w:b/>
          <w:bCs/>
          <w:sz w:val="24"/>
        </w:rPr>
      </w:pPr>
      <w:bookmarkStart w:id="17" w:name="_Toc20823277"/>
      <w:bookmarkStart w:id="18" w:name="_Toc16938521"/>
      <w:bookmarkStart w:id="19" w:name="_Toc513029205"/>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2FA630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2A47AB8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59B22AEC">
      <w:pPr>
        <w:adjustRightInd w:val="0"/>
        <w:snapToGrid w:val="0"/>
        <w:spacing w:line="360" w:lineRule="auto"/>
        <w:ind w:firstLine="480" w:firstLineChars="200"/>
        <w:outlineLvl w:val="3"/>
        <w:rPr>
          <w:rFonts w:ascii="宋体" w:hAnsi="宋体" w:eastAsia="宋体" w:cs="宋体"/>
          <w:b/>
          <w:bCs/>
          <w:sz w:val="24"/>
        </w:rPr>
      </w:pPr>
      <w:bookmarkStart w:id="20" w:name="_Toc20823278"/>
      <w:bookmarkStart w:id="21" w:name="_Toc16938522"/>
      <w:bookmarkStart w:id="22" w:name="_Toc513029206"/>
      <w:r>
        <w:rPr>
          <w:rFonts w:hint="eastAsia" w:ascii="宋体" w:hAnsi="宋体" w:eastAsia="宋体" w:cs="宋体"/>
          <w:sz w:val="24"/>
        </w:rPr>
        <w:t>3、适用法律</w:t>
      </w:r>
      <w:bookmarkEnd w:id="20"/>
      <w:bookmarkEnd w:id="21"/>
      <w:bookmarkEnd w:id="22"/>
    </w:p>
    <w:p w14:paraId="30646F3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33702C23">
      <w:pPr>
        <w:adjustRightInd w:val="0"/>
        <w:snapToGrid w:val="0"/>
        <w:spacing w:line="360" w:lineRule="auto"/>
        <w:ind w:firstLine="480" w:firstLineChars="200"/>
        <w:outlineLvl w:val="3"/>
        <w:rPr>
          <w:rFonts w:ascii="宋体" w:hAnsi="宋体" w:eastAsia="宋体" w:cs="宋体"/>
          <w:sz w:val="24"/>
        </w:rPr>
      </w:pPr>
      <w:bookmarkStart w:id="23" w:name="_Toc20823279"/>
      <w:bookmarkStart w:id="24" w:name="_Toc513029207"/>
      <w:bookmarkStart w:id="25" w:name="_Toc462564067"/>
      <w:bookmarkStart w:id="26" w:name="_Toc16938523"/>
      <w:r>
        <w:rPr>
          <w:rFonts w:hint="eastAsia" w:ascii="宋体" w:hAnsi="宋体" w:eastAsia="宋体" w:cs="宋体"/>
          <w:sz w:val="24"/>
        </w:rPr>
        <w:t>4、磋商费用</w:t>
      </w:r>
      <w:bookmarkEnd w:id="23"/>
      <w:bookmarkEnd w:id="24"/>
      <w:bookmarkEnd w:id="25"/>
      <w:bookmarkEnd w:id="26"/>
    </w:p>
    <w:p w14:paraId="64E0AC1A">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供应商应自行承担所有与参加磋商有关的费用，无论磋商过程中的做法和结果如何，采购单位和采购代理机构在任何情况下均无义务和责任承担这些费用。</w:t>
      </w:r>
    </w:p>
    <w:p w14:paraId="2FA8AA9C">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本项目采购代理费（按发改价格【2011】534号的标准*50%计算，但最低为2000.00元）由成交供应商承担，请参加磋商的供应商在成本中自行考虑。上述费用由成交供应商在领取成交通知书前向采购代理机构一次性付清。</w:t>
      </w:r>
    </w:p>
    <w:p w14:paraId="06D7784F">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50167D1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0F87ABF8">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656F0FAB">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21C75466">
      <w:pPr>
        <w:adjustRightInd w:val="0"/>
        <w:snapToGrid w:val="0"/>
        <w:spacing w:line="360" w:lineRule="auto"/>
        <w:ind w:firstLine="482" w:firstLineChars="200"/>
        <w:outlineLvl w:val="2"/>
        <w:rPr>
          <w:rFonts w:ascii="宋体" w:hAnsi="宋体" w:eastAsia="宋体" w:cs="宋体"/>
          <w:b/>
          <w:bCs/>
          <w:sz w:val="24"/>
        </w:rPr>
      </w:pPr>
      <w:bookmarkStart w:id="27" w:name="_Toc16938525"/>
      <w:bookmarkStart w:id="28" w:name="_Toc20823281"/>
      <w:bookmarkStart w:id="29" w:name="_Toc513029209"/>
      <w:bookmarkStart w:id="30" w:name="_Toc120614215"/>
      <w:r>
        <w:rPr>
          <w:rFonts w:hint="eastAsia" w:ascii="宋体" w:hAnsi="宋体" w:eastAsia="宋体" w:cs="宋体"/>
          <w:b/>
          <w:bCs/>
          <w:sz w:val="24"/>
        </w:rPr>
        <w:t>二、磋商文件</w:t>
      </w:r>
      <w:bookmarkEnd w:id="27"/>
      <w:bookmarkEnd w:id="28"/>
      <w:bookmarkEnd w:id="29"/>
      <w:bookmarkEnd w:id="30"/>
    </w:p>
    <w:p w14:paraId="0C73867D">
      <w:pPr>
        <w:adjustRightInd w:val="0"/>
        <w:snapToGrid w:val="0"/>
        <w:spacing w:line="360" w:lineRule="auto"/>
        <w:ind w:firstLine="480" w:firstLineChars="200"/>
        <w:outlineLvl w:val="3"/>
        <w:rPr>
          <w:rFonts w:ascii="宋体" w:hAnsi="宋体" w:eastAsia="宋体" w:cs="宋体"/>
          <w:b/>
          <w:bCs/>
          <w:sz w:val="24"/>
        </w:rPr>
      </w:pPr>
      <w:bookmarkStart w:id="31" w:name="_Toc16938526"/>
      <w:bookmarkStart w:id="32" w:name="_Toc513029210"/>
      <w:bookmarkStart w:id="33" w:name="_Toc20823282"/>
      <w:r>
        <w:rPr>
          <w:rFonts w:hint="eastAsia" w:ascii="宋体" w:hAnsi="宋体" w:eastAsia="宋体" w:cs="宋体"/>
          <w:sz w:val="24"/>
        </w:rPr>
        <w:t>1、磋商文件构成</w:t>
      </w:r>
      <w:bookmarkEnd w:id="31"/>
      <w:bookmarkEnd w:id="32"/>
      <w:bookmarkEnd w:id="33"/>
    </w:p>
    <w:p w14:paraId="6CE09AE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631734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7D807E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6138099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41E3C16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2630D9C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76956C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2E7AEB6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762881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3BFC0FE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1C7FC46C">
      <w:pPr>
        <w:adjustRightInd w:val="0"/>
        <w:snapToGrid w:val="0"/>
        <w:spacing w:line="360" w:lineRule="auto"/>
        <w:ind w:firstLine="480" w:firstLineChars="200"/>
        <w:outlineLvl w:val="3"/>
        <w:rPr>
          <w:rFonts w:ascii="宋体" w:hAnsi="宋体" w:eastAsia="宋体" w:cs="宋体"/>
          <w:b/>
          <w:bCs/>
          <w:sz w:val="24"/>
        </w:rPr>
      </w:pPr>
      <w:bookmarkStart w:id="34" w:name="_Toc20823283"/>
      <w:bookmarkStart w:id="35" w:name="_Toc513029211"/>
      <w:bookmarkStart w:id="36" w:name="_Toc462564070"/>
      <w:bookmarkStart w:id="37" w:name="_Toc16938527"/>
      <w:r>
        <w:rPr>
          <w:rFonts w:hint="eastAsia" w:ascii="宋体" w:hAnsi="宋体" w:eastAsia="宋体" w:cs="宋体"/>
          <w:sz w:val="24"/>
        </w:rPr>
        <w:t>2、磋商文件的澄清</w:t>
      </w:r>
      <w:bookmarkEnd w:id="34"/>
      <w:bookmarkEnd w:id="35"/>
      <w:bookmarkEnd w:id="36"/>
      <w:bookmarkEnd w:id="37"/>
    </w:p>
    <w:p w14:paraId="6451C0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任何要求对磋商文件进行澄清的供应商，应在提交首次响应文件截止时间五日前发采购单位指定邮箱（252119303@qq.com）。采购单位有权对发出的磋商文件进行必要的澄清或修改。</w:t>
      </w:r>
    </w:p>
    <w:p w14:paraId="6F33AFA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1C9A5512">
      <w:pPr>
        <w:adjustRightInd w:val="0"/>
        <w:snapToGrid w:val="0"/>
        <w:spacing w:line="360" w:lineRule="auto"/>
        <w:ind w:firstLine="480" w:firstLineChars="200"/>
        <w:outlineLvl w:val="3"/>
        <w:rPr>
          <w:rFonts w:ascii="宋体" w:hAnsi="宋体" w:eastAsia="宋体" w:cs="宋体"/>
          <w:b/>
          <w:bCs/>
          <w:sz w:val="24"/>
        </w:rPr>
      </w:pPr>
      <w:bookmarkStart w:id="38" w:name="_Toc462564071"/>
      <w:bookmarkStart w:id="39" w:name="_Toc16938528"/>
      <w:bookmarkStart w:id="40" w:name="_Toc20823284"/>
      <w:bookmarkStart w:id="41" w:name="_Toc513029212"/>
      <w:r>
        <w:rPr>
          <w:rFonts w:hint="eastAsia" w:ascii="宋体" w:hAnsi="宋体" w:eastAsia="宋体" w:cs="宋体"/>
          <w:sz w:val="24"/>
        </w:rPr>
        <w:t>3、磋商文件的修改</w:t>
      </w:r>
      <w:bookmarkEnd w:id="38"/>
      <w:bookmarkEnd w:id="39"/>
      <w:bookmarkEnd w:id="40"/>
      <w:bookmarkEnd w:id="41"/>
    </w:p>
    <w:p w14:paraId="10A72C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51B31A8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7B53436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磋商文件的修改将在“南通市公安局→法定主动公开内容→政府采购”栏公布，补充文件将作为磋商文件的组成部分，并对供应商具有约束力。</w:t>
      </w:r>
    </w:p>
    <w:p w14:paraId="65C4B6F5">
      <w:pPr>
        <w:adjustRightInd w:val="0"/>
        <w:snapToGrid w:val="0"/>
        <w:spacing w:line="360" w:lineRule="auto"/>
        <w:ind w:firstLine="482" w:firstLineChars="200"/>
        <w:outlineLvl w:val="2"/>
        <w:rPr>
          <w:rFonts w:ascii="宋体" w:hAnsi="宋体" w:eastAsia="宋体" w:cs="宋体"/>
          <w:b/>
          <w:bCs/>
          <w:sz w:val="24"/>
        </w:rPr>
      </w:pPr>
      <w:bookmarkStart w:id="42" w:name="_Toc120614216"/>
      <w:bookmarkStart w:id="43" w:name="_Toc16938529"/>
      <w:bookmarkStart w:id="44" w:name="_Toc20823285"/>
      <w:bookmarkStart w:id="45" w:name="_Toc462564072"/>
      <w:bookmarkStart w:id="46" w:name="_Toc513029213"/>
      <w:r>
        <w:rPr>
          <w:rFonts w:hint="eastAsia" w:ascii="宋体" w:hAnsi="宋体" w:eastAsia="宋体" w:cs="宋体"/>
          <w:b/>
          <w:bCs/>
          <w:sz w:val="24"/>
        </w:rPr>
        <w:t>三、</w:t>
      </w:r>
      <w:bookmarkEnd w:id="42"/>
      <w:bookmarkEnd w:id="43"/>
      <w:bookmarkEnd w:id="44"/>
      <w:bookmarkEnd w:id="45"/>
      <w:bookmarkEnd w:id="46"/>
      <w:r>
        <w:rPr>
          <w:rFonts w:hint="eastAsia" w:ascii="宋体" w:hAnsi="宋体" w:eastAsia="宋体" w:cs="宋体"/>
          <w:b/>
          <w:bCs/>
          <w:sz w:val="24"/>
        </w:rPr>
        <w:t>响应文件的编制</w:t>
      </w:r>
    </w:p>
    <w:p w14:paraId="5CA905C4">
      <w:pPr>
        <w:adjustRightInd w:val="0"/>
        <w:snapToGrid w:val="0"/>
        <w:spacing w:line="360" w:lineRule="auto"/>
        <w:ind w:firstLine="480" w:firstLineChars="200"/>
        <w:outlineLvl w:val="3"/>
        <w:rPr>
          <w:rFonts w:ascii="宋体" w:hAnsi="宋体" w:eastAsia="宋体" w:cs="宋体"/>
          <w:bCs/>
          <w:sz w:val="24"/>
        </w:rPr>
      </w:pPr>
      <w:bookmarkStart w:id="47" w:name="_Toc16938530"/>
      <w:bookmarkStart w:id="48" w:name="_Toc513029214"/>
      <w:bookmarkStart w:id="49" w:name="_Toc20823286"/>
      <w:bookmarkStart w:id="50" w:name="_Toc462564073"/>
      <w:r>
        <w:rPr>
          <w:rFonts w:hint="eastAsia" w:ascii="宋体" w:hAnsi="宋体" w:eastAsia="宋体" w:cs="宋体"/>
          <w:sz w:val="24"/>
        </w:rPr>
        <w:t>1、响应文件的语言及度量衡单位</w:t>
      </w:r>
      <w:bookmarkEnd w:id="47"/>
      <w:bookmarkEnd w:id="48"/>
      <w:bookmarkEnd w:id="49"/>
      <w:bookmarkEnd w:id="50"/>
    </w:p>
    <w:p w14:paraId="28C6373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34D7CE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20823287"/>
      <w:bookmarkStart w:id="52" w:name="_Toc462564074"/>
      <w:bookmarkStart w:id="53" w:name="_Toc16938531"/>
      <w:bookmarkStart w:id="54" w:name="_Toc513029215"/>
    </w:p>
    <w:p w14:paraId="32DC4D77">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0609627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23DF975D">
      <w:pPr>
        <w:adjustRightInd w:val="0"/>
        <w:snapToGrid w:val="0"/>
        <w:spacing w:line="360" w:lineRule="auto"/>
        <w:ind w:firstLine="480" w:firstLineChars="200"/>
        <w:outlineLvl w:val="3"/>
        <w:rPr>
          <w:rFonts w:ascii="宋体" w:hAnsi="宋体" w:eastAsia="宋体" w:cs="宋体"/>
          <w:b/>
          <w:bCs/>
          <w:sz w:val="24"/>
        </w:rPr>
      </w:pPr>
      <w:bookmarkStart w:id="55" w:name="_Hlt26670360"/>
      <w:bookmarkEnd w:id="55"/>
      <w:bookmarkStart w:id="56" w:name="_Hlt26668975"/>
      <w:bookmarkEnd w:id="56"/>
      <w:bookmarkStart w:id="57" w:name="_Hlt26954838"/>
      <w:bookmarkEnd w:id="57"/>
      <w:bookmarkStart w:id="58" w:name="_Toc14577360"/>
      <w:bookmarkStart w:id="59" w:name="_Toc49090511"/>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7247D73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3B3C794D">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184F2E33">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4C3408D4">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四、响应文件的提交</w:t>
      </w:r>
    </w:p>
    <w:p w14:paraId="72FD9CE3">
      <w:pPr>
        <w:adjustRightInd w:val="0"/>
        <w:snapToGrid w:val="0"/>
        <w:spacing w:line="360" w:lineRule="auto"/>
        <w:ind w:firstLine="480" w:firstLineChars="200"/>
        <w:outlineLvl w:val="3"/>
        <w:rPr>
          <w:rFonts w:ascii="宋体" w:hAnsi="宋体" w:eastAsia="宋体" w:cs="宋体"/>
          <w:b/>
          <w:bCs/>
          <w:sz w:val="24"/>
        </w:rPr>
      </w:pPr>
      <w:bookmarkStart w:id="60" w:name="_Toc462564084"/>
      <w:bookmarkStart w:id="61" w:name="_Toc16938541"/>
      <w:bookmarkStart w:id="62" w:name="_Toc513029225"/>
      <w:bookmarkStart w:id="63" w:name="_Toc20823297"/>
      <w:bookmarkStart w:id="64" w:name="_Toc20823302"/>
      <w:bookmarkStart w:id="65" w:name="_Toc513029230"/>
      <w:bookmarkStart w:id="66" w:name="_Toc16938546"/>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0094B912">
      <w:pPr>
        <w:adjustRightInd w:val="0"/>
        <w:snapToGrid w:val="0"/>
        <w:spacing w:line="360" w:lineRule="auto"/>
        <w:ind w:firstLine="480" w:firstLineChars="200"/>
        <w:rPr>
          <w:rFonts w:ascii="宋体" w:hAnsi="宋体" w:eastAsia="宋体" w:cs="宋体"/>
          <w:bCs/>
          <w:sz w:val="24"/>
        </w:rPr>
      </w:pPr>
      <w:bookmarkStart w:id="67" w:name="_Toc16938542"/>
      <w:bookmarkStart w:id="68" w:name="_Toc20823298"/>
      <w:bookmarkStart w:id="69" w:name="_Toc513029226"/>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4BD158A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287B212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449C2DD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119E454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17E0CBF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49E39289">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1.7成交供应商在成交公示期后、领取成交通知书前必须将电子响应文件（①资格审查文件、②商务技术响应文件、③报价响应文件）发至邮箱（252119303@qq.com），以供存档。电子响应文件须加盖供应商公章，且保证与评标时的纸质响应文件完全一致。</w:t>
      </w:r>
    </w:p>
    <w:p w14:paraId="7F4CC21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6C618BE5">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6C5D5FE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264978E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00FCFD8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4050B5C7">
      <w:pPr>
        <w:adjustRightInd w:val="0"/>
        <w:snapToGrid w:val="0"/>
        <w:spacing w:line="360" w:lineRule="auto"/>
        <w:ind w:firstLine="480" w:firstLineChars="200"/>
        <w:outlineLvl w:val="3"/>
        <w:rPr>
          <w:rFonts w:ascii="宋体" w:hAnsi="宋体" w:eastAsia="宋体" w:cs="宋体"/>
          <w:b/>
          <w:bCs/>
          <w:sz w:val="24"/>
        </w:rPr>
      </w:pPr>
      <w:bookmarkStart w:id="70" w:name="_Toc513029227"/>
      <w:bookmarkStart w:id="71" w:name="_Toc16938543"/>
      <w:bookmarkStart w:id="72" w:name="_Toc20823299"/>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6876EF6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1124D315">
      <w:pPr>
        <w:adjustRightInd w:val="0"/>
        <w:snapToGrid w:val="0"/>
        <w:spacing w:line="360" w:lineRule="auto"/>
        <w:ind w:firstLine="480" w:firstLineChars="200"/>
        <w:outlineLvl w:val="3"/>
        <w:rPr>
          <w:rFonts w:ascii="宋体" w:hAnsi="宋体" w:eastAsia="宋体" w:cs="宋体"/>
          <w:b/>
          <w:bCs/>
          <w:sz w:val="24"/>
        </w:rPr>
      </w:pPr>
      <w:bookmarkStart w:id="73" w:name="_Toc16938544"/>
      <w:bookmarkStart w:id="74" w:name="_Toc20823300"/>
      <w:bookmarkStart w:id="75" w:name="_Toc513029228"/>
      <w:r>
        <w:rPr>
          <w:rFonts w:hint="eastAsia" w:ascii="宋体" w:hAnsi="宋体" w:eastAsia="宋体" w:cs="宋体"/>
          <w:sz w:val="24"/>
        </w:rPr>
        <w:t>4、响应文件的撤回和修改</w:t>
      </w:r>
      <w:bookmarkEnd w:id="73"/>
      <w:bookmarkEnd w:id="74"/>
      <w:bookmarkEnd w:id="75"/>
    </w:p>
    <w:p w14:paraId="4777AA5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2084FE1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137646C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511F242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15E2EA6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34060066">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46C0202F">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五、磋商与评审</w:t>
      </w:r>
    </w:p>
    <w:p w14:paraId="179C464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44F529E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3062980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7AA783C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152A8F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4ACFCCC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7B3A49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FE7FD5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2.4磋商小组独立工作，负责评审所有响应文件并确定成交候选人。</w:t>
      </w:r>
    </w:p>
    <w:p w14:paraId="5B67BC3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0C74B0CA">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6724FDB3">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13EA94D5">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DD9530F">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0AD3098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63FC65C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3C226C0B">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E33AEB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5CAD265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0E1966A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272175C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30FCCCC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4B25BFCE">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6C83758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11A6EB53">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342789E7">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054E9734">
      <w:pPr>
        <w:pStyle w:val="5"/>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48240C14">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350E39B6">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438FA97D">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32FD057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18144EB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5FDFF9A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26FB471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225DF54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1F73E2C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6D6BC11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5EEC03E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056D46E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w:t>
      </w:r>
      <w:r>
        <w:rPr>
          <w:rFonts w:ascii="宋体" w:hAnsi="宋体" w:eastAsia="宋体" w:cs="宋体"/>
          <w:bCs/>
          <w:sz w:val="24"/>
        </w:rPr>
        <w:t>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18914A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042699DF">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5.8供应商在评审全过程中应保证不离开现场，并随时能与采购代理机构及磋商小组联系。</w:t>
      </w:r>
    </w:p>
    <w:p w14:paraId="49E3C162">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445274A8">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7EF67EFE">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6D26D5B0">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06D02261">
      <w:pPr>
        <w:pStyle w:val="33"/>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5DAC2179">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4FCFD207">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744593BF">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777855C6">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1AB94C1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磋商响应报价超出最高限价的</w:t>
      </w:r>
      <w:r>
        <w:rPr>
          <w:rFonts w:hint="eastAsia" w:ascii="宋体" w:hAnsi="宋体" w:eastAsia="宋体" w:cs="宋体"/>
          <w:bCs/>
          <w:sz w:val="24"/>
        </w:rPr>
        <w:t>。</w:t>
      </w:r>
    </w:p>
    <w:p w14:paraId="307122CA">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22A8AB40">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187B90FB">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518E2842">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4BF60258">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扫描件）。</w:t>
      </w:r>
    </w:p>
    <w:p w14:paraId="43137EFB">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磋商响应文件载明的本项目完成期限超过磋商文件规定的期限的；</w:t>
      </w:r>
    </w:p>
    <w:p w14:paraId="3764F30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1C713A7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r>
        <w:rPr>
          <w:rFonts w:hint="eastAsia" w:ascii="宋体" w:hAnsi="宋体" w:eastAsia="宋体" w:cs="宋体"/>
          <w:kern w:val="2"/>
          <w:sz w:val="24"/>
        </w:rPr>
        <w:br w:type="textWrapping"/>
      </w:r>
      <w:r>
        <w:rPr>
          <w:rFonts w:hint="eastAsia" w:ascii="宋体" w:hAnsi="宋体" w:eastAsia="宋体" w:cs="宋体"/>
          <w:kern w:val="2"/>
          <w:sz w:val="24"/>
        </w:rPr>
        <w:t xml:space="preserve">    </w:t>
      </w:r>
      <w:r>
        <w:rPr>
          <w:rFonts w:hint="eastAsia" w:ascii="宋体" w:hAnsi="宋体" w:eastAsia="宋体" w:cs="宋体"/>
          <w:bCs/>
          <w:sz w:val="24"/>
        </w:rPr>
        <w:t>6.1.18</w:t>
      </w:r>
      <w:r>
        <w:rPr>
          <w:rFonts w:hint="eastAsia" w:ascii="宋体" w:hAnsi="宋体" w:eastAsia="宋体" w:cs="宋体"/>
          <w:kern w:val="2"/>
          <w:sz w:val="24"/>
        </w:rPr>
        <w:t>磋商响应文件提出了不能满足磋商文件要求或采购单位不能接受的验收、计量、价款结算和支付办法的</w:t>
      </w:r>
      <w:r>
        <w:rPr>
          <w:rFonts w:hint="eastAsia" w:ascii="宋体" w:hAnsi="宋体" w:eastAsia="宋体" w:cs="宋体"/>
          <w:bCs/>
          <w:sz w:val="24"/>
        </w:rPr>
        <w:t>。</w:t>
      </w:r>
    </w:p>
    <w:p w14:paraId="6D06728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5D61C620">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6.1.20</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56E0F81C">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6.1.21</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70BB49E4">
      <w:pPr>
        <w:snapToGrid w:val="0"/>
        <w:spacing w:line="360" w:lineRule="auto"/>
        <w:ind w:firstLine="480" w:firstLineChars="200"/>
        <w:rPr>
          <w:rFonts w:ascii="宋体" w:hAnsi="宋体" w:eastAsia="宋体" w:cs="宋体"/>
          <w:bCs/>
          <w:sz w:val="24"/>
        </w:rPr>
      </w:pPr>
      <w:r>
        <w:rPr>
          <w:rFonts w:hint="eastAsia" w:ascii="宋体" w:hAnsi="宋体" w:cs="宋体"/>
          <w:bCs/>
          <w:snapToGrid/>
          <w:sz w:val="24"/>
        </w:rPr>
        <w:t>6.1.22</w:t>
      </w:r>
      <w:r>
        <w:rPr>
          <w:rFonts w:hint="eastAsia" w:ascii="宋体" w:hAnsi="宋体" w:eastAsia="宋体" w:cs="宋体"/>
          <w:kern w:val="2"/>
          <w:sz w:val="24"/>
        </w:rPr>
        <w:t>供应商的商务技术部分得分相差异常悬殊，评标委员会一致认为得分畸低者有可能影响产品质量或者不能诚信履约的。</w:t>
      </w:r>
    </w:p>
    <w:p w14:paraId="716BB544">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6.1.23</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517C5E1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33AC5B1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3857BC7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63A5C33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08FF7CE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06AC2A9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6.2.5供应商的报价均超出了最高限价，采购单位不能支付的；</w:t>
      </w:r>
    </w:p>
    <w:p w14:paraId="3190B8E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6.2.6因情况变化，不再符合规定的竞争性磋商采购方式所适用情形的；</w:t>
      </w:r>
    </w:p>
    <w:p w14:paraId="7E0EF29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44CF7F0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6B8CC16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03285A56">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六、成交</w:t>
      </w:r>
    </w:p>
    <w:p w14:paraId="428C5C1C">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3AE14AF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71F3597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035B4FF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采购单位将在“南通市公安局→法定主动公开内容→政府采购”栏发布成交结果公告，公告期限为1个工作日。</w:t>
      </w:r>
    </w:p>
    <w:p w14:paraId="2954381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13947A0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7622709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3A04751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1A3D335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1704C5B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68DD070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301E49F1">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085A5FA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7B1CA70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0BC2848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3F29527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307A2119">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795D70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55913D6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44C597B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3F0A45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51D003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2.3质疑函必须按照本磋商文件中《质疑函范本》要求的格式和内容进行填写。供应商如组成联合体参加磋商，则《质疑函范本》中要求签字、盖章、加盖公章之处，联合体各方均须按要求签字、盖章、加盖公章。</w:t>
      </w:r>
    </w:p>
    <w:p w14:paraId="2684E61C">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02663C4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5D2078D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2118CCB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57BC4C9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3725AD6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79F84F4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045AE264">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2EC44026">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56719F08">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185DFCAC">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2D165406">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513029236"/>
      <w:bookmarkStart w:id="81" w:name="_Toc16938552"/>
      <w:bookmarkStart w:id="82" w:name="_Toc20823308"/>
      <w:r>
        <w:rPr>
          <w:rFonts w:hint="eastAsia" w:ascii="宋体" w:hAnsi="宋体" w:eastAsia="宋体" w:cs="宋体"/>
          <w:b/>
          <w:bCs/>
          <w:sz w:val="24"/>
        </w:rPr>
        <w:t>七、授予合同</w:t>
      </w:r>
      <w:bookmarkEnd w:id="79"/>
    </w:p>
    <w:bookmarkEnd w:id="80"/>
    <w:bookmarkEnd w:id="81"/>
    <w:bookmarkEnd w:id="82"/>
    <w:p w14:paraId="6E74E983">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30D54F1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2D41D996">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306FDC2F">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74A35B37">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4A66BA1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6DA7ABE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2B281190">
      <w:pPr>
        <w:pStyle w:val="5"/>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247" w:right="1134" w:bottom="1247" w:left="1134" w:header="907" w:footer="737" w:gutter="0"/>
          <w:pgNumType w:fmt="numberInDash" w:start="1"/>
          <w:cols w:space="0" w:num="1"/>
          <w:rtlGutter w:val="0"/>
          <w:docGrid w:linePitch="312" w:charSpace="0"/>
        </w:sectPr>
      </w:pPr>
    </w:p>
    <w:bookmarkEnd w:id="1"/>
    <w:bookmarkEnd w:id="2"/>
    <w:bookmarkEnd w:id="3"/>
    <w:bookmarkEnd w:id="4"/>
    <w:bookmarkEnd w:id="5"/>
    <w:bookmarkEnd w:id="6"/>
    <w:bookmarkEnd w:id="7"/>
    <w:bookmarkEnd w:id="8"/>
    <w:bookmarkEnd w:id="9"/>
    <w:bookmarkEnd w:id="10"/>
    <w:bookmarkEnd w:id="11"/>
    <w:p w14:paraId="4280D88A">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30EFD961">
      <w:pPr>
        <w:snapToGrid w:val="0"/>
        <w:spacing w:line="360" w:lineRule="auto"/>
        <w:ind w:firstLine="480" w:firstLineChars="200"/>
        <w:rPr>
          <w:rStyle w:val="89"/>
          <w:rFonts w:ascii="宋体" w:hAnsi="宋体" w:eastAsia="宋体" w:cs="宋体"/>
          <w:bCs/>
          <w:sz w:val="24"/>
          <w:szCs w:val="24"/>
        </w:rPr>
      </w:pPr>
    </w:p>
    <w:p w14:paraId="5220DBA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58DAB9C">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rPr>
        <w:t>供应商不能简单照搬照抄磋商文件项目需求说明中的技术、商务要求，必须作实事求是的响应。如供应商提供的货物和服务同采购单位提出的项目需求说明中的技术、商务要求不同的</w:t>
      </w:r>
      <w:r>
        <w:rPr>
          <w:rFonts w:hint="eastAsia" w:ascii="宋体" w:hAnsi="宋体" w:eastAsia="宋体" w:cs="宋体"/>
          <w:sz w:val="24"/>
          <w:highlight w:val="none"/>
        </w:rPr>
        <w:t>，必须在《商务部分正负偏离表》和《技术部分正负偏离表》上明示。</w:t>
      </w:r>
    </w:p>
    <w:p w14:paraId="430CDBE7">
      <w:pPr>
        <w:snapToGrid w:val="0"/>
        <w:spacing w:line="360" w:lineRule="auto"/>
        <w:ind w:firstLine="479" w:firstLineChars="199"/>
        <w:rPr>
          <w:rStyle w:val="89"/>
          <w:rFonts w:ascii="宋体" w:hAnsi="宋体" w:eastAsia="宋体" w:cs="宋体"/>
          <w:bCs/>
          <w:sz w:val="24"/>
          <w:szCs w:val="24"/>
          <w:highlight w:val="none"/>
        </w:rPr>
      </w:pPr>
      <w:r>
        <w:rPr>
          <w:rFonts w:hint="eastAsia" w:ascii="宋体" w:hAnsi="宋体" w:eastAsia="宋体" w:cs="宋体"/>
          <w:b/>
          <w:bCs/>
          <w:sz w:val="24"/>
          <w:highlight w:val="none"/>
        </w:rPr>
        <w:t>其内容包含：</w:t>
      </w:r>
    </w:p>
    <w:p w14:paraId="422E5403">
      <w:pPr>
        <w:numPr>
          <w:ilvl w:val="0"/>
          <w:numId w:val="5"/>
        </w:numPr>
        <w:tabs>
          <w:tab w:val="left" w:pos="5325"/>
        </w:tabs>
        <w:snapToGrid w:val="0"/>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项目需求及技术参数</w:t>
      </w:r>
    </w:p>
    <w:p w14:paraId="1B73F61F">
      <w:pPr>
        <w:spacing w:before="27" w:line="211" w:lineRule="auto"/>
        <w:ind w:left="457"/>
        <w:outlineLvl w:val="1"/>
        <w:rPr>
          <w:rFonts w:ascii="宋体" w:hAnsi="宋体" w:eastAsia="宋体" w:cs="宋体"/>
          <w:sz w:val="24"/>
          <w:szCs w:val="24"/>
        </w:rPr>
      </w:pPr>
      <w:r>
        <w:rPr>
          <w:rFonts w:ascii="宋体" w:hAnsi="宋体" w:eastAsia="宋体" w:cs="宋体"/>
          <w:b/>
          <w:bCs/>
          <w:spacing w:val="-4"/>
          <w:sz w:val="24"/>
          <w:szCs w:val="24"/>
        </w:rPr>
        <w:t>1.春秋作训鞋</w:t>
      </w:r>
    </w:p>
    <w:tbl>
      <w:tblPr>
        <w:tblStyle w:val="656"/>
        <w:tblW w:w="10536" w:type="dxa"/>
        <w:tblInd w:w="-4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9608"/>
      </w:tblGrid>
      <w:tr w14:paraId="41A2C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28" w:type="dxa"/>
            <w:vAlign w:val="center"/>
          </w:tcPr>
          <w:p w14:paraId="1EB24360">
            <w:pPr>
              <w:pStyle w:val="655"/>
              <w:spacing w:before="148" w:line="221" w:lineRule="auto"/>
              <w:ind w:left="288"/>
              <w:jc w:val="both"/>
              <w:rPr>
                <w:rFonts w:hint="eastAsia" w:ascii="宋体" w:hAnsi="宋体" w:eastAsia="宋体" w:cs="宋体"/>
                <w:sz w:val="24"/>
                <w:szCs w:val="24"/>
              </w:rPr>
            </w:pPr>
            <w:r>
              <w:rPr>
                <w:rFonts w:hint="eastAsia" w:ascii="宋体" w:hAnsi="宋体" w:eastAsia="宋体" w:cs="宋体"/>
                <w:spacing w:val="-4"/>
                <w:sz w:val="24"/>
                <w:szCs w:val="24"/>
              </w:rPr>
              <w:t>序号</w:t>
            </w:r>
          </w:p>
        </w:tc>
        <w:tc>
          <w:tcPr>
            <w:tcW w:w="9608" w:type="dxa"/>
            <w:vAlign w:val="top"/>
          </w:tcPr>
          <w:p w14:paraId="19ACE0BE">
            <w:pPr>
              <w:pStyle w:val="655"/>
              <w:spacing w:before="148" w:line="219" w:lineRule="auto"/>
              <w:ind w:left="3575"/>
              <w:rPr>
                <w:rFonts w:hint="eastAsia" w:ascii="宋体" w:hAnsi="宋体" w:eastAsia="宋体" w:cs="宋体"/>
                <w:sz w:val="24"/>
                <w:szCs w:val="24"/>
              </w:rPr>
            </w:pPr>
            <w:r>
              <w:rPr>
                <w:rFonts w:hint="eastAsia" w:ascii="宋体" w:hAnsi="宋体" w:eastAsia="宋体" w:cs="宋体"/>
                <w:spacing w:val="-2"/>
                <w:sz w:val="24"/>
                <w:szCs w:val="24"/>
              </w:rPr>
              <w:t>技术参数</w:t>
            </w:r>
          </w:p>
        </w:tc>
      </w:tr>
      <w:tr w14:paraId="4B74E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5" w:hRule="atLeast"/>
        </w:trPr>
        <w:tc>
          <w:tcPr>
            <w:tcW w:w="928" w:type="dxa"/>
            <w:vAlign w:val="center"/>
          </w:tcPr>
          <w:p w14:paraId="6930EE02">
            <w:pPr>
              <w:pStyle w:val="655"/>
              <w:spacing w:before="59" w:line="241" w:lineRule="auto"/>
              <w:ind w:left="436"/>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608" w:type="dxa"/>
            <w:vAlign w:val="top"/>
          </w:tcPr>
          <w:p w14:paraId="67368F0F">
            <w:pPr>
              <w:pStyle w:val="655"/>
              <w:spacing w:before="142" w:line="219" w:lineRule="auto"/>
              <w:ind w:left="108"/>
              <w:rPr>
                <w:rFonts w:hint="eastAsia" w:ascii="宋体" w:hAnsi="宋体" w:eastAsia="宋体" w:cs="宋体"/>
                <w:sz w:val="24"/>
                <w:szCs w:val="24"/>
              </w:rPr>
            </w:pPr>
            <w:r>
              <w:rPr>
                <w:rFonts w:hint="eastAsia" w:ascii="宋体" w:hAnsi="宋体" w:eastAsia="宋体" w:cs="宋体"/>
                <w:sz w:val="24"/>
                <w:szCs w:val="24"/>
              </w:rPr>
              <w:t>样式图片</w:t>
            </w:r>
            <w:r>
              <w:rPr>
                <w:rFonts w:hint="eastAsia" w:ascii="宋体" w:hAnsi="宋体" w:eastAsia="宋体" w:cs="宋体"/>
                <w:spacing w:val="-47"/>
                <w:w w:val="98"/>
                <w:sz w:val="24"/>
                <w:szCs w:val="24"/>
              </w:rPr>
              <w:t>：</w:t>
            </w:r>
          </w:p>
          <w:p w14:paraId="2DD45732">
            <w:pPr>
              <w:spacing w:before="146" w:line="3416" w:lineRule="exact"/>
              <w:rPr>
                <w:rFonts w:hint="eastAsia" w:ascii="宋体" w:hAnsi="宋体" w:eastAsia="宋体" w:cs="宋体"/>
                <w:sz w:val="24"/>
                <w:szCs w:val="24"/>
              </w:rPr>
            </w:pPr>
            <w:r>
              <w:rPr>
                <w:rFonts w:hint="eastAsia" w:ascii="宋体" w:hAnsi="宋体" w:eastAsia="宋体" w:cs="宋体"/>
                <w:position w:val="-68"/>
                <w:sz w:val="24"/>
                <w:szCs w:val="24"/>
              </w:rPr>
              <w:drawing>
                <wp:inline distT="0" distB="0" distL="0" distR="0">
                  <wp:extent cx="2272030" cy="2168525"/>
                  <wp:effectExtent l="0" t="0" r="13970" b="3175"/>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12"/>
                          <a:stretch>
                            <a:fillRect/>
                          </a:stretch>
                        </pic:blipFill>
                        <pic:spPr>
                          <a:xfrm>
                            <a:off x="0" y="0"/>
                            <a:ext cx="2272283" cy="2168652"/>
                          </a:xfrm>
                          <a:prstGeom prst="rect">
                            <a:avLst/>
                          </a:prstGeom>
                        </pic:spPr>
                      </pic:pic>
                    </a:graphicData>
                  </a:graphic>
                </wp:inline>
              </w:drawing>
            </w:r>
            <w:r>
              <w:rPr>
                <w:rFonts w:hint="eastAsia" w:ascii="宋体" w:hAnsi="宋体" w:eastAsia="宋体" w:cs="宋体"/>
                <w:position w:val="-62"/>
                <w:sz w:val="24"/>
                <w:szCs w:val="24"/>
              </w:rPr>
              <w:drawing>
                <wp:inline distT="0" distB="0" distL="0" distR="0">
                  <wp:extent cx="2029460" cy="1998980"/>
                  <wp:effectExtent l="0" t="0" r="8890" b="127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2029967" cy="1999487"/>
                          </a:xfrm>
                          <a:prstGeom prst="rect">
                            <a:avLst/>
                          </a:prstGeom>
                        </pic:spPr>
                      </pic:pic>
                    </a:graphicData>
                  </a:graphic>
                </wp:inline>
              </w:drawing>
            </w:r>
          </w:p>
        </w:tc>
      </w:tr>
      <w:tr w14:paraId="50B97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8" w:type="dxa"/>
            <w:vAlign w:val="center"/>
          </w:tcPr>
          <w:p w14:paraId="59BA1661">
            <w:pPr>
              <w:pStyle w:val="655"/>
              <w:spacing w:before="191" w:line="241" w:lineRule="auto"/>
              <w:ind w:left="425"/>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608" w:type="dxa"/>
            <w:vAlign w:val="top"/>
          </w:tcPr>
          <w:p w14:paraId="4601D933">
            <w:pPr>
              <w:pStyle w:val="655"/>
              <w:spacing w:before="191" w:line="240" w:lineRule="auto"/>
              <w:ind w:left="109"/>
              <w:rPr>
                <w:rFonts w:hint="eastAsia" w:ascii="宋体" w:hAnsi="宋体" w:eastAsia="宋体" w:cs="宋体"/>
                <w:sz w:val="24"/>
                <w:szCs w:val="24"/>
              </w:rPr>
            </w:pPr>
            <w:r>
              <w:rPr>
                <w:rFonts w:hint="eastAsia" w:ascii="宋体" w:hAnsi="宋体" w:eastAsia="宋体" w:cs="宋体"/>
                <w:spacing w:val="-1"/>
                <w:sz w:val="24"/>
                <w:szCs w:val="24"/>
              </w:rPr>
              <w:t>执行标准：</w:t>
            </w:r>
            <w:r>
              <w:rPr>
                <w:rFonts w:hint="eastAsia" w:cs="宋体"/>
                <w:spacing w:val="-1"/>
                <w:sz w:val="24"/>
                <w:szCs w:val="24"/>
                <w:lang w:val="en-US" w:eastAsia="zh-CN"/>
              </w:rPr>
              <w:t>参照</w:t>
            </w:r>
            <w:r>
              <w:rPr>
                <w:rFonts w:hint="eastAsia" w:ascii="宋体" w:hAnsi="宋体" w:eastAsia="宋体" w:cs="宋体"/>
                <w:spacing w:val="-1"/>
                <w:sz w:val="24"/>
                <w:szCs w:val="24"/>
              </w:rPr>
              <w:t>公安部</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警鞋 2018</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款作训鞋（试行稿）》。</w:t>
            </w:r>
          </w:p>
        </w:tc>
      </w:tr>
      <w:tr w14:paraId="799C7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928" w:type="dxa"/>
            <w:vAlign w:val="center"/>
          </w:tcPr>
          <w:p w14:paraId="370D724D">
            <w:pPr>
              <w:pStyle w:val="655"/>
              <w:spacing w:before="59"/>
              <w:ind w:left="426"/>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608" w:type="dxa"/>
            <w:vAlign w:val="top"/>
          </w:tcPr>
          <w:p w14:paraId="783B19AC">
            <w:pPr>
              <w:pStyle w:val="655"/>
              <w:spacing w:before="146" w:line="240" w:lineRule="auto"/>
              <w:ind w:left="108" w:right="35" w:firstLine="5"/>
              <w:jc w:val="both"/>
              <w:rPr>
                <w:rFonts w:hint="eastAsia" w:ascii="宋体" w:hAnsi="宋体" w:eastAsia="宋体" w:cs="宋体"/>
                <w:sz w:val="24"/>
                <w:szCs w:val="24"/>
              </w:rPr>
            </w:pPr>
            <w:r>
              <w:rPr>
                <w:rFonts w:hint="eastAsia" w:ascii="宋体" w:hAnsi="宋体" w:eastAsia="宋体" w:cs="宋体"/>
                <w:spacing w:val="-3"/>
                <w:sz w:val="24"/>
                <w:szCs w:val="24"/>
              </w:rPr>
              <w:t>结构样式：“警鞋 春秋作训鞋</w:t>
            </w:r>
            <w:r>
              <w:rPr>
                <w:rFonts w:hint="eastAsia" w:ascii="宋体" w:hAnsi="宋体" w:eastAsia="宋体" w:cs="宋体"/>
                <w:spacing w:val="-66"/>
                <w:sz w:val="24"/>
                <w:szCs w:val="24"/>
              </w:rPr>
              <w:t xml:space="preserve"> </w:t>
            </w:r>
            <w:r>
              <w:rPr>
                <w:rFonts w:hint="eastAsia" w:ascii="宋体" w:hAnsi="宋体" w:eastAsia="宋体" w:cs="宋体"/>
                <w:spacing w:val="-66"/>
                <w:sz w:val="24"/>
                <w:szCs w:val="24"/>
                <w:lang w:eastAsia="zh-CN"/>
              </w:rPr>
              <w:t>”</w:t>
            </w:r>
            <w:r>
              <w:rPr>
                <w:rFonts w:hint="eastAsia" w:ascii="宋体" w:hAnsi="宋体" w:eastAsia="宋体" w:cs="宋体"/>
                <w:spacing w:val="-3"/>
                <w:sz w:val="24"/>
                <w:szCs w:val="24"/>
              </w:rPr>
              <w:t>为运动系带式，颜色为黑色。帮面为双</w:t>
            </w:r>
            <w:r>
              <w:rPr>
                <w:rFonts w:hint="eastAsia" w:ascii="宋体" w:hAnsi="宋体" w:eastAsia="宋体" w:cs="宋体"/>
                <w:spacing w:val="-4"/>
                <w:sz w:val="24"/>
                <w:szCs w:val="24"/>
              </w:rPr>
              <w:t>层复合细纹帆布（防泼水）</w:t>
            </w:r>
            <w:r>
              <w:rPr>
                <w:rFonts w:hint="eastAsia" w:ascii="宋体" w:hAnsi="宋体" w:eastAsia="宋体" w:cs="宋体"/>
                <w:spacing w:val="-2"/>
                <w:sz w:val="24"/>
                <w:szCs w:val="24"/>
              </w:rPr>
              <w:t>和超细纤维合成革</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鞋里为三层复合网布。鞋垫为麻涤混纺蜂巢布与抗菌</w:t>
            </w:r>
            <w:r>
              <w:rPr>
                <w:rFonts w:hint="eastAsia" w:ascii="宋体" w:hAnsi="宋体" w:eastAsia="宋体" w:cs="宋体"/>
                <w:spacing w:val="-3"/>
                <w:sz w:val="24"/>
                <w:szCs w:val="24"/>
              </w:rPr>
              <w:t>高弹聚氨酯发泡材料复合</w:t>
            </w:r>
            <w:r>
              <w:rPr>
                <w:rFonts w:hint="eastAsia" w:ascii="宋体" w:hAnsi="宋体" w:eastAsia="宋体" w:cs="宋体"/>
                <w:spacing w:val="-2"/>
                <w:sz w:val="24"/>
                <w:szCs w:val="24"/>
              </w:rPr>
              <w:t>热压而成。鞋底由橡胶外底、EVA发泡中底和尼龙勾心胶粘复合而成。外底、中底</w:t>
            </w:r>
            <w:r>
              <w:rPr>
                <w:rFonts w:hint="eastAsia" w:ascii="宋体" w:hAnsi="宋体" w:eastAsia="宋体" w:cs="宋体"/>
                <w:spacing w:val="-3"/>
                <w:sz w:val="24"/>
                <w:szCs w:val="24"/>
              </w:rPr>
              <w:t>和鞋帮的结合均</w:t>
            </w:r>
            <w:r>
              <w:rPr>
                <w:rFonts w:hint="eastAsia" w:ascii="宋体" w:hAnsi="宋体" w:eastAsia="宋体" w:cs="宋体"/>
                <w:spacing w:val="-1"/>
                <w:sz w:val="24"/>
                <w:szCs w:val="24"/>
              </w:rPr>
              <w:t>采用胶粘工艺。鞋底前端采用另加车线作法。</w:t>
            </w:r>
          </w:p>
        </w:tc>
      </w:tr>
      <w:tr w14:paraId="4252A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928" w:type="dxa"/>
            <w:vAlign w:val="center"/>
          </w:tcPr>
          <w:p w14:paraId="2EFF8603">
            <w:pPr>
              <w:pStyle w:val="655"/>
              <w:spacing w:before="58" w:line="241" w:lineRule="auto"/>
              <w:ind w:left="422"/>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9608" w:type="dxa"/>
            <w:vAlign w:val="top"/>
          </w:tcPr>
          <w:p w14:paraId="76000CBF">
            <w:pPr>
              <w:pStyle w:val="655"/>
              <w:spacing w:before="245" w:line="240" w:lineRule="auto"/>
              <w:ind w:left="123" w:right="107" w:hanging="10"/>
              <w:rPr>
                <w:rFonts w:hint="eastAsia" w:ascii="宋体" w:hAnsi="宋体" w:eastAsia="宋体" w:cs="宋体"/>
                <w:sz w:val="24"/>
                <w:szCs w:val="24"/>
              </w:rPr>
            </w:pPr>
            <w:r>
              <w:rPr>
                <w:rFonts w:hint="eastAsia" w:ascii="宋体" w:hAnsi="宋体" w:eastAsia="宋体" w:cs="宋体"/>
                <w:spacing w:val="-3"/>
                <w:sz w:val="24"/>
                <w:szCs w:val="24"/>
              </w:rPr>
              <w:t>号型楦型：男鞋：240～290</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共</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个号常用的号型尺寸，</w:t>
            </w:r>
            <w:r>
              <w:rPr>
                <w:rFonts w:hint="eastAsia" w:cs="宋体"/>
                <w:spacing w:val="-3"/>
                <w:sz w:val="24"/>
                <w:szCs w:val="24"/>
                <w:lang w:val="en-US" w:eastAsia="zh-CN"/>
              </w:rPr>
              <w:t>鞋</w:t>
            </w:r>
            <w:r>
              <w:rPr>
                <w:rFonts w:hint="eastAsia" w:ascii="宋体" w:hAnsi="宋体" w:eastAsia="宋体" w:cs="宋体"/>
                <w:spacing w:val="-3"/>
                <w:sz w:val="24"/>
                <w:szCs w:val="24"/>
              </w:rPr>
              <w:t>型为三型，女鞋：225～</w:t>
            </w:r>
            <w:r>
              <w:rPr>
                <w:rFonts w:hint="eastAsia" w:ascii="宋体" w:hAnsi="宋体" w:eastAsia="宋体" w:cs="宋体"/>
                <w:spacing w:val="-4"/>
                <w:sz w:val="24"/>
                <w:szCs w:val="24"/>
              </w:rPr>
              <w:t>260</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共</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8</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个常用</w:t>
            </w:r>
            <w:r>
              <w:rPr>
                <w:rFonts w:hint="eastAsia" w:ascii="宋体" w:hAnsi="宋体" w:eastAsia="宋体" w:cs="宋体"/>
                <w:spacing w:val="-1"/>
                <w:sz w:val="24"/>
                <w:szCs w:val="24"/>
              </w:rPr>
              <w:t>的号型尺寸，</w:t>
            </w:r>
            <w:r>
              <w:rPr>
                <w:rFonts w:hint="eastAsia" w:cs="宋体"/>
                <w:spacing w:val="-1"/>
                <w:sz w:val="24"/>
                <w:szCs w:val="24"/>
                <w:lang w:val="en-US" w:eastAsia="zh-CN"/>
              </w:rPr>
              <w:t>鞋</w:t>
            </w:r>
            <w:r>
              <w:rPr>
                <w:rFonts w:hint="eastAsia" w:ascii="宋体" w:hAnsi="宋体" w:eastAsia="宋体" w:cs="宋体"/>
                <w:spacing w:val="-1"/>
                <w:sz w:val="24"/>
                <w:szCs w:val="24"/>
              </w:rPr>
              <w:t>型为二型半</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超出号型</w:t>
            </w:r>
            <w:r>
              <w:rPr>
                <w:rFonts w:hint="eastAsia" w:cs="宋体"/>
                <w:spacing w:val="-1"/>
                <w:sz w:val="24"/>
                <w:szCs w:val="24"/>
                <w:lang w:val="en-US" w:eastAsia="zh-CN"/>
              </w:rPr>
              <w:t>范围</w:t>
            </w:r>
            <w:r>
              <w:rPr>
                <w:rFonts w:hint="eastAsia" w:ascii="宋体" w:hAnsi="宋体" w:eastAsia="宋体" w:cs="宋体"/>
                <w:spacing w:val="-1"/>
                <w:sz w:val="24"/>
                <w:szCs w:val="24"/>
              </w:rPr>
              <w:t>的可根据需要按</w:t>
            </w:r>
            <w:r>
              <w:rPr>
                <w:rFonts w:hint="eastAsia" w:cs="宋体"/>
                <w:spacing w:val="-1"/>
                <w:sz w:val="24"/>
                <w:szCs w:val="24"/>
                <w:lang w:val="en-US" w:eastAsia="zh-CN"/>
              </w:rPr>
              <w:t>标准</w:t>
            </w:r>
            <w:r>
              <w:rPr>
                <w:rFonts w:hint="eastAsia" w:ascii="宋体" w:hAnsi="宋体" w:eastAsia="宋体" w:cs="宋体"/>
                <w:spacing w:val="-1"/>
                <w:sz w:val="24"/>
                <w:szCs w:val="24"/>
              </w:rPr>
              <w:t>等差增加。</w:t>
            </w:r>
          </w:p>
        </w:tc>
      </w:tr>
      <w:tr w14:paraId="6D5EA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928" w:type="dxa"/>
            <w:vAlign w:val="center"/>
          </w:tcPr>
          <w:p w14:paraId="576DFA93">
            <w:pPr>
              <w:pStyle w:val="655"/>
              <w:spacing w:before="59" w:line="240" w:lineRule="auto"/>
              <w:ind w:left="426"/>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9608" w:type="dxa"/>
            <w:vAlign w:val="top"/>
          </w:tcPr>
          <w:p w14:paraId="4DCF9313">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鞋帮鞋底等材料要求：</w:t>
            </w:r>
          </w:p>
          <w:p w14:paraId="7AA6C13C">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w:t>
            </w:r>
            <w:r>
              <w:rPr>
                <w:rFonts w:hint="eastAsia" w:cs="宋体"/>
                <w:spacing w:val="-1"/>
                <w:sz w:val="24"/>
                <w:szCs w:val="24"/>
                <w:lang w:eastAsia="zh-CN"/>
              </w:rPr>
              <w:t>）</w:t>
            </w:r>
            <w:r>
              <w:rPr>
                <w:rFonts w:hint="eastAsia" w:ascii="宋体" w:hAnsi="宋体" w:eastAsia="宋体" w:cs="宋体"/>
                <w:spacing w:val="-1"/>
                <w:sz w:val="24"/>
                <w:szCs w:val="24"/>
              </w:rPr>
              <w:t>材料名称：鞋帮复合帆布（防泼水）</w:t>
            </w:r>
          </w:p>
          <w:p w14:paraId="3234F856">
            <w:pPr>
              <w:pStyle w:val="655"/>
              <w:keepNext w:val="0"/>
              <w:keepLines w:val="0"/>
              <w:pageBreakBefore w:val="0"/>
              <w:widowControl w:val="0"/>
              <w:kinsoku/>
              <w:wordWrap/>
              <w:overflowPunct/>
              <w:topLinePunct w:val="0"/>
              <w:autoSpaceDE/>
              <w:autoSpaceDN/>
              <w:bidi w:val="0"/>
              <w:adjustRightInd/>
              <w:snapToGrid/>
              <w:spacing w:before="149" w:line="240" w:lineRule="exact"/>
              <w:ind w:right="108" w:rightChars="0" w:firstLine="476" w:firstLineChars="20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用途：前帮布面、鞋舌、统口面（春秋款）</w:t>
            </w:r>
          </w:p>
          <w:p w14:paraId="133A9C91">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cs="宋体"/>
                <w:spacing w:val="-1"/>
                <w:sz w:val="24"/>
                <w:szCs w:val="24"/>
                <w:lang w:val="en-US" w:eastAsia="zh-CN"/>
              </w:rPr>
              <w:t>2）</w:t>
            </w:r>
            <w:r>
              <w:rPr>
                <w:rFonts w:hint="eastAsia" w:ascii="宋体" w:hAnsi="宋体" w:eastAsia="宋体" w:cs="宋体"/>
                <w:spacing w:val="-1"/>
                <w:sz w:val="24"/>
                <w:szCs w:val="24"/>
              </w:rPr>
              <w:t>材料名称：鞋面合成革</w:t>
            </w:r>
          </w:p>
          <w:p w14:paraId="2ABF3E57">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规格：超细纤维合成革</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黑色</w:t>
            </w:r>
          </w:p>
          <w:p w14:paraId="0061EF2B">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用途：前护头、后包跟等部件</w:t>
            </w:r>
          </w:p>
          <w:p w14:paraId="4D579F56">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w:t>
            </w:r>
            <w:r>
              <w:rPr>
                <w:rFonts w:hint="eastAsia" w:cs="宋体"/>
                <w:spacing w:val="-1"/>
                <w:sz w:val="24"/>
                <w:szCs w:val="24"/>
                <w:lang w:eastAsia="zh-CN"/>
              </w:rPr>
              <w:t>）</w:t>
            </w:r>
            <w:r>
              <w:rPr>
                <w:rFonts w:hint="eastAsia" w:ascii="宋体" w:hAnsi="宋体" w:eastAsia="宋体" w:cs="宋体"/>
                <w:spacing w:val="-1"/>
                <w:sz w:val="24"/>
                <w:szCs w:val="24"/>
              </w:rPr>
              <w:t>材料名称：鞋里网布</w:t>
            </w:r>
          </w:p>
          <w:p w14:paraId="220E226A">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规格：涤纶长丝针织布+4mm 聚氨酯海绵</w:t>
            </w:r>
            <w:r>
              <w:rPr>
                <w:rFonts w:hint="eastAsia" w:ascii="宋体" w:hAnsi="宋体" w:eastAsia="宋体" w:cs="宋体"/>
                <w:spacing w:val="-1"/>
                <w:sz w:val="24"/>
                <w:szCs w:val="24"/>
                <w:lang w:val="en-US" w:eastAsia="zh-CN"/>
              </w:rPr>
              <w:t>+</w:t>
            </w:r>
            <w:r>
              <w:rPr>
                <w:rFonts w:hint="eastAsia" w:ascii="宋体" w:hAnsi="宋体" w:eastAsia="宋体" w:cs="宋体"/>
                <w:spacing w:val="-1"/>
                <w:sz w:val="24"/>
                <w:szCs w:val="24"/>
              </w:rPr>
              <w:t>特丽可得复合，黑色</w:t>
            </w:r>
          </w:p>
          <w:p w14:paraId="79FCCE1C">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用途：鞋舌里</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统口里</w:t>
            </w:r>
          </w:p>
          <w:p w14:paraId="4DF04C89">
            <w:pPr>
              <w:pStyle w:val="655"/>
              <w:keepNext w:val="0"/>
              <w:keepLines w:val="0"/>
              <w:pageBreakBefore w:val="0"/>
              <w:widowControl w:val="0"/>
              <w:kinsoku/>
              <w:wordWrap/>
              <w:overflowPunct/>
              <w:topLinePunct w:val="0"/>
              <w:autoSpaceDE/>
              <w:autoSpaceDN/>
              <w:bidi w:val="0"/>
              <w:adjustRightInd/>
              <w:snapToGrid/>
              <w:spacing w:before="149" w:line="240" w:lineRule="exact"/>
              <w:ind w:left="119" w:leftChars="0" w:right="108" w:rightChars="0" w:hanging="11" w:firstLineChars="0"/>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w:t>
            </w:r>
            <w:r>
              <w:rPr>
                <w:rFonts w:hint="eastAsia" w:cs="宋体"/>
                <w:spacing w:val="-1"/>
                <w:sz w:val="24"/>
                <w:szCs w:val="24"/>
                <w:lang w:eastAsia="zh-CN"/>
              </w:rPr>
              <w:t>）</w:t>
            </w:r>
            <w:r>
              <w:rPr>
                <w:rFonts w:hint="eastAsia" w:ascii="宋体" w:hAnsi="宋体" w:eastAsia="宋体" w:cs="宋体"/>
                <w:spacing w:val="-1"/>
                <w:sz w:val="24"/>
                <w:szCs w:val="24"/>
              </w:rPr>
              <w:t>材料名称：鞋底</w:t>
            </w:r>
          </w:p>
          <w:p w14:paraId="6646C517">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规格：橡胶外底、EVA中底+勾心胶粘复合，黑色</w:t>
            </w:r>
          </w:p>
          <w:p w14:paraId="66319E68">
            <w:pPr>
              <w:pStyle w:val="655"/>
              <w:keepNext w:val="0"/>
              <w:keepLines w:val="0"/>
              <w:pageBreakBefore w:val="0"/>
              <w:widowControl w:val="0"/>
              <w:kinsoku/>
              <w:wordWrap/>
              <w:overflowPunct/>
              <w:topLinePunct w:val="0"/>
              <w:autoSpaceDE/>
              <w:autoSpaceDN/>
              <w:bidi w:val="0"/>
              <w:adjustRightInd/>
              <w:snapToGrid/>
              <w:spacing w:before="149" w:line="240" w:lineRule="exact"/>
              <w:ind w:left="332" w:leftChars="158" w:right="108" w:rightChars="0" w:firstLine="223" w:firstLineChars="94"/>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用途：鞋底</w:t>
            </w:r>
          </w:p>
        </w:tc>
      </w:tr>
      <w:tr w14:paraId="54513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928" w:type="dxa"/>
            <w:shd w:val="clear" w:color="auto" w:fill="auto"/>
            <w:vAlign w:val="center"/>
          </w:tcPr>
          <w:p w14:paraId="4F19C501">
            <w:pPr>
              <w:pStyle w:val="655"/>
              <w:spacing w:before="59" w:line="240" w:lineRule="auto"/>
              <w:ind w:left="424" w:leftChars="0"/>
              <w:jc w:val="both"/>
              <w:rPr>
                <w:rFonts w:hint="default" w:ascii="宋体" w:hAnsi="宋体" w:eastAsia="宋体" w:cs="宋体"/>
                <w:snapToGrid w:val="0"/>
                <w:sz w:val="24"/>
                <w:szCs w:val="24"/>
                <w:lang w:val="en-US" w:eastAsia="zh-CN" w:bidi="ar-SA"/>
              </w:rPr>
            </w:pPr>
            <w:r>
              <w:rPr>
                <w:rFonts w:hint="eastAsia" w:cs="宋体"/>
                <w:snapToGrid w:val="0"/>
                <w:sz w:val="24"/>
                <w:szCs w:val="24"/>
                <w:lang w:val="en-US" w:eastAsia="zh-CN" w:bidi="ar-SA"/>
              </w:rPr>
              <w:t>6</w:t>
            </w:r>
          </w:p>
        </w:tc>
        <w:tc>
          <w:tcPr>
            <w:tcW w:w="9608" w:type="dxa"/>
            <w:shd w:val="clear" w:color="auto" w:fill="auto"/>
            <w:vAlign w:val="top"/>
          </w:tcPr>
          <w:p w14:paraId="20211ACA">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108" w:rightChars="0" w:firstLine="49" w:firstLineChars="21"/>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鞋帮鞋底等材料物理机械性能</w:t>
            </w:r>
          </w:p>
          <w:tbl>
            <w:tblPr>
              <w:tblStyle w:val="656"/>
              <w:tblW w:w="9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96"/>
              <w:gridCol w:w="1836"/>
              <w:gridCol w:w="3840"/>
              <w:gridCol w:w="2616"/>
            </w:tblGrid>
            <w:tr w14:paraId="03CC4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3080" w:type="dxa"/>
                  <w:gridSpan w:val="3"/>
                  <w:vAlign w:val="top"/>
                </w:tcPr>
                <w:p w14:paraId="2AF52B8E">
                  <w:pPr>
                    <w:pStyle w:val="655"/>
                    <w:spacing w:before="62" w:line="220" w:lineRule="auto"/>
                    <w:ind w:left="1265"/>
                    <w:rPr>
                      <w:rFonts w:hint="eastAsia" w:ascii="宋体" w:hAnsi="宋体" w:eastAsia="宋体" w:cs="宋体"/>
                      <w:sz w:val="21"/>
                      <w:szCs w:val="21"/>
                    </w:rPr>
                  </w:pPr>
                  <w:r>
                    <w:rPr>
                      <w:rFonts w:hint="eastAsia" w:ascii="宋体" w:hAnsi="宋体" w:eastAsia="宋体" w:cs="宋体"/>
                      <w:color w:val="404040"/>
                      <w:spacing w:val="-5"/>
                      <w:sz w:val="21"/>
                      <w:szCs w:val="21"/>
                    </w:rPr>
                    <w:t>项 目</w:t>
                  </w:r>
                </w:p>
              </w:tc>
              <w:tc>
                <w:tcPr>
                  <w:tcW w:w="3840" w:type="dxa"/>
                  <w:vAlign w:val="top"/>
                </w:tcPr>
                <w:p w14:paraId="17488560">
                  <w:pPr>
                    <w:pStyle w:val="655"/>
                    <w:spacing w:before="62" w:line="220" w:lineRule="auto"/>
                    <w:ind w:left="1634"/>
                    <w:rPr>
                      <w:rFonts w:hint="eastAsia" w:ascii="宋体" w:hAnsi="宋体" w:eastAsia="宋体" w:cs="宋体"/>
                      <w:sz w:val="21"/>
                      <w:szCs w:val="21"/>
                    </w:rPr>
                  </w:pPr>
                  <w:r>
                    <w:rPr>
                      <w:rFonts w:hint="eastAsia" w:ascii="宋体" w:hAnsi="宋体" w:eastAsia="宋体" w:cs="宋体"/>
                      <w:color w:val="405050"/>
                      <w:spacing w:val="-3"/>
                      <w:sz w:val="21"/>
                      <w:szCs w:val="21"/>
                    </w:rPr>
                    <w:t>指标</w:t>
                  </w:r>
                </w:p>
              </w:tc>
              <w:tc>
                <w:tcPr>
                  <w:tcW w:w="2616" w:type="dxa"/>
                  <w:vAlign w:val="top"/>
                </w:tcPr>
                <w:p w14:paraId="1B5DDC79">
                  <w:pPr>
                    <w:pStyle w:val="655"/>
                    <w:spacing w:before="62" w:line="221" w:lineRule="auto"/>
                    <w:jc w:val="center"/>
                    <w:rPr>
                      <w:rFonts w:hint="eastAsia" w:ascii="宋体" w:hAnsi="宋体" w:eastAsia="宋体" w:cs="宋体"/>
                      <w:sz w:val="21"/>
                      <w:szCs w:val="21"/>
                    </w:rPr>
                  </w:pPr>
                  <w:r>
                    <w:rPr>
                      <w:rFonts w:hint="eastAsia" w:ascii="宋体" w:hAnsi="宋体" w:eastAsia="宋体" w:cs="宋体"/>
                      <w:spacing w:val="-2"/>
                      <w:sz w:val="21"/>
                      <w:szCs w:val="21"/>
                    </w:rPr>
                    <w:t>试验方法</w:t>
                  </w:r>
                </w:p>
              </w:tc>
            </w:tr>
            <w:tr w14:paraId="27EC4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gridSpan w:val="2"/>
                  <w:shd w:val="clear" w:color="auto" w:fill="auto"/>
                  <w:vAlign w:val="center"/>
                </w:tcPr>
                <w:p w14:paraId="10975A14">
                  <w:pPr>
                    <w:pStyle w:val="655"/>
                    <w:spacing w:before="178" w:line="220"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2"/>
                      <w:sz w:val="21"/>
                      <w:szCs w:val="21"/>
                    </w:rPr>
                    <w:t>耐折性能</w:t>
                  </w:r>
                </w:p>
              </w:tc>
              <w:tc>
                <w:tcPr>
                  <w:tcW w:w="1836" w:type="dxa"/>
                  <w:shd w:val="clear" w:color="auto" w:fill="auto"/>
                  <w:vAlign w:val="center"/>
                </w:tcPr>
                <w:p w14:paraId="41CC737E">
                  <w:pPr>
                    <w:pStyle w:val="655"/>
                    <w:spacing w:before="177" w:line="219"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常温(8万次)</w:t>
                  </w:r>
                </w:p>
              </w:tc>
              <w:tc>
                <w:tcPr>
                  <w:tcW w:w="3840" w:type="dxa"/>
                  <w:shd w:val="clear" w:color="auto" w:fill="auto"/>
                  <w:vAlign w:val="top"/>
                </w:tcPr>
                <w:p w14:paraId="318D9BE9">
                  <w:pPr>
                    <w:pStyle w:val="655"/>
                    <w:spacing w:before="98" w:line="237" w:lineRule="auto"/>
                    <w:ind w:right="1" w:rightChars="0"/>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鞋底无裂纹出现，曲折部位无开胶，帮面无龟裂，</w:t>
                  </w:r>
                  <w:r>
                    <w:rPr>
                      <w:rFonts w:hint="eastAsia" w:ascii="宋体" w:hAnsi="宋体" w:eastAsia="宋体" w:cs="宋体"/>
                      <w:spacing w:val="-1"/>
                      <w:sz w:val="21"/>
                      <w:szCs w:val="21"/>
                    </w:rPr>
                    <w:t>辅料无开裂脱落</w:t>
                  </w:r>
                </w:p>
              </w:tc>
              <w:tc>
                <w:tcPr>
                  <w:tcW w:w="2616" w:type="dxa"/>
                  <w:shd w:val="clear" w:color="auto" w:fill="auto"/>
                  <w:vAlign w:val="center"/>
                </w:tcPr>
                <w:p w14:paraId="205B3ABF">
                  <w:pPr>
                    <w:pStyle w:val="655"/>
                    <w:spacing w:before="82" w:line="246" w:lineRule="auto"/>
                    <w:ind w:left="428" w:leftChars="0" w:right="332" w:rightChars="0" w:hanging="320" w:firstLineChars="0"/>
                    <w:jc w:val="center"/>
                    <w:rPr>
                      <w:rFonts w:hint="eastAsia" w:cs="宋体"/>
                      <w:spacing w:val="-1"/>
                      <w:sz w:val="21"/>
                      <w:szCs w:val="21"/>
                      <w:lang w:val="en-US" w:eastAsia="zh-CN"/>
                    </w:rPr>
                  </w:pPr>
                  <w:r>
                    <w:rPr>
                      <w:rFonts w:hint="eastAsia" w:ascii="宋体" w:hAnsi="宋体" w:eastAsia="宋体" w:cs="宋体"/>
                      <w:spacing w:val="-1"/>
                      <w:sz w:val="21"/>
                      <w:szCs w:val="21"/>
                    </w:rPr>
                    <w:t>GB/T3903.1-200</w:t>
                  </w:r>
                  <w:r>
                    <w:rPr>
                      <w:rFonts w:hint="eastAsia" w:cs="宋体"/>
                      <w:spacing w:val="-1"/>
                      <w:sz w:val="21"/>
                      <w:szCs w:val="21"/>
                      <w:lang w:val="en-US" w:eastAsia="zh-CN"/>
                    </w:rPr>
                    <w:t>8</w:t>
                  </w:r>
                </w:p>
                <w:p w14:paraId="60E882ED">
                  <w:pPr>
                    <w:pStyle w:val="655"/>
                    <w:spacing w:before="82" w:line="246" w:lineRule="auto"/>
                    <w:ind w:left="428" w:leftChars="0" w:right="332" w:rightChars="0" w:hanging="320" w:firstLineChars="0"/>
                    <w:jc w:val="center"/>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无预割口</w:t>
                  </w:r>
                </w:p>
              </w:tc>
            </w:tr>
            <w:tr w14:paraId="1E499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80" w:type="dxa"/>
                  <w:gridSpan w:val="3"/>
                  <w:vAlign w:val="center"/>
                </w:tcPr>
                <w:p w14:paraId="667E041E">
                  <w:pPr>
                    <w:pStyle w:val="655"/>
                    <w:spacing w:before="188" w:line="219"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水洗后外观质量</w:t>
                  </w:r>
                </w:p>
              </w:tc>
              <w:tc>
                <w:tcPr>
                  <w:tcW w:w="3840" w:type="dxa"/>
                  <w:vAlign w:val="top"/>
                </w:tcPr>
                <w:p w14:paraId="158565DA">
                  <w:pPr>
                    <w:pStyle w:val="655"/>
                    <w:spacing w:before="97" w:line="243" w:lineRule="auto"/>
                    <w:ind w:left="113" w:right="47" w:hanging="79"/>
                    <w:jc w:val="center"/>
                    <w:rPr>
                      <w:rFonts w:hint="eastAsia" w:ascii="宋体" w:hAnsi="宋体" w:eastAsia="宋体" w:cs="宋体"/>
                      <w:spacing w:val="-1"/>
                      <w:sz w:val="21"/>
                      <w:szCs w:val="21"/>
                    </w:rPr>
                  </w:pPr>
                  <w:r>
                    <w:rPr>
                      <w:rFonts w:hint="eastAsia" w:ascii="宋体" w:hAnsi="宋体" w:eastAsia="宋体" w:cs="宋体"/>
                      <w:spacing w:val="-1"/>
                      <w:sz w:val="21"/>
                      <w:szCs w:val="21"/>
                    </w:rPr>
                    <w:t>洗后成鞋或材料粘合处无开胶、无脱落、无明显变色、网布无断纱、合成革无龟裂、鞋带头无散开</w:t>
                  </w:r>
                </w:p>
              </w:tc>
              <w:tc>
                <w:tcPr>
                  <w:tcW w:w="2616" w:type="dxa"/>
                  <w:vAlign w:val="center"/>
                </w:tcPr>
                <w:p w14:paraId="386357EB">
                  <w:pPr>
                    <w:pStyle w:val="655"/>
                    <w:spacing w:before="83" w:line="224"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QB/T 2887-2007</w:t>
                  </w:r>
                </w:p>
                <w:p w14:paraId="6DB13552">
                  <w:pPr>
                    <w:pStyle w:val="655"/>
                    <w:spacing w:before="51" w:line="219" w:lineRule="auto"/>
                    <w:ind w:left="388"/>
                    <w:jc w:val="center"/>
                    <w:rPr>
                      <w:rFonts w:hint="eastAsia" w:ascii="宋体" w:hAnsi="宋体" w:eastAsia="宋体" w:cs="宋体"/>
                      <w:spacing w:val="5"/>
                      <w:sz w:val="21"/>
                      <w:szCs w:val="21"/>
                    </w:rPr>
                  </w:pPr>
                  <w:r>
                    <w:rPr>
                      <w:rFonts w:hint="eastAsia" w:ascii="宋体" w:hAnsi="宋体" w:eastAsia="宋体" w:cs="宋体"/>
                      <w:spacing w:val="5"/>
                      <w:sz w:val="21"/>
                      <w:szCs w:val="21"/>
                    </w:rPr>
                    <w:t>(水洗3次)</w:t>
                  </w:r>
                </w:p>
              </w:tc>
            </w:tr>
            <w:tr w14:paraId="7D31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80" w:type="dxa"/>
                  <w:gridSpan w:val="3"/>
                  <w:shd w:val="clear" w:color="auto" w:fill="auto"/>
                  <w:vAlign w:val="center"/>
                </w:tcPr>
                <w:p w14:paraId="2D7EC4A6">
                  <w:pPr>
                    <w:pStyle w:val="655"/>
                    <w:tabs>
                      <w:tab w:val="left" w:pos="3160"/>
                    </w:tabs>
                    <w:spacing w:before="100" w:line="220" w:lineRule="auto"/>
                    <w:jc w:val="center"/>
                    <w:rPr>
                      <w:rFonts w:hint="eastAsia" w:ascii="宋体" w:hAnsi="宋体" w:eastAsia="宋体" w:cs="宋体"/>
                      <w:sz w:val="21"/>
                      <w:szCs w:val="21"/>
                    </w:rPr>
                  </w:pPr>
                  <w:r>
                    <w:rPr>
                      <w:rFonts w:hint="eastAsia" w:ascii="宋体" w:hAnsi="宋体" w:eastAsia="宋体" w:cs="宋体"/>
                      <w:spacing w:val="-1"/>
                      <w:sz w:val="21"/>
                      <w:szCs w:val="21"/>
                    </w:rPr>
                    <w:t>加热老化后外观质量</w:t>
                  </w:r>
                </w:p>
                <w:p w14:paraId="353EA800">
                  <w:pPr>
                    <w:pStyle w:val="655"/>
                    <w:spacing w:before="31" w:line="222"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3"/>
                      <w:sz w:val="21"/>
                      <w:szCs w:val="21"/>
                    </w:rPr>
                    <w:t>(70℃±2℃、120h)</w:t>
                  </w:r>
                </w:p>
              </w:tc>
              <w:tc>
                <w:tcPr>
                  <w:tcW w:w="3840" w:type="dxa"/>
                  <w:shd w:val="clear" w:color="auto" w:fill="auto"/>
                  <w:vAlign w:val="top"/>
                </w:tcPr>
                <w:p w14:paraId="3F15C71F">
                  <w:pPr>
                    <w:pStyle w:val="655"/>
                    <w:spacing w:before="189" w:line="219"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外观无变色、无龟裂、无开胶、无喷霜</w:t>
                  </w:r>
                </w:p>
              </w:tc>
              <w:tc>
                <w:tcPr>
                  <w:tcW w:w="2616" w:type="dxa"/>
                  <w:vAlign w:val="center"/>
                </w:tcPr>
                <w:p w14:paraId="1CA093B1">
                  <w:pPr>
                    <w:pStyle w:val="655"/>
                    <w:spacing w:before="51" w:line="219" w:lineRule="auto"/>
                    <w:jc w:val="center"/>
                    <w:rPr>
                      <w:rFonts w:hint="eastAsia" w:ascii="宋体" w:hAnsi="宋体" w:eastAsia="宋体" w:cs="宋体"/>
                      <w:spacing w:val="5"/>
                      <w:sz w:val="21"/>
                      <w:szCs w:val="21"/>
                      <w:lang w:eastAsia="zh-CN"/>
                    </w:rPr>
                  </w:pPr>
                  <w:r>
                    <w:rPr>
                      <w:rFonts w:hint="eastAsia" w:ascii="微软雅黑" w:hAnsi="微软雅黑" w:eastAsia="微软雅黑" w:cs="微软雅黑"/>
                      <w:spacing w:val="5"/>
                      <w:sz w:val="21"/>
                      <w:szCs w:val="21"/>
                      <w:lang w:eastAsia="zh-CN"/>
                    </w:rPr>
                    <w:t>——</w:t>
                  </w:r>
                </w:p>
              </w:tc>
            </w:tr>
            <w:tr w14:paraId="7D62C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48" w:type="dxa"/>
                  <w:vMerge w:val="restart"/>
                  <w:tcBorders>
                    <w:bottom w:val="nil"/>
                  </w:tcBorders>
                  <w:vAlign w:val="center"/>
                </w:tcPr>
                <w:p w14:paraId="1242335B">
                  <w:pPr>
                    <w:spacing w:line="336" w:lineRule="auto"/>
                    <w:jc w:val="center"/>
                    <w:rPr>
                      <w:rFonts w:hint="eastAsia" w:ascii="宋体" w:hAnsi="宋体" w:eastAsia="宋体" w:cs="宋体"/>
                      <w:sz w:val="21"/>
                      <w:szCs w:val="21"/>
                    </w:rPr>
                  </w:pPr>
                </w:p>
                <w:p w14:paraId="73ECBD28">
                  <w:pPr>
                    <w:pStyle w:val="655"/>
                    <w:spacing w:before="52" w:line="220" w:lineRule="auto"/>
                    <w:ind w:left="95"/>
                    <w:jc w:val="center"/>
                    <w:rPr>
                      <w:rFonts w:hint="eastAsia" w:ascii="宋体" w:hAnsi="宋体" w:eastAsia="宋体" w:cs="宋体"/>
                      <w:sz w:val="21"/>
                      <w:szCs w:val="21"/>
                    </w:rPr>
                  </w:pPr>
                  <w:r>
                    <w:rPr>
                      <w:rFonts w:hint="eastAsia" w:ascii="宋体" w:hAnsi="宋体" w:eastAsia="宋体" w:cs="宋体"/>
                      <w:spacing w:val="7"/>
                      <w:sz w:val="21"/>
                      <w:szCs w:val="21"/>
                    </w:rPr>
                    <w:t>硬度(度)</w:t>
                  </w:r>
                </w:p>
              </w:tc>
              <w:tc>
                <w:tcPr>
                  <w:tcW w:w="1932" w:type="dxa"/>
                  <w:gridSpan w:val="2"/>
                  <w:vAlign w:val="center"/>
                </w:tcPr>
                <w:p w14:paraId="2FE2ED20">
                  <w:pPr>
                    <w:pStyle w:val="655"/>
                    <w:spacing w:before="200" w:line="219" w:lineRule="auto"/>
                    <w:jc w:val="center"/>
                    <w:rPr>
                      <w:rFonts w:hint="eastAsia" w:ascii="宋体" w:hAnsi="宋体" w:eastAsia="宋体" w:cs="宋体"/>
                      <w:sz w:val="21"/>
                      <w:szCs w:val="21"/>
                    </w:rPr>
                  </w:pPr>
                  <w:r>
                    <w:rPr>
                      <w:rFonts w:hint="eastAsia" w:ascii="宋体" w:hAnsi="宋体" w:eastAsia="宋体" w:cs="宋体"/>
                      <w:spacing w:val="3"/>
                      <w:sz w:val="21"/>
                      <w:szCs w:val="21"/>
                    </w:rPr>
                    <w:t>橡胶外底(邵尔A)</w:t>
                  </w:r>
                </w:p>
              </w:tc>
              <w:tc>
                <w:tcPr>
                  <w:tcW w:w="3840" w:type="dxa"/>
                  <w:vAlign w:val="top"/>
                </w:tcPr>
                <w:p w14:paraId="7F6FA794">
                  <w:pPr>
                    <w:pStyle w:val="655"/>
                    <w:spacing w:before="214" w:line="235" w:lineRule="auto"/>
                    <w:ind w:left="1594"/>
                    <w:rPr>
                      <w:rFonts w:hint="eastAsia" w:ascii="宋体" w:hAnsi="宋体" w:eastAsia="宋体" w:cs="宋体"/>
                      <w:sz w:val="21"/>
                      <w:szCs w:val="21"/>
                    </w:rPr>
                  </w:pPr>
                  <w:r>
                    <w:rPr>
                      <w:rFonts w:hint="eastAsia" w:ascii="宋体" w:hAnsi="宋体" w:eastAsia="宋体" w:cs="宋体"/>
                      <w:spacing w:val="-2"/>
                      <w:sz w:val="21"/>
                      <w:szCs w:val="21"/>
                    </w:rPr>
                    <w:t>63±3</w:t>
                  </w:r>
                </w:p>
              </w:tc>
              <w:tc>
                <w:tcPr>
                  <w:tcW w:w="2616" w:type="dxa"/>
                  <w:vAlign w:val="center"/>
                </w:tcPr>
                <w:p w14:paraId="54089562">
                  <w:pPr>
                    <w:pStyle w:val="655"/>
                    <w:spacing w:before="205"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3903.4-2008</w:t>
                  </w:r>
                </w:p>
              </w:tc>
            </w:tr>
            <w:tr w14:paraId="1E91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48" w:type="dxa"/>
                  <w:vMerge w:val="continue"/>
                  <w:tcBorders>
                    <w:top w:val="nil"/>
                  </w:tcBorders>
                  <w:vAlign w:val="center"/>
                </w:tcPr>
                <w:p w14:paraId="7141191B">
                  <w:pPr>
                    <w:jc w:val="center"/>
                    <w:rPr>
                      <w:rFonts w:hint="eastAsia" w:ascii="宋体" w:hAnsi="宋体" w:eastAsia="宋体" w:cs="宋体"/>
                      <w:sz w:val="21"/>
                      <w:szCs w:val="21"/>
                    </w:rPr>
                  </w:pPr>
                </w:p>
              </w:tc>
              <w:tc>
                <w:tcPr>
                  <w:tcW w:w="1932" w:type="dxa"/>
                  <w:gridSpan w:val="2"/>
                  <w:vAlign w:val="center"/>
                </w:tcPr>
                <w:p w14:paraId="3F60D9B1">
                  <w:pPr>
                    <w:pStyle w:val="655"/>
                    <w:spacing w:before="112" w:line="220" w:lineRule="auto"/>
                    <w:jc w:val="center"/>
                    <w:rPr>
                      <w:rFonts w:hint="eastAsia" w:ascii="宋体" w:hAnsi="宋体" w:eastAsia="宋体" w:cs="宋体"/>
                      <w:sz w:val="21"/>
                      <w:szCs w:val="21"/>
                    </w:rPr>
                  </w:pPr>
                  <w:r>
                    <w:rPr>
                      <w:rFonts w:hint="eastAsia" w:ascii="宋体" w:hAnsi="宋体" w:eastAsia="宋体" w:cs="宋体"/>
                      <w:spacing w:val="4"/>
                      <w:sz w:val="21"/>
                      <w:szCs w:val="21"/>
                    </w:rPr>
                    <w:t>中底(邵尔C)</w:t>
                  </w:r>
                </w:p>
              </w:tc>
              <w:tc>
                <w:tcPr>
                  <w:tcW w:w="3840" w:type="dxa"/>
                  <w:vAlign w:val="top"/>
                </w:tcPr>
                <w:p w14:paraId="5A31233C">
                  <w:pPr>
                    <w:pStyle w:val="655"/>
                    <w:spacing w:before="125" w:line="235" w:lineRule="auto"/>
                    <w:ind w:left="1594"/>
                    <w:rPr>
                      <w:rFonts w:hint="eastAsia" w:ascii="宋体" w:hAnsi="宋体" w:eastAsia="宋体" w:cs="宋体"/>
                      <w:sz w:val="21"/>
                      <w:szCs w:val="21"/>
                    </w:rPr>
                  </w:pPr>
                  <w:r>
                    <w:rPr>
                      <w:rFonts w:hint="eastAsia" w:ascii="宋体" w:hAnsi="宋体" w:eastAsia="宋体" w:cs="宋体"/>
                      <w:spacing w:val="-2"/>
                      <w:sz w:val="21"/>
                      <w:szCs w:val="21"/>
                    </w:rPr>
                    <w:t>55±3</w:t>
                  </w:r>
                </w:p>
              </w:tc>
              <w:tc>
                <w:tcPr>
                  <w:tcW w:w="2616" w:type="dxa"/>
                  <w:vAlign w:val="center"/>
                </w:tcPr>
                <w:p w14:paraId="3884993F">
                  <w:pPr>
                    <w:pStyle w:val="655"/>
                    <w:spacing w:before="116" w:line="224"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HG/T 2489-2007</w:t>
                  </w:r>
                </w:p>
              </w:tc>
            </w:tr>
            <w:tr w14:paraId="75B45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080" w:type="dxa"/>
                  <w:gridSpan w:val="3"/>
                  <w:vAlign w:val="center"/>
                </w:tcPr>
                <w:p w14:paraId="3106E8D5">
                  <w:pPr>
                    <w:pStyle w:val="655"/>
                    <w:spacing w:before="113" w:line="220" w:lineRule="auto"/>
                    <w:ind w:left="785"/>
                    <w:jc w:val="center"/>
                    <w:rPr>
                      <w:rFonts w:hint="eastAsia" w:ascii="宋体" w:hAnsi="宋体" w:eastAsia="宋体" w:cs="宋体"/>
                      <w:sz w:val="21"/>
                      <w:szCs w:val="21"/>
                    </w:rPr>
                  </w:pPr>
                  <w:r>
                    <w:rPr>
                      <w:rFonts w:hint="eastAsia" w:ascii="宋体" w:hAnsi="宋体" w:eastAsia="宋体" w:cs="宋体"/>
                      <w:spacing w:val="4"/>
                      <w:sz w:val="21"/>
                      <w:szCs w:val="21"/>
                    </w:rPr>
                    <w:t>外底耐磨性能(</w:t>
                  </w:r>
                  <w:r>
                    <w:rPr>
                      <w:rFonts w:hint="eastAsia" w:ascii="宋体" w:hAnsi="宋体" w:eastAsia="宋体" w:cs="宋体"/>
                      <w:sz w:val="21"/>
                      <w:szCs w:val="21"/>
                    </w:rPr>
                    <w:t>mm</w:t>
                  </w:r>
                  <w:r>
                    <w:rPr>
                      <w:rFonts w:hint="eastAsia" w:ascii="宋体" w:hAnsi="宋体" w:eastAsia="宋体" w:cs="宋体"/>
                      <w:spacing w:val="4"/>
                      <w:sz w:val="21"/>
                      <w:szCs w:val="21"/>
                    </w:rPr>
                    <w:t>)</w:t>
                  </w:r>
                </w:p>
              </w:tc>
              <w:tc>
                <w:tcPr>
                  <w:tcW w:w="3840" w:type="dxa"/>
                  <w:vAlign w:val="top"/>
                </w:tcPr>
                <w:p w14:paraId="494BD7A1">
                  <w:pPr>
                    <w:pStyle w:val="655"/>
                    <w:spacing w:before="112" w:line="219" w:lineRule="auto"/>
                    <w:ind w:left="1274"/>
                    <w:rPr>
                      <w:rFonts w:hint="eastAsia" w:ascii="宋体" w:hAnsi="宋体" w:eastAsia="宋体" w:cs="宋体"/>
                      <w:sz w:val="21"/>
                      <w:szCs w:val="21"/>
                    </w:rPr>
                  </w:pPr>
                  <w:r>
                    <w:rPr>
                      <w:rFonts w:hint="eastAsia" w:ascii="宋体" w:hAnsi="宋体" w:eastAsia="宋体" w:cs="宋体"/>
                      <w:spacing w:val="-2"/>
                      <w:sz w:val="21"/>
                      <w:szCs w:val="21"/>
                    </w:rPr>
                    <w:t>磨痕长度≤7.0</w:t>
                  </w:r>
                </w:p>
              </w:tc>
              <w:tc>
                <w:tcPr>
                  <w:tcW w:w="2616" w:type="dxa"/>
                  <w:vAlign w:val="center"/>
                </w:tcPr>
                <w:p w14:paraId="22B1A9A0">
                  <w:pPr>
                    <w:pStyle w:val="655"/>
                    <w:spacing w:before="117"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3903.2-2008</w:t>
                  </w:r>
                </w:p>
              </w:tc>
            </w:tr>
            <w:tr w14:paraId="4AC81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244" w:type="dxa"/>
                  <w:gridSpan w:val="2"/>
                  <w:vMerge w:val="restart"/>
                  <w:tcBorders>
                    <w:bottom w:val="nil"/>
                  </w:tcBorders>
                  <w:vAlign w:val="center"/>
                </w:tcPr>
                <w:p w14:paraId="6038D7E5">
                  <w:pPr>
                    <w:spacing w:line="290" w:lineRule="auto"/>
                    <w:jc w:val="center"/>
                    <w:rPr>
                      <w:rFonts w:hint="eastAsia" w:ascii="宋体" w:hAnsi="宋体" w:eastAsia="宋体" w:cs="宋体"/>
                      <w:sz w:val="21"/>
                      <w:szCs w:val="21"/>
                    </w:rPr>
                  </w:pPr>
                </w:p>
                <w:p w14:paraId="6128E1F1">
                  <w:pPr>
                    <w:pStyle w:val="655"/>
                    <w:spacing w:before="52" w:line="220" w:lineRule="auto"/>
                    <w:jc w:val="center"/>
                    <w:rPr>
                      <w:rFonts w:hint="eastAsia" w:ascii="宋体" w:hAnsi="宋体" w:eastAsia="宋体" w:cs="宋体"/>
                      <w:sz w:val="21"/>
                      <w:szCs w:val="21"/>
                    </w:rPr>
                  </w:pPr>
                  <w:r>
                    <w:rPr>
                      <w:rFonts w:hint="eastAsia" w:ascii="宋体" w:hAnsi="宋体" w:eastAsia="宋体" w:cs="宋体"/>
                      <w:spacing w:val="2"/>
                      <w:sz w:val="21"/>
                      <w:szCs w:val="21"/>
                    </w:rPr>
                    <w:t>防滑性能</w:t>
                  </w:r>
                </w:p>
                <w:p w14:paraId="4AC714E4">
                  <w:pPr>
                    <w:pStyle w:val="655"/>
                    <w:spacing w:before="18" w:line="219" w:lineRule="auto"/>
                    <w:jc w:val="center"/>
                    <w:rPr>
                      <w:rFonts w:hint="eastAsia" w:ascii="宋体" w:hAnsi="宋体" w:eastAsia="宋体" w:cs="宋体"/>
                      <w:sz w:val="21"/>
                      <w:szCs w:val="21"/>
                    </w:rPr>
                  </w:pPr>
                  <w:r>
                    <w:rPr>
                      <w:rFonts w:hint="eastAsia" w:ascii="宋体" w:hAnsi="宋体" w:eastAsia="宋体" w:cs="宋体"/>
                      <w:spacing w:val="5"/>
                      <w:sz w:val="21"/>
                      <w:szCs w:val="21"/>
                    </w:rPr>
                    <w:t>(摩擦系数)</w:t>
                  </w:r>
                </w:p>
              </w:tc>
              <w:tc>
                <w:tcPr>
                  <w:tcW w:w="1836" w:type="dxa"/>
                  <w:vAlign w:val="center"/>
                </w:tcPr>
                <w:p w14:paraId="7D1933DA">
                  <w:pPr>
                    <w:pStyle w:val="655"/>
                    <w:spacing w:before="72" w:line="219" w:lineRule="auto"/>
                    <w:jc w:val="center"/>
                    <w:rPr>
                      <w:rFonts w:hint="eastAsia" w:ascii="宋体" w:hAnsi="宋体" w:eastAsia="宋体" w:cs="宋体"/>
                      <w:sz w:val="21"/>
                      <w:szCs w:val="21"/>
                    </w:rPr>
                  </w:pPr>
                  <w:r>
                    <w:rPr>
                      <w:rFonts w:hint="eastAsia" w:ascii="宋体" w:hAnsi="宋体" w:eastAsia="宋体" w:cs="宋体"/>
                      <w:color w:val="304050"/>
                      <w:spacing w:val="-2"/>
                      <w:sz w:val="21"/>
                      <w:szCs w:val="21"/>
                    </w:rPr>
                    <w:t>干态</w:t>
                  </w:r>
                </w:p>
              </w:tc>
              <w:tc>
                <w:tcPr>
                  <w:tcW w:w="3840" w:type="dxa"/>
                  <w:vAlign w:val="top"/>
                </w:tcPr>
                <w:p w14:paraId="37966AB3">
                  <w:pPr>
                    <w:pStyle w:val="655"/>
                    <w:spacing w:before="89" w:line="219" w:lineRule="auto"/>
                    <w:ind w:left="1554"/>
                    <w:rPr>
                      <w:rFonts w:hint="eastAsia" w:ascii="宋体" w:hAnsi="宋体" w:eastAsia="宋体" w:cs="宋体"/>
                      <w:sz w:val="21"/>
                      <w:szCs w:val="21"/>
                    </w:rPr>
                  </w:pPr>
                  <w:r>
                    <w:rPr>
                      <w:rFonts w:hint="eastAsia" w:ascii="宋体" w:hAnsi="宋体" w:eastAsia="宋体" w:cs="宋体"/>
                      <w:spacing w:val="-5"/>
                      <w:sz w:val="21"/>
                      <w:szCs w:val="21"/>
                    </w:rPr>
                    <w:t>≥0.85</w:t>
                  </w:r>
                </w:p>
              </w:tc>
              <w:tc>
                <w:tcPr>
                  <w:tcW w:w="2616" w:type="dxa"/>
                  <w:vMerge w:val="restart"/>
                  <w:tcBorders>
                    <w:bottom w:val="nil"/>
                  </w:tcBorders>
                  <w:vAlign w:val="center"/>
                </w:tcPr>
                <w:p w14:paraId="38FF4B51">
                  <w:pPr>
                    <w:pStyle w:val="655"/>
                    <w:spacing w:before="48"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3903.6-2005</w:t>
                  </w:r>
                </w:p>
                <w:p w14:paraId="6D32C02A">
                  <w:pPr>
                    <w:pStyle w:val="655"/>
                    <w:spacing w:before="1" w:line="219" w:lineRule="auto"/>
                    <w:ind w:left="148"/>
                    <w:jc w:val="center"/>
                    <w:rPr>
                      <w:rFonts w:hint="eastAsia" w:ascii="宋体" w:hAnsi="宋体" w:eastAsia="宋体" w:cs="宋体"/>
                      <w:sz w:val="21"/>
                      <w:szCs w:val="21"/>
                    </w:rPr>
                  </w:pPr>
                  <w:r>
                    <w:rPr>
                      <w:rFonts w:hint="eastAsia" w:ascii="宋体" w:hAnsi="宋体" w:eastAsia="宋体" w:cs="宋体"/>
                      <w:sz w:val="21"/>
                      <w:szCs w:val="21"/>
                    </w:rPr>
                    <w:t>(湿态使用实验室</w:t>
                  </w:r>
                  <w:r>
                    <w:rPr>
                      <w:rFonts w:hint="eastAsia" w:ascii="宋体" w:hAnsi="宋体" w:eastAsia="宋体" w:cs="宋体"/>
                      <w:spacing w:val="5"/>
                      <w:sz w:val="21"/>
                      <w:szCs w:val="21"/>
                    </w:rPr>
                    <w:t>蒸馏水测试)</w:t>
                  </w:r>
                </w:p>
                <w:p w14:paraId="33095213">
                  <w:pPr>
                    <w:pStyle w:val="655"/>
                    <w:spacing w:before="20" w:line="219"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试样鞋号不小于</w:t>
                  </w:r>
                  <w:r>
                    <w:rPr>
                      <w:rFonts w:hint="eastAsia" w:ascii="宋体" w:hAnsi="宋体" w:eastAsia="宋体" w:cs="宋体"/>
                      <w:spacing w:val="-2"/>
                      <w:sz w:val="21"/>
                      <w:szCs w:val="21"/>
                    </w:rPr>
                    <w:t>255</w:t>
                  </w:r>
                </w:p>
              </w:tc>
            </w:tr>
            <w:tr w14:paraId="22108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244" w:type="dxa"/>
                  <w:gridSpan w:val="2"/>
                  <w:vMerge w:val="continue"/>
                  <w:tcBorders>
                    <w:top w:val="nil"/>
                  </w:tcBorders>
                  <w:vAlign w:val="center"/>
                </w:tcPr>
                <w:p w14:paraId="330E8F59">
                  <w:pPr>
                    <w:jc w:val="center"/>
                    <w:rPr>
                      <w:rFonts w:hint="eastAsia" w:ascii="宋体" w:hAnsi="宋体" w:eastAsia="宋体" w:cs="宋体"/>
                      <w:sz w:val="21"/>
                      <w:szCs w:val="21"/>
                    </w:rPr>
                  </w:pPr>
                </w:p>
              </w:tc>
              <w:tc>
                <w:tcPr>
                  <w:tcW w:w="1836" w:type="dxa"/>
                  <w:vAlign w:val="center"/>
                </w:tcPr>
                <w:p w14:paraId="7D16A6D8">
                  <w:pPr>
                    <w:pStyle w:val="655"/>
                    <w:spacing w:before="52" w:line="224" w:lineRule="auto"/>
                    <w:jc w:val="center"/>
                    <w:rPr>
                      <w:rFonts w:hint="eastAsia" w:ascii="宋体" w:hAnsi="宋体" w:eastAsia="宋体" w:cs="宋体"/>
                      <w:sz w:val="21"/>
                      <w:szCs w:val="21"/>
                    </w:rPr>
                  </w:pPr>
                  <w:r>
                    <w:rPr>
                      <w:rFonts w:hint="eastAsia" w:ascii="宋体" w:hAnsi="宋体" w:eastAsia="宋体" w:cs="宋体"/>
                      <w:color w:val="304040"/>
                      <w:spacing w:val="-2"/>
                      <w:sz w:val="21"/>
                      <w:szCs w:val="21"/>
                    </w:rPr>
                    <w:t>湿态</w:t>
                  </w:r>
                </w:p>
              </w:tc>
              <w:tc>
                <w:tcPr>
                  <w:tcW w:w="3840" w:type="dxa"/>
                  <w:vAlign w:val="top"/>
                </w:tcPr>
                <w:p w14:paraId="60B8DDD9">
                  <w:pPr>
                    <w:spacing w:line="256" w:lineRule="auto"/>
                    <w:rPr>
                      <w:rFonts w:hint="eastAsia" w:ascii="宋体" w:hAnsi="宋体" w:eastAsia="宋体" w:cs="宋体"/>
                      <w:sz w:val="21"/>
                      <w:szCs w:val="21"/>
                    </w:rPr>
                  </w:pPr>
                </w:p>
                <w:p w14:paraId="3ED687E6">
                  <w:pPr>
                    <w:pStyle w:val="655"/>
                    <w:spacing w:before="52" w:line="237" w:lineRule="auto"/>
                    <w:ind w:left="1554"/>
                    <w:rPr>
                      <w:rFonts w:hint="eastAsia" w:ascii="宋体" w:hAnsi="宋体" w:eastAsia="宋体" w:cs="宋体"/>
                      <w:sz w:val="21"/>
                      <w:szCs w:val="21"/>
                    </w:rPr>
                  </w:pPr>
                  <w:r>
                    <w:rPr>
                      <w:rFonts w:hint="eastAsia" w:ascii="宋体" w:hAnsi="宋体" w:eastAsia="宋体" w:cs="宋体"/>
                      <w:spacing w:val="-5"/>
                      <w:sz w:val="21"/>
                      <w:szCs w:val="21"/>
                    </w:rPr>
                    <w:t>≥0.30</w:t>
                  </w:r>
                </w:p>
              </w:tc>
              <w:tc>
                <w:tcPr>
                  <w:tcW w:w="2616" w:type="dxa"/>
                  <w:vMerge w:val="continue"/>
                  <w:tcBorders>
                    <w:top w:val="nil"/>
                  </w:tcBorders>
                  <w:vAlign w:val="top"/>
                </w:tcPr>
                <w:p w14:paraId="1E3B33B8">
                  <w:pPr>
                    <w:rPr>
                      <w:rFonts w:hint="eastAsia" w:ascii="宋体" w:hAnsi="宋体" w:eastAsia="宋体" w:cs="宋体"/>
                      <w:sz w:val="21"/>
                      <w:szCs w:val="21"/>
                    </w:rPr>
                  </w:pPr>
                </w:p>
              </w:tc>
            </w:tr>
          </w:tbl>
          <w:p w14:paraId="660A4EB2">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108" w:rightChars="0" w:firstLine="287" w:firstLineChars="121"/>
              <w:textAlignment w:val="auto"/>
              <w:rPr>
                <w:rFonts w:hint="eastAsia" w:ascii="宋体" w:hAnsi="宋体" w:eastAsia="宋体" w:cs="宋体"/>
                <w:spacing w:val="-1"/>
                <w:sz w:val="24"/>
                <w:szCs w:val="24"/>
                <w:lang w:val="en-US" w:eastAsia="zh-CN"/>
              </w:rPr>
            </w:pPr>
          </w:p>
        </w:tc>
      </w:tr>
      <w:tr w14:paraId="40B6D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28" w:type="dxa"/>
            <w:shd w:val="clear" w:color="auto" w:fill="auto"/>
            <w:vAlign w:val="center"/>
          </w:tcPr>
          <w:p w14:paraId="381BEF6B">
            <w:pPr>
              <w:pStyle w:val="655"/>
              <w:spacing w:before="236" w:line="240" w:lineRule="auto"/>
              <w:jc w:val="center"/>
              <w:rPr>
                <w:rFonts w:hint="default" w:ascii="宋体" w:hAnsi="宋体" w:eastAsia="宋体" w:cs="宋体"/>
                <w:snapToGrid w:val="0"/>
                <w:sz w:val="24"/>
                <w:szCs w:val="24"/>
                <w:lang w:val="en-US" w:eastAsia="zh-CN" w:bidi="ar-SA"/>
              </w:rPr>
            </w:pPr>
            <w:r>
              <w:rPr>
                <w:rFonts w:hint="eastAsia" w:cs="宋体"/>
                <w:snapToGrid w:val="0"/>
                <w:sz w:val="24"/>
                <w:szCs w:val="24"/>
                <w:lang w:val="en-US" w:eastAsia="zh-CN" w:bidi="ar-SA"/>
              </w:rPr>
              <w:t>7</w:t>
            </w:r>
          </w:p>
        </w:tc>
        <w:tc>
          <w:tcPr>
            <w:tcW w:w="9608" w:type="dxa"/>
            <w:shd w:val="clear" w:color="auto" w:fill="auto"/>
            <w:vAlign w:val="top"/>
          </w:tcPr>
          <w:p w14:paraId="305CB9F4">
            <w:pPr>
              <w:pStyle w:val="655"/>
              <w:spacing w:before="237" w:line="240" w:lineRule="auto"/>
              <w:ind w:left="109" w:leftChars="0"/>
              <w:rPr>
                <w:rFonts w:hint="eastAsia" w:ascii="宋体" w:hAnsi="宋体" w:eastAsia="宋体" w:cs="宋体"/>
                <w:snapToGrid w:val="0"/>
                <w:sz w:val="24"/>
                <w:szCs w:val="24"/>
                <w:lang w:val="en-US" w:eastAsia="zh-CN" w:bidi="ar-SA"/>
              </w:rPr>
            </w:pPr>
            <w:r>
              <w:rPr>
                <w:rFonts w:hint="eastAsia" w:ascii="宋体" w:hAnsi="宋体" w:eastAsia="宋体" w:cs="宋体"/>
                <w:spacing w:val="-1"/>
                <w:sz w:val="24"/>
                <w:szCs w:val="24"/>
              </w:rPr>
              <w:t>包装标准：按公安部相关标准执行</w:t>
            </w:r>
            <w:r>
              <w:rPr>
                <w:rFonts w:hint="eastAsia" w:cs="宋体"/>
                <w:spacing w:val="-1"/>
                <w:sz w:val="24"/>
                <w:szCs w:val="24"/>
                <w:lang w:eastAsia="zh-CN"/>
              </w:rPr>
              <w:t>。</w:t>
            </w:r>
          </w:p>
        </w:tc>
      </w:tr>
      <w:tr w14:paraId="3C19A5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28" w:type="dxa"/>
            <w:shd w:val="clear" w:color="auto" w:fill="auto"/>
            <w:vAlign w:val="center"/>
          </w:tcPr>
          <w:p w14:paraId="034351BB">
            <w:pPr>
              <w:pStyle w:val="655"/>
              <w:spacing w:before="58" w:line="240" w:lineRule="auto"/>
              <w:jc w:val="center"/>
              <w:rPr>
                <w:rFonts w:hint="default" w:ascii="宋体" w:hAnsi="宋体" w:eastAsia="宋体" w:cs="宋体"/>
                <w:snapToGrid w:val="0"/>
                <w:sz w:val="24"/>
                <w:szCs w:val="24"/>
                <w:lang w:val="en-US" w:eastAsia="zh-CN" w:bidi="ar-SA"/>
              </w:rPr>
            </w:pPr>
            <w:r>
              <w:rPr>
                <w:rFonts w:hint="eastAsia" w:cs="宋体"/>
                <w:snapToGrid w:val="0"/>
                <w:sz w:val="24"/>
                <w:szCs w:val="24"/>
                <w:lang w:val="en-US" w:eastAsia="zh-CN" w:bidi="ar-SA"/>
              </w:rPr>
              <w:t>8</w:t>
            </w:r>
          </w:p>
        </w:tc>
        <w:tc>
          <w:tcPr>
            <w:tcW w:w="9608" w:type="dxa"/>
            <w:shd w:val="clear" w:color="auto" w:fill="auto"/>
            <w:vAlign w:val="top"/>
          </w:tcPr>
          <w:p w14:paraId="6AB50840">
            <w:pPr>
              <w:pStyle w:val="655"/>
              <w:spacing w:before="149" w:line="240" w:lineRule="auto"/>
              <w:ind w:left="123" w:leftChars="0" w:right="107" w:rightChars="0" w:hanging="14" w:firstLineChars="0"/>
              <w:rPr>
                <w:rFonts w:hint="eastAsia" w:ascii="宋体" w:hAnsi="宋体" w:eastAsia="宋体" w:cs="宋体"/>
                <w:snapToGrid w:val="0"/>
                <w:sz w:val="24"/>
                <w:szCs w:val="24"/>
                <w:lang w:val="en-US" w:eastAsia="zh-CN" w:bidi="ar-SA"/>
              </w:rPr>
            </w:pPr>
            <w:r>
              <w:rPr>
                <w:rFonts w:hint="eastAsia" w:ascii="宋体" w:hAnsi="宋体" w:eastAsia="宋体" w:cs="宋体"/>
                <w:spacing w:val="-1"/>
                <w:sz w:val="24"/>
                <w:szCs w:val="24"/>
              </w:rPr>
              <w:t>产品检验规则和标准：技术标准参照</w:t>
            </w:r>
            <w:r>
              <w:rPr>
                <w:rFonts w:hint="eastAsia" w:ascii="宋体" w:hAnsi="宋体" w:eastAsia="宋体" w:cs="宋体"/>
                <w:spacing w:val="-2"/>
                <w:sz w:val="24"/>
                <w:szCs w:val="24"/>
              </w:rPr>
              <w:t>上述技术指标</w:t>
            </w:r>
            <w:r>
              <w:rPr>
                <w:rFonts w:hint="eastAsia" w:cs="宋体"/>
                <w:spacing w:val="-2"/>
                <w:sz w:val="24"/>
                <w:szCs w:val="24"/>
                <w:lang w:val="en-US" w:eastAsia="zh-CN"/>
              </w:rPr>
              <w:t>及</w:t>
            </w:r>
            <w:r>
              <w:rPr>
                <w:rFonts w:hint="eastAsia" w:ascii="宋体" w:hAnsi="宋体" w:eastAsia="宋体" w:cs="宋体"/>
                <w:spacing w:val="-1"/>
                <w:sz w:val="24"/>
                <w:szCs w:val="24"/>
              </w:rPr>
              <w:t>《警鞋 2018</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款作训鞋（试行稿）</w:t>
            </w:r>
            <w:r>
              <w:rPr>
                <w:rFonts w:hint="eastAsia" w:ascii="宋体" w:hAnsi="宋体" w:eastAsia="宋体" w:cs="宋体"/>
                <w:spacing w:val="-2"/>
                <w:sz w:val="24"/>
                <w:szCs w:val="24"/>
              </w:rPr>
              <w:t>》，对成鞋的物理机械性能及感官质量</w:t>
            </w:r>
            <w:r>
              <w:rPr>
                <w:rFonts w:hint="eastAsia" w:cs="宋体"/>
                <w:spacing w:val="-2"/>
                <w:sz w:val="24"/>
                <w:szCs w:val="24"/>
                <w:lang w:val="en-US" w:eastAsia="zh-CN"/>
              </w:rPr>
              <w:t>等</w:t>
            </w:r>
            <w:r>
              <w:rPr>
                <w:rFonts w:hint="eastAsia" w:ascii="宋体" w:hAnsi="宋体" w:eastAsia="宋体" w:cs="宋体"/>
                <w:spacing w:val="-2"/>
                <w:sz w:val="24"/>
                <w:szCs w:val="24"/>
              </w:rPr>
              <w:t>进行检验。</w:t>
            </w:r>
            <w:r>
              <w:rPr>
                <w:rFonts w:hint="eastAsia" w:cs="宋体"/>
                <w:spacing w:val="-2"/>
                <w:sz w:val="24"/>
                <w:szCs w:val="24"/>
                <w:lang w:val="en-US" w:eastAsia="zh-CN"/>
              </w:rPr>
              <w:t>鞋子任何部位都</w:t>
            </w:r>
            <w:r>
              <w:rPr>
                <w:rFonts w:hint="eastAsia" w:cs="宋体"/>
                <w:kern w:val="2"/>
                <w:sz w:val="24"/>
                <w:szCs w:val="24"/>
                <w:highlight w:val="none"/>
                <w:lang w:val="en-US" w:eastAsia="zh-CN"/>
              </w:rPr>
              <w:t>不得出现police字样。</w:t>
            </w:r>
          </w:p>
        </w:tc>
      </w:tr>
    </w:tbl>
    <w:p w14:paraId="0F38000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p w14:paraId="236C5D58">
      <w:pPr>
        <w:keepNext w:val="0"/>
        <w:keepLines w:val="0"/>
        <w:pageBreakBefore w:val="0"/>
        <w:widowControl w:val="0"/>
        <w:kinsoku/>
        <w:wordWrap/>
        <w:overflowPunct/>
        <w:topLinePunct w:val="0"/>
        <w:autoSpaceDE/>
        <w:autoSpaceDN/>
        <w:bidi w:val="0"/>
        <w:adjustRightInd/>
        <w:snapToGrid/>
        <w:spacing w:line="240" w:lineRule="auto"/>
        <w:ind w:left="457"/>
        <w:textAlignment w:val="auto"/>
        <w:outlineLvl w:val="1"/>
        <w:rPr>
          <w:rFonts w:ascii="宋体" w:hAnsi="宋体" w:eastAsia="宋体" w:cs="宋体"/>
          <w:sz w:val="24"/>
          <w:szCs w:val="24"/>
        </w:rPr>
      </w:pPr>
      <w:r>
        <w:rPr>
          <w:rFonts w:hint="eastAsia" w:ascii="宋体" w:hAnsi="宋体" w:eastAsia="宋体" w:cs="宋体"/>
          <w:b/>
          <w:bCs/>
          <w:spacing w:val="-4"/>
          <w:sz w:val="24"/>
          <w:szCs w:val="24"/>
          <w:lang w:val="en-US" w:eastAsia="zh-CN"/>
        </w:rPr>
        <w:t>2</w:t>
      </w:r>
      <w:r>
        <w:rPr>
          <w:rFonts w:ascii="宋体" w:hAnsi="宋体" w:eastAsia="宋体" w:cs="宋体"/>
          <w:b/>
          <w:bCs/>
          <w:spacing w:val="-4"/>
          <w:sz w:val="24"/>
          <w:szCs w:val="24"/>
        </w:rPr>
        <w:t>.</w:t>
      </w:r>
      <w:r>
        <w:rPr>
          <w:rFonts w:hint="eastAsia" w:ascii="宋体" w:hAnsi="宋体" w:eastAsia="宋体" w:cs="宋体"/>
          <w:b/>
          <w:bCs/>
          <w:spacing w:val="-4"/>
          <w:sz w:val="24"/>
          <w:szCs w:val="24"/>
          <w:lang w:val="en-US" w:eastAsia="zh-CN"/>
        </w:rPr>
        <w:t>夏</w:t>
      </w:r>
      <w:r>
        <w:rPr>
          <w:rFonts w:ascii="宋体" w:hAnsi="宋体" w:eastAsia="宋体" w:cs="宋体"/>
          <w:b/>
          <w:bCs/>
          <w:spacing w:val="-4"/>
          <w:sz w:val="24"/>
          <w:szCs w:val="24"/>
        </w:rPr>
        <w:t>作训鞋</w:t>
      </w:r>
    </w:p>
    <w:p w14:paraId="58D328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p>
    <w:tbl>
      <w:tblPr>
        <w:tblStyle w:val="656"/>
        <w:tblW w:w="10548" w:type="dxa"/>
        <w:tblInd w:w="-4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9620"/>
      </w:tblGrid>
      <w:tr w14:paraId="51E22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28" w:type="dxa"/>
            <w:vAlign w:val="top"/>
          </w:tcPr>
          <w:p w14:paraId="5882FB0C">
            <w:pPr>
              <w:pStyle w:val="655"/>
              <w:spacing w:before="148" w:line="240" w:lineRule="auto"/>
              <w:ind w:left="288"/>
              <w:rPr>
                <w:rFonts w:hint="eastAsia" w:ascii="宋体" w:hAnsi="宋体" w:eastAsia="宋体" w:cs="宋体"/>
                <w:sz w:val="24"/>
                <w:szCs w:val="24"/>
              </w:rPr>
            </w:pPr>
            <w:r>
              <w:rPr>
                <w:rFonts w:hint="eastAsia" w:ascii="宋体" w:hAnsi="宋体" w:eastAsia="宋体" w:cs="宋体"/>
                <w:spacing w:val="-4"/>
                <w:sz w:val="24"/>
                <w:szCs w:val="24"/>
              </w:rPr>
              <w:t>序号</w:t>
            </w:r>
          </w:p>
        </w:tc>
        <w:tc>
          <w:tcPr>
            <w:tcW w:w="9620" w:type="dxa"/>
            <w:vAlign w:val="top"/>
          </w:tcPr>
          <w:p w14:paraId="162B09AC">
            <w:pPr>
              <w:pStyle w:val="655"/>
              <w:spacing w:before="148" w:line="240" w:lineRule="auto"/>
              <w:ind w:left="3575"/>
              <w:rPr>
                <w:rFonts w:hint="eastAsia" w:ascii="宋体" w:hAnsi="宋体" w:eastAsia="宋体" w:cs="宋体"/>
                <w:sz w:val="24"/>
                <w:szCs w:val="24"/>
              </w:rPr>
            </w:pPr>
            <w:r>
              <w:rPr>
                <w:rFonts w:hint="eastAsia" w:ascii="宋体" w:hAnsi="宋体" w:eastAsia="宋体" w:cs="宋体"/>
                <w:spacing w:val="-2"/>
                <w:sz w:val="24"/>
                <w:szCs w:val="24"/>
              </w:rPr>
              <w:t>技术参数</w:t>
            </w:r>
          </w:p>
        </w:tc>
      </w:tr>
      <w:tr w14:paraId="3B600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8" w:type="dxa"/>
            <w:vAlign w:val="top"/>
          </w:tcPr>
          <w:p w14:paraId="7AED464F">
            <w:pPr>
              <w:spacing w:line="240" w:lineRule="auto"/>
              <w:rPr>
                <w:rFonts w:hint="eastAsia" w:ascii="宋体" w:hAnsi="宋体" w:eastAsia="宋体" w:cs="宋体"/>
                <w:sz w:val="24"/>
                <w:szCs w:val="24"/>
              </w:rPr>
            </w:pPr>
          </w:p>
          <w:p w14:paraId="7F473A17">
            <w:pPr>
              <w:spacing w:line="240" w:lineRule="auto"/>
              <w:rPr>
                <w:rFonts w:hint="eastAsia" w:ascii="宋体" w:hAnsi="宋体" w:eastAsia="宋体" w:cs="宋体"/>
                <w:sz w:val="24"/>
                <w:szCs w:val="24"/>
              </w:rPr>
            </w:pPr>
          </w:p>
          <w:p w14:paraId="4D0F2F9D">
            <w:pPr>
              <w:spacing w:line="240" w:lineRule="auto"/>
              <w:rPr>
                <w:rFonts w:hint="eastAsia" w:ascii="宋体" w:hAnsi="宋体" w:eastAsia="宋体" w:cs="宋体"/>
                <w:sz w:val="24"/>
                <w:szCs w:val="24"/>
              </w:rPr>
            </w:pPr>
          </w:p>
          <w:p w14:paraId="13A1CBA0">
            <w:pPr>
              <w:spacing w:line="240" w:lineRule="auto"/>
              <w:rPr>
                <w:rFonts w:hint="eastAsia" w:ascii="宋体" w:hAnsi="宋体" w:eastAsia="宋体" w:cs="宋体"/>
                <w:sz w:val="24"/>
                <w:szCs w:val="24"/>
              </w:rPr>
            </w:pPr>
          </w:p>
          <w:p w14:paraId="4E7FD764">
            <w:pPr>
              <w:spacing w:line="240" w:lineRule="auto"/>
              <w:rPr>
                <w:rFonts w:hint="eastAsia" w:ascii="宋体" w:hAnsi="宋体" w:eastAsia="宋体" w:cs="宋体"/>
                <w:sz w:val="24"/>
                <w:szCs w:val="24"/>
              </w:rPr>
            </w:pPr>
          </w:p>
          <w:p w14:paraId="1603A4FC">
            <w:pPr>
              <w:spacing w:line="240" w:lineRule="auto"/>
              <w:rPr>
                <w:rFonts w:hint="eastAsia" w:ascii="宋体" w:hAnsi="宋体" w:eastAsia="宋体" w:cs="宋体"/>
                <w:sz w:val="24"/>
                <w:szCs w:val="24"/>
              </w:rPr>
            </w:pPr>
          </w:p>
          <w:p w14:paraId="30C9C9E7">
            <w:pPr>
              <w:pStyle w:val="655"/>
              <w:spacing w:before="58" w:line="240" w:lineRule="auto"/>
              <w:ind w:left="436"/>
              <w:rPr>
                <w:rFonts w:hint="eastAsia" w:ascii="宋体" w:hAnsi="宋体" w:eastAsia="宋体" w:cs="宋体"/>
                <w:sz w:val="24"/>
                <w:szCs w:val="24"/>
              </w:rPr>
            </w:pPr>
            <w:r>
              <w:rPr>
                <w:rFonts w:hint="eastAsia" w:ascii="宋体" w:hAnsi="宋体" w:eastAsia="宋体" w:cs="宋体"/>
                <w:sz w:val="24"/>
                <w:szCs w:val="24"/>
              </w:rPr>
              <w:t>1</w:t>
            </w:r>
          </w:p>
        </w:tc>
        <w:tc>
          <w:tcPr>
            <w:tcW w:w="9620" w:type="dxa"/>
            <w:vAlign w:val="top"/>
          </w:tcPr>
          <w:p w14:paraId="4D0F4A52">
            <w:pPr>
              <w:pStyle w:val="655"/>
              <w:spacing w:before="142" w:line="240" w:lineRule="auto"/>
              <w:ind w:left="108"/>
              <w:rPr>
                <w:rFonts w:hint="eastAsia" w:ascii="宋体" w:hAnsi="宋体" w:eastAsia="宋体" w:cs="宋体"/>
                <w:sz w:val="24"/>
                <w:szCs w:val="24"/>
              </w:rPr>
            </w:pPr>
            <w:r>
              <w:rPr>
                <w:rFonts w:hint="eastAsia" w:ascii="宋体" w:hAnsi="宋体" w:eastAsia="宋体" w:cs="宋体"/>
                <w:sz w:val="24"/>
                <w:szCs w:val="24"/>
              </w:rPr>
              <w:t>样式图片</w:t>
            </w:r>
            <w:r>
              <w:rPr>
                <w:rFonts w:hint="eastAsia" w:ascii="宋体" w:hAnsi="宋体" w:eastAsia="宋体" w:cs="宋体"/>
                <w:spacing w:val="-47"/>
                <w:w w:val="98"/>
                <w:sz w:val="24"/>
                <w:szCs w:val="24"/>
              </w:rPr>
              <w:t>：</w:t>
            </w:r>
          </w:p>
          <w:p w14:paraId="4D7C966D">
            <w:pPr>
              <w:spacing w:before="26" w:line="240" w:lineRule="auto"/>
              <w:rPr>
                <w:rFonts w:hint="eastAsia" w:ascii="宋体" w:hAnsi="宋体" w:eastAsia="宋体" w:cs="宋体"/>
                <w:sz w:val="24"/>
                <w:szCs w:val="24"/>
              </w:rPr>
            </w:pPr>
            <w:r>
              <w:rPr>
                <w:rFonts w:hint="eastAsia" w:ascii="宋体" w:hAnsi="宋体" w:eastAsia="宋体" w:cs="宋体"/>
                <w:position w:val="-69"/>
                <w:sz w:val="24"/>
                <w:szCs w:val="24"/>
              </w:rPr>
              <w:drawing>
                <wp:inline distT="0" distB="0" distL="0" distR="0">
                  <wp:extent cx="2392045" cy="2012950"/>
                  <wp:effectExtent l="0" t="0" r="8255" b="635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2392045" cy="2012950"/>
                          </a:xfrm>
                          <a:prstGeom prst="rect">
                            <a:avLst/>
                          </a:prstGeom>
                        </pic:spPr>
                      </pic:pic>
                    </a:graphicData>
                  </a:graphic>
                </wp:inline>
              </w:drawing>
            </w:r>
            <w:r>
              <w:rPr>
                <w:rFonts w:hint="eastAsia" w:ascii="宋体" w:hAnsi="宋体" w:eastAsia="宋体" w:cs="宋体"/>
                <w:position w:val="-66"/>
                <w:sz w:val="24"/>
                <w:szCs w:val="24"/>
              </w:rPr>
              <w:drawing>
                <wp:inline distT="0" distB="0" distL="0" distR="0">
                  <wp:extent cx="1990090" cy="1983740"/>
                  <wp:effectExtent l="0" t="0" r="10160" b="1651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1990090" cy="1983740"/>
                          </a:xfrm>
                          <a:prstGeom prst="rect">
                            <a:avLst/>
                          </a:prstGeom>
                        </pic:spPr>
                      </pic:pic>
                    </a:graphicData>
                  </a:graphic>
                </wp:inline>
              </w:drawing>
            </w:r>
          </w:p>
        </w:tc>
      </w:tr>
      <w:tr w14:paraId="45FD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28" w:type="dxa"/>
            <w:vAlign w:val="top"/>
          </w:tcPr>
          <w:p w14:paraId="33BA686E">
            <w:pPr>
              <w:pStyle w:val="655"/>
              <w:spacing w:before="191" w:line="240" w:lineRule="auto"/>
              <w:ind w:left="425"/>
              <w:rPr>
                <w:rFonts w:hint="eastAsia" w:ascii="宋体" w:hAnsi="宋体" w:eastAsia="宋体" w:cs="宋体"/>
                <w:sz w:val="24"/>
                <w:szCs w:val="24"/>
              </w:rPr>
            </w:pPr>
            <w:r>
              <w:rPr>
                <w:rFonts w:hint="eastAsia" w:ascii="宋体" w:hAnsi="宋体" w:eastAsia="宋体" w:cs="宋体"/>
                <w:sz w:val="24"/>
                <w:szCs w:val="24"/>
              </w:rPr>
              <w:t>2</w:t>
            </w:r>
          </w:p>
        </w:tc>
        <w:tc>
          <w:tcPr>
            <w:tcW w:w="9620" w:type="dxa"/>
            <w:vAlign w:val="top"/>
          </w:tcPr>
          <w:p w14:paraId="1C576FBE">
            <w:pPr>
              <w:pStyle w:val="655"/>
              <w:spacing w:before="191" w:line="240" w:lineRule="auto"/>
              <w:ind w:left="109"/>
              <w:rPr>
                <w:rFonts w:hint="eastAsia" w:ascii="宋体" w:hAnsi="宋体" w:eastAsia="宋体" w:cs="宋体"/>
                <w:sz w:val="24"/>
                <w:szCs w:val="24"/>
              </w:rPr>
            </w:pPr>
            <w:r>
              <w:rPr>
                <w:rFonts w:hint="eastAsia" w:ascii="宋体" w:hAnsi="宋体" w:eastAsia="宋体" w:cs="宋体"/>
                <w:spacing w:val="-1"/>
                <w:sz w:val="24"/>
                <w:szCs w:val="24"/>
              </w:rPr>
              <w:t>执行标准：公安部《警鞋 2018</w:t>
            </w:r>
            <w:r>
              <w:rPr>
                <w:rFonts w:hint="eastAsia" w:ascii="宋体" w:hAnsi="宋体" w:eastAsia="宋体" w:cs="宋体"/>
                <w:spacing w:val="-25"/>
                <w:sz w:val="24"/>
                <w:szCs w:val="24"/>
              </w:rPr>
              <w:t xml:space="preserve"> </w:t>
            </w:r>
            <w:r>
              <w:rPr>
                <w:rFonts w:hint="eastAsia" w:ascii="宋体" w:hAnsi="宋体" w:eastAsia="宋体" w:cs="宋体"/>
                <w:spacing w:val="-1"/>
                <w:sz w:val="24"/>
                <w:szCs w:val="24"/>
              </w:rPr>
              <w:t>款作训鞋（试行稿）》。</w:t>
            </w:r>
          </w:p>
        </w:tc>
      </w:tr>
      <w:tr w14:paraId="3E8B8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928" w:type="dxa"/>
            <w:vAlign w:val="top"/>
          </w:tcPr>
          <w:p w14:paraId="173623D6">
            <w:pPr>
              <w:spacing w:line="240" w:lineRule="auto"/>
              <w:rPr>
                <w:rFonts w:hint="eastAsia" w:ascii="宋体" w:hAnsi="宋体" w:eastAsia="宋体" w:cs="宋体"/>
                <w:sz w:val="24"/>
                <w:szCs w:val="24"/>
              </w:rPr>
            </w:pPr>
          </w:p>
          <w:p w14:paraId="2DE65F3D">
            <w:pPr>
              <w:spacing w:line="240" w:lineRule="auto"/>
              <w:rPr>
                <w:rFonts w:hint="eastAsia" w:ascii="宋体" w:hAnsi="宋体" w:eastAsia="宋体" w:cs="宋体"/>
                <w:sz w:val="24"/>
                <w:szCs w:val="24"/>
              </w:rPr>
            </w:pPr>
          </w:p>
          <w:p w14:paraId="06A42E1B">
            <w:pPr>
              <w:spacing w:line="240" w:lineRule="auto"/>
              <w:rPr>
                <w:rFonts w:hint="eastAsia" w:ascii="宋体" w:hAnsi="宋体" w:eastAsia="宋体" w:cs="宋体"/>
                <w:sz w:val="24"/>
                <w:szCs w:val="24"/>
              </w:rPr>
            </w:pPr>
          </w:p>
          <w:p w14:paraId="776B16A3">
            <w:pPr>
              <w:pStyle w:val="655"/>
              <w:spacing w:before="59" w:line="240" w:lineRule="auto"/>
              <w:ind w:left="426"/>
              <w:rPr>
                <w:rFonts w:hint="eastAsia" w:ascii="宋体" w:hAnsi="宋体" w:eastAsia="宋体" w:cs="宋体"/>
                <w:sz w:val="24"/>
                <w:szCs w:val="24"/>
              </w:rPr>
            </w:pPr>
            <w:r>
              <w:rPr>
                <w:rFonts w:hint="eastAsia" w:ascii="宋体" w:hAnsi="宋体" w:eastAsia="宋体" w:cs="宋体"/>
                <w:sz w:val="24"/>
                <w:szCs w:val="24"/>
              </w:rPr>
              <w:t>3</w:t>
            </w:r>
          </w:p>
        </w:tc>
        <w:tc>
          <w:tcPr>
            <w:tcW w:w="9620" w:type="dxa"/>
            <w:vAlign w:val="top"/>
          </w:tcPr>
          <w:p w14:paraId="0D3CFECF">
            <w:pPr>
              <w:pStyle w:val="655"/>
              <w:spacing w:before="146" w:line="240" w:lineRule="auto"/>
              <w:ind w:left="108" w:right="107" w:firstLine="5"/>
              <w:jc w:val="both"/>
              <w:rPr>
                <w:rFonts w:hint="eastAsia" w:ascii="宋体" w:hAnsi="宋体" w:eastAsia="宋体" w:cs="宋体"/>
                <w:sz w:val="24"/>
                <w:szCs w:val="24"/>
              </w:rPr>
            </w:pPr>
            <w:r>
              <w:rPr>
                <w:rFonts w:hint="eastAsia" w:ascii="宋体" w:hAnsi="宋体" w:eastAsia="宋体" w:cs="宋体"/>
                <w:spacing w:val="-1"/>
                <w:sz w:val="24"/>
                <w:szCs w:val="24"/>
              </w:rPr>
              <w:t>结构样式</w:t>
            </w:r>
            <w:r>
              <w:rPr>
                <w:rFonts w:hint="eastAsia" w:cs="宋体"/>
                <w:spacing w:val="-1"/>
                <w:sz w:val="24"/>
                <w:szCs w:val="24"/>
                <w:lang w:eastAsia="zh-CN"/>
              </w:rPr>
              <w:t>：</w:t>
            </w:r>
            <w:r>
              <w:rPr>
                <w:rFonts w:hint="eastAsia" w:ascii="宋体" w:hAnsi="宋体" w:eastAsia="宋体" w:cs="宋体"/>
                <w:spacing w:val="-1"/>
                <w:sz w:val="24"/>
                <w:szCs w:val="24"/>
              </w:rPr>
              <w:t>“警鞋 夏作训鞋</w:t>
            </w:r>
            <w:r>
              <w:rPr>
                <w:rFonts w:hint="eastAsia" w:ascii="宋体" w:hAnsi="宋体" w:eastAsia="宋体" w:cs="宋体"/>
                <w:spacing w:val="-59"/>
                <w:sz w:val="24"/>
                <w:szCs w:val="24"/>
              </w:rPr>
              <w:t xml:space="preserve"> </w:t>
            </w:r>
            <w:r>
              <w:rPr>
                <w:rFonts w:hint="eastAsia" w:ascii="宋体" w:hAnsi="宋体" w:eastAsia="宋体" w:cs="宋体"/>
                <w:spacing w:val="-1"/>
                <w:sz w:val="24"/>
                <w:szCs w:val="24"/>
              </w:rPr>
              <w:t>”为运动系带式，颜色为黑色。帮面为帮面为三维立体网眼经编布和</w:t>
            </w:r>
            <w:r>
              <w:rPr>
                <w:rFonts w:hint="eastAsia" w:ascii="宋体" w:hAnsi="宋体" w:eastAsia="宋体" w:cs="宋体"/>
                <w:spacing w:val="-2"/>
                <w:sz w:val="24"/>
                <w:szCs w:val="24"/>
              </w:rPr>
              <w:t>超细纤维合成革。鞋里为三层复合网布。鞋垫为麻涤混纺蜂巢布与抗菌高</w:t>
            </w:r>
            <w:r>
              <w:rPr>
                <w:rFonts w:hint="eastAsia" w:ascii="宋体" w:hAnsi="宋体" w:eastAsia="宋体" w:cs="宋体"/>
                <w:spacing w:val="-3"/>
                <w:sz w:val="24"/>
                <w:szCs w:val="24"/>
              </w:rPr>
              <w:t>弹聚氨酯发泡材料复合热</w:t>
            </w:r>
            <w:r>
              <w:rPr>
                <w:rFonts w:hint="eastAsia" w:ascii="宋体" w:hAnsi="宋体" w:eastAsia="宋体" w:cs="宋体"/>
                <w:spacing w:val="-2"/>
                <w:sz w:val="24"/>
                <w:szCs w:val="24"/>
              </w:rPr>
              <w:t>压而成。鞋底由橡胶外底、EVA 发泡中底和尼龙勾心胶粘复合而成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外底、中底和</w:t>
            </w:r>
            <w:r>
              <w:rPr>
                <w:rFonts w:hint="eastAsia" w:ascii="宋体" w:hAnsi="宋体" w:eastAsia="宋体" w:cs="宋体"/>
                <w:spacing w:val="-3"/>
                <w:sz w:val="24"/>
                <w:szCs w:val="24"/>
              </w:rPr>
              <w:t>鞋帮的结合均采</w:t>
            </w:r>
            <w:r>
              <w:rPr>
                <w:rFonts w:hint="eastAsia" w:ascii="宋体" w:hAnsi="宋体" w:eastAsia="宋体" w:cs="宋体"/>
                <w:spacing w:val="-1"/>
                <w:sz w:val="24"/>
                <w:szCs w:val="24"/>
              </w:rPr>
              <w:t>用胶粘工艺。鞋底前端采用另加车线作法。</w:t>
            </w:r>
          </w:p>
        </w:tc>
      </w:tr>
      <w:tr w14:paraId="23D9C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928" w:type="dxa"/>
            <w:vAlign w:val="top"/>
          </w:tcPr>
          <w:p w14:paraId="7AD49C8E">
            <w:pPr>
              <w:spacing w:line="240" w:lineRule="auto"/>
              <w:rPr>
                <w:rFonts w:hint="eastAsia" w:ascii="宋体" w:hAnsi="宋体" w:eastAsia="宋体" w:cs="宋体"/>
                <w:sz w:val="24"/>
                <w:szCs w:val="24"/>
              </w:rPr>
            </w:pPr>
          </w:p>
          <w:p w14:paraId="1B31D46D">
            <w:pPr>
              <w:pStyle w:val="655"/>
              <w:spacing w:before="58" w:line="240" w:lineRule="auto"/>
              <w:ind w:left="422"/>
              <w:rPr>
                <w:rFonts w:hint="eastAsia" w:ascii="宋体" w:hAnsi="宋体" w:eastAsia="宋体" w:cs="宋体"/>
                <w:sz w:val="24"/>
                <w:szCs w:val="24"/>
              </w:rPr>
            </w:pPr>
            <w:r>
              <w:rPr>
                <w:rFonts w:hint="eastAsia" w:ascii="宋体" w:hAnsi="宋体" w:eastAsia="宋体" w:cs="宋体"/>
                <w:sz w:val="24"/>
                <w:szCs w:val="24"/>
              </w:rPr>
              <w:t>4</w:t>
            </w:r>
          </w:p>
        </w:tc>
        <w:tc>
          <w:tcPr>
            <w:tcW w:w="9620" w:type="dxa"/>
            <w:vAlign w:val="top"/>
          </w:tcPr>
          <w:p w14:paraId="35BE950B">
            <w:pPr>
              <w:pStyle w:val="655"/>
              <w:spacing w:before="245" w:line="240" w:lineRule="auto"/>
              <w:ind w:left="123" w:right="107" w:hanging="10"/>
              <w:rPr>
                <w:rFonts w:hint="eastAsia" w:ascii="宋体" w:hAnsi="宋体" w:eastAsia="宋体" w:cs="宋体"/>
                <w:sz w:val="24"/>
                <w:szCs w:val="24"/>
              </w:rPr>
            </w:pPr>
            <w:r>
              <w:rPr>
                <w:rFonts w:hint="eastAsia" w:ascii="宋体" w:hAnsi="宋体" w:eastAsia="宋体" w:cs="宋体"/>
                <w:spacing w:val="-3"/>
                <w:sz w:val="24"/>
                <w:szCs w:val="24"/>
              </w:rPr>
              <w:t>号型楦型：男鞋：240～290</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共</w:t>
            </w:r>
            <w:r>
              <w:rPr>
                <w:rFonts w:hint="eastAsia" w:ascii="宋体" w:hAnsi="宋体" w:eastAsia="宋体" w:cs="宋体"/>
                <w:spacing w:val="-3"/>
                <w:sz w:val="24"/>
                <w:szCs w:val="24"/>
                <w:lang w:val="en-US" w:eastAsia="zh-CN"/>
              </w:rPr>
              <w:t>11</w:t>
            </w:r>
            <w:r>
              <w:rPr>
                <w:rFonts w:hint="eastAsia" w:ascii="宋体" w:hAnsi="宋体" w:eastAsia="宋体" w:cs="宋体"/>
                <w:spacing w:val="-3"/>
                <w:sz w:val="24"/>
                <w:szCs w:val="24"/>
              </w:rPr>
              <w:t>个号常用的号型尺寸，</w:t>
            </w:r>
            <w:r>
              <w:rPr>
                <w:rFonts w:hint="eastAsia" w:cs="宋体"/>
                <w:spacing w:val="-3"/>
                <w:sz w:val="24"/>
                <w:szCs w:val="24"/>
                <w:lang w:val="en-US" w:eastAsia="zh-CN"/>
              </w:rPr>
              <w:t>鞋</w:t>
            </w:r>
            <w:r>
              <w:rPr>
                <w:rFonts w:hint="eastAsia" w:ascii="宋体" w:hAnsi="宋体" w:eastAsia="宋体" w:cs="宋体"/>
                <w:spacing w:val="-3"/>
                <w:sz w:val="24"/>
                <w:szCs w:val="24"/>
              </w:rPr>
              <w:t>型为三型，女鞋：225～</w:t>
            </w:r>
            <w:r>
              <w:rPr>
                <w:rFonts w:hint="eastAsia" w:ascii="宋体" w:hAnsi="宋体" w:eastAsia="宋体" w:cs="宋体"/>
                <w:spacing w:val="-4"/>
                <w:sz w:val="24"/>
                <w:szCs w:val="24"/>
              </w:rPr>
              <w:t>260</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共</w:t>
            </w:r>
            <w:r>
              <w:rPr>
                <w:rFonts w:hint="eastAsia" w:ascii="宋体" w:hAnsi="宋体" w:eastAsia="宋体" w:cs="宋体"/>
                <w:spacing w:val="-37"/>
                <w:sz w:val="24"/>
                <w:szCs w:val="24"/>
              </w:rPr>
              <w:t xml:space="preserve"> </w:t>
            </w:r>
            <w:r>
              <w:rPr>
                <w:rFonts w:hint="eastAsia" w:ascii="宋体" w:hAnsi="宋体" w:eastAsia="宋体" w:cs="宋体"/>
                <w:spacing w:val="-4"/>
                <w:sz w:val="24"/>
                <w:szCs w:val="24"/>
              </w:rPr>
              <w:t>8</w:t>
            </w:r>
            <w:r>
              <w:rPr>
                <w:rFonts w:hint="eastAsia" w:ascii="宋体" w:hAnsi="宋体" w:eastAsia="宋体" w:cs="宋体"/>
                <w:spacing w:val="-39"/>
                <w:sz w:val="24"/>
                <w:szCs w:val="24"/>
              </w:rPr>
              <w:t xml:space="preserve"> </w:t>
            </w:r>
            <w:r>
              <w:rPr>
                <w:rFonts w:hint="eastAsia" w:ascii="宋体" w:hAnsi="宋体" w:eastAsia="宋体" w:cs="宋体"/>
                <w:spacing w:val="-4"/>
                <w:sz w:val="24"/>
                <w:szCs w:val="24"/>
              </w:rPr>
              <w:t>个常用</w:t>
            </w:r>
            <w:r>
              <w:rPr>
                <w:rFonts w:hint="eastAsia" w:ascii="宋体" w:hAnsi="宋体" w:eastAsia="宋体" w:cs="宋体"/>
                <w:spacing w:val="-1"/>
                <w:sz w:val="24"/>
                <w:szCs w:val="24"/>
              </w:rPr>
              <w:t>的号型尺寸，</w:t>
            </w:r>
            <w:r>
              <w:rPr>
                <w:rFonts w:hint="eastAsia" w:cs="宋体"/>
                <w:spacing w:val="-1"/>
                <w:sz w:val="24"/>
                <w:szCs w:val="24"/>
                <w:lang w:val="en-US" w:eastAsia="zh-CN"/>
              </w:rPr>
              <w:t>鞋</w:t>
            </w:r>
            <w:r>
              <w:rPr>
                <w:rFonts w:hint="eastAsia" w:ascii="宋体" w:hAnsi="宋体" w:eastAsia="宋体" w:cs="宋体"/>
                <w:spacing w:val="-1"/>
                <w:sz w:val="24"/>
                <w:szCs w:val="24"/>
              </w:rPr>
              <w:t>型为二型半</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超出号型</w:t>
            </w:r>
            <w:r>
              <w:rPr>
                <w:rFonts w:hint="eastAsia" w:cs="宋体"/>
                <w:spacing w:val="-1"/>
                <w:sz w:val="24"/>
                <w:szCs w:val="24"/>
                <w:lang w:val="en-US" w:eastAsia="zh-CN"/>
              </w:rPr>
              <w:t>范围</w:t>
            </w:r>
            <w:r>
              <w:rPr>
                <w:rFonts w:hint="eastAsia" w:ascii="宋体" w:hAnsi="宋体" w:eastAsia="宋体" w:cs="宋体"/>
                <w:spacing w:val="-1"/>
                <w:sz w:val="24"/>
                <w:szCs w:val="24"/>
              </w:rPr>
              <w:t>的可根据需要按</w:t>
            </w:r>
            <w:r>
              <w:rPr>
                <w:rFonts w:hint="eastAsia" w:cs="宋体"/>
                <w:spacing w:val="-1"/>
                <w:sz w:val="24"/>
                <w:szCs w:val="24"/>
                <w:lang w:val="en-US" w:eastAsia="zh-CN"/>
              </w:rPr>
              <w:t>标准</w:t>
            </w:r>
            <w:r>
              <w:rPr>
                <w:rFonts w:hint="eastAsia" w:ascii="宋体" w:hAnsi="宋体" w:eastAsia="宋体" w:cs="宋体"/>
                <w:spacing w:val="-1"/>
                <w:sz w:val="24"/>
                <w:szCs w:val="24"/>
              </w:rPr>
              <w:t>等差增加</w:t>
            </w:r>
          </w:p>
        </w:tc>
      </w:tr>
      <w:tr w14:paraId="7886A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28" w:type="dxa"/>
            <w:vAlign w:val="top"/>
          </w:tcPr>
          <w:p w14:paraId="5576278E">
            <w:pPr>
              <w:spacing w:line="240" w:lineRule="auto"/>
              <w:rPr>
                <w:rFonts w:hint="eastAsia" w:ascii="宋体" w:hAnsi="宋体" w:eastAsia="宋体" w:cs="宋体"/>
                <w:sz w:val="24"/>
                <w:szCs w:val="24"/>
              </w:rPr>
            </w:pPr>
          </w:p>
          <w:p w14:paraId="4D447F00">
            <w:pPr>
              <w:spacing w:line="240" w:lineRule="auto"/>
              <w:rPr>
                <w:rFonts w:hint="eastAsia" w:ascii="宋体" w:hAnsi="宋体" w:eastAsia="宋体" w:cs="宋体"/>
                <w:sz w:val="24"/>
                <w:szCs w:val="24"/>
              </w:rPr>
            </w:pPr>
          </w:p>
          <w:p w14:paraId="60550C30">
            <w:pPr>
              <w:pStyle w:val="655"/>
              <w:spacing w:before="59" w:line="240" w:lineRule="auto"/>
              <w:ind w:left="426"/>
              <w:rPr>
                <w:rFonts w:hint="eastAsia" w:ascii="宋体" w:hAnsi="宋体" w:eastAsia="宋体" w:cs="宋体"/>
                <w:sz w:val="24"/>
                <w:szCs w:val="24"/>
              </w:rPr>
            </w:pPr>
            <w:r>
              <w:rPr>
                <w:rFonts w:hint="eastAsia" w:ascii="宋体" w:hAnsi="宋体" w:eastAsia="宋体" w:cs="宋体"/>
                <w:sz w:val="24"/>
                <w:szCs w:val="24"/>
              </w:rPr>
              <w:t>5</w:t>
            </w:r>
          </w:p>
        </w:tc>
        <w:tc>
          <w:tcPr>
            <w:tcW w:w="9620" w:type="dxa"/>
            <w:vAlign w:val="top"/>
          </w:tcPr>
          <w:p w14:paraId="35570255">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z w:val="24"/>
                <w:szCs w:val="24"/>
              </w:rPr>
            </w:pPr>
            <w:r>
              <w:rPr>
                <w:rFonts w:hint="eastAsia" w:ascii="宋体" w:hAnsi="宋体" w:eastAsia="宋体" w:cs="宋体"/>
                <w:spacing w:val="-1"/>
                <w:sz w:val="24"/>
                <w:szCs w:val="24"/>
              </w:rPr>
              <w:t>鞋帮鞋底等材料要求：</w:t>
            </w:r>
          </w:p>
          <w:p w14:paraId="6878C478">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cs="宋体"/>
                <w:spacing w:val="-2"/>
                <w:sz w:val="24"/>
                <w:szCs w:val="24"/>
                <w:lang w:eastAsia="zh-CN"/>
              </w:rPr>
              <w:t>）</w:t>
            </w:r>
            <w:r>
              <w:rPr>
                <w:rFonts w:hint="eastAsia" w:ascii="宋体" w:hAnsi="宋体" w:eastAsia="宋体" w:cs="宋体"/>
                <w:spacing w:val="-2"/>
                <w:sz w:val="24"/>
                <w:szCs w:val="24"/>
              </w:rPr>
              <w:t>材料名称：鞋帮立体网眼布</w:t>
            </w:r>
          </w:p>
          <w:p w14:paraId="0C4E897F">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7" w:firstLineChars="121"/>
              <w:textAlignment w:val="auto"/>
              <w:rPr>
                <w:rFonts w:hint="eastAsia" w:ascii="宋体" w:hAnsi="宋体" w:eastAsia="宋体" w:cs="宋体"/>
                <w:sz w:val="24"/>
                <w:szCs w:val="24"/>
              </w:rPr>
            </w:pPr>
            <w:r>
              <w:rPr>
                <w:rFonts w:hint="eastAsia" w:ascii="宋体" w:hAnsi="宋体" w:eastAsia="宋体" w:cs="宋体"/>
                <w:spacing w:val="-1"/>
                <w:sz w:val="24"/>
                <w:szCs w:val="24"/>
              </w:rPr>
              <w:t>用途：前帮布面、鞋舌、统口面（夏款）</w:t>
            </w:r>
          </w:p>
          <w:p w14:paraId="7EC1142E">
            <w:pPr>
              <w:pStyle w:val="655"/>
              <w:keepNext w:val="0"/>
              <w:keepLines w:val="0"/>
              <w:pageBreakBefore w:val="0"/>
              <w:widowControl w:val="0"/>
              <w:numPr>
                <w:ilvl w:val="0"/>
                <w:numId w:val="0"/>
              </w:numPr>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pacing w:val="-1"/>
                <w:sz w:val="24"/>
                <w:szCs w:val="24"/>
              </w:rPr>
            </w:pPr>
            <w:r>
              <w:rPr>
                <w:rFonts w:hint="eastAsia" w:cs="宋体"/>
                <w:spacing w:val="-1"/>
                <w:sz w:val="24"/>
                <w:szCs w:val="24"/>
                <w:lang w:val="en-US" w:eastAsia="zh-CN"/>
              </w:rPr>
              <w:t>2）</w:t>
            </w:r>
            <w:r>
              <w:rPr>
                <w:rFonts w:hint="eastAsia" w:ascii="宋体" w:hAnsi="宋体" w:eastAsia="宋体" w:cs="宋体"/>
                <w:spacing w:val="-1"/>
                <w:sz w:val="24"/>
                <w:szCs w:val="24"/>
              </w:rPr>
              <w:t>材料名称：鞋面合成革</w:t>
            </w:r>
          </w:p>
          <w:p w14:paraId="68DE2F61">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7" w:firstLineChars="121"/>
              <w:textAlignment w:val="auto"/>
              <w:rPr>
                <w:rFonts w:hint="eastAsia" w:ascii="宋体" w:hAnsi="宋体" w:eastAsia="宋体" w:cs="宋体"/>
                <w:sz w:val="24"/>
                <w:szCs w:val="24"/>
              </w:rPr>
            </w:pPr>
            <w:r>
              <w:rPr>
                <w:rFonts w:hint="eastAsia" w:ascii="宋体" w:hAnsi="宋体" w:eastAsia="宋体" w:cs="宋体"/>
                <w:spacing w:val="-1"/>
                <w:sz w:val="24"/>
                <w:szCs w:val="24"/>
              </w:rPr>
              <w:t>规格：超细纤维合成革，黑色</w:t>
            </w:r>
          </w:p>
          <w:p w14:paraId="5E3E724E">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7" w:firstLineChars="121"/>
              <w:textAlignment w:val="auto"/>
              <w:rPr>
                <w:rFonts w:hint="eastAsia" w:ascii="宋体" w:hAnsi="宋体" w:eastAsia="宋体" w:cs="宋体"/>
                <w:sz w:val="24"/>
                <w:szCs w:val="24"/>
              </w:rPr>
            </w:pPr>
            <w:r>
              <w:rPr>
                <w:rFonts w:hint="eastAsia" w:ascii="宋体" w:hAnsi="宋体" w:eastAsia="宋体" w:cs="宋体"/>
                <w:spacing w:val="-1"/>
                <w:sz w:val="24"/>
                <w:szCs w:val="24"/>
              </w:rPr>
              <w:t>用途：前护头、后包跟等部件</w:t>
            </w:r>
          </w:p>
          <w:p w14:paraId="3F647BC9">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z w:val="24"/>
                <w:szCs w:val="24"/>
              </w:rPr>
            </w:pPr>
            <w:r>
              <w:rPr>
                <w:rFonts w:hint="eastAsia" w:cs="宋体"/>
                <w:spacing w:val="-1"/>
                <w:sz w:val="24"/>
                <w:szCs w:val="24"/>
                <w:lang w:val="en-US" w:eastAsia="zh-CN"/>
              </w:rPr>
              <w:t>3）</w:t>
            </w:r>
            <w:r>
              <w:rPr>
                <w:rFonts w:hint="eastAsia" w:ascii="宋体" w:hAnsi="宋体" w:eastAsia="宋体" w:cs="宋体"/>
                <w:spacing w:val="-1"/>
                <w:sz w:val="24"/>
                <w:szCs w:val="24"/>
              </w:rPr>
              <w:t>材料名称：鞋里网布</w:t>
            </w:r>
          </w:p>
          <w:p w14:paraId="14C6BB4A">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90" w:firstLineChars="121"/>
              <w:textAlignment w:val="auto"/>
              <w:rPr>
                <w:rFonts w:hint="eastAsia" w:ascii="宋体" w:hAnsi="宋体" w:eastAsia="宋体" w:cs="宋体"/>
                <w:sz w:val="24"/>
                <w:szCs w:val="24"/>
              </w:rPr>
            </w:pPr>
            <w:r>
              <w:rPr>
                <w:rFonts w:hint="eastAsia" w:ascii="宋体" w:hAnsi="宋体" w:eastAsia="宋体" w:cs="宋体"/>
                <w:sz w:val="24"/>
                <w:szCs w:val="24"/>
              </w:rPr>
              <w:t>规格：涤纶长丝针织布+4mm 聚氨酯海绵+</w:t>
            </w:r>
            <w:r>
              <w:rPr>
                <w:rFonts w:hint="eastAsia" w:ascii="宋体" w:hAnsi="宋体" w:eastAsia="宋体" w:cs="宋体"/>
                <w:spacing w:val="-1"/>
                <w:sz w:val="24"/>
                <w:szCs w:val="24"/>
              </w:rPr>
              <w:t>特丽可得复合，黑色</w:t>
            </w:r>
          </w:p>
          <w:p w14:paraId="4FD54DD1">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7" w:firstLineChars="121"/>
              <w:textAlignment w:val="auto"/>
              <w:rPr>
                <w:rFonts w:hint="eastAsia" w:ascii="宋体" w:hAnsi="宋体" w:eastAsia="宋体" w:cs="宋体"/>
                <w:sz w:val="24"/>
                <w:szCs w:val="24"/>
              </w:rPr>
            </w:pPr>
            <w:r>
              <w:rPr>
                <w:rFonts w:hint="eastAsia" w:ascii="宋体" w:hAnsi="宋体" w:eastAsia="宋体" w:cs="宋体"/>
                <w:spacing w:val="-1"/>
                <w:sz w:val="24"/>
                <w:szCs w:val="24"/>
              </w:rPr>
              <w:t>用途：鞋舌里、统口里</w:t>
            </w:r>
          </w:p>
          <w:p w14:paraId="3738D3A4">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49" w:firstLineChars="21"/>
              <w:textAlignment w:val="auto"/>
              <w:rPr>
                <w:rFonts w:hint="eastAsia" w:ascii="宋体" w:hAnsi="宋体" w:eastAsia="宋体" w:cs="宋体"/>
                <w:sz w:val="24"/>
                <w:szCs w:val="24"/>
              </w:rPr>
            </w:pPr>
            <w:r>
              <w:rPr>
                <w:rFonts w:hint="eastAsia" w:cs="宋体"/>
                <w:spacing w:val="-1"/>
                <w:sz w:val="24"/>
                <w:szCs w:val="24"/>
                <w:lang w:val="en-US" w:eastAsia="zh-CN"/>
              </w:rPr>
              <w:t>4）</w:t>
            </w:r>
            <w:r>
              <w:rPr>
                <w:rFonts w:hint="eastAsia" w:ascii="宋体" w:hAnsi="宋体" w:eastAsia="宋体" w:cs="宋体"/>
                <w:spacing w:val="-1"/>
                <w:sz w:val="24"/>
                <w:szCs w:val="24"/>
              </w:rPr>
              <w:t>材料名称：鞋底</w:t>
            </w:r>
          </w:p>
          <w:p w14:paraId="6197F707">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38" w:rightChars="18" w:firstLine="285" w:firstLineChars="121"/>
              <w:textAlignment w:val="auto"/>
              <w:rPr>
                <w:rFonts w:hint="eastAsia" w:ascii="宋体" w:hAnsi="宋体" w:eastAsia="宋体" w:cs="宋体"/>
                <w:sz w:val="24"/>
                <w:szCs w:val="24"/>
              </w:rPr>
            </w:pPr>
            <w:r>
              <w:rPr>
                <w:rFonts w:hint="eastAsia" w:ascii="宋体" w:hAnsi="宋体" w:eastAsia="宋体" w:cs="宋体"/>
                <w:spacing w:val="-2"/>
                <w:sz w:val="24"/>
                <w:szCs w:val="24"/>
              </w:rPr>
              <w:t>规格：橡胶外底、EVA</w:t>
            </w:r>
            <w:r>
              <w:rPr>
                <w:rFonts w:hint="eastAsia" w:ascii="宋体" w:hAnsi="宋体" w:eastAsia="宋体" w:cs="宋体"/>
                <w:spacing w:val="38"/>
                <w:sz w:val="24"/>
                <w:szCs w:val="24"/>
              </w:rPr>
              <w:t xml:space="preserve"> </w:t>
            </w:r>
            <w:r>
              <w:rPr>
                <w:rFonts w:hint="eastAsia" w:ascii="宋体" w:hAnsi="宋体" w:eastAsia="宋体" w:cs="宋体"/>
                <w:spacing w:val="-2"/>
                <w:sz w:val="24"/>
                <w:szCs w:val="24"/>
              </w:rPr>
              <w:t>中底+勾心胶粘复合，黑色</w:t>
            </w:r>
          </w:p>
          <w:p w14:paraId="6D527771">
            <w:pPr>
              <w:pStyle w:val="655"/>
              <w:keepNext w:val="0"/>
              <w:keepLines w:val="0"/>
              <w:pageBreakBefore w:val="0"/>
              <w:widowControl w:val="0"/>
              <w:numPr>
                <w:ilvl w:val="0"/>
                <w:numId w:val="0"/>
              </w:numPr>
              <w:kinsoku/>
              <w:wordWrap/>
              <w:overflowPunct/>
              <w:topLinePunct w:val="0"/>
              <w:autoSpaceDE/>
              <w:autoSpaceDN/>
              <w:bidi w:val="0"/>
              <w:adjustRightInd/>
              <w:snapToGrid/>
              <w:spacing w:before="149" w:line="240" w:lineRule="exact"/>
              <w:ind w:left="38" w:leftChars="18" w:right="38" w:rightChars="18" w:firstLine="285" w:firstLineChars="121"/>
              <w:textAlignment w:val="auto"/>
              <w:rPr>
                <w:rFonts w:hint="eastAsia" w:ascii="宋体" w:hAnsi="宋体" w:eastAsia="宋体" w:cs="宋体"/>
                <w:spacing w:val="-1"/>
                <w:sz w:val="24"/>
                <w:szCs w:val="24"/>
              </w:rPr>
            </w:pPr>
            <w:r>
              <w:rPr>
                <w:rFonts w:hint="eastAsia" w:ascii="宋体" w:hAnsi="宋体" w:eastAsia="宋体" w:cs="宋体"/>
                <w:spacing w:val="-2"/>
                <w:sz w:val="24"/>
                <w:szCs w:val="24"/>
              </w:rPr>
              <w:t>用途：鞋底</w:t>
            </w:r>
          </w:p>
        </w:tc>
      </w:tr>
      <w:tr w14:paraId="5427A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5" w:hRule="atLeast"/>
        </w:trPr>
        <w:tc>
          <w:tcPr>
            <w:tcW w:w="928" w:type="dxa"/>
            <w:shd w:val="clear" w:color="auto" w:fill="auto"/>
            <w:vAlign w:val="center"/>
          </w:tcPr>
          <w:p w14:paraId="3FEA3728">
            <w:pPr>
              <w:pStyle w:val="655"/>
              <w:spacing w:before="59" w:line="240" w:lineRule="auto"/>
              <w:ind w:left="424" w:leftChars="0"/>
              <w:jc w:val="both"/>
              <w:rPr>
                <w:rFonts w:hint="eastAsia" w:ascii="宋体" w:hAnsi="宋体" w:eastAsia="宋体" w:cs="宋体"/>
                <w:snapToGrid w:val="0"/>
                <w:sz w:val="24"/>
                <w:szCs w:val="24"/>
                <w:lang w:val="en-US" w:eastAsia="zh-CN" w:bidi="ar-SA"/>
              </w:rPr>
            </w:pPr>
            <w:r>
              <w:rPr>
                <w:rFonts w:hint="eastAsia" w:cs="宋体"/>
                <w:snapToGrid w:val="0"/>
                <w:sz w:val="24"/>
                <w:szCs w:val="24"/>
                <w:lang w:val="en-US" w:eastAsia="zh-CN" w:bidi="ar-SA"/>
              </w:rPr>
              <w:t>6</w:t>
            </w:r>
          </w:p>
        </w:tc>
        <w:tc>
          <w:tcPr>
            <w:tcW w:w="9620" w:type="dxa"/>
            <w:shd w:val="clear" w:color="auto" w:fill="auto"/>
            <w:vAlign w:val="top"/>
          </w:tcPr>
          <w:p w14:paraId="640FE95F">
            <w:pPr>
              <w:pStyle w:val="655"/>
              <w:keepNext w:val="0"/>
              <w:keepLines w:val="0"/>
              <w:pageBreakBefore w:val="0"/>
              <w:widowControl w:val="0"/>
              <w:kinsoku/>
              <w:wordWrap/>
              <w:overflowPunct/>
              <w:topLinePunct w:val="0"/>
              <w:autoSpaceDE/>
              <w:autoSpaceDN/>
              <w:bidi w:val="0"/>
              <w:adjustRightInd/>
              <w:snapToGrid/>
              <w:spacing w:before="149" w:line="240" w:lineRule="exact"/>
              <w:ind w:left="38" w:leftChars="18" w:right="108" w:rightChars="0" w:firstLine="49" w:firstLineChars="21"/>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鞋帮鞋底等材料物理机械性能</w:t>
            </w:r>
          </w:p>
          <w:tbl>
            <w:tblPr>
              <w:tblStyle w:val="656"/>
              <w:tblW w:w="95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8"/>
              <w:gridCol w:w="96"/>
              <w:gridCol w:w="1836"/>
              <w:gridCol w:w="3840"/>
              <w:gridCol w:w="2616"/>
            </w:tblGrid>
            <w:tr w14:paraId="0F760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3080" w:type="dxa"/>
                  <w:gridSpan w:val="3"/>
                  <w:vAlign w:val="top"/>
                </w:tcPr>
                <w:p w14:paraId="3578A84E">
                  <w:pPr>
                    <w:pStyle w:val="655"/>
                    <w:spacing w:before="62" w:line="220" w:lineRule="auto"/>
                    <w:ind w:left="1265"/>
                    <w:rPr>
                      <w:rFonts w:hint="eastAsia" w:ascii="宋体" w:hAnsi="宋体" w:eastAsia="宋体" w:cs="宋体"/>
                      <w:sz w:val="21"/>
                      <w:szCs w:val="21"/>
                    </w:rPr>
                  </w:pPr>
                  <w:r>
                    <w:rPr>
                      <w:rFonts w:hint="eastAsia" w:ascii="宋体" w:hAnsi="宋体" w:eastAsia="宋体" w:cs="宋体"/>
                      <w:color w:val="404040"/>
                      <w:spacing w:val="-5"/>
                      <w:sz w:val="21"/>
                      <w:szCs w:val="21"/>
                    </w:rPr>
                    <w:t>项 目</w:t>
                  </w:r>
                </w:p>
              </w:tc>
              <w:tc>
                <w:tcPr>
                  <w:tcW w:w="3840" w:type="dxa"/>
                  <w:vAlign w:val="top"/>
                </w:tcPr>
                <w:p w14:paraId="0165F572">
                  <w:pPr>
                    <w:pStyle w:val="655"/>
                    <w:spacing w:before="62" w:line="220" w:lineRule="auto"/>
                    <w:ind w:left="1634"/>
                    <w:rPr>
                      <w:rFonts w:hint="eastAsia" w:ascii="宋体" w:hAnsi="宋体" w:eastAsia="宋体" w:cs="宋体"/>
                      <w:sz w:val="21"/>
                      <w:szCs w:val="21"/>
                    </w:rPr>
                  </w:pPr>
                  <w:r>
                    <w:rPr>
                      <w:rFonts w:hint="eastAsia" w:ascii="宋体" w:hAnsi="宋体" w:eastAsia="宋体" w:cs="宋体"/>
                      <w:color w:val="405050"/>
                      <w:spacing w:val="-3"/>
                      <w:sz w:val="21"/>
                      <w:szCs w:val="21"/>
                    </w:rPr>
                    <w:t>指标</w:t>
                  </w:r>
                </w:p>
              </w:tc>
              <w:tc>
                <w:tcPr>
                  <w:tcW w:w="2616" w:type="dxa"/>
                  <w:vAlign w:val="top"/>
                </w:tcPr>
                <w:p w14:paraId="124E80DE">
                  <w:pPr>
                    <w:pStyle w:val="655"/>
                    <w:spacing w:before="62" w:line="221" w:lineRule="auto"/>
                    <w:jc w:val="center"/>
                    <w:rPr>
                      <w:rFonts w:hint="eastAsia" w:ascii="宋体" w:hAnsi="宋体" w:eastAsia="宋体" w:cs="宋体"/>
                      <w:sz w:val="21"/>
                      <w:szCs w:val="21"/>
                    </w:rPr>
                  </w:pPr>
                  <w:r>
                    <w:rPr>
                      <w:rFonts w:hint="eastAsia" w:ascii="宋体" w:hAnsi="宋体" w:eastAsia="宋体" w:cs="宋体"/>
                      <w:spacing w:val="-2"/>
                      <w:sz w:val="21"/>
                      <w:szCs w:val="21"/>
                    </w:rPr>
                    <w:t>试验方法</w:t>
                  </w:r>
                </w:p>
              </w:tc>
            </w:tr>
            <w:tr w14:paraId="51411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244" w:type="dxa"/>
                  <w:gridSpan w:val="2"/>
                  <w:shd w:val="clear" w:color="auto" w:fill="auto"/>
                  <w:vAlign w:val="center"/>
                </w:tcPr>
                <w:p w14:paraId="5E0CA895">
                  <w:pPr>
                    <w:pStyle w:val="655"/>
                    <w:spacing w:before="178" w:line="220"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2"/>
                      <w:sz w:val="21"/>
                      <w:szCs w:val="21"/>
                    </w:rPr>
                    <w:t>耐折性能</w:t>
                  </w:r>
                </w:p>
              </w:tc>
              <w:tc>
                <w:tcPr>
                  <w:tcW w:w="1836" w:type="dxa"/>
                  <w:shd w:val="clear" w:color="auto" w:fill="auto"/>
                  <w:vAlign w:val="center"/>
                </w:tcPr>
                <w:p w14:paraId="023880C9">
                  <w:pPr>
                    <w:pStyle w:val="655"/>
                    <w:spacing w:before="177" w:line="219"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常温(8万次)</w:t>
                  </w:r>
                </w:p>
              </w:tc>
              <w:tc>
                <w:tcPr>
                  <w:tcW w:w="3840" w:type="dxa"/>
                  <w:shd w:val="clear" w:color="auto" w:fill="auto"/>
                  <w:vAlign w:val="top"/>
                </w:tcPr>
                <w:p w14:paraId="5CE73E62">
                  <w:pPr>
                    <w:pStyle w:val="655"/>
                    <w:spacing w:before="98" w:line="237" w:lineRule="auto"/>
                    <w:ind w:right="1" w:rightChars="0"/>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鞋底无裂纹出现，曲折部位无开胶，帮面无龟裂，</w:t>
                  </w:r>
                  <w:r>
                    <w:rPr>
                      <w:rFonts w:hint="eastAsia" w:ascii="宋体" w:hAnsi="宋体" w:eastAsia="宋体" w:cs="宋体"/>
                      <w:spacing w:val="-1"/>
                      <w:sz w:val="21"/>
                      <w:szCs w:val="21"/>
                    </w:rPr>
                    <w:t>辅料无开裂脱落</w:t>
                  </w:r>
                </w:p>
              </w:tc>
              <w:tc>
                <w:tcPr>
                  <w:tcW w:w="2616" w:type="dxa"/>
                  <w:shd w:val="clear" w:color="auto" w:fill="auto"/>
                  <w:vAlign w:val="center"/>
                </w:tcPr>
                <w:p w14:paraId="5EF45F81">
                  <w:pPr>
                    <w:pStyle w:val="655"/>
                    <w:spacing w:before="82" w:line="246" w:lineRule="auto"/>
                    <w:ind w:left="428" w:leftChars="0" w:right="332" w:rightChars="0" w:hanging="320" w:firstLineChars="0"/>
                    <w:jc w:val="center"/>
                    <w:rPr>
                      <w:rFonts w:hint="eastAsia" w:cs="宋体"/>
                      <w:spacing w:val="-1"/>
                      <w:sz w:val="21"/>
                      <w:szCs w:val="21"/>
                      <w:lang w:val="en-US" w:eastAsia="zh-CN"/>
                    </w:rPr>
                  </w:pPr>
                  <w:r>
                    <w:rPr>
                      <w:rFonts w:hint="eastAsia" w:ascii="宋体" w:hAnsi="宋体" w:eastAsia="宋体" w:cs="宋体"/>
                      <w:spacing w:val="-1"/>
                      <w:sz w:val="21"/>
                      <w:szCs w:val="21"/>
                    </w:rPr>
                    <w:t>GB/T3903.1-200</w:t>
                  </w:r>
                  <w:r>
                    <w:rPr>
                      <w:rFonts w:hint="eastAsia" w:cs="宋体"/>
                      <w:spacing w:val="-1"/>
                      <w:sz w:val="21"/>
                      <w:szCs w:val="21"/>
                      <w:lang w:val="en-US" w:eastAsia="zh-CN"/>
                    </w:rPr>
                    <w:t>8</w:t>
                  </w:r>
                </w:p>
                <w:p w14:paraId="6C4A3F3B">
                  <w:pPr>
                    <w:pStyle w:val="655"/>
                    <w:spacing w:before="82" w:line="246" w:lineRule="auto"/>
                    <w:ind w:left="428" w:leftChars="0" w:right="332" w:rightChars="0" w:hanging="320" w:firstLineChars="0"/>
                    <w:jc w:val="center"/>
                    <w:rPr>
                      <w:rFonts w:hint="eastAsia" w:ascii="宋体" w:hAnsi="宋体" w:eastAsia="宋体" w:cs="宋体"/>
                      <w:kern w:val="2"/>
                      <w:sz w:val="21"/>
                      <w:szCs w:val="21"/>
                      <w:lang w:val="en-US" w:eastAsia="en-US" w:bidi="ar-SA"/>
                    </w:rPr>
                  </w:pPr>
                  <w:r>
                    <w:rPr>
                      <w:rFonts w:hint="eastAsia" w:ascii="宋体" w:hAnsi="宋体" w:eastAsia="宋体" w:cs="宋体"/>
                      <w:spacing w:val="5"/>
                      <w:sz w:val="21"/>
                      <w:szCs w:val="21"/>
                    </w:rPr>
                    <w:t>无预割口</w:t>
                  </w:r>
                </w:p>
              </w:tc>
            </w:tr>
            <w:tr w14:paraId="5200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80" w:type="dxa"/>
                  <w:gridSpan w:val="3"/>
                  <w:vAlign w:val="center"/>
                </w:tcPr>
                <w:p w14:paraId="29249B91">
                  <w:pPr>
                    <w:pStyle w:val="655"/>
                    <w:spacing w:before="188" w:line="219" w:lineRule="auto"/>
                    <w:jc w:val="center"/>
                    <w:rPr>
                      <w:rFonts w:hint="eastAsia" w:ascii="宋体" w:hAnsi="宋体" w:eastAsia="宋体" w:cs="宋体"/>
                      <w:spacing w:val="-1"/>
                      <w:sz w:val="21"/>
                      <w:szCs w:val="21"/>
                    </w:rPr>
                  </w:pPr>
                  <w:r>
                    <w:rPr>
                      <w:rFonts w:hint="eastAsia" w:ascii="宋体" w:hAnsi="宋体" w:eastAsia="宋体" w:cs="宋体"/>
                      <w:spacing w:val="-1"/>
                      <w:sz w:val="21"/>
                      <w:szCs w:val="21"/>
                    </w:rPr>
                    <w:t>水洗后外观质量</w:t>
                  </w:r>
                </w:p>
              </w:tc>
              <w:tc>
                <w:tcPr>
                  <w:tcW w:w="3840" w:type="dxa"/>
                  <w:vAlign w:val="top"/>
                </w:tcPr>
                <w:p w14:paraId="35A20174">
                  <w:pPr>
                    <w:pStyle w:val="655"/>
                    <w:spacing w:before="97" w:line="243" w:lineRule="auto"/>
                    <w:ind w:left="113" w:right="47" w:hanging="79"/>
                    <w:jc w:val="center"/>
                    <w:rPr>
                      <w:rFonts w:hint="eastAsia" w:ascii="宋体" w:hAnsi="宋体" w:eastAsia="宋体" w:cs="宋体"/>
                      <w:spacing w:val="-1"/>
                      <w:sz w:val="21"/>
                      <w:szCs w:val="21"/>
                    </w:rPr>
                  </w:pPr>
                  <w:r>
                    <w:rPr>
                      <w:rFonts w:hint="eastAsia" w:ascii="宋体" w:hAnsi="宋体" w:eastAsia="宋体" w:cs="宋体"/>
                      <w:spacing w:val="-1"/>
                      <w:sz w:val="21"/>
                      <w:szCs w:val="21"/>
                    </w:rPr>
                    <w:t>洗后成鞋或材料粘合处无开胶、无脱落、无明显变色、网布无断纱、合成革无龟裂、鞋带头无散开</w:t>
                  </w:r>
                </w:p>
              </w:tc>
              <w:tc>
                <w:tcPr>
                  <w:tcW w:w="2616" w:type="dxa"/>
                  <w:vAlign w:val="center"/>
                </w:tcPr>
                <w:p w14:paraId="223BE9A1">
                  <w:pPr>
                    <w:pStyle w:val="655"/>
                    <w:spacing w:before="83" w:line="224"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QB/T 2887-2007</w:t>
                  </w:r>
                </w:p>
                <w:p w14:paraId="30D30577">
                  <w:pPr>
                    <w:pStyle w:val="655"/>
                    <w:spacing w:before="51" w:line="219" w:lineRule="auto"/>
                    <w:ind w:left="388"/>
                    <w:jc w:val="center"/>
                    <w:rPr>
                      <w:rFonts w:hint="eastAsia" w:ascii="宋体" w:hAnsi="宋体" w:eastAsia="宋体" w:cs="宋体"/>
                      <w:spacing w:val="5"/>
                      <w:sz w:val="21"/>
                      <w:szCs w:val="21"/>
                    </w:rPr>
                  </w:pPr>
                  <w:r>
                    <w:rPr>
                      <w:rFonts w:hint="eastAsia" w:ascii="宋体" w:hAnsi="宋体" w:eastAsia="宋体" w:cs="宋体"/>
                      <w:spacing w:val="5"/>
                      <w:sz w:val="21"/>
                      <w:szCs w:val="21"/>
                    </w:rPr>
                    <w:t>(水洗3次)</w:t>
                  </w:r>
                </w:p>
              </w:tc>
            </w:tr>
            <w:tr w14:paraId="0074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080" w:type="dxa"/>
                  <w:gridSpan w:val="3"/>
                  <w:shd w:val="clear" w:color="auto" w:fill="auto"/>
                  <w:vAlign w:val="center"/>
                </w:tcPr>
                <w:p w14:paraId="441C6E9B">
                  <w:pPr>
                    <w:pStyle w:val="655"/>
                    <w:tabs>
                      <w:tab w:val="left" w:pos="3160"/>
                    </w:tabs>
                    <w:spacing w:before="100" w:line="220" w:lineRule="auto"/>
                    <w:jc w:val="center"/>
                    <w:rPr>
                      <w:rFonts w:hint="eastAsia" w:ascii="宋体" w:hAnsi="宋体" w:eastAsia="宋体" w:cs="宋体"/>
                      <w:sz w:val="21"/>
                      <w:szCs w:val="21"/>
                    </w:rPr>
                  </w:pPr>
                  <w:r>
                    <w:rPr>
                      <w:rFonts w:hint="eastAsia" w:ascii="宋体" w:hAnsi="宋体" w:eastAsia="宋体" w:cs="宋体"/>
                      <w:spacing w:val="-1"/>
                      <w:sz w:val="21"/>
                      <w:szCs w:val="21"/>
                    </w:rPr>
                    <w:t>加热老化后外观质量</w:t>
                  </w:r>
                </w:p>
                <w:p w14:paraId="4CD32175">
                  <w:pPr>
                    <w:pStyle w:val="655"/>
                    <w:spacing w:before="31" w:line="222" w:lineRule="auto"/>
                    <w:jc w:val="center"/>
                    <w:rPr>
                      <w:rFonts w:hint="eastAsia" w:ascii="宋体" w:hAnsi="宋体" w:eastAsia="宋体" w:cs="宋体"/>
                      <w:kern w:val="2"/>
                      <w:sz w:val="21"/>
                      <w:szCs w:val="21"/>
                      <w:lang w:val="en-US" w:eastAsia="en-US" w:bidi="ar-SA"/>
                    </w:rPr>
                  </w:pPr>
                  <w:r>
                    <w:rPr>
                      <w:rFonts w:hint="eastAsia" w:ascii="宋体" w:hAnsi="宋体" w:eastAsia="宋体" w:cs="宋体"/>
                      <w:spacing w:val="-3"/>
                      <w:sz w:val="21"/>
                      <w:szCs w:val="21"/>
                    </w:rPr>
                    <w:t>(70℃±2℃、120h)</w:t>
                  </w:r>
                </w:p>
              </w:tc>
              <w:tc>
                <w:tcPr>
                  <w:tcW w:w="3840" w:type="dxa"/>
                  <w:shd w:val="clear" w:color="auto" w:fill="auto"/>
                  <w:vAlign w:val="top"/>
                </w:tcPr>
                <w:p w14:paraId="3601C33D">
                  <w:pPr>
                    <w:pStyle w:val="655"/>
                    <w:spacing w:before="189" w:line="219" w:lineRule="auto"/>
                    <w:jc w:val="center"/>
                    <w:rPr>
                      <w:rFonts w:hint="eastAsia" w:ascii="宋体" w:hAnsi="宋体" w:eastAsia="宋体" w:cs="宋体"/>
                      <w:kern w:val="2"/>
                      <w:sz w:val="21"/>
                      <w:szCs w:val="21"/>
                      <w:lang w:val="en-US" w:eastAsia="en-US" w:bidi="ar-SA"/>
                    </w:rPr>
                  </w:pPr>
                  <w:r>
                    <w:rPr>
                      <w:rFonts w:hint="eastAsia" w:ascii="宋体" w:hAnsi="宋体" w:eastAsia="宋体" w:cs="宋体"/>
                      <w:sz w:val="21"/>
                      <w:szCs w:val="21"/>
                    </w:rPr>
                    <w:t>外观无变色、无龟裂、无开胶、无喷霜</w:t>
                  </w:r>
                </w:p>
              </w:tc>
              <w:tc>
                <w:tcPr>
                  <w:tcW w:w="2616" w:type="dxa"/>
                  <w:vAlign w:val="center"/>
                </w:tcPr>
                <w:p w14:paraId="2B104CF7">
                  <w:pPr>
                    <w:pStyle w:val="655"/>
                    <w:spacing w:before="51" w:line="219" w:lineRule="auto"/>
                    <w:jc w:val="center"/>
                    <w:rPr>
                      <w:rFonts w:hint="eastAsia" w:ascii="宋体" w:hAnsi="宋体" w:eastAsia="宋体" w:cs="宋体"/>
                      <w:spacing w:val="5"/>
                      <w:sz w:val="21"/>
                      <w:szCs w:val="21"/>
                      <w:lang w:eastAsia="zh-CN"/>
                    </w:rPr>
                  </w:pPr>
                  <w:r>
                    <w:rPr>
                      <w:rFonts w:hint="eastAsia" w:ascii="微软雅黑" w:hAnsi="微软雅黑" w:eastAsia="微软雅黑" w:cs="微软雅黑"/>
                      <w:spacing w:val="5"/>
                      <w:sz w:val="21"/>
                      <w:szCs w:val="21"/>
                      <w:lang w:eastAsia="zh-CN"/>
                    </w:rPr>
                    <w:t>——</w:t>
                  </w:r>
                </w:p>
              </w:tc>
            </w:tr>
            <w:tr w14:paraId="05200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48" w:type="dxa"/>
                  <w:vMerge w:val="restart"/>
                  <w:tcBorders>
                    <w:bottom w:val="nil"/>
                  </w:tcBorders>
                  <w:vAlign w:val="center"/>
                </w:tcPr>
                <w:p w14:paraId="713243F9">
                  <w:pPr>
                    <w:spacing w:line="336" w:lineRule="auto"/>
                    <w:jc w:val="center"/>
                    <w:rPr>
                      <w:rFonts w:hint="eastAsia" w:ascii="宋体" w:hAnsi="宋体" w:eastAsia="宋体" w:cs="宋体"/>
                      <w:sz w:val="21"/>
                      <w:szCs w:val="21"/>
                    </w:rPr>
                  </w:pPr>
                </w:p>
                <w:p w14:paraId="7A3EC0CA">
                  <w:pPr>
                    <w:pStyle w:val="655"/>
                    <w:spacing w:before="52" w:line="220" w:lineRule="auto"/>
                    <w:ind w:left="95"/>
                    <w:jc w:val="center"/>
                    <w:rPr>
                      <w:rFonts w:hint="eastAsia" w:ascii="宋体" w:hAnsi="宋体" w:eastAsia="宋体" w:cs="宋体"/>
                      <w:sz w:val="21"/>
                      <w:szCs w:val="21"/>
                    </w:rPr>
                  </w:pPr>
                  <w:r>
                    <w:rPr>
                      <w:rFonts w:hint="eastAsia" w:ascii="宋体" w:hAnsi="宋体" w:eastAsia="宋体" w:cs="宋体"/>
                      <w:spacing w:val="7"/>
                      <w:sz w:val="21"/>
                      <w:szCs w:val="21"/>
                    </w:rPr>
                    <w:t>硬度(度)</w:t>
                  </w:r>
                </w:p>
              </w:tc>
              <w:tc>
                <w:tcPr>
                  <w:tcW w:w="1932" w:type="dxa"/>
                  <w:gridSpan w:val="2"/>
                  <w:vAlign w:val="center"/>
                </w:tcPr>
                <w:p w14:paraId="7729221B">
                  <w:pPr>
                    <w:pStyle w:val="655"/>
                    <w:spacing w:before="200" w:line="219" w:lineRule="auto"/>
                    <w:jc w:val="center"/>
                    <w:rPr>
                      <w:rFonts w:hint="eastAsia" w:ascii="宋体" w:hAnsi="宋体" w:eastAsia="宋体" w:cs="宋体"/>
                      <w:sz w:val="21"/>
                      <w:szCs w:val="21"/>
                    </w:rPr>
                  </w:pPr>
                  <w:r>
                    <w:rPr>
                      <w:rFonts w:hint="eastAsia" w:ascii="宋体" w:hAnsi="宋体" w:eastAsia="宋体" w:cs="宋体"/>
                      <w:spacing w:val="3"/>
                      <w:sz w:val="21"/>
                      <w:szCs w:val="21"/>
                    </w:rPr>
                    <w:t>橡胶外底(邵尔A)</w:t>
                  </w:r>
                </w:p>
              </w:tc>
              <w:tc>
                <w:tcPr>
                  <w:tcW w:w="3840" w:type="dxa"/>
                  <w:vAlign w:val="top"/>
                </w:tcPr>
                <w:p w14:paraId="31C70644">
                  <w:pPr>
                    <w:pStyle w:val="655"/>
                    <w:spacing w:before="214" w:line="235" w:lineRule="auto"/>
                    <w:ind w:left="1594"/>
                    <w:rPr>
                      <w:rFonts w:hint="eastAsia" w:ascii="宋体" w:hAnsi="宋体" w:eastAsia="宋体" w:cs="宋体"/>
                      <w:sz w:val="21"/>
                      <w:szCs w:val="21"/>
                    </w:rPr>
                  </w:pPr>
                  <w:r>
                    <w:rPr>
                      <w:rFonts w:hint="eastAsia" w:ascii="宋体" w:hAnsi="宋体" w:eastAsia="宋体" w:cs="宋体"/>
                      <w:spacing w:val="-2"/>
                      <w:sz w:val="21"/>
                      <w:szCs w:val="21"/>
                    </w:rPr>
                    <w:t>63±3</w:t>
                  </w:r>
                </w:p>
              </w:tc>
              <w:tc>
                <w:tcPr>
                  <w:tcW w:w="2616" w:type="dxa"/>
                  <w:vAlign w:val="center"/>
                </w:tcPr>
                <w:p w14:paraId="706602AE">
                  <w:pPr>
                    <w:pStyle w:val="655"/>
                    <w:spacing w:before="205"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3903.4-2008</w:t>
                  </w:r>
                </w:p>
              </w:tc>
            </w:tr>
            <w:tr w14:paraId="4952E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148" w:type="dxa"/>
                  <w:vMerge w:val="continue"/>
                  <w:tcBorders>
                    <w:top w:val="nil"/>
                  </w:tcBorders>
                  <w:vAlign w:val="center"/>
                </w:tcPr>
                <w:p w14:paraId="26063087">
                  <w:pPr>
                    <w:jc w:val="center"/>
                    <w:rPr>
                      <w:rFonts w:hint="eastAsia" w:ascii="宋体" w:hAnsi="宋体" w:eastAsia="宋体" w:cs="宋体"/>
                      <w:sz w:val="21"/>
                      <w:szCs w:val="21"/>
                    </w:rPr>
                  </w:pPr>
                </w:p>
              </w:tc>
              <w:tc>
                <w:tcPr>
                  <w:tcW w:w="1932" w:type="dxa"/>
                  <w:gridSpan w:val="2"/>
                  <w:vAlign w:val="center"/>
                </w:tcPr>
                <w:p w14:paraId="3D325005">
                  <w:pPr>
                    <w:pStyle w:val="655"/>
                    <w:spacing w:before="112" w:line="220" w:lineRule="auto"/>
                    <w:jc w:val="center"/>
                    <w:rPr>
                      <w:rFonts w:hint="eastAsia" w:ascii="宋体" w:hAnsi="宋体" w:eastAsia="宋体" w:cs="宋体"/>
                      <w:sz w:val="21"/>
                      <w:szCs w:val="21"/>
                    </w:rPr>
                  </w:pPr>
                  <w:r>
                    <w:rPr>
                      <w:rFonts w:hint="eastAsia" w:ascii="宋体" w:hAnsi="宋体" w:eastAsia="宋体" w:cs="宋体"/>
                      <w:spacing w:val="4"/>
                      <w:sz w:val="21"/>
                      <w:szCs w:val="21"/>
                    </w:rPr>
                    <w:t>中底(邵尔C)</w:t>
                  </w:r>
                </w:p>
              </w:tc>
              <w:tc>
                <w:tcPr>
                  <w:tcW w:w="3840" w:type="dxa"/>
                  <w:vAlign w:val="top"/>
                </w:tcPr>
                <w:p w14:paraId="413372EF">
                  <w:pPr>
                    <w:pStyle w:val="655"/>
                    <w:spacing w:before="125" w:line="235" w:lineRule="auto"/>
                    <w:ind w:left="1594"/>
                    <w:rPr>
                      <w:rFonts w:hint="eastAsia" w:ascii="宋体" w:hAnsi="宋体" w:eastAsia="宋体" w:cs="宋体"/>
                      <w:sz w:val="21"/>
                      <w:szCs w:val="21"/>
                    </w:rPr>
                  </w:pPr>
                  <w:r>
                    <w:rPr>
                      <w:rFonts w:hint="eastAsia" w:ascii="宋体" w:hAnsi="宋体" w:eastAsia="宋体" w:cs="宋体"/>
                      <w:spacing w:val="-2"/>
                      <w:sz w:val="21"/>
                      <w:szCs w:val="21"/>
                    </w:rPr>
                    <w:t>55±3</w:t>
                  </w:r>
                </w:p>
              </w:tc>
              <w:tc>
                <w:tcPr>
                  <w:tcW w:w="2616" w:type="dxa"/>
                  <w:vAlign w:val="center"/>
                </w:tcPr>
                <w:p w14:paraId="00DD57CB">
                  <w:pPr>
                    <w:pStyle w:val="655"/>
                    <w:spacing w:before="116" w:line="224"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HG/T 2489-2007</w:t>
                  </w:r>
                </w:p>
              </w:tc>
            </w:tr>
            <w:tr w14:paraId="14A57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080" w:type="dxa"/>
                  <w:gridSpan w:val="3"/>
                  <w:vAlign w:val="center"/>
                </w:tcPr>
                <w:p w14:paraId="7C3442F0">
                  <w:pPr>
                    <w:pStyle w:val="655"/>
                    <w:spacing w:before="113" w:line="220" w:lineRule="auto"/>
                    <w:ind w:left="785"/>
                    <w:jc w:val="center"/>
                    <w:rPr>
                      <w:rFonts w:hint="eastAsia" w:ascii="宋体" w:hAnsi="宋体" w:eastAsia="宋体" w:cs="宋体"/>
                      <w:sz w:val="21"/>
                      <w:szCs w:val="21"/>
                    </w:rPr>
                  </w:pPr>
                  <w:r>
                    <w:rPr>
                      <w:rFonts w:hint="eastAsia" w:ascii="宋体" w:hAnsi="宋体" w:eastAsia="宋体" w:cs="宋体"/>
                      <w:spacing w:val="4"/>
                      <w:sz w:val="21"/>
                      <w:szCs w:val="21"/>
                    </w:rPr>
                    <w:t>外底耐磨性能(</w:t>
                  </w:r>
                  <w:r>
                    <w:rPr>
                      <w:rFonts w:hint="eastAsia" w:ascii="宋体" w:hAnsi="宋体" w:eastAsia="宋体" w:cs="宋体"/>
                      <w:sz w:val="21"/>
                      <w:szCs w:val="21"/>
                    </w:rPr>
                    <w:t>mm</w:t>
                  </w:r>
                  <w:r>
                    <w:rPr>
                      <w:rFonts w:hint="eastAsia" w:ascii="宋体" w:hAnsi="宋体" w:eastAsia="宋体" w:cs="宋体"/>
                      <w:spacing w:val="4"/>
                      <w:sz w:val="21"/>
                      <w:szCs w:val="21"/>
                    </w:rPr>
                    <w:t>)</w:t>
                  </w:r>
                </w:p>
              </w:tc>
              <w:tc>
                <w:tcPr>
                  <w:tcW w:w="3840" w:type="dxa"/>
                  <w:vAlign w:val="top"/>
                </w:tcPr>
                <w:p w14:paraId="1FEC7753">
                  <w:pPr>
                    <w:pStyle w:val="655"/>
                    <w:spacing w:before="112" w:line="219" w:lineRule="auto"/>
                    <w:ind w:left="1274"/>
                    <w:rPr>
                      <w:rFonts w:hint="eastAsia" w:ascii="宋体" w:hAnsi="宋体" w:eastAsia="宋体" w:cs="宋体"/>
                      <w:sz w:val="21"/>
                      <w:szCs w:val="21"/>
                    </w:rPr>
                  </w:pPr>
                  <w:r>
                    <w:rPr>
                      <w:rFonts w:hint="eastAsia" w:ascii="宋体" w:hAnsi="宋体" w:eastAsia="宋体" w:cs="宋体"/>
                      <w:spacing w:val="-2"/>
                      <w:sz w:val="21"/>
                      <w:szCs w:val="21"/>
                    </w:rPr>
                    <w:t>磨痕长度≤7.0</w:t>
                  </w:r>
                </w:p>
              </w:tc>
              <w:tc>
                <w:tcPr>
                  <w:tcW w:w="2616" w:type="dxa"/>
                  <w:vAlign w:val="center"/>
                </w:tcPr>
                <w:p w14:paraId="5DD2AE9D">
                  <w:pPr>
                    <w:pStyle w:val="655"/>
                    <w:spacing w:before="117"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3903.2-2008</w:t>
                  </w:r>
                </w:p>
              </w:tc>
            </w:tr>
            <w:tr w14:paraId="3AFEB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244" w:type="dxa"/>
                  <w:gridSpan w:val="2"/>
                  <w:vMerge w:val="restart"/>
                  <w:tcBorders>
                    <w:bottom w:val="nil"/>
                  </w:tcBorders>
                  <w:vAlign w:val="center"/>
                </w:tcPr>
                <w:p w14:paraId="705CC3AA">
                  <w:pPr>
                    <w:spacing w:line="290" w:lineRule="auto"/>
                    <w:jc w:val="center"/>
                    <w:rPr>
                      <w:rFonts w:hint="eastAsia" w:ascii="宋体" w:hAnsi="宋体" w:eastAsia="宋体" w:cs="宋体"/>
                      <w:sz w:val="21"/>
                      <w:szCs w:val="21"/>
                    </w:rPr>
                  </w:pPr>
                </w:p>
                <w:p w14:paraId="06398DB9">
                  <w:pPr>
                    <w:pStyle w:val="655"/>
                    <w:spacing w:before="52" w:line="220" w:lineRule="auto"/>
                    <w:jc w:val="center"/>
                    <w:rPr>
                      <w:rFonts w:hint="eastAsia" w:ascii="宋体" w:hAnsi="宋体" w:eastAsia="宋体" w:cs="宋体"/>
                      <w:sz w:val="21"/>
                      <w:szCs w:val="21"/>
                    </w:rPr>
                  </w:pPr>
                  <w:r>
                    <w:rPr>
                      <w:rFonts w:hint="eastAsia" w:ascii="宋体" w:hAnsi="宋体" w:eastAsia="宋体" w:cs="宋体"/>
                      <w:spacing w:val="2"/>
                      <w:sz w:val="21"/>
                      <w:szCs w:val="21"/>
                    </w:rPr>
                    <w:t>防滑性能</w:t>
                  </w:r>
                </w:p>
                <w:p w14:paraId="4538A7A7">
                  <w:pPr>
                    <w:pStyle w:val="655"/>
                    <w:spacing w:before="18" w:line="219" w:lineRule="auto"/>
                    <w:jc w:val="center"/>
                    <w:rPr>
                      <w:rFonts w:hint="eastAsia" w:ascii="宋体" w:hAnsi="宋体" w:eastAsia="宋体" w:cs="宋体"/>
                      <w:sz w:val="21"/>
                      <w:szCs w:val="21"/>
                    </w:rPr>
                  </w:pPr>
                  <w:r>
                    <w:rPr>
                      <w:rFonts w:hint="eastAsia" w:ascii="宋体" w:hAnsi="宋体" w:eastAsia="宋体" w:cs="宋体"/>
                      <w:spacing w:val="5"/>
                      <w:sz w:val="21"/>
                      <w:szCs w:val="21"/>
                    </w:rPr>
                    <w:t>(摩擦系数)</w:t>
                  </w:r>
                </w:p>
              </w:tc>
              <w:tc>
                <w:tcPr>
                  <w:tcW w:w="1836" w:type="dxa"/>
                  <w:vAlign w:val="center"/>
                </w:tcPr>
                <w:p w14:paraId="50C07666">
                  <w:pPr>
                    <w:pStyle w:val="655"/>
                    <w:spacing w:before="72" w:line="219" w:lineRule="auto"/>
                    <w:jc w:val="center"/>
                    <w:rPr>
                      <w:rFonts w:hint="eastAsia" w:ascii="宋体" w:hAnsi="宋体" w:eastAsia="宋体" w:cs="宋体"/>
                      <w:sz w:val="21"/>
                      <w:szCs w:val="21"/>
                    </w:rPr>
                  </w:pPr>
                  <w:r>
                    <w:rPr>
                      <w:rFonts w:hint="eastAsia" w:ascii="宋体" w:hAnsi="宋体" w:eastAsia="宋体" w:cs="宋体"/>
                      <w:color w:val="304050"/>
                      <w:spacing w:val="-2"/>
                      <w:sz w:val="21"/>
                      <w:szCs w:val="21"/>
                    </w:rPr>
                    <w:t>干态</w:t>
                  </w:r>
                </w:p>
              </w:tc>
              <w:tc>
                <w:tcPr>
                  <w:tcW w:w="3840" w:type="dxa"/>
                  <w:vAlign w:val="top"/>
                </w:tcPr>
                <w:p w14:paraId="6A99A18A">
                  <w:pPr>
                    <w:pStyle w:val="655"/>
                    <w:spacing w:before="89" w:line="219" w:lineRule="auto"/>
                    <w:ind w:left="1554"/>
                    <w:rPr>
                      <w:rFonts w:hint="eastAsia" w:ascii="宋体" w:hAnsi="宋体" w:eastAsia="宋体" w:cs="宋体"/>
                      <w:sz w:val="21"/>
                      <w:szCs w:val="21"/>
                    </w:rPr>
                  </w:pPr>
                  <w:r>
                    <w:rPr>
                      <w:rFonts w:hint="eastAsia" w:ascii="宋体" w:hAnsi="宋体" w:eastAsia="宋体" w:cs="宋体"/>
                      <w:spacing w:val="-5"/>
                      <w:sz w:val="21"/>
                      <w:szCs w:val="21"/>
                    </w:rPr>
                    <w:t>≥0.85</w:t>
                  </w:r>
                </w:p>
              </w:tc>
              <w:tc>
                <w:tcPr>
                  <w:tcW w:w="2616" w:type="dxa"/>
                  <w:vMerge w:val="restart"/>
                  <w:tcBorders>
                    <w:bottom w:val="nil"/>
                  </w:tcBorders>
                  <w:vAlign w:val="center"/>
                </w:tcPr>
                <w:p w14:paraId="7BC720FA">
                  <w:pPr>
                    <w:pStyle w:val="655"/>
                    <w:spacing w:before="48" w:line="224" w:lineRule="auto"/>
                    <w:ind w:left="108"/>
                    <w:jc w:val="center"/>
                    <w:rPr>
                      <w:rFonts w:hint="eastAsia" w:ascii="宋体" w:hAnsi="宋体" w:eastAsia="宋体" w:cs="宋体"/>
                      <w:sz w:val="21"/>
                      <w:szCs w:val="21"/>
                    </w:rPr>
                  </w:pPr>
                  <w:r>
                    <w:rPr>
                      <w:rFonts w:hint="eastAsia" w:ascii="宋体" w:hAnsi="宋体" w:eastAsia="宋体" w:cs="宋体"/>
                      <w:spacing w:val="-1"/>
                      <w:sz w:val="21"/>
                      <w:szCs w:val="21"/>
                    </w:rPr>
                    <w:t>GB/T 3903.6-2005</w:t>
                  </w:r>
                </w:p>
                <w:p w14:paraId="17E0F121">
                  <w:pPr>
                    <w:pStyle w:val="655"/>
                    <w:spacing w:before="1" w:line="219" w:lineRule="auto"/>
                    <w:ind w:left="148"/>
                    <w:jc w:val="center"/>
                    <w:rPr>
                      <w:rFonts w:hint="eastAsia" w:ascii="宋体" w:hAnsi="宋体" w:eastAsia="宋体" w:cs="宋体"/>
                      <w:sz w:val="21"/>
                      <w:szCs w:val="21"/>
                    </w:rPr>
                  </w:pPr>
                  <w:r>
                    <w:rPr>
                      <w:rFonts w:hint="eastAsia" w:ascii="宋体" w:hAnsi="宋体" w:eastAsia="宋体" w:cs="宋体"/>
                      <w:sz w:val="21"/>
                      <w:szCs w:val="21"/>
                    </w:rPr>
                    <w:t>(湿态使用实验室</w:t>
                  </w:r>
                  <w:r>
                    <w:rPr>
                      <w:rFonts w:hint="eastAsia" w:ascii="宋体" w:hAnsi="宋体" w:eastAsia="宋体" w:cs="宋体"/>
                      <w:spacing w:val="5"/>
                      <w:sz w:val="21"/>
                      <w:szCs w:val="21"/>
                    </w:rPr>
                    <w:t>蒸馏水测试)</w:t>
                  </w:r>
                </w:p>
                <w:p w14:paraId="48FD06A8">
                  <w:pPr>
                    <w:pStyle w:val="655"/>
                    <w:spacing w:before="20" w:line="219" w:lineRule="auto"/>
                    <w:ind w:left="188"/>
                    <w:jc w:val="center"/>
                    <w:rPr>
                      <w:rFonts w:hint="eastAsia" w:ascii="宋体" w:hAnsi="宋体" w:eastAsia="宋体" w:cs="宋体"/>
                      <w:sz w:val="21"/>
                      <w:szCs w:val="21"/>
                    </w:rPr>
                  </w:pPr>
                  <w:r>
                    <w:rPr>
                      <w:rFonts w:hint="eastAsia" w:ascii="宋体" w:hAnsi="宋体" w:eastAsia="宋体" w:cs="宋体"/>
                      <w:spacing w:val="-1"/>
                      <w:sz w:val="21"/>
                      <w:szCs w:val="21"/>
                    </w:rPr>
                    <w:t>试样鞋号不小于</w:t>
                  </w:r>
                  <w:r>
                    <w:rPr>
                      <w:rFonts w:hint="eastAsia" w:ascii="宋体" w:hAnsi="宋体" w:eastAsia="宋体" w:cs="宋体"/>
                      <w:spacing w:val="-2"/>
                      <w:sz w:val="21"/>
                      <w:szCs w:val="21"/>
                    </w:rPr>
                    <w:t>255</w:t>
                  </w:r>
                </w:p>
              </w:tc>
            </w:tr>
            <w:tr w14:paraId="78D91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1244" w:type="dxa"/>
                  <w:gridSpan w:val="2"/>
                  <w:vMerge w:val="continue"/>
                  <w:tcBorders>
                    <w:top w:val="nil"/>
                  </w:tcBorders>
                  <w:vAlign w:val="center"/>
                </w:tcPr>
                <w:p w14:paraId="5E12E0B1">
                  <w:pPr>
                    <w:jc w:val="center"/>
                    <w:rPr>
                      <w:rFonts w:hint="eastAsia" w:ascii="宋体" w:hAnsi="宋体" w:eastAsia="宋体" w:cs="宋体"/>
                      <w:sz w:val="21"/>
                      <w:szCs w:val="21"/>
                    </w:rPr>
                  </w:pPr>
                </w:p>
              </w:tc>
              <w:tc>
                <w:tcPr>
                  <w:tcW w:w="1836" w:type="dxa"/>
                  <w:vAlign w:val="center"/>
                </w:tcPr>
                <w:p w14:paraId="6E7DCE0A">
                  <w:pPr>
                    <w:pStyle w:val="655"/>
                    <w:spacing w:before="52" w:line="224" w:lineRule="auto"/>
                    <w:jc w:val="center"/>
                    <w:rPr>
                      <w:rFonts w:hint="eastAsia" w:ascii="宋体" w:hAnsi="宋体" w:eastAsia="宋体" w:cs="宋体"/>
                      <w:sz w:val="21"/>
                      <w:szCs w:val="21"/>
                    </w:rPr>
                  </w:pPr>
                  <w:r>
                    <w:rPr>
                      <w:rFonts w:hint="eastAsia" w:ascii="宋体" w:hAnsi="宋体" w:eastAsia="宋体" w:cs="宋体"/>
                      <w:color w:val="304040"/>
                      <w:spacing w:val="-2"/>
                      <w:sz w:val="21"/>
                      <w:szCs w:val="21"/>
                    </w:rPr>
                    <w:t>湿态</w:t>
                  </w:r>
                </w:p>
              </w:tc>
              <w:tc>
                <w:tcPr>
                  <w:tcW w:w="3840" w:type="dxa"/>
                  <w:vAlign w:val="top"/>
                </w:tcPr>
                <w:p w14:paraId="5BF87ED4">
                  <w:pPr>
                    <w:spacing w:line="256" w:lineRule="auto"/>
                    <w:rPr>
                      <w:rFonts w:hint="eastAsia" w:ascii="宋体" w:hAnsi="宋体" w:eastAsia="宋体" w:cs="宋体"/>
                      <w:sz w:val="21"/>
                      <w:szCs w:val="21"/>
                    </w:rPr>
                  </w:pPr>
                </w:p>
                <w:p w14:paraId="19E202B0">
                  <w:pPr>
                    <w:pStyle w:val="655"/>
                    <w:spacing w:before="52" w:line="237" w:lineRule="auto"/>
                    <w:ind w:left="1554"/>
                    <w:rPr>
                      <w:rFonts w:hint="eastAsia" w:ascii="宋体" w:hAnsi="宋体" w:eastAsia="宋体" w:cs="宋体"/>
                      <w:sz w:val="21"/>
                      <w:szCs w:val="21"/>
                    </w:rPr>
                  </w:pPr>
                  <w:r>
                    <w:rPr>
                      <w:rFonts w:hint="eastAsia" w:ascii="宋体" w:hAnsi="宋体" w:eastAsia="宋体" w:cs="宋体"/>
                      <w:spacing w:val="-5"/>
                      <w:sz w:val="21"/>
                      <w:szCs w:val="21"/>
                    </w:rPr>
                    <w:t>≥0.30</w:t>
                  </w:r>
                </w:p>
              </w:tc>
              <w:tc>
                <w:tcPr>
                  <w:tcW w:w="2616" w:type="dxa"/>
                  <w:vMerge w:val="continue"/>
                  <w:tcBorders>
                    <w:top w:val="nil"/>
                  </w:tcBorders>
                  <w:vAlign w:val="top"/>
                </w:tcPr>
                <w:p w14:paraId="21233406">
                  <w:pPr>
                    <w:rPr>
                      <w:rFonts w:hint="eastAsia" w:ascii="宋体" w:hAnsi="宋体" w:eastAsia="宋体" w:cs="宋体"/>
                      <w:sz w:val="21"/>
                      <w:szCs w:val="21"/>
                    </w:rPr>
                  </w:pPr>
                </w:p>
              </w:tc>
            </w:tr>
          </w:tbl>
          <w:p w14:paraId="15FBD01A">
            <w:pPr>
              <w:pStyle w:val="655"/>
              <w:keepNext w:val="0"/>
              <w:keepLines w:val="0"/>
              <w:pageBreakBefore w:val="0"/>
              <w:widowControl w:val="0"/>
              <w:kinsoku/>
              <w:wordWrap/>
              <w:overflowPunct/>
              <w:topLinePunct w:val="0"/>
              <w:autoSpaceDE/>
              <w:autoSpaceDN/>
              <w:bidi w:val="0"/>
              <w:adjustRightInd/>
              <w:snapToGrid/>
              <w:spacing w:before="149" w:line="240" w:lineRule="exact"/>
              <w:ind w:right="108" w:rightChars="0"/>
              <w:textAlignment w:val="auto"/>
              <w:rPr>
                <w:rFonts w:hint="eastAsia" w:ascii="宋体" w:hAnsi="宋体" w:eastAsia="宋体" w:cs="宋体"/>
                <w:snapToGrid w:val="0"/>
                <w:spacing w:val="-1"/>
                <w:sz w:val="24"/>
                <w:szCs w:val="24"/>
                <w:lang w:val="en-US" w:eastAsia="zh-CN" w:bidi="ar-SA"/>
              </w:rPr>
            </w:pPr>
          </w:p>
        </w:tc>
      </w:tr>
      <w:tr w14:paraId="729FE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928" w:type="dxa"/>
            <w:vAlign w:val="top"/>
          </w:tcPr>
          <w:p w14:paraId="6CEC4A5A">
            <w:pPr>
              <w:pStyle w:val="655"/>
              <w:spacing w:before="236" w:line="240" w:lineRule="auto"/>
              <w:ind w:left="427"/>
              <w:rPr>
                <w:rFonts w:hint="eastAsia" w:ascii="宋体" w:hAnsi="宋体" w:eastAsia="宋体" w:cs="宋体"/>
                <w:sz w:val="24"/>
                <w:szCs w:val="24"/>
              </w:rPr>
            </w:pPr>
            <w:r>
              <w:rPr>
                <w:rFonts w:hint="eastAsia" w:ascii="宋体" w:hAnsi="宋体" w:eastAsia="宋体" w:cs="宋体"/>
                <w:sz w:val="24"/>
                <w:szCs w:val="24"/>
              </w:rPr>
              <w:t>7</w:t>
            </w:r>
          </w:p>
        </w:tc>
        <w:tc>
          <w:tcPr>
            <w:tcW w:w="9620" w:type="dxa"/>
            <w:vAlign w:val="top"/>
          </w:tcPr>
          <w:p w14:paraId="7A3491D7">
            <w:pPr>
              <w:pStyle w:val="655"/>
              <w:spacing w:before="237" w:line="240" w:lineRule="auto"/>
              <w:ind w:left="109"/>
              <w:rPr>
                <w:rFonts w:hint="eastAsia" w:ascii="宋体" w:hAnsi="宋体" w:eastAsia="宋体" w:cs="宋体"/>
                <w:sz w:val="24"/>
                <w:szCs w:val="24"/>
                <w:lang w:eastAsia="zh-CN"/>
              </w:rPr>
            </w:pPr>
            <w:r>
              <w:rPr>
                <w:rFonts w:hint="eastAsia" w:ascii="宋体" w:hAnsi="宋体" w:eastAsia="宋体" w:cs="宋体"/>
                <w:spacing w:val="-1"/>
                <w:sz w:val="24"/>
                <w:szCs w:val="24"/>
              </w:rPr>
              <w:t>包装标准：按公安部相关标准执行</w:t>
            </w:r>
            <w:r>
              <w:rPr>
                <w:rFonts w:hint="eastAsia" w:cs="宋体"/>
                <w:spacing w:val="-1"/>
                <w:sz w:val="24"/>
                <w:szCs w:val="24"/>
                <w:lang w:eastAsia="zh-CN"/>
              </w:rPr>
              <w:t>。</w:t>
            </w:r>
          </w:p>
        </w:tc>
      </w:tr>
      <w:tr w14:paraId="02A54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928" w:type="dxa"/>
            <w:vAlign w:val="top"/>
          </w:tcPr>
          <w:p w14:paraId="65A76EDC">
            <w:pPr>
              <w:spacing w:line="240" w:lineRule="auto"/>
              <w:rPr>
                <w:rFonts w:hint="eastAsia" w:ascii="宋体" w:hAnsi="宋体" w:eastAsia="宋体" w:cs="宋体"/>
                <w:sz w:val="24"/>
                <w:szCs w:val="24"/>
              </w:rPr>
            </w:pPr>
          </w:p>
          <w:p w14:paraId="5317447C">
            <w:pPr>
              <w:pStyle w:val="655"/>
              <w:spacing w:before="58" w:line="240" w:lineRule="auto"/>
              <w:ind w:left="423"/>
              <w:rPr>
                <w:rFonts w:hint="eastAsia" w:ascii="宋体" w:hAnsi="宋体" w:eastAsia="宋体" w:cs="宋体"/>
                <w:sz w:val="24"/>
                <w:szCs w:val="24"/>
              </w:rPr>
            </w:pPr>
            <w:r>
              <w:rPr>
                <w:rFonts w:hint="eastAsia" w:ascii="宋体" w:hAnsi="宋体" w:eastAsia="宋体" w:cs="宋体"/>
                <w:sz w:val="24"/>
                <w:szCs w:val="24"/>
              </w:rPr>
              <w:t>8</w:t>
            </w:r>
          </w:p>
        </w:tc>
        <w:tc>
          <w:tcPr>
            <w:tcW w:w="9620" w:type="dxa"/>
            <w:vAlign w:val="top"/>
          </w:tcPr>
          <w:p w14:paraId="114B9657">
            <w:pPr>
              <w:pStyle w:val="655"/>
              <w:spacing w:before="149" w:line="240" w:lineRule="auto"/>
              <w:ind w:left="123" w:right="107" w:hanging="14"/>
              <w:rPr>
                <w:rFonts w:hint="eastAsia" w:ascii="宋体" w:hAnsi="宋体" w:eastAsia="宋体" w:cs="宋体"/>
                <w:sz w:val="24"/>
                <w:szCs w:val="24"/>
              </w:rPr>
            </w:pPr>
            <w:r>
              <w:rPr>
                <w:rFonts w:hint="eastAsia" w:ascii="宋体" w:hAnsi="宋体" w:eastAsia="宋体" w:cs="宋体"/>
                <w:spacing w:val="-1"/>
                <w:sz w:val="24"/>
                <w:szCs w:val="24"/>
              </w:rPr>
              <w:t>产品检验规则和标准：技术标准参照</w:t>
            </w:r>
            <w:r>
              <w:rPr>
                <w:rFonts w:hint="eastAsia" w:ascii="宋体" w:hAnsi="宋体" w:eastAsia="宋体" w:cs="宋体"/>
                <w:spacing w:val="-2"/>
                <w:sz w:val="24"/>
                <w:szCs w:val="24"/>
              </w:rPr>
              <w:t>上述技术指标</w:t>
            </w:r>
            <w:r>
              <w:rPr>
                <w:rFonts w:hint="eastAsia" w:cs="宋体"/>
                <w:spacing w:val="-2"/>
                <w:sz w:val="24"/>
                <w:szCs w:val="24"/>
                <w:lang w:val="en-US" w:eastAsia="zh-CN"/>
              </w:rPr>
              <w:t>及</w:t>
            </w:r>
            <w:r>
              <w:rPr>
                <w:rFonts w:hint="eastAsia" w:ascii="宋体" w:hAnsi="宋体" w:eastAsia="宋体" w:cs="宋体"/>
                <w:spacing w:val="-1"/>
                <w:sz w:val="24"/>
                <w:szCs w:val="24"/>
              </w:rPr>
              <w:t>《警鞋 2018</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rPr>
              <w:t>款作训鞋（试行稿）</w:t>
            </w:r>
            <w:r>
              <w:rPr>
                <w:rFonts w:hint="eastAsia" w:ascii="宋体" w:hAnsi="宋体" w:eastAsia="宋体" w:cs="宋体"/>
                <w:spacing w:val="-2"/>
                <w:sz w:val="24"/>
                <w:szCs w:val="24"/>
              </w:rPr>
              <w:t>》，对成鞋的物理机械性能及感官质量</w:t>
            </w:r>
            <w:r>
              <w:rPr>
                <w:rFonts w:hint="eastAsia" w:cs="宋体"/>
                <w:spacing w:val="-2"/>
                <w:sz w:val="24"/>
                <w:szCs w:val="24"/>
                <w:lang w:val="en-US" w:eastAsia="zh-CN"/>
              </w:rPr>
              <w:t>等</w:t>
            </w:r>
            <w:r>
              <w:rPr>
                <w:rFonts w:hint="eastAsia" w:ascii="宋体" w:hAnsi="宋体" w:eastAsia="宋体" w:cs="宋体"/>
                <w:spacing w:val="-2"/>
                <w:sz w:val="24"/>
                <w:szCs w:val="24"/>
              </w:rPr>
              <w:t>进行检验。</w:t>
            </w:r>
            <w:r>
              <w:rPr>
                <w:rFonts w:hint="eastAsia" w:cs="宋体"/>
                <w:spacing w:val="-2"/>
                <w:sz w:val="24"/>
                <w:szCs w:val="24"/>
                <w:lang w:val="en-US" w:eastAsia="zh-CN"/>
              </w:rPr>
              <w:t>鞋子任何部位都</w:t>
            </w:r>
            <w:r>
              <w:rPr>
                <w:rFonts w:hint="eastAsia" w:cs="宋体"/>
                <w:kern w:val="2"/>
                <w:sz w:val="24"/>
                <w:szCs w:val="24"/>
                <w:highlight w:val="none"/>
                <w:lang w:val="en-US" w:eastAsia="zh-CN"/>
              </w:rPr>
              <w:t>不得出现police字样。</w:t>
            </w:r>
          </w:p>
        </w:tc>
      </w:tr>
    </w:tbl>
    <w:p w14:paraId="2EBF7448">
      <w:pPr>
        <w:spacing w:line="240" w:lineRule="auto"/>
        <w:rPr>
          <w:rFonts w:ascii="Arial"/>
          <w:sz w:val="21"/>
        </w:rPr>
      </w:pPr>
    </w:p>
    <w:p w14:paraId="7CDDA3BA">
      <w:pPr>
        <w:keepNext w:val="0"/>
        <w:keepLines w:val="0"/>
        <w:pageBreakBefore w:val="0"/>
        <w:tabs>
          <w:tab w:val="left" w:pos="5325"/>
        </w:tabs>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注：</w:t>
      </w:r>
      <w:r>
        <w:rPr>
          <w:rFonts w:hint="eastAsia" w:ascii="宋体" w:hAnsi="宋体" w:eastAsia="宋体" w:cs="宋体"/>
          <w:b/>
          <w:sz w:val="24"/>
          <w:lang w:val="en-US" w:eastAsia="zh-CN"/>
        </w:rPr>
        <w:t>供应商参加磋商时</w:t>
      </w:r>
      <w:r>
        <w:rPr>
          <w:rFonts w:hint="eastAsia" w:ascii="宋体" w:hAnsi="宋体" w:eastAsia="宋体" w:cs="宋体"/>
          <w:b/>
          <w:sz w:val="24"/>
        </w:rPr>
        <w:t>须提供2025年1月1日（以检测报告出具的时间为准）以后，由具备检测资质的第三方检测机构出具的</w:t>
      </w:r>
      <w:r>
        <w:rPr>
          <w:rFonts w:hint="eastAsia" w:ascii="宋体" w:hAnsi="宋体" w:eastAsia="宋体" w:cs="宋体"/>
          <w:b/>
          <w:sz w:val="24"/>
          <w:lang w:val="en-US" w:eastAsia="zh-CN"/>
        </w:rPr>
        <w:t>满足春秋作训鞋、夏作训鞋技术参数要求的</w:t>
      </w:r>
      <w:r>
        <w:rPr>
          <w:rFonts w:hint="eastAsia" w:ascii="宋体" w:hAnsi="宋体" w:eastAsia="宋体" w:cs="宋体"/>
          <w:b/>
          <w:sz w:val="24"/>
        </w:rPr>
        <w:t>合格的检测报告原件的复印件或扫描件，并加盖供应商公章。</w:t>
      </w:r>
    </w:p>
    <w:p w14:paraId="3AAF77AB">
      <w:pPr>
        <w:keepNext w:val="0"/>
        <w:keepLines w:val="0"/>
        <w:pageBreakBefore w:val="0"/>
        <w:tabs>
          <w:tab w:val="left" w:pos="5325"/>
        </w:tabs>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如供应商磋商响应文件中</w:t>
      </w:r>
      <w:r>
        <w:rPr>
          <w:rFonts w:hint="eastAsia" w:ascii="宋体" w:hAnsi="宋体" w:eastAsia="宋体" w:cs="宋体"/>
          <w:b/>
          <w:sz w:val="24"/>
          <w:lang w:val="en-US" w:eastAsia="zh-CN"/>
        </w:rPr>
        <w:t>检测报告的</w:t>
      </w:r>
      <w:r>
        <w:rPr>
          <w:rFonts w:hint="eastAsia" w:ascii="宋体" w:hAnsi="宋体" w:eastAsia="宋体" w:cs="宋体"/>
          <w:b/>
          <w:sz w:val="24"/>
        </w:rPr>
        <w:t>技术参数有负偏离的，则按照商务技术标中“所投产品质量及技术要求”评审标准扣分。</w:t>
      </w:r>
    </w:p>
    <w:p w14:paraId="6CFC641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、质量要求</w:t>
      </w:r>
    </w:p>
    <w:p w14:paraId="58570A0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14:paraId="43527B7E">
      <w:pPr>
        <w:keepNext w:val="0"/>
        <w:keepLines w:val="0"/>
        <w:pageBreakBefore w:val="0"/>
        <w:tabs>
          <w:tab w:val="left" w:pos="5325"/>
        </w:tabs>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4CDB69B7">
      <w:pPr>
        <w:keepNext w:val="0"/>
        <w:keepLines w:val="0"/>
        <w:pageBreakBefore w:val="0"/>
        <w:tabs>
          <w:tab w:val="left" w:pos="5325"/>
        </w:tabs>
        <w:kinsoku/>
        <w:wordWrap/>
        <w:overflowPunct/>
        <w:topLinePunct w:val="0"/>
        <w:autoSpaceDE/>
        <w:autoSpaceDN/>
        <w:bidi w:val="0"/>
        <w:snapToGrid w:val="0"/>
        <w:spacing w:line="360" w:lineRule="auto"/>
        <w:ind w:firstLine="480" w:firstLineChars="200"/>
        <w:textAlignment w:val="auto"/>
        <w:rPr>
          <w:rFonts w:ascii="宋体" w:hAnsi="宋体" w:eastAsia="宋体" w:cs="宋体"/>
          <w:b/>
          <w:sz w:val="24"/>
        </w:rPr>
      </w:pPr>
      <w:r>
        <w:rPr>
          <w:rFonts w:hint="eastAsia" w:ascii="宋体" w:hAnsi="宋体" w:eastAsia="宋体" w:cs="宋体"/>
          <w:sz w:val="24"/>
        </w:rPr>
        <w:t>3、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2853CAD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4、成交供应商必须保证所提供的产品符合国家相应质量要求，所有产品必须具备产品合格证书</w:t>
      </w:r>
      <w:r>
        <w:rPr>
          <w:rFonts w:hint="eastAsia" w:ascii="宋体" w:hAnsi="宋体" w:eastAsia="宋体" w:cs="宋体"/>
          <w:sz w:val="24"/>
          <w:lang w:val="zh-CN"/>
        </w:rPr>
        <w:t>和检测报告</w:t>
      </w:r>
      <w:r>
        <w:rPr>
          <w:rFonts w:hint="eastAsia" w:ascii="宋体" w:hAnsi="宋体" w:eastAsia="宋体" w:cs="宋体"/>
          <w:sz w:val="24"/>
        </w:rPr>
        <w:t>，并随货同行。</w:t>
      </w:r>
    </w:p>
    <w:p w14:paraId="0EF99CE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5、成交产品的包装，国家或行业主管部门有规定的，按规定执行。</w:t>
      </w:r>
    </w:p>
    <w:p w14:paraId="1449150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6、成交供应商所提供的货物如出现质量问题，应及时且无条件负责更换为合格产品。</w:t>
      </w:r>
    </w:p>
    <w:p w14:paraId="315F552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7、成交供应商应保证其货物在正确安装、正常使用下，在其使用寿命期内应具有满意的性能。</w:t>
      </w:r>
    </w:p>
    <w:p w14:paraId="3CF0AF5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成交供应商应采取必要的安全措施保证货物的运输及安装的安全，且须考虑到可能会发生的野蛮装卸、长途运输及多次装卸之需要。如因成交供应商包装不当以及其它原因造成损坏或丢失，应由成交供应商负一切责任。</w:t>
      </w:r>
    </w:p>
    <w:p w14:paraId="2EF508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9、成交供应商所供货物最终验收后，应对由于设计、工艺或材料的缺陷而发生的任何不足或故障负责，并承担由此引起的一切后果。</w:t>
      </w:r>
    </w:p>
    <w:p w14:paraId="69190FD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10、</w:t>
      </w:r>
      <w:r>
        <w:rPr>
          <w:rFonts w:hint="eastAsia" w:ascii="宋体" w:hAnsi="宋体" w:eastAsia="宋体" w:cs="宋体"/>
          <w:sz w:val="24"/>
          <w:lang w:val="zh-CN"/>
        </w:rPr>
        <w:t>在</w:t>
      </w:r>
      <w:r>
        <w:rPr>
          <w:rFonts w:hint="eastAsia" w:ascii="宋体" w:hAnsi="宋体" w:eastAsia="宋体" w:cs="宋体"/>
          <w:sz w:val="24"/>
        </w:rPr>
        <w:t>质保期</w:t>
      </w:r>
      <w:r>
        <w:rPr>
          <w:rFonts w:hint="eastAsia" w:ascii="宋体" w:hAnsi="宋体" w:eastAsia="宋体" w:cs="宋体"/>
          <w:sz w:val="24"/>
          <w:lang w:val="zh-CN"/>
        </w:rPr>
        <w:t>内，</w:t>
      </w:r>
      <w:r>
        <w:rPr>
          <w:rFonts w:hint="eastAsia" w:ascii="宋体" w:hAnsi="宋体" w:eastAsia="宋体" w:cs="宋体"/>
          <w:sz w:val="24"/>
        </w:rPr>
        <w:t>成交供应商</w:t>
      </w:r>
      <w:r>
        <w:rPr>
          <w:rFonts w:hint="eastAsia" w:ascii="宋体" w:hAnsi="宋体" w:eastAsia="宋体" w:cs="宋体"/>
          <w:sz w:val="24"/>
          <w:lang w:val="zh-CN"/>
        </w:rPr>
        <w:t>应对本项目出现的质量及安全问题负责处理解决并承担一切费用</w:t>
      </w:r>
      <w:r>
        <w:rPr>
          <w:rFonts w:hint="eastAsia" w:ascii="宋体" w:hAnsi="宋体" w:eastAsia="宋体" w:cs="宋体"/>
          <w:sz w:val="24"/>
        </w:rPr>
        <w:t>。</w:t>
      </w:r>
    </w:p>
    <w:p w14:paraId="201998C1">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三</w:t>
      </w:r>
      <w:r>
        <w:rPr>
          <w:rFonts w:hint="eastAsia" w:ascii="宋体" w:hAnsi="宋体" w:eastAsia="宋体" w:cs="宋体"/>
          <w:b/>
          <w:bCs/>
          <w:sz w:val="24"/>
        </w:rPr>
        <w:t>、采购标的的数量、采购项目交付或者实施的时间和地点</w:t>
      </w:r>
    </w:p>
    <w:p w14:paraId="52FF6D86">
      <w:pPr>
        <w:adjustRightInd w:val="0"/>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rPr>
        <w:t>1、本项目</w:t>
      </w:r>
      <w:r>
        <w:rPr>
          <w:rFonts w:hint="eastAsia" w:ascii="宋体" w:hAnsi="宋体" w:eastAsia="宋体" w:cs="宋体"/>
          <w:sz w:val="24"/>
          <w:lang w:val="en-US" w:eastAsia="zh-CN"/>
        </w:rPr>
        <w:t>暂</w:t>
      </w:r>
      <w:r>
        <w:rPr>
          <w:rFonts w:hint="eastAsia" w:ascii="宋体" w:hAnsi="宋体" w:eastAsia="宋体" w:cs="宋体"/>
          <w:sz w:val="24"/>
          <w:highlight w:val="none"/>
          <w:lang w:val="en-US" w:eastAsia="zh-CN"/>
        </w:rPr>
        <w:t>定暂定</w:t>
      </w:r>
      <w:r>
        <w:rPr>
          <w:rFonts w:hint="eastAsia" w:ascii="宋体" w:hAnsi="宋体" w:eastAsia="宋体" w:cs="宋体"/>
          <w:sz w:val="24"/>
          <w:highlight w:val="none"/>
          <w:lang w:eastAsia="zh-CN"/>
        </w:rPr>
        <w:t>春秋作训鞋</w:t>
      </w:r>
      <w:r>
        <w:rPr>
          <w:rFonts w:hint="eastAsia" w:ascii="宋体" w:hAnsi="宋体" w:eastAsia="宋体" w:cs="宋体"/>
          <w:sz w:val="24"/>
          <w:highlight w:val="none"/>
          <w:lang w:val="en-US" w:eastAsia="zh-CN"/>
        </w:rPr>
        <w:t>850双</w:t>
      </w:r>
      <w:r>
        <w:rPr>
          <w:rFonts w:hint="eastAsia" w:ascii="宋体" w:hAnsi="宋体" w:eastAsia="宋体" w:cs="宋体"/>
          <w:sz w:val="24"/>
          <w:highlight w:val="none"/>
          <w:lang w:eastAsia="zh-CN"/>
        </w:rPr>
        <w:t>、夏作训鞋</w:t>
      </w:r>
      <w:r>
        <w:rPr>
          <w:rFonts w:hint="eastAsia" w:ascii="宋体" w:hAnsi="宋体" w:eastAsia="宋体" w:cs="宋体"/>
          <w:sz w:val="24"/>
          <w:highlight w:val="none"/>
          <w:lang w:val="en-US" w:eastAsia="zh-CN"/>
        </w:rPr>
        <w:t>850双</w:t>
      </w:r>
      <w:r>
        <w:rPr>
          <w:rFonts w:hint="eastAsia" w:ascii="宋体" w:hAnsi="宋体" w:eastAsia="宋体" w:cs="宋体"/>
          <w:bCs/>
          <w:sz w:val="24"/>
          <w:highlight w:val="none"/>
        </w:rPr>
        <w:t>。</w:t>
      </w:r>
    </w:p>
    <w:p w14:paraId="1E428A3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highlight w:val="none"/>
        </w:rPr>
        <w:t>2、所有</w:t>
      </w:r>
      <w:r>
        <w:rPr>
          <w:rFonts w:hint="eastAsia" w:ascii="宋体" w:hAnsi="宋体" w:eastAsia="宋体" w:cs="宋体"/>
          <w:sz w:val="24"/>
          <w:highlight w:val="none"/>
          <w:lang w:val="en-US" w:eastAsia="zh-CN"/>
        </w:rPr>
        <w:t>货物</w:t>
      </w:r>
      <w:r>
        <w:rPr>
          <w:rFonts w:hint="eastAsia" w:ascii="宋体" w:hAnsi="宋体" w:eastAsia="宋体" w:cs="宋体"/>
          <w:sz w:val="24"/>
          <w:highlight w:val="none"/>
        </w:rPr>
        <w:t>的颜色、款式</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面料</w:t>
      </w:r>
      <w:r>
        <w:rPr>
          <w:rFonts w:hint="eastAsia" w:ascii="宋体" w:hAnsi="宋体" w:eastAsia="宋体" w:cs="宋体"/>
          <w:sz w:val="24"/>
          <w:highlight w:val="none"/>
        </w:rPr>
        <w:t>等需待采购单位</w:t>
      </w:r>
      <w:r>
        <w:rPr>
          <w:rFonts w:hint="eastAsia" w:ascii="宋体" w:hAnsi="宋体" w:eastAsia="宋体" w:cs="宋体"/>
          <w:sz w:val="24"/>
        </w:rPr>
        <w:t>确认后方可进行生产、供货，费用不予调整。如未按要求供货，采购单位有权拒绝接收其货物，所造成的损失由成交供应商自行承担，且采购单位有权向成交供应商追究违约责任。</w:t>
      </w:r>
    </w:p>
    <w:p w14:paraId="5628DC34">
      <w:pPr>
        <w:adjustRightInd w:val="0"/>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3、本采购清单内所需货物非一次性供货，成交供应商按采购单位要求的供货时间、需求数量分批次供货，具体以采购单位通知为准</w:t>
      </w:r>
      <w:r>
        <w:rPr>
          <w:rFonts w:hint="eastAsia" w:ascii="宋体" w:hAnsi="宋体" w:eastAsia="宋体" w:cs="宋体"/>
          <w:sz w:val="24"/>
          <w:lang w:eastAsia="zh-CN"/>
        </w:rPr>
        <w:t>。</w:t>
      </w:r>
    </w:p>
    <w:p w14:paraId="35B1FC2B">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lang w:val="en-US" w:eastAsia="zh-CN"/>
        </w:rPr>
        <w:t>4、</w:t>
      </w:r>
      <w:r>
        <w:rPr>
          <w:rFonts w:hint="eastAsia" w:ascii="宋体" w:hAnsi="宋体" w:eastAsia="宋体" w:cs="宋体"/>
          <w:sz w:val="24"/>
        </w:rPr>
        <w:t>成交供应商接到采购单位货</w:t>
      </w:r>
      <w:r>
        <w:rPr>
          <w:rFonts w:hint="eastAsia" w:ascii="宋体" w:hAnsi="宋体" w:eastAsia="宋体" w:cs="宋体"/>
          <w:sz w:val="24"/>
          <w:highlight w:val="none"/>
        </w:rPr>
        <w:t>物需求通知后</w:t>
      </w:r>
      <w:r>
        <w:rPr>
          <w:rFonts w:hint="eastAsia" w:ascii="宋体" w:hAnsi="宋体" w:eastAsia="宋体" w:cs="宋体"/>
          <w:sz w:val="24"/>
          <w:highlight w:val="none"/>
          <w:lang w:val="en-US" w:eastAsia="zh-CN"/>
        </w:rPr>
        <w:t>15</w:t>
      </w:r>
      <w:r>
        <w:rPr>
          <w:rFonts w:hint="eastAsia" w:ascii="宋体" w:hAnsi="宋体" w:eastAsia="宋体" w:cs="宋体"/>
          <w:sz w:val="24"/>
          <w:highlight w:val="none"/>
        </w:rPr>
        <w:t>日内交货至采购单位指定地点，且通过采购单位验收。</w:t>
      </w:r>
    </w:p>
    <w:p w14:paraId="529226E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、成交供应商发货到采购单位指定地点前应先告知采购单位。产品交货时，应提供到货产品、材料的清单等。若未提供或少提供相应的货物，采购单位有权扣除成交供应商缴纳的所有履约保证金。</w:t>
      </w:r>
    </w:p>
    <w:p w14:paraId="1D37C224">
      <w:pPr>
        <w:adjustRightInd w:val="0"/>
        <w:snapToGrid w:val="0"/>
        <w:spacing w:line="360" w:lineRule="auto"/>
        <w:ind w:firstLine="480" w:firstLineChars="200"/>
        <w:rPr>
          <w:rFonts w:ascii="宋体" w:hAnsi="宋体" w:eastAsia="宋体" w:cs="宋体"/>
          <w:sz w:val="24"/>
          <w:lang w:val="zh-CN"/>
        </w:rPr>
      </w:pPr>
      <w:r>
        <w:rPr>
          <w:rFonts w:hint="eastAsia" w:ascii="宋体" w:hAnsi="宋体" w:eastAsia="宋体" w:cs="宋体"/>
          <w:sz w:val="24"/>
          <w:lang w:val="en-US" w:eastAsia="zh-CN"/>
        </w:rPr>
        <w:t>6</w:t>
      </w:r>
      <w:r>
        <w:rPr>
          <w:rFonts w:hint="eastAsia" w:ascii="宋体" w:hAnsi="宋体" w:eastAsia="宋体" w:cs="宋体"/>
          <w:sz w:val="24"/>
        </w:rPr>
        <w:t>、交货地点：采购单位指定地点</w:t>
      </w:r>
      <w:r>
        <w:rPr>
          <w:rFonts w:hint="eastAsia" w:ascii="宋体" w:hAnsi="宋体" w:eastAsia="宋体" w:cs="宋体"/>
          <w:sz w:val="24"/>
          <w:lang w:val="zh-CN"/>
        </w:rPr>
        <w:t>。</w:t>
      </w:r>
    </w:p>
    <w:p w14:paraId="1B264A98">
      <w:pPr>
        <w:adjustRightInd w:val="0"/>
        <w:snapToGrid w:val="0"/>
        <w:spacing w:line="360" w:lineRule="auto"/>
        <w:ind w:firstLine="480" w:firstLineChars="200"/>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kern w:val="2"/>
          <w:sz w:val="24"/>
        </w:rPr>
        <w:t>如因采购单位实际需求，供货数量发生变化，成交供应商须无条件满足采购单位需求，确保供货质量；结算时按采购单位验收合格的实际数量进行结算，合同单价不变</w:t>
      </w:r>
      <w:r>
        <w:rPr>
          <w:rFonts w:hint="eastAsia" w:ascii="宋体" w:hAnsi="宋体" w:cs="宋体"/>
          <w:kern w:val="2"/>
          <w:sz w:val="24"/>
        </w:rPr>
        <w:t>。</w:t>
      </w:r>
    </w:p>
    <w:p w14:paraId="672A4CDA">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四</w:t>
      </w:r>
      <w:r>
        <w:rPr>
          <w:rFonts w:hint="eastAsia" w:ascii="宋体" w:hAnsi="宋体" w:eastAsia="宋体" w:cs="宋体"/>
          <w:b/>
          <w:bCs/>
          <w:sz w:val="24"/>
        </w:rPr>
        <w:t>、包装</w:t>
      </w:r>
    </w:p>
    <w:p w14:paraId="2497F1B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1.商品包装环保要求：</w:t>
      </w:r>
    </w:p>
    <w:p w14:paraId="72BB34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（1）商品包装层数不得超过3层，空隙率不大于 40%；</w:t>
      </w:r>
    </w:p>
    <w:p w14:paraId="198584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（2）商品包装尽可能使用单一材质的包装材料，如因功能需求必需使用不同材质，不同材质间应便于分离；</w:t>
      </w:r>
    </w:p>
    <w:p w14:paraId="31D90FB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（3）商品包装中铅、汞、镉、六价铬的总含量应不大于100mg/kg；</w:t>
      </w:r>
    </w:p>
    <w:p w14:paraId="4A6C285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（4）商品包装印刷使用的油墨中挥发性有机化合物(VOCs)含量应不大于 5%（以重量计）；</w:t>
      </w:r>
    </w:p>
    <w:p w14:paraId="01DDBC7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（5）塑料材质商品包装上呈现的印刷颜色不得超过6色；</w:t>
      </w:r>
    </w:p>
    <w:p w14:paraId="066545E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（6）纸质商品包装应使用 75%以上的可再生纤维原料生产；</w:t>
      </w:r>
    </w:p>
    <w:p w14:paraId="19C0834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（7）木质商品包装的原料应来源于可持续性森林。</w:t>
      </w:r>
    </w:p>
    <w:p w14:paraId="2C5501F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2.快递包装环保要求：</w:t>
      </w:r>
    </w:p>
    <w:p w14:paraId="4EFA3F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（1）快递包装中重金属（铅、汞、镉、六价铬）总量应不大于 100mg/kg；</w:t>
      </w:r>
    </w:p>
    <w:p w14:paraId="76AEE13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（2）快递包装印刷使用的油墨中不应添加邻苯二甲酸酯，其挥发性有机化合物(VOCs)含量应不大于5%（以重量计）；</w:t>
      </w:r>
    </w:p>
    <w:p w14:paraId="1934AEB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（3）快递包装中使用纸基材的包装材料，纸基材中的有机氯的含量应不大于 150 mg/kg；</w:t>
      </w:r>
    </w:p>
    <w:p w14:paraId="35F27D4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（4）快递包装中使用塑料基材的包装材料不得使用邻苯二甲酸二异壬酯、邻苯二甲酸二正辛酯、邻苯二甲酸二(2-乙基)己酯、邻苯二甲酸二异癸酯、邻苯二甲酸丁基苄基酯、邻苯二甲酸二丁酯等作为增塑剂；</w:t>
      </w:r>
    </w:p>
    <w:p w14:paraId="33D8632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（5）快递中使用的塑料包装袋不得使用聚氯乙烯作为原料，且原料应为单一材质制成，生物分解率大于60%；</w:t>
      </w:r>
    </w:p>
    <w:p w14:paraId="3B2FC17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（6）快递中使用的充气类填充物不得使用聚氯乙烯作为原料，且原料为单一材质制成，生物分解率大于60%；</w:t>
      </w:r>
    </w:p>
    <w:p w14:paraId="766DB31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（7）快递中使用的集装袋应为单一材质制成，其重复使用次数应不小于80次；</w:t>
      </w:r>
    </w:p>
    <w:p w14:paraId="0F0C705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（8）快递中应使用幅宽不大于45mm 的生物降解胶带；</w:t>
      </w:r>
    </w:p>
    <w:p w14:paraId="227F94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（9）快递包装中不得使用溶剂型胶粘剂；</w:t>
      </w:r>
    </w:p>
    <w:p w14:paraId="7D973A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（11）快递应使用电子面单；</w:t>
      </w:r>
    </w:p>
    <w:p w14:paraId="03904FD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（12）直接使用商品包装作为快递包装的商品，其商品包装满足《商品包装政府采购需求标准（试行）》即可；</w:t>
      </w:r>
    </w:p>
    <w:p w14:paraId="559F147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（13）快递包装产品质量和封装方式应符合相关国家或行业标准技术指标要求。</w:t>
      </w:r>
    </w:p>
    <w:p w14:paraId="3DF600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3、成交供应商提供的设备必须为原包装，在送交采购单位验收前不得拆箱。</w:t>
      </w:r>
    </w:p>
    <w:p w14:paraId="7598A84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4、成交供应商所出售的全部货物均应按标准保护措施进行包装，这类包装应适应于远距离运输、防潮、防震、防锈和防野蛮装卸等要求，以确保货物安全无损地运抵指定现场。</w:t>
      </w:r>
    </w:p>
    <w:p w14:paraId="0D50740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5、每一个包装箱内应附有出厂标准配置的有关技术、质量、三包等资料。</w:t>
      </w:r>
    </w:p>
    <w:p w14:paraId="10940C88">
      <w:pPr>
        <w:snapToGrid w:val="0"/>
        <w:spacing w:line="360" w:lineRule="auto"/>
        <w:ind w:firstLine="463" w:firstLineChars="192"/>
        <w:outlineLvl w:val="1"/>
        <w:rPr>
          <w:rFonts w:ascii="宋体" w:hAnsi="宋体" w:eastAsia="宋体" w:cs="宋体"/>
          <w:b/>
          <w:bCs/>
          <w:sz w:val="24"/>
        </w:rPr>
      </w:pPr>
      <w:r>
        <w:rPr>
          <w:rFonts w:hint="eastAsia" w:ascii="宋体" w:hAnsi="宋体" w:eastAsia="宋体" w:cs="宋体"/>
          <w:b/>
          <w:bCs/>
          <w:sz w:val="24"/>
          <w:lang w:val="en-US" w:eastAsia="zh-CN"/>
        </w:rPr>
        <w:t>五</w:t>
      </w:r>
      <w:r>
        <w:rPr>
          <w:rFonts w:hint="eastAsia" w:ascii="宋体" w:hAnsi="宋体" w:eastAsia="宋体" w:cs="宋体"/>
          <w:b/>
          <w:bCs/>
          <w:sz w:val="24"/>
        </w:rPr>
        <w:t>、</w:t>
      </w:r>
      <w:r>
        <w:rPr>
          <w:rFonts w:hint="eastAsia" w:ascii="宋体" w:hAnsi="宋体" w:eastAsia="宋体" w:cs="宋体"/>
          <w:b/>
          <w:kern w:val="2"/>
          <w:sz w:val="24"/>
        </w:rPr>
        <w:t>采购标的的验收标准</w:t>
      </w:r>
    </w:p>
    <w:p w14:paraId="1E8D4C15">
      <w:pPr>
        <w:pStyle w:val="33"/>
        <w:snapToGrid w:val="0"/>
        <w:spacing w:line="360" w:lineRule="auto"/>
        <w:ind w:firstLine="480"/>
        <w:rPr>
          <w:rFonts w:ascii="宋体" w:hAnsi="宋体" w:cs="宋体"/>
          <w:sz w:val="24"/>
          <w:szCs w:val="24"/>
        </w:rPr>
      </w:pPr>
      <w:r>
        <w:rPr>
          <w:rFonts w:hint="eastAsia" w:ascii="宋体" w:hAnsi="宋体" w:cs="宋体"/>
          <w:bCs/>
          <w:sz w:val="24"/>
          <w:szCs w:val="24"/>
        </w:rPr>
        <w:t>1、</w:t>
      </w:r>
      <w:r>
        <w:rPr>
          <w:rFonts w:hint="eastAsia" w:ascii="宋体" w:hAnsi="宋体" w:cs="宋体"/>
          <w:color w:val="000000"/>
          <w:kern w:val="0"/>
          <w:sz w:val="24"/>
          <w:szCs w:val="24"/>
        </w:rPr>
        <w:t>由采购单位组织验收小组，对货物的数量、型号、规格、外观、质量、安全、功能及性能等进行验收，货物验收依据采购合同、磋商文件技术规格中明确的标准和技术要求。验收无误后采购单位应签署收货单。如验收不合格，采购单位将无条件退回，成交供应商承担因此涉及到的所有费用。同时采购单位认定为成交供应商自身的原因而导致的该结果，有权单方面解除采购合同，履约保证金不予退还并进行相关违约金处理。验收所发生的费用由成交供应商承担</w:t>
      </w:r>
      <w:r>
        <w:rPr>
          <w:rFonts w:hint="eastAsia" w:ascii="宋体" w:hAnsi="宋体" w:cs="宋体"/>
          <w:sz w:val="24"/>
          <w:szCs w:val="24"/>
        </w:rPr>
        <w:t>。</w:t>
      </w:r>
    </w:p>
    <w:p w14:paraId="696F2413">
      <w:pPr>
        <w:snapToGrid w:val="0"/>
        <w:spacing w:line="360" w:lineRule="auto"/>
        <w:ind w:firstLine="460" w:firstLineChars="192"/>
        <w:rPr>
          <w:rFonts w:ascii="宋体" w:hAnsi="宋体" w:eastAsia="宋体" w:cs="宋体"/>
          <w:bCs/>
          <w:sz w:val="24"/>
        </w:rPr>
      </w:pPr>
      <w:r>
        <w:rPr>
          <w:rFonts w:hint="eastAsia" w:ascii="宋体" w:hAnsi="宋体" w:eastAsia="宋体" w:cs="宋体"/>
          <w:bCs/>
          <w:sz w:val="24"/>
        </w:rPr>
        <w:t>2、成交供应商所供货物在通过专项验收时，应对由于设计、工艺或材料的缺陷而发生的任何不足或故障负责，并承担由此引起的一切后果。</w:t>
      </w:r>
    </w:p>
    <w:p w14:paraId="3E14A3D2">
      <w:pPr>
        <w:snapToGrid w:val="0"/>
        <w:spacing w:line="360" w:lineRule="auto"/>
        <w:ind w:firstLine="460" w:firstLineChars="192"/>
        <w:rPr>
          <w:rFonts w:ascii="宋体" w:hAnsi="宋体" w:eastAsia="宋体" w:cs="宋体"/>
          <w:bCs/>
          <w:sz w:val="24"/>
        </w:rPr>
      </w:pPr>
      <w:r>
        <w:rPr>
          <w:rFonts w:hint="eastAsia" w:ascii="宋体" w:hAnsi="宋体" w:eastAsia="宋体" w:cs="宋体"/>
          <w:bCs/>
          <w:sz w:val="24"/>
        </w:rPr>
        <w:t>3、验收过程中发现产品不符合要求的，采购单位有权拒收未通过验收的货物，同时采购单位亦有权终止合同，造成的一切损失由成交供应商承担。</w:t>
      </w:r>
    </w:p>
    <w:p w14:paraId="7758638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4、在采购单位收到成交供应商提供的货物后，采购单位有权送南通市市场监督管理局进行抽样检验，如在抽检过程中成交供应商不能到场配合的，将视采购单位为其委托单位配合抽检，并在相关文书签字确认。采购单位认为有必要的情况下，可采取公证抽样取证办法。如检验结果不符合磋商文件要求、国家强制标准，采购单位有权要求其整改，如整改仍不到位，将视作验收不合格，终止双方合同，款项不予支付，履约保证金不予退还并报相关部门予以处罚。因质量检测发生的所有费用由成交供应商承担</w:t>
      </w:r>
      <w:r>
        <w:rPr>
          <w:rFonts w:hint="eastAsia" w:ascii="宋体" w:hAnsi="宋体" w:eastAsia="宋体" w:cs="宋体"/>
          <w:sz w:val="24"/>
        </w:rPr>
        <w:t>。</w:t>
      </w:r>
    </w:p>
    <w:p w14:paraId="34852884">
      <w:pPr>
        <w:snapToGrid w:val="0"/>
        <w:spacing w:line="360" w:lineRule="auto"/>
        <w:ind w:firstLine="495"/>
        <w:rPr>
          <w:rFonts w:ascii="宋体" w:hAnsi="宋体" w:eastAsia="宋体" w:cs="宋体"/>
          <w:sz w:val="24"/>
          <w:highlight w:val="none"/>
        </w:rPr>
      </w:pPr>
      <w:r>
        <w:rPr>
          <w:rFonts w:hint="eastAsia" w:ascii="宋体" w:hAnsi="宋体" w:eastAsia="宋体" w:cs="宋体"/>
          <w:sz w:val="24"/>
        </w:rPr>
        <w:t>5、本项目的所有物权（包含版权等）在项目验收完成后均归采购单位所有，成交供应商必须保证采购单位拥有完整物权（包含版权等），并且成交供应商负有保证第三方不得向采购单</w:t>
      </w:r>
      <w:r>
        <w:rPr>
          <w:rFonts w:hint="eastAsia" w:ascii="宋体" w:hAnsi="宋体" w:eastAsia="宋体" w:cs="宋体"/>
          <w:sz w:val="24"/>
          <w:highlight w:val="none"/>
        </w:rPr>
        <w:t>位主张任何权利（包含版权等）的义务。</w:t>
      </w:r>
    </w:p>
    <w:p w14:paraId="785276C1">
      <w:pPr>
        <w:adjustRightInd w:val="0"/>
        <w:snapToGrid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、采购标的的其他技术、售后服务等要求</w:t>
      </w:r>
    </w:p>
    <w:p w14:paraId="51C86B42">
      <w:pPr>
        <w:adjustRightInd w:val="0"/>
        <w:snapToGrid w:val="0"/>
        <w:spacing w:line="360" w:lineRule="auto"/>
        <w:ind w:firstLine="480" w:firstLineChars="200"/>
        <w:rPr>
          <w:rFonts w:ascii="宋体" w:hAnsi="宋体" w:eastAsia="宋体" w:cs="宋体"/>
          <w:bCs/>
          <w:sz w:val="24"/>
          <w:highlight w:val="none"/>
        </w:rPr>
      </w:pPr>
      <w:r>
        <w:rPr>
          <w:rFonts w:hint="eastAsia" w:ascii="宋体" w:hAnsi="宋体" w:cs="宋体"/>
          <w:color w:val="000000"/>
          <w:sz w:val="24"/>
          <w:highlight w:val="none"/>
        </w:rPr>
        <w:t>1</w:t>
      </w:r>
      <w:r>
        <w:rPr>
          <w:rFonts w:hint="eastAsia" w:ascii="宋体" w:hAnsi="宋体" w:eastAsia="宋体" w:cs="宋体"/>
          <w:color w:val="000000"/>
          <w:sz w:val="24"/>
          <w:highlight w:val="none"/>
        </w:rPr>
        <w:t>、</w:t>
      </w:r>
      <w:r>
        <w:rPr>
          <w:rFonts w:hint="eastAsia" w:ascii="宋体" w:hAnsi="宋体" w:eastAsia="宋体" w:cs="宋体"/>
          <w:sz w:val="24"/>
          <w:highlight w:val="none"/>
        </w:rPr>
        <w:t>免费质保期（自验收合格之日起计）：自验收合格之日起1年（12个月</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                                                   </w:t>
      </w:r>
    </w:p>
    <w:p w14:paraId="552938B9">
      <w:pPr>
        <w:snapToGrid w:val="0"/>
        <w:spacing w:line="360" w:lineRule="auto"/>
        <w:ind w:firstLine="484" w:firstLineChars="202"/>
        <w:rPr>
          <w:rFonts w:hint="eastAsia"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sz w:val="24"/>
          <w:highlight w:val="none"/>
        </w:rPr>
        <w:t>成交供</w:t>
      </w:r>
      <w:r>
        <w:rPr>
          <w:rFonts w:hint="eastAsia" w:ascii="宋体" w:hAnsi="宋体" w:eastAsia="宋体" w:cs="宋体"/>
          <w:bCs/>
          <w:sz w:val="24"/>
          <w:highlight w:val="none"/>
        </w:rPr>
        <w:t>应商对所供产品负有全面三包质量的责任。</w:t>
      </w:r>
    </w:p>
    <w:p w14:paraId="44D0D0B1">
      <w:pPr>
        <w:snapToGrid w:val="0"/>
        <w:spacing w:line="360" w:lineRule="auto"/>
        <w:ind w:firstLine="484" w:firstLineChars="202"/>
        <w:rPr>
          <w:rFonts w:hint="eastAsia" w:ascii="宋体" w:hAnsi="宋体" w:eastAsia="宋体" w:cs="宋体"/>
          <w:bCs/>
          <w:sz w:val="24"/>
          <w:highlight w:val="none"/>
          <w:lang w:eastAsia="zh-CN"/>
        </w:rPr>
      </w:pPr>
      <w:r>
        <w:rPr>
          <w:rFonts w:hint="eastAsia" w:ascii="宋体" w:hAnsi="宋体" w:eastAsia="宋体" w:cs="宋体"/>
          <w:bCs/>
          <w:sz w:val="24"/>
          <w:highlight w:val="none"/>
        </w:rPr>
        <w:t>3、接到服装制作</w:t>
      </w:r>
      <w:r>
        <w:rPr>
          <w:rFonts w:hint="eastAsia" w:ascii="宋体" w:hAnsi="宋体" w:eastAsia="宋体" w:cs="宋体"/>
          <w:bCs/>
          <w:sz w:val="24"/>
          <w:highlight w:val="none"/>
          <w:lang w:val="en-US" w:eastAsia="zh-CN"/>
        </w:rPr>
        <w:t>通知后</w:t>
      </w:r>
      <w:r>
        <w:rPr>
          <w:rFonts w:hint="eastAsia" w:ascii="宋体" w:hAnsi="宋体" w:eastAsia="宋体" w:cs="宋体"/>
          <w:bCs/>
          <w:sz w:val="24"/>
          <w:highlight w:val="none"/>
        </w:rPr>
        <w:t>，按个人分箱独立包装免费送货上门和发放，实行人员服装档案集中管理，做到数据及时更新、信息完整统计</w:t>
      </w:r>
      <w:r>
        <w:rPr>
          <w:rFonts w:hint="eastAsia" w:ascii="宋体" w:hAnsi="宋体" w:eastAsia="宋体" w:cs="宋体"/>
          <w:bCs/>
          <w:sz w:val="24"/>
          <w:highlight w:val="none"/>
          <w:lang w:eastAsia="zh-CN"/>
        </w:rPr>
        <w:t>。</w:t>
      </w:r>
    </w:p>
    <w:p w14:paraId="5ED5735A">
      <w:pPr>
        <w:snapToGrid w:val="0"/>
        <w:spacing w:line="360" w:lineRule="auto"/>
        <w:ind w:firstLine="484" w:firstLineChars="202"/>
        <w:rPr>
          <w:rFonts w:hint="eastAsia" w:ascii="宋体" w:hAnsi="宋体" w:eastAsia="宋体" w:cs="宋体"/>
          <w:bCs/>
          <w:sz w:val="24"/>
        </w:rPr>
      </w:pPr>
      <w:r>
        <w:rPr>
          <w:rFonts w:hint="eastAsia" w:ascii="宋体" w:hAnsi="宋体" w:eastAsia="宋体" w:cs="宋体"/>
          <w:bCs/>
          <w:sz w:val="24"/>
          <w:lang w:val="en-US" w:eastAsia="zh-CN"/>
        </w:rPr>
        <w:t>4、</w:t>
      </w:r>
      <w:r>
        <w:rPr>
          <w:rFonts w:hint="eastAsia" w:ascii="宋体" w:hAnsi="宋体" w:eastAsia="宋体" w:cs="宋体"/>
          <w:bCs/>
          <w:sz w:val="24"/>
        </w:rPr>
        <w:t>在质保期内，因所供货物出现质量问题时，成交供应商在接到采购单位通知后，2小时内响应，在24小时内赶到采购单位现场，并在48小时内免费予以更换。如成交供应商未在上述时限内进行响应，采购单位有权自行采取必要的措施，由此产生的风险和费用由成交供应商承担。</w:t>
      </w:r>
    </w:p>
    <w:p w14:paraId="79F0C16C">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lang w:val="en-US" w:eastAsia="zh-CN"/>
        </w:rPr>
        <w:t>5</w:t>
      </w:r>
      <w:r>
        <w:rPr>
          <w:rFonts w:hint="eastAsia" w:ascii="宋体" w:hAnsi="宋体" w:eastAsia="宋体" w:cs="宋体"/>
          <w:bCs/>
          <w:sz w:val="24"/>
        </w:rPr>
        <w:t>、货物到货后，</w:t>
      </w:r>
      <w:r>
        <w:rPr>
          <w:rFonts w:hint="eastAsia" w:ascii="宋体" w:hAnsi="宋体" w:eastAsia="宋体" w:cs="宋体"/>
          <w:color w:val="000000"/>
          <w:sz w:val="24"/>
        </w:rPr>
        <w:t>采购单位</w:t>
      </w:r>
      <w:r>
        <w:rPr>
          <w:rFonts w:hint="eastAsia" w:ascii="宋体" w:hAnsi="宋体" w:eastAsia="宋体" w:cs="宋体"/>
          <w:bCs/>
          <w:sz w:val="24"/>
        </w:rPr>
        <w:t>若提出问题，如错、损、漏和达不到质量要求的面料，实行包退、包换、包补足，其费用及损失由成交供应商承担。</w:t>
      </w:r>
    </w:p>
    <w:p w14:paraId="072B8F9B">
      <w:pPr>
        <w:snapToGrid w:val="0"/>
        <w:spacing w:line="360" w:lineRule="auto"/>
        <w:ind w:firstLine="484" w:firstLineChars="202"/>
        <w:rPr>
          <w:rFonts w:ascii="宋体" w:hAnsi="宋体" w:eastAsia="宋体" w:cs="宋体"/>
          <w:color w:val="000000"/>
          <w:sz w:val="24"/>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、吊卡未剪、未穿过、未洗涤过的货物尺码</w:t>
      </w:r>
      <w:r>
        <w:rPr>
          <w:rFonts w:hint="eastAsia" w:ascii="宋体" w:hAnsi="宋体" w:eastAsia="宋体" w:cs="宋体"/>
          <w:color w:val="000000"/>
          <w:sz w:val="24"/>
          <w:lang w:val="en-US" w:eastAsia="zh-CN"/>
        </w:rPr>
        <w:t>不合格</w:t>
      </w:r>
      <w:r>
        <w:rPr>
          <w:rFonts w:hint="eastAsia" w:ascii="宋体" w:hAnsi="宋体" w:eastAsia="宋体" w:cs="宋体"/>
          <w:color w:val="000000"/>
          <w:sz w:val="24"/>
        </w:rPr>
        <w:t>的，成交供应商须免费更换。</w:t>
      </w:r>
    </w:p>
    <w:p w14:paraId="1749EBF6">
      <w:pPr>
        <w:snapToGrid w:val="0"/>
        <w:spacing w:line="360" w:lineRule="auto"/>
        <w:ind w:firstLine="484" w:firstLineChars="202"/>
        <w:rPr>
          <w:rFonts w:hint="eastAsia" w:ascii="宋体" w:hAnsi="宋体" w:eastAsia="宋体" w:cs="宋体"/>
          <w:bCs/>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、采购单位打开包装时，如发现装备严重开线、变形、色染不均匀、有明显破损和油渍的，成交供应商须免费更换，</w:t>
      </w:r>
      <w:r>
        <w:rPr>
          <w:rFonts w:hint="eastAsia" w:ascii="宋体" w:hAnsi="宋体" w:eastAsia="宋体" w:cs="宋体"/>
          <w:bCs/>
          <w:sz w:val="24"/>
        </w:rPr>
        <w:t>直到满意为止。</w:t>
      </w:r>
    </w:p>
    <w:p w14:paraId="4B33AA38">
      <w:pPr>
        <w:snapToGrid w:val="0"/>
        <w:spacing w:line="360" w:lineRule="auto"/>
        <w:ind w:firstLine="484" w:firstLineChars="202"/>
        <w:rPr>
          <w:rFonts w:ascii="宋体" w:hAnsi="宋体" w:eastAsia="宋体" w:cs="宋体"/>
          <w:b/>
          <w:bCs/>
          <w:sz w:val="24"/>
          <w:highlight w:val="none"/>
        </w:rPr>
      </w:pPr>
      <w:r>
        <w:rPr>
          <w:rFonts w:hint="eastAsia" w:ascii="宋体" w:hAnsi="宋体" w:eastAsia="宋体" w:cs="宋体"/>
          <w:color w:val="000000"/>
          <w:sz w:val="24"/>
          <w:lang w:val="en-US" w:eastAsia="zh-CN"/>
        </w:rPr>
        <w:t>8、成交</w:t>
      </w:r>
      <w:r>
        <w:rPr>
          <w:rFonts w:hint="eastAsia" w:ascii="宋体" w:hAnsi="宋体" w:eastAsia="宋体" w:cs="宋体"/>
          <w:color w:val="000000"/>
          <w:sz w:val="24"/>
        </w:rPr>
        <w:t>供应商在履行合同过程中，如因国家政策对警务辅助人员服装进行改版，服装样式局部变动的，</w:t>
      </w:r>
      <w:r>
        <w:rPr>
          <w:rFonts w:hint="eastAsia" w:ascii="宋体" w:hAnsi="宋体" w:eastAsia="宋体" w:cs="宋体"/>
          <w:color w:val="000000"/>
          <w:sz w:val="24"/>
          <w:lang w:val="en-US" w:eastAsia="zh-CN"/>
        </w:rPr>
        <w:t>成交</w:t>
      </w:r>
      <w:r>
        <w:rPr>
          <w:rFonts w:hint="eastAsia" w:ascii="宋体" w:hAnsi="宋体" w:eastAsia="宋体" w:cs="宋体"/>
          <w:color w:val="000000"/>
          <w:sz w:val="24"/>
        </w:rPr>
        <w:t>供应商应无条件接受；履行合同中服装样式如改版（面料、做工及款式发生大的变化），双方</w:t>
      </w:r>
      <w:r>
        <w:rPr>
          <w:rFonts w:hint="eastAsia" w:ascii="宋体" w:hAnsi="宋体" w:eastAsia="宋体" w:cs="宋体"/>
          <w:color w:val="000000"/>
          <w:sz w:val="24"/>
          <w:highlight w:val="none"/>
        </w:rPr>
        <w:t>可自行磋商，如异议较大，需向上一级部门汇报，或重新组织</w:t>
      </w:r>
      <w:r>
        <w:rPr>
          <w:rFonts w:hint="eastAsia" w:ascii="宋体" w:hAnsi="宋体" w:eastAsia="宋体" w:cs="宋体"/>
          <w:color w:val="000000"/>
          <w:sz w:val="24"/>
          <w:highlight w:val="none"/>
          <w:lang w:val="en-US" w:eastAsia="zh-CN"/>
        </w:rPr>
        <w:t>采购</w:t>
      </w:r>
      <w:r>
        <w:rPr>
          <w:rFonts w:hint="eastAsia" w:ascii="宋体" w:hAnsi="宋体" w:eastAsia="宋体" w:cs="宋体"/>
          <w:bCs/>
          <w:sz w:val="24"/>
          <w:highlight w:val="none"/>
        </w:rPr>
        <w:t>。</w:t>
      </w:r>
    </w:p>
    <w:p w14:paraId="47B80845">
      <w:pPr>
        <w:snapToGrid w:val="0"/>
        <w:spacing w:line="360" w:lineRule="auto"/>
        <w:ind w:firstLine="482" w:firstLineChars="200"/>
        <w:outlineLvl w:val="2"/>
        <w:rPr>
          <w:rFonts w:ascii="宋体" w:hAnsi="宋体" w:eastAsia="宋体" w:cs="宋体"/>
          <w:b/>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w:t>
      </w:r>
      <w:r>
        <w:rPr>
          <w:rFonts w:hint="eastAsia" w:ascii="宋体" w:hAnsi="宋体" w:eastAsia="宋体" w:cs="宋体"/>
          <w:b/>
          <w:sz w:val="24"/>
          <w:highlight w:val="none"/>
        </w:rPr>
        <w:t>样品</w:t>
      </w:r>
      <w:r>
        <w:rPr>
          <w:rFonts w:hint="eastAsia" w:ascii="宋体" w:hAnsi="宋体" w:eastAsia="宋体" w:cs="宋体"/>
          <w:b/>
          <w:sz w:val="24"/>
          <w:highlight w:val="none"/>
          <w:lang w:eastAsia="zh-CN"/>
        </w:rPr>
        <w:t>（</w:t>
      </w:r>
      <w:r>
        <w:rPr>
          <w:rFonts w:hint="eastAsia" w:ascii="宋体" w:hAnsi="宋体" w:eastAsia="宋体" w:cs="宋体"/>
          <w:b/>
          <w:sz w:val="24"/>
          <w:highlight w:val="none"/>
        </w:rPr>
        <w:t>无需密封</w:t>
      </w:r>
      <w:r>
        <w:rPr>
          <w:rFonts w:hint="eastAsia" w:ascii="宋体" w:hAnsi="宋体" w:eastAsia="宋体" w:cs="宋体"/>
          <w:b/>
          <w:sz w:val="24"/>
          <w:highlight w:val="none"/>
          <w:lang w:eastAsia="zh-CN"/>
        </w:rPr>
        <w:t>）</w:t>
      </w:r>
    </w:p>
    <w:p w14:paraId="0C0CE09E">
      <w:pPr>
        <w:keepNext w:val="0"/>
        <w:keepLines w:val="0"/>
        <w:pageBreakBefore w:val="0"/>
        <w:kinsoku/>
        <w:wordWrap/>
        <w:overflowPunct/>
        <w:topLinePunct w:val="0"/>
        <w:autoSpaceDE/>
        <w:autoSpaceDN/>
        <w:bidi w:val="0"/>
        <w:spacing w:line="360" w:lineRule="auto"/>
        <w:ind w:firstLine="482" w:firstLineChars="200"/>
        <w:rPr>
          <w:rFonts w:hint="default" w:ascii="宋体" w:hAnsi="宋体" w:eastAsia="宋体"/>
          <w:bCs/>
          <w:sz w:val="24"/>
          <w:highlight w:val="none"/>
          <w:lang w:val="en-US" w:eastAsia="zh-CN"/>
        </w:rPr>
      </w:pPr>
      <w:r>
        <w:rPr>
          <w:rFonts w:hint="eastAsia" w:ascii="宋体" w:hAnsi="宋体" w:eastAsia="宋体"/>
          <w:b/>
          <w:bCs w:val="0"/>
          <w:sz w:val="24"/>
          <w:highlight w:val="none"/>
        </w:rPr>
        <w:t>1、</w:t>
      </w:r>
      <w:r>
        <w:rPr>
          <w:rFonts w:hint="eastAsia" w:ascii="宋体" w:hAnsi="宋体" w:eastAsia="宋体"/>
          <w:b/>
          <w:bCs w:val="0"/>
          <w:sz w:val="24"/>
          <w:highlight w:val="none"/>
          <w:lang w:val="en-US" w:eastAsia="zh-CN"/>
        </w:rPr>
        <w:t>本项目须提供的样品清单：春秋作训鞋1双、夏作训鞋1双</w:t>
      </w:r>
      <w:r>
        <w:rPr>
          <w:rFonts w:hint="eastAsia" w:ascii="宋体" w:hAnsi="宋体" w:eastAsia="宋体" w:cs="宋体"/>
          <w:b/>
          <w:bCs w:val="0"/>
          <w:sz w:val="24"/>
          <w:highlight w:val="none"/>
          <w:lang w:val="en-US" w:eastAsia="zh-CN"/>
        </w:rPr>
        <w:t>。</w:t>
      </w:r>
    </w:p>
    <w:p w14:paraId="4B97DF19">
      <w:pPr>
        <w:spacing w:line="360" w:lineRule="auto"/>
        <w:ind w:firstLine="480" w:firstLineChars="200"/>
        <w:rPr>
          <w:bCs/>
          <w:highlight w:val="none"/>
        </w:rPr>
      </w:pPr>
      <w:r>
        <w:rPr>
          <w:rFonts w:hint="eastAsia" w:ascii="宋体" w:hAnsi="宋体" w:eastAsia="宋体"/>
          <w:bCs/>
          <w:sz w:val="24"/>
          <w:highlight w:val="none"/>
          <w:lang w:val="en-US" w:eastAsia="zh-CN"/>
        </w:rPr>
        <w:t>2、</w:t>
      </w:r>
      <w:r>
        <w:rPr>
          <w:rFonts w:hint="eastAsia" w:ascii="宋体" w:hAnsi="宋体" w:eastAsia="宋体"/>
          <w:bCs/>
          <w:sz w:val="24"/>
          <w:highlight w:val="none"/>
        </w:rPr>
        <w:t>磋商响应供应商提供的样品与样品图片基本保持一致，细节可有所不同，</w:t>
      </w:r>
      <w:r>
        <w:rPr>
          <w:rFonts w:hint="eastAsia" w:ascii="宋体" w:hAnsi="宋体" w:eastAsia="宋体"/>
          <w:bCs/>
          <w:sz w:val="24"/>
          <w:highlight w:val="none"/>
          <w:lang w:val="en-US" w:eastAsia="zh-CN"/>
        </w:rPr>
        <w:t>技术参数</w:t>
      </w:r>
      <w:r>
        <w:rPr>
          <w:rFonts w:hint="eastAsia" w:ascii="宋体" w:hAnsi="宋体" w:eastAsia="宋体"/>
          <w:bCs/>
          <w:sz w:val="24"/>
          <w:highlight w:val="none"/>
        </w:rPr>
        <w:t>选择必须符合或高于项目需求的要求。</w:t>
      </w:r>
    </w:p>
    <w:p w14:paraId="2DC90A3B">
      <w:pPr>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lang w:val="en-US" w:eastAsia="zh-CN"/>
        </w:rPr>
        <w:t>3</w:t>
      </w:r>
      <w:r>
        <w:rPr>
          <w:rFonts w:hint="eastAsia" w:ascii="宋体" w:hAnsi="宋体" w:eastAsia="宋体" w:cs="宋体"/>
          <w:bCs/>
          <w:sz w:val="24"/>
          <w:highlight w:val="none"/>
        </w:rPr>
        <w:t>、所有样品须满足磋商文件要求，供应商自行承担样品的加工制作、包装、运输等费用。</w:t>
      </w:r>
    </w:p>
    <w:p w14:paraId="7B78F4D7">
      <w:pPr>
        <w:spacing w:line="360" w:lineRule="auto"/>
        <w:ind w:firstLine="480" w:firstLineChars="200"/>
        <w:rPr>
          <w:rFonts w:ascii="宋体" w:hAnsi="宋体" w:eastAsia="宋体" w:cs="宋体"/>
          <w:bCs/>
          <w:sz w:val="24"/>
        </w:rPr>
      </w:pPr>
      <w:r>
        <w:rPr>
          <w:rFonts w:hint="eastAsia" w:ascii="宋体" w:hAnsi="宋体" w:eastAsia="宋体" w:cs="宋体"/>
          <w:bCs/>
          <w:sz w:val="24"/>
          <w:highlight w:val="none"/>
          <w:lang w:val="en-US" w:eastAsia="zh-CN"/>
        </w:rPr>
        <w:t>4</w:t>
      </w:r>
      <w:r>
        <w:rPr>
          <w:rFonts w:hint="eastAsia" w:ascii="宋体" w:hAnsi="宋体" w:eastAsia="宋体" w:cs="宋体"/>
          <w:bCs/>
          <w:sz w:val="24"/>
          <w:highlight w:val="none"/>
        </w:rPr>
        <w:t>、供应商在递交磋商响应文件的同时，将样品递交给采购代理机构。</w:t>
      </w:r>
      <w:r>
        <w:rPr>
          <w:rFonts w:hint="eastAsia" w:ascii="宋体" w:hAnsi="宋体" w:eastAsia="宋体" w:cs="宋体"/>
          <w:bCs/>
          <w:sz w:val="24"/>
          <w:highlight w:val="none"/>
          <w:lang w:val="en-US" w:eastAsia="zh-CN"/>
        </w:rPr>
        <w:t>磋商</w:t>
      </w:r>
      <w:r>
        <w:rPr>
          <w:rFonts w:hint="eastAsia" w:ascii="宋体" w:hAnsi="宋体" w:eastAsia="宋体" w:cs="宋体"/>
          <w:bCs/>
          <w:sz w:val="24"/>
          <w:highlight w:val="none"/>
        </w:rPr>
        <w:t>结束后，未成交供应商的样品及时撤回，否则，样品发生任何损坏、损失由供应商自行承担，采购单位或采购代理机构不负保管责任；成交供应商的样品交由采购单位封</w:t>
      </w:r>
      <w:r>
        <w:rPr>
          <w:rFonts w:hint="eastAsia" w:ascii="宋体" w:hAnsi="宋体" w:eastAsia="宋体" w:cs="宋体"/>
          <w:bCs/>
          <w:sz w:val="24"/>
        </w:rPr>
        <w:t>存，将作为所有产品供货的依据。</w:t>
      </w:r>
    </w:p>
    <w:p w14:paraId="390CE2CD">
      <w:pPr>
        <w:snapToGrid w:val="0"/>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bCs/>
          <w:sz w:val="24"/>
          <w:lang w:val="en-US" w:eastAsia="zh-CN"/>
        </w:rPr>
        <w:t>5</w:t>
      </w:r>
      <w:r>
        <w:rPr>
          <w:rFonts w:hint="eastAsia" w:ascii="宋体" w:hAnsi="宋体" w:eastAsia="宋体" w:cs="宋体"/>
          <w:bCs/>
          <w:sz w:val="24"/>
        </w:rPr>
        <w:t>、供应商未提供样品或提供的样品不全或样品提供不符合要求的，</w:t>
      </w:r>
      <w:r>
        <w:rPr>
          <w:rFonts w:hint="eastAsia" w:ascii="宋体" w:hAnsi="宋体" w:eastAsia="宋体" w:cs="宋体"/>
          <w:bCs/>
          <w:sz w:val="24"/>
          <w:highlight w:val="none"/>
        </w:rPr>
        <w:t>视为未实质性响应</w:t>
      </w:r>
      <w:r>
        <w:rPr>
          <w:rFonts w:hint="eastAsia" w:ascii="宋体" w:hAnsi="宋体" w:eastAsia="宋体" w:cs="宋体"/>
          <w:bCs/>
          <w:sz w:val="24"/>
          <w:highlight w:val="none"/>
          <w:lang w:val="en-US" w:eastAsia="zh-CN"/>
        </w:rPr>
        <w:t>磋商</w:t>
      </w:r>
      <w:r>
        <w:rPr>
          <w:rFonts w:hint="eastAsia" w:ascii="宋体" w:hAnsi="宋体" w:eastAsia="宋体" w:cs="宋体"/>
          <w:bCs/>
          <w:sz w:val="24"/>
          <w:highlight w:val="none"/>
        </w:rPr>
        <w:t>文件要求，作无效响应处理</w:t>
      </w:r>
      <w:r>
        <w:rPr>
          <w:rFonts w:hint="eastAsia" w:ascii="宋体" w:hAnsi="宋体" w:eastAsia="宋体" w:cs="宋体"/>
          <w:bCs/>
          <w:sz w:val="24"/>
          <w:highlight w:val="none"/>
          <w:lang w:val="zh-CN"/>
        </w:rPr>
        <w:t>。</w:t>
      </w:r>
    </w:p>
    <w:p w14:paraId="19FBE553">
      <w:pPr>
        <w:snapToGrid w:val="0"/>
        <w:spacing w:line="360" w:lineRule="auto"/>
        <w:ind w:firstLine="482" w:firstLineChars="200"/>
        <w:rPr>
          <w:rFonts w:ascii="宋体" w:hAnsi="宋体" w:eastAsia="宋体" w:cs="宋体"/>
          <w:b/>
          <w:bCs/>
          <w:sz w:val="24"/>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付款方式</w:t>
      </w:r>
    </w:p>
    <w:p w14:paraId="19B108B2">
      <w:pPr>
        <w:snapToGrid w:val="0"/>
        <w:spacing w:line="360" w:lineRule="auto"/>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合同签订生效后，成交供应商按照采购单位规定的交货时间将货物运送到采购单位指定地点，且验收合格后，采购单位一次性不计息付清货款。成交供应商须提供相应金额且符合采购单位财务制度规定的增值税发票，采购单位按程序审批后支付款项</w:t>
      </w:r>
      <w:r>
        <w:rPr>
          <w:rFonts w:hint="eastAsia" w:ascii="宋体" w:hAnsi="宋体" w:eastAsia="宋体" w:cs="宋体"/>
          <w:bCs/>
          <w:sz w:val="24"/>
          <w:highlight w:val="none"/>
        </w:rPr>
        <w:t>。</w:t>
      </w:r>
    </w:p>
    <w:p w14:paraId="5DE81423">
      <w:pPr>
        <w:snapToGrid w:val="0"/>
        <w:spacing w:line="360" w:lineRule="auto"/>
        <w:ind w:firstLine="496" w:firstLineChars="206"/>
        <w:outlineLvl w:val="1"/>
        <w:rPr>
          <w:rFonts w:ascii="宋体" w:hAnsi="宋体" w:eastAsia="宋体" w:cs="宋体"/>
          <w:b/>
          <w:bCs/>
          <w:sz w:val="24"/>
          <w:highlight w:val="none"/>
        </w:rPr>
      </w:pPr>
      <w:r>
        <w:rPr>
          <w:rFonts w:hint="eastAsia" w:ascii="宋体" w:hAnsi="宋体" w:eastAsia="宋体" w:cs="宋体"/>
          <w:b/>
          <w:bCs/>
          <w:sz w:val="24"/>
          <w:highlight w:val="none"/>
          <w:lang w:val="en-US" w:eastAsia="zh-CN"/>
        </w:rPr>
        <w:t>九</w:t>
      </w:r>
      <w:r>
        <w:rPr>
          <w:rFonts w:hint="eastAsia" w:ascii="宋体" w:hAnsi="宋体" w:eastAsia="宋体" w:cs="宋体"/>
          <w:b/>
          <w:bCs/>
          <w:sz w:val="24"/>
          <w:highlight w:val="none"/>
        </w:rPr>
        <w:t>、履约保证金</w:t>
      </w:r>
      <w:r>
        <w:rPr>
          <w:rFonts w:hint="eastAsia" w:ascii="宋体" w:hAnsi="宋体" w:eastAsia="宋体" w:cs="宋体"/>
          <w:b/>
          <w:bCs/>
          <w:sz w:val="24"/>
          <w:highlight w:val="none"/>
          <w:lang w:eastAsia="zh-CN"/>
        </w:rPr>
        <w:t>：</w:t>
      </w:r>
      <w:r>
        <w:rPr>
          <w:rFonts w:hint="eastAsia" w:ascii="宋体" w:hAnsi="宋体" w:eastAsia="宋体" w:cs="宋体"/>
          <w:b w:val="0"/>
          <w:bCs w:val="0"/>
          <w:sz w:val="24"/>
          <w:highlight w:val="none"/>
          <w:lang w:val="en-US" w:eastAsia="zh-CN"/>
        </w:rPr>
        <w:t>本项目不收取履约保证金。</w:t>
      </w:r>
    </w:p>
    <w:p w14:paraId="13A6A8FC">
      <w:pP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79B63332">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37322565"/>
      <w:bookmarkStart w:id="84" w:name="_Toc43217893"/>
      <w:bookmarkStart w:id="85" w:name="_Toc182848996"/>
      <w:bookmarkStart w:id="86" w:name="_Toc85627670"/>
      <w:bookmarkStart w:id="87" w:name="_Toc38121794"/>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31DEA94E">
      <w:pPr>
        <w:adjustRightInd w:val="0"/>
        <w:snapToGrid w:val="0"/>
        <w:spacing w:line="360" w:lineRule="auto"/>
        <w:ind w:firstLine="482" w:firstLineChars="200"/>
        <w:jc w:val="left"/>
        <w:textAlignment w:val="baseline"/>
        <w:rPr>
          <w:rFonts w:ascii="宋体" w:hAnsi="宋体" w:eastAsia="宋体" w:cs="宋体"/>
          <w:b/>
          <w:sz w:val="24"/>
        </w:rPr>
      </w:pPr>
      <w:bookmarkStart w:id="88" w:name="OLE_LINK2"/>
      <w:bookmarkStart w:id="89" w:name="OLE_LINK1"/>
      <w:r>
        <w:rPr>
          <w:rFonts w:hint="eastAsia" w:ascii="宋体" w:hAnsi="宋体" w:eastAsia="宋体" w:cs="宋体"/>
          <w:b/>
          <w:sz w:val="24"/>
        </w:rPr>
        <w:t>一、磋商方式</w:t>
      </w:r>
    </w:p>
    <w:p w14:paraId="48132CC0">
      <w:pPr>
        <w:tabs>
          <w:tab w:val="left" w:pos="3585"/>
        </w:tabs>
        <w:adjustRightInd w:val="0"/>
        <w:snapToGrid w:val="0"/>
        <w:spacing w:line="360" w:lineRule="auto"/>
        <w:ind w:firstLine="460" w:firstLineChars="192"/>
        <w:rPr>
          <w:rFonts w:ascii="宋体" w:hAnsi="宋体" w:eastAsia="宋体" w:cs="宋体"/>
          <w:sz w:val="24"/>
        </w:rPr>
      </w:pPr>
      <w:r>
        <w:rPr>
          <w:rFonts w:hint="eastAsia" w:ascii="宋体" w:hAnsi="宋体" w:eastAsia="宋体" w:cs="宋体"/>
          <w:sz w:val="24"/>
        </w:rPr>
        <w:t>项目磋商活动模式：本项目采用现场开标模式。</w:t>
      </w:r>
    </w:p>
    <w:p w14:paraId="61B8B78B">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3616A440">
      <w:pPr>
        <w:adjustRightInd w:val="0"/>
        <w:snapToGrid w:val="0"/>
        <w:spacing w:line="360" w:lineRule="auto"/>
        <w:ind w:firstLine="592" w:firstLineChars="247"/>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7F68A10C">
      <w:pPr>
        <w:adjustRightInd w:val="0"/>
        <w:snapToGrid w:val="0"/>
        <w:spacing w:line="360" w:lineRule="auto"/>
        <w:ind w:firstLine="600" w:firstLineChars="25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691934A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w:t>
      </w:r>
      <w:r>
        <w:rPr>
          <w:rFonts w:hint="eastAsia" w:ascii="宋体" w:hAnsi="宋体" w:eastAsia="宋体" w:cs="宋体"/>
          <w:bCs/>
          <w:color w:val="1F497D" w:themeColor="text2"/>
          <w:sz w:val="24"/>
          <w14:textFill>
            <w14:solidFill>
              <w14:schemeClr w14:val="tx2"/>
            </w14:solidFill>
          </w14:textFill>
        </w:rPr>
        <w:t>20</w:t>
      </w:r>
      <w:r>
        <w:rPr>
          <w:rFonts w:hint="eastAsia" w:ascii="宋体" w:hAnsi="宋体" w:eastAsia="宋体" w:cs="宋体"/>
          <w:bCs/>
          <w:sz w:val="24"/>
        </w:rPr>
        <w:t>分钟内填写并提交最后报价，未在规定时间内提交最后报价的，视作无效响应处理。</w:t>
      </w:r>
    </w:p>
    <w:p w14:paraId="6FF5E3CC">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w:t>
      </w:r>
      <w:r>
        <w:rPr>
          <w:rFonts w:hint="eastAsia" w:ascii="宋体" w:hAnsi="宋体" w:eastAsia="宋体" w:cs="宋体"/>
          <w:bCs/>
          <w:sz w:val="24"/>
          <w:lang w:val="en-US" w:eastAsia="zh-CN"/>
        </w:rPr>
        <w:t>或者</w:t>
      </w:r>
      <w:r>
        <w:rPr>
          <w:rFonts w:hint="eastAsia" w:ascii="宋体" w:hAnsi="宋体" w:eastAsia="宋体" w:cs="宋体"/>
          <w:bCs/>
          <w:sz w:val="24"/>
        </w:rPr>
        <w:t>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363B3DC7">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206587EC">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评标结果按评审后总得分由高到低顺序排列，确定成交候选人名单并按顺序确定</w:t>
      </w:r>
      <w:r>
        <w:rPr>
          <w:rFonts w:hint="eastAsia" w:ascii="宋体" w:hAnsi="宋体" w:eastAsia="宋体" w:cs="宋体"/>
          <w:sz w:val="24"/>
          <w:lang w:val="en-US" w:eastAsia="zh-CN"/>
        </w:rPr>
        <w:t>1名</w:t>
      </w:r>
      <w:r>
        <w:rPr>
          <w:rFonts w:hint="eastAsia" w:ascii="宋体" w:hAnsi="宋体" w:eastAsia="宋体" w:cs="宋体"/>
          <w:sz w:val="24"/>
        </w:rPr>
        <w:t>成交供应商。</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得分相同的，按</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报价由低到高顺序排列，</w:t>
      </w:r>
      <w:r>
        <w:rPr>
          <w:rFonts w:hint="eastAsia" w:ascii="宋体" w:hAnsi="宋体" w:eastAsia="宋体" w:cs="宋体"/>
          <w:bCs/>
          <w:color w:val="auto"/>
          <w:sz w:val="24"/>
          <w:szCs w:val="24"/>
          <w:highlight w:val="none"/>
          <w:lang w:val="en-US" w:eastAsia="zh-CN"/>
        </w:rPr>
        <w:t>总</w:t>
      </w:r>
      <w:r>
        <w:rPr>
          <w:rFonts w:hint="eastAsia" w:ascii="宋体" w:hAnsi="宋体" w:eastAsia="宋体" w:cs="宋体"/>
          <w:bCs/>
          <w:color w:val="auto"/>
          <w:sz w:val="24"/>
          <w:szCs w:val="24"/>
          <w:highlight w:val="none"/>
          <w:lang w:val="en-US" w:eastAsia="en-US"/>
        </w:rPr>
        <w:t>得分和</w:t>
      </w:r>
      <w:r>
        <w:rPr>
          <w:rFonts w:hint="eastAsia" w:ascii="宋体" w:hAnsi="宋体" w:eastAsia="宋体" w:cs="宋体"/>
          <w:bCs/>
          <w:color w:val="auto"/>
          <w:sz w:val="24"/>
          <w:szCs w:val="24"/>
          <w:highlight w:val="none"/>
          <w:lang w:val="en-US" w:eastAsia="zh-CN"/>
        </w:rPr>
        <w:t>最终</w:t>
      </w:r>
      <w:r>
        <w:rPr>
          <w:rFonts w:hint="eastAsia" w:ascii="宋体" w:hAnsi="宋体" w:eastAsia="宋体" w:cs="宋体"/>
          <w:bCs/>
          <w:color w:val="auto"/>
          <w:sz w:val="24"/>
          <w:szCs w:val="24"/>
          <w:highlight w:val="none"/>
          <w:lang w:val="en-US" w:eastAsia="en-US"/>
        </w:rPr>
        <w:t>报价均相同的并列，</w:t>
      </w:r>
      <w:r>
        <w:rPr>
          <w:rFonts w:hint="eastAsia" w:ascii="宋体" w:hAnsi="宋体" w:eastAsia="宋体" w:cs="宋体"/>
          <w:bCs/>
          <w:color w:val="auto"/>
          <w:sz w:val="24"/>
          <w:szCs w:val="24"/>
          <w:highlight w:val="none"/>
          <w:lang w:val="en-US" w:eastAsia="zh-CN"/>
        </w:rPr>
        <w:t>磋商响应</w:t>
      </w:r>
      <w:r>
        <w:rPr>
          <w:rFonts w:hint="eastAsia" w:ascii="宋体" w:hAnsi="宋体" w:eastAsia="宋体" w:cs="宋体"/>
          <w:bCs/>
          <w:color w:val="auto"/>
          <w:sz w:val="24"/>
          <w:szCs w:val="24"/>
          <w:highlight w:val="none"/>
          <w:lang w:val="en-US" w:eastAsia="en-US"/>
        </w:rPr>
        <w:t>文件满足</w:t>
      </w: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en-US"/>
        </w:rPr>
        <w:t>文件全部实质性要求，且按照评审因素的量化指标评审得分最高的</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lang w:val="en-US" w:eastAsia="en-US"/>
        </w:rPr>
        <w:t>为</w:t>
      </w:r>
      <w:r>
        <w:rPr>
          <w:rFonts w:hint="eastAsia" w:ascii="宋体" w:hAnsi="宋体" w:eastAsia="宋体" w:cs="宋体"/>
          <w:bCs/>
          <w:color w:val="auto"/>
          <w:sz w:val="24"/>
          <w:szCs w:val="24"/>
          <w:highlight w:val="none"/>
          <w:lang w:val="en-US" w:eastAsia="zh-CN"/>
        </w:rPr>
        <w:t>成交</w:t>
      </w:r>
      <w:r>
        <w:rPr>
          <w:rFonts w:hint="eastAsia" w:ascii="宋体" w:hAnsi="宋体" w:eastAsia="宋体" w:cs="宋体"/>
          <w:bCs/>
          <w:color w:val="auto"/>
          <w:sz w:val="24"/>
          <w:szCs w:val="24"/>
          <w:highlight w:val="none"/>
          <w:lang w:val="en-US" w:eastAsia="en-US"/>
        </w:rPr>
        <w:t>候选人</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en-US"/>
        </w:rPr>
        <w:t>若</w:t>
      </w:r>
      <w:r>
        <w:rPr>
          <w:rFonts w:hint="eastAsia" w:ascii="宋体" w:hAnsi="宋体" w:eastAsia="宋体" w:cs="宋体"/>
          <w:bCs/>
          <w:color w:val="auto"/>
          <w:sz w:val="24"/>
          <w:szCs w:val="24"/>
          <w:highlight w:val="none"/>
          <w:lang w:val="en-US" w:eastAsia="zh-CN"/>
        </w:rPr>
        <w:t>仍</w:t>
      </w:r>
      <w:r>
        <w:rPr>
          <w:rFonts w:hint="eastAsia" w:ascii="宋体" w:hAnsi="宋体" w:eastAsia="宋体" w:cs="宋体"/>
          <w:bCs/>
          <w:color w:val="auto"/>
          <w:sz w:val="24"/>
          <w:szCs w:val="24"/>
          <w:highlight w:val="none"/>
          <w:lang w:val="en-US" w:eastAsia="en-US"/>
        </w:rPr>
        <w:t>相同</w:t>
      </w:r>
      <w:r>
        <w:rPr>
          <w:rFonts w:hint="eastAsia" w:ascii="宋体" w:hAnsi="宋体" w:eastAsia="宋体" w:cs="宋体"/>
          <w:bCs/>
          <w:color w:val="auto"/>
          <w:sz w:val="24"/>
          <w:szCs w:val="24"/>
          <w:highlight w:val="none"/>
          <w:lang w:val="en-US" w:eastAsia="zh-CN"/>
        </w:rPr>
        <w:t>的</w:t>
      </w:r>
      <w:r>
        <w:rPr>
          <w:rFonts w:hint="eastAsia" w:ascii="宋体" w:hAnsi="宋体" w:eastAsia="宋体" w:cs="宋体"/>
          <w:bCs/>
          <w:color w:val="auto"/>
          <w:sz w:val="24"/>
          <w:szCs w:val="24"/>
          <w:highlight w:val="none"/>
          <w:lang w:val="en-US" w:eastAsia="en-US"/>
        </w:rPr>
        <w:t>，则</w:t>
      </w:r>
      <w:r>
        <w:rPr>
          <w:rFonts w:hint="eastAsia" w:ascii="宋体" w:hAnsi="宋体" w:eastAsia="宋体" w:cs="宋体"/>
          <w:bCs/>
          <w:color w:val="auto"/>
          <w:sz w:val="24"/>
          <w:szCs w:val="24"/>
          <w:highlight w:val="none"/>
          <w:lang w:val="en-US" w:eastAsia="zh-CN"/>
        </w:rPr>
        <w:t>由采购单位代表</w:t>
      </w:r>
      <w:r>
        <w:rPr>
          <w:rFonts w:hint="eastAsia" w:ascii="宋体" w:hAnsi="宋体" w:eastAsia="宋体" w:cs="宋体"/>
          <w:bCs/>
          <w:color w:val="auto"/>
          <w:sz w:val="24"/>
          <w:szCs w:val="24"/>
          <w:highlight w:val="none"/>
          <w:lang w:val="en-US" w:eastAsia="en-US"/>
        </w:rPr>
        <w:t>采取现场抽签的方式确定</w:t>
      </w:r>
      <w:r>
        <w:rPr>
          <w:rFonts w:hint="eastAsia" w:ascii="宋体" w:hAnsi="宋体" w:eastAsia="宋体" w:cs="宋体"/>
          <w:bCs/>
          <w:color w:val="auto"/>
          <w:sz w:val="24"/>
          <w:szCs w:val="24"/>
          <w:highlight w:val="none"/>
          <w:lang w:val="en-US" w:eastAsia="zh-CN"/>
        </w:rPr>
        <w:t>成交候选人</w:t>
      </w:r>
      <w:r>
        <w:rPr>
          <w:rFonts w:hint="eastAsia" w:ascii="宋体" w:hAnsi="宋体" w:eastAsia="宋体" w:cs="宋体"/>
          <w:sz w:val="24"/>
        </w:rPr>
        <w:t>。</w:t>
      </w:r>
    </w:p>
    <w:p w14:paraId="79ABF2D0">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4DA60768">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7400BA47">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59FD4649">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3522F8B1">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1FB5B093">
      <w:pPr>
        <w:numPr>
          <w:ilvl w:val="0"/>
          <w:numId w:val="6"/>
        </w:numPr>
        <w:adjustRightInd w:val="0"/>
        <w:snapToGrid w:val="0"/>
        <w:spacing w:line="360" w:lineRule="auto"/>
        <w:ind w:firstLine="496" w:firstLineChars="206"/>
        <w:rPr>
          <w:rFonts w:ascii="宋体" w:hAnsi="宋体" w:eastAsia="宋体" w:cs="宋体"/>
          <w:b/>
          <w:sz w:val="24"/>
          <w:highlight w:val="none"/>
          <w:lang w:val="zh-CN"/>
        </w:rPr>
      </w:pPr>
      <w:r>
        <w:rPr>
          <w:rFonts w:hint="eastAsia" w:ascii="宋体" w:hAnsi="宋体" w:eastAsia="宋体" w:cs="宋体"/>
          <w:b/>
          <w:sz w:val="24"/>
          <w:highlight w:val="none"/>
        </w:rPr>
        <w:t>商务技术分</w:t>
      </w:r>
      <w:r>
        <w:rPr>
          <w:rFonts w:hint="eastAsia" w:ascii="宋体" w:hAnsi="宋体" w:eastAsia="宋体" w:cs="宋体"/>
          <w:b/>
          <w:sz w:val="24"/>
          <w:highlight w:val="none"/>
          <w:lang w:val="zh-CN"/>
        </w:rPr>
        <w:t>：</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0</w:t>
      </w:r>
      <w:r>
        <w:rPr>
          <w:rFonts w:hint="eastAsia" w:ascii="宋体" w:hAnsi="宋体" w:eastAsia="宋体" w:cs="宋体"/>
          <w:b/>
          <w:sz w:val="24"/>
          <w:highlight w:val="none"/>
          <w:lang w:val="zh-CN"/>
        </w:rPr>
        <w:t>分</w:t>
      </w:r>
    </w:p>
    <w:p w14:paraId="528F5C2C">
      <w:pPr>
        <w:pStyle w:val="5"/>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highlight w:val="none"/>
        </w:rPr>
      </w:pPr>
      <w:r>
        <w:rPr>
          <w:rFonts w:hint="eastAsia" w:asciiTheme="majorEastAsia" w:hAnsiTheme="majorEastAsia" w:eastAsiaTheme="majorEastAsia" w:cstheme="majorEastAsia"/>
          <w:b w:val="0"/>
          <w:bCs w:val="0"/>
          <w:sz w:val="24"/>
          <w:szCs w:val="24"/>
          <w:highlight w:val="none"/>
        </w:rPr>
        <w:t>各供应商得分为磋商小组成员评分的算术平均分，分值保留小数点后两位。</w:t>
      </w:r>
    </w:p>
    <w:tbl>
      <w:tblPr>
        <w:tblStyle w:val="81"/>
        <w:tblW w:w="10286"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696"/>
        <w:gridCol w:w="7117"/>
        <w:gridCol w:w="709"/>
      </w:tblGrid>
      <w:tr w14:paraId="36FC85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bottom w:val="single" w:color="auto" w:sz="4" w:space="0"/>
              <w:right w:val="single" w:color="auto" w:sz="4" w:space="0"/>
            </w:tcBorders>
            <w:vAlign w:val="center"/>
          </w:tcPr>
          <w:p w14:paraId="07AD87A0">
            <w:pPr>
              <w:autoSpaceDE w:val="0"/>
              <w:autoSpaceDN w:val="0"/>
              <w:adjustRightInd w:val="0"/>
              <w:spacing w:line="360" w:lineRule="auto"/>
              <w:jc w:val="center"/>
              <w:rPr>
                <w:rFonts w:ascii="宋体" w:hAnsi="宋体" w:eastAsia="宋体"/>
                <w:b/>
                <w:bCs/>
                <w:snapToGrid/>
                <w:sz w:val="24"/>
                <w:highlight w:val="none"/>
              </w:rPr>
            </w:pPr>
            <w:r>
              <w:rPr>
                <w:rFonts w:ascii="宋体" w:hAnsi="宋体" w:eastAsia="宋体"/>
                <w:b/>
                <w:bCs/>
                <w:snapToGrid/>
                <w:sz w:val="24"/>
                <w:highlight w:val="none"/>
              </w:rPr>
              <w:t>序号</w:t>
            </w:r>
          </w:p>
        </w:tc>
        <w:tc>
          <w:tcPr>
            <w:tcW w:w="1696" w:type="dxa"/>
            <w:tcBorders>
              <w:top w:val="single" w:color="auto" w:sz="4" w:space="0"/>
              <w:bottom w:val="single" w:color="auto" w:sz="4" w:space="0"/>
              <w:right w:val="single" w:color="auto" w:sz="4" w:space="0"/>
            </w:tcBorders>
            <w:vAlign w:val="center"/>
          </w:tcPr>
          <w:p w14:paraId="0F4E3957">
            <w:pPr>
              <w:autoSpaceDE w:val="0"/>
              <w:autoSpaceDN w:val="0"/>
              <w:adjustRightInd w:val="0"/>
              <w:spacing w:line="360" w:lineRule="auto"/>
              <w:jc w:val="center"/>
              <w:rPr>
                <w:rFonts w:ascii="宋体" w:hAnsi="宋体" w:eastAsia="宋体"/>
                <w:b/>
                <w:bCs/>
                <w:snapToGrid/>
                <w:sz w:val="24"/>
                <w:highlight w:val="none"/>
              </w:rPr>
            </w:pPr>
            <w:r>
              <w:rPr>
                <w:rFonts w:hint="eastAsia" w:ascii="宋体" w:hAnsi="宋体" w:eastAsia="宋体" w:cs="宋体"/>
                <w:b/>
                <w:bCs/>
                <w:snapToGrid/>
                <w:sz w:val="24"/>
                <w:highlight w:val="none"/>
                <w:lang w:val="zh-CN"/>
              </w:rPr>
              <w:t>评标项目</w:t>
            </w:r>
          </w:p>
        </w:tc>
        <w:tc>
          <w:tcPr>
            <w:tcW w:w="7117" w:type="dxa"/>
            <w:tcBorders>
              <w:top w:val="single" w:color="auto" w:sz="4" w:space="0"/>
              <w:left w:val="single" w:color="auto" w:sz="4" w:space="0"/>
              <w:bottom w:val="single" w:color="auto" w:sz="4" w:space="0"/>
              <w:right w:val="single" w:color="auto" w:sz="4" w:space="0"/>
            </w:tcBorders>
            <w:vAlign w:val="center"/>
          </w:tcPr>
          <w:p w14:paraId="35D124ED">
            <w:pPr>
              <w:autoSpaceDE w:val="0"/>
              <w:autoSpaceDN w:val="0"/>
              <w:adjustRightInd w:val="0"/>
              <w:spacing w:line="360" w:lineRule="auto"/>
              <w:jc w:val="center"/>
              <w:rPr>
                <w:rFonts w:ascii="宋体" w:hAnsi="宋体" w:eastAsia="宋体"/>
                <w:b/>
                <w:bCs/>
                <w:snapToGrid/>
                <w:kern w:val="2"/>
                <w:sz w:val="24"/>
                <w:highlight w:val="none"/>
              </w:rPr>
            </w:pPr>
            <w:r>
              <w:rPr>
                <w:rFonts w:hint="eastAsia" w:ascii="宋体" w:hAnsi="宋体" w:eastAsia="宋体" w:cs="宋体"/>
                <w:b/>
                <w:bCs/>
                <w:snapToGrid/>
                <w:sz w:val="24"/>
                <w:highlight w:val="none"/>
                <w:lang w:val="zh-CN"/>
              </w:rPr>
              <w:t>评分要求及得分要点</w:t>
            </w:r>
          </w:p>
        </w:tc>
        <w:tc>
          <w:tcPr>
            <w:tcW w:w="709" w:type="dxa"/>
            <w:tcBorders>
              <w:top w:val="single" w:color="auto" w:sz="4" w:space="0"/>
              <w:left w:val="single" w:color="auto" w:sz="4" w:space="0"/>
              <w:bottom w:val="single" w:color="auto" w:sz="4" w:space="0"/>
            </w:tcBorders>
            <w:vAlign w:val="center"/>
          </w:tcPr>
          <w:p w14:paraId="149A0126">
            <w:pPr>
              <w:autoSpaceDE w:val="0"/>
              <w:autoSpaceDN w:val="0"/>
              <w:adjustRightInd w:val="0"/>
              <w:spacing w:line="360" w:lineRule="auto"/>
              <w:jc w:val="center"/>
              <w:rPr>
                <w:rFonts w:ascii="宋体" w:hAnsi="宋体" w:eastAsia="宋体"/>
                <w:b/>
                <w:bCs/>
                <w:snapToGrid/>
                <w:kern w:val="2"/>
                <w:sz w:val="24"/>
                <w:highlight w:val="none"/>
              </w:rPr>
            </w:pPr>
            <w:r>
              <w:rPr>
                <w:rFonts w:hint="eastAsia" w:ascii="宋体" w:hAnsi="宋体" w:eastAsia="宋体"/>
                <w:b/>
                <w:bCs/>
                <w:snapToGrid/>
                <w:kern w:val="2"/>
                <w:sz w:val="24"/>
                <w:highlight w:val="none"/>
              </w:rPr>
              <w:t>分值</w:t>
            </w:r>
          </w:p>
        </w:tc>
      </w:tr>
      <w:tr w14:paraId="14F3E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2" w:hRule="atLeast"/>
        </w:trPr>
        <w:tc>
          <w:tcPr>
            <w:tcW w:w="764" w:type="dxa"/>
            <w:tcBorders>
              <w:top w:val="single" w:color="auto" w:sz="4" w:space="0"/>
              <w:bottom w:val="single" w:color="auto" w:sz="4" w:space="0"/>
              <w:right w:val="single" w:color="auto" w:sz="4" w:space="0"/>
            </w:tcBorders>
            <w:vAlign w:val="center"/>
          </w:tcPr>
          <w:p w14:paraId="763ACD8E">
            <w:pPr>
              <w:autoSpaceDE w:val="0"/>
              <w:autoSpaceDN w:val="0"/>
              <w:adjustRightInd w:val="0"/>
              <w:spacing w:line="360" w:lineRule="auto"/>
              <w:jc w:val="center"/>
              <w:rPr>
                <w:rFonts w:ascii="宋体" w:hAnsi="宋体" w:eastAsia="宋体"/>
                <w:snapToGrid/>
                <w:kern w:val="2"/>
                <w:sz w:val="24"/>
                <w:highlight w:val="none"/>
              </w:rPr>
            </w:pPr>
            <w:r>
              <w:rPr>
                <w:rFonts w:hint="eastAsia" w:ascii="宋体" w:hAnsi="宋体" w:eastAsia="宋体"/>
                <w:snapToGrid/>
                <w:kern w:val="2"/>
                <w:sz w:val="24"/>
                <w:highlight w:val="none"/>
              </w:rPr>
              <w:t>1</w:t>
            </w:r>
          </w:p>
        </w:tc>
        <w:tc>
          <w:tcPr>
            <w:tcW w:w="1696" w:type="dxa"/>
            <w:tcBorders>
              <w:top w:val="single" w:color="auto" w:sz="4" w:space="0"/>
              <w:left w:val="single" w:color="auto" w:sz="4" w:space="0"/>
              <w:bottom w:val="single" w:color="auto" w:sz="4" w:space="0"/>
              <w:right w:val="single" w:color="auto" w:sz="4" w:space="0"/>
            </w:tcBorders>
            <w:vAlign w:val="center"/>
          </w:tcPr>
          <w:p w14:paraId="7F692308">
            <w:pPr>
              <w:widowControl/>
              <w:snapToGrid w:val="0"/>
              <w:spacing w:line="276" w:lineRule="auto"/>
              <w:jc w:val="center"/>
              <w:textAlignment w:val="center"/>
              <w:rPr>
                <w:rFonts w:ascii="宋体" w:hAnsi="宋体" w:eastAsia="宋体" w:cs="仿宋"/>
                <w:sz w:val="24"/>
                <w:highlight w:val="none"/>
              </w:rPr>
            </w:pPr>
            <w:r>
              <w:rPr>
                <w:rFonts w:hint="eastAsia" w:ascii="宋体" w:hAnsi="宋体" w:eastAsia="宋体" w:cs="仿宋"/>
                <w:sz w:val="24"/>
                <w:highlight w:val="none"/>
              </w:rPr>
              <w:t>供应商履约能力</w:t>
            </w:r>
          </w:p>
        </w:tc>
        <w:tc>
          <w:tcPr>
            <w:tcW w:w="7117" w:type="dxa"/>
            <w:tcBorders>
              <w:top w:val="single" w:color="auto" w:sz="4" w:space="0"/>
              <w:left w:val="single" w:color="auto" w:sz="4" w:space="0"/>
              <w:bottom w:val="single" w:color="auto" w:sz="4" w:space="0"/>
              <w:right w:val="single" w:color="auto" w:sz="4" w:space="0"/>
            </w:tcBorders>
            <w:vAlign w:val="center"/>
          </w:tcPr>
          <w:p w14:paraId="07273B0D">
            <w:pPr>
              <w:widowControl/>
              <w:adjustRightInd w:val="0"/>
              <w:snapToGrid w:val="0"/>
              <w:spacing w:line="276" w:lineRule="auto"/>
              <w:textAlignment w:val="center"/>
              <w:rPr>
                <w:rFonts w:ascii="宋体" w:hAnsi="宋体" w:eastAsia="宋体" w:cs="宋体"/>
                <w:sz w:val="24"/>
                <w:highlight w:val="none"/>
              </w:rPr>
            </w:pPr>
            <w:r>
              <w:rPr>
                <w:rFonts w:hint="eastAsia" w:ascii="宋体" w:hAnsi="宋体" w:eastAsia="宋体" w:cs="宋体"/>
                <w:sz w:val="24"/>
                <w:highlight w:val="none"/>
              </w:rPr>
              <w:t>供应商具有有效的：</w:t>
            </w:r>
          </w:p>
          <w:p w14:paraId="0F907C45">
            <w:pPr>
              <w:widowControl/>
              <w:adjustRightInd w:val="0"/>
              <w:snapToGrid w:val="0"/>
              <w:spacing w:line="276" w:lineRule="auto"/>
              <w:textAlignment w:val="center"/>
              <w:rPr>
                <w:rFonts w:ascii="宋体" w:hAnsi="宋体" w:eastAsia="宋体" w:cs="宋体"/>
                <w:sz w:val="24"/>
                <w:highlight w:val="none"/>
              </w:rPr>
            </w:pPr>
            <w:r>
              <w:rPr>
                <w:rFonts w:hint="eastAsia" w:ascii="宋体" w:hAnsi="宋体" w:eastAsia="宋体" w:cs="宋体"/>
                <w:sz w:val="24"/>
                <w:highlight w:val="none"/>
              </w:rPr>
              <w:t>1、ISO9001质量管理体系认证证书的，得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27F0CF72">
            <w:pPr>
              <w:pStyle w:val="33"/>
              <w:rPr>
                <w:rFonts w:ascii="宋体" w:hAnsi="宋体" w:cs="宋体"/>
                <w:sz w:val="24"/>
                <w:szCs w:val="24"/>
                <w:highlight w:val="none"/>
              </w:rPr>
            </w:pPr>
            <w:r>
              <w:rPr>
                <w:rFonts w:hint="eastAsia" w:ascii="宋体" w:hAnsi="宋体" w:cs="宋体"/>
                <w:sz w:val="24"/>
                <w:szCs w:val="24"/>
                <w:highlight w:val="none"/>
              </w:rPr>
              <w:t>2、ISO14001环境管理体系认证证书的，得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w:t>
            </w:r>
          </w:p>
          <w:p w14:paraId="3EAFFEC8">
            <w:pPr>
              <w:rPr>
                <w:highlight w:val="none"/>
              </w:rPr>
            </w:pPr>
            <w:r>
              <w:rPr>
                <w:rFonts w:hint="eastAsia" w:ascii="宋体" w:hAnsi="宋体" w:cs="宋体"/>
                <w:sz w:val="24"/>
                <w:highlight w:val="none"/>
              </w:rPr>
              <w:t>3、</w:t>
            </w:r>
            <w:r>
              <w:rPr>
                <w:rFonts w:hint="eastAsia" w:ascii="宋体" w:hAnsi="宋体" w:eastAsia="宋体" w:cs="宋体"/>
                <w:snapToGrid/>
                <w:kern w:val="2"/>
                <w:sz w:val="24"/>
                <w:highlight w:val="none"/>
              </w:rPr>
              <w:t>ISO45001职业健康安全管理体系认证证书</w:t>
            </w:r>
            <w:r>
              <w:rPr>
                <w:rFonts w:hint="eastAsia" w:ascii="宋体" w:hAnsi="宋体" w:eastAsia="宋体" w:cs="宋体"/>
                <w:sz w:val="24"/>
                <w:highlight w:val="none"/>
              </w:rPr>
              <w:t>的，得</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分。</w:t>
            </w:r>
          </w:p>
          <w:p w14:paraId="3022CE27">
            <w:pPr>
              <w:pStyle w:val="93"/>
              <w:rPr>
                <w:highlight w:val="none"/>
              </w:rPr>
            </w:pPr>
            <w:r>
              <w:rPr>
                <w:rFonts w:hint="eastAsia"/>
                <w:b/>
                <w:bCs/>
                <w:highlight w:val="none"/>
              </w:rPr>
              <w:t>须提供：相关证书原件的复印件或扫描件，并加盖供应商公章。</w:t>
            </w:r>
          </w:p>
        </w:tc>
        <w:tc>
          <w:tcPr>
            <w:tcW w:w="709" w:type="dxa"/>
            <w:tcBorders>
              <w:top w:val="single" w:color="auto" w:sz="4" w:space="0"/>
              <w:left w:val="single" w:color="auto" w:sz="4" w:space="0"/>
              <w:bottom w:val="single" w:color="auto" w:sz="4" w:space="0"/>
            </w:tcBorders>
            <w:vAlign w:val="center"/>
          </w:tcPr>
          <w:p w14:paraId="78971802">
            <w:pPr>
              <w:widowControl/>
              <w:snapToGrid w:val="0"/>
              <w:spacing w:line="276" w:lineRule="auto"/>
              <w:jc w:val="center"/>
              <w:textAlignment w:val="center"/>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6</w:t>
            </w:r>
          </w:p>
        </w:tc>
      </w:tr>
      <w:tr w14:paraId="427BE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64" w:type="dxa"/>
            <w:tcBorders>
              <w:top w:val="single" w:color="auto" w:sz="4" w:space="0"/>
              <w:bottom w:val="single" w:color="auto" w:sz="4" w:space="0"/>
              <w:right w:val="single" w:color="auto" w:sz="4" w:space="0"/>
            </w:tcBorders>
            <w:vAlign w:val="center"/>
          </w:tcPr>
          <w:p w14:paraId="4E7965AF">
            <w:pPr>
              <w:autoSpaceDE w:val="0"/>
              <w:autoSpaceDN w:val="0"/>
              <w:adjustRightInd w:val="0"/>
              <w:spacing w:line="360" w:lineRule="auto"/>
              <w:jc w:val="center"/>
              <w:rPr>
                <w:rFonts w:hint="eastAsia"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2</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247351B8">
            <w:pPr>
              <w:widowControl/>
              <w:jc w:val="center"/>
              <w:rPr>
                <w:rFonts w:hint="eastAsia" w:ascii="宋体" w:hAnsi="宋体" w:eastAsia="宋体" w:cs="宋体"/>
                <w:snapToGrid w:val="0"/>
                <w:color w:val="000000"/>
                <w:kern w:val="0"/>
                <w:sz w:val="21"/>
                <w:szCs w:val="24"/>
                <w:highlight w:val="none"/>
                <w:lang w:val="en-GB" w:eastAsia="zh-CN" w:bidi="ar-SA"/>
              </w:rPr>
            </w:pPr>
            <w:r>
              <w:rPr>
                <w:rFonts w:hint="eastAsia" w:ascii="宋体" w:hAnsi="宋体" w:eastAsia="宋体" w:cs="宋体"/>
                <w:color w:val="000000"/>
                <w:kern w:val="0"/>
                <w:sz w:val="24"/>
                <w:szCs w:val="24"/>
                <w:highlight w:val="none"/>
              </w:rPr>
              <w:t>供应商业绩</w:t>
            </w: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14:paraId="5B5BE2E8">
            <w:pPr>
              <w:pStyle w:val="369"/>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供应商自20</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年1月1日（以合同签订时间为准）以来，有</w:t>
            </w:r>
            <w:r>
              <w:rPr>
                <w:rFonts w:hint="eastAsia" w:ascii="宋体" w:hAnsi="宋体" w:cs="宋体"/>
                <w:sz w:val="24"/>
                <w:szCs w:val="24"/>
                <w:highlight w:val="none"/>
                <w:lang w:val="en-US" w:eastAsia="zh-CN"/>
              </w:rPr>
              <w:t>鞋类</w:t>
            </w:r>
            <w:r>
              <w:rPr>
                <w:rFonts w:hint="eastAsia" w:ascii="宋体" w:hAnsi="宋体" w:eastAsia="宋体" w:cs="宋体"/>
                <w:sz w:val="24"/>
                <w:szCs w:val="24"/>
                <w:highlight w:val="none"/>
                <w:lang w:val="en-US" w:eastAsia="zh-CN"/>
              </w:rPr>
              <w:t>供货</w:t>
            </w:r>
            <w:r>
              <w:rPr>
                <w:rFonts w:hint="eastAsia" w:ascii="宋体" w:hAnsi="宋体" w:eastAsia="宋体" w:cs="宋体"/>
                <w:sz w:val="24"/>
                <w:szCs w:val="24"/>
                <w:highlight w:val="none"/>
              </w:rPr>
              <w:t>类</w:t>
            </w:r>
            <w:r>
              <w:rPr>
                <w:rFonts w:hint="eastAsia" w:ascii="宋体" w:hAnsi="宋体" w:eastAsia="宋体" w:cs="宋体"/>
                <w:sz w:val="24"/>
                <w:szCs w:val="24"/>
                <w:highlight w:val="none"/>
                <w:lang w:eastAsia="zh-CN"/>
              </w:rPr>
              <w:t>业绩的，得</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eastAsia="zh-CN"/>
              </w:rPr>
              <w:t>分，本项最高得</w:t>
            </w: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分。</w:t>
            </w:r>
          </w:p>
          <w:p w14:paraId="4BD6B51D">
            <w:pPr>
              <w:widowControl/>
              <w:jc w:val="left"/>
              <w:rPr>
                <w:rFonts w:hint="eastAsia" w:ascii="宋体" w:hAnsi="宋体" w:eastAsia="宋体" w:cs="宋体"/>
                <w:snapToGrid w:val="0"/>
                <w:sz w:val="21"/>
                <w:szCs w:val="24"/>
                <w:highlight w:val="none"/>
                <w:lang w:val="en-US" w:eastAsia="zh-CN" w:bidi="ar-SA"/>
              </w:rPr>
            </w:pPr>
            <w:r>
              <w:rPr>
                <w:rFonts w:hint="eastAsia" w:ascii="宋体" w:hAnsi="宋体" w:eastAsia="宋体" w:cs="宋体"/>
                <w:sz w:val="24"/>
                <w:szCs w:val="24"/>
                <w:highlight w:val="none"/>
              </w:rPr>
              <w:t>注：每个业绩须提供完整清晰的合同原件的复印件或扫描件。所有复印件或扫描件须加盖供应商公章。原件备查。</w:t>
            </w:r>
          </w:p>
        </w:tc>
        <w:tc>
          <w:tcPr>
            <w:tcW w:w="709" w:type="dxa"/>
            <w:tcBorders>
              <w:top w:val="single" w:color="auto" w:sz="4" w:space="0"/>
              <w:left w:val="single" w:color="auto" w:sz="4" w:space="0"/>
              <w:bottom w:val="single" w:color="auto" w:sz="4" w:space="0"/>
            </w:tcBorders>
            <w:shd w:val="clear" w:color="auto" w:fill="auto"/>
            <w:vAlign w:val="center"/>
          </w:tcPr>
          <w:p w14:paraId="30B48302">
            <w:pPr>
              <w:widowControl/>
              <w:jc w:val="center"/>
              <w:rPr>
                <w:rFonts w:hint="default" w:ascii="宋体" w:hAnsi="宋体" w:eastAsia="宋体" w:cs="宋体"/>
                <w:snapToGrid w:val="0"/>
                <w:color w:val="000000"/>
                <w:kern w:val="0"/>
                <w:sz w:val="21"/>
                <w:szCs w:val="24"/>
                <w:highlight w:val="none"/>
                <w:lang w:val="en-US" w:eastAsia="zh-CN" w:bidi="ar-SA"/>
              </w:rPr>
            </w:pPr>
            <w:r>
              <w:rPr>
                <w:rFonts w:hint="eastAsia" w:ascii="宋体" w:hAnsi="宋体" w:eastAsia="宋体" w:cs="宋体"/>
                <w:color w:val="000000"/>
                <w:kern w:val="0"/>
                <w:highlight w:val="none"/>
                <w:lang w:val="en-US" w:eastAsia="zh-CN"/>
              </w:rPr>
              <w:t>12</w:t>
            </w:r>
          </w:p>
        </w:tc>
      </w:tr>
      <w:tr w14:paraId="76DCF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764" w:type="dxa"/>
            <w:tcBorders>
              <w:top w:val="single" w:color="auto" w:sz="4" w:space="0"/>
              <w:bottom w:val="single" w:color="auto" w:sz="4" w:space="0"/>
              <w:right w:val="single" w:color="auto" w:sz="4" w:space="0"/>
            </w:tcBorders>
            <w:vAlign w:val="center"/>
          </w:tcPr>
          <w:p w14:paraId="3742A3A3">
            <w:pPr>
              <w:autoSpaceDE w:val="0"/>
              <w:autoSpaceDN w:val="0"/>
              <w:adjustRightInd w:val="0"/>
              <w:spacing w:line="360" w:lineRule="auto"/>
              <w:jc w:val="center"/>
              <w:rPr>
                <w:rFonts w:hint="default"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3</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4FD67A97">
            <w:pPr>
              <w:widowControl/>
              <w:snapToGrid w:val="0"/>
              <w:spacing w:line="276" w:lineRule="auto"/>
              <w:jc w:val="center"/>
              <w:textAlignment w:val="center"/>
              <w:rPr>
                <w:rFonts w:hint="eastAsia" w:ascii="宋体" w:hAnsi="宋体" w:eastAsia="宋体" w:cs="仿宋"/>
                <w:snapToGrid w:val="0"/>
                <w:sz w:val="24"/>
                <w:szCs w:val="24"/>
                <w:highlight w:val="none"/>
                <w:lang w:val="en-US" w:eastAsia="zh-CN" w:bidi="ar-SA"/>
              </w:rPr>
            </w:pPr>
            <w:r>
              <w:rPr>
                <w:rFonts w:hint="eastAsia" w:ascii="宋体" w:hAnsi="宋体" w:eastAsia="宋体" w:cs="仿宋"/>
                <w:sz w:val="24"/>
                <w:highlight w:val="none"/>
              </w:rPr>
              <w:t>生产能力</w:t>
            </w: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14:paraId="48AC27D1">
            <w:pPr>
              <w:widowControl/>
              <w:adjustRightInd w:val="0"/>
              <w:snapToGrid w:val="0"/>
              <w:spacing w:line="276" w:lineRule="auto"/>
              <w:textAlignment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rPr>
              <w:t>具有完成本项目所需的生产能力</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rPr>
              <w:t>须提供生产场地房产证</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或租赁合同</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、设备发票、设备清单（设备发票与清单内容相对应）。</w:t>
            </w:r>
            <w:r>
              <w:rPr>
                <w:rFonts w:hint="eastAsia" w:ascii="宋体" w:hAnsi="宋体" w:eastAsia="宋体" w:cs="宋体"/>
                <w:bCs/>
                <w:sz w:val="24"/>
                <w:highlight w:val="none"/>
                <w:lang w:val="en-US" w:eastAsia="zh-CN"/>
              </w:rPr>
              <w:t>本项得4分。</w:t>
            </w:r>
          </w:p>
          <w:p w14:paraId="30A736FA">
            <w:pPr>
              <w:pStyle w:val="93"/>
              <w:rPr>
                <w:rFonts w:hint="eastAsia" w:ascii="宋体" w:hAnsi="宋体" w:eastAsia="宋体" w:cs="宋体"/>
                <w:bCs/>
                <w:color w:val="000000"/>
                <w:sz w:val="24"/>
                <w:szCs w:val="24"/>
                <w:highlight w:val="none"/>
                <w:lang w:val="en-US" w:eastAsia="zh-CN" w:bidi="ar-SA"/>
              </w:rPr>
            </w:pPr>
            <w:r>
              <w:rPr>
                <w:rFonts w:hint="eastAsia"/>
                <w:b/>
                <w:bCs/>
                <w:highlight w:val="none"/>
              </w:rPr>
              <w:t>须提供：相关</w:t>
            </w:r>
            <w:r>
              <w:rPr>
                <w:rFonts w:hint="eastAsia"/>
                <w:b/>
                <w:bCs/>
                <w:highlight w:val="none"/>
                <w:lang w:val="en-US" w:eastAsia="zh-CN"/>
              </w:rPr>
              <w:t>证明材料</w:t>
            </w:r>
            <w:r>
              <w:rPr>
                <w:rFonts w:hint="eastAsia"/>
                <w:b/>
                <w:bCs/>
                <w:highlight w:val="none"/>
              </w:rPr>
              <w:t>原件的复印件或扫描件，并加盖供应商公章。</w:t>
            </w:r>
          </w:p>
        </w:tc>
        <w:tc>
          <w:tcPr>
            <w:tcW w:w="709" w:type="dxa"/>
            <w:tcBorders>
              <w:top w:val="single" w:color="auto" w:sz="4" w:space="0"/>
              <w:left w:val="single" w:color="auto" w:sz="4" w:space="0"/>
              <w:bottom w:val="single" w:color="auto" w:sz="4" w:space="0"/>
            </w:tcBorders>
            <w:shd w:val="clear" w:color="auto" w:fill="auto"/>
            <w:vAlign w:val="center"/>
          </w:tcPr>
          <w:p w14:paraId="6D373F72">
            <w:pPr>
              <w:widowControl/>
              <w:snapToGrid w:val="0"/>
              <w:spacing w:line="276" w:lineRule="auto"/>
              <w:jc w:val="center"/>
              <w:textAlignment w:val="center"/>
              <w:rPr>
                <w:rFonts w:hint="eastAsia" w:ascii="宋体" w:hAnsi="宋体" w:eastAsia="宋体" w:cs="仿宋"/>
                <w:snapToGrid w:val="0"/>
                <w:sz w:val="24"/>
                <w:szCs w:val="24"/>
                <w:highlight w:val="none"/>
                <w:lang w:val="en-US" w:eastAsia="zh-CN" w:bidi="ar-SA"/>
              </w:rPr>
            </w:pPr>
            <w:r>
              <w:rPr>
                <w:rFonts w:hint="eastAsia" w:ascii="宋体" w:hAnsi="宋体" w:eastAsia="宋体" w:cs="仿宋"/>
                <w:sz w:val="24"/>
                <w:highlight w:val="none"/>
                <w:lang w:val="en-US" w:eastAsia="zh-CN"/>
              </w:rPr>
              <w:t>4</w:t>
            </w:r>
          </w:p>
        </w:tc>
      </w:tr>
      <w:tr w14:paraId="7B5CC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5CF442CF">
            <w:pPr>
              <w:autoSpaceDE w:val="0"/>
              <w:autoSpaceDN w:val="0"/>
              <w:adjustRightInd w:val="0"/>
              <w:spacing w:line="360" w:lineRule="auto"/>
              <w:jc w:val="center"/>
              <w:rPr>
                <w:rFonts w:hint="default"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4</w:t>
            </w:r>
          </w:p>
        </w:tc>
        <w:tc>
          <w:tcPr>
            <w:tcW w:w="1696" w:type="dxa"/>
            <w:tcBorders>
              <w:top w:val="single" w:color="auto" w:sz="4" w:space="0"/>
              <w:left w:val="single" w:color="auto" w:sz="4" w:space="0"/>
              <w:bottom w:val="single" w:color="auto" w:sz="4" w:space="0"/>
              <w:right w:val="single" w:color="auto" w:sz="4" w:space="0"/>
            </w:tcBorders>
            <w:vAlign w:val="center"/>
          </w:tcPr>
          <w:p w14:paraId="36DD2A62">
            <w:pPr>
              <w:widowControl/>
              <w:snapToGrid w:val="0"/>
              <w:spacing w:line="276" w:lineRule="auto"/>
              <w:jc w:val="center"/>
              <w:textAlignment w:val="center"/>
              <w:rPr>
                <w:rFonts w:ascii="宋体" w:hAnsi="宋体" w:eastAsia="宋体" w:cs="仿宋"/>
                <w:sz w:val="24"/>
                <w:highlight w:val="none"/>
                <w:lang w:val="en-GB"/>
              </w:rPr>
            </w:pPr>
            <w:r>
              <w:rPr>
                <w:rFonts w:hint="eastAsia" w:ascii="宋体" w:hAnsi="宋体" w:eastAsia="宋体" w:cs="仿宋"/>
                <w:sz w:val="24"/>
                <w:highlight w:val="none"/>
                <w:lang w:val="en-GB"/>
              </w:rPr>
              <w:t>所投产品质量及技术要求</w:t>
            </w:r>
          </w:p>
        </w:tc>
        <w:tc>
          <w:tcPr>
            <w:tcW w:w="7117" w:type="dxa"/>
            <w:tcBorders>
              <w:top w:val="single" w:color="auto" w:sz="4" w:space="0"/>
              <w:left w:val="single" w:color="auto" w:sz="4" w:space="0"/>
              <w:bottom w:val="single" w:color="auto" w:sz="4" w:space="0"/>
              <w:right w:val="single" w:color="auto" w:sz="4" w:space="0"/>
            </w:tcBorders>
            <w:vAlign w:val="center"/>
          </w:tcPr>
          <w:p w14:paraId="2AB05A4D">
            <w:pPr>
              <w:widowControl/>
              <w:jc w:val="left"/>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供应商须按《第三部分 项目需求》“项目需求及技术参数”中春秋作训鞋、夏作训鞋的要求提供检测报告原件的复印件或扫描件。全部满足或优于采购文件技术参数要求的，得满分10分，每有一</w:t>
            </w:r>
            <w:r>
              <w:rPr>
                <w:rFonts w:hint="eastAsia" w:ascii="宋体" w:hAnsi="宋体" w:eastAsia="宋体" w:cs="宋体"/>
                <w:bCs/>
                <w:kern w:val="0"/>
                <w:sz w:val="24"/>
                <w:szCs w:val="24"/>
                <w:highlight w:val="none"/>
              </w:rPr>
              <w:t>项不符合采购文件</w:t>
            </w:r>
            <w:r>
              <w:rPr>
                <w:rFonts w:hint="eastAsia" w:ascii="宋体" w:hAnsi="宋体" w:eastAsia="宋体" w:cs="宋体"/>
                <w:sz w:val="24"/>
                <w:highlight w:val="none"/>
                <w:lang w:val="en-US" w:eastAsia="zh-CN"/>
              </w:rPr>
              <w:t>技术参数</w:t>
            </w:r>
            <w:r>
              <w:rPr>
                <w:rFonts w:hint="eastAsia" w:ascii="宋体" w:hAnsi="宋体" w:eastAsia="宋体" w:cs="宋体"/>
                <w:bCs/>
                <w:kern w:val="0"/>
                <w:sz w:val="24"/>
                <w:szCs w:val="24"/>
                <w:highlight w:val="none"/>
              </w:rPr>
              <w:t>要求（</w:t>
            </w:r>
            <w:r>
              <w:rPr>
                <w:rFonts w:hint="eastAsia" w:ascii="宋体" w:hAnsi="宋体" w:eastAsia="宋体" w:cs="宋体"/>
                <w:bCs/>
                <w:kern w:val="0"/>
                <w:sz w:val="24"/>
                <w:szCs w:val="24"/>
                <w:highlight w:val="none"/>
                <w:lang w:val="en-US" w:eastAsia="zh-CN"/>
              </w:rPr>
              <w:t>或</w:t>
            </w:r>
            <w:r>
              <w:rPr>
                <w:rFonts w:hint="eastAsia" w:ascii="宋体" w:hAnsi="宋体" w:eastAsia="宋体" w:cs="宋体"/>
                <w:bCs/>
                <w:kern w:val="0"/>
                <w:sz w:val="24"/>
                <w:szCs w:val="24"/>
                <w:highlight w:val="none"/>
              </w:rPr>
              <w:t>负偏离）的扣1分，扣完为止</w:t>
            </w:r>
            <w:r>
              <w:rPr>
                <w:rFonts w:hint="eastAsia" w:ascii="宋体" w:hAnsi="宋体" w:eastAsia="宋体" w:cs="宋体"/>
                <w:bCs/>
                <w:kern w:val="0"/>
                <w:sz w:val="24"/>
                <w:szCs w:val="24"/>
                <w:highlight w:val="none"/>
                <w:lang w:eastAsia="zh-CN"/>
              </w:rPr>
              <w:t>。</w:t>
            </w:r>
          </w:p>
          <w:p w14:paraId="0BFD0C61">
            <w:pPr>
              <w:pStyle w:val="93"/>
              <w:rPr>
                <w:rFonts w:hint="eastAsia" w:ascii="宋体" w:hAnsi="宋体" w:eastAsia="宋体" w:cs="宋体"/>
                <w:b/>
                <w:bCs/>
                <w:highlight w:val="none"/>
              </w:rPr>
            </w:pPr>
            <w:r>
              <w:rPr>
                <w:rFonts w:hint="eastAsia" w:ascii="宋体" w:hAnsi="宋体" w:eastAsia="宋体" w:cs="宋体"/>
                <w:b/>
                <w:bCs/>
                <w:highlight w:val="none"/>
              </w:rPr>
              <w:t>须提供202</w:t>
            </w:r>
            <w:r>
              <w:rPr>
                <w:rFonts w:hint="eastAsia" w:ascii="宋体" w:hAnsi="宋体" w:eastAsia="宋体" w:cs="宋体"/>
                <w:b/>
                <w:bCs/>
                <w:highlight w:val="none"/>
                <w:lang w:val="en-US" w:eastAsia="zh-CN"/>
              </w:rPr>
              <w:t>5</w:t>
            </w:r>
            <w:r>
              <w:rPr>
                <w:rFonts w:hint="eastAsia" w:ascii="宋体" w:hAnsi="宋体" w:eastAsia="宋体" w:cs="宋体"/>
                <w:b/>
                <w:bCs/>
                <w:highlight w:val="none"/>
              </w:rPr>
              <w:t>年</w:t>
            </w:r>
            <w:r>
              <w:rPr>
                <w:rFonts w:hint="eastAsia" w:ascii="宋体" w:hAnsi="宋体" w:eastAsia="宋体" w:cs="宋体"/>
                <w:b/>
                <w:bCs/>
                <w:highlight w:val="none"/>
                <w:lang w:val="en-US" w:eastAsia="zh-CN"/>
              </w:rPr>
              <w:t>1</w:t>
            </w:r>
            <w:r>
              <w:rPr>
                <w:rFonts w:hint="eastAsia" w:ascii="宋体" w:hAnsi="宋体" w:eastAsia="宋体" w:cs="宋体"/>
                <w:b/>
                <w:bCs/>
                <w:highlight w:val="none"/>
              </w:rPr>
              <w:t>月1日（以检测报告出具的时间为准）以后，</w:t>
            </w:r>
            <w:r>
              <w:rPr>
                <w:rFonts w:hint="eastAsia" w:ascii="宋体" w:hAnsi="宋体" w:eastAsia="宋体" w:cs="宋体"/>
                <w:b/>
                <w:bCs/>
                <w:highlight w:val="none"/>
                <w:lang w:val="en-US" w:eastAsia="zh-CN"/>
              </w:rPr>
              <w:t>由具备检测资质的第三方检测机构出具</w:t>
            </w:r>
            <w:r>
              <w:rPr>
                <w:rFonts w:hint="eastAsia" w:ascii="宋体" w:hAnsi="宋体" w:eastAsia="宋体" w:cs="宋体"/>
                <w:b/>
                <w:bCs/>
                <w:highlight w:val="none"/>
              </w:rPr>
              <w:t>的检测报告原件的复印件或扫描件，并加盖供应商公章。</w:t>
            </w:r>
          </w:p>
          <w:p w14:paraId="23B4B3CF">
            <w:pPr>
              <w:pStyle w:val="33"/>
              <w:rPr>
                <w:highlight w:val="none"/>
              </w:rPr>
            </w:pPr>
            <w:r>
              <w:rPr>
                <w:rFonts w:hint="eastAsia" w:ascii="宋体" w:hAnsi="宋体" w:eastAsia="宋体" w:cs="宋体"/>
                <w:b/>
                <w:bCs/>
                <w:kern w:val="0"/>
                <w:sz w:val="24"/>
                <w:szCs w:val="24"/>
                <w:highlight w:val="none"/>
              </w:rPr>
              <w:t>不满足、未按采购文件要求提供相应证明材料或缺项的，均视为负偏离。</w:t>
            </w:r>
            <w:r>
              <w:rPr>
                <w:rFonts w:hint="eastAsia" w:ascii="宋体" w:hAnsi="宋体" w:eastAsia="宋体" w:cs="宋体"/>
                <w:b/>
                <w:sz w:val="24"/>
                <w:szCs w:val="24"/>
                <w:highlight w:val="none"/>
              </w:rPr>
              <w:t>检测报告原件须带至磋商现场备查。</w:t>
            </w:r>
          </w:p>
        </w:tc>
        <w:tc>
          <w:tcPr>
            <w:tcW w:w="709" w:type="dxa"/>
            <w:tcBorders>
              <w:top w:val="single" w:color="auto" w:sz="4" w:space="0"/>
              <w:left w:val="single" w:color="auto" w:sz="4" w:space="0"/>
              <w:bottom w:val="single" w:color="auto" w:sz="4" w:space="0"/>
            </w:tcBorders>
            <w:vAlign w:val="center"/>
          </w:tcPr>
          <w:p w14:paraId="3BF53E27">
            <w:pPr>
              <w:widowControl/>
              <w:snapToGrid w:val="0"/>
              <w:spacing w:line="276" w:lineRule="auto"/>
              <w:jc w:val="center"/>
              <w:textAlignment w:val="center"/>
              <w:rPr>
                <w:rFonts w:hint="default" w:ascii="宋体" w:hAnsi="宋体" w:eastAsia="宋体" w:cs="仿宋"/>
                <w:sz w:val="24"/>
                <w:highlight w:val="none"/>
                <w:lang w:val="en-US" w:eastAsia="zh-CN"/>
              </w:rPr>
            </w:pPr>
            <w:r>
              <w:rPr>
                <w:rFonts w:hint="eastAsia" w:ascii="宋体" w:hAnsi="宋体" w:eastAsia="宋体" w:cs="仿宋"/>
                <w:sz w:val="24"/>
                <w:highlight w:val="none"/>
                <w:lang w:val="en-US" w:eastAsia="zh-CN"/>
              </w:rPr>
              <w:t>10</w:t>
            </w:r>
          </w:p>
        </w:tc>
      </w:tr>
      <w:tr w14:paraId="146ED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2887539E">
            <w:pPr>
              <w:autoSpaceDE w:val="0"/>
              <w:autoSpaceDN w:val="0"/>
              <w:adjustRightInd w:val="0"/>
              <w:spacing w:line="360" w:lineRule="auto"/>
              <w:jc w:val="center"/>
              <w:rPr>
                <w:rFonts w:hint="default" w:ascii="宋体" w:hAnsi="宋体" w:eastAsia="宋体" w:cs="Times New Roman"/>
                <w:snapToGrid/>
                <w:kern w:val="2"/>
                <w:sz w:val="24"/>
                <w:szCs w:val="24"/>
                <w:highlight w:val="none"/>
                <w:lang w:val="en-US" w:eastAsia="zh-CN" w:bidi="ar-SA"/>
              </w:rPr>
            </w:pPr>
            <w:r>
              <w:rPr>
                <w:rFonts w:hint="eastAsia" w:ascii="宋体" w:hAnsi="宋体" w:eastAsia="宋体" w:cs="Times New Roman"/>
                <w:snapToGrid/>
                <w:kern w:val="2"/>
                <w:sz w:val="24"/>
                <w:szCs w:val="24"/>
                <w:highlight w:val="none"/>
                <w:lang w:val="en-US" w:eastAsia="zh-CN" w:bidi="ar-SA"/>
              </w:rPr>
              <w:t>5</w:t>
            </w:r>
          </w:p>
        </w:tc>
        <w:tc>
          <w:tcPr>
            <w:tcW w:w="1696" w:type="dxa"/>
            <w:tcBorders>
              <w:top w:val="single" w:color="auto" w:sz="4" w:space="0"/>
              <w:left w:val="single" w:color="auto" w:sz="4" w:space="0"/>
              <w:bottom w:val="single" w:color="auto" w:sz="4" w:space="0"/>
              <w:right w:val="single" w:color="auto" w:sz="4" w:space="0"/>
            </w:tcBorders>
            <w:vAlign w:val="center"/>
          </w:tcPr>
          <w:p w14:paraId="1D4B42C4">
            <w:pPr>
              <w:widowControl/>
              <w:snapToGrid w:val="0"/>
              <w:spacing w:line="276" w:lineRule="auto"/>
              <w:jc w:val="center"/>
              <w:textAlignment w:val="center"/>
              <w:rPr>
                <w:rFonts w:hint="eastAsia" w:ascii="宋体" w:hAnsi="宋体" w:eastAsia="宋体" w:cs="仿宋"/>
                <w:snapToGrid w:val="0"/>
                <w:sz w:val="24"/>
                <w:szCs w:val="24"/>
                <w:highlight w:val="none"/>
                <w:lang w:val="en-GB" w:eastAsia="zh-CN" w:bidi="ar-SA"/>
              </w:rPr>
            </w:pPr>
            <w:r>
              <w:rPr>
                <w:rFonts w:hint="eastAsia" w:ascii="宋体" w:hAnsi="宋体" w:eastAsia="宋体" w:cs="仿宋"/>
                <w:sz w:val="24"/>
                <w:highlight w:val="none"/>
              </w:rPr>
              <w:t>样品</w:t>
            </w:r>
          </w:p>
        </w:tc>
        <w:tc>
          <w:tcPr>
            <w:tcW w:w="7117" w:type="dxa"/>
            <w:tcBorders>
              <w:top w:val="single" w:color="auto" w:sz="4" w:space="0"/>
              <w:left w:val="single" w:color="auto" w:sz="4" w:space="0"/>
              <w:bottom w:val="single" w:color="auto" w:sz="4" w:space="0"/>
              <w:right w:val="single" w:color="auto" w:sz="4" w:space="0"/>
            </w:tcBorders>
            <w:vAlign w:val="center"/>
          </w:tcPr>
          <w:p w14:paraId="00731E4C">
            <w:pPr>
              <w:widowControl/>
              <w:adjustRightInd w:val="0"/>
              <w:snapToGrid w:val="0"/>
              <w:spacing w:line="276" w:lineRule="auto"/>
              <w:textAlignment w:val="center"/>
              <w:rPr>
                <w:rFonts w:ascii="宋体" w:hAnsi="宋体" w:eastAsia="宋体" w:cs="宋体"/>
                <w:bCs/>
                <w:sz w:val="24"/>
                <w:highlight w:val="none"/>
              </w:rPr>
            </w:pPr>
            <w:r>
              <w:rPr>
                <w:rFonts w:hint="eastAsia" w:ascii="宋体" w:hAnsi="宋体" w:eastAsia="宋体" w:cs="宋体"/>
                <w:bCs/>
                <w:sz w:val="24"/>
                <w:highlight w:val="none"/>
              </w:rPr>
              <w:t>根据供应商所投样品的版型质量，面料、辅料、根据款式、功能性、安全性，样品与磋商文件技术指标的一致性进行综合评分：</w:t>
            </w:r>
          </w:p>
          <w:p w14:paraId="543E9A8C">
            <w:pPr>
              <w:widowControl/>
              <w:adjustRightInd w:val="0"/>
              <w:snapToGrid w:val="0"/>
              <w:spacing w:line="276" w:lineRule="auto"/>
              <w:textAlignment w:val="center"/>
              <w:rPr>
                <w:rFonts w:ascii="宋体" w:hAnsi="宋体" w:eastAsia="宋体" w:cs="宋体"/>
                <w:bCs/>
                <w:sz w:val="24"/>
                <w:highlight w:val="none"/>
              </w:rPr>
            </w:pPr>
            <w:r>
              <w:rPr>
                <w:rFonts w:hint="eastAsia" w:ascii="宋体" w:hAnsi="宋体" w:eastAsia="宋体" w:cs="宋体"/>
                <w:bCs/>
                <w:sz w:val="24"/>
                <w:highlight w:val="none"/>
              </w:rPr>
              <w:t>样品功能齐全，样品外观工艺质量精细，无任何缺陷，着舒适，贴合人体，脱卸方便，完全符合采购单位需求的，得20分；样品功能</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齐全，样品外观工艺质量</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精细，无任何缺陷，穿着</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舒适</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贴合人体，脱卸</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方便，符合采购单位需求的，得</w:t>
            </w:r>
            <w:r>
              <w:rPr>
                <w:rFonts w:hint="eastAsia" w:ascii="宋体" w:hAnsi="宋体" w:eastAsia="宋体" w:cs="宋体"/>
                <w:bCs/>
                <w:sz w:val="24"/>
                <w:highlight w:val="none"/>
                <w:lang w:val="en-US" w:eastAsia="zh-CN"/>
              </w:rPr>
              <w:t>15</w:t>
            </w:r>
            <w:r>
              <w:rPr>
                <w:rFonts w:hint="eastAsia" w:ascii="宋体" w:hAnsi="宋体" w:eastAsia="宋体" w:cs="宋体"/>
                <w:bCs/>
                <w:sz w:val="24"/>
                <w:highlight w:val="none"/>
              </w:rPr>
              <w:t>分；样品功能</w:t>
            </w:r>
            <w:r>
              <w:rPr>
                <w:rFonts w:hint="eastAsia" w:ascii="宋体" w:hAnsi="宋体" w:eastAsia="宋体" w:cs="宋体"/>
                <w:bCs/>
                <w:sz w:val="24"/>
                <w:highlight w:val="none"/>
                <w:lang w:val="en-US" w:eastAsia="zh-CN"/>
              </w:rPr>
              <w:t>基本</w:t>
            </w:r>
            <w:r>
              <w:rPr>
                <w:rFonts w:hint="eastAsia" w:ascii="宋体" w:hAnsi="宋体" w:eastAsia="宋体" w:cs="宋体"/>
                <w:bCs/>
                <w:sz w:val="24"/>
                <w:highlight w:val="none"/>
              </w:rPr>
              <w:t>齐全，样品外观工艺质量普通，</w:t>
            </w:r>
            <w:r>
              <w:rPr>
                <w:rFonts w:hint="eastAsia" w:ascii="宋体" w:hAnsi="宋体" w:eastAsia="宋体" w:cs="宋体"/>
                <w:bCs/>
                <w:sz w:val="24"/>
                <w:highlight w:val="none"/>
                <w:lang w:val="en-US" w:eastAsia="zh-CN"/>
              </w:rPr>
              <w:t>但无</w:t>
            </w:r>
            <w:r>
              <w:rPr>
                <w:rFonts w:hint="eastAsia" w:ascii="宋体" w:hAnsi="宋体" w:eastAsia="宋体" w:cs="宋体"/>
                <w:bCs/>
                <w:sz w:val="24"/>
                <w:highlight w:val="none"/>
              </w:rPr>
              <w:t>轻微缺陷，穿着</w:t>
            </w:r>
            <w:r>
              <w:rPr>
                <w:rFonts w:hint="eastAsia" w:ascii="宋体" w:hAnsi="宋体" w:eastAsia="宋体" w:cs="宋体"/>
                <w:bCs/>
                <w:sz w:val="24"/>
                <w:highlight w:val="none"/>
                <w:lang w:val="en-US" w:eastAsia="zh-CN"/>
              </w:rPr>
              <w:t>的</w:t>
            </w:r>
            <w:r>
              <w:rPr>
                <w:rFonts w:hint="eastAsia" w:ascii="宋体" w:hAnsi="宋体" w:eastAsia="宋体" w:cs="宋体"/>
                <w:bCs/>
                <w:sz w:val="24"/>
                <w:highlight w:val="none"/>
              </w:rPr>
              <w:t>舒适</w:t>
            </w:r>
            <w:r>
              <w:rPr>
                <w:rFonts w:hint="eastAsia" w:ascii="宋体" w:hAnsi="宋体" w:eastAsia="宋体" w:cs="宋体"/>
                <w:bCs/>
                <w:sz w:val="24"/>
                <w:highlight w:val="none"/>
                <w:lang w:val="en-US" w:eastAsia="zh-CN"/>
              </w:rPr>
              <w:t>性一般</w:t>
            </w:r>
            <w:r>
              <w:rPr>
                <w:rFonts w:hint="eastAsia" w:ascii="宋体" w:hAnsi="宋体" w:eastAsia="宋体" w:cs="宋体"/>
                <w:bCs/>
                <w:sz w:val="24"/>
                <w:highlight w:val="none"/>
              </w:rPr>
              <w:t>，基本贴合人体，脱卸</w:t>
            </w:r>
            <w:r>
              <w:rPr>
                <w:rFonts w:hint="eastAsia" w:ascii="宋体" w:hAnsi="宋体" w:eastAsia="宋体" w:cs="宋体"/>
                <w:bCs/>
                <w:sz w:val="24"/>
                <w:highlight w:val="none"/>
                <w:lang w:val="en-US" w:eastAsia="zh-CN"/>
              </w:rPr>
              <w:t>方便程度</w:t>
            </w:r>
            <w:r>
              <w:rPr>
                <w:rFonts w:hint="eastAsia" w:ascii="宋体" w:hAnsi="宋体" w:eastAsia="宋体" w:cs="宋体"/>
                <w:bCs/>
                <w:sz w:val="24"/>
                <w:highlight w:val="none"/>
              </w:rPr>
              <w:t>一般，基本符合采购单位需求的，得</w:t>
            </w:r>
            <w:r>
              <w:rPr>
                <w:rFonts w:hint="eastAsia" w:ascii="宋体" w:hAnsi="宋体" w:eastAsia="宋体" w:cs="宋体"/>
                <w:bCs/>
                <w:sz w:val="24"/>
                <w:highlight w:val="none"/>
                <w:lang w:val="en-US" w:eastAsia="zh-CN"/>
              </w:rPr>
              <w:t>10</w:t>
            </w:r>
            <w:r>
              <w:rPr>
                <w:rFonts w:hint="eastAsia" w:ascii="宋体" w:hAnsi="宋体" w:eastAsia="宋体" w:cs="宋体"/>
                <w:bCs/>
                <w:sz w:val="24"/>
                <w:highlight w:val="none"/>
              </w:rPr>
              <w:t>分；样品功能不齐全，样品外观工艺质量粗糙，有明显可见缺陷，穿着不太舒适，不贴合人体，脱卸困难，基本符合</w:t>
            </w:r>
            <w:r>
              <w:rPr>
                <w:rFonts w:hint="eastAsia" w:ascii="宋体" w:hAnsi="宋体" w:eastAsia="宋体" w:cs="宋体"/>
                <w:sz w:val="24"/>
                <w:highlight w:val="none"/>
              </w:rPr>
              <w:t>采购单位</w:t>
            </w:r>
            <w:r>
              <w:rPr>
                <w:rFonts w:hint="eastAsia" w:ascii="宋体" w:hAnsi="宋体" w:eastAsia="宋体" w:cs="宋体"/>
                <w:bCs/>
                <w:sz w:val="24"/>
                <w:highlight w:val="none"/>
              </w:rPr>
              <w:t>需求的，得</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分。</w:t>
            </w:r>
          </w:p>
          <w:p w14:paraId="0E84BA1C">
            <w:pPr>
              <w:pStyle w:val="33"/>
              <w:rPr>
                <w:rFonts w:hint="eastAsia" w:ascii="Times New Roman" w:hAnsi="Times New Roman" w:eastAsia="宋体" w:cs="Times New Roman"/>
                <w:snapToGrid/>
                <w:kern w:val="2"/>
                <w:sz w:val="21"/>
                <w:szCs w:val="20"/>
                <w:highlight w:val="none"/>
                <w:lang w:val="en-US" w:eastAsia="zh-CN" w:bidi="ar-SA"/>
              </w:rPr>
            </w:pPr>
            <w:r>
              <w:rPr>
                <w:rFonts w:hint="eastAsia" w:ascii="宋体" w:hAnsi="宋体" w:cs="宋体"/>
                <w:b/>
                <w:bCs/>
                <w:sz w:val="24"/>
                <w:szCs w:val="24"/>
                <w:highlight w:val="none"/>
              </w:rPr>
              <w:t>本项目需提</w:t>
            </w:r>
            <w:r>
              <w:rPr>
                <w:rFonts w:hint="eastAsia" w:ascii="宋体" w:hAnsi="宋体" w:cs="宋体"/>
                <w:b/>
                <w:sz w:val="24"/>
                <w:szCs w:val="24"/>
                <w:highlight w:val="none"/>
              </w:rPr>
              <w:t>供样品，无需密封。</w:t>
            </w:r>
            <w:r>
              <w:rPr>
                <w:rFonts w:hint="eastAsia" w:asciiTheme="minorEastAsia" w:hAnsiTheme="minorEastAsia" w:eastAsiaTheme="minorEastAsia" w:cstheme="minorEastAsia"/>
                <w:b/>
                <w:sz w:val="24"/>
                <w:szCs w:val="24"/>
                <w:highlight w:val="none"/>
              </w:rPr>
              <w:t>样品要求详见</w:t>
            </w:r>
            <w:r>
              <w:rPr>
                <w:rFonts w:hint="eastAsia" w:ascii="宋体" w:hAnsi="宋体" w:cs="宋体"/>
                <w:b/>
                <w:bCs/>
                <w:sz w:val="24"/>
                <w:szCs w:val="24"/>
                <w:highlight w:val="none"/>
              </w:rPr>
              <w:t>磋商文件《第三章 项目需求》</w:t>
            </w:r>
            <w:r>
              <w:rPr>
                <w:rFonts w:hint="eastAsia" w:ascii="宋体" w:hAnsi="宋体" w:cs="宋体"/>
                <w:b/>
                <w:bCs/>
                <w:sz w:val="24"/>
                <w:szCs w:val="24"/>
                <w:highlight w:val="none"/>
                <w:lang w:val="zh-CN"/>
              </w:rPr>
              <w:t>。</w:t>
            </w:r>
          </w:p>
        </w:tc>
        <w:tc>
          <w:tcPr>
            <w:tcW w:w="709" w:type="dxa"/>
            <w:tcBorders>
              <w:top w:val="single" w:color="auto" w:sz="4" w:space="0"/>
              <w:left w:val="single" w:color="auto" w:sz="4" w:space="0"/>
              <w:bottom w:val="single" w:color="auto" w:sz="4" w:space="0"/>
            </w:tcBorders>
            <w:vAlign w:val="center"/>
          </w:tcPr>
          <w:p w14:paraId="65BC49D8">
            <w:pPr>
              <w:widowControl/>
              <w:snapToGrid w:val="0"/>
              <w:spacing w:line="276" w:lineRule="auto"/>
              <w:jc w:val="center"/>
              <w:textAlignment w:val="center"/>
              <w:rPr>
                <w:rFonts w:hint="eastAsia" w:ascii="宋体" w:hAnsi="宋体" w:eastAsia="宋体" w:cs="仿宋"/>
                <w:snapToGrid w:val="0"/>
                <w:sz w:val="24"/>
                <w:szCs w:val="24"/>
                <w:highlight w:val="none"/>
                <w:lang w:val="en-US" w:eastAsia="zh-CN" w:bidi="ar-SA"/>
              </w:rPr>
            </w:pPr>
            <w:r>
              <w:rPr>
                <w:rFonts w:hint="eastAsia" w:ascii="宋体" w:hAnsi="宋体" w:eastAsia="宋体" w:cs="仿宋"/>
                <w:sz w:val="24"/>
                <w:highlight w:val="none"/>
              </w:rPr>
              <w:t>20</w:t>
            </w:r>
          </w:p>
        </w:tc>
      </w:tr>
      <w:tr w14:paraId="3EF84C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35B6004A">
            <w:pPr>
              <w:autoSpaceDE w:val="0"/>
              <w:autoSpaceDN w:val="0"/>
              <w:adjustRightInd w:val="0"/>
              <w:spacing w:line="360" w:lineRule="auto"/>
              <w:jc w:val="center"/>
              <w:rPr>
                <w:rFonts w:hint="default" w:ascii="宋体" w:hAnsi="宋体" w:eastAsia="宋体"/>
                <w:snapToGrid/>
                <w:kern w:val="2"/>
                <w:sz w:val="24"/>
                <w:highlight w:val="none"/>
                <w:lang w:val="en-US" w:eastAsia="zh-CN"/>
              </w:rPr>
            </w:pPr>
            <w:r>
              <w:rPr>
                <w:rFonts w:hint="eastAsia" w:ascii="宋体" w:hAnsi="宋体" w:eastAsia="宋体"/>
                <w:snapToGrid/>
                <w:kern w:val="2"/>
                <w:sz w:val="24"/>
                <w:highlight w:val="none"/>
                <w:lang w:val="en-US" w:eastAsia="zh-CN"/>
              </w:rPr>
              <w:t>6</w:t>
            </w:r>
          </w:p>
        </w:tc>
        <w:tc>
          <w:tcPr>
            <w:tcW w:w="1696" w:type="dxa"/>
            <w:tcBorders>
              <w:top w:val="single" w:color="auto" w:sz="4" w:space="0"/>
              <w:left w:val="single" w:color="auto" w:sz="4" w:space="0"/>
              <w:bottom w:val="single" w:color="auto" w:sz="4" w:space="0"/>
              <w:right w:val="single" w:color="auto" w:sz="4" w:space="0"/>
            </w:tcBorders>
            <w:vAlign w:val="center"/>
          </w:tcPr>
          <w:p w14:paraId="1B96175F">
            <w:pPr>
              <w:widowControl/>
              <w:snapToGrid w:val="0"/>
              <w:spacing w:line="276" w:lineRule="auto"/>
              <w:jc w:val="center"/>
              <w:textAlignment w:val="center"/>
              <w:rPr>
                <w:rFonts w:ascii="宋体" w:hAnsi="宋体" w:eastAsia="宋体" w:cs="仿宋"/>
                <w:sz w:val="24"/>
                <w:highlight w:val="none"/>
                <w:lang w:val="en-GB"/>
              </w:rPr>
            </w:pPr>
            <w:r>
              <w:rPr>
                <w:rFonts w:hint="eastAsia" w:ascii="宋体" w:hAnsi="宋体" w:eastAsia="宋体" w:cs="仿宋"/>
                <w:sz w:val="24"/>
                <w:highlight w:val="none"/>
              </w:rPr>
              <w:t>售后服务方案</w:t>
            </w:r>
          </w:p>
        </w:tc>
        <w:tc>
          <w:tcPr>
            <w:tcW w:w="7117" w:type="dxa"/>
            <w:tcBorders>
              <w:top w:val="single" w:color="auto" w:sz="4" w:space="0"/>
              <w:left w:val="single" w:color="auto" w:sz="4" w:space="0"/>
              <w:bottom w:val="single" w:color="auto" w:sz="4" w:space="0"/>
              <w:right w:val="single" w:color="auto" w:sz="4" w:space="0"/>
            </w:tcBorders>
            <w:vAlign w:val="center"/>
          </w:tcPr>
          <w:p w14:paraId="5CB2CD29">
            <w:pPr>
              <w:widowControl/>
              <w:adjustRightInd w:val="0"/>
              <w:snapToGrid w:val="0"/>
              <w:spacing w:line="276" w:lineRule="auto"/>
              <w:textAlignment w:val="center"/>
              <w:rPr>
                <w:rFonts w:ascii="宋体" w:hAnsi="宋体" w:eastAsia="宋体" w:cs="宋体"/>
                <w:bCs/>
                <w:sz w:val="24"/>
                <w:highlight w:val="none"/>
              </w:rPr>
            </w:pPr>
            <w:r>
              <w:rPr>
                <w:rFonts w:hint="eastAsia" w:ascii="宋体" w:hAnsi="宋体" w:eastAsia="宋体" w:cs="宋体"/>
                <w:bCs/>
                <w:sz w:val="24"/>
                <w:highlight w:val="none"/>
              </w:rPr>
              <w:t>供应商提供售后服务方案，须包括但不限于以下内容：服务内容、服务流程制度、服务人员安排、服务相应时间等。</w:t>
            </w:r>
          </w:p>
          <w:p w14:paraId="7F34A980">
            <w:pPr>
              <w:widowControl/>
              <w:adjustRightInd w:val="0"/>
              <w:snapToGrid w:val="0"/>
              <w:spacing w:line="276" w:lineRule="auto"/>
              <w:textAlignment w:val="center"/>
              <w:rPr>
                <w:rFonts w:ascii="宋体" w:hAnsi="宋体" w:eastAsia="宋体" w:cs="宋体"/>
                <w:b/>
                <w:bCs/>
                <w:sz w:val="24"/>
                <w:highlight w:val="none"/>
              </w:rPr>
            </w:pPr>
            <w:r>
              <w:rPr>
                <w:rFonts w:hint="eastAsia" w:ascii="宋体" w:hAnsi="宋体" w:eastAsia="宋体" w:cs="宋体"/>
                <w:bCs/>
                <w:sz w:val="24"/>
                <w:highlight w:val="none"/>
              </w:rPr>
              <w:t>售后服务方案全面丰富、合理可行、针对性强，突发状况应对措施高效、可行，服务人员充足</w:t>
            </w:r>
            <w:r>
              <w:rPr>
                <w:rFonts w:hint="eastAsia" w:ascii="宋体" w:hAnsi="宋体" w:eastAsia="宋体" w:cs="宋体"/>
                <w:bCs/>
                <w:sz w:val="24"/>
                <w:highlight w:val="none"/>
                <w:lang w:val="en-US" w:eastAsia="zh-CN"/>
              </w:rPr>
              <w:t>的</w:t>
            </w:r>
            <w:r>
              <w:rPr>
                <w:rFonts w:hint="eastAsia" w:ascii="宋体" w:hAnsi="宋体" w:eastAsia="宋体" w:cs="宋体"/>
                <w:bCs/>
                <w:sz w:val="24"/>
                <w:highlight w:val="none"/>
              </w:rPr>
              <w:t>，得</w:t>
            </w:r>
            <w:r>
              <w:rPr>
                <w:rFonts w:hint="eastAsia" w:ascii="宋体" w:hAnsi="宋体" w:eastAsia="宋体" w:cs="宋体"/>
                <w:bCs/>
                <w:sz w:val="24"/>
                <w:highlight w:val="none"/>
                <w:lang w:val="en-US" w:eastAsia="zh-CN"/>
              </w:rPr>
              <w:t>8</w:t>
            </w:r>
            <w:r>
              <w:rPr>
                <w:rFonts w:hint="eastAsia" w:ascii="宋体" w:hAnsi="宋体" w:eastAsia="宋体" w:cs="宋体"/>
                <w:bCs/>
                <w:sz w:val="24"/>
                <w:highlight w:val="none"/>
              </w:rPr>
              <w:t>分；售后服务方案较丰富、合理</w:t>
            </w:r>
            <w:r>
              <w:rPr>
                <w:rFonts w:hint="eastAsia" w:ascii="宋体" w:hAnsi="宋体" w:eastAsia="宋体" w:cs="宋体"/>
                <w:bCs/>
                <w:sz w:val="24"/>
                <w:highlight w:val="none"/>
                <w:lang w:val="en-US" w:eastAsia="zh-CN"/>
              </w:rPr>
              <w:t>性</w:t>
            </w:r>
            <w:r>
              <w:rPr>
                <w:rFonts w:hint="eastAsia" w:ascii="宋体" w:hAnsi="宋体" w:eastAsia="宋体" w:cs="宋体"/>
                <w:bCs/>
                <w:sz w:val="24"/>
                <w:highlight w:val="none"/>
              </w:rPr>
              <w:t>、针对性</w:t>
            </w:r>
            <w:r>
              <w:rPr>
                <w:rFonts w:hint="eastAsia" w:ascii="宋体" w:hAnsi="宋体" w:eastAsia="宋体" w:cs="宋体"/>
                <w:bCs/>
                <w:sz w:val="24"/>
                <w:highlight w:val="none"/>
                <w:lang w:val="en-US" w:eastAsia="zh-CN"/>
              </w:rPr>
              <w:t>较</w:t>
            </w:r>
            <w:r>
              <w:rPr>
                <w:rFonts w:hint="eastAsia" w:ascii="宋体" w:hAnsi="宋体" w:eastAsia="宋体" w:cs="宋体"/>
                <w:bCs/>
                <w:sz w:val="24"/>
                <w:highlight w:val="none"/>
              </w:rPr>
              <w:t>强，突发状况应对措施较高效、可行</w:t>
            </w:r>
            <w:r>
              <w:rPr>
                <w:rFonts w:hint="eastAsia" w:ascii="宋体" w:hAnsi="宋体" w:eastAsia="宋体" w:cs="宋体"/>
                <w:bCs/>
                <w:sz w:val="24"/>
                <w:highlight w:val="none"/>
                <w:lang w:val="en-US" w:eastAsia="zh-CN"/>
              </w:rPr>
              <w:t>的</w:t>
            </w:r>
            <w:r>
              <w:rPr>
                <w:rFonts w:hint="eastAsia" w:ascii="宋体" w:hAnsi="宋体" w:eastAsia="宋体" w:cs="宋体"/>
                <w:bCs/>
                <w:sz w:val="24"/>
                <w:highlight w:val="none"/>
              </w:rPr>
              <w:t>，得</w:t>
            </w:r>
            <w:r>
              <w:rPr>
                <w:rFonts w:hint="eastAsia" w:ascii="宋体" w:hAnsi="宋体" w:eastAsia="宋体" w:cs="宋体"/>
                <w:bCs/>
                <w:sz w:val="24"/>
                <w:highlight w:val="none"/>
                <w:lang w:val="en-US" w:eastAsia="zh-CN"/>
              </w:rPr>
              <w:t>5</w:t>
            </w:r>
            <w:r>
              <w:rPr>
                <w:rFonts w:hint="eastAsia" w:ascii="宋体" w:hAnsi="宋体" w:eastAsia="宋体" w:cs="宋体"/>
                <w:bCs/>
                <w:sz w:val="24"/>
                <w:highlight w:val="none"/>
              </w:rPr>
              <w:t>分；售后服务方案可行性一般，突发状况应对措施一般，服务人员配置一般，得</w:t>
            </w:r>
            <w:r>
              <w:rPr>
                <w:rFonts w:hint="eastAsia" w:ascii="宋体" w:hAnsi="宋体" w:eastAsia="宋体" w:cs="宋体"/>
                <w:bCs/>
                <w:sz w:val="24"/>
                <w:highlight w:val="none"/>
                <w:lang w:val="en-US" w:eastAsia="zh-CN"/>
              </w:rPr>
              <w:t>2</w:t>
            </w:r>
            <w:r>
              <w:rPr>
                <w:rFonts w:hint="eastAsia" w:ascii="宋体" w:hAnsi="宋体" w:eastAsia="宋体" w:cs="宋体"/>
                <w:bCs/>
                <w:sz w:val="24"/>
                <w:highlight w:val="none"/>
              </w:rPr>
              <w:t>分。</w:t>
            </w:r>
            <w:r>
              <w:rPr>
                <w:rFonts w:hint="eastAsia" w:ascii="宋体" w:hAnsi="宋体" w:eastAsia="宋体" w:cs="宋体"/>
                <w:sz w:val="24"/>
                <w:highlight w:val="none"/>
              </w:rPr>
              <w:t>无此项得0分。</w:t>
            </w:r>
          </w:p>
        </w:tc>
        <w:tc>
          <w:tcPr>
            <w:tcW w:w="709" w:type="dxa"/>
            <w:tcBorders>
              <w:top w:val="single" w:color="auto" w:sz="4" w:space="0"/>
              <w:left w:val="single" w:color="auto" w:sz="4" w:space="0"/>
              <w:bottom w:val="single" w:color="auto" w:sz="4" w:space="0"/>
            </w:tcBorders>
            <w:vAlign w:val="center"/>
          </w:tcPr>
          <w:p w14:paraId="3480CE52">
            <w:pPr>
              <w:widowControl/>
              <w:snapToGrid w:val="0"/>
              <w:spacing w:line="276" w:lineRule="auto"/>
              <w:jc w:val="center"/>
              <w:textAlignment w:val="center"/>
              <w:rPr>
                <w:rFonts w:hint="default" w:ascii="宋体" w:hAnsi="宋体" w:eastAsia="宋体" w:cs="仿宋"/>
                <w:sz w:val="24"/>
                <w:highlight w:val="none"/>
                <w:lang w:val="en-US" w:eastAsia="zh-CN"/>
              </w:rPr>
            </w:pPr>
            <w:r>
              <w:rPr>
                <w:rFonts w:hint="eastAsia" w:ascii="宋体" w:hAnsi="宋体" w:eastAsia="宋体" w:cs="仿宋"/>
                <w:sz w:val="24"/>
                <w:highlight w:val="none"/>
                <w:lang w:val="en-US" w:eastAsia="zh-CN"/>
              </w:rPr>
              <w:t>8</w:t>
            </w:r>
          </w:p>
        </w:tc>
      </w:tr>
    </w:tbl>
    <w:p w14:paraId="2189A856">
      <w:pPr>
        <w:adjustRightInd w:val="0"/>
        <w:snapToGrid w:val="0"/>
        <w:spacing w:line="360" w:lineRule="auto"/>
        <w:ind w:firstLine="482" w:firstLineChars="200"/>
        <w:rPr>
          <w:rFonts w:ascii="宋体" w:hAnsi="宋体" w:eastAsia="宋体" w:cs="宋体"/>
          <w:b/>
          <w:sz w:val="24"/>
          <w:highlight w:val="none"/>
        </w:rPr>
      </w:pPr>
      <w:r>
        <w:rPr>
          <w:rFonts w:hint="eastAsia" w:ascii="宋体" w:hAnsi="宋体" w:eastAsia="宋体" w:cs="宋体"/>
          <w:b/>
          <w:sz w:val="24"/>
          <w:highlight w:val="none"/>
        </w:rPr>
        <w:t>注：供应商的商务技术部分得分相差异常悬殊，评标委员会一致认为得分畸低者有可能影响产品质量或者不能诚信履约的，作无效响应处理。</w:t>
      </w:r>
    </w:p>
    <w:p w14:paraId="0F244157">
      <w:pPr>
        <w:adjustRightInd w:val="0"/>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szCs w:val="24"/>
          <w:highlight w:val="none"/>
          <w:u w:val="thick" w:color="FF0000"/>
        </w:rPr>
        <w:t>特别提醒：项目需求及</w:t>
      </w:r>
      <w:r>
        <w:rPr>
          <w:rFonts w:hint="eastAsia" w:ascii="宋体" w:hAnsi="宋体" w:eastAsia="宋体" w:cs="宋体"/>
          <w:b/>
          <w:bCs/>
          <w:sz w:val="24"/>
          <w:szCs w:val="24"/>
          <w:highlight w:val="none"/>
          <w:u w:val="thick" w:color="FF0000"/>
          <w:lang w:val="en-US" w:eastAsia="zh-CN"/>
        </w:rPr>
        <w:t>商务技术</w:t>
      </w:r>
      <w:r>
        <w:rPr>
          <w:rFonts w:hint="eastAsia" w:ascii="宋体" w:hAnsi="宋体" w:eastAsia="宋体" w:cs="宋体"/>
          <w:b/>
          <w:bCs/>
          <w:sz w:val="24"/>
          <w:szCs w:val="24"/>
          <w:highlight w:val="none"/>
          <w:u w:val="thick" w:color="FF0000"/>
        </w:rPr>
        <w:t>分中所涉及</w:t>
      </w:r>
      <w:r>
        <w:rPr>
          <w:rFonts w:hint="eastAsia" w:ascii="宋体" w:hAnsi="宋体" w:eastAsia="宋体" w:cs="宋体"/>
          <w:b/>
          <w:bCs/>
          <w:sz w:val="24"/>
          <w:szCs w:val="24"/>
          <w:highlight w:val="none"/>
          <w:u w:val="thick" w:color="FF0000"/>
          <w:lang w:val="en-US" w:eastAsia="zh-CN"/>
        </w:rPr>
        <w:t>的</w:t>
      </w:r>
      <w:r>
        <w:rPr>
          <w:rFonts w:hint="eastAsia" w:ascii="宋体" w:hAnsi="宋体" w:eastAsia="宋体" w:cs="宋体"/>
          <w:b/>
          <w:bCs/>
          <w:sz w:val="24"/>
          <w:szCs w:val="24"/>
          <w:highlight w:val="none"/>
          <w:u w:val="thick" w:color="FF0000"/>
        </w:rPr>
        <w:t>相关资料均须提供原件的复印件</w:t>
      </w:r>
      <w:r>
        <w:rPr>
          <w:rFonts w:hint="eastAsia" w:ascii="宋体" w:hAnsi="宋体" w:eastAsia="宋体" w:cs="宋体"/>
          <w:b/>
          <w:bCs/>
          <w:sz w:val="24"/>
          <w:szCs w:val="24"/>
          <w:highlight w:val="none"/>
          <w:u w:val="thick" w:color="FF0000"/>
          <w:lang w:val="en-US" w:eastAsia="zh-CN"/>
        </w:rPr>
        <w:t>或扫描件</w:t>
      </w:r>
      <w:r>
        <w:rPr>
          <w:rFonts w:hint="eastAsia" w:ascii="宋体" w:hAnsi="宋体" w:eastAsia="宋体" w:cs="宋体"/>
          <w:b/>
          <w:bCs/>
          <w:sz w:val="24"/>
          <w:szCs w:val="24"/>
          <w:highlight w:val="none"/>
          <w:u w:val="thick" w:color="FF0000"/>
        </w:rPr>
        <w:t>加盖公章，并将原件带至</w:t>
      </w:r>
      <w:r>
        <w:rPr>
          <w:rFonts w:hint="eastAsia" w:ascii="宋体" w:hAnsi="宋体" w:eastAsia="宋体" w:cs="宋体"/>
          <w:b/>
          <w:bCs/>
          <w:sz w:val="24"/>
          <w:szCs w:val="24"/>
          <w:highlight w:val="none"/>
          <w:u w:val="thick" w:color="FF0000"/>
          <w:lang w:val="en-US" w:eastAsia="zh-CN"/>
        </w:rPr>
        <w:t>磋商</w:t>
      </w:r>
      <w:r>
        <w:rPr>
          <w:rFonts w:hint="eastAsia" w:ascii="宋体" w:hAnsi="宋体" w:eastAsia="宋体" w:cs="宋体"/>
          <w:b/>
          <w:bCs/>
          <w:sz w:val="24"/>
          <w:szCs w:val="24"/>
          <w:highlight w:val="none"/>
          <w:u w:val="thick" w:color="FF0000"/>
        </w:rPr>
        <w:t>现场备查，未携带原件或因携带原件不全所引起的后果由各磋</w:t>
      </w:r>
      <w:r>
        <w:rPr>
          <w:rFonts w:hint="eastAsia" w:ascii="宋体" w:hAnsi="宋体" w:eastAsia="宋体" w:cs="宋体"/>
          <w:b/>
          <w:bCs/>
          <w:sz w:val="24"/>
          <w:szCs w:val="24"/>
          <w:u w:val="thick" w:color="FF0000"/>
        </w:rPr>
        <w:t>商响应供应商自行承担</w:t>
      </w:r>
      <w:r>
        <w:rPr>
          <w:rFonts w:hint="eastAsia" w:ascii="宋体" w:hAnsi="宋体" w:eastAsia="宋体" w:cs="宋体"/>
          <w:b/>
          <w:bCs/>
          <w:sz w:val="24"/>
          <w:szCs w:val="24"/>
          <w:u w:val="thick" w:color="FF0000"/>
          <w:lang w:eastAsia="zh-CN"/>
        </w:rPr>
        <w:t>。</w:t>
      </w:r>
    </w:p>
    <w:p w14:paraId="7EA26834">
      <w:pPr>
        <w:adjustRightInd w:val="0"/>
        <w:snapToGrid w:val="0"/>
        <w:spacing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w:t>
      </w:r>
      <w:r>
        <w:rPr>
          <w:rFonts w:hint="eastAsia" w:ascii="宋体" w:hAnsi="宋体" w:eastAsia="宋体" w:cs="宋体"/>
          <w:b/>
          <w:sz w:val="24"/>
          <w:lang w:val="en-US" w:eastAsia="zh-CN"/>
        </w:rPr>
        <w:t>4</w:t>
      </w:r>
      <w:r>
        <w:rPr>
          <w:rFonts w:hint="eastAsia" w:ascii="宋体" w:hAnsi="宋体" w:eastAsia="宋体" w:cs="宋体"/>
          <w:b/>
          <w:sz w:val="24"/>
        </w:rPr>
        <w:t>0</w:t>
      </w:r>
      <w:r>
        <w:rPr>
          <w:rFonts w:hint="eastAsia" w:ascii="宋体" w:hAnsi="宋体" w:eastAsia="宋体" w:cs="宋体"/>
          <w:b/>
          <w:sz w:val="24"/>
          <w:lang w:val="zh-CN"/>
        </w:rPr>
        <w:t>分</w:t>
      </w:r>
    </w:p>
    <w:p w14:paraId="2F16DDD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03D0162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590C5F75">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bCs/>
          <w:sz w:val="24"/>
        </w:rPr>
        <w:t>五</w:t>
      </w:r>
      <w:r>
        <w:rPr>
          <w:rFonts w:hint="eastAsia" w:ascii="宋体" w:hAnsi="宋体" w:eastAsia="宋体" w:cs="宋体"/>
          <w:b/>
          <w:sz w:val="24"/>
        </w:rPr>
        <w:t>）</w:t>
      </w:r>
      <w:r>
        <w:rPr>
          <w:rFonts w:hint="eastAsia" w:ascii="宋体" w:hAnsi="宋体" w:eastAsia="宋体" w:cs="宋体"/>
          <w:b/>
          <w:bCs/>
          <w:sz w:val="24"/>
        </w:rPr>
        <w:t>政府采购政策功能落实</w:t>
      </w:r>
    </w:p>
    <w:p w14:paraId="0FE80D4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1、小微型企业价格扣除</w:t>
      </w:r>
    </w:p>
    <w:p w14:paraId="560C4544">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（1）本项目对小型和微型企业产品给予10%的扣除价格，用扣除后的价格参与评审。</w:t>
      </w:r>
    </w:p>
    <w:p w14:paraId="429B571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（2）供应商需按照《政府采购促进中小企业发展管理办法》（财库﹝2020﹞46 号）的规定提供相应的《中小企业声明函》。</w:t>
      </w:r>
    </w:p>
    <w:p w14:paraId="4743BC6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（3）企业标准请参照《关于印发中小企业划型标准规定的通知》（工信部联企业[2011]300号）文件规定自行填写。</w:t>
      </w:r>
    </w:p>
    <w:p w14:paraId="624A705A">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2、残疾人福利单位价格扣除</w:t>
      </w:r>
    </w:p>
    <w:p w14:paraId="3310381C">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（1）本项目对残疾人福利性单位，给予10%的价格扣除，用扣除后的价格参与评审。</w:t>
      </w:r>
    </w:p>
    <w:p w14:paraId="23C8E1B0">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（2）残疾人福利单位需按照采购文件的要求提供《残疾人福利性单位声明函》。</w:t>
      </w:r>
    </w:p>
    <w:p w14:paraId="3E6CF413">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（3）残疾人福利单位标准请参照《关于促进残疾人就业政府采购政策的通知》（财库〔2017〕141号）。</w:t>
      </w:r>
    </w:p>
    <w:p w14:paraId="11EAA03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3、监狱和戒毒企业价格扣除</w:t>
      </w:r>
    </w:p>
    <w:p w14:paraId="5624A7C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（1）本项目对监狱和戒毒企业（简称监狱企业）给予10%的价格扣除，用扣除后的价格参与评审。</w:t>
      </w:r>
    </w:p>
    <w:p w14:paraId="28DFBD5B">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（2）监狱企业参加政府采购活动时，需提供由省级以上监狱管理局、戒毒管理局(含新疆生产建设兵团)出具的属于监狱企业的证明文件。供应商如不提供上述证明文件，价格将不做相应扣除。</w:t>
      </w:r>
    </w:p>
    <w:p w14:paraId="41AEE027">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（3）监狱企业标准请参照《关于政府采购支持监狱企业发展有关问题的通知》（财库[2014]68号）。</w:t>
      </w:r>
    </w:p>
    <w:p w14:paraId="24135D59">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4、残疾人福利单位、监狱企业属于小型、微型企业的，不重复享受政策。</w:t>
      </w:r>
    </w:p>
    <w:p w14:paraId="0363A49C">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 </w:t>
      </w:r>
    </w:p>
    <w:p w14:paraId="5A78F5E5">
      <w:pPr>
        <w:adjustRightInd w:val="0"/>
        <w:snapToGrid w:val="0"/>
        <w:spacing w:line="360" w:lineRule="auto"/>
        <w:ind w:firstLine="570"/>
        <w:rPr>
          <w:rFonts w:ascii="宋体" w:hAnsi="宋体" w:eastAsia="宋体" w:cs="宋体"/>
          <w:bCs/>
          <w:sz w:val="24"/>
        </w:rPr>
      </w:pPr>
      <w:r>
        <w:rPr>
          <w:rFonts w:hint="eastAsia" w:ascii="宋体" w:hAnsi="宋体" w:eastAsia="宋体" w:cs="宋体"/>
          <w:bCs/>
          <w:sz w:val="24"/>
        </w:rPr>
        <w:t>6、联合体各方均为小型、微型企业（残疾人福利单位、监狱企业）的，联合体享受上述同类价格扣除，用扣除后的价格参与评审。</w:t>
      </w:r>
    </w:p>
    <w:p w14:paraId="28C085C5">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7、专门面向中小企业采购的项目或者采购包，不再执行价格评审优惠的扶持政策。</w:t>
      </w:r>
    </w:p>
    <w:p w14:paraId="6629F48A">
      <w:pPr>
        <w:adjustRightInd w:val="0"/>
        <w:snapToGrid w:val="0"/>
        <w:spacing w:line="360" w:lineRule="auto"/>
        <w:ind w:firstLine="482" w:firstLineChars="200"/>
        <w:rPr>
          <w:rFonts w:ascii="宋体" w:hAnsi="宋体" w:eastAsia="宋体" w:cs="宋体"/>
          <w:bCs/>
          <w:sz w:val="24"/>
        </w:rPr>
      </w:pPr>
      <w:r>
        <w:rPr>
          <w:rFonts w:hint="eastAsia" w:ascii="宋体" w:hAnsi="宋体" w:eastAsia="宋体" w:cs="宋体"/>
          <w:b/>
          <w:sz w:val="24"/>
        </w:rPr>
        <w:t>（六）成交供应商的确定</w:t>
      </w:r>
    </w:p>
    <w:p w14:paraId="5E02C079">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2839332C">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采购单位委托磋商小组直接确定排名第一的成交候选人为成交供应商。</w:t>
      </w:r>
    </w:p>
    <w:p w14:paraId="3D662445">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（七）公告成交结果</w:t>
      </w:r>
    </w:p>
    <w:p w14:paraId="60EE328C">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自确定成交供应商之日起2个工作日内，在“南通市公安局→法定主动公开内容→政府采购”栏公告成交结果，公告期限为1个工作日。</w:t>
      </w:r>
    </w:p>
    <w:p w14:paraId="7FBF946F">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（八）</w:t>
      </w:r>
      <w:r>
        <w:rPr>
          <w:rFonts w:hint="eastAsia" w:ascii="宋体" w:hAnsi="宋体" w:eastAsia="宋体" w:cs="宋体"/>
          <w:b/>
          <w:bCs/>
          <w:sz w:val="24"/>
        </w:rPr>
        <w:t>发放成交通知书</w:t>
      </w:r>
    </w:p>
    <w:p w14:paraId="18D6133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r>
        <w:rPr>
          <w:rFonts w:hint="eastAsia" w:ascii="宋体" w:hAnsi="宋体" w:eastAsia="宋体" w:cs="宋体"/>
          <w:sz w:val="24"/>
        </w:rPr>
        <w:t>。</w:t>
      </w:r>
    </w:p>
    <w:p w14:paraId="05B0C9B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《成交通知书》一经发出，采购单位改变成交结果，或者供应商放弃成交的，各自承担相应的法律责任。《成交通知书》是采购合同的组成部分。</w:t>
      </w:r>
    </w:p>
    <w:p w14:paraId="1AB7545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sz w:val="24"/>
        </w:rPr>
        <w:t>（</w:t>
      </w:r>
      <w:r>
        <w:rPr>
          <w:rFonts w:hint="eastAsia" w:ascii="宋体" w:hAnsi="宋体" w:eastAsia="宋体" w:cs="宋体"/>
          <w:b/>
          <w:sz w:val="24"/>
          <w:lang w:val="en-US" w:eastAsia="zh-CN"/>
        </w:rPr>
        <w:t>九</w:t>
      </w:r>
      <w:r>
        <w:rPr>
          <w:rFonts w:hint="eastAsia" w:ascii="宋体" w:hAnsi="宋体" w:eastAsia="宋体" w:cs="宋体"/>
          <w:b/>
          <w:sz w:val="24"/>
        </w:rPr>
        <w:t>）</w:t>
      </w:r>
      <w:r>
        <w:rPr>
          <w:rFonts w:hint="eastAsia" w:ascii="宋体" w:hAnsi="宋体" w:eastAsia="宋体" w:cs="宋体"/>
          <w:b/>
          <w:bCs/>
          <w:sz w:val="24"/>
        </w:rPr>
        <w:t>其他</w:t>
      </w:r>
    </w:p>
    <w:p w14:paraId="29512B5A">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lang w:val="en-US" w:eastAsia="en-US"/>
        </w:rPr>
      </w:pPr>
      <w:r>
        <w:rPr>
          <w:rFonts w:hint="eastAsia" w:ascii="宋体" w:hAnsi="宋体" w:eastAsia="宋体" w:cs="宋体"/>
          <w:sz w:val="24"/>
          <w:lang w:val="en-US" w:eastAsia="en-US"/>
        </w:rPr>
        <w:t>当排名第一的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候选人无正当理由放弃</w:t>
      </w:r>
      <w:r>
        <w:rPr>
          <w:rFonts w:hint="eastAsia" w:ascii="宋体" w:hAnsi="宋体" w:eastAsia="宋体" w:cs="宋体"/>
          <w:sz w:val="24"/>
          <w:lang w:val="en-US" w:eastAsia="zh-CN"/>
        </w:rPr>
        <w:t>成交</w:t>
      </w:r>
      <w:r>
        <w:rPr>
          <w:rFonts w:hint="eastAsia" w:ascii="宋体" w:hAnsi="宋体" w:eastAsia="宋体" w:cs="宋体"/>
          <w:sz w:val="24"/>
          <w:lang w:val="en-US" w:eastAsia="en-US"/>
        </w:rPr>
        <w:t>，被查实存在影响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结果的违法行为等情形，采购</w:t>
      </w:r>
      <w:r>
        <w:rPr>
          <w:rFonts w:hint="eastAsia" w:ascii="宋体" w:hAnsi="宋体" w:eastAsia="宋体" w:cs="宋体"/>
          <w:sz w:val="24"/>
          <w:lang w:val="en-US" w:eastAsia="zh-CN"/>
        </w:rPr>
        <w:t>单位</w:t>
      </w:r>
      <w:r>
        <w:rPr>
          <w:rFonts w:hint="eastAsia" w:ascii="宋体" w:hAnsi="宋体" w:eastAsia="宋体" w:cs="宋体"/>
          <w:sz w:val="24"/>
          <w:lang w:val="en-US" w:eastAsia="en-US"/>
        </w:rPr>
        <w:t>有权按照政府采购相关法律法规的规定对其采取惩戒措施，包含但不限于列入采购失信人黑名单等措施。</w:t>
      </w:r>
    </w:p>
    <w:p w14:paraId="3D4C67AA">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lang w:val="en-US" w:eastAsia="en-US"/>
        </w:rPr>
        <w:t>当排名第一的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候选人放弃</w:t>
      </w:r>
      <w:r>
        <w:rPr>
          <w:rFonts w:hint="eastAsia" w:ascii="宋体" w:hAnsi="宋体" w:eastAsia="宋体" w:cs="宋体"/>
          <w:sz w:val="24"/>
          <w:lang w:val="en-US" w:eastAsia="zh-CN"/>
        </w:rPr>
        <w:t>成交或</w:t>
      </w:r>
      <w:r>
        <w:rPr>
          <w:rFonts w:hint="eastAsia" w:ascii="宋体" w:hAnsi="宋体" w:eastAsia="宋体" w:cs="宋体"/>
          <w:sz w:val="24"/>
          <w:lang w:val="en-US" w:eastAsia="en-US"/>
        </w:rPr>
        <w:t>因不可抗力不能履行合同或被查实存在影响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结果的违法行为等情形，不符合</w:t>
      </w:r>
      <w:r>
        <w:rPr>
          <w:rFonts w:hint="eastAsia" w:ascii="宋体" w:hAnsi="宋体" w:eastAsia="宋体" w:cs="宋体"/>
          <w:sz w:val="24"/>
          <w:lang w:val="en-US" w:eastAsia="zh-CN"/>
        </w:rPr>
        <w:t>成交</w:t>
      </w:r>
      <w:r>
        <w:rPr>
          <w:rFonts w:hint="eastAsia" w:ascii="宋体" w:hAnsi="宋体" w:eastAsia="宋体" w:cs="宋体"/>
          <w:sz w:val="24"/>
          <w:lang w:val="en-US" w:eastAsia="en-US"/>
        </w:rPr>
        <w:t>条件的，</w:t>
      </w:r>
      <w:r>
        <w:rPr>
          <w:rFonts w:hint="eastAsia" w:ascii="宋体" w:hAnsi="宋体" w:eastAsia="宋体" w:cs="宋体"/>
          <w:sz w:val="24"/>
          <w:lang w:val="en-US" w:eastAsia="zh-CN"/>
        </w:rPr>
        <w:t>采购单位</w:t>
      </w:r>
      <w:r>
        <w:rPr>
          <w:rFonts w:hint="eastAsia" w:ascii="宋体" w:hAnsi="宋体" w:eastAsia="宋体" w:cs="宋体"/>
          <w:sz w:val="24"/>
          <w:lang w:val="en-US" w:eastAsia="en-US"/>
        </w:rPr>
        <w:t>可以按照</w:t>
      </w:r>
      <w:r>
        <w:rPr>
          <w:rFonts w:hint="eastAsia" w:ascii="宋体" w:hAnsi="宋体" w:eastAsia="宋体" w:cs="宋体"/>
          <w:sz w:val="24"/>
          <w:lang w:val="en-US" w:eastAsia="zh-CN"/>
        </w:rPr>
        <w:t>磋商小组</w:t>
      </w:r>
      <w:r>
        <w:rPr>
          <w:rFonts w:hint="eastAsia" w:ascii="宋体" w:hAnsi="宋体" w:eastAsia="宋体" w:cs="宋体"/>
          <w:sz w:val="24"/>
          <w:lang w:val="en-US" w:eastAsia="en-US"/>
        </w:rPr>
        <w:t>提出的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候选人名单排序依次确定其他</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候选人为</w:t>
      </w:r>
      <w:r>
        <w:rPr>
          <w:rFonts w:hint="eastAsia" w:ascii="宋体" w:hAnsi="宋体" w:eastAsia="宋体" w:cs="宋体"/>
          <w:sz w:val="24"/>
          <w:lang w:val="en-US" w:eastAsia="zh-CN"/>
        </w:rPr>
        <w:t>成交人</w:t>
      </w:r>
      <w:r>
        <w:rPr>
          <w:rFonts w:hint="eastAsia" w:ascii="宋体" w:hAnsi="宋体" w:eastAsia="宋体" w:cs="宋体"/>
          <w:sz w:val="24"/>
          <w:lang w:val="en-US" w:eastAsia="en-US"/>
        </w:rPr>
        <w:t>，也可以重新</w:t>
      </w:r>
      <w:r>
        <w:rPr>
          <w:rFonts w:hint="eastAsia" w:ascii="宋体" w:hAnsi="宋体" w:eastAsia="宋体" w:cs="宋体"/>
          <w:sz w:val="24"/>
          <w:lang w:val="en-US" w:eastAsia="zh-CN"/>
        </w:rPr>
        <w:t>组织采购</w:t>
      </w:r>
      <w:r>
        <w:rPr>
          <w:rFonts w:hint="eastAsia" w:ascii="宋体" w:hAnsi="宋体" w:eastAsia="宋体" w:cs="宋体"/>
          <w:sz w:val="24"/>
          <w:lang w:val="en-US" w:eastAsia="en-US"/>
        </w:rPr>
        <w:t>。</w:t>
      </w:r>
      <w:r>
        <w:rPr>
          <w:rFonts w:ascii="宋体" w:hAnsi="宋体" w:eastAsia="宋体" w:cs="宋体"/>
          <w:b/>
          <w:bCs/>
          <w:sz w:val="36"/>
          <w:szCs w:val="36"/>
          <w:lang w:val="zh-CN"/>
        </w:rPr>
        <w:br w:type="page"/>
      </w:r>
    </w:p>
    <w:bookmarkEnd w:id="88"/>
    <w:bookmarkEnd w:id="89"/>
    <w:p w14:paraId="5F18456B">
      <w:pPr>
        <w:spacing w:before="120" w:beforeLines="50" w:after="120"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第五部分  合同条款</w:t>
      </w:r>
    </w:p>
    <w:p w14:paraId="0FB4E321">
      <w:pPr>
        <w:rPr>
          <w:rFonts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1C0AD47E">
      <w:pPr>
        <w:spacing w:line="480" w:lineRule="auto"/>
        <w:jc w:val="center"/>
        <w:rPr>
          <w:rFonts w:ascii="宋体" w:hAnsi="宋体" w:eastAsia="宋体" w:cs="宋体"/>
          <w:b/>
          <w:sz w:val="28"/>
          <w:szCs w:val="28"/>
        </w:rPr>
      </w:pPr>
    </w:p>
    <w:p w14:paraId="5A3E7F0A">
      <w:pPr>
        <w:spacing w:line="480" w:lineRule="auto"/>
        <w:jc w:val="center"/>
        <w:rPr>
          <w:rFonts w:ascii="宋体" w:hAnsi="宋体" w:eastAsia="宋体" w:cs="宋体"/>
          <w:b/>
          <w:sz w:val="28"/>
          <w:szCs w:val="28"/>
        </w:rPr>
      </w:pPr>
    </w:p>
    <w:p w14:paraId="6AD098CF">
      <w:pPr>
        <w:spacing w:line="480" w:lineRule="auto"/>
        <w:jc w:val="center"/>
        <w:rPr>
          <w:rFonts w:ascii="宋体" w:hAnsi="宋体" w:eastAsia="宋体" w:cs="宋体"/>
          <w:b/>
          <w:sz w:val="28"/>
          <w:szCs w:val="28"/>
        </w:rPr>
      </w:pPr>
    </w:p>
    <w:p w14:paraId="7204C22D">
      <w:pPr>
        <w:spacing w:line="480" w:lineRule="auto"/>
        <w:jc w:val="center"/>
        <w:rPr>
          <w:rFonts w:ascii="宋体" w:hAnsi="宋体" w:eastAsia="宋体" w:cs="宋体"/>
          <w:b/>
          <w:sz w:val="44"/>
          <w:szCs w:val="44"/>
        </w:rPr>
      </w:pPr>
      <w:r>
        <w:rPr>
          <w:rFonts w:hint="eastAsia" w:ascii="宋体" w:hAnsi="宋体" w:eastAsia="宋体" w:cs="宋体"/>
          <w:b/>
          <w:sz w:val="44"/>
          <w:szCs w:val="44"/>
        </w:rPr>
        <w:t>政府采购合同</w:t>
      </w:r>
    </w:p>
    <w:p w14:paraId="6DD06B3C">
      <w:pPr>
        <w:spacing w:line="480" w:lineRule="auto"/>
        <w:jc w:val="center"/>
        <w:rPr>
          <w:rFonts w:ascii="宋体" w:hAnsi="宋体" w:eastAsia="宋体" w:cs="宋体"/>
          <w:b/>
          <w:sz w:val="24"/>
        </w:rPr>
      </w:pPr>
    </w:p>
    <w:p w14:paraId="3263E6E8">
      <w:pPr>
        <w:pStyle w:val="394"/>
        <w:ind w:firstLine="0"/>
        <w:rPr>
          <w:rFonts w:hint="default" w:ascii="宋体" w:hAnsi="宋体" w:cs="宋体"/>
          <w:szCs w:val="24"/>
        </w:rPr>
      </w:pPr>
    </w:p>
    <w:p w14:paraId="5963C2A5">
      <w:pPr>
        <w:pStyle w:val="394"/>
        <w:ind w:firstLine="0"/>
        <w:rPr>
          <w:rFonts w:hint="default" w:ascii="宋体" w:hAnsi="宋体" w:cs="宋体"/>
          <w:szCs w:val="24"/>
        </w:rPr>
      </w:pPr>
    </w:p>
    <w:p w14:paraId="16E0F301">
      <w:pPr>
        <w:pStyle w:val="394"/>
        <w:ind w:firstLine="0"/>
        <w:rPr>
          <w:rFonts w:hint="default" w:ascii="宋体" w:hAnsi="宋体" w:cs="宋体"/>
          <w:szCs w:val="24"/>
        </w:rPr>
      </w:pPr>
    </w:p>
    <w:p w14:paraId="011467FB">
      <w:pPr>
        <w:pStyle w:val="394"/>
        <w:ind w:firstLine="0"/>
        <w:jc w:val="center"/>
        <w:rPr>
          <w:rFonts w:hint="default" w:ascii="宋体" w:hAnsi="宋体" w:cs="宋体"/>
          <w:b/>
          <w:szCs w:val="24"/>
        </w:rPr>
      </w:pPr>
      <w:r>
        <w:rPr>
          <w:rFonts w:ascii="宋体" w:hAnsi="宋体" w:cs="宋体"/>
          <w:b/>
          <w:szCs w:val="24"/>
        </w:rPr>
        <w:t>第一部分 合同书</w:t>
      </w:r>
    </w:p>
    <w:p w14:paraId="385A88FB">
      <w:pPr>
        <w:pStyle w:val="394"/>
        <w:ind w:firstLine="0"/>
        <w:rPr>
          <w:rFonts w:hint="default" w:ascii="宋体" w:hAnsi="宋体" w:cs="宋体"/>
          <w:szCs w:val="24"/>
        </w:rPr>
      </w:pPr>
    </w:p>
    <w:p w14:paraId="40A20D9C">
      <w:pPr>
        <w:pStyle w:val="394"/>
        <w:ind w:firstLine="0"/>
        <w:rPr>
          <w:rFonts w:hint="default" w:ascii="宋体" w:hAnsi="宋体" w:cs="宋体"/>
          <w:szCs w:val="24"/>
        </w:rPr>
      </w:pPr>
    </w:p>
    <w:p w14:paraId="17B3D575">
      <w:pPr>
        <w:pStyle w:val="394"/>
        <w:ind w:firstLine="0"/>
        <w:rPr>
          <w:rFonts w:hint="default" w:ascii="宋体" w:hAnsi="宋体" w:cs="宋体"/>
          <w:szCs w:val="24"/>
        </w:rPr>
      </w:pPr>
    </w:p>
    <w:p w14:paraId="072455AD">
      <w:pPr>
        <w:pStyle w:val="394"/>
        <w:ind w:firstLine="0"/>
        <w:rPr>
          <w:rFonts w:hint="default" w:ascii="宋体" w:hAnsi="宋体" w:cs="宋体"/>
          <w:szCs w:val="24"/>
        </w:rPr>
      </w:pPr>
    </w:p>
    <w:p w14:paraId="75DEFF16">
      <w:pPr>
        <w:pStyle w:val="394"/>
        <w:ind w:firstLine="0"/>
        <w:rPr>
          <w:rFonts w:hint="default" w:ascii="宋体" w:hAnsi="宋体" w:cs="宋体"/>
          <w:szCs w:val="24"/>
        </w:rPr>
      </w:pPr>
    </w:p>
    <w:p w14:paraId="39FF6EF9">
      <w:pPr>
        <w:pStyle w:val="394"/>
        <w:ind w:firstLine="0"/>
        <w:rPr>
          <w:rFonts w:hint="default" w:ascii="宋体" w:hAnsi="宋体" w:cs="宋体"/>
          <w:szCs w:val="24"/>
        </w:rPr>
      </w:pPr>
    </w:p>
    <w:p w14:paraId="125D8BEA">
      <w:pPr>
        <w:spacing w:before="120" w:line="22" w:lineRule="atLeast"/>
        <w:rPr>
          <w:rFonts w:ascii="宋体" w:hAnsi="宋体" w:eastAsia="宋体" w:cs="宋体"/>
          <w:sz w:val="24"/>
        </w:rPr>
      </w:pPr>
    </w:p>
    <w:p w14:paraId="325F9FB1">
      <w:pPr>
        <w:spacing w:before="120" w:line="22" w:lineRule="atLeast"/>
        <w:ind w:left="960"/>
        <w:rPr>
          <w:rFonts w:hint="eastAsia" w:ascii="宋体" w:hAnsi="宋体" w:eastAsia="宋体" w:cs="宋体"/>
          <w:sz w:val="24"/>
          <w:lang w:eastAsia="zh-CN"/>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 xml:space="preserve">南通市公安局交通警察支队辅警春秋作训鞋、夏作训鞋采购项目  </w:t>
      </w:r>
    </w:p>
    <w:p w14:paraId="572C6133">
      <w:pPr>
        <w:pStyle w:val="653"/>
        <w:spacing w:before="120" w:line="22" w:lineRule="atLeast"/>
        <w:rPr>
          <w:rFonts w:ascii="宋体" w:hAnsi="宋体" w:eastAsia="宋体" w:cs="宋体"/>
          <w:szCs w:val="24"/>
        </w:rPr>
      </w:pPr>
    </w:p>
    <w:p w14:paraId="04E2DC34">
      <w:pPr>
        <w:pStyle w:val="653"/>
        <w:spacing w:before="120" w:line="22" w:lineRule="atLeast"/>
        <w:rPr>
          <w:rFonts w:ascii="宋体" w:hAnsi="宋体" w:eastAsia="宋体" w:cs="宋体"/>
          <w:szCs w:val="24"/>
        </w:rPr>
      </w:pPr>
    </w:p>
    <w:p w14:paraId="1D42EEB9">
      <w:pPr>
        <w:rPr>
          <w:rFonts w:ascii="宋体" w:hAnsi="宋体" w:eastAsia="宋体" w:cs="宋体"/>
        </w:rPr>
      </w:pPr>
    </w:p>
    <w:p w14:paraId="1EFAE87B">
      <w:pPr>
        <w:spacing w:before="120" w:line="22" w:lineRule="atLeast"/>
        <w:ind w:left="960"/>
        <w:rPr>
          <w:rFonts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cs="宋体"/>
          <w:sz w:val="24"/>
          <w:u w:val="single"/>
        </w:rPr>
        <w:t xml:space="preserve">  </w:t>
      </w:r>
      <w:r>
        <w:rPr>
          <w:rFonts w:hint="eastAsia" w:ascii="宋体" w:hAnsi="宋体" w:eastAsia="宋体" w:cs="宋体"/>
          <w:sz w:val="24"/>
          <w:u w:val="single"/>
        </w:rPr>
        <w:t xml:space="preserve">   </w:t>
      </w:r>
    </w:p>
    <w:p w14:paraId="63C46C71">
      <w:pPr>
        <w:spacing w:before="120" w:line="22" w:lineRule="atLeast"/>
        <w:rPr>
          <w:rFonts w:ascii="宋体" w:hAnsi="宋体" w:eastAsia="宋体" w:cs="宋体"/>
          <w:sz w:val="24"/>
        </w:rPr>
      </w:pPr>
    </w:p>
    <w:p w14:paraId="6BBBE5B4">
      <w:pPr>
        <w:spacing w:before="120" w:line="22" w:lineRule="atLeast"/>
        <w:ind w:left="960"/>
        <w:rPr>
          <w:rFonts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FAA1CEC">
      <w:pPr>
        <w:spacing w:before="120" w:line="22" w:lineRule="atLeast"/>
        <w:rPr>
          <w:rFonts w:ascii="宋体" w:hAnsi="宋体" w:eastAsia="宋体" w:cs="宋体"/>
          <w:sz w:val="24"/>
        </w:rPr>
      </w:pPr>
    </w:p>
    <w:p w14:paraId="1AF24BAE">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230EF047">
      <w:pPr>
        <w:spacing w:before="120" w:line="22" w:lineRule="atLeast"/>
        <w:rPr>
          <w:rFonts w:ascii="宋体" w:hAnsi="宋体" w:eastAsia="宋体" w:cs="宋体"/>
          <w:sz w:val="24"/>
        </w:rPr>
      </w:pPr>
    </w:p>
    <w:p w14:paraId="6C417CD3">
      <w:pPr>
        <w:spacing w:before="120" w:line="22" w:lineRule="atLeast"/>
        <w:ind w:firstLine="960" w:firstLineChars="400"/>
        <w:rPr>
          <w:rFonts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9CDBA8C">
      <w:pPr>
        <w:autoSpaceDE w:val="0"/>
        <w:autoSpaceDN w:val="0"/>
        <w:adjustRightInd w:val="0"/>
        <w:spacing w:line="600" w:lineRule="exact"/>
        <w:ind w:firstLine="640"/>
        <w:jc w:val="center"/>
        <w:rPr>
          <w:rFonts w:ascii="宋体" w:hAnsi="宋体" w:eastAsia="宋体" w:cs="宋体"/>
          <w:sz w:val="24"/>
        </w:rPr>
        <w:sectPr>
          <w:headerReference r:id="rId9" w:type="default"/>
          <w:footerReference r:id="rId10" w:type="default"/>
          <w:pgSz w:w="11907" w:h="16840"/>
          <w:pgMar w:top="1247" w:right="1134" w:bottom="1247" w:left="1134" w:header="851" w:footer="851" w:gutter="0"/>
          <w:cols w:space="0" w:num="1"/>
          <w:titlePg/>
          <w:rtlGutter w:val="0"/>
          <w:docGrid w:linePitch="462" w:charSpace="0"/>
        </w:sectPr>
      </w:pPr>
    </w:p>
    <w:p w14:paraId="7C9E3F59">
      <w:pPr>
        <w:snapToGrid w:val="0"/>
        <w:spacing w:line="360" w:lineRule="auto"/>
        <w:ind w:firstLine="480" w:firstLineChars="200"/>
        <w:rPr>
          <w:rFonts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eastAsia="宋体" w:cs="宋体"/>
          <w:sz w:val="24"/>
          <w:u w:val="single"/>
        </w:rPr>
        <w:t xml:space="preserve"> </w:t>
      </w:r>
      <w:r>
        <w:rPr>
          <w:rFonts w:hint="eastAsia" w:ascii="宋体" w:hAnsi="宋体" w:eastAsia="宋体" w:cs="宋体"/>
          <w:sz w:val="24"/>
        </w:rPr>
        <w:t>以</w:t>
      </w:r>
      <w:r>
        <w:rPr>
          <w:rFonts w:hint="eastAsia" w:ascii="宋体" w:hAnsi="宋体" w:eastAsia="宋体" w:cs="宋体"/>
          <w:sz w:val="24"/>
          <w:u w:val="single"/>
        </w:rPr>
        <w:t xml:space="preserve"> 竞争性磋商方式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南通市公安局交通警察支队辅警春秋作训鞋、夏作训鞋采购项目</w:t>
      </w:r>
      <w:r>
        <w:rPr>
          <w:rFonts w:hint="eastAsia" w:ascii="宋体" w:hAnsi="宋体" w:eastAsia="宋体" w:cs="宋体"/>
          <w:sz w:val="24"/>
        </w:rPr>
        <w:t>进行了采购。经</w:t>
      </w:r>
      <w:r>
        <w:rPr>
          <w:rFonts w:hint="eastAsia" w:ascii="宋体" w:hAnsi="宋体" w:eastAsia="宋体" w:cs="宋体"/>
          <w:sz w:val="24"/>
          <w:u w:val="single"/>
        </w:rPr>
        <w:t xml:space="preserve">  磋商小组  </w:t>
      </w:r>
      <w:r>
        <w:rPr>
          <w:rFonts w:hint="eastAsia" w:ascii="宋体" w:hAnsi="宋体" w:eastAsia="宋体" w:cs="宋体"/>
          <w:sz w:val="24"/>
        </w:rPr>
        <w:t>评定，</w:t>
      </w:r>
      <w:r>
        <w:rPr>
          <w:rFonts w:hint="eastAsia" w:ascii="宋体" w:hAnsi="宋体" w:eastAsia="宋体" w:cs="宋体"/>
          <w:sz w:val="24"/>
          <w:u w:val="single"/>
        </w:rPr>
        <w:t xml:space="preserve">   （成交供应商名称） </w:t>
      </w:r>
      <w:r>
        <w:rPr>
          <w:rFonts w:hint="eastAsia" w:ascii="宋体" w:hAnsi="宋体" w:eastAsia="宋体" w:cs="宋体"/>
          <w:sz w:val="24"/>
        </w:rPr>
        <w:t>为该项目成交供应商。现于成交通知书发出之日起三十日内，按照采购文件确定的事项签订本合同。</w:t>
      </w:r>
    </w:p>
    <w:p w14:paraId="0ABBDBBA">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南通市公安局交通警察支队</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（成交供应商名称）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78B6042B">
      <w:pPr>
        <w:snapToGrid w:val="0"/>
        <w:spacing w:line="360" w:lineRule="auto"/>
        <w:ind w:firstLine="482" w:firstLineChars="200"/>
        <w:outlineLvl w:val="0"/>
        <w:rPr>
          <w:rFonts w:ascii="宋体" w:hAnsi="宋体" w:eastAsia="宋体" w:cs="宋体"/>
          <w:sz w:val="24"/>
        </w:rPr>
      </w:pPr>
      <w:bookmarkStart w:id="90" w:name="_Toc19273"/>
      <w:bookmarkStart w:id="91" w:name="_Toc28855"/>
      <w:bookmarkStart w:id="92" w:name="_Toc22967"/>
      <w:bookmarkStart w:id="93" w:name="_Toc15367"/>
      <w:bookmarkStart w:id="94" w:name="_Toc20421"/>
      <w:r>
        <w:rPr>
          <w:rFonts w:hint="eastAsia" w:ascii="宋体" w:hAnsi="宋体" w:eastAsia="宋体" w:cs="宋体"/>
          <w:b/>
          <w:sz w:val="24"/>
        </w:rPr>
        <w:t>1.1 合同组成部分</w:t>
      </w:r>
      <w:bookmarkEnd w:id="90"/>
      <w:bookmarkEnd w:id="91"/>
      <w:bookmarkEnd w:id="92"/>
      <w:bookmarkEnd w:id="93"/>
      <w:bookmarkEnd w:id="94"/>
    </w:p>
    <w:p w14:paraId="514B1D6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3D9E84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1.1.1 本合同及其补充合同、变更协议；</w:t>
      </w:r>
    </w:p>
    <w:p w14:paraId="18E7EF9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1.1.2 成交通知书；</w:t>
      </w:r>
    </w:p>
    <w:p w14:paraId="4D535F9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1.1.3 磋商响应文件（含澄清或者说明文件）；</w:t>
      </w:r>
    </w:p>
    <w:p w14:paraId="5062A46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1.1.4 磋商文件（含澄清或者修改文件）；</w:t>
      </w:r>
    </w:p>
    <w:p w14:paraId="61CB2C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1.1.5 其他相关采购文件。</w:t>
      </w:r>
    </w:p>
    <w:p w14:paraId="6A576128">
      <w:pPr>
        <w:snapToGrid w:val="0"/>
        <w:spacing w:line="360" w:lineRule="auto"/>
        <w:ind w:firstLine="482" w:firstLineChars="200"/>
        <w:outlineLvl w:val="0"/>
        <w:rPr>
          <w:rFonts w:ascii="宋体" w:hAnsi="宋体" w:eastAsia="宋体" w:cs="宋体"/>
          <w:b/>
          <w:sz w:val="24"/>
        </w:rPr>
      </w:pPr>
      <w:bookmarkStart w:id="95" w:name="_Toc2918"/>
      <w:bookmarkStart w:id="96" w:name="_Toc18585"/>
      <w:bookmarkStart w:id="97" w:name="_Toc6311"/>
      <w:bookmarkStart w:id="98" w:name="_Toc6773"/>
      <w:bookmarkStart w:id="99" w:name="_Toc22185"/>
      <w:r>
        <w:rPr>
          <w:rFonts w:hint="eastAsia" w:ascii="宋体" w:hAnsi="宋体" w:eastAsia="宋体" w:cs="宋体"/>
          <w:b/>
          <w:sz w:val="24"/>
        </w:rPr>
        <w:t>1.2 标的</w:t>
      </w:r>
      <w:bookmarkEnd w:id="95"/>
      <w:bookmarkEnd w:id="96"/>
      <w:bookmarkEnd w:id="97"/>
      <w:bookmarkEnd w:id="98"/>
      <w:bookmarkEnd w:id="99"/>
    </w:p>
    <w:p w14:paraId="1ACB9449">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1.2.1 货物名称：</w:t>
      </w:r>
      <w:r>
        <w:rPr>
          <w:rFonts w:hint="eastAsia" w:ascii="宋体" w:hAnsi="宋体" w:eastAsia="宋体" w:cs="宋体"/>
          <w:sz w:val="24"/>
          <w:u w:val="single"/>
        </w:rPr>
        <w:t xml:space="preserve"> 南通市公安局交通警察支队辅警春秋作训鞋、夏作训鞋 </w:t>
      </w:r>
      <w:r>
        <w:rPr>
          <w:rFonts w:hint="eastAsia" w:ascii="宋体" w:hAnsi="宋体" w:eastAsia="宋体" w:cs="宋体"/>
          <w:sz w:val="24"/>
        </w:rPr>
        <w:t>；</w:t>
      </w:r>
    </w:p>
    <w:p w14:paraId="49ACBF01">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具体按甲方要求        </w:t>
      </w:r>
      <w:r>
        <w:rPr>
          <w:rFonts w:hint="eastAsia" w:ascii="宋体" w:hAnsi="宋体" w:eastAsia="宋体" w:cs="宋体"/>
          <w:sz w:val="24"/>
        </w:rPr>
        <w:t>；</w:t>
      </w:r>
    </w:p>
    <w:p w14:paraId="4B2D9EC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1.2.3 货物质量：</w:t>
      </w:r>
      <w:r>
        <w:rPr>
          <w:rFonts w:hint="eastAsia" w:ascii="宋体" w:hAnsi="宋体" w:eastAsia="宋体" w:cs="宋体"/>
          <w:sz w:val="24"/>
          <w:u w:val="single"/>
        </w:rPr>
        <w:t xml:space="preserve">　详见磋商文件中的项目需求   </w:t>
      </w:r>
      <w:r>
        <w:rPr>
          <w:rFonts w:hint="eastAsia" w:ascii="宋体" w:hAnsi="宋体" w:eastAsia="宋体" w:cs="宋体"/>
          <w:sz w:val="24"/>
        </w:rPr>
        <w:t>。</w:t>
      </w:r>
    </w:p>
    <w:p w14:paraId="1B1038E3">
      <w:pPr>
        <w:snapToGrid w:val="0"/>
        <w:spacing w:line="360" w:lineRule="auto"/>
        <w:ind w:firstLine="482" w:firstLineChars="200"/>
        <w:outlineLvl w:val="0"/>
        <w:rPr>
          <w:rFonts w:ascii="宋体" w:hAnsi="宋体" w:eastAsia="宋体" w:cs="宋体"/>
          <w:b/>
          <w:sz w:val="24"/>
        </w:rPr>
      </w:pPr>
      <w:bookmarkStart w:id="100" w:name="_Toc1386"/>
      <w:bookmarkStart w:id="101" w:name="_Toc21124"/>
      <w:bookmarkStart w:id="102" w:name="_Toc5635"/>
      <w:bookmarkStart w:id="103" w:name="_Toc4929"/>
      <w:bookmarkStart w:id="104" w:name="_Toc13918"/>
      <w:r>
        <w:rPr>
          <w:rFonts w:hint="eastAsia" w:ascii="宋体" w:hAnsi="宋体" w:eastAsia="宋体" w:cs="宋体"/>
          <w:b/>
          <w:sz w:val="24"/>
        </w:rPr>
        <w:t>1.3 价款</w:t>
      </w:r>
      <w:bookmarkEnd w:id="100"/>
      <w:bookmarkEnd w:id="101"/>
      <w:bookmarkEnd w:id="102"/>
      <w:bookmarkEnd w:id="103"/>
      <w:bookmarkEnd w:id="104"/>
    </w:p>
    <w:p w14:paraId="04EC290D">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本合同暂定总价为：￥</w:t>
      </w:r>
      <w:r>
        <w:rPr>
          <w:rFonts w:hint="eastAsia" w:ascii="宋体" w:hAnsi="宋体" w:eastAsia="宋体" w:cs="宋体"/>
          <w:sz w:val="24"/>
          <w:u w:val="single"/>
        </w:rPr>
        <w:t xml:space="preserve">           </w:t>
      </w:r>
      <w:r>
        <w:rPr>
          <w:rFonts w:hint="eastAsia" w:ascii="宋体" w:hAnsi="宋体" w:eastAsia="宋体" w:cs="宋体"/>
          <w:sz w:val="24"/>
        </w:rPr>
        <w:t>元（大写：人民币</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kern w:val="2"/>
          <w:sz w:val="24"/>
        </w:rPr>
        <w:t>。</w:t>
      </w:r>
      <w:r>
        <w:rPr>
          <w:rFonts w:hint="eastAsia" w:ascii="宋体" w:hAnsi="宋体" w:eastAsia="宋体" w:cs="宋体"/>
          <w:sz w:val="24"/>
        </w:rPr>
        <w:t>合同价应至少包含但不限于所有与本项目实施有关的所有费用，包括所有的设计费、开模费、制版费、面料费、辅料费、加工制作费、保管费、包装费、更换及返工费、机械费、人工费、检测费、运输到指定地点的装运费用（含装卸力资）、成品保护费、原材料涨价风险费、售后服务费、办公设备费、管理费、利润、税金、政策性文件规定及为达到采购单位要求所包含的所有风险、责任等各项费用。</w:t>
      </w:r>
    </w:p>
    <w:p w14:paraId="11D05AB5">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分项价格：</w:t>
      </w:r>
    </w:p>
    <w:tbl>
      <w:tblPr>
        <w:tblStyle w:val="8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gridCol w:w="2552"/>
      </w:tblGrid>
      <w:tr w14:paraId="5F4A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14:paraId="6772E935">
            <w:pPr>
              <w:pStyle w:val="158"/>
              <w:spacing w:line="560" w:lineRule="exact"/>
              <w:jc w:val="center"/>
              <w:rPr>
                <w:rFonts w:hint="default" w:hAnsi="宋体" w:eastAsia="宋体" w:cs="宋体"/>
                <w:sz w:val="24"/>
                <w:szCs w:val="24"/>
              </w:rPr>
            </w:pPr>
            <w:r>
              <w:rPr>
                <w:rFonts w:hAnsi="宋体" w:eastAsia="宋体" w:cs="宋体"/>
                <w:sz w:val="24"/>
                <w:szCs w:val="24"/>
              </w:rPr>
              <w:t>序号</w:t>
            </w:r>
          </w:p>
        </w:tc>
        <w:tc>
          <w:tcPr>
            <w:tcW w:w="3402" w:type="dxa"/>
            <w:vAlign w:val="center"/>
          </w:tcPr>
          <w:p w14:paraId="5B6DBF19">
            <w:pPr>
              <w:pStyle w:val="158"/>
              <w:spacing w:line="560" w:lineRule="exact"/>
              <w:ind w:firstLine="200"/>
              <w:jc w:val="center"/>
              <w:rPr>
                <w:rFonts w:hint="default" w:hAnsi="宋体" w:eastAsia="宋体" w:cs="宋体"/>
                <w:sz w:val="24"/>
                <w:szCs w:val="24"/>
              </w:rPr>
            </w:pPr>
            <w:r>
              <w:rPr>
                <w:rFonts w:hAnsi="宋体" w:eastAsia="宋体" w:cs="宋体"/>
                <w:sz w:val="24"/>
                <w:szCs w:val="24"/>
              </w:rPr>
              <w:t>分项名称</w:t>
            </w:r>
          </w:p>
        </w:tc>
        <w:tc>
          <w:tcPr>
            <w:tcW w:w="2552" w:type="dxa"/>
            <w:vAlign w:val="center"/>
          </w:tcPr>
          <w:p w14:paraId="325ADBDB">
            <w:pPr>
              <w:pStyle w:val="158"/>
              <w:spacing w:line="560" w:lineRule="exact"/>
              <w:jc w:val="center"/>
              <w:rPr>
                <w:rFonts w:hint="default" w:hAnsi="宋体" w:eastAsia="宋体" w:cs="宋体"/>
                <w:sz w:val="24"/>
                <w:szCs w:val="24"/>
              </w:rPr>
            </w:pPr>
            <w:r>
              <w:rPr>
                <w:rFonts w:hAnsi="宋体" w:eastAsia="宋体" w:cs="宋体"/>
                <w:sz w:val="24"/>
                <w:szCs w:val="24"/>
              </w:rPr>
              <w:t>分项价格</w:t>
            </w:r>
          </w:p>
        </w:tc>
        <w:tc>
          <w:tcPr>
            <w:tcW w:w="2552" w:type="dxa"/>
            <w:vAlign w:val="center"/>
          </w:tcPr>
          <w:p w14:paraId="04D266BA">
            <w:pPr>
              <w:pStyle w:val="158"/>
              <w:spacing w:line="560" w:lineRule="exact"/>
              <w:jc w:val="center"/>
              <w:rPr>
                <w:rFonts w:hint="default" w:hAnsi="宋体" w:eastAsia="宋体" w:cs="宋体"/>
                <w:sz w:val="24"/>
                <w:szCs w:val="24"/>
                <w:lang w:val="en-US" w:eastAsia="zh-CN"/>
              </w:rPr>
            </w:pPr>
            <w:r>
              <w:rPr>
                <w:rFonts w:hint="eastAsia" w:hAnsi="宋体" w:eastAsia="宋体" w:cs="宋体"/>
                <w:sz w:val="24"/>
                <w:szCs w:val="24"/>
                <w:lang w:val="en-US" w:eastAsia="zh-CN"/>
              </w:rPr>
              <w:t>暂定数量</w:t>
            </w:r>
          </w:p>
        </w:tc>
      </w:tr>
      <w:tr w14:paraId="7744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91CC21">
            <w:pPr>
              <w:pStyle w:val="158"/>
              <w:spacing w:line="560" w:lineRule="exact"/>
              <w:ind w:firstLine="200"/>
              <w:jc w:val="center"/>
              <w:rPr>
                <w:rFonts w:hint="eastAsia" w:hAnsi="宋体" w:eastAsia="宋体" w:cs="宋体"/>
                <w:sz w:val="24"/>
                <w:szCs w:val="24"/>
                <w:lang w:val="en-US" w:eastAsia="zh-CN"/>
              </w:rPr>
            </w:pPr>
            <w:r>
              <w:rPr>
                <w:rFonts w:hint="eastAsia" w:hAnsi="宋体" w:eastAsia="宋体" w:cs="宋体"/>
                <w:sz w:val="24"/>
                <w:szCs w:val="24"/>
                <w:lang w:val="en-US" w:eastAsia="zh-CN"/>
              </w:rPr>
              <w:t>1</w:t>
            </w:r>
          </w:p>
        </w:tc>
        <w:tc>
          <w:tcPr>
            <w:tcW w:w="3402" w:type="dxa"/>
            <w:vAlign w:val="center"/>
          </w:tcPr>
          <w:p w14:paraId="215FF15F">
            <w:pPr>
              <w:pStyle w:val="158"/>
              <w:spacing w:line="560" w:lineRule="exact"/>
              <w:ind w:firstLine="200"/>
              <w:jc w:val="center"/>
              <w:rPr>
                <w:rFonts w:hint="default" w:hAnsi="宋体" w:eastAsia="宋体" w:cs="宋体"/>
                <w:sz w:val="24"/>
                <w:szCs w:val="24"/>
                <w:u w:val="none"/>
                <w:lang w:val="en-US"/>
              </w:rPr>
            </w:pPr>
            <w:r>
              <w:rPr>
                <w:rFonts w:hint="eastAsia" w:ascii="宋体" w:hAnsi="宋体" w:eastAsia="宋体" w:cs="宋体"/>
                <w:sz w:val="24"/>
                <w:u w:val="none"/>
                <w:lang w:eastAsia="zh-CN"/>
              </w:rPr>
              <w:t>春</w:t>
            </w:r>
            <w:r>
              <w:rPr>
                <w:rFonts w:hint="eastAsia" w:hAnsi="宋体" w:eastAsia="宋体" w:cs="宋体"/>
                <w:sz w:val="24"/>
                <w:u w:val="none"/>
                <w:lang w:val="en-US" w:eastAsia="zh-CN"/>
              </w:rPr>
              <w:t>秋</w:t>
            </w:r>
            <w:r>
              <w:rPr>
                <w:rFonts w:hint="eastAsia" w:ascii="宋体" w:hAnsi="宋体" w:eastAsia="宋体" w:cs="宋体"/>
                <w:sz w:val="24"/>
                <w:u w:val="none"/>
                <w:lang w:eastAsia="zh-CN"/>
              </w:rPr>
              <w:t>作训</w:t>
            </w:r>
            <w:r>
              <w:rPr>
                <w:rFonts w:hint="eastAsia" w:hAnsi="宋体" w:eastAsia="宋体" w:cs="宋体"/>
                <w:sz w:val="24"/>
                <w:u w:val="none"/>
                <w:lang w:val="en-US" w:eastAsia="zh-CN"/>
              </w:rPr>
              <w:t>鞋</w:t>
            </w:r>
          </w:p>
        </w:tc>
        <w:tc>
          <w:tcPr>
            <w:tcW w:w="2552" w:type="dxa"/>
            <w:vAlign w:val="center"/>
          </w:tcPr>
          <w:p w14:paraId="2F699947">
            <w:pPr>
              <w:pStyle w:val="158"/>
              <w:spacing w:line="560" w:lineRule="exact"/>
              <w:ind w:firstLine="200"/>
              <w:jc w:val="center"/>
              <w:rPr>
                <w:rFonts w:hint="default" w:hAnsi="宋体" w:eastAsia="宋体" w:cs="宋体"/>
                <w:sz w:val="24"/>
                <w:szCs w:val="24"/>
              </w:rPr>
            </w:pPr>
          </w:p>
        </w:tc>
        <w:tc>
          <w:tcPr>
            <w:tcW w:w="2552" w:type="dxa"/>
            <w:vAlign w:val="center"/>
          </w:tcPr>
          <w:p w14:paraId="24A3BD9E">
            <w:pPr>
              <w:pStyle w:val="158"/>
              <w:spacing w:line="560" w:lineRule="exact"/>
              <w:ind w:firstLine="200"/>
              <w:jc w:val="center"/>
              <w:rPr>
                <w:rFonts w:hint="default" w:hAnsi="宋体" w:eastAsia="宋体" w:cs="宋体"/>
                <w:sz w:val="24"/>
                <w:szCs w:val="24"/>
              </w:rPr>
            </w:pPr>
          </w:p>
        </w:tc>
      </w:tr>
      <w:tr w14:paraId="47B5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6B4095">
            <w:pPr>
              <w:pStyle w:val="158"/>
              <w:spacing w:line="560" w:lineRule="exact"/>
              <w:ind w:firstLine="200"/>
              <w:jc w:val="center"/>
              <w:rPr>
                <w:rFonts w:hint="eastAsia" w:hAnsi="宋体" w:eastAsia="宋体" w:cs="宋体"/>
                <w:sz w:val="24"/>
                <w:szCs w:val="24"/>
                <w:lang w:val="en-US" w:eastAsia="zh-CN"/>
              </w:rPr>
            </w:pPr>
            <w:r>
              <w:rPr>
                <w:rFonts w:hint="eastAsia" w:hAnsi="宋体" w:eastAsia="宋体" w:cs="宋体"/>
                <w:sz w:val="24"/>
                <w:szCs w:val="24"/>
                <w:lang w:val="en-US" w:eastAsia="zh-CN"/>
              </w:rPr>
              <w:t>2</w:t>
            </w:r>
          </w:p>
        </w:tc>
        <w:tc>
          <w:tcPr>
            <w:tcW w:w="3402" w:type="dxa"/>
            <w:vAlign w:val="center"/>
          </w:tcPr>
          <w:p w14:paraId="6000F387">
            <w:pPr>
              <w:pStyle w:val="158"/>
              <w:spacing w:line="560" w:lineRule="exact"/>
              <w:ind w:firstLine="200"/>
              <w:jc w:val="center"/>
              <w:rPr>
                <w:rFonts w:hint="default" w:hAnsi="宋体" w:eastAsia="宋体" w:cs="宋体"/>
                <w:sz w:val="24"/>
                <w:szCs w:val="24"/>
                <w:u w:val="none"/>
              </w:rPr>
            </w:pPr>
            <w:r>
              <w:rPr>
                <w:rFonts w:hint="eastAsia" w:ascii="宋体" w:hAnsi="宋体" w:eastAsia="宋体" w:cs="宋体"/>
                <w:sz w:val="24"/>
                <w:u w:val="none"/>
                <w:lang w:eastAsia="zh-CN"/>
              </w:rPr>
              <w:t>夏作训鞋</w:t>
            </w:r>
          </w:p>
        </w:tc>
        <w:tc>
          <w:tcPr>
            <w:tcW w:w="2552" w:type="dxa"/>
            <w:vAlign w:val="center"/>
          </w:tcPr>
          <w:p w14:paraId="565FD20C">
            <w:pPr>
              <w:pStyle w:val="158"/>
              <w:spacing w:line="560" w:lineRule="exact"/>
              <w:ind w:firstLine="200"/>
              <w:jc w:val="center"/>
              <w:rPr>
                <w:rFonts w:hint="default" w:hAnsi="宋体" w:eastAsia="宋体" w:cs="宋体"/>
                <w:sz w:val="24"/>
                <w:szCs w:val="24"/>
              </w:rPr>
            </w:pPr>
          </w:p>
        </w:tc>
        <w:tc>
          <w:tcPr>
            <w:tcW w:w="2552" w:type="dxa"/>
            <w:vAlign w:val="center"/>
          </w:tcPr>
          <w:p w14:paraId="715B071C">
            <w:pPr>
              <w:pStyle w:val="158"/>
              <w:spacing w:line="560" w:lineRule="exact"/>
              <w:ind w:firstLine="200"/>
              <w:jc w:val="center"/>
              <w:rPr>
                <w:rFonts w:hint="default" w:hAnsi="宋体" w:eastAsia="宋体" w:cs="宋体"/>
                <w:sz w:val="24"/>
                <w:szCs w:val="24"/>
              </w:rPr>
            </w:pPr>
          </w:p>
        </w:tc>
      </w:tr>
      <w:tr w14:paraId="2980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284454B">
            <w:pPr>
              <w:pStyle w:val="158"/>
              <w:spacing w:line="560" w:lineRule="exact"/>
              <w:ind w:firstLine="200"/>
              <w:jc w:val="center"/>
              <w:rPr>
                <w:rFonts w:hint="default" w:hAnsi="宋体" w:eastAsia="宋体" w:cs="宋体"/>
                <w:sz w:val="24"/>
                <w:szCs w:val="24"/>
              </w:rPr>
            </w:pPr>
            <w:r>
              <w:rPr>
                <w:rFonts w:hAnsi="宋体" w:eastAsia="宋体" w:cs="宋体"/>
                <w:sz w:val="24"/>
                <w:szCs w:val="24"/>
              </w:rPr>
              <w:t>总价</w:t>
            </w:r>
          </w:p>
        </w:tc>
        <w:tc>
          <w:tcPr>
            <w:tcW w:w="5104" w:type="dxa"/>
            <w:gridSpan w:val="2"/>
            <w:vAlign w:val="center"/>
          </w:tcPr>
          <w:p w14:paraId="095EA13B">
            <w:pPr>
              <w:pStyle w:val="158"/>
              <w:spacing w:line="560" w:lineRule="exact"/>
              <w:ind w:firstLine="200"/>
              <w:jc w:val="center"/>
              <w:rPr>
                <w:rFonts w:hint="default" w:hAnsi="宋体" w:eastAsia="宋体" w:cs="宋体"/>
                <w:sz w:val="24"/>
                <w:szCs w:val="24"/>
              </w:rPr>
            </w:pPr>
          </w:p>
        </w:tc>
      </w:tr>
    </w:tbl>
    <w:p w14:paraId="44F86BAE">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甲方</w:t>
      </w:r>
      <w:r>
        <w:rPr>
          <w:rFonts w:hint="eastAsia" w:ascii="宋体" w:hAnsi="宋体" w:eastAsia="宋体" w:cs="宋体"/>
          <w:sz w:val="24"/>
          <w:lang w:val="zh-CN"/>
        </w:rPr>
        <w:t>如需追加</w:t>
      </w:r>
      <w:r>
        <w:rPr>
          <w:rFonts w:hint="eastAsia" w:ascii="宋体" w:hAnsi="宋体" w:eastAsia="宋体" w:cs="宋体"/>
          <w:sz w:val="24"/>
        </w:rPr>
        <w:t>货物的数量</w:t>
      </w:r>
      <w:r>
        <w:rPr>
          <w:rFonts w:hint="eastAsia" w:ascii="宋体" w:hAnsi="宋体" w:eastAsia="宋体" w:cs="宋体"/>
          <w:sz w:val="24"/>
          <w:lang w:val="zh-CN"/>
        </w:rPr>
        <w:t>，</w:t>
      </w:r>
      <w:r>
        <w:rPr>
          <w:rFonts w:hint="eastAsia" w:ascii="宋体" w:hAnsi="宋体" w:eastAsia="宋体" w:cs="宋体"/>
          <w:sz w:val="24"/>
        </w:rPr>
        <w:t>乙方</w:t>
      </w:r>
      <w:r>
        <w:rPr>
          <w:rFonts w:hint="eastAsia" w:ascii="宋体" w:hAnsi="宋体" w:eastAsia="宋体" w:cs="宋体"/>
          <w:sz w:val="24"/>
          <w:lang w:val="zh-CN"/>
        </w:rPr>
        <w:t>需按</w:t>
      </w:r>
      <w:r>
        <w:rPr>
          <w:rFonts w:hint="eastAsia" w:ascii="宋体" w:hAnsi="宋体" w:eastAsia="宋体" w:cs="宋体"/>
          <w:sz w:val="24"/>
        </w:rPr>
        <w:t>甲方</w:t>
      </w:r>
      <w:r>
        <w:rPr>
          <w:rFonts w:hint="eastAsia" w:ascii="宋体" w:hAnsi="宋体" w:eastAsia="宋体" w:cs="宋体"/>
          <w:sz w:val="24"/>
          <w:lang w:val="zh-CN"/>
        </w:rPr>
        <w:t>要求供货，</w:t>
      </w:r>
      <w:r>
        <w:rPr>
          <w:rFonts w:hint="eastAsia" w:ascii="宋体" w:hAnsi="宋体" w:eastAsia="宋体" w:cs="宋体"/>
          <w:sz w:val="24"/>
        </w:rPr>
        <w:t>按合同</w:t>
      </w:r>
      <w:r>
        <w:rPr>
          <w:rFonts w:hint="eastAsia" w:ascii="宋体" w:hAnsi="宋体" w:eastAsia="宋体" w:cs="宋体"/>
          <w:sz w:val="24"/>
          <w:lang w:val="zh-CN"/>
        </w:rPr>
        <w:t>单价*实际供货量进行结算。本次采购</w:t>
      </w:r>
      <w:r>
        <w:rPr>
          <w:rFonts w:hint="eastAsia" w:ascii="宋体" w:hAnsi="宋体" w:eastAsia="宋体" w:cs="宋体"/>
          <w:sz w:val="24"/>
        </w:rPr>
        <w:t>合同</w:t>
      </w:r>
      <w:r>
        <w:rPr>
          <w:rFonts w:hint="eastAsia" w:ascii="宋体" w:hAnsi="宋体" w:eastAsia="宋体" w:cs="宋体"/>
          <w:sz w:val="24"/>
          <w:lang w:val="zh-CN"/>
        </w:rPr>
        <w:t>单价一年内有效，如后期增加按此单价结算。</w:t>
      </w:r>
    </w:p>
    <w:p w14:paraId="0B6CD1A4">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1.4 付款方式和发票开具方式</w:t>
      </w:r>
    </w:p>
    <w:p w14:paraId="7500F3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7926B68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24C3E673">
      <w:pPr>
        <w:snapToGrid w:val="0"/>
        <w:spacing w:line="360" w:lineRule="auto"/>
        <w:ind w:firstLine="482" w:firstLineChars="200"/>
        <w:outlineLvl w:val="0"/>
        <w:rPr>
          <w:rFonts w:ascii="宋体" w:hAnsi="宋体" w:eastAsia="宋体" w:cs="宋体"/>
          <w:b/>
          <w:sz w:val="24"/>
        </w:rPr>
      </w:pPr>
      <w:bookmarkStart w:id="105" w:name="_Toc4760"/>
      <w:bookmarkStart w:id="106" w:name="_Toc11108"/>
      <w:bookmarkStart w:id="107" w:name="_Toc3625"/>
      <w:bookmarkStart w:id="108" w:name="_Toc8772"/>
      <w:bookmarkStart w:id="109" w:name="_Toc31421"/>
      <w:r>
        <w:rPr>
          <w:rFonts w:hint="eastAsia" w:ascii="宋体" w:hAnsi="宋体" w:eastAsia="宋体" w:cs="宋体"/>
          <w:b/>
          <w:sz w:val="24"/>
        </w:rPr>
        <w:t xml:space="preserve">1.5 </w:t>
      </w:r>
      <w:bookmarkEnd w:id="105"/>
      <w:bookmarkEnd w:id="106"/>
      <w:bookmarkEnd w:id="107"/>
      <w:bookmarkEnd w:id="108"/>
      <w:bookmarkEnd w:id="109"/>
      <w:r>
        <w:rPr>
          <w:rFonts w:hint="eastAsia" w:ascii="宋体" w:hAnsi="宋体" w:eastAsia="宋体" w:cs="宋体"/>
          <w:b/>
          <w:sz w:val="24"/>
        </w:rPr>
        <w:t>货物交付期限、地点和方式</w:t>
      </w:r>
    </w:p>
    <w:p w14:paraId="22CC8758">
      <w:pPr>
        <w:snapToGrid w:val="0"/>
        <w:spacing w:line="360" w:lineRule="auto"/>
        <w:ind w:firstLine="480" w:firstLineChars="200"/>
        <w:rPr>
          <w:rFonts w:ascii="宋体" w:hAnsi="宋体" w:eastAsia="宋体" w:cs="宋体"/>
          <w:sz w:val="24"/>
          <w:u w:val="single"/>
        </w:rPr>
      </w:pPr>
      <w:r>
        <w:rPr>
          <w:rFonts w:hint="eastAsia" w:ascii="宋体" w:hAnsi="宋体" w:eastAsia="宋体" w:cs="宋体"/>
          <w:sz w:val="24"/>
        </w:rPr>
        <w:t xml:space="preserve">1.5.1 </w:t>
      </w:r>
      <w:r>
        <w:rPr>
          <w:rFonts w:hint="eastAsia" w:ascii="宋体" w:hAnsi="宋体" w:eastAsia="宋体" w:cs="宋体"/>
          <w:sz w:val="24"/>
          <w:lang w:val="en-US" w:eastAsia="zh-CN"/>
        </w:rPr>
        <w:t>合同履行</w:t>
      </w:r>
      <w:r>
        <w:rPr>
          <w:rFonts w:hint="eastAsia" w:ascii="宋体" w:hAnsi="宋体" w:eastAsia="宋体" w:cs="宋体"/>
          <w:sz w:val="24"/>
        </w:rPr>
        <w:t>期限：</w:t>
      </w:r>
      <w:r>
        <w:rPr>
          <w:rFonts w:hint="eastAsia" w:ascii="宋体" w:hAnsi="宋体" w:eastAsia="宋体" w:cs="宋体"/>
          <w:sz w:val="24"/>
          <w:u w:val="single"/>
        </w:rPr>
        <w:t xml:space="preserve"> 自签订合同起一年。合同内所需货物非一次性供货，</w:t>
      </w:r>
      <w:r>
        <w:rPr>
          <w:rFonts w:hint="eastAsia" w:ascii="宋体" w:hAnsi="宋体" w:eastAsia="宋体" w:cs="宋体"/>
          <w:sz w:val="24"/>
          <w:u w:val="single"/>
          <w:lang w:val="en-US" w:eastAsia="zh-CN"/>
        </w:rPr>
        <w:t>乙方</w:t>
      </w:r>
      <w:r>
        <w:rPr>
          <w:rFonts w:hint="eastAsia" w:ascii="宋体" w:hAnsi="宋体" w:eastAsia="宋体" w:cs="宋体"/>
          <w:sz w:val="24"/>
          <w:u w:val="single"/>
        </w:rPr>
        <w:t>按</w:t>
      </w:r>
      <w:r>
        <w:rPr>
          <w:rFonts w:hint="eastAsia" w:ascii="宋体" w:hAnsi="宋体" w:eastAsia="宋体" w:cs="宋体"/>
          <w:sz w:val="24"/>
          <w:u w:val="single"/>
          <w:lang w:val="en-US" w:eastAsia="zh-CN"/>
        </w:rPr>
        <w:t>甲方</w:t>
      </w:r>
      <w:r>
        <w:rPr>
          <w:rFonts w:hint="eastAsia" w:ascii="宋体" w:hAnsi="宋体" w:eastAsia="宋体" w:cs="宋体"/>
          <w:sz w:val="24"/>
          <w:u w:val="single"/>
        </w:rPr>
        <w:t>要求的供货时间、需求数量分批次供货，具体以</w:t>
      </w:r>
      <w:r>
        <w:rPr>
          <w:rFonts w:hint="eastAsia" w:ascii="宋体" w:hAnsi="宋体" w:eastAsia="宋体" w:cs="宋体"/>
          <w:sz w:val="24"/>
          <w:u w:val="single"/>
          <w:lang w:val="en-US" w:eastAsia="zh-CN"/>
        </w:rPr>
        <w:t>甲方</w:t>
      </w:r>
      <w:r>
        <w:rPr>
          <w:rFonts w:hint="eastAsia" w:ascii="宋体" w:hAnsi="宋体" w:eastAsia="宋体" w:cs="宋体"/>
          <w:sz w:val="24"/>
          <w:u w:val="single"/>
        </w:rPr>
        <w:t>通知为准。</w:t>
      </w:r>
      <w:r>
        <w:rPr>
          <w:rFonts w:hint="eastAsia" w:ascii="宋体" w:hAnsi="宋体" w:eastAsia="宋体" w:cs="宋体"/>
          <w:sz w:val="24"/>
          <w:u w:val="single"/>
          <w:lang w:val="en-US" w:eastAsia="zh-CN"/>
        </w:rPr>
        <w:t>乙方</w:t>
      </w:r>
      <w:r>
        <w:rPr>
          <w:rFonts w:hint="eastAsia" w:ascii="宋体" w:hAnsi="宋体" w:eastAsia="宋体" w:cs="宋体"/>
          <w:sz w:val="24"/>
          <w:u w:val="single"/>
        </w:rPr>
        <w:t>接到</w:t>
      </w:r>
      <w:r>
        <w:rPr>
          <w:rFonts w:hint="eastAsia" w:ascii="宋体" w:hAnsi="宋体" w:eastAsia="宋体" w:cs="宋体"/>
          <w:sz w:val="24"/>
          <w:u w:val="single"/>
          <w:lang w:val="en-US" w:eastAsia="zh-CN"/>
        </w:rPr>
        <w:t>甲方</w:t>
      </w:r>
      <w:r>
        <w:rPr>
          <w:rFonts w:hint="eastAsia" w:ascii="宋体" w:hAnsi="宋体" w:eastAsia="宋体" w:cs="宋体"/>
          <w:sz w:val="24"/>
          <w:u w:val="single"/>
        </w:rPr>
        <w:t>货物需求通知后15日内交货至</w:t>
      </w:r>
      <w:r>
        <w:rPr>
          <w:rFonts w:hint="eastAsia" w:ascii="宋体" w:hAnsi="宋体" w:eastAsia="宋体" w:cs="宋体"/>
          <w:sz w:val="24"/>
          <w:u w:val="single"/>
          <w:lang w:val="en-US" w:eastAsia="zh-CN"/>
        </w:rPr>
        <w:t>甲方</w:t>
      </w:r>
      <w:r>
        <w:rPr>
          <w:rFonts w:hint="eastAsia" w:ascii="宋体" w:hAnsi="宋体" w:eastAsia="宋体" w:cs="宋体"/>
          <w:sz w:val="24"/>
          <w:u w:val="single"/>
        </w:rPr>
        <w:t>指定地点，且通过</w:t>
      </w:r>
      <w:r>
        <w:rPr>
          <w:rFonts w:hint="eastAsia" w:ascii="宋体" w:hAnsi="宋体" w:eastAsia="宋体" w:cs="宋体"/>
          <w:sz w:val="24"/>
          <w:u w:val="single"/>
          <w:lang w:val="en-US" w:eastAsia="zh-CN"/>
        </w:rPr>
        <w:t>甲方</w:t>
      </w:r>
      <w:r>
        <w:rPr>
          <w:rFonts w:hint="eastAsia" w:ascii="宋体" w:hAnsi="宋体" w:eastAsia="宋体" w:cs="宋体"/>
          <w:sz w:val="24"/>
          <w:u w:val="single"/>
        </w:rPr>
        <w:t>验收</w:t>
      </w:r>
      <w:r>
        <w:rPr>
          <w:rFonts w:hint="eastAsia" w:ascii="宋体" w:hAnsi="宋体" w:eastAsia="宋体" w:cs="宋体"/>
          <w:sz w:val="24"/>
        </w:rPr>
        <w:t>；</w:t>
      </w:r>
    </w:p>
    <w:p w14:paraId="51FDC44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甲方指定地点 </w:t>
      </w:r>
      <w:r>
        <w:rPr>
          <w:rFonts w:hint="eastAsia" w:ascii="宋体" w:hAnsi="宋体" w:eastAsia="宋体" w:cs="宋体"/>
          <w:sz w:val="24"/>
        </w:rPr>
        <w:t>；</w:t>
      </w:r>
    </w:p>
    <w:p w14:paraId="713685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2B262762">
      <w:pPr>
        <w:snapToGrid w:val="0"/>
        <w:spacing w:line="360" w:lineRule="auto"/>
        <w:ind w:firstLine="482" w:firstLineChars="200"/>
        <w:outlineLvl w:val="0"/>
        <w:rPr>
          <w:rFonts w:ascii="宋体" w:hAnsi="宋体" w:eastAsia="宋体" w:cs="宋体"/>
          <w:b/>
          <w:sz w:val="24"/>
        </w:rPr>
      </w:pPr>
      <w:bookmarkStart w:id="110" w:name="_Toc19554"/>
      <w:bookmarkStart w:id="111" w:name="_Toc21423"/>
      <w:bookmarkStart w:id="112" w:name="_Toc27250"/>
      <w:r>
        <w:rPr>
          <w:rFonts w:hint="eastAsia" w:ascii="宋体" w:hAnsi="宋体" w:eastAsia="宋体" w:cs="宋体"/>
          <w:b/>
          <w:sz w:val="24"/>
        </w:rPr>
        <w:t>1.6 违约责任</w:t>
      </w:r>
      <w:bookmarkEnd w:id="110"/>
      <w:bookmarkEnd w:id="111"/>
      <w:bookmarkEnd w:id="112"/>
    </w:p>
    <w:p w14:paraId="4D9E075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1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2673A8B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5F8824B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73BD84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CC578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60857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57B11633">
      <w:pPr>
        <w:snapToGrid w:val="0"/>
        <w:spacing w:line="360" w:lineRule="auto"/>
        <w:ind w:firstLine="482" w:firstLineChars="200"/>
        <w:outlineLvl w:val="0"/>
        <w:rPr>
          <w:rFonts w:ascii="宋体" w:hAnsi="宋体" w:eastAsia="宋体" w:cs="宋体"/>
          <w:b/>
          <w:sz w:val="24"/>
        </w:rPr>
      </w:pPr>
      <w:bookmarkStart w:id="113" w:name="_Toc28375"/>
      <w:bookmarkStart w:id="114" w:name="_Toc15583"/>
      <w:bookmarkStart w:id="115" w:name="_Toc16021"/>
      <w:r>
        <w:rPr>
          <w:rFonts w:hint="eastAsia" w:ascii="宋体" w:hAnsi="宋体" w:eastAsia="宋体" w:cs="宋体"/>
          <w:b/>
          <w:sz w:val="24"/>
        </w:rPr>
        <w:t>1.7 合同争议的解决</w:t>
      </w:r>
      <w:bookmarkEnd w:id="113"/>
      <w:bookmarkEnd w:id="114"/>
      <w:bookmarkEnd w:id="115"/>
    </w:p>
    <w:p w14:paraId="3395F81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26A197E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2A096EF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201CB89E">
      <w:pPr>
        <w:snapToGrid w:val="0"/>
        <w:spacing w:line="360" w:lineRule="auto"/>
        <w:ind w:firstLine="482" w:firstLineChars="200"/>
        <w:outlineLvl w:val="0"/>
        <w:rPr>
          <w:rFonts w:ascii="宋体" w:hAnsi="宋体" w:eastAsia="宋体" w:cs="宋体"/>
          <w:b/>
          <w:sz w:val="24"/>
        </w:rPr>
      </w:pPr>
      <w:bookmarkStart w:id="116" w:name="_Toc7245"/>
      <w:bookmarkStart w:id="117" w:name="_Toc15322"/>
      <w:bookmarkStart w:id="118" w:name="_Toc11173"/>
      <w:r>
        <w:rPr>
          <w:rFonts w:hint="eastAsia" w:ascii="宋体" w:hAnsi="宋体" w:eastAsia="宋体" w:cs="宋体"/>
          <w:b/>
          <w:sz w:val="24"/>
        </w:rPr>
        <w:t>1.8 合同生效</w:t>
      </w:r>
      <w:bookmarkEnd w:id="116"/>
      <w:bookmarkEnd w:id="117"/>
      <w:bookmarkEnd w:id="118"/>
    </w:p>
    <w:p w14:paraId="5A151797">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本合同自双方当事人盖章或者签字时生效。</w:t>
      </w:r>
    </w:p>
    <w:p w14:paraId="7D079E48">
      <w:pPr>
        <w:autoSpaceDE w:val="0"/>
        <w:autoSpaceDN w:val="0"/>
        <w:adjustRightInd w:val="0"/>
        <w:snapToGrid w:val="0"/>
        <w:spacing w:line="360" w:lineRule="auto"/>
        <w:rPr>
          <w:rFonts w:ascii="宋体" w:hAnsi="宋体" w:eastAsia="宋体" w:cs="宋体"/>
          <w:sz w:val="24"/>
          <w:lang w:val="zh-CN"/>
        </w:rPr>
      </w:pPr>
    </w:p>
    <w:p w14:paraId="7EFCBA34">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45883FE9">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4C7B0BC3">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2325C5C9">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51F0793C">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4EE23DAC">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7EAC1CE4">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7C380000">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2E7CF622">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45984790">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63C4211E">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6E9B36EF">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0297517F">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4182A6F9">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45853A98">
      <w:pPr>
        <w:rPr>
          <w:rFonts w:ascii="宋体" w:hAnsi="宋体" w:eastAsia="宋体" w:cs="宋体"/>
          <w:b/>
        </w:rPr>
      </w:pPr>
      <w:bookmarkStart w:id="119" w:name="_Toc331685783"/>
      <w:r>
        <w:rPr>
          <w:rFonts w:hint="eastAsia" w:ascii="宋体" w:hAnsi="宋体" w:eastAsia="宋体" w:cs="宋体"/>
          <w:b/>
        </w:rPr>
        <w:br w:type="page"/>
      </w:r>
    </w:p>
    <w:bookmarkEnd w:id="119"/>
    <w:p w14:paraId="765F03F6">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14:paraId="61DEB5BD">
      <w:pPr>
        <w:snapToGrid w:val="0"/>
        <w:spacing w:line="360" w:lineRule="auto"/>
        <w:ind w:firstLine="482" w:firstLineChars="200"/>
        <w:outlineLvl w:val="0"/>
        <w:rPr>
          <w:rFonts w:ascii="宋体" w:hAnsi="宋体" w:eastAsia="宋体" w:cs="宋体"/>
          <w:b/>
          <w:sz w:val="24"/>
        </w:rPr>
      </w:pPr>
      <w:bookmarkStart w:id="120" w:name="_Toc487900349"/>
      <w:bookmarkStart w:id="121" w:name="_Ref467379094"/>
      <w:bookmarkStart w:id="122" w:name="_Toc19614"/>
      <w:bookmarkStart w:id="123" w:name="_Ref467378499"/>
      <w:bookmarkStart w:id="124" w:name="_Ref467379214"/>
      <w:bookmarkStart w:id="125" w:name="_Ref467379205"/>
      <w:bookmarkStart w:id="126" w:name="_Ref467379101"/>
      <w:bookmarkStart w:id="127" w:name="_Ref467379109"/>
      <w:bookmarkStart w:id="128" w:name="_Toc259093669"/>
      <w:bookmarkStart w:id="129" w:name="_Ref467378404"/>
      <w:bookmarkStart w:id="130" w:name="_Ref467379225"/>
      <w:bookmarkStart w:id="131" w:name="_Toc16917"/>
      <w:bookmarkStart w:id="132" w:name="_Ref467378463"/>
      <w:bookmarkStart w:id="133" w:name="_Toc28763"/>
      <w:bookmarkStart w:id="134" w:name="_Ref467379195"/>
      <w:bookmarkStart w:id="135" w:name="_Toc279701240"/>
      <w:r>
        <w:rPr>
          <w:rFonts w:hint="eastAsia" w:ascii="宋体" w:hAnsi="宋体" w:eastAsia="宋体" w:cs="宋体"/>
          <w:b/>
          <w:sz w:val="24"/>
        </w:rPr>
        <w:t>2.1 定义</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E26637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5D81BBE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0807D92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59E80AC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74A7E1B7">
      <w:pPr>
        <w:snapToGrid w:val="0"/>
        <w:spacing w:line="360" w:lineRule="auto"/>
        <w:ind w:firstLine="480" w:firstLineChars="200"/>
        <w:rPr>
          <w:rFonts w:ascii="宋体" w:hAnsi="宋体" w:eastAsia="宋体" w:cs="宋体"/>
          <w:sz w:val="24"/>
        </w:rPr>
      </w:pPr>
      <w:bookmarkStart w:id="136" w:name="_Ref467378840"/>
      <w:r>
        <w:rPr>
          <w:rFonts w:hint="eastAsia" w:ascii="宋体" w:hAnsi="宋体" w:eastAsia="宋体" w:cs="宋体"/>
          <w:sz w:val="24"/>
        </w:rPr>
        <w:t>2.1.4 “甲方”系指与成交供应商签署合同的</w:t>
      </w:r>
      <w:bookmarkEnd w:id="136"/>
      <w:r>
        <w:rPr>
          <w:rFonts w:hint="eastAsia" w:ascii="宋体" w:hAnsi="宋体" w:eastAsia="宋体" w:cs="宋体"/>
          <w:sz w:val="24"/>
        </w:rPr>
        <w:t>采购单位；采购单位委托采购代理机构代表其与乙方签订合同的，采购单位的授权委托书作为合同附件。</w:t>
      </w:r>
    </w:p>
    <w:p w14:paraId="5272B1C8">
      <w:pPr>
        <w:snapToGrid w:val="0"/>
        <w:spacing w:line="360" w:lineRule="auto"/>
        <w:ind w:firstLine="480" w:firstLineChars="200"/>
        <w:rPr>
          <w:rFonts w:ascii="宋体" w:hAnsi="宋体" w:eastAsia="宋体" w:cs="宋体"/>
          <w:sz w:val="24"/>
        </w:rPr>
      </w:pPr>
      <w:bookmarkStart w:id="137" w:name="_Ref467379400"/>
      <w:r>
        <w:rPr>
          <w:rFonts w:hint="eastAsia" w:ascii="宋体" w:hAnsi="宋体" w:eastAsia="宋体" w:cs="宋体"/>
          <w:sz w:val="24"/>
        </w:rPr>
        <w:t>2.1.5 “乙方”系指根据合同约定交付货物的成交供应商</w:t>
      </w:r>
      <w:bookmarkEnd w:id="137"/>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DAE8C6">
      <w:pPr>
        <w:snapToGrid w:val="0"/>
        <w:spacing w:line="360" w:lineRule="auto"/>
        <w:ind w:firstLine="480" w:firstLineChars="200"/>
        <w:rPr>
          <w:rFonts w:ascii="宋体" w:hAnsi="宋体" w:eastAsia="宋体" w:cs="宋体"/>
          <w:sz w:val="24"/>
        </w:rPr>
      </w:pPr>
      <w:bookmarkStart w:id="138" w:name="_Ref467379436"/>
      <w:r>
        <w:rPr>
          <w:rFonts w:hint="eastAsia" w:ascii="宋体" w:hAnsi="宋体" w:eastAsia="宋体" w:cs="宋体"/>
          <w:sz w:val="24"/>
        </w:rPr>
        <w:t>2.1.6 “现场”系指合同约定货物将要运至或者安装的地点。</w:t>
      </w:r>
      <w:bookmarkEnd w:id="138"/>
    </w:p>
    <w:p w14:paraId="7C9B41F9">
      <w:pPr>
        <w:snapToGrid w:val="0"/>
        <w:spacing w:line="360" w:lineRule="auto"/>
        <w:ind w:firstLine="482" w:firstLineChars="200"/>
        <w:outlineLvl w:val="0"/>
        <w:rPr>
          <w:rFonts w:ascii="宋体" w:hAnsi="宋体" w:eastAsia="宋体" w:cs="宋体"/>
          <w:b/>
          <w:sz w:val="24"/>
        </w:rPr>
      </w:pPr>
      <w:bookmarkStart w:id="139" w:name="_Toc279701241"/>
      <w:bookmarkStart w:id="140" w:name="_Toc32504"/>
      <w:bookmarkStart w:id="141" w:name="_Toc13336"/>
      <w:bookmarkStart w:id="142" w:name="_Toc27635"/>
      <w:bookmarkStart w:id="143" w:name="_Toc259093670"/>
      <w:bookmarkStart w:id="144" w:name="_Toc487900350"/>
      <w:r>
        <w:rPr>
          <w:rFonts w:hint="eastAsia" w:ascii="宋体" w:hAnsi="宋体" w:eastAsia="宋体" w:cs="宋体"/>
          <w:b/>
          <w:sz w:val="24"/>
        </w:rPr>
        <w:t>2.2 技术规范</w:t>
      </w:r>
      <w:bookmarkEnd w:id="139"/>
      <w:bookmarkEnd w:id="140"/>
      <w:bookmarkEnd w:id="141"/>
      <w:bookmarkEnd w:id="142"/>
      <w:bookmarkEnd w:id="143"/>
      <w:bookmarkEnd w:id="144"/>
    </w:p>
    <w:p w14:paraId="240E339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F6EC00C">
      <w:pPr>
        <w:snapToGrid w:val="0"/>
        <w:spacing w:line="360" w:lineRule="auto"/>
        <w:ind w:firstLine="482" w:firstLineChars="200"/>
        <w:outlineLvl w:val="0"/>
        <w:rPr>
          <w:rFonts w:ascii="宋体" w:hAnsi="宋体" w:eastAsia="宋体" w:cs="宋体"/>
          <w:b/>
          <w:sz w:val="24"/>
        </w:rPr>
      </w:pPr>
      <w:bookmarkStart w:id="145" w:name="_Toc487900351"/>
      <w:bookmarkStart w:id="146" w:name="_Toc31634"/>
      <w:bookmarkStart w:id="147" w:name="_Toc259093671"/>
      <w:bookmarkStart w:id="148" w:name="_Toc27853"/>
      <w:bookmarkStart w:id="149" w:name="_Toc279701242"/>
      <w:bookmarkStart w:id="150" w:name="_Toc9829"/>
      <w:r>
        <w:rPr>
          <w:rFonts w:hint="eastAsia" w:ascii="宋体" w:hAnsi="宋体" w:eastAsia="宋体" w:cs="宋体"/>
          <w:b/>
          <w:sz w:val="24"/>
        </w:rPr>
        <w:t>2.3 知识产权</w:t>
      </w:r>
      <w:bookmarkEnd w:id="145"/>
      <w:bookmarkEnd w:id="146"/>
      <w:bookmarkEnd w:id="147"/>
      <w:bookmarkEnd w:id="148"/>
      <w:bookmarkEnd w:id="149"/>
      <w:bookmarkEnd w:id="150"/>
    </w:p>
    <w:p w14:paraId="1E172CD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79E8A96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7ED4DD2E">
      <w:pPr>
        <w:snapToGrid w:val="0"/>
        <w:spacing w:line="360" w:lineRule="auto"/>
        <w:ind w:firstLine="482" w:firstLineChars="200"/>
        <w:outlineLvl w:val="0"/>
        <w:rPr>
          <w:rFonts w:ascii="宋体" w:hAnsi="宋体" w:eastAsia="宋体" w:cs="宋体"/>
          <w:b/>
          <w:sz w:val="24"/>
        </w:rPr>
      </w:pPr>
      <w:bookmarkStart w:id="151" w:name="_Toc11932"/>
      <w:bookmarkStart w:id="152" w:name="_Toc29149"/>
      <w:bookmarkStart w:id="153" w:name="_Toc4194"/>
      <w:r>
        <w:rPr>
          <w:rFonts w:hint="eastAsia" w:ascii="宋体" w:hAnsi="宋体" w:eastAsia="宋体" w:cs="宋体"/>
          <w:b/>
          <w:sz w:val="24"/>
        </w:rPr>
        <w:t>2.4 包装和装运</w:t>
      </w:r>
      <w:bookmarkEnd w:id="151"/>
      <w:bookmarkEnd w:id="152"/>
      <w:bookmarkEnd w:id="153"/>
    </w:p>
    <w:p w14:paraId="41B9FDC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93BD88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4CF8DFC7">
      <w:pPr>
        <w:snapToGrid w:val="0"/>
        <w:spacing w:line="360" w:lineRule="auto"/>
        <w:ind w:firstLine="482" w:firstLineChars="200"/>
        <w:outlineLvl w:val="0"/>
        <w:rPr>
          <w:rFonts w:ascii="宋体" w:hAnsi="宋体" w:eastAsia="宋体" w:cs="宋体"/>
          <w:b/>
          <w:sz w:val="24"/>
        </w:rPr>
      </w:pPr>
      <w:bookmarkStart w:id="154" w:name="_Toc259093674"/>
      <w:bookmarkStart w:id="155" w:name="_Ref467379527"/>
      <w:bookmarkStart w:id="156" w:name="_Toc487900354"/>
      <w:bookmarkStart w:id="157" w:name="_Ref467378591"/>
      <w:bookmarkStart w:id="158" w:name="_Toc279701245"/>
      <w:bookmarkStart w:id="159" w:name="_Ref467379542"/>
      <w:bookmarkStart w:id="160" w:name="_Ref467378541"/>
      <w:bookmarkStart w:id="161" w:name="_Ref467379536"/>
      <w:bookmarkStart w:id="162" w:name="_Toc19074"/>
      <w:bookmarkStart w:id="163" w:name="_Toc26182"/>
      <w:bookmarkStart w:id="164" w:name="_Toc30272"/>
      <w:r>
        <w:rPr>
          <w:rFonts w:hint="eastAsia" w:ascii="宋体" w:hAnsi="宋体" w:eastAsia="宋体" w:cs="宋体"/>
          <w:b/>
          <w:sz w:val="24"/>
        </w:rPr>
        <w:t>2.</w:t>
      </w:r>
      <w:bookmarkEnd w:id="154"/>
      <w:bookmarkEnd w:id="155"/>
      <w:bookmarkEnd w:id="156"/>
      <w:bookmarkEnd w:id="157"/>
      <w:bookmarkEnd w:id="158"/>
      <w:bookmarkEnd w:id="159"/>
      <w:bookmarkEnd w:id="160"/>
      <w:bookmarkEnd w:id="161"/>
      <w:r>
        <w:rPr>
          <w:rFonts w:hint="eastAsia" w:ascii="宋体" w:hAnsi="宋体" w:eastAsia="宋体" w:cs="宋体"/>
          <w:b/>
          <w:sz w:val="24"/>
        </w:rPr>
        <w:t>5 履约检查和问题反馈</w:t>
      </w:r>
      <w:bookmarkEnd w:id="162"/>
      <w:bookmarkEnd w:id="163"/>
      <w:bookmarkEnd w:id="164"/>
    </w:p>
    <w:p w14:paraId="21628ECA">
      <w:pPr>
        <w:snapToGrid w:val="0"/>
        <w:spacing w:line="360" w:lineRule="auto"/>
        <w:ind w:firstLine="480" w:firstLineChars="200"/>
        <w:rPr>
          <w:rFonts w:ascii="宋体" w:hAnsi="宋体" w:eastAsia="宋体" w:cs="宋体"/>
          <w:sz w:val="24"/>
        </w:rPr>
      </w:pPr>
      <w:bookmarkStart w:id="165" w:name="_Ref467379657"/>
      <w:r>
        <w:rPr>
          <w:rFonts w:hint="eastAsia" w:ascii="宋体" w:hAnsi="宋体" w:eastAsia="宋体" w:cs="宋体"/>
          <w:sz w:val="24"/>
        </w:rPr>
        <w:t>2.5.1</w:t>
      </w:r>
      <w:bookmarkEnd w:id="165"/>
      <w:bookmarkStart w:id="166" w:name="_Toc186431854"/>
      <w:bookmarkStart w:id="167" w:name="_Toc487900357"/>
      <w:bookmarkStart w:id="168" w:name="_Toc279701247"/>
      <w:bookmarkStart w:id="169" w:name="_Ref467379807"/>
      <w:bookmarkStart w:id="170" w:name="_Toc259093676"/>
      <w:bookmarkStart w:id="171" w:name="_Ref467379793"/>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A99889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66"/>
      <w:bookmarkStart w:id="172" w:name="_Toc186431855"/>
      <w:r>
        <w:rPr>
          <w:rFonts w:hint="eastAsia" w:ascii="宋体" w:hAnsi="宋体" w:eastAsia="宋体" w:cs="宋体"/>
          <w:sz w:val="24"/>
        </w:rPr>
        <w:t>。</w:t>
      </w:r>
    </w:p>
    <w:bookmarkEnd w:id="172"/>
    <w:p w14:paraId="3BD3A792">
      <w:pPr>
        <w:snapToGrid w:val="0"/>
        <w:spacing w:line="360" w:lineRule="auto"/>
        <w:ind w:firstLine="482" w:firstLineChars="200"/>
        <w:outlineLvl w:val="0"/>
        <w:rPr>
          <w:rFonts w:ascii="宋体" w:hAnsi="宋体" w:eastAsia="宋体" w:cs="宋体"/>
          <w:b/>
          <w:sz w:val="24"/>
        </w:rPr>
      </w:pPr>
      <w:bookmarkStart w:id="173" w:name="_Toc28451"/>
      <w:bookmarkStart w:id="174" w:name="_Toc7836"/>
      <w:bookmarkStart w:id="175" w:name="_Toc19219"/>
      <w:r>
        <w:rPr>
          <w:rFonts w:hint="eastAsia" w:ascii="宋体" w:hAnsi="宋体" w:eastAsia="宋体" w:cs="宋体"/>
          <w:b/>
          <w:sz w:val="24"/>
        </w:rPr>
        <w:t>2.6 结算方式和付款条件</w:t>
      </w:r>
      <w:bookmarkEnd w:id="167"/>
      <w:bookmarkEnd w:id="168"/>
      <w:bookmarkEnd w:id="169"/>
      <w:bookmarkEnd w:id="170"/>
      <w:bookmarkEnd w:id="171"/>
      <w:bookmarkEnd w:id="173"/>
      <w:bookmarkEnd w:id="174"/>
      <w:bookmarkEnd w:id="175"/>
    </w:p>
    <w:p w14:paraId="070DC3F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234DCE35">
      <w:pPr>
        <w:snapToGrid w:val="0"/>
        <w:spacing w:line="360" w:lineRule="auto"/>
        <w:ind w:firstLine="482" w:firstLineChars="200"/>
        <w:outlineLvl w:val="0"/>
        <w:rPr>
          <w:rFonts w:ascii="宋体" w:hAnsi="宋体" w:eastAsia="宋体" w:cs="宋体"/>
          <w:b/>
          <w:sz w:val="24"/>
        </w:rPr>
      </w:pPr>
      <w:bookmarkStart w:id="176" w:name="_Toc279701248"/>
      <w:bookmarkStart w:id="177" w:name="_Toc487900358"/>
      <w:bookmarkStart w:id="178" w:name="_Ref467379923"/>
      <w:bookmarkStart w:id="179" w:name="_Ref467379852"/>
      <w:bookmarkStart w:id="180" w:name="_Toc259093677"/>
      <w:bookmarkStart w:id="181" w:name="_Ref467379863"/>
      <w:bookmarkStart w:id="182" w:name="_Toc16110"/>
      <w:bookmarkStart w:id="183" w:name="_Toc3225"/>
      <w:bookmarkStart w:id="184" w:name="_Toc774"/>
      <w:r>
        <w:rPr>
          <w:rFonts w:hint="eastAsia" w:ascii="宋体" w:hAnsi="宋体" w:eastAsia="宋体" w:cs="宋体"/>
          <w:b/>
          <w:sz w:val="24"/>
        </w:rPr>
        <w:t>2.7 技术资料</w:t>
      </w:r>
      <w:bookmarkEnd w:id="176"/>
      <w:bookmarkEnd w:id="177"/>
      <w:bookmarkEnd w:id="178"/>
      <w:bookmarkEnd w:id="179"/>
      <w:bookmarkEnd w:id="180"/>
      <w:bookmarkEnd w:id="181"/>
      <w:r>
        <w:rPr>
          <w:rFonts w:hint="eastAsia" w:ascii="宋体" w:hAnsi="宋体" w:eastAsia="宋体" w:cs="宋体"/>
          <w:b/>
          <w:sz w:val="24"/>
        </w:rPr>
        <w:t>和保密义务</w:t>
      </w:r>
      <w:bookmarkEnd w:id="182"/>
      <w:bookmarkEnd w:id="183"/>
      <w:bookmarkEnd w:id="184"/>
    </w:p>
    <w:p w14:paraId="5336C63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47D8D0E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14:paraId="6FB6F63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259C81">
      <w:pPr>
        <w:snapToGrid w:val="0"/>
        <w:spacing w:line="360" w:lineRule="auto"/>
        <w:ind w:firstLine="482" w:firstLineChars="200"/>
        <w:outlineLvl w:val="0"/>
        <w:rPr>
          <w:rFonts w:ascii="宋体" w:hAnsi="宋体" w:eastAsia="宋体" w:cs="宋体"/>
          <w:b/>
          <w:sz w:val="24"/>
        </w:rPr>
      </w:pPr>
      <w:bookmarkStart w:id="185" w:name="_Toc7860"/>
      <w:r>
        <w:rPr>
          <w:rFonts w:hint="eastAsia" w:ascii="宋体" w:hAnsi="宋体" w:eastAsia="宋体" w:cs="宋体"/>
          <w:b/>
          <w:sz w:val="24"/>
        </w:rPr>
        <w:t>2.8 质量保证</w:t>
      </w:r>
      <w:bookmarkEnd w:id="185"/>
    </w:p>
    <w:p w14:paraId="100C434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2BB5E0F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434D4BD4">
      <w:pPr>
        <w:snapToGrid w:val="0"/>
        <w:spacing w:line="360" w:lineRule="auto"/>
        <w:ind w:firstLine="482" w:firstLineChars="200"/>
        <w:outlineLvl w:val="0"/>
        <w:rPr>
          <w:rFonts w:ascii="宋体" w:hAnsi="宋体" w:eastAsia="宋体" w:cs="宋体"/>
          <w:b/>
          <w:sz w:val="24"/>
        </w:rPr>
      </w:pPr>
      <w:bookmarkStart w:id="186" w:name="_Toc17244"/>
      <w:bookmarkStart w:id="187" w:name="_Toc487900362"/>
      <w:bookmarkStart w:id="188" w:name="_Toc259093681"/>
      <w:bookmarkStart w:id="189" w:name="_Toc279701252"/>
      <w:r>
        <w:rPr>
          <w:rFonts w:hint="eastAsia" w:ascii="宋体" w:hAnsi="宋体" w:eastAsia="宋体" w:cs="宋体"/>
          <w:b/>
          <w:sz w:val="24"/>
        </w:rPr>
        <w:t>2.9 货物的风险负担</w:t>
      </w:r>
      <w:bookmarkEnd w:id="186"/>
    </w:p>
    <w:p w14:paraId="10EF1E49">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680A70DF">
      <w:pPr>
        <w:snapToGrid w:val="0"/>
        <w:spacing w:line="360" w:lineRule="auto"/>
        <w:ind w:firstLine="482" w:firstLineChars="200"/>
        <w:outlineLvl w:val="0"/>
        <w:rPr>
          <w:rFonts w:ascii="宋体" w:hAnsi="宋体" w:eastAsia="宋体" w:cs="宋体"/>
          <w:b/>
          <w:sz w:val="24"/>
        </w:rPr>
      </w:pPr>
      <w:bookmarkStart w:id="190" w:name="_Toc14055"/>
      <w:r>
        <w:rPr>
          <w:rFonts w:hint="eastAsia" w:ascii="宋体" w:hAnsi="宋体" w:eastAsia="宋体" w:cs="宋体"/>
          <w:b/>
          <w:sz w:val="24"/>
        </w:rPr>
        <w:t>2.10 延迟交货</w:t>
      </w:r>
      <w:bookmarkEnd w:id="187"/>
      <w:bookmarkEnd w:id="188"/>
      <w:bookmarkEnd w:id="189"/>
      <w:bookmarkEnd w:id="190"/>
    </w:p>
    <w:p w14:paraId="60C4774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C8BF41D">
      <w:pPr>
        <w:snapToGrid w:val="0"/>
        <w:spacing w:line="360" w:lineRule="auto"/>
        <w:ind w:firstLine="482" w:firstLineChars="200"/>
        <w:outlineLvl w:val="0"/>
        <w:rPr>
          <w:rFonts w:ascii="宋体" w:hAnsi="宋体" w:eastAsia="宋体" w:cs="宋体"/>
          <w:b/>
          <w:sz w:val="24"/>
        </w:rPr>
      </w:pPr>
      <w:bookmarkStart w:id="191" w:name="_Toc7502"/>
      <w:bookmarkStart w:id="192" w:name="_Toc487900364"/>
      <w:bookmarkStart w:id="193" w:name="_Toc259093683"/>
      <w:bookmarkStart w:id="194" w:name="_Ref467378121"/>
      <w:bookmarkStart w:id="195" w:name="_Toc279701254"/>
      <w:r>
        <w:rPr>
          <w:rFonts w:hint="eastAsia" w:ascii="宋体" w:hAnsi="宋体" w:eastAsia="宋体" w:cs="宋体"/>
          <w:b/>
          <w:sz w:val="24"/>
        </w:rPr>
        <w:t>2.11 合同变更</w:t>
      </w:r>
      <w:bookmarkEnd w:id="191"/>
    </w:p>
    <w:p w14:paraId="1BC92C0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77F917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196" w:name="_Toc487900369"/>
      <w:bookmarkStart w:id="197" w:name="_Toc279701259"/>
      <w:bookmarkStart w:id="198" w:name="_Toc259093688"/>
    </w:p>
    <w:p w14:paraId="5BCC38BA">
      <w:pPr>
        <w:snapToGrid w:val="0"/>
        <w:spacing w:line="360" w:lineRule="auto"/>
        <w:ind w:firstLine="482" w:firstLineChars="200"/>
        <w:outlineLvl w:val="0"/>
        <w:rPr>
          <w:rFonts w:ascii="宋体" w:hAnsi="宋体" w:eastAsia="宋体" w:cs="宋体"/>
          <w:b/>
          <w:sz w:val="24"/>
        </w:rPr>
      </w:pPr>
      <w:bookmarkStart w:id="199" w:name="_Toc10366"/>
      <w:bookmarkStart w:id="200" w:name="_Toc15237"/>
      <w:bookmarkStart w:id="201" w:name="_Toc22955"/>
      <w:r>
        <w:rPr>
          <w:rFonts w:hint="eastAsia" w:ascii="宋体" w:hAnsi="宋体" w:eastAsia="宋体" w:cs="宋体"/>
          <w:b/>
          <w:sz w:val="24"/>
        </w:rPr>
        <w:t>2.12 合同转让</w:t>
      </w:r>
      <w:bookmarkEnd w:id="196"/>
      <w:bookmarkEnd w:id="197"/>
      <w:bookmarkEnd w:id="198"/>
      <w:r>
        <w:rPr>
          <w:rFonts w:hint="eastAsia" w:ascii="宋体" w:hAnsi="宋体" w:eastAsia="宋体" w:cs="宋体"/>
          <w:b/>
          <w:sz w:val="24"/>
        </w:rPr>
        <w:t>和分包</w:t>
      </w:r>
      <w:bookmarkEnd w:id="199"/>
      <w:bookmarkEnd w:id="200"/>
      <w:bookmarkEnd w:id="201"/>
    </w:p>
    <w:p w14:paraId="49E2ABB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E3C3874">
      <w:pPr>
        <w:snapToGrid w:val="0"/>
        <w:spacing w:line="360" w:lineRule="auto"/>
        <w:ind w:firstLine="482" w:firstLineChars="200"/>
        <w:outlineLvl w:val="0"/>
        <w:rPr>
          <w:rFonts w:ascii="宋体" w:hAnsi="宋体" w:eastAsia="宋体" w:cs="宋体"/>
          <w:b/>
          <w:sz w:val="24"/>
        </w:rPr>
      </w:pPr>
      <w:bookmarkStart w:id="202" w:name="_Toc16508"/>
      <w:bookmarkStart w:id="203" w:name="_Toc14066"/>
      <w:bookmarkStart w:id="204" w:name="_Toc13566"/>
      <w:r>
        <w:rPr>
          <w:rFonts w:hint="eastAsia" w:ascii="宋体" w:hAnsi="宋体" w:eastAsia="宋体" w:cs="宋体"/>
          <w:b/>
          <w:sz w:val="24"/>
        </w:rPr>
        <w:t>2.13 不可抗力</w:t>
      </w:r>
      <w:bookmarkEnd w:id="202"/>
      <w:bookmarkEnd w:id="203"/>
      <w:bookmarkEnd w:id="204"/>
    </w:p>
    <w:p w14:paraId="4BD51C6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4B9604F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14:paraId="350EE95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70ACB73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63F5BA48">
      <w:pPr>
        <w:snapToGrid w:val="0"/>
        <w:spacing w:line="360" w:lineRule="auto"/>
        <w:ind w:firstLine="482" w:firstLineChars="200"/>
        <w:outlineLvl w:val="0"/>
        <w:rPr>
          <w:rFonts w:ascii="宋体" w:hAnsi="宋体" w:eastAsia="宋体" w:cs="宋体"/>
          <w:b/>
          <w:sz w:val="24"/>
        </w:rPr>
      </w:pPr>
      <w:bookmarkStart w:id="205" w:name="_Toc689"/>
      <w:bookmarkStart w:id="206" w:name="_Toc259093684"/>
      <w:bookmarkStart w:id="207" w:name="_Toc279701255"/>
      <w:bookmarkStart w:id="208" w:name="_Toc6969"/>
      <w:bookmarkStart w:id="209" w:name="_Toc487900365"/>
      <w:bookmarkStart w:id="210" w:name="_Toc30676"/>
      <w:r>
        <w:rPr>
          <w:rFonts w:hint="eastAsia" w:ascii="宋体" w:hAnsi="宋体" w:eastAsia="宋体" w:cs="宋体"/>
          <w:b/>
          <w:sz w:val="24"/>
        </w:rPr>
        <w:t>2.14 税费</w:t>
      </w:r>
      <w:bookmarkEnd w:id="205"/>
      <w:bookmarkEnd w:id="206"/>
      <w:bookmarkEnd w:id="207"/>
      <w:bookmarkEnd w:id="208"/>
      <w:bookmarkEnd w:id="209"/>
      <w:bookmarkEnd w:id="210"/>
    </w:p>
    <w:p w14:paraId="0F7B7A2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52EA235E">
      <w:pPr>
        <w:snapToGrid w:val="0"/>
        <w:spacing w:line="360" w:lineRule="auto"/>
        <w:ind w:firstLine="482" w:firstLineChars="200"/>
        <w:outlineLvl w:val="0"/>
        <w:rPr>
          <w:rFonts w:ascii="宋体" w:hAnsi="宋体" w:eastAsia="宋体" w:cs="宋体"/>
          <w:b/>
          <w:sz w:val="24"/>
        </w:rPr>
      </w:pPr>
      <w:bookmarkStart w:id="211" w:name="_Toc487900368"/>
      <w:bookmarkStart w:id="212" w:name="_Toc8298"/>
      <w:bookmarkStart w:id="213" w:name="_Toc279701258"/>
      <w:bookmarkStart w:id="214" w:name="_Toc259093687"/>
      <w:bookmarkStart w:id="215" w:name="_Toc7102"/>
      <w:bookmarkStart w:id="216" w:name="_Toc16959"/>
      <w:r>
        <w:rPr>
          <w:rFonts w:hint="eastAsia" w:ascii="宋体" w:hAnsi="宋体" w:eastAsia="宋体" w:cs="宋体"/>
          <w:b/>
          <w:sz w:val="24"/>
        </w:rPr>
        <w:t>2.15 乙方破产</w:t>
      </w:r>
      <w:bookmarkEnd w:id="211"/>
      <w:bookmarkEnd w:id="212"/>
      <w:bookmarkEnd w:id="213"/>
      <w:bookmarkEnd w:id="214"/>
      <w:bookmarkEnd w:id="215"/>
      <w:bookmarkEnd w:id="216"/>
    </w:p>
    <w:p w14:paraId="3800FF7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A1B181">
      <w:pPr>
        <w:snapToGrid w:val="0"/>
        <w:spacing w:line="360" w:lineRule="auto"/>
        <w:ind w:firstLine="482" w:firstLineChars="200"/>
        <w:outlineLvl w:val="0"/>
        <w:rPr>
          <w:rFonts w:ascii="宋体" w:hAnsi="宋体" w:eastAsia="宋体" w:cs="宋体"/>
          <w:b/>
          <w:sz w:val="24"/>
        </w:rPr>
      </w:pPr>
      <w:bookmarkStart w:id="217" w:name="_Toc15387"/>
      <w:bookmarkStart w:id="218" w:name="_Toc6134"/>
      <w:bookmarkStart w:id="219" w:name="_Toc29333"/>
      <w:r>
        <w:rPr>
          <w:rFonts w:hint="eastAsia" w:ascii="宋体" w:hAnsi="宋体" w:eastAsia="宋体" w:cs="宋体"/>
          <w:b/>
          <w:sz w:val="24"/>
        </w:rPr>
        <w:t>2.16 合同中止、终止</w:t>
      </w:r>
      <w:bookmarkEnd w:id="217"/>
      <w:bookmarkEnd w:id="218"/>
      <w:bookmarkEnd w:id="219"/>
    </w:p>
    <w:p w14:paraId="05B0C57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14:paraId="673362E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307E0E78">
      <w:pPr>
        <w:snapToGrid w:val="0"/>
        <w:spacing w:line="360" w:lineRule="auto"/>
        <w:ind w:firstLine="482" w:firstLineChars="200"/>
        <w:outlineLvl w:val="0"/>
        <w:rPr>
          <w:rFonts w:ascii="宋体" w:hAnsi="宋体" w:eastAsia="宋体" w:cs="宋体"/>
          <w:b/>
          <w:sz w:val="24"/>
        </w:rPr>
      </w:pPr>
      <w:bookmarkStart w:id="220" w:name="_Toc6596"/>
      <w:bookmarkStart w:id="221" w:name="_Toc14563"/>
      <w:bookmarkStart w:id="222" w:name="_Toc1125"/>
      <w:r>
        <w:rPr>
          <w:rFonts w:hint="eastAsia" w:ascii="宋体" w:hAnsi="宋体" w:eastAsia="宋体" w:cs="宋体"/>
          <w:b/>
          <w:sz w:val="24"/>
        </w:rPr>
        <w:t>2.17 检验和验收</w:t>
      </w:r>
      <w:bookmarkEnd w:id="220"/>
      <w:bookmarkEnd w:id="221"/>
      <w:bookmarkEnd w:id="222"/>
    </w:p>
    <w:p w14:paraId="483D3A60">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73047E68">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56F2165">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92"/>
    <w:bookmarkEnd w:id="193"/>
    <w:bookmarkEnd w:id="194"/>
    <w:bookmarkEnd w:id="195"/>
    <w:p w14:paraId="02CD6312">
      <w:pPr>
        <w:snapToGrid w:val="0"/>
        <w:spacing w:line="360" w:lineRule="auto"/>
        <w:ind w:firstLine="482" w:firstLineChars="200"/>
        <w:outlineLvl w:val="0"/>
        <w:rPr>
          <w:rFonts w:ascii="宋体" w:hAnsi="宋体" w:eastAsia="宋体" w:cs="宋体"/>
          <w:b/>
          <w:sz w:val="24"/>
        </w:rPr>
      </w:pPr>
      <w:bookmarkStart w:id="223" w:name="_Toc279701261"/>
      <w:bookmarkStart w:id="224" w:name="_Toc487900371"/>
      <w:bookmarkStart w:id="225" w:name="_Toc259093690"/>
      <w:bookmarkStart w:id="226" w:name="_Toc25182"/>
      <w:bookmarkStart w:id="227" w:name="_Toc19604"/>
      <w:bookmarkStart w:id="228" w:name="_Toc11284"/>
      <w:r>
        <w:rPr>
          <w:rFonts w:hint="eastAsia" w:ascii="宋体" w:hAnsi="宋体" w:eastAsia="宋体" w:cs="宋体"/>
          <w:b/>
          <w:sz w:val="24"/>
        </w:rPr>
        <w:t>2.18 通知</w:t>
      </w:r>
      <w:bookmarkEnd w:id="223"/>
      <w:bookmarkEnd w:id="224"/>
      <w:bookmarkEnd w:id="225"/>
      <w:r>
        <w:rPr>
          <w:rFonts w:hint="eastAsia" w:ascii="宋体" w:hAnsi="宋体" w:eastAsia="宋体" w:cs="宋体"/>
          <w:b/>
          <w:sz w:val="24"/>
        </w:rPr>
        <w:t>和送达</w:t>
      </w:r>
      <w:bookmarkEnd w:id="226"/>
      <w:bookmarkEnd w:id="227"/>
      <w:bookmarkEnd w:id="228"/>
    </w:p>
    <w:p w14:paraId="244C6432">
      <w:pPr>
        <w:snapToGrid w:val="0"/>
        <w:spacing w:line="360" w:lineRule="auto"/>
        <w:ind w:firstLine="480" w:firstLineChars="200"/>
        <w:rPr>
          <w:rFonts w:ascii="宋体" w:hAnsi="宋体" w:eastAsia="宋体" w:cs="宋体"/>
          <w:sz w:val="24"/>
        </w:rPr>
      </w:pPr>
      <w:bookmarkStart w:id="229" w:name="_Toc6698"/>
      <w:bookmarkStart w:id="230" w:name="_Toc3135"/>
      <w:bookmarkStart w:id="231" w:name="_Toc279701262"/>
      <w:bookmarkStart w:id="232" w:name="_Toc259093691"/>
      <w:bookmarkStart w:id="233" w:name="_Toc487900372"/>
      <w:r>
        <w:rPr>
          <w:rFonts w:hint="eastAsia" w:ascii="宋体" w:hAnsi="宋体" w:eastAsia="宋体" w:cs="宋体"/>
          <w:sz w:val="24"/>
        </w:rPr>
        <w:t>2.18.1 任何一方因履行合同而以合同第一部分尾部所列明的</w:t>
      </w:r>
      <w:r>
        <w:rPr>
          <w:rFonts w:hint="eastAsia" w:asciiTheme="minorEastAsia" w:hAnsiTheme="minorEastAsia" w:eastAsia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29"/>
      <w:bookmarkEnd w:id="230"/>
    </w:p>
    <w:p w14:paraId="457AE474">
      <w:pPr>
        <w:snapToGrid w:val="0"/>
        <w:spacing w:line="360" w:lineRule="auto"/>
        <w:ind w:firstLine="480" w:firstLineChars="200"/>
        <w:rPr>
          <w:rFonts w:ascii="宋体" w:hAnsi="宋体" w:eastAsia="宋体" w:cs="宋体"/>
          <w:sz w:val="24"/>
        </w:rPr>
      </w:pPr>
      <w:bookmarkStart w:id="234" w:name="_Toc23294"/>
      <w:bookmarkStart w:id="235" w:name="_Toc23128"/>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4"/>
      <w:bookmarkEnd w:id="235"/>
    </w:p>
    <w:p w14:paraId="265698E4">
      <w:pPr>
        <w:snapToGrid w:val="0"/>
        <w:spacing w:line="360" w:lineRule="auto"/>
        <w:ind w:firstLine="482" w:firstLineChars="200"/>
        <w:outlineLvl w:val="0"/>
        <w:rPr>
          <w:rFonts w:ascii="宋体" w:hAnsi="宋体" w:eastAsia="宋体" w:cs="宋体"/>
          <w:b/>
          <w:sz w:val="24"/>
        </w:rPr>
      </w:pPr>
      <w:bookmarkStart w:id="236" w:name="_Toc4355"/>
      <w:bookmarkStart w:id="237" w:name="_Toc18540"/>
      <w:bookmarkStart w:id="238" w:name="_Toc30599"/>
      <w:r>
        <w:rPr>
          <w:rFonts w:hint="eastAsia" w:ascii="宋体" w:hAnsi="宋体" w:eastAsia="宋体" w:cs="宋体"/>
          <w:b/>
          <w:sz w:val="24"/>
        </w:rPr>
        <w:t>2.19 计量单位</w:t>
      </w:r>
      <w:bookmarkEnd w:id="231"/>
      <w:bookmarkEnd w:id="232"/>
      <w:bookmarkEnd w:id="233"/>
      <w:bookmarkEnd w:id="236"/>
      <w:bookmarkEnd w:id="237"/>
      <w:bookmarkEnd w:id="238"/>
    </w:p>
    <w:p w14:paraId="525A5B3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104B5EB1">
      <w:pPr>
        <w:snapToGrid w:val="0"/>
        <w:spacing w:line="360" w:lineRule="auto"/>
        <w:ind w:firstLine="482" w:firstLineChars="200"/>
        <w:outlineLvl w:val="0"/>
        <w:rPr>
          <w:rFonts w:ascii="宋体" w:hAnsi="宋体" w:eastAsia="宋体" w:cs="宋体"/>
          <w:b/>
          <w:sz w:val="24"/>
        </w:rPr>
      </w:pPr>
      <w:bookmarkStart w:id="239" w:name="_Toc18567"/>
      <w:bookmarkStart w:id="240" w:name="_Toc487900373"/>
      <w:bookmarkStart w:id="241" w:name="_Toc10330"/>
      <w:bookmarkStart w:id="242" w:name="_Toc12773"/>
      <w:bookmarkStart w:id="243" w:name="_Toc259093692"/>
      <w:bookmarkStart w:id="244" w:name="_Toc279701263"/>
      <w:r>
        <w:rPr>
          <w:rFonts w:hint="eastAsia" w:ascii="宋体" w:hAnsi="宋体" w:eastAsia="宋体" w:cs="宋体"/>
          <w:b/>
          <w:sz w:val="24"/>
        </w:rPr>
        <w:t>2.20 合同使用的文字和适用的法律</w:t>
      </w:r>
      <w:bookmarkEnd w:id="239"/>
      <w:bookmarkEnd w:id="240"/>
      <w:bookmarkEnd w:id="241"/>
      <w:bookmarkEnd w:id="242"/>
      <w:bookmarkEnd w:id="243"/>
      <w:bookmarkEnd w:id="244"/>
    </w:p>
    <w:p w14:paraId="1017190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14:paraId="737CB2E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14:paraId="39433ABD">
      <w:pPr>
        <w:snapToGrid w:val="0"/>
        <w:spacing w:line="360" w:lineRule="auto"/>
        <w:ind w:firstLine="482" w:firstLineChars="200"/>
        <w:outlineLvl w:val="0"/>
        <w:rPr>
          <w:rFonts w:ascii="宋体" w:hAnsi="宋体" w:eastAsia="宋体" w:cs="宋体"/>
          <w:b/>
          <w:sz w:val="24"/>
        </w:rPr>
      </w:pPr>
      <w:bookmarkStart w:id="245" w:name="_Toc12004"/>
      <w:bookmarkStart w:id="246" w:name="_Toc3148"/>
      <w:bookmarkStart w:id="247" w:name="_Toc259093693"/>
      <w:bookmarkStart w:id="248" w:name="_Toc16673"/>
      <w:bookmarkStart w:id="249" w:name="_Toc279701264"/>
      <w:bookmarkStart w:id="250" w:name="_Toc487900374"/>
      <w:r>
        <w:rPr>
          <w:rFonts w:hint="eastAsia" w:ascii="宋体" w:hAnsi="宋体" w:eastAsia="宋体" w:cs="宋体"/>
          <w:b/>
          <w:sz w:val="24"/>
        </w:rPr>
        <w:t>2.21 履约保证金</w:t>
      </w:r>
      <w:bookmarkEnd w:id="245"/>
      <w:bookmarkEnd w:id="246"/>
      <w:bookmarkEnd w:id="247"/>
      <w:bookmarkEnd w:id="248"/>
      <w:bookmarkEnd w:id="249"/>
    </w:p>
    <w:p w14:paraId="09362A6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5CF7861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11EC3F5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0"/>
    <w:p w14:paraId="1D81065A">
      <w:pPr>
        <w:snapToGrid w:val="0"/>
        <w:spacing w:line="360" w:lineRule="auto"/>
        <w:ind w:firstLine="482" w:firstLineChars="200"/>
        <w:outlineLvl w:val="0"/>
        <w:rPr>
          <w:rFonts w:ascii="宋体" w:hAnsi="宋体" w:eastAsia="宋体" w:cs="宋体"/>
          <w:b/>
          <w:sz w:val="24"/>
        </w:rPr>
      </w:pPr>
      <w:bookmarkStart w:id="251" w:name="_Toc6885"/>
      <w:bookmarkStart w:id="252" w:name="_Toc19890"/>
      <w:bookmarkStart w:id="253" w:name="_Toc14001"/>
      <w:r>
        <w:rPr>
          <w:rFonts w:hint="eastAsia" w:ascii="宋体" w:hAnsi="宋体" w:eastAsia="宋体" w:cs="宋体"/>
          <w:b/>
          <w:sz w:val="24"/>
        </w:rPr>
        <w:t>2.22 合同份数</w:t>
      </w:r>
      <w:bookmarkEnd w:id="251"/>
      <w:bookmarkEnd w:id="252"/>
      <w:bookmarkEnd w:id="253"/>
    </w:p>
    <w:p w14:paraId="45803A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5E8CCF15">
      <w:pPr>
        <w:pStyle w:val="394"/>
        <w:spacing w:line="560" w:lineRule="exact"/>
        <w:ind w:firstLine="0"/>
        <w:jc w:val="center"/>
        <w:rPr>
          <w:rFonts w:hint="default" w:ascii="宋体" w:hAnsi="宋体" w:cs="宋体"/>
          <w:b/>
          <w:szCs w:val="24"/>
        </w:rPr>
      </w:pPr>
      <w:r>
        <w:rPr>
          <w:rFonts w:ascii="宋体" w:hAnsi="宋体" w:cs="宋体"/>
          <w:szCs w:val="24"/>
        </w:rPr>
        <w:br w:type="page"/>
      </w:r>
      <w:bookmarkStart w:id="254" w:name="_Toc331685784"/>
      <w:r>
        <w:rPr>
          <w:rFonts w:ascii="宋体" w:hAnsi="宋体" w:eastAsia="宋体" w:cs="宋体"/>
          <w:b/>
          <w:sz w:val="24"/>
          <w:szCs w:val="24"/>
        </w:rPr>
        <w:t>第三部分  合同专用条款</w:t>
      </w:r>
      <w:bookmarkEnd w:id="254"/>
    </w:p>
    <w:p w14:paraId="7A056DAD">
      <w:pPr>
        <w:spacing w:line="560" w:lineRule="exact"/>
        <w:ind w:firstLine="480" w:firstLineChars="200"/>
        <w:rPr>
          <w:rFonts w:ascii="宋体" w:hAnsi="宋体" w:eastAsia="宋体" w:cs="宋体"/>
          <w:sz w:val="24"/>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1"/>
        <w:tblW w:w="0" w:type="auto"/>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709D4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801" w:type="dxa"/>
            <w:tcBorders>
              <w:left w:val="single" w:color="auto" w:sz="4" w:space="0"/>
            </w:tcBorders>
            <w:vAlign w:val="center"/>
          </w:tcPr>
          <w:p w14:paraId="30B82ACF">
            <w:pPr>
              <w:spacing w:line="560" w:lineRule="exact"/>
              <w:jc w:val="center"/>
              <w:rPr>
                <w:rFonts w:ascii="宋体" w:hAnsi="宋体" w:eastAsia="宋体" w:cs="宋体"/>
                <w:b/>
                <w:sz w:val="24"/>
              </w:rPr>
            </w:pPr>
            <w:r>
              <w:rPr>
                <w:rFonts w:hint="eastAsia" w:ascii="宋体" w:hAnsi="宋体" w:eastAsia="宋体" w:cs="宋体"/>
                <w:b/>
                <w:sz w:val="24"/>
              </w:rPr>
              <w:t>条款号</w:t>
            </w:r>
          </w:p>
        </w:tc>
        <w:tc>
          <w:tcPr>
            <w:tcW w:w="8441" w:type="dxa"/>
            <w:vAlign w:val="center"/>
          </w:tcPr>
          <w:p w14:paraId="337A0893">
            <w:pPr>
              <w:spacing w:line="560" w:lineRule="exact"/>
              <w:jc w:val="center"/>
              <w:rPr>
                <w:rFonts w:ascii="宋体" w:hAnsi="宋体" w:eastAsia="宋体" w:cs="宋体"/>
                <w:b/>
                <w:sz w:val="24"/>
              </w:rPr>
            </w:pPr>
            <w:r>
              <w:rPr>
                <w:rFonts w:hint="eastAsia" w:ascii="宋体" w:hAnsi="宋体" w:eastAsia="宋体" w:cs="宋体"/>
                <w:b/>
                <w:sz w:val="24"/>
              </w:rPr>
              <w:t>约定内容</w:t>
            </w:r>
          </w:p>
        </w:tc>
      </w:tr>
      <w:tr w14:paraId="67D79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35315DFB">
            <w:pPr>
              <w:spacing w:line="420" w:lineRule="exact"/>
              <w:jc w:val="center"/>
              <w:rPr>
                <w:rFonts w:ascii="宋体" w:hAnsi="宋体" w:eastAsia="宋体" w:cs="宋体"/>
                <w:sz w:val="24"/>
              </w:rPr>
            </w:pPr>
            <w:r>
              <w:rPr>
                <w:rFonts w:hint="eastAsia" w:ascii="宋体" w:hAnsi="宋体" w:eastAsia="宋体" w:cs="宋体"/>
                <w:sz w:val="24"/>
              </w:rPr>
              <w:t>2.4.1</w:t>
            </w:r>
          </w:p>
        </w:tc>
        <w:tc>
          <w:tcPr>
            <w:tcW w:w="8441" w:type="dxa"/>
            <w:vAlign w:val="center"/>
          </w:tcPr>
          <w:p w14:paraId="4AF1D19E">
            <w:pPr>
              <w:spacing w:line="420" w:lineRule="exact"/>
              <w:rPr>
                <w:rFonts w:ascii="宋体" w:hAnsi="宋体" w:eastAsia="宋体" w:cs="宋体"/>
                <w:sz w:val="24"/>
              </w:rPr>
            </w:pPr>
            <w:r>
              <w:rPr>
                <w:rFonts w:hint="eastAsia" w:ascii="宋体" w:hAnsi="宋体" w:eastAsia="宋体" w:cs="宋体"/>
                <w:sz w:val="24"/>
              </w:rPr>
              <w:t>1、乙方提供的货物必须为原包装，在送交甲方验收前不得拆箱；</w:t>
            </w:r>
          </w:p>
          <w:p w14:paraId="0BBF7624">
            <w:pPr>
              <w:spacing w:line="420" w:lineRule="exact"/>
              <w:rPr>
                <w:rFonts w:eastAsia="宋体"/>
              </w:rPr>
            </w:pPr>
            <w:r>
              <w:rPr>
                <w:rFonts w:hint="eastAsia" w:ascii="宋体" w:hAnsi="宋体" w:eastAsia="宋体" w:cs="宋体"/>
                <w:sz w:val="24"/>
              </w:rPr>
              <w:t>2、每一个包装箱内应附有出厂标准配置的有关技术、质量、三包等资料。</w:t>
            </w:r>
          </w:p>
        </w:tc>
      </w:tr>
      <w:tr w14:paraId="15C0F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335B4AA9">
            <w:pPr>
              <w:spacing w:line="420" w:lineRule="exact"/>
              <w:jc w:val="center"/>
              <w:rPr>
                <w:rFonts w:ascii="宋体" w:hAnsi="宋体" w:eastAsia="宋体" w:cs="宋体"/>
                <w:sz w:val="24"/>
              </w:rPr>
            </w:pPr>
            <w:r>
              <w:rPr>
                <w:rFonts w:hint="eastAsia" w:ascii="宋体" w:hAnsi="宋体" w:eastAsia="宋体" w:cs="宋体"/>
                <w:sz w:val="24"/>
              </w:rPr>
              <w:t>2.4.2</w:t>
            </w:r>
          </w:p>
        </w:tc>
        <w:tc>
          <w:tcPr>
            <w:tcW w:w="8441" w:type="dxa"/>
            <w:vAlign w:val="center"/>
          </w:tcPr>
          <w:p w14:paraId="1D532FE4">
            <w:pPr>
              <w:spacing w:line="420" w:lineRule="exact"/>
              <w:rPr>
                <w:rFonts w:ascii="宋体" w:hAnsi="宋体" w:eastAsia="宋体" w:cs="宋体"/>
                <w:sz w:val="24"/>
              </w:rPr>
            </w:pPr>
            <w:r>
              <w:rPr>
                <w:rFonts w:hint="eastAsia" w:ascii="宋体" w:hAnsi="宋体" w:eastAsia="宋体" w:cs="宋体"/>
                <w:sz w:val="24"/>
              </w:rPr>
              <w:t>1、乙方应采取必要的安全措施保证货物的运输及安装的安全，且须考虑到可能会发生的野蛮装卸、长途运输及多次装卸之需要。如因乙方包装不当以及其它原因造成损坏或丢失，应由乙方负一切责任。</w:t>
            </w:r>
          </w:p>
          <w:p w14:paraId="252F6251">
            <w:pPr>
              <w:spacing w:line="420" w:lineRule="exact"/>
              <w:rPr>
                <w:rFonts w:ascii="宋体" w:hAnsi="宋体" w:eastAsia="宋体" w:cs="宋体"/>
                <w:sz w:val="24"/>
              </w:rPr>
            </w:pPr>
            <w:r>
              <w:rPr>
                <w:rFonts w:hint="eastAsia" w:ascii="宋体" w:hAnsi="宋体" w:eastAsia="宋体" w:cs="宋体"/>
                <w:sz w:val="24"/>
              </w:rPr>
              <w:t>2、乙方发货到甲方指定地点前应先告知甲方。产品交货时，应提供到货产品、材料的清单等。若未提供或少提供相应的货物，甲方有权扣除乙方缴纳的所有履约保证金。</w:t>
            </w:r>
          </w:p>
        </w:tc>
      </w:tr>
      <w:tr w14:paraId="10B8C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F082B2B">
            <w:pPr>
              <w:spacing w:line="420" w:lineRule="exact"/>
              <w:jc w:val="center"/>
              <w:rPr>
                <w:rFonts w:ascii="宋体" w:hAnsi="宋体" w:eastAsia="宋体" w:cs="宋体"/>
                <w:sz w:val="24"/>
              </w:rPr>
            </w:pPr>
            <w:r>
              <w:rPr>
                <w:rFonts w:hint="eastAsia" w:ascii="宋体" w:hAnsi="宋体" w:eastAsia="宋体" w:cs="宋体"/>
                <w:sz w:val="24"/>
              </w:rPr>
              <w:t>2.6</w:t>
            </w:r>
          </w:p>
        </w:tc>
        <w:tc>
          <w:tcPr>
            <w:tcW w:w="8441" w:type="dxa"/>
            <w:vAlign w:val="center"/>
          </w:tcPr>
          <w:p w14:paraId="3B436E7A">
            <w:pPr>
              <w:spacing w:line="420" w:lineRule="exact"/>
              <w:rPr>
                <w:rFonts w:hint="eastAsia" w:ascii="宋体" w:hAnsi="宋体" w:eastAsia="宋体" w:cs="宋体"/>
                <w:sz w:val="24"/>
                <w:lang w:eastAsia="zh-CN"/>
              </w:rPr>
            </w:pPr>
            <w:r>
              <w:rPr>
                <w:rFonts w:hint="eastAsia" w:ascii="宋体" w:hAnsi="宋体" w:eastAsia="宋体" w:cs="宋体"/>
                <w:bCs/>
                <w:sz w:val="24"/>
                <w:szCs w:val="24"/>
              </w:rPr>
              <w:t>合同签订生效后，</w:t>
            </w:r>
            <w:r>
              <w:rPr>
                <w:rFonts w:hint="eastAsia" w:ascii="宋体" w:hAnsi="宋体" w:eastAsia="宋体" w:cs="宋体"/>
                <w:sz w:val="24"/>
              </w:rPr>
              <w:t>乙方</w:t>
            </w:r>
            <w:r>
              <w:rPr>
                <w:rFonts w:hint="eastAsia" w:ascii="宋体" w:hAnsi="宋体" w:eastAsia="宋体" w:cs="宋体"/>
                <w:bCs/>
                <w:sz w:val="24"/>
                <w:szCs w:val="24"/>
              </w:rPr>
              <w:t>按照</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规定的交货时间将货物运送到</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指定地点，且验收合格后，</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一次性不计息付清</w:t>
            </w:r>
            <w:r>
              <w:rPr>
                <w:rFonts w:hint="eastAsia" w:ascii="宋体" w:hAnsi="宋体" w:eastAsia="宋体" w:cs="宋体"/>
                <w:bCs/>
                <w:sz w:val="24"/>
                <w:szCs w:val="24"/>
                <w:lang w:val="en-US" w:eastAsia="zh-CN"/>
              </w:rPr>
              <w:t>货款</w:t>
            </w:r>
            <w:r>
              <w:rPr>
                <w:rFonts w:hint="eastAsia" w:ascii="宋体" w:hAnsi="宋体" w:eastAsia="宋体" w:cs="宋体"/>
                <w:bCs/>
                <w:sz w:val="24"/>
                <w:szCs w:val="24"/>
              </w:rPr>
              <w:t>。</w:t>
            </w:r>
            <w:r>
              <w:rPr>
                <w:rFonts w:hint="eastAsia" w:ascii="宋体" w:hAnsi="宋体" w:eastAsia="宋体" w:cs="宋体"/>
                <w:sz w:val="24"/>
              </w:rPr>
              <w:t>乙方</w:t>
            </w:r>
            <w:r>
              <w:rPr>
                <w:rFonts w:hint="eastAsia" w:ascii="宋体" w:hAnsi="宋体" w:eastAsia="宋体" w:cs="宋体"/>
                <w:bCs/>
                <w:sz w:val="24"/>
                <w:szCs w:val="24"/>
              </w:rPr>
              <w:t>须提供相应金额且符合</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财务制度规定的增值税发票，</w:t>
            </w:r>
            <w:r>
              <w:rPr>
                <w:rFonts w:hint="eastAsia" w:ascii="宋体" w:hAnsi="宋体" w:eastAsia="宋体" w:cs="宋体"/>
                <w:bCs/>
                <w:sz w:val="24"/>
                <w:szCs w:val="24"/>
                <w:lang w:val="en-US" w:eastAsia="zh-CN"/>
              </w:rPr>
              <w:t>甲方</w:t>
            </w:r>
            <w:r>
              <w:rPr>
                <w:rFonts w:hint="eastAsia" w:ascii="宋体" w:hAnsi="宋体" w:eastAsia="宋体" w:cs="宋体"/>
                <w:bCs/>
                <w:sz w:val="24"/>
                <w:szCs w:val="24"/>
              </w:rPr>
              <w:t>按程序审批后支付款项</w:t>
            </w:r>
            <w:r>
              <w:rPr>
                <w:rFonts w:hint="eastAsia" w:ascii="宋体" w:hAnsi="宋体" w:eastAsia="宋体" w:cs="宋体"/>
                <w:bCs/>
                <w:sz w:val="24"/>
                <w:szCs w:val="24"/>
                <w:lang w:eastAsia="zh-CN"/>
              </w:rPr>
              <w:t>。</w:t>
            </w:r>
          </w:p>
        </w:tc>
      </w:tr>
      <w:tr w14:paraId="2A85B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D1E8CDB">
            <w:pPr>
              <w:spacing w:line="420" w:lineRule="exact"/>
              <w:jc w:val="center"/>
              <w:rPr>
                <w:rFonts w:ascii="宋体" w:hAnsi="宋体" w:eastAsia="宋体" w:cs="宋体"/>
                <w:sz w:val="24"/>
              </w:rPr>
            </w:pPr>
            <w:r>
              <w:rPr>
                <w:rFonts w:hint="eastAsia" w:ascii="宋体" w:hAnsi="宋体" w:eastAsia="宋体" w:cs="宋体"/>
                <w:sz w:val="24"/>
              </w:rPr>
              <w:t>2.9</w:t>
            </w:r>
          </w:p>
        </w:tc>
        <w:tc>
          <w:tcPr>
            <w:tcW w:w="8441" w:type="dxa"/>
            <w:vAlign w:val="center"/>
          </w:tcPr>
          <w:p w14:paraId="47B35A86">
            <w:pPr>
              <w:spacing w:line="420" w:lineRule="exact"/>
              <w:rPr>
                <w:rFonts w:ascii="宋体" w:hAnsi="宋体" w:eastAsia="宋体" w:cs="宋体"/>
                <w:sz w:val="24"/>
              </w:rPr>
            </w:pPr>
            <w:r>
              <w:rPr>
                <w:rFonts w:hint="eastAsia" w:ascii="宋体" w:hAnsi="宋体" w:eastAsia="宋体" w:cs="宋体"/>
                <w:sz w:val="24"/>
              </w:rPr>
              <w:t>货物或者在途货物或者交付给第一承运人后的货物毁损、灭失的风险负担由乙方承担。</w:t>
            </w:r>
          </w:p>
        </w:tc>
      </w:tr>
      <w:tr w14:paraId="00D66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6ACD0F0">
            <w:pPr>
              <w:spacing w:line="420" w:lineRule="exact"/>
              <w:jc w:val="center"/>
              <w:rPr>
                <w:rFonts w:ascii="宋体" w:hAnsi="宋体" w:eastAsia="宋体" w:cs="宋体"/>
                <w:kern w:val="2"/>
                <w:sz w:val="24"/>
              </w:rPr>
            </w:pPr>
            <w:r>
              <w:rPr>
                <w:rFonts w:hint="eastAsia" w:ascii="宋体" w:hAnsi="宋体" w:eastAsia="宋体" w:cs="宋体"/>
                <w:sz w:val="24"/>
              </w:rPr>
              <w:t>2.13.3</w:t>
            </w:r>
          </w:p>
        </w:tc>
        <w:tc>
          <w:tcPr>
            <w:tcW w:w="8441" w:type="dxa"/>
            <w:vAlign w:val="center"/>
          </w:tcPr>
          <w:p w14:paraId="2219C73C">
            <w:pPr>
              <w:spacing w:line="420" w:lineRule="exact"/>
              <w:rPr>
                <w:rFonts w:ascii="宋体" w:hAnsi="宋体" w:eastAsia="宋体" w:cs="宋体"/>
                <w:sz w:val="24"/>
              </w:rPr>
            </w:pPr>
            <w:r>
              <w:rPr>
                <w:rFonts w:hint="eastAsia" w:ascii="宋体" w:hAnsi="宋体" w:eastAsia="宋体" w:cs="宋体"/>
                <w:sz w:val="24"/>
              </w:rPr>
              <w:t>因不可抗力致使合同有变更必要的，双方当事人应在2个工作日内以书面形式变更合同。</w:t>
            </w:r>
          </w:p>
        </w:tc>
      </w:tr>
      <w:tr w14:paraId="4FE7C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7BF315F">
            <w:pPr>
              <w:spacing w:line="420" w:lineRule="exact"/>
              <w:jc w:val="center"/>
              <w:rPr>
                <w:rFonts w:ascii="宋体" w:hAnsi="宋体" w:eastAsia="宋体" w:cs="宋体"/>
                <w:kern w:val="2"/>
                <w:sz w:val="24"/>
              </w:rPr>
            </w:pPr>
            <w:r>
              <w:rPr>
                <w:rFonts w:hint="eastAsia" w:ascii="宋体" w:hAnsi="宋体" w:eastAsia="宋体" w:cs="宋体"/>
                <w:sz w:val="24"/>
              </w:rPr>
              <w:t>2.13.4</w:t>
            </w:r>
          </w:p>
        </w:tc>
        <w:tc>
          <w:tcPr>
            <w:tcW w:w="8441" w:type="dxa"/>
            <w:vAlign w:val="center"/>
          </w:tcPr>
          <w:p w14:paraId="41368821">
            <w:pPr>
              <w:spacing w:line="420" w:lineRule="exact"/>
              <w:rPr>
                <w:rFonts w:ascii="宋体" w:hAnsi="宋体" w:eastAsia="宋体" w:cs="宋体"/>
                <w:sz w:val="24"/>
              </w:rPr>
            </w:pPr>
            <w:r>
              <w:rPr>
                <w:rFonts w:hint="eastAsia" w:ascii="宋体" w:hAnsi="宋体" w:eastAsia="宋体" w:cs="宋体"/>
                <w:sz w:val="24"/>
              </w:rPr>
              <w:t>受不可抗力影响的一方在不可抗力发生后，应在2个工作日内以书面形式通知对方当事人，并在5个工作日内，将有关部门出具的证明文件送达对方当事人。</w:t>
            </w:r>
          </w:p>
        </w:tc>
      </w:tr>
      <w:tr w14:paraId="53112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BB85836">
            <w:pPr>
              <w:spacing w:line="420" w:lineRule="exact"/>
              <w:jc w:val="center"/>
              <w:rPr>
                <w:rFonts w:ascii="宋体" w:hAnsi="宋体" w:eastAsia="宋体" w:cs="宋体"/>
                <w:sz w:val="24"/>
              </w:rPr>
            </w:pPr>
            <w:r>
              <w:rPr>
                <w:rFonts w:hint="eastAsia" w:ascii="宋体" w:hAnsi="宋体" w:eastAsia="宋体" w:cs="宋体"/>
                <w:sz w:val="24"/>
              </w:rPr>
              <w:t>2.17.1</w:t>
            </w:r>
          </w:p>
        </w:tc>
        <w:tc>
          <w:tcPr>
            <w:tcW w:w="8441" w:type="dxa"/>
            <w:vAlign w:val="center"/>
          </w:tcPr>
          <w:p w14:paraId="1CF956E5">
            <w:pPr>
              <w:spacing w:line="420" w:lineRule="exact"/>
              <w:rPr>
                <w:rFonts w:ascii="宋体" w:hAnsi="宋体" w:eastAsia="宋体" w:cs="宋体"/>
                <w:sz w:val="24"/>
              </w:rPr>
            </w:pPr>
            <w:r>
              <w:rPr>
                <w:rFonts w:hint="eastAsia" w:ascii="宋体" w:hAnsi="宋体" w:eastAsia="宋体" w:cs="宋体"/>
                <w:sz w:val="24"/>
              </w:rPr>
              <w:t>货物交付时，乙方在须在甲方收到货后的7个工作日内组织验收，并可依法邀请相关方参加，验收应出具验收书。</w:t>
            </w:r>
          </w:p>
        </w:tc>
      </w:tr>
      <w:tr w14:paraId="02813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EE0296B">
            <w:pPr>
              <w:spacing w:line="420" w:lineRule="exact"/>
              <w:jc w:val="center"/>
              <w:rPr>
                <w:rFonts w:ascii="宋体" w:hAnsi="宋体" w:eastAsia="宋体" w:cs="宋体"/>
                <w:sz w:val="24"/>
              </w:rPr>
            </w:pPr>
            <w:r>
              <w:rPr>
                <w:rFonts w:hint="eastAsia" w:ascii="宋体" w:hAnsi="宋体" w:eastAsia="宋体" w:cs="宋体"/>
                <w:sz w:val="24"/>
              </w:rPr>
              <w:t>2.17.3</w:t>
            </w:r>
          </w:p>
        </w:tc>
        <w:tc>
          <w:tcPr>
            <w:tcW w:w="8441" w:type="dxa"/>
            <w:vAlign w:val="center"/>
          </w:tcPr>
          <w:p w14:paraId="4BBA04DC">
            <w:pPr>
              <w:spacing w:line="420" w:lineRule="exact"/>
              <w:rPr>
                <w:rFonts w:ascii="宋体" w:hAnsi="宋体" w:eastAsia="宋体" w:cs="宋体"/>
                <w:sz w:val="24"/>
              </w:rPr>
            </w:pPr>
            <w:r>
              <w:rPr>
                <w:rFonts w:hint="eastAsia" w:ascii="宋体" w:hAnsi="宋体" w:eastAsia="宋体" w:cs="宋体"/>
                <w:sz w:val="24"/>
              </w:rPr>
              <w:t>1、由甲方组织验收小组，对货物的数量、型号、规格、外观、质量、安全、功能及性能等进行验收，货物验收依据采购合同、磋商文件技术规格中明确的标准和技术要求。验收无误后甲方应签署收货单。如验收不合格，甲方将无条件退回，乙方承担因此涉及到的所有费用。同时甲方认定为乙方自身的原因而导致的该结果，有权单方面解除采购合同，履约保证金不予退还并进行相关违约金处理。验收所发生的费用由乙方承担。</w:t>
            </w:r>
          </w:p>
          <w:p w14:paraId="027FC110">
            <w:pPr>
              <w:spacing w:line="420" w:lineRule="exact"/>
              <w:rPr>
                <w:rFonts w:ascii="宋体" w:hAnsi="宋体" w:eastAsia="宋体" w:cs="宋体"/>
                <w:sz w:val="24"/>
              </w:rPr>
            </w:pPr>
            <w:r>
              <w:rPr>
                <w:rFonts w:hint="eastAsia" w:ascii="宋体" w:hAnsi="宋体" w:eastAsia="宋体" w:cs="宋体"/>
                <w:sz w:val="24"/>
              </w:rPr>
              <w:t>2、乙方所供货物在通过专项验收时，应对由于设计、工艺或材料的缺陷而发生的任何不足或故障负责，并承担由此引起的一切后果。</w:t>
            </w:r>
          </w:p>
          <w:p w14:paraId="03078102">
            <w:pPr>
              <w:spacing w:line="420" w:lineRule="exact"/>
              <w:rPr>
                <w:rFonts w:ascii="宋体" w:hAnsi="宋体" w:eastAsia="宋体" w:cs="宋体"/>
                <w:sz w:val="24"/>
              </w:rPr>
            </w:pPr>
            <w:r>
              <w:rPr>
                <w:rFonts w:hint="eastAsia" w:ascii="宋体" w:hAnsi="宋体" w:eastAsia="宋体" w:cs="宋体"/>
                <w:sz w:val="24"/>
              </w:rPr>
              <w:t>3、验收过程中发现产品不符合要求的，甲方有权拒收未通过验收的货物，同时甲方亦有权终止合同，造成的一切损失由乙方承担。</w:t>
            </w:r>
          </w:p>
          <w:p w14:paraId="02DD1139">
            <w:pPr>
              <w:spacing w:line="420" w:lineRule="exact"/>
              <w:rPr>
                <w:rFonts w:ascii="宋体" w:hAnsi="宋体" w:eastAsia="宋体" w:cs="宋体"/>
                <w:sz w:val="24"/>
              </w:rPr>
            </w:pPr>
            <w:r>
              <w:rPr>
                <w:rFonts w:hint="eastAsia" w:ascii="宋体" w:hAnsi="宋体" w:eastAsia="宋体" w:cs="宋体"/>
                <w:sz w:val="24"/>
              </w:rPr>
              <w:t>4、在甲方收到乙方提供的货物后，甲方有权送南通市市场监督管理局进行抽样检验，如在抽检过程中乙方不能到场配合的，将视甲方为其委托单位配合抽检，并在相关文书签字确认。甲方认为有必要的情况下，可采取公证抽样取证办法。如检验结果不符合磋商文件要求、国家强制标准，甲方有权要求其整改，如整改仍不到位，将视作验收不合格，终止双方合同，款项不予支付，履约保证金不予退还并报相关部门予以处罚。因质量检测发生的所有费用由乙方承担。</w:t>
            </w:r>
          </w:p>
          <w:p w14:paraId="6D8F61F8">
            <w:pPr>
              <w:spacing w:line="420" w:lineRule="exact"/>
              <w:rPr>
                <w:rFonts w:ascii="宋体" w:hAnsi="宋体" w:eastAsia="宋体" w:cs="宋体"/>
                <w:sz w:val="24"/>
              </w:rPr>
            </w:pPr>
            <w:r>
              <w:rPr>
                <w:rFonts w:hint="eastAsia" w:ascii="宋体" w:hAnsi="宋体" w:eastAsia="宋体" w:cs="宋体"/>
                <w:sz w:val="24"/>
              </w:rPr>
              <w:t>5、本项目的所有物权（包含版权等）在项目验收完成后均归甲方所有，乙方必须保证甲方拥有完整物权（包含版权等），并且乙方负有保证第三方不得向甲方主张任何权利（包含版权等）的义务。</w:t>
            </w:r>
          </w:p>
        </w:tc>
      </w:tr>
      <w:tr w14:paraId="057C0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24001DD3">
            <w:pPr>
              <w:spacing w:line="420" w:lineRule="exact"/>
              <w:jc w:val="center"/>
              <w:rPr>
                <w:rFonts w:ascii="宋体" w:hAnsi="宋体" w:eastAsia="宋体" w:cs="宋体"/>
                <w:sz w:val="24"/>
              </w:rPr>
            </w:pPr>
            <w:r>
              <w:rPr>
                <w:rFonts w:hint="eastAsia" w:ascii="宋体" w:hAnsi="宋体" w:cs="宋体"/>
                <w:sz w:val="24"/>
              </w:rPr>
              <w:t>2.21</w:t>
            </w:r>
          </w:p>
        </w:tc>
        <w:tc>
          <w:tcPr>
            <w:tcW w:w="8441" w:type="dxa"/>
            <w:vAlign w:val="center"/>
          </w:tcPr>
          <w:p w14:paraId="16D95AD3">
            <w:pPr>
              <w:spacing w:line="420" w:lineRule="exact"/>
              <w:rPr>
                <w:rFonts w:ascii="宋体" w:hAnsi="宋体" w:eastAsia="宋体" w:cs="宋体"/>
                <w:sz w:val="24"/>
                <w:u w:val="single"/>
              </w:rPr>
            </w:pPr>
            <w:r>
              <w:rPr>
                <w:rFonts w:hint="eastAsia" w:ascii="宋体" w:hAnsi="宋体" w:eastAsia="宋体" w:cs="宋体"/>
                <w:b w:val="0"/>
                <w:bCs w:val="0"/>
                <w:sz w:val="24"/>
                <w:lang w:val="en-US" w:eastAsia="zh-CN"/>
              </w:rPr>
              <w:t>本项目不收取履约保证金。</w:t>
            </w:r>
          </w:p>
        </w:tc>
      </w:tr>
      <w:tr w14:paraId="58EC1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2DB416F6">
            <w:pPr>
              <w:spacing w:line="420" w:lineRule="exact"/>
              <w:jc w:val="center"/>
              <w:rPr>
                <w:rFonts w:ascii="宋体" w:hAnsi="宋体" w:cs="宋体"/>
                <w:sz w:val="24"/>
              </w:rPr>
            </w:pPr>
            <w:r>
              <w:rPr>
                <w:rFonts w:hint="eastAsia" w:ascii="宋体" w:hAnsi="宋体" w:cs="宋体"/>
                <w:sz w:val="24"/>
              </w:rPr>
              <w:t>2.22</w:t>
            </w:r>
          </w:p>
        </w:tc>
        <w:tc>
          <w:tcPr>
            <w:tcW w:w="8441" w:type="dxa"/>
            <w:vAlign w:val="center"/>
          </w:tcPr>
          <w:p w14:paraId="051ABD24">
            <w:pPr>
              <w:spacing w:line="420" w:lineRule="exact"/>
              <w:rPr>
                <w:rFonts w:ascii="宋体" w:hAnsi="宋体" w:eastAsia="宋体" w:cs="宋体"/>
                <w:sz w:val="24"/>
              </w:rPr>
            </w:pPr>
            <w:r>
              <w:rPr>
                <w:rFonts w:hint="eastAsia" w:ascii="宋体" w:hAnsi="宋体" w:eastAsia="宋体" w:cs="宋体"/>
                <w:sz w:val="24"/>
              </w:rPr>
              <w:t>合同份数：</w:t>
            </w:r>
            <w:r>
              <w:rPr>
                <w:rFonts w:hint="eastAsia" w:ascii="宋体" w:hAnsi="宋体" w:eastAsia="宋体" w:cs="宋体"/>
                <w:sz w:val="24"/>
                <w:u w:val="single"/>
              </w:rPr>
              <w:t xml:space="preserve"> 肆 </w:t>
            </w:r>
            <w:r>
              <w:rPr>
                <w:rFonts w:hint="eastAsia" w:ascii="宋体" w:hAnsi="宋体" w:eastAsia="宋体" w:cs="宋体"/>
                <w:sz w:val="24"/>
              </w:rPr>
              <w:t>份，采购单位（甲方）执</w:t>
            </w:r>
            <w:r>
              <w:rPr>
                <w:rFonts w:hint="eastAsia" w:ascii="宋体" w:hAnsi="宋体" w:eastAsia="宋体" w:cs="宋体"/>
                <w:sz w:val="24"/>
                <w:u w:val="single"/>
              </w:rPr>
              <w:t xml:space="preserve"> 贰 </w:t>
            </w:r>
            <w:r>
              <w:rPr>
                <w:rFonts w:hint="eastAsia" w:ascii="宋体" w:hAnsi="宋体" w:eastAsia="宋体" w:cs="宋体"/>
                <w:sz w:val="24"/>
              </w:rPr>
              <w:t>份，供应商(乙方）执</w:t>
            </w:r>
            <w:r>
              <w:rPr>
                <w:rFonts w:hint="eastAsia" w:ascii="宋体" w:hAnsi="宋体" w:eastAsia="宋体" w:cs="宋体"/>
                <w:sz w:val="24"/>
                <w:u w:val="single"/>
              </w:rPr>
              <w:t xml:space="preserve"> 贰 </w:t>
            </w:r>
            <w:r>
              <w:rPr>
                <w:rFonts w:hint="eastAsia" w:ascii="宋体" w:hAnsi="宋体" w:eastAsia="宋体" w:cs="宋体"/>
                <w:sz w:val="24"/>
              </w:rPr>
              <w:t>份；每份均具有同等法律效力。</w:t>
            </w:r>
          </w:p>
        </w:tc>
      </w:tr>
    </w:tbl>
    <w:p w14:paraId="7BFE11D2">
      <w:pP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304F41A1">
      <w:pPr>
        <w:spacing w:before="156" w:beforeLines="50" w:after="156" w:afterLines="50" w:line="360" w:lineRule="auto"/>
        <w:jc w:val="center"/>
        <w:rPr>
          <w:rFonts w:ascii="宋体" w:hAnsi="宋体" w:eastAsia="宋体" w:cs="宋体"/>
          <w:b/>
          <w:bCs/>
          <w:snapToGrid/>
          <w:kern w:val="2"/>
          <w:sz w:val="24"/>
        </w:rPr>
      </w:pPr>
      <w:r>
        <w:rPr>
          <w:rFonts w:hint="eastAsia" w:ascii="宋体" w:hAnsi="宋体" w:eastAsia="宋体" w:cs="宋体"/>
          <w:b/>
          <w:bCs/>
          <w:snapToGrid/>
          <w:w w:val="80"/>
          <w:kern w:val="2"/>
          <w:sz w:val="44"/>
          <w:szCs w:val="44"/>
        </w:rPr>
        <w:t>第六部分  响应文件组成</w:t>
      </w:r>
    </w:p>
    <w:p w14:paraId="40F8B562">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708EAC34">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2228059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5D9241EF">
      <w:pPr>
        <w:shd w:val="clear" w:color="auto" w:fill="FFFFFF"/>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rPr>
        <w:t>2、</w:t>
      </w:r>
      <w:r>
        <w:rPr>
          <w:rFonts w:hint="eastAsia" w:ascii="宋体" w:hAnsi="宋体" w:eastAsia="宋体" w:cs="宋体"/>
          <w:color w:val="000000"/>
          <w:sz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sz w:val="24"/>
        </w:rPr>
        <w:t>）；</w:t>
      </w:r>
    </w:p>
    <w:p w14:paraId="35D1D5BD">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sz w:val="24"/>
        </w:rPr>
        <w:t>）。</w:t>
      </w:r>
    </w:p>
    <w:p w14:paraId="17743984">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2C4F51B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4、供应商具有良好的商业信誉和健全的财务会计制度；具有履行合同所必需的设备和专业技术能力；有依法缴纳税收和社会保障资金的良好记录；参加本次采购活动前三年内，在经营活动中没有重大违法记录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p>
    <w:p w14:paraId="0BA5913C">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5、未被“信用中国”网站（www.creditchina.gov.cn）列入失信被执行人、重大税收违法案件当事人名单、政府采购严重违法失信行为记录名单</w:t>
      </w:r>
      <w:r>
        <w:rPr>
          <w:rFonts w:hint="eastAsia" w:ascii="宋体" w:hAnsi="宋体" w:eastAsia="宋体" w:cs="宋体"/>
          <w:b/>
          <w:bCs/>
          <w:sz w:val="24"/>
        </w:rPr>
        <w:t>（代理机构登录“信用中国”网站查询，截图留存并归档）。</w:t>
      </w:r>
    </w:p>
    <w:p w14:paraId="7AD66E32">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z w:val="24"/>
        </w:rPr>
        <w:t>6、供应商须提供《中小企业声明函》（格式见附件）</w:t>
      </w:r>
      <w:r>
        <w:rPr>
          <w:rFonts w:hint="eastAsia" w:ascii="宋体" w:hAnsi="宋体" w:eastAsia="宋体" w:cs="宋体"/>
          <w:sz w:val="24"/>
          <w:lang w:val="en-US" w:eastAsia="zh-CN"/>
        </w:rPr>
        <w:t>或</w:t>
      </w:r>
      <w:r>
        <w:rPr>
          <w:rFonts w:hint="eastAsia" w:ascii="宋体" w:hAnsi="宋体" w:eastAsia="宋体" w:cs="宋体"/>
          <w:sz w:val="24"/>
        </w:rPr>
        <w:t>《残疾人福利性单位声明函》（格式见附件）或监狱和戒毒企业证明材料（格式见附件）</w:t>
      </w:r>
      <w:r>
        <w:rPr>
          <w:rFonts w:hint="eastAsia" w:ascii="宋体" w:hAnsi="宋体" w:eastAsia="宋体" w:cs="宋体"/>
          <w:snapToGrid/>
          <w:kern w:val="2"/>
          <w:sz w:val="24"/>
        </w:rPr>
        <w:t>。</w:t>
      </w:r>
    </w:p>
    <w:p w14:paraId="40694057">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napToGrid/>
          <w:kern w:val="2"/>
          <w:sz w:val="24"/>
        </w:rPr>
        <w:t>7、</w:t>
      </w:r>
      <w:r>
        <w:rPr>
          <w:rFonts w:hint="eastAsia" w:ascii="宋体" w:hAnsi="宋体" w:eastAsia="宋体" w:cs="宋体"/>
          <w:sz w:val="24"/>
        </w:rPr>
        <w:t>其他需要提交的资格审查证明材料。</w:t>
      </w:r>
    </w:p>
    <w:p w14:paraId="6E07E1F9">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70F3251B">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4C45C63F">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1、供应商情况一览表（格式见附件）；</w:t>
      </w:r>
    </w:p>
    <w:p w14:paraId="1584CEDF">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2、商务部分正负偏离表（格式见附件）；</w:t>
      </w:r>
    </w:p>
    <w:p w14:paraId="20AA9873">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ascii="宋体" w:hAnsi="宋体" w:eastAsia="宋体" w:cs="宋体"/>
          <w:sz w:val="24"/>
        </w:rPr>
      </w:pPr>
      <w:r>
        <w:rPr>
          <w:rFonts w:hint="eastAsia" w:ascii="宋体" w:hAnsi="宋体" w:eastAsia="宋体" w:cs="宋体"/>
          <w:sz w:val="24"/>
        </w:rPr>
        <w:t>3、技术部分正负偏离表（格式见附件）；</w:t>
      </w:r>
    </w:p>
    <w:p w14:paraId="23693F98">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ascii="宋体" w:hAnsi="宋体" w:eastAsia="宋体" w:cs="宋体"/>
          <w:sz w:val="24"/>
        </w:rPr>
      </w:pPr>
      <w:r>
        <w:rPr>
          <w:rFonts w:hint="eastAsia" w:ascii="宋体" w:hAnsi="宋体" w:eastAsia="宋体" w:cs="宋体"/>
          <w:sz w:val="24"/>
        </w:rPr>
        <w:t>4、商务技术评分标准中须提供的相关得分佐证材料；</w:t>
      </w:r>
    </w:p>
    <w:p w14:paraId="41ED1E62">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、供应商认为需要提交的其他商务技术材料。</w:t>
      </w:r>
    </w:p>
    <w:p w14:paraId="7B6B8370">
      <w:pPr>
        <w:pStyle w:val="5"/>
        <w:pageBreakBefore w:val="0"/>
        <w:widowControl w:val="0"/>
        <w:kinsoku/>
        <w:wordWrap/>
        <w:overflowPunct/>
        <w:topLinePunct w:val="0"/>
        <w:autoSpaceDE/>
        <w:autoSpaceDN/>
        <w:bidi w:val="0"/>
        <w:adjustRightInd/>
        <w:snapToGrid w:val="0"/>
        <w:spacing w:before="0" w:after="0" w:line="360" w:lineRule="auto"/>
        <w:ind w:firstLine="482" w:firstLineChars="200"/>
        <w:textAlignment w:val="auto"/>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43FFC3A9">
      <w:pPr>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ascii="宋体" w:hAnsi="宋体" w:eastAsia="宋体" w:cs="宋体"/>
          <w:sz w:val="24"/>
        </w:rPr>
      </w:pPr>
      <w:r>
        <w:rPr>
          <w:rFonts w:hint="eastAsia" w:ascii="宋体" w:hAnsi="宋体" w:eastAsia="宋体" w:cs="宋体"/>
          <w:b/>
          <w:sz w:val="24"/>
        </w:rPr>
        <w:t>（三）报价响应文件（单独装订密封）</w:t>
      </w:r>
    </w:p>
    <w:p w14:paraId="1F794FB9">
      <w:pPr>
        <w:pageBreakBefore w:val="0"/>
        <w:widowControl w:val="0"/>
        <w:kinsoku/>
        <w:wordWrap/>
        <w:overflowPunct/>
        <w:topLinePunct w:val="0"/>
        <w:autoSpaceDE/>
        <w:autoSpaceDN/>
        <w:bidi w:val="0"/>
        <w:adjustRightInd/>
        <w:snapToGrid w:val="0"/>
        <w:spacing w:line="360" w:lineRule="auto"/>
        <w:ind w:firstLine="494" w:firstLineChars="206"/>
        <w:textAlignment w:val="auto"/>
        <w:outlineLvl w:val="1"/>
        <w:rPr>
          <w:rFonts w:ascii="宋体" w:hAnsi="宋体" w:eastAsia="宋体" w:cs="宋体"/>
          <w:sz w:val="24"/>
        </w:rPr>
      </w:pPr>
      <w:r>
        <w:rPr>
          <w:rFonts w:hint="eastAsia" w:ascii="宋体" w:hAnsi="宋体" w:eastAsia="宋体" w:cs="宋体"/>
          <w:sz w:val="24"/>
        </w:rPr>
        <w:t>1、磋商响应报价表，格式见附件。</w:t>
      </w:r>
    </w:p>
    <w:p w14:paraId="24B001E3">
      <w:pPr>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2A8774A2">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14ECC86D">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31ACB465">
      <w:pPr>
        <w:spacing w:before="312" w:beforeLines="100" w:line="360" w:lineRule="exact"/>
        <w:jc w:val="center"/>
        <w:rPr>
          <w:rFonts w:asciiTheme="majorEastAsia" w:hAnsiTheme="majorEastAsia" w:eastAsiaTheme="majorEastAsia" w:cstheme="majorEastAsia"/>
          <w:w w:val="80"/>
          <w:kern w:val="44"/>
          <w:sz w:val="24"/>
        </w:rPr>
      </w:pPr>
    </w:p>
    <w:p w14:paraId="67C5E006">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8"/>
          <w:szCs w:val="28"/>
          <w:lang w:eastAsia="zh-CN"/>
        </w:rPr>
        <w:t xml:space="preserve">南通市公安局交通警察支队辅警春秋作训鞋、夏作训鞋采购项目  </w:t>
      </w:r>
    </w:p>
    <w:p w14:paraId="11710C82">
      <w:pPr>
        <w:spacing w:line="360" w:lineRule="auto"/>
        <w:jc w:val="center"/>
        <w:rPr>
          <w:rFonts w:asciiTheme="majorEastAsia" w:hAnsiTheme="majorEastAsia" w:eastAsiaTheme="majorEastAsia" w:cstheme="majorEastAsia"/>
          <w:b/>
          <w:bCs/>
          <w:sz w:val="24"/>
        </w:rPr>
      </w:pPr>
    </w:p>
    <w:p w14:paraId="5F543A93">
      <w:pPr>
        <w:spacing w:line="360" w:lineRule="auto"/>
        <w:jc w:val="center"/>
        <w:rPr>
          <w:rFonts w:asciiTheme="majorEastAsia" w:hAnsiTheme="majorEastAsia" w:eastAsiaTheme="majorEastAsia" w:cstheme="majorEastAsia"/>
          <w:b/>
          <w:bCs/>
          <w:sz w:val="24"/>
        </w:rPr>
      </w:pPr>
    </w:p>
    <w:p w14:paraId="28CC6748">
      <w:pPr>
        <w:spacing w:line="360" w:lineRule="auto"/>
        <w:jc w:val="center"/>
        <w:rPr>
          <w:rFonts w:asciiTheme="majorEastAsia" w:hAnsiTheme="majorEastAsia" w:eastAsiaTheme="majorEastAsia" w:cstheme="majorEastAsia"/>
          <w:b/>
          <w:bCs/>
          <w:sz w:val="24"/>
        </w:rPr>
      </w:pPr>
    </w:p>
    <w:p w14:paraId="306D2D7D">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46D45D3F">
      <w:pPr>
        <w:spacing w:line="520" w:lineRule="exact"/>
        <w:jc w:val="center"/>
        <w:rPr>
          <w:rFonts w:asciiTheme="majorEastAsia" w:hAnsiTheme="majorEastAsia" w:eastAsiaTheme="majorEastAsia" w:cstheme="majorEastAsia"/>
          <w:sz w:val="24"/>
        </w:rPr>
      </w:pPr>
    </w:p>
    <w:p w14:paraId="4273DBFD">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69B74C3F">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33C4AE49">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050E36FC">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52BC7959">
      <w:pPr>
        <w:spacing w:line="360" w:lineRule="exact"/>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8"/>
          <w:szCs w:val="28"/>
          <w:lang w:eastAsia="zh-CN"/>
        </w:rPr>
        <w:t>项目编号：</w:t>
      </w:r>
      <w:r>
        <w:rPr>
          <w:rFonts w:hint="eastAsia" w:asciiTheme="majorEastAsia" w:hAnsiTheme="majorEastAsia" w:eastAsiaTheme="majorEastAsia" w:cstheme="majorEastAsia"/>
          <w:sz w:val="28"/>
          <w:szCs w:val="28"/>
          <w:lang w:val="en-US" w:eastAsia="zh-CN"/>
        </w:rPr>
        <w:t xml:space="preserve">WLDL202506077    </w:t>
      </w:r>
      <w:r>
        <w:rPr>
          <w:rFonts w:hint="eastAsia" w:asciiTheme="majorEastAsia" w:hAnsiTheme="majorEastAsia" w:eastAsiaTheme="majorEastAsia" w:cstheme="majorEastAsia"/>
          <w:sz w:val="28"/>
          <w:szCs w:val="28"/>
          <w:lang w:eastAsia="zh-CN"/>
        </w:rPr>
        <w:t xml:space="preserve">        </w:t>
      </w:r>
    </w:p>
    <w:p w14:paraId="5ED64214">
      <w:pPr>
        <w:spacing w:line="360" w:lineRule="exact"/>
        <w:jc w:val="center"/>
        <w:rPr>
          <w:rFonts w:asciiTheme="majorEastAsia" w:hAnsiTheme="majorEastAsia" w:eastAsiaTheme="majorEastAsia" w:cstheme="majorEastAsia"/>
          <w:sz w:val="24"/>
        </w:rPr>
      </w:pPr>
    </w:p>
    <w:p w14:paraId="1F8533D0">
      <w:pPr>
        <w:spacing w:line="360" w:lineRule="exact"/>
        <w:jc w:val="center"/>
        <w:rPr>
          <w:rFonts w:asciiTheme="majorEastAsia" w:hAnsiTheme="majorEastAsia" w:eastAsiaTheme="majorEastAsia" w:cstheme="majorEastAsia"/>
          <w:sz w:val="24"/>
        </w:rPr>
      </w:pPr>
    </w:p>
    <w:p w14:paraId="2A9468DC">
      <w:pPr>
        <w:spacing w:line="360" w:lineRule="exact"/>
        <w:jc w:val="center"/>
        <w:rPr>
          <w:rFonts w:asciiTheme="majorEastAsia" w:hAnsiTheme="majorEastAsia" w:eastAsiaTheme="majorEastAsia" w:cstheme="majorEastAsia"/>
          <w:sz w:val="24"/>
        </w:rPr>
      </w:pPr>
    </w:p>
    <w:p w14:paraId="182A7827">
      <w:pPr>
        <w:spacing w:line="360" w:lineRule="exact"/>
        <w:jc w:val="center"/>
        <w:rPr>
          <w:rFonts w:asciiTheme="majorEastAsia" w:hAnsiTheme="majorEastAsia" w:eastAsiaTheme="majorEastAsia" w:cstheme="majorEastAsia"/>
          <w:sz w:val="24"/>
        </w:rPr>
      </w:pPr>
    </w:p>
    <w:p w14:paraId="45E981DA">
      <w:pPr>
        <w:spacing w:line="360" w:lineRule="exact"/>
        <w:jc w:val="center"/>
        <w:rPr>
          <w:rFonts w:asciiTheme="majorEastAsia" w:hAnsiTheme="majorEastAsia" w:eastAsiaTheme="majorEastAsia" w:cstheme="majorEastAsia"/>
          <w:sz w:val="24"/>
        </w:rPr>
      </w:pPr>
    </w:p>
    <w:p w14:paraId="1589E568">
      <w:pPr>
        <w:spacing w:line="360" w:lineRule="exact"/>
        <w:jc w:val="center"/>
        <w:rPr>
          <w:rFonts w:asciiTheme="majorEastAsia" w:hAnsiTheme="majorEastAsia" w:eastAsiaTheme="majorEastAsia" w:cstheme="majorEastAsia"/>
          <w:sz w:val="24"/>
        </w:rPr>
      </w:pPr>
    </w:p>
    <w:p w14:paraId="584219E6">
      <w:pPr>
        <w:spacing w:line="360" w:lineRule="exact"/>
        <w:jc w:val="center"/>
        <w:rPr>
          <w:rFonts w:asciiTheme="majorEastAsia" w:hAnsiTheme="majorEastAsia" w:eastAsiaTheme="majorEastAsia" w:cstheme="majorEastAsia"/>
          <w:sz w:val="24"/>
        </w:rPr>
      </w:pPr>
    </w:p>
    <w:p w14:paraId="40D96A58">
      <w:pPr>
        <w:spacing w:line="360" w:lineRule="exact"/>
        <w:jc w:val="center"/>
        <w:rPr>
          <w:rFonts w:asciiTheme="majorEastAsia" w:hAnsiTheme="majorEastAsia" w:eastAsiaTheme="majorEastAsia" w:cstheme="majorEastAsia"/>
          <w:sz w:val="24"/>
        </w:rPr>
      </w:pPr>
    </w:p>
    <w:p w14:paraId="4703D23A">
      <w:pPr>
        <w:spacing w:line="360" w:lineRule="exact"/>
        <w:rPr>
          <w:rFonts w:asciiTheme="majorEastAsia" w:hAnsiTheme="majorEastAsia" w:eastAsiaTheme="majorEastAsia" w:cstheme="majorEastAsia"/>
          <w:sz w:val="24"/>
        </w:rPr>
      </w:pPr>
    </w:p>
    <w:p w14:paraId="1BE1D417">
      <w:pPr>
        <w:spacing w:line="360" w:lineRule="exact"/>
        <w:jc w:val="center"/>
        <w:rPr>
          <w:rFonts w:asciiTheme="majorEastAsia" w:hAnsiTheme="majorEastAsia" w:eastAsiaTheme="majorEastAsia" w:cstheme="majorEastAsia"/>
          <w:sz w:val="24"/>
        </w:rPr>
      </w:pPr>
    </w:p>
    <w:p w14:paraId="28EEA069">
      <w:pPr>
        <w:spacing w:line="360" w:lineRule="exact"/>
        <w:jc w:val="center"/>
        <w:rPr>
          <w:rFonts w:asciiTheme="majorEastAsia" w:hAnsiTheme="majorEastAsia" w:eastAsiaTheme="majorEastAsia" w:cstheme="majorEastAsia"/>
          <w:sz w:val="24"/>
        </w:rPr>
      </w:pPr>
    </w:p>
    <w:p w14:paraId="0821939E">
      <w:pPr>
        <w:rPr>
          <w:rFonts w:asciiTheme="majorEastAsia" w:hAnsiTheme="majorEastAsia" w:eastAsiaTheme="majorEastAsia" w:cstheme="majorEastAsia"/>
          <w:sz w:val="24"/>
        </w:rPr>
      </w:pPr>
    </w:p>
    <w:p w14:paraId="56F6660A">
      <w:pPr>
        <w:spacing w:line="360" w:lineRule="exact"/>
        <w:jc w:val="center"/>
        <w:rPr>
          <w:rFonts w:asciiTheme="majorEastAsia" w:hAnsiTheme="majorEastAsia" w:eastAsiaTheme="majorEastAsia" w:cstheme="majorEastAsia"/>
          <w:sz w:val="30"/>
          <w:szCs w:val="30"/>
        </w:rPr>
      </w:pPr>
    </w:p>
    <w:p w14:paraId="0F76CEAF">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48F88E4F">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年  月  日</w:t>
      </w:r>
    </w:p>
    <w:p w14:paraId="5423CCAE">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17990017">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6DBE20E1">
      <w:pPr>
        <w:snapToGrid w:val="0"/>
        <w:spacing w:line="520" w:lineRule="exact"/>
        <w:jc w:val="center"/>
        <w:textAlignment w:val="baseline"/>
        <w:rPr>
          <w:rFonts w:ascii="宋体" w:hAnsi="宋体" w:eastAsia="宋体" w:cs="宋体"/>
          <w:color w:val="000000"/>
          <w:sz w:val="24"/>
        </w:rPr>
      </w:pPr>
    </w:p>
    <w:p w14:paraId="3E94A946">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napToGrid/>
          <w:kern w:val="2"/>
          <w:sz w:val="24"/>
          <w:u w:val="single"/>
        </w:rPr>
        <w:t>：</w:t>
      </w:r>
    </w:p>
    <w:p w14:paraId="57F21E0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11773D1F">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4F031F0F">
      <w:pPr>
        <w:snapToGrid w:val="0"/>
        <w:spacing w:line="420" w:lineRule="exact"/>
        <w:ind w:firstLine="480" w:firstLineChars="200"/>
        <w:textAlignment w:val="baseline"/>
        <w:rPr>
          <w:rFonts w:ascii="宋体" w:hAnsi="宋体" w:eastAsia="宋体" w:cs="宋体"/>
          <w:sz w:val="24"/>
        </w:rPr>
      </w:pPr>
    </w:p>
    <w:p w14:paraId="788BB905">
      <w:pPr>
        <w:snapToGrid w:val="0"/>
        <w:spacing w:line="420" w:lineRule="exact"/>
        <w:ind w:firstLine="480" w:firstLineChars="200"/>
        <w:textAlignment w:val="baseline"/>
        <w:rPr>
          <w:rFonts w:ascii="宋体" w:hAnsi="宋体" w:eastAsia="宋体" w:cs="宋体"/>
          <w:sz w:val="24"/>
          <w:u w:val="single"/>
        </w:rPr>
      </w:pPr>
    </w:p>
    <w:p w14:paraId="676917F6">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 xml:space="preserve">   </w:t>
      </w:r>
      <w:r>
        <w:rPr>
          <w:rFonts w:hint="eastAsia" w:ascii="宋体" w:hAnsi="宋体" w:eastAsia="宋体" w:cs="宋体"/>
          <w:sz w:val="24"/>
        </w:rPr>
        <w:t>供应商：（单位盖章）</w:t>
      </w:r>
    </w:p>
    <w:p w14:paraId="3AA8C454">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5F82B26C">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4309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4EC7B60C">
            <w:pPr>
              <w:snapToGrid w:val="0"/>
              <w:spacing w:line="420" w:lineRule="exact"/>
              <w:ind w:firstLine="484" w:firstLineChars="202"/>
              <w:jc w:val="left"/>
              <w:textAlignment w:val="baseline"/>
              <w:rPr>
                <w:rFonts w:ascii="宋体" w:hAnsi="宋体" w:eastAsia="宋体" w:cs="宋体"/>
                <w:kern w:val="2"/>
                <w:sz w:val="24"/>
              </w:rPr>
            </w:pPr>
          </w:p>
          <w:p w14:paraId="11827F55">
            <w:pPr>
              <w:snapToGrid w:val="0"/>
              <w:spacing w:line="420" w:lineRule="exact"/>
              <w:ind w:firstLine="484" w:firstLineChars="202"/>
              <w:jc w:val="left"/>
              <w:textAlignment w:val="baseline"/>
              <w:rPr>
                <w:rFonts w:ascii="宋体" w:hAnsi="宋体" w:eastAsia="宋体" w:cs="宋体"/>
                <w:kern w:val="2"/>
                <w:sz w:val="24"/>
              </w:rPr>
            </w:pPr>
          </w:p>
          <w:p w14:paraId="7A4A19F5">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35A03B3">
            <w:pPr>
              <w:snapToGrid w:val="0"/>
              <w:spacing w:line="420" w:lineRule="exact"/>
              <w:jc w:val="center"/>
              <w:textAlignment w:val="baseline"/>
              <w:rPr>
                <w:rFonts w:ascii="宋体" w:hAnsi="宋体" w:eastAsia="宋体" w:cs="宋体"/>
                <w:b/>
                <w:bCs/>
                <w:kern w:val="2"/>
                <w:sz w:val="24"/>
              </w:rPr>
            </w:pPr>
          </w:p>
          <w:p w14:paraId="62D5B1ED">
            <w:pPr>
              <w:snapToGrid w:val="0"/>
              <w:spacing w:line="420" w:lineRule="exact"/>
              <w:jc w:val="center"/>
              <w:textAlignment w:val="baseline"/>
              <w:rPr>
                <w:rFonts w:ascii="宋体" w:hAnsi="宋体" w:eastAsia="宋体" w:cs="宋体"/>
                <w:b/>
                <w:bCs/>
                <w:kern w:val="2"/>
                <w:sz w:val="24"/>
              </w:rPr>
            </w:pPr>
          </w:p>
          <w:p w14:paraId="58216C4F">
            <w:pPr>
              <w:snapToGrid w:val="0"/>
              <w:spacing w:line="420" w:lineRule="exact"/>
              <w:jc w:val="center"/>
              <w:textAlignment w:val="baseline"/>
              <w:rPr>
                <w:rFonts w:ascii="宋体" w:hAnsi="宋体" w:eastAsia="宋体" w:cs="宋体"/>
                <w:b/>
                <w:bCs/>
                <w:kern w:val="2"/>
                <w:sz w:val="24"/>
              </w:rPr>
            </w:pPr>
          </w:p>
          <w:p w14:paraId="0B83FE3C">
            <w:pPr>
              <w:snapToGrid w:val="0"/>
              <w:spacing w:line="420" w:lineRule="exact"/>
              <w:jc w:val="center"/>
              <w:textAlignment w:val="baseline"/>
              <w:rPr>
                <w:rFonts w:ascii="宋体" w:hAnsi="宋体" w:eastAsia="宋体" w:cs="宋体"/>
                <w:kern w:val="2"/>
                <w:sz w:val="24"/>
              </w:rPr>
            </w:pPr>
          </w:p>
        </w:tc>
      </w:tr>
    </w:tbl>
    <w:p w14:paraId="16DF4AFE">
      <w:pPr>
        <w:snapToGrid w:val="0"/>
        <w:spacing w:line="420" w:lineRule="exact"/>
        <w:jc w:val="center"/>
        <w:textAlignment w:val="baseline"/>
        <w:rPr>
          <w:rFonts w:ascii="宋体" w:hAnsi="宋体" w:eastAsia="宋体" w:cs="宋体"/>
          <w:sz w:val="24"/>
        </w:rPr>
      </w:pPr>
    </w:p>
    <w:p w14:paraId="58D96F28">
      <w:pPr>
        <w:snapToGrid w:val="0"/>
        <w:spacing w:line="420" w:lineRule="exact"/>
        <w:jc w:val="center"/>
        <w:textAlignment w:val="baseline"/>
        <w:rPr>
          <w:rFonts w:ascii="宋体" w:hAnsi="宋体" w:eastAsia="宋体" w:cs="宋体"/>
          <w:sz w:val="24"/>
        </w:rPr>
      </w:pPr>
    </w:p>
    <w:p w14:paraId="797EDBB6">
      <w:pPr>
        <w:snapToGrid w:val="0"/>
        <w:spacing w:line="420" w:lineRule="exact"/>
        <w:jc w:val="center"/>
        <w:textAlignment w:val="baseline"/>
        <w:rPr>
          <w:rFonts w:ascii="宋体" w:hAnsi="宋体" w:eastAsia="宋体" w:cs="宋体"/>
          <w:sz w:val="24"/>
        </w:rPr>
      </w:pPr>
    </w:p>
    <w:p w14:paraId="1E391097">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38467DCE">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5446E8D1">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5827FB30">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57EABB57">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3C4ED147">
      <w:pPr>
        <w:snapToGrid w:val="0"/>
        <w:spacing w:line="520" w:lineRule="exact"/>
        <w:jc w:val="center"/>
        <w:textAlignment w:val="baseline"/>
        <w:rPr>
          <w:rFonts w:ascii="宋体" w:hAnsi="宋体" w:eastAsia="宋体" w:cs="宋体"/>
          <w:bCs/>
          <w:color w:val="000000"/>
          <w:sz w:val="24"/>
        </w:rPr>
      </w:pPr>
    </w:p>
    <w:p w14:paraId="30ECEA4C">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napToGrid/>
          <w:kern w:val="2"/>
          <w:sz w:val="24"/>
          <w:u w:val="single"/>
        </w:rPr>
        <w:t>：</w:t>
      </w:r>
    </w:p>
    <w:p w14:paraId="6BDB615B">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7A46786B">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0EDBF127">
      <w:pPr>
        <w:pStyle w:val="33"/>
        <w:snapToGrid w:val="0"/>
        <w:spacing w:line="360" w:lineRule="auto"/>
        <w:textAlignment w:val="baseline"/>
        <w:rPr>
          <w:rFonts w:ascii="宋体" w:hAnsi="宋体" w:cs="宋体"/>
          <w:sz w:val="24"/>
          <w:szCs w:val="24"/>
        </w:rPr>
      </w:pPr>
    </w:p>
    <w:p w14:paraId="5B2FD93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2C6251DC">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69A52B52">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2F228783">
      <w:pPr>
        <w:pStyle w:val="33"/>
        <w:rPr>
          <w:rFonts w:ascii="宋体" w:hAnsi="宋体" w:cs="宋体"/>
          <w:sz w:val="24"/>
          <w:szCs w:val="24"/>
        </w:rPr>
      </w:pPr>
    </w:p>
    <w:p w14:paraId="396606FF">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供应商：（单位盖章）</w:t>
      </w:r>
    </w:p>
    <w:p w14:paraId="4C028E4F">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7CBB791C">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3DBA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D6738A9">
            <w:pPr>
              <w:snapToGrid w:val="0"/>
              <w:spacing w:line="420" w:lineRule="exact"/>
              <w:ind w:firstLine="484" w:firstLineChars="202"/>
              <w:jc w:val="left"/>
              <w:textAlignment w:val="baseline"/>
              <w:rPr>
                <w:rFonts w:ascii="宋体" w:hAnsi="宋体" w:eastAsia="宋体" w:cs="宋体"/>
                <w:kern w:val="2"/>
                <w:sz w:val="24"/>
              </w:rPr>
            </w:pPr>
          </w:p>
          <w:p w14:paraId="3FECBC53">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128555BB">
            <w:pPr>
              <w:snapToGrid w:val="0"/>
              <w:spacing w:line="420" w:lineRule="exact"/>
              <w:jc w:val="center"/>
              <w:textAlignment w:val="baseline"/>
              <w:rPr>
                <w:rFonts w:ascii="宋体" w:hAnsi="宋体" w:eastAsia="宋体" w:cs="宋体"/>
                <w:b/>
                <w:bCs/>
                <w:kern w:val="2"/>
                <w:sz w:val="24"/>
              </w:rPr>
            </w:pPr>
          </w:p>
          <w:p w14:paraId="06BB6361">
            <w:pPr>
              <w:snapToGrid w:val="0"/>
              <w:spacing w:line="420" w:lineRule="exact"/>
              <w:jc w:val="center"/>
              <w:textAlignment w:val="baseline"/>
              <w:rPr>
                <w:rFonts w:ascii="宋体" w:hAnsi="宋体" w:eastAsia="宋体" w:cs="宋体"/>
                <w:b/>
                <w:bCs/>
                <w:kern w:val="2"/>
                <w:sz w:val="24"/>
              </w:rPr>
            </w:pPr>
          </w:p>
          <w:p w14:paraId="074F6900">
            <w:pPr>
              <w:snapToGrid w:val="0"/>
              <w:spacing w:line="420" w:lineRule="exact"/>
              <w:jc w:val="center"/>
              <w:textAlignment w:val="baseline"/>
              <w:rPr>
                <w:rFonts w:ascii="宋体" w:hAnsi="宋体" w:eastAsia="宋体" w:cs="宋体"/>
                <w:kern w:val="2"/>
                <w:sz w:val="24"/>
              </w:rPr>
            </w:pPr>
          </w:p>
          <w:p w14:paraId="2A4E81B0">
            <w:pPr>
              <w:snapToGrid w:val="0"/>
              <w:spacing w:line="420" w:lineRule="exact"/>
              <w:jc w:val="center"/>
              <w:textAlignment w:val="baseline"/>
              <w:rPr>
                <w:rFonts w:ascii="宋体" w:hAnsi="宋体" w:eastAsia="宋体" w:cs="宋体"/>
                <w:kern w:val="2"/>
                <w:sz w:val="24"/>
              </w:rPr>
            </w:pPr>
          </w:p>
        </w:tc>
      </w:tr>
    </w:tbl>
    <w:p w14:paraId="3828B649">
      <w:pPr>
        <w:snapToGrid w:val="0"/>
        <w:spacing w:line="420" w:lineRule="exact"/>
        <w:jc w:val="center"/>
        <w:textAlignment w:val="baseline"/>
        <w:rPr>
          <w:rFonts w:ascii="宋体" w:hAnsi="宋体" w:eastAsia="宋体" w:cs="宋体"/>
          <w:sz w:val="24"/>
        </w:rPr>
      </w:pPr>
    </w:p>
    <w:p w14:paraId="779C5158">
      <w:pPr>
        <w:snapToGrid w:val="0"/>
        <w:spacing w:line="420" w:lineRule="exact"/>
        <w:jc w:val="center"/>
        <w:textAlignment w:val="baseline"/>
        <w:rPr>
          <w:rFonts w:ascii="宋体" w:hAnsi="宋体" w:eastAsia="宋体" w:cs="宋体"/>
          <w:sz w:val="24"/>
        </w:rPr>
      </w:pPr>
    </w:p>
    <w:p w14:paraId="755F31C3">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2FBC9554">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14:paraId="55CE5100">
      <w:pPr>
        <w:spacing w:line="360" w:lineRule="auto"/>
        <w:ind w:firstLine="480" w:firstLineChars="200"/>
        <w:rPr>
          <w:rFonts w:ascii="宋体" w:hAnsi="宋体" w:eastAsia="宋体" w:cs="宋体"/>
          <w:sz w:val="24"/>
          <w:lang w:val="zh-CN" w:bidi="ar"/>
        </w:rPr>
      </w:pPr>
    </w:p>
    <w:p w14:paraId="576607B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629FB19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265AA4AD">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AA2CF6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01D3DAFD">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1FE9977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282F1C6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103411DC">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51591062">
      <w:pPr>
        <w:spacing w:line="360" w:lineRule="auto"/>
        <w:rPr>
          <w:rFonts w:ascii="宋体" w:hAnsi="宋体" w:eastAsia="宋体" w:cs="宋体"/>
          <w:sz w:val="24"/>
          <w:lang w:val="zh-CN"/>
        </w:rPr>
      </w:pPr>
    </w:p>
    <w:p w14:paraId="0DD3CF4E">
      <w:pPr>
        <w:spacing w:line="360" w:lineRule="auto"/>
        <w:ind w:firstLine="4560" w:firstLineChars="1900"/>
        <w:rPr>
          <w:rFonts w:ascii="宋体" w:hAnsi="宋体" w:eastAsia="宋体" w:cs="宋体"/>
          <w:sz w:val="24"/>
          <w:lang w:val="zh-CN"/>
        </w:rPr>
      </w:pPr>
    </w:p>
    <w:p w14:paraId="3B037497">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D29C15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C726519">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571FEAC6">
      <w:pPr>
        <w:rPr>
          <w:rFonts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0FA434D3">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rPr>
        <w:t>4、符合条件的声明函</w:t>
      </w:r>
    </w:p>
    <w:p w14:paraId="31E22FBE">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65ED91C7">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南通市公安局交通警察支队辅警春秋作训鞋、夏作训鞋采购项目</w:t>
      </w:r>
      <w:r>
        <w:rPr>
          <w:rFonts w:hint="eastAsia" w:ascii="宋体" w:hAnsi="宋体" w:eastAsia="宋体" w:cs="宋体"/>
          <w:snapToGrid/>
          <w:kern w:val="2"/>
          <w:sz w:val="24"/>
          <w:u w:val="single"/>
        </w:rPr>
        <w:t>（</w:t>
      </w:r>
      <w:r>
        <w:rPr>
          <w:rFonts w:hint="eastAsia" w:ascii="宋体" w:hAnsi="宋体" w:eastAsia="宋体" w:cs="宋体"/>
          <w:snapToGrid/>
          <w:kern w:val="2"/>
          <w:sz w:val="24"/>
          <w:u w:val="single"/>
          <w:lang w:eastAsia="zh-CN"/>
        </w:rPr>
        <w:t>项目编号：WLDL2025</w:t>
      </w:r>
      <w:r>
        <w:rPr>
          <w:rFonts w:hint="eastAsia" w:ascii="宋体" w:hAnsi="宋体" w:eastAsia="宋体" w:cs="宋体"/>
          <w:snapToGrid/>
          <w:kern w:val="2"/>
          <w:sz w:val="24"/>
          <w:u w:val="single"/>
          <w:lang w:val="en-US" w:eastAsia="zh-CN"/>
        </w:rPr>
        <w:t>06077</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68D14E8A">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48D3130A">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6BBD528E">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445B83DB">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317BBC00">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403A0FB4">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E82EC15">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28635546">
      <w:pPr>
        <w:spacing w:line="500" w:lineRule="exact"/>
        <w:ind w:firstLine="482"/>
        <w:rPr>
          <w:rFonts w:ascii="宋体" w:hAnsi="宋体" w:eastAsia="宋体" w:cs="宋体"/>
          <w:snapToGrid/>
          <w:kern w:val="2"/>
          <w:sz w:val="24"/>
          <w:szCs w:val="21"/>
        </w:rPr>
      </w:pPr>
    </w:p>
    <w:p w14:paraId="4EA9F176">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6AC80ECD">
      <w:pPr>
        <w:rPr>
          <w:rFonts w:ascii="Times New Roman" w:hAnsi="Times New Roman" w:eastAsia="宋体"/>
          <w:snapToGrid/>
          <w:kern w:val="2"/>
          <w:szCs w:val="21"/>
        </w:rPr>
      </w:pPr>
    </w:p>
    <w:p w14:paraId="5A842B14">
      <w:pPr>
        <w:snapToGrid w:val="0"/>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7EB69340">
      <w:pPr>
        <w:snapToGrid w:val="0"/>
        <w:spacing w:line="360" w:lineRule="auto"/>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1D7ABD5C">
      <w:pPr>
        <w:rPr>
          <w:rFonts w:ascii="宋体" w:hAnsi="宋体" w:eastAsia="宋体" w:cs="宋体"/>
          <w:snapToGrid/>
          <w:kern w:val="2"/>
          <w:sz w:val="24"/>
        </w:rPr>
      </w:pPr>
      <w:r>
        <w:rPr>
          <w:rFonts w:hint="eastAsia" w:ascii="宋体" w:hAnsi="宋体" w:eastAsia="宋体" w:cs="宋体"/>
          <w:snapToGrid/>
          <w:kern w:val="2"/>
          <w:sz w:val="24"/>
        </w:rPr>
        <w:br w:type="page"/>
      </w:r>
    </w:p>
    <w:p w14:paraId="625E0883">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5、中小企业声明函（格式）</w:t>
      </w:r>
    </w:p>
    <w:p w14:paraId="29D81162">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南通市公安局交通警察支队辅警春秋作训鞋、夏作训鞋采购项目</w:t>
      </w:r>
      <w:r>
        <w:rPr>
          <w:rFonts w:hint="eastAsia" w:ascii="宋体" w:hAnsi="宋体" w:eastAsia="宋体" w:cs="宋体"/>
          <w:snapToGrid/>
          <w:kern w:val="2"/>
          <w:sz w:val="24"/>
          <w:u w:val="single"/>
        </w:rPr>
        <w:t>（</w:t>
      </w:r>
      <w:r>
        <w:rPr>
          <w:rFonts w:hint="eastAsia" w:ascii="宋体" w:hAnsi="宋体" w:eastAsia="宋体" w:cs="宋体"/>
          <w:snapToGrid/>
          <w:kern w:val="2"/>
          <w:sz w:val="24"/>
          <w:u w:val="single"/>
          <w:lang w:eastAsia="zh-CN"/>
        </w:rPr>
        <w:t>项目编号：WLDL2025</w:t>
      </w:r>
      <w:r>
        <w:rPr>
          <w:rFonts w:hint="eastAsia" w:ascii="宋体" w:hAnsi="宋体" w:eastAsia="宋体" w:cs="宋体"/>
          <w:snapToGrid/>
          <w:kern w:val="2"/>
          <w:sz w:val="24"/>
          <w:u w:val="single"/>
          <w:lang w:val="en-US" w:eastAsia="zh-CN"/>
        </w:rPr>
        <w:t>06077</w:t>
      </w:r>
      <w:r>
        <w:rPr>
          <w:rFonts w:hint="eastAsia" w:ascii="宋体" w:hAnsi="宋体" w:eastAsia="宋体" w:cs="宋体"/>
          <w:snapToGrid/>
          <w:kern w:val="2"/>
          <w:sz w:val="24"/>
          <w:u w:val="single"/>
          <w:lang w:eastAsia="zh-CN"/>
        </w:rPr>
        <w:t xml:space="preserve"> </w:t>
      </w:r>
      <w:r>
        <w:rPr>
          <w:rFonts w:hint="eastAsia" w:ascii="宋体" w:hAnsi="宋体" w:eastAsia="宋体" w:cs="宋体"/>
          <w:snapToGrid/>
          <w:kern w:val="2"/>
          <w:sz w:val="24"/>
          <w:u w:val="single"/>
        </w:rPr>
        <w:t>)</w:t>
      </w:r>
      <w:r>
        <w:rPr>
          <w:rFonts w:hint="eastAsia" w:ascii="宋体" w:hAnsi="宋体" w:eastAsia="宋体" w:cs="宋体"/>
          <w:sz w:val="24"/>
        </w:rPr>
        <w:t>采购活动，</w:t>
      </w:r>
      <w:r>
        <w:rPr>
          <w:rFonts w:hint="eastAsia" w:ascii="宋体" w:hAnsi="宋体" w:eastAsia="宋体" w:cs="宋体"/>
          <w:b/>
          <w:bCs/>
          <w:sz w:val="24"/>
        </w:rPr>
        <w:t>提供的货物全部由符合政策要求的中小企业制造</w:t>
      </w:r>
      <w:r>
        <w:rPr>
          <w:rFonts w:hint="eastAsia" w:ascii="宋体" w:hAnsi="宋体" w:eastAsia="宋体" w:cs="宋体"/>
          <w:sz w:val="24"/>
        </w:rPr>
        <w:t xml:space="preserve">。相关企业（含联合体中的中小企业、签订分包意向协议的中小企业）的具体情况如下： </w:t>
      </w:r>
    </w:p>
    <w:p w14:paraId="006A1BE7">
      <w:pPr>
        <w:pStyle w:val="162"/>
        <w:numPr>
          <w:ilvl w:val="0"/>
          <w:numId w:val="8"/>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hint="eastAsia" w:ascii="宋体" w:hAnsi="宋体" w:cs="宋体"/>
          <w:iCs/>
          <w:sz w:val="24"/>
          <w:szCs w:val="24"/>
          <w:u w:val="single"/>
        </w:rPr>
        <w:t xml:space="preserve"> </w:t>
      </w:r>
      <w:r>
        <w:rPr>
          <w:rFonts w:hint="eastAsia" w:ascii="宋体" w:hAnsi="宋体" w:cs="宋体"/>
          <w:sz w:val="24"/>
          <w:szCs w:val="24"/>
          <w:u w:val="single"/>
          <w:lang w:val="en-US" w:eastAsia="zh-CN"/>
        </w:rPr>
        <w:t>春秋作训鞋</w:t>
      </w:r>
      <w:r>
        <w:rPr>
          <w:rFonts w:hint="eastAsia" w:ascii="宋体" w:hAnsi="宋体" w:cs="宋体"/>
          <w:sz w:val="24"/>
          <w:szCs w:val="24"/>
          <w:u w:val="single"/>
        </w:rPr>
        <w:t xml:space="preserve"> </w:t>
      </w:r>
      <w:r>
        <w:rPr>
          <w:rFonts w:hint="eastAsia" w:ascii="宋体" w:hAnsi="宋体" w:cs="宋体"/>
          <w:iCs/>
          <w:sz w:val="24"/>
          <w:szCs w:val="24"/>
        </w:rPr>
        <w:t xml:space="preserve"> ，属于</w:t>
      </w:r>
      <w:r>
        <w:rPr>
          <w:rFonts w:hint="eastAsia" w:ascii="宋体" w:hAnsi="宋体" w:cs="宋体"/>
          <w:iCs/>
          <w:sz w:val="24"/>
          <w:szCs w:val="24"/>
          <w:u w:val="single"/>
        </w:rPr>
        <w:t>工业</w:t>
      </w:r>
      <w:r>
        <w:rPr>
          <w:rFonts w:hint="eastAsia" w:ascii="宋体" w:hAnsi="宋体" w:cs="宋体"/>
          <w:iCs/>
          <w:sz w:val="24"/>
          <w:szCs w:val="24"/>
        </w:rPr>
        <w:t>；</w:t>
      </w:r>
      <w:r>
        <w:rPr>
          <w:rFonts w:hint="eastAsia" w:ascii="宋体" w:hAnsi="宋体" w:cs="宋体"/>
          <w:b/>
          <w:bCs/>
          <w:iCs/>
          <w:sz w:val="24"/>
          <w:szCs w:val="24"/>
        </w:rPr>
        <w:t>制造商</w:t>
      </w:r>
      <w:r>
        <w:rPr>
          <w:rFonts w:hint="eastAsia" w:ascii="宋体" w:hAnsi="宋体" w:cs="宋体"/>
          <w:iCs/>
          <w:sz w:val="24"/>
          <w:szCs w:val="24"/>
        </w:rPr>
        <w:t>为</w:t>
      </w:r>
      <w:r>
        <w:rPr>
          <w:rFonts w:hint="eastAsia" w:ascii="宋体" w:hAnsi="宋体" w:cs="宋体"/>
          <w:iCs/>
          <w:sz w:val="24"/>
          <w:szCs w:val="24"/>
          <w:u w:val="single"/>
        </w:rPr>
        <w:t>（企业名称）</w:t>
      </w:r>
      <w:r>
        <w:rPr>
          <w:rFonts w:hint="eastAsia" w:ascii="宋体" w:hAnsi="宋体" w:cs="宋体"/>
          <w:iCs/>
          <w:sz w:val="24"/>
          <w:szCs w:val="24"/>
        </w:rPr>
        <w:t>，从业人员</w:t>
      </w:r>
      <w:r>
        <w:rPr>
          <w:rFonts w:hint="eastAsia" w:ascii="宋体" w:hAnsi="宋体" w:cs="宋体"/>
          <w:iCs/>
          <w:sz w:val="24"/>
          <w:szCs w:val="24"/>
          <w:u w:val="single"/>
        </w:rPr>
        <w:t xml:space="preserve">     </w:t>
      </w:r>
      <w:r>
        <w:rPr>
          <w:rFonts w:hint="eastAsia" w:ascii="宋体" w:hAnsi="宋体" w:cs="宋体"/>
          <w:iCs/>
          <w:sz w:val="24"/>
          <w:szCs w:val="24"/>
        </w:rPr>
        <w:t>人，营业收入为</w:t>
      </w:r>
      <w:r>
        <w:rPr>
          <w:rFonts w:hint="eastAsia" w:ascii="宋体" w:hAnsi="宋体" w:cs="宋体"/>
          <w:iCs/>
          <w:sz w:val="24"/>
          <w:szCs w:val="24"/>
          <w:u w:val="single"/>
        </w:rPr>
        <w:t xml:space="preserve">     </w:t>
      </w:r>
      <w:r>
        <w:rPr>
          <w:rFonts w:hint="eastAsia" w:ascii="宋体" w:hAnsi="宋体" w:cs="宋体"/>
          <w:iCs/>
          <w:sz w:val="24"/>
          <w:szCs w:val="24"/>
        </w:rPr>
        <w:t>万元，资产总额为</w:t>
      </w:r>
      <w:r>
        <w:rPr>
          <w:rFonts w:hint="eastAsia" w:ascii="宋体" w:hAnsi="宋体" w:cs="宋体"/>
          <w:iCs/>
          <w:sz w:val="24"/>
          <w:szCs w:val="24"/>
          <w:u w:val="single"/>
        </w:rPr>
        <w:t xml:space="preserve">    </w:t>
      </w:r>
      <w:r>
        <w:rPr>
          <w:rFonts w:hint="eastAsia" w:ascii="宋体" w:hAnsi="宋体" w:cs="宋体"/>
          <w:iCs/>
          <w:sz w:val="24"/>
          <w:szCs w:val="24"/>
        </w:rPr>
        <w:t>万元，属于</w:t>
      </w:r>
      <w:r>
        <w:rPr>
          <w:rFonts w:hint="eastAsia" w:ascii="宋体" w:hAnsi="宋体" w:cs="宋体"/>
          <w:iCs/>
          <w:sz w:val="24"/>
          <w:szCs w:val="24"/>
          <w:u w:val="single"/>
        </w:rPr>
        <w:t>（中型企业</w:t>
      </w:r>
      <w:r>
        <w:rPr>
          <w:rFonts w:hint="eastAsia" w:ascii="宋体" w:hAnsi="宋体" w:cs="宋体"/>
          <w:iCs/>
          <w:sz w:val="24"/>
          <w:szCs w:val="24"/>
          <w:u w:val="single"/>
          <w:lang w:val="en-US" w:eastAsia="zh-CN"/>
        </w:rPr>
        <w:t>/</w:t>
      </w:r>
      <w:r>
        <w:rPr>
          <w:rFonts w:hint="eastAsia" w:ascii="宋体" w:hAnsi="宋体" w:cs="宋体"/>
          <w:iCs/>
          <w:sz w:val="24"/>
          <w:szCs w:val="24"/>
          <w:u w:val="single"/>
        </w:rPr>
        <w:t>小型企业</w:t>
      </w:r>
      <w:r>
        <w:rPr>
          <w:rFonts w:hint="eastAsia" w:ascii="宋体" w:hAnsi="宋体" w:cs="宋体"/>
          <w:iCs/>
          <w:sz w:val="24"/>
          <w:szCs w:val="24"/>
          <w:u w:val="single"/>
          <w:lang w:val="en-US" w:eastAsia="zh-CN"/>
        </w:rPr>
        <w:t>/</w:t>
      </w:r>
      <w:r>
        <w:rPr>
          <w:rFonts w:hint="eastAsia" w:ascii="宋体" w:hAnsi="宋体" w:cs="宋体"/>
          <w:iCs/>
          <w:sz w:val="24"/>
          <w:szCs w:val="24"/>
          <w:u w:val="single"/>
        </w:rPr>
        <w:t>微型企业）</w:t>
      </w:r>
      <w:r>
        <w:rPr>
          <w:rFonts w:hint="eastAsia" w:ascii="宋体" w:hAnsi="宋体" w:cs="宋体"/>
          <w:iCs/>
          <w:sz w:val="24"/>
          <w:szCs w:val="24"/>
        </w:rPr>
        <w:t>；</w:t>
      </w:r>
    </w:p>
    <w:p w14:paraId="21E25270">
      <w:pPr>
        <w:pStyle w:val="162"/>
        <w:numPr>
          <w:ilvl w:val="0"/>
          <w:numId w:val="8"/>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hint="eastAsia" w:ascii="宋体" w:hAnsi="宋体" w:cs="宋体"/>
          <w:iCs/>
          <w:sz w:val="24"/>
          <w:szCs w:val="24"/>
          <w:u w:val="single"/>
        </w:rPr>
        <w:t xml:space="preserve"> </w:t>
      </w:r>
      <w:r>
        <w:rPr>
          <w:rFonts w:hint="eastAsia" w:ascii="宋体" w:hAnsi="宋体" w:cs="宋体"/>
          <w:iCs/>
          <w:sz w:val="24"/>
          <w:szCs w:val="24"/>
          <w:u w:val="single"/>
          <w:lang w:val="en-US" w:eastAsia="zh-CN"/>
        </w:rPr>
        <w:t>夏</w:t>
      </w:r>
      <w:r>
        <w:rPr>
          <w:rFonts w:hint="eastAsia" w:ascii="宋体" w:hAnsi="宋体" w:cs="宋体"/>
          <w:sz w:val="24"/>
          <w:szCs w:val="24"/>
          <w:u w:val="single"/>
          <w:lang w:val="en-US" w:eastAsia="zh-CN"/>
        </w:rPr>
        <w:t>作训鞋</w:t>
      </w:r>
      <w:r>
        <w:rPr>
          <w:rFonts w:hint="eastAsia" w:ascii="宋体" w:hAnsi="宋体" w:cs="宋体"/>
          <w:sz w:val="24"/>
          <w:szCs w:val="24"/>
          <w:u w:val="single"/>
        </w:rPr>
        <w:t xml:space="preserve"> </w:t>
      </w:r>
      <w:r>
        <w:rPr>
          <w:rFonts w:hint="eastAsia" w:ascii="宋体" w:hAnsi="宋体" w:cs="宋体"/>
          <w:iCs/>
          <w:sz w:val="24"/>
          <w:szCs w:val="24"/>
        </w:rPr>
        <w:t xml:space="preserve"> ，属于</w:t>
      </w:r>
      <w:r>
        <w:rPr>
          <w:rFonts w:hint="eastAsia" w:ascii="宋体" w:hAnsi="宋体" w:cs="宋体"/>
          <w:iCs/>
          <w:sz w:val="24"/>
          <w:szCs w:val="24"/>
          <w:u w:val="single"/>
        </w:rPr>
        <w:t>工业</w:t>
      </w:r>
      <w:r>
        <w:rPr>
          <w:rFonts w:hint="eastAsia" w:ascii="宋体" w:hAnsi="宋体" w:cs="宋体"/>
          <w:iCs/>
          <w:sz w:val="24"/>
          <w:szCs w:val="24"/>
        </w:rPr>
        <w:t>；</w:t>
      </w:r>
      <w:r>
        <w:rPr>
          <w:rFonts w:hint="eastAsia" w:ascii="宋体" w:hAnsi="宋体" w:cs="宋体"/>
          <w:b/>
          <w:bCs/>
          <w:iCs/>
          <w:sz w:val="24"/>
          <w:szCs w:val="24"/>
        </w:rPr>
        <w:t>制造商</w:t>
      </w:r>
      <w:r>
        <w:rPr>
          <w:rFonts w:hint="eastAsia" w:ascii="宋体" w:hAnsi="宋体" w:cs="宋体"/>
          <w:iCs/>
          <w:sz w:val="24"/>
          <w:szCs w:val="24"/>
        </w:rPr>
        <w:t>为</w:t>
      </w:r>
      <w:r>
        <w:rPr>
          <w:rFonts w:hint="eastAsia" w:ascii="宋体" w:hAnsi="宋体" w:cs="宋体"/>
          <w:iCs/>
          <w:sz w:val="24"/>
          <w:szCs w:val="24"/>
          <w:u w:val="single"/>
        </w:rPr>
        <w:t>（企业名称）</w:t>
      </w:r>
      <w:r>
        <w:rPr>
          <w:rFonts w:hint="eastAsia" w:ascii="宋体" w:hAnsi="宋体" w:cs="宋体"/>
          <w:iCs/>
          <w:sz w:val="24"/>
          <w:szCs w:val="24"/>
        </w:rPr>
        <w:t>，从业人员</w:t>
      </w:r>
      <w:r>
        <w:rPr>
          <w:rFonts w:hint="eastAsia" w:ascii="宋体" w:hAnsi="宋体" w:cs="宋体"/>
          <w:iCs/>
          <w:sz w:val="24"/>
          <w:szCs w:val="24"/>
          <w:u w:val="single"/>
        </w:rPr>
        <w:t xml:space="preserve">     </w:t>
      </w:r>
      <w:r>
        <w:rPr>
          <w:rFonts w:hint="eastAsia" w:ascii="宋体" w:hAnsi="宋体" w:cs="宋体"/>
          <w:iCs/>
          <w:sz w:val="24"/>
          <w:szCs w:val="24"/>
        </w:rPr>
        <w:t>人，营业收入为</w:t>
      </w:r>
      <w:r>
        <w:rPr>
          <w:rFonts w:hint="eastAsia" w:ascii="宋体" w:hAnsi="宋体" w:cs="宋体"/>
          <w:iCs/>
          <w:sz w:val="24"/>
          <w:szCs w:val="24"/>
          <w:u w:val="single"/>
        </w:rPr>
        <w:t xml:space="preserve">     </w:t>
      </w:r>
      <w:r>
        <w:rPr>
          <w:rFonts w:hint="eastAsia" w:ascii="宋体" w:hAnsi="宋体" w:cs="宋体"/>
          <w:iCs/>
          <w:sz w:val="24"/>
          <w:szCs w:val="24"/>
        </w:rPr>
        <w:t>万元，资产总额为</w:t>
      </w:r>
      <w:r>
        <w:rPr>
          <w:rFonts w:hint="eastAsia" w:ascii="宋体" w:hAnsi="宋体" w:cs="宋体"/>
          <w:iCs/>
          <w:sz w:val="24"/>
          <w:szCs w:val="24"/>
          <w:u w:val="single"/>
        </w:rPr>
        <w:t xml:space="preserve">    </w:t>
      </w:r>
      <w:r>
        <w:rPr>
          <w:rFonts w:hint="eastAsia" w:ascii="宋体" w:hAnsi="宋体" w:cs="宋体"/>
          <w:iCs/>
          <w:sz w:val="24"/>
          <w:szCs w:val="24"/>
        </w:rPr>
        <w:t>万元，属于</w:t>
      </w:r>
      <w:r>
        <w:rPr>
          <w:rFonts w:hint="eastAsia" w:ascii="宋体" w:hAnsi="宋体" w:cs="宋体"/>
          <w:iCs/>
          <w:sz w:val="24"/>
          <w:szCs w:val="24"/>
          <w:u w:val="single"/>
        </w:rPr>
        <w:t>（中型企业</w:t>
      </w:r>
      <w:r>
        <w:rPr>
          <w:rFonts w:hint="eastAsia" w:ascii="宋体" w:hAnsi="宋体" w:cs="宋体"/>
          <w:iCs/>
          <w:sz w:val="24"/>
          <w:szCs w:val="24"/>
          <w:u w:val="single"/>
          <w:lang w:val="en-US" w:eastAsia="zh-CN"/>
        </w:rPr>
        <w:t>/</w:t>
      </w:r>
      <w:r>
        <w:rPr>
          <w:rFonts w:hint="eastAsia" w:ascii="宋体" w:hAnsi="宋体" w:cs="宋体"/>
          <w:iCs/>
          <w:sz w:val="24"/>
          <w:szCs w:val="24"/>
          <w:u w:val="single"/>
        </w:rPr>
        <w:t>小型企业</w:t>
      </w:r>
      <w:r>
        <w:rPr>
          <w:rFonts w:hint="eastAsia" w:ascii="宋体" w:hAnsi="宋体" w:cs="宋体"/>
          <w:iCs/>
          <w:sz w:val="24"/>
          <w:szCs w:val="24"/>
          <w:u w:val="single"/>
          <w:lang w:val="en-US" w:eastAsia="zh-CN"/>
        </w:rPr>
        <w:t>/</w:t>
      </w:r>
      <w:r>
        <w:rPr>
          <w:rFonts w:hint="eastAsia" w:ascii="宋体" w:hAnsi="宋体" w:cs="宋体"/>
          <w:iCs/>
          <w:sz w:val="24"/>
          <w:szCs w:val="24"/>
          <w:u w:val="single"/>
        </w:rPr>
        <w:t>微型企业）</w:t>
      </w:r>
      <w:r>
        <w:rPr>
          <w:rFonts w:hint="eastAsia" w:ascii="宋体" w:hAnsi="宋体" w:cs="宋体"/>
          <w:iCs/>
          <w:sz w:val="24"/>
          <w:szCs w:val="24"/>
          <w:u w:val="single"/>
          <w:lang w:eastAsia="zh-CN"/>
        </w:rPr>
        <w:t>。</w:t>
      </w:r>
    </w:p>
    <w:p w14:paraId="12E5CB8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14:paraId="3B61022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685C06F2">
      <w:pPr>
        <w:snapToGrid w:val="0"/>
        <w:spacing w:line="360" w:lineRule="auto"/>
        <w:rPr>
          <w:rFonts w:ascii="宋体" w:hAnsi="宋体" w:eastAsia="宋体" w:cs="宋体"/>
          <w:sz w:val="24"/>
        </w:rPr>
      </w:pPr>
    </w:p>
    <w:p w14:paraId="0A974655">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71D409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5EDF1074">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sz w:val="24"/>
        </w:rPr>
        <w:t xml:space="preserve">                    日期：      年      月     日</w:t>
      </w:r>
    </w:p>
    <w:p w14:paraId="0705E13A">
      <w:pPr>
        <w:tabs>
          <w:tab w:val="left" w:pos="2040"/>
        </w:tabs>
        <w:ind w:left="2040" w:hanging="360"/>
        <w:rPr>
          <w:rFonts w:ascii="宋体" w:hAnsi="宋体" w:eastAsia="宋体" w:cs="宋体"/>
          <w:szCs w:val="21"/>
        </w:rPr>
      </w:pPr>
    </w:p>
    <w:p w14:paraId="34BDCDE2">
      <w:pPr>
        <w:snapToGrid w:val="0"/>
        <w:spacing w:line="300" w:lineRule="exact"/>
        <w:textAlignment w:val="baseline"/>
        <w:rPr>
          <w:rFonts w:ascii="宋体" w:hAnsi="宋体" w:eastAsia="宋体" w:cs="宋体"/>
          <w:szCs w:val="21"/>
        </w:rPr>
      </w:pPr>
      <w:r>
        <w:rPr>
          <w:rFonts w:hint="eastAsia" w:ascii="宋体" w:hAnsi="宋体" w:eastAsia="宋体" w:cs="宋体"/>
          <w:szCs w:val="21"/>
        </w:rPr>
        <w:t>注：（1）</w:t>
      </w:r>
      <w:bookmarkStart w:id="255" w:name="_Hlk67486828"/>
      <w:r>
        <w:rPr>
          <w:rFonts w:hint="eastAsia" w:ascii="宋体" w:hAnsi="宋体" w:eastAsia="宋体" w:cs="宋体"/>
          <w:szCs w:val="21"/>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szCs w:val="21"/>
          <w:u w:val="single"/>
        </w:rPr>
        <w:t xml:space="preserve"> </w:t>
      </w:r>
      <w:r>
        <w:rPr>
          <w:rFonts w:hint="eastAsia" w:ascii="宋体" w:hAnsi="宋体" w:eastAsia="宋体" w:cs="宋体"/>
          <w:b/>
          <w:bCs/>
          <w:szCs w:val="21"/>
          <w:u w:val="single"/>
        </w:rPr>
        <w:t>全部货物产品的制造商</w:t>
      </w:r>
      <w:r>
        <w:rPr>
          <w:rFonts w:hint="eastAsia" w:ascii="宋体" w:hAnsi="宋体" w:eastAsia="宋体" w:cs="宋体"/>
          <w:szCs w:val="21"/>
          <w:u w:val="single"/>
        </w:rPr>
        <w:t xml:space="preserve"> </w:t>
      </w:r>
      <w:r>
        <w:rPr>
          <w:rFonts w:hint="eastAsia" w:ascii="宋体" w:hAnsi="宋体" w:eastAsia="宋体" w:cs="宋体"/>
          <w:szCs w:val="21"/>
        </w:rPr>
        <w:t>符合工信部联企业〔2011〕300号《关于印发中小企业划型标准规定的通知》中的</w:t>
      </w:r>
      <w:bookmarkStart w:id="256" w:name="_Hlk62787617"/>
      <w:r>
        <w:rPr>
          <w:rFonts w:hint="eastAsia" w:ascii="宋体" w:hAnsi="宋体" w:eastAsia="宋体" w:cs="宋体"/>
          <w:szCs w:val="21"/>
        </w:rPr>
        <w:t>中小企业</w:t>
      </w:r>
      <w:bookmarkStart w:id="257" w:name="_Hlk67153790"/>
      <w:r>
        <w:rPr>
          <w:rFonts w:hint="eastAsia" w:ascii="宋体" w:hAnsi="宋体" w:eastAsia="宋体" w:cs="宋体"/>
          <w:szCs w:val="21"/>
        </w:rPr>
        <w:t>“工业”类</w:t>
      </w:r>
      <w:bookmarkEnd w:id="257"/>
      <w:r>
        <w:rPr>
          <w:rFonts w:hint="eastAsia" w:ascii="宋体" w:hAnsi="宋体" w:eastAsia="宋体" w:cs="宋体"/>
          <w:szCs w:val="21"/>
        </w:rPr>
        <w:t>的划型标准规定</w:t>
      </w:r>
      <w:bookmarkEnd w:id="256"/>
      <w:r>
        <w:rPr>
          <w:rFonts w:hint="eastAsia" w:ascii="宋体" w:hAnsi="宋体" w:eastAsia="宋体" w:cs="宋体"/>
          <w:szCs w:val="21"/>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376B87F">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2）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3F7B49F3">
      <w:pPr>
        <w:snapToGrid w:val="0"/>
        <w:spacing w:line="300" w:lineRule="exact"/>
        <w:ind w:firstLine="420" w:firstLineChars="200"/>
        <w:textAlignment w:val="baseline"/>
        <w:rPr>
          <w:rFonts w:ascii="宋体" w:hAnsi="宋体" w:eastAsia="宋体" w:cs="宋体"/>
          <w:szCs w:val="21"/>
        </w:rPr>
      </w:pPr>
      <w:r>
        <w:rPr>
          <w:rFonts w:hint="eastAsia" w:ascii="宋体" w:hAnsi="宋体" w:eastAsia="宋体" w:cs="宋体"/>
          <w:szCs w:val="21"/>
        </w:rPr>
        <w:t>（3）若响应供应商</w:t>
      </w:r>
      <w:bookmarkStart w:id="258" w:name="_Hlk67172184"/>
      <w:r>
        <w:rPr>
          <w:rFonts w:hint="eastAsia" w:ascii="宋体" w:hAnsi="宋体" w:eastAsia="宋体" w:cs="宋体"/>
          <w:szCs w:val="21"/>
        </w:rPr>
        <w:t>提供的 “中小企业声明函”内容不实</w:t>
      </w:r>
      <w:bookmarkEnd w:id="258"/>
      <w:r>
        <w:rPr>
          <w:rFonts w:hint="eastAsia" w:ascii="宋体" w:hAnsi="宋体" w:eastAsia="宋体" w:cs="宋体"/>
          <w:szCs w:val="21"/>
        </w:rPr>
        <w:t>的，属于提供虚假材料谋取成交；响应供应商的该行为将报请政府采购监管的财政部门按《中华人民共和国政府采购法》第七十七条的规定处理并给予行政处罚。</w:t>
      </w:r>
      <w:bookmarkEnd w:id="255"/>
    </w:p>
    <w:p w14:paraId="2E92D3C1">
      <w:pPr>
        <w:snapToGrid w:val="0"/>
        <w:ind w:firstLine="420" w:firstLineChars="200"/>
        <w:textAlignment w:val="baseline"/>
        <w:rPr>
          <w:rFonts w:ascii="宋体" w:hAnsi="宋体" w:eastAsia="宋体" w:cs="宋体"/>
          <w:b/>
          <w:bCs/>
          <w:sz w:val="28"/>
          <w:szCs w:val="28"/>
        </w:rPr>
      </w:pPr>
      <w:r>
        <w:rPr>
          <w:rFonts w:hint="eastAsia" w:ascii="宋体" w:hAnsi="宋体" w:eastAsia="宋体" w:cs="宋体"/>
          <w:szCs w:val="21"/>
        </w:rPr>
        <w:t>（4）从业人员、营业收入、资产总额填报上一年度数据，无上一年度数据的新成立企业可不填报。</w:t>
      </w:r>
      <w:r>
        <w:rPr>
          <w:rFonts w:hint="eastAsia" w:ascii="宋体" w:hAnsi="宋体" w:eastAsia="宋体" w:cs="宋体"/>
          <w:b/>
          <w:bCs/>
          <w:szCs w:val="21"/>
        </w:rPr>
        <w:br w:type="page"/>
      </w:r>
    </w:p>
    <w:p w14:paraId="53D7A22B">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szCs w:val="28"/>
        </w:rPr>
        <w:t>6、</w:t>
      </w:r>
      <w:r>
        <w:rPr>
          <w:rFonts w:hint="eastAsia" w:ascii="宋体" w:hAnsi="宋体" w:eastAsia="宋体" w:cs="宋体"/>
          <w:b/>
          <w:bCs/>
          <w:sz w:val="28"/>
        </w:rPr>
        <w:t>残疾人福利性单位声明函</w:t>
      </w:r>
    </w:p>
    <w:p w14:paraId="42ED9C25">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u w:val="single"/>
          <w:lang w:eastAsia="zh-CN"/>
        </w:rPr>
        <w:t>南通市公安局交通警察支队</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南通市公安局交通警察支队辅警春秋作训鞋、夏作训鞋采购项目</w:t>
      </w:r>
      <w:r>
        <w:rPr>
          <w:rFonts w:hint="eastAsia" w:ascii="宋体" w:hAnsi="宋体" w:eastAsia="宋体" w:cs="宋体"/>
          <w:snapToGrid/>
          <w:kern w:val="2"/>
          <w:sz w:val="24"/>
          <w:u w:val="single"/>
        </w:rPr>
        <w:t>（</w:t>
      </w:r>
      <w:r>
        <w:rPr>
          <w:rFonts w:hint="eastAsia" w:ascii="宋体" w:hAnsi="宋体" w:eastAsia="宋体" w:cs="宋体"/>
          <w:snapToGrid/>
          <w:kern w:val="2"/>
          <w:sz w:val="24"/>
          <w:u w:val="single"/>
          <w:lang w:eastAsia="zh-CN"/>
        </w:rPr>
        <w:t>项目编号：WLDL2025</w:t>
      </w:r>
      <w:r>
        <w:rPr>
          <w:rFonts w:hint="eastAsia" w:ascii="宋体" w:hAnsi="宋体" w:eastAsia="宋体" w:cs="宋体"/>
          <w:snapToGrid/>
          <w:kern w:val="2"/>
          <w:sz w:val="24"/>
          <w:u w:val="single"/>
          <w:lang w:val="en-US" w:eastAsia="zh-CN"/>
        </w:rPr>
        <w:t>06077</w:t>
      </w:r>
      <w:r>
        <w:rPr>
          <w:rFonts w:hint="eastAsia" w:ascii="宋体" w:hAnsi="宋体" w:eastAsia="宋体" w:cs="宋体"/>
          <w:snapToGrid/>
          <w:kern w:val="2"/>
          <w:sz w:val="24"/>
          <w:u w:val="single"/>
          <w:lang w:eastAsia="zh-CN"/>
        </w:rPr>
        <w:t xml:space="preserve"> </w:t>
      </w:r>
      <w:r>
        <w:rPr>
          <w:rFonts w:hint="eastAsia" w:ascii="宋体" w:hAnsi="宋体" w:eastAsia="宋体" w:cs="宋体"/>
          <w:snapToGrid/>
          <w:kern w:val="2"/>
          <w:sz w:val="24"/>
          <w:u w:val="single"/>
        </w:rPr>
        <w:t>)</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6B88FDE8">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643E8BF0">
      <w:pPr>
        <w:spacing w:line="588" w:lineRule="exact"/>
        <w:ind w:firstLine="420" w:firstLineChars="200"/>
        <w:rPr>
          <w:rFonts w:ascii="宋体" w:hAnsi="宋体" w:eastAsia="宋体" w:cs="宋体"/>
        </w:rPr>
      </w:pPr>
    </w:p>
    <w:p w14:paraId="0901CE0B">
      <w:pPr>
        <w:spacing w:line="588" w:lineRule="exact"/>
        <w:ind w:firstLine="444" w:firstLineChars="200"/>
        <w:rPr>
          <w:rFonts w:ascii="宋体" w:hAnsi="宋体" w:eastAsia="宋体" w:cs="宋体"/>
          <w:spacing w:val="6"/>
        </w:rPr>
      </w:pPr>
    </w:p>
    <w:p w14:paraId="0D0CE435">
      <w:pPr>
        <w:spacing w:line="588" w:lineRule="exact"/>
        <w:ind w:firstLine="444" w:firstLineChars="200"/>
        <w:rPr>
          <w:rFonts w:ascii="宋体" w:hAnsi="宋体" w:eastAsia="宋体" w:cs="宋体"/>
          <w:spacing w:val="6"/>
        </w:rPr>
      </w:pPr>
    </w:p>
    <w:p w14:paraId="2191C9FF">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CC1625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7BBDB12E">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2F9CFEC1">
      <w:pPr>
        <w:snapToGrid w:val="0"/>
        <w:spacing w:line="300" w:lineRule="auto"/>
        <w:outlineLvl w:val="0"/>
        <w:rPr>
          <w:rFonts w:ascii="宋体" w:hAnsi="宋体" w:eastAsia="宋体" w:cs="宋体"/>
          <w:sz w:val="28"/>
          <w:szCs w:val="28"/>
        </w:rPr>
      </w:pPr>
    </w:p>
    <w:p w14:paraId="48789C1D">
      <w:pPr>
        <w:snapToGrid w:val="0"/>
        <w:spacing w:line="300" w:lineRule="auto"/>
        <w:outlineLvl w:val="0"/>
        <w:rPr>
          <w:rFonts w:ascii="宋体" w:hAnsi="宋体" w:eastAsia="宋体" w:cs="宋体"/>
          <w:sz w:val="28"/>
          <w:szCs w:val="28"/>
        </w:rPr>
      </w:pPr>
    </w:p>
    <w:p w14:paraId="66A4D7D2">
      <w:pPr>
        <w:snapToGrid w:val="0"/>
        <w:spacing w:line="300" w:lineRule="auto"/>
        <w:outlineLvl w:val="0"/>
        <w:rPr>
          <w:rFonts w:ascii="宋体" w:hAnsi="宋体" w:eastAsia="宋体" w:cs="宋体"/>
          <w:sz w:val="28"/>
          <w:szCs w:val="28"/>
        </w:rPr>
      </w:pPr>
    </w:p>
    <w:p w14:paraId="309E7937">
      <w:pPr>
        <w:snapToGrid w:val="0"/>
        <w:spacing w:line="300" w:lineRule="auto"/>
        <w:outlineLvl w:val="0"/>
        <w:rPr>
          <w:rFonts w:ascii="宋体" w:hAnsi="宋体" w:eastAsia="宋体" w:cs="宋体"/>
          <w:sz w:val="28"/>
          <w:szCs w:val="28"/>
        </w:rPr>
      </w:pPr>
    </w:p>
    <w:p w14:paraId="609B381F">
      <w:pPr>
        <w:snapToGrid w:val="0"/>
        <w:spacing w:line="300" w:lineRule="auto"/>
        <w:outlineLvl w:val="0"/>
        <w:rPr>
          <w:rFonts w:ascii="宋体" w:hAnsi="宋体" w:eastAsia="宋体" w:cs="宋体"/>
          <w:sz w:val="28"/>
          <w:szCs w:val="28"/>
        </w:rPr>
      </w:pPr>
    </w:p>
    <w:p w14:paraId="57CAE5D3">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244CB006">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7、监狱和戒毒企业证明材料</w:t>
      </w:r>
    </w:p>
    <w:p w14:paraId="72559051">
      <w:pPr>
        <w:snapToGrid w:val="0"/>
        <w:spacing w:line="420" w:lineRule="exact"/>
        <w:ind w:firstLine="371" w:firstLineChars="177"/>
        <w:rPr>
          <w:rFonts w:ascii="宋体" w:hAnsi="宋体" w:eastAsia="宋体" w:cs="宋体"/>
        </w:rPr>
      </w:pPr>
    </w:p>
    <w:p w14:paraId="2CE3449B">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2C64B303">
      <w:pPr>
        <w:snapToGrid w:val="0"/>
        <w:spacing w:line="420" w:lineRule="exact"/>
        <w:ind w:firstLine="371" w:firstLineChars="177"/>
        <w:rPr>
          <w:rFonts w:ascii="宋体" w:hAnsi="宋体" w:eastAsia="宋体" w:cs="宋体"/>
        </w:rPr>
      </w:pPr>
    </w:p>
    <w:p w14:paraId="59F8FB65">
      <w:pPr>
        <w:pStyle w:val="33"/>
        <w:snapToGrid w:val="0"/>
        <w:spacing w:line="360" w:lineRule="auto"/>
      </w:pPr>
      <w:r>
        <w:rPr>
          <w:rFonts w:hint="eastAsia" w:ascii="宋体" w:hAnsi="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6EFFA891">
      <w:pPr>
        <w:rPr>
          <w:rFonts w:ascii="宋体" w:hAnsi="宋体" w:eastAsia="宋体" w:cs="宋体"/>
          <w:snapToGrid/>
          <w:kern w:val="2"/>
          <w:sz w:val="24"/>
        </w:rPr>
      </w:pPr>
      <w:r>
        <w:rPr>
          <w:rFonts w:hint="eastAsia" w:ascii="宋体" w:hAnsi="宋体" w:eastAsia="宋体" w:cs="宋体"/>
          <w:snapToGrid/>
          <w:kern w:val="2"/>
          <w:sz w:val="24"/>
        </w:rPr>
        <w:br w:type="page"/>
      </w:r>
    </w:p>
    <w:p w14:paraId="50474C56">
      <w:pPr>
        <w:tabs>
          <w:tab w:val="left" w:pos="1260"/>
        </w:tabs>
        <w:snapToGrid w:val="0"/>
        <w:spacing w:line="300" w:lineRule="auto"/>
        <w:contextualSpacing/>
        <w:jc w:val="center"/>
        <w:rPr>
          <w:rFonts w:ascii="宋体" w:hAnsi="宋体" w:eastAsia="宋体" w:cs="宋体"/>
          <w:b/>
          <w:sz w:val="32"/>
          <w:szCs w:val="32"/>
        </w:rPr>
      </w:pPr>
      <w:r>
        <w:rPr>
          <w:rFonts w:hint="eastAsia" w:ascii="宋体" w:hAnsi="宋体" w:eastAsia="宋体" w:cs="宋体"/>
          <w:b/>
          <w:bCs/>
          <w:snapToGrid/>
          <w:kern w:val="2"/>
          <w:sz w:val="28"/>
          <w:szCs w:val="28"/>
        </w:rPr>
        <w:t>8、</w:t>
      </w:r>
      <w:r>
        <w:rPr>
          <w:rFonts w:hint="eastAsia" w:ascii="宋体" w:hAnsi="宋体" w:eastAsia="宋体" w:cs="宋体"/>
          <w:b/>
          <w:sz w:val="32"/>
          <w:szCs w:val="32"/>
        </w:rPr>
        <w:t>供应商情况一览表</w:t>
      </w:r>
    </w:p>
    <w:tbl>
      <w:tblPr>
        <w:tblStyle w:val="81"/>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289B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vAlign w:val="center"/>
          </w:tcPr>
          <w:p w14:paraId="2FCAC887">
            <w:pPr>
              <w:tabs>
                <w:tab w:val="left" w:pos="4320"/>
              </w:tabs>
              <w:jc w:val="center"/>
              <w:rPr>
                <w:rFonts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vAlign w:val="center"/>
          </w:tcPr>
          <w:p w14:paraId="3EA8E276">
            <w:pPr>
              <w:tabs>
                <w:tab w:val="left" w:pos="4320"/>
              </w:tabs>
              <w:rPr>
                <w:rFonts w:ascii="宋体" w:hAnsi="宋体" w:eastAsia="宋体" w:cs="宋体"/>
                <w:sz w:val="24"/>
              </w:rPr>
            </w:pPr>
          </w:p>
        </w:tc>
      </w:tr>
      <w:tr w14:paraId="6B49D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vAlign w:val="center"/>
          </w:tcPr>
          <w:p w14:paraId="743A1C80">
            <w:pPr>
              <w:tabs>
                <w:tab w:val="left" w:pos="4320"/>
              </w:tabs>
              <w:rPr>
                <w:rFonts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vAlign w:val="center"/>
          </w:tcPr>
          <w:p w14:paraId="09CA9121">
            <w:pPr>
              <w:tabs>
                <w:tab w:val="left" w:pos="4320"/>
              </w:tabs>
              <w:rPr>
                <w:rFonts w:ascii="宋体" w:hAnsi="宋体" w:eastAsia="宋体" w:cs="宋体"/>
                <w:sz w:val="24"/>
              </w:rPr>
            </w:pPr>
          </w:p>
        </w:tc>
      </w:tr>
      <w:tr w14:paraId="52E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635484F4">
            <w:pPr>
              <w:tabs>
                <w:tab w:val="left" w:pos="4320"/>
              </w:tabs>
              <w:ind w:left="266" w:hanging="266" w:hangingChars="111"/>
              <w:rPr>
                <w:rFonts w:ascii="宋体" w:hAnsi="宋体" w:eastAsia="宋体" w:cs="宋体"/>
                <w:sz w:val="24"/>
              </w:rPr>
            </w:pPr>
            <w:r>
              <w:rPr>
                <w:rFonts w:hint="eastAsia" w:ascii="宋体" w:hAnsi="宋体" w:eastAsia="宋体" w:cs="宋体"/>
                <w:sz w:val="24"/>
              </w:rPr>
              <w:t>单位</w:t>
            </w:r>
          </w:p>
          <w:p w14:paraId="413BB383">
            <w:pPr>
              <w:tabs>
                <w:tab w:val="left" w:pos="4320"/>
              </w:tabs>
              <w:ind w:left="266" w:hanging="266" w:hangingChars="111"/>
              <w:rPr>
                <w:rFonts w:ascii="宋体" w:hAnsi="宋体" w:eastAsia="宋体" w:cs="宋体"/>
                <w:sz w:val="24"/>
              </w:rPr>
            </w:pPr>
            <w:r>
              <w:rPr>
                <w:rFonts w:hint="eastAsia" w:ascii="宋体" w:hAnsi="宋体" w:eastAsia="宋体" w:cs="宋体"/>
                <w:sz w:val="24"/>
              </w:rPr>
              <w:t>概况</w:t>
            </w:r>
          </w:p>
        </w:tc>
        <w:tc>
          <w:tcPr>
            <w:tcW w:w="1276" w:type="dxa"/>
            <w:gridSpan w:val="2"/>
            <w:vAlign w:val="center"/>
          </w:tcPr>
          <w:p w14:paraId="7F10308C">
            <w:pPr>
              <w:tabs>
                <w:tab w:val="left" w:pos="4320"/>
              </w:tabs>
              <w:jc w:val="center"/>
              <w:rPr>
                <w:rFonts w:ascii="宋体" w:hAnsi="宋体" w:eastAsia="宋体" w:cs="宋体"/>
                <w:sz w:val="24"/>
              </w:rPr>
            </w:pPr>
            <w:r>
              <w:rPr>
                <w:rFonts w:hint="eastAsia" w:ascii="宋体" w:hAnsi="宋体" w:eastAsia="宋体" w:cs="宋体"/>
                <w:sz w:val="24"/>
              </w:rPr>
              <w:t>职工总数</w:t>
            </w:r>
          </w:p>
        </w:tc>
        <w:tc>
          <w:tcPr>
            <w:tcW w:w="1417" w:type="dxa"/>
            <w:gridSpan w:val="2"/>
            <w:vAlign w:val="center"/>
          </w:tcPr>
          <w:p w14:paraId="4C17B62F">
            <w:pPr>
              <w:tabs>
                <w:tab w:val="left" w:pos="4320"/>
              </w:tabs>
              <w:jc w:val="right"/>
              <w:rPr>
                <w:rFonts w:ascii="宋体" w:hAnsi="宋体" w:eastAsia="宋体" w:cs="宋体"/>
                <w:sz w:val="24"/>
              </w:rPr>
            </w:pPr>
            <w:r>
              <w:rPr>
                <w:rFonts w:hint="eastAsia" w:ascii="宋体" w:hAnsi="宋体" w:eastAsia="宋体" w:cs="宋体"/>
                <w:sz w:val="24"/>
              </w:rPr>
              <w:t>人</w:t>
            </w:r>
          </w:p>
        </w:tc>
        <w:tc>
          <w:tcPr>
            <w:tcW w:w="567" w:type="dxa"/>
            <w:vMerge w:val="restart"/>
            <w:vAlign w:val="center"/>
          </w:tcPr>
          <w:p w14:paraId="641984DB">
            <w:pPr>
              <w:tabs>
                <w:tab w:val="left" w:pos="4320"/>
              </w:tabs>
              <w:rPr>
                <w:rFonts w:ascii="宋体" w:hAnsi="宋体" w:eastAsia="宋体" w:cs="宋体"/>
                <w:sz w:val="24"/>
              </w:rPr>
            </w:pPr>
            <w:r>
              <w:rPr>
                <w:rFonts w:hint="eastAsia" w:ascii="宋体" w:hAnsi="宋体" w:eastAsia="宋体" w:cs="宋体"/>
                <w:sz w:val="24"/>
              </w:rPr>
              <w:t>上一年主要经济指标</w:t>
            </w:r>
          </w:p>
        </w:tc>
        <w:tc>
          <w:tcPr>
            <w:tcW w:w="946" w:type="dxa"/>
            <w:vAlign w:val="center"/>
          </w:tcPr>
          <w:p w14:paraId="2A4BC5DC">
            <w:pPr>
              <w:tabs>
                <w:tab w:val="left" w:pos="4320"/>
              </w:tabs>
              <w:jc w:val="center"/>
              <w:rPr>
                <w:rFonts w:ascii="宋体" w:hAnsi="宋体" w:eastAsia="宋体" w:cs="宋体"/>
                <w:sz w:val="24"/>
              </w:rPr>
            </w:pPr>
            <w:r>
              <w:rPr>
                <w:rFonts w:hint="eastAsia" w:ascii="宋体" w:hAnsi="宋体" w:eastAsia="宋体" w:cs="宋体"/>
                <w:sz w:val="24"/>
              </w:rPr>
              <w:t>营业额</w:t>
            </w:r>
          </w:p>
        </w:tc>
        <w:tc>
          <w:tcPr>
            <w:tcW w:w="1414" w:type="dxa"/>
            <w:gridSpan w:val="2"/>
            <w:vAlign w:val="center"/>
          </w:tcPr>
          <w:p w14:paraId="3EEEE952">
            <w:pPr>
              <w:tabs>
                <w:tab w:val="left" w:pos="4320"/>
              </w:tabs>
              <w:rPr>
                <w:rFonts w:ascii="宋体" w:hAnsi="宋体" w:eastAsia="宋体" w:cs="宋体"/>
                <w:sz w:val="24"/>
              </w:rPr>
            </w:pPr>
          </w:p>
        </w:tc>
        <w:tc>
          <w:tcPr>
            <w:tcW w:w="1184" w:type="dxa"/>
            <w:gridSpan w:val="2"/>
            <w:vAlign w:val="center"/>
          </w:tcPr>
          <w:p w14:paraId="4A35BC3A">
            <w:pPr>
              <w:tabs>
                <w:tab w:val="left" w:pos="4320"/>
              </w:tabs>
              <w:jc w:val="center"/>
              <w:rPr>
                <w:rFonts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vAlign w:val="center"/>
          </w:tcPr>
          <w:p w14:paraId="0E46426F">
            <w:pPr>
              <w:tabs>
                <w:tab w:val="left" w:pos="4320"/>
              </w:tabs>
              <w:rPr>
                <w:rFonts w:ascii="宋体" w:hAnsi="宋体" w:eastAsia="宋体" w:cs="宋体"/>
                <w:sz w:val="24"/>
              </w:rPr>
            </w:pPr>
          </w:p>
        </w:tc>
      </w:tr>
      <w:tr w14:paraId="7498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068EEC69">
            <w:pPr>
              <w:tabs>
                <w:tab w:val="left" w:pos="4320"/>
              </w:tabs>
              <w:ind w:left="266" w:hanging="266" w:hangingChars="111"/>
              <w:rPr>
                <w:rFonts w:ascii="宋体" w:hAnsi="宋体" w:eastAsia="宋体" w:cs="宋体"/>
                <w:sz w:val="24"/>
              </w:rPr>
            </w:pPr>
          </w:p>
        </w:tc>
        <w:tc>
          <w:tcPr>
            <w:tcW w:w="1276" w:type="dxa"/>
            <w:gridSpan w:val="2"/>
            <w:vAlign w:val="center"/>
          </w:tcPr>
          <w:p w14:paraId="65D5E9EB">
            <w:pPr>
              <w:tabs>
                <w:tab w:val="left" w:pos="4320"/>
              </w:tabs>
              <w:jc w:val="center"/>
              <w:rPr>
                <w:rFonts w:ascii="宋体" w:hAnsi="宋体" w:eastAsia="宋体" w:cs="宋体"/>
                <w:sz w:val="24"/>
              </w:rPr>
            </w:pPr>
            <w:r>
              <w:rPr>
                <w:rFonts w:hint="eastAsia" w:ascii="宋体" w:hAnsi="宋体" w:eastAsia="宋体" w:cs="宋体"/>
                <w:sz w:val="24"/>
              </w:rPr>
              <w:t>流动资金</w:t>
            </w:r>
          </w:p>
        </w:tc>
        <w:tc>
          <w:tcPr>
            <w:tcW w:w="1417" w:type="dxa"/>
            <w:gridSpan w:val="2"/>
            <w:vAlign w:val="center"/>
          </w:tcPr>
          <w:p w14:paraId="320309F6">
            <w:pPr>
              <w:tabs>
                <w:tab w:val="left" w:pos="4320"/>
              </w:tabs>
              <w:jc w:val="right"/>
              <w:rPr>
                <w:rFonts w:ascii="宋体" w:hAnsi="宋体" w:eastAsia="宋体" w:cs="宋体"/>
                <w:sz w:val="24"/>
              </w:rPr>
            </w:pPr>
            <w:r>
              <w:rPr>
                <w:rFonts w:hint="eastAsia" w:ascii="宋体" w:hAnsi="宋体" w:eastAsia="宋体" w:cs="宋体"/>
                <w:sz w:val="24"/>
              </w:rPr>
              <w:t>万元</w:t>
            </w:r>
          </w:p>
        </w:tc>
        <w:tc>
          <w:tcPr>
            <w:tcW w:w="567" w:type="dxa"/>
            <w:vMerge w:val="continue"/>
            <w:vAlign w:val="center"/>
          </w:tcPr>
          <w:p w14:paraId="09F0DDB2">
            <w:pPr>
              <w:tabs>
                <w:tab w:val="left" w:pos="4320"/>
              </w:tabs>
              <w:rPr>
                <w:rFonts w:ascii="宋体" w:hAnsi="宋体" w:eastAsia="宋体" w:cs="宋体"/>
                <w:sz w:val="24"/>
              </w:rPr>
            </w:pPr>
          </w:p>
        </w:tc>
        <w:tc>
          <w:tcPr>
            <w:tcW w:w="946" w:type="dxa"/>
            <w:vMerge w:val="restart"/>
            <w:vAlign w:val="center"/>
          </w:tcPr>
          <w:p w14:paraId="421C04B4">
            <w:pPr>
              <w:tabs>
                <w:tab w:val="left" w:pos="4320"/>
              </w:tabs>
              <w:jc w:val="center"/>
              <w:rPr>
                <w:rFonts w:ascii="宋体" w:hAnsi="宋体" w:eastAsia="宋体" w:cs="宋体"/>
                <w:sz w:val="24"/>
              </w:rPr>
            </w:pPr>
            <w:r>
              <w:rPr>
                <w:rFonts w:hint="eastAsia" w:ascii="宋体" w:hAnsi="宋体" w:eastAsia="宋体" w:cs="宋体"/>
                <w:sz w:val="24"/>
              </w:rPr>
              <w:t>主要</w:t>
            </w:r>
          </w:p>
          <w:p w14:paraId="07E65DA3">
            <w:pPr>
              <w:tabs>
                <w:tab w:val="left" w:pos="4320"/>
              </w:tabs>
              <w:jc w:val="center"/>
              <w:rPr>
                <w:rFonts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vAlign w:val="center"/>
          </w:tcPr>
          <w:p w14:paraId="3A22A4FC">
            <w:pPr>
              <w:tabs>
                <w:tab w:val="left" w:pos="4320"/>
              </w:tabs>
              <w:spacing w:before="120" w:after="120"/>
              <w:rPr>
                <w:rFonts w:ascii="宋体" w:hAnsi="宋体" w:eastAsia="宋体" w:cs="宋体"/>
                <w:sz w:val="24"/>
              </w:rPr>
            </w:pPr>
            <w:r>
              <w:rPr>
                <w:rFonts w:hint="eastAsia" w:ascii="宋体" w:hAnsi="宋体" w:eastAsia="宋体" w:cs="宋体"/>
                <w:sz w:val="24"/>
              </w:rPr>
              <w:t>1.</w:t>
            </w:r>
          </w:p>
        </w:tc>
      </w:tr>
      <w:tr w14:paraId="40DA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vAlign w:val="center"/>
          </w:tcPr>
          <w:p w14:paraId="579EE5D2">
            <w:pPr>
              <w:tabs>
                <w:tab w:val="left" w:pos="4320"/>
              </w:tabs>
              <w:ind w:left="266" w:hanging="266" w:hangingChars="111"/>
              <w:rPr>
                <w:rFonts w:ascii="宋体" w:hAnsi="宋体" w:eastAsia="宋体" w:cs="宋体"/>
                <w:sz w:val="24"/>
              </w:rPr>
            </w:pPr>
          </w:p>
        </w:tc>
        <w:tc>
          <w:tcPr>
            <w:tcW w:w="1276" w:type="dxa"/>
            <w:gridSpan w:val="2"/>
            <w:vAlign w:val="center"/>
          </w:tcPr>
          <w:p w14:paraId="6A960F7E">
            <w:pPr>
              <w:tabs>
                <w:tab w:val="left" w:pos="4320"/>
              </w:tabs>
              <w:jc w:val="center"/>
              <w:rPr>
                <w:rFonts w:ascii="宋体" w:hAnsi="宋体" w:eastAsia="宋体" w:cs="宋体"/>
                <w:sz w:val="24"/>
              </w:rPr>
            </w:pPr>
            <w:r>
              <w:rPr>
                <w:rFonts w:hint="eastAsia" w:ascii="宋体" w:hAnsi="宋体" w:eastAsia="宋体" w:cs="宋体"/>
                <w:sz w:val="24"/>
              </w:rPr>
              <w:t>固定资产</w:t>
            </w:r>
          </w:p>
          <w:p w14:paraId="094F62DA">
            <w:pPr>
              <w:tabs>
                <w:tab w:val="left" w:pos="4320"/>
              </w:tabs>
              <w:jc w:val="center"/>
              <w:rPr>
                <w:rFonts w:ascii="宋体" w:hAnsi="宋体" w:eastAsia="宋体" w:cs="宋体"/>
                <w:sz w:val="24"/>
              </w:rPr>
            </w:pPr>
            <w:r>
              <w:rPr>
                <w:rFonts w:hint="eastAsia" w:ascii="宋体" w:hAnsi="宋体" w:eastAsia="宋体" w:cs="宋体"/>
                <w:sz w:val="24"/>
              </w:rPr>
              <w:t>（万元）</w:t>
            </w:r>
          </w:p>
        </w:tc>
        <w:tc>
          <w:tcPr>
            <w:tcW w:w="1417" w:type="dxa"/>
            <w:gridSpan w:val="2"/>
            <w:vAlign w:val="center"/>
          </w:tcPr>
          <w:p w14:paraId="44DA61EF">
            <w:pPr>
              <w:tabs>
                <w:tab w:val="left" w:pos="-48"/>
                <w:tab w:val="left" w:pos="4320"/>
              </w:tabs>
              <w:ind w:right="-133" w:hanging="48"/>
              <w:rPr>
                <w:rFonts w:ascii="宋体" w:hAnsi="宋体" w:eastAsia="宋体" w:cs="宋体"/>
                <w:sz w:val="24"/>
              </w:rPr>
            </w:pPr>
            <w:r>
              <w:rPr>
                <w:rFonts w:hint="eastAsia" w:ascii="宋体" w:hAnsi="宋体" w:eastAsia="宋体" w:cs="宋体"/>
                <w:sz w:val="24"/>
              </w:rPr>
              <w:t>原值：</w:t>
            </w:r>
          </w:p>
          <w:p w14:paraId="190D534C">
            <w:pPr>
              <w:tabs>
                <w:tab w:val="left" w:pos="-48"/>
                <w:tab w:val="left" w:pos="4320"/>
              </w:tabs>
              <w:ind w:hanging="48"/>
              <w:jc w:val="right"/>
              <w:rPr>
                <w:rFonts w:ascii="宋体" w:hAnsi="宋体" w:eastAsia="宋体" w:cs="宋体"/>
                <w:sz w:val="24"/>
              </w:rPr>
            </w:pPr>
          </w:p>
          <w:p w14:paraId="37733A34">
            <w:pPr>
              <w:tabs>
                <w:tab w:val="left" w:pos="-48"/>
                <w:tab w:val="left" w:pos="4320"/>
              </w:tabs>
              <w:ind w:right="-133" w:hanging="48"/>
              <w:rPr>
                <w:rFonts w:ascii="宋体" w:hAnsi="宋体" w:eastAsia="宋体" w:cs="宋体"/>
                <w:sz w:val="24"/>
              </w:rPr>
            </w:pPr>
            <w:r>
              <w:rPr>
                <w:rFonts w:hint="eastAsia" w:ascii="宋体" w:hAnsi="宋体" w:eastAsia="宋体" w:cs="宋体"/>
                <w:sz w:val="24"/>
              </w:rPr>
              <w:t>净值：</w:t>
            </w:r>
          </w:p>
          <w:p w14:paraId="5A268BEF">
            <w:pPr>
              <w:tabs>
                <w:tab w:val="left" w:pos="-48"/>
                <w:tab w:val="left" w:pos="4320"/>
              </w:tabs>
              <w:ind w:hanging="48"/>
              <w:jc w:val="right"/>
              <w:rPr>
                <w:rFonts w:ascii="宋体" w:hAnsi="宋体" w:eastAsia="宋体" w:cs="宋体"/>
                <w:sz w:val="24"/>
              </w:rPr>
            </w:pPr>
          </w:p>
        </w:tc>
        <w:tc>
          <w:tcPr>
            <w:tcW w:w="567" w:type="dxa"/>
            <w:vMerge w:val="continue"/>
            <w:vAlign w:val="center"/>
          </w:tcPr>
          <w:p w14:paraId="150E5158">
            <w:pPr>
              <w:tabs>
                <w:tab w:val="left" w:pos="4320"/>
              </w:tabs>
              <w:rPr>
                <w:rFonts w:ascii="宋体" w:hAnsi="宋体" w:eastAsia="宋体" w:cs="宋体"/>
                <w:sz w:val="24"/>
              </w:rPr>
            </w:pPr>
          </w:p>
        </w:tc>
        <w:tc>
          <w:tcPr>
            <w:tcW w:w="946" w:type="dxa"/>
            <w:vMerge w:val="continue"/>
            <w:vAlign w:val="center"/>
          </w:tcPr>
          <w:p w14:paraId="41E0C078">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08509766">
            <w:pPr>
              <w:tabs>
                <w:tab w:val="left" w:pos="4320"/>
              </w:tabs>
              <w:rPr>
                <w:rFonts w:ascii="宋体" w:hAnsi="宋体" w:eastAsia="宋体" w:cs="宋体"/>
                <w:sz w:val="24"/>
              </w:rPr>
            </w:pPr>
            <w:r>
              <w:rPr>
                <w:rFonts w:hint="eastAsia" w:ascii="宋体" w:hAnsi="宋体" w:eastAsia="宋体" w:cs="宋体"/>
                <w:sz w:val="24"/>
              </w:rPr>
              <w:t>2.</w:t>
            </w:r>
          </w:p>
        </w:tc>
      </w:tr>
      <w:tr w14:paraId="73B7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B2AA6F3">
            <w:pPr>
              <w:tabs>
                <w:tab w:val="left" w:pos="4320"/>
              </w:tabs>
              <w:ind w:left="266" w:hanging="266" w:hangingChars="111"/>
              <w:rPr>
                <w:rFonts w:ascii="宋体" w:hAnsi="宋体" w:eastAsia="宋体" w:cs="宋体"/>
                <w:sz w:val="24"/>
              </w:rPr>
            </w:pPr>
          </w:p>
        </w:tc>
        <w:tc>
          <w:tcPr>
            <w:tcW w:w="1276" w:type="dxa"/>
            <w:gridSpan w:val="2"/>
            <w:vAlign w:val="center"/>
          </w:tcPr>
          <w:p w14:paraId="4C075235">
            <w:pPr>
              <w:tabs>
                <w:tab w:val="left" w:pos="4320"/>
              </w:tabs>
              <w:jc w:val="center"/>
              <w:rPr>
                <w:rFonts w:ascii="宋体" w:hAnsi="宋体" w:eastAsia="宋体" w:cs="宋体"/>
                <w:sz w:val="24"/>
              </w:rPr>
            </w:pPr>
            <w:r>
              <w:rPr>
                <w:rFonts w:hint="eastAsia" w:ascii="宋体" w:hAnsi="宋体" w:eastAsia="宋体" w:cs="宋体"/>
                <w:sz w:val="24"/>
              </w:rPr>
              <w:t>占地面积</w:t>
            </w:r>
          </w:p>
        </w:tc>
        <w:tc>
          <w:tcPr>
            <w:tcW w:w="1417" w:type="dxa"/>
            <w:gridSpan w:val="2"/>
            <w:vAlign w:val="center"/>
          </w:tcPr>
          <w:p w14:paraId="29CF2617">
            <w:pPr>
              <w:tabs>
                <w:tab w:val="left" w:pos="4320"/>
              </w:tabs>
              <w:jc w:val="right"/>
              <w:rPr>
                <w:rFonts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vAlign w:val="center"/>
          </w:tcPr>
          <w:p w14:paraId="117C580F">
            <w:pPr>
              <w:tabs>
                <w:tab w:val="left" w:pos="4320"/>
              </w:tabs>
              <w:rPr>
                <w:rFonts w:ascii="宋体" w:hAnsi="宋体" w:eastAsia="宋体" w:cs="宋体"/>
                <w:sz w:val="24"/>
              </w:rPr>
            </w:pPr>
          </w:p>
        </w:tc>
        <w:tc>
          <w:tcPr>
            <w:tcW w:w="946" w:type="dxa"/>
            <w:vMerge w:val="continue"/>
            <w:vAlign w:val="center"/>
          </w:tcPr>
          <w:p w14:paraId="727FB29E">
            <w:pPr>
              <w:tabs>
                <w:tab w:val="left" w:pos="4320"/>
              </w:tabs>
              <w:jc w:val="center"/>
              <w:rPr>
                <w:rFonts w:ascii="宋体" w:hAnsi="宋体" w:eastAsia="宋体" w:cs="宋体"/>
                <w:sz w:val="24"/>
              </w:rPr>
            </w:pPr>
          </w:p>
        </w:tc>
        <w:tc>
          <w:tcPr>
            <w:tcW w:w="4142" w:type="dxa"/>
            <w:gridSpan w:val="5"/>
            <w:tcBorders>
              <w:right w:val="double" w:color="auto" w:sz="4" w:space="0"/>
            </w:tcBorders>
            <w:vAlign w:val="center"/>
          </w:tcPr>
          <w:p w14:paraId="3E9BC3A7">
            <w:pPr>
              <w:tabs>
                <w:tab w:val="left" w:pos="4320"/>
              </w:tabs>
              <w:spacing w:before="120" w:after="120"/>
              <w:rPr>
                <w:rFonts w:ascii="宋体" w:hAnsi="宋体" w:eastAsia="宋体" w:cs="宋体"/>
                <w:sz w:val="24"/>
              </w:rPr>
            </w:pPr>
            <w:r>
              <w:rPr>
                <w:rFonts w:hint="eastAsia" w:ascii="宋体" w:hAnsi="宋体" w:eastAsia="宋体" w:cs="宋体"/>
                <w:sz w:val="24"/>
              </w:rPr>
              <w:t>3.</w:t>
            </w:r>
          </w:p>
        </w:tc>
      </w:tr>
      <w:tr w14:paraId="4BF7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7C984A0E">
            <w:pPr>
              <w:tabs>
                <w:tab w:val="left" w:pos="4320"/>
              </w:tabs>
              <w:ind w:left="266" w:hanging="266" w:hangingChars="111"/>
              <w:rPr>
                <w:rFonts w:ascii="宋体" w:hAnsi="宋体" w:eastAsia="宋体" w:cs="宋体"/>
                <w:sz w:val="24"/>
              </w:rPr>
            </w:pPr>
            <w:r>
              <w:rPr>
                <w:rFonts w:hint="eastAsia" w:ascii="宋体" w:hAnsi="宋体" w:eastAsia="宋体" w:cs="宋体"/>
                <w:sz w:val="24"/>
              </w:rPr>
              <w:t>本次</w:t>
            </w:r>
          </w:p>
          <w:p w14:paraId="4E1F5F73">
            <w:pPr>
              <w:tabs>
                <w:tab w:val="left" w:pos="4320"/>
              </w:tabs>
              <w:ind w:left="266" w:hanging="266" w:hangingChars="111"/>
              <w:rPr>
                <w:rFonts w:ascii="宋体" w:hAnsi="宋体" w:eastAsia="宋体" w:cs="宋体"/>
                <w:sz w:val="24"/>
              </w:rPr>
            </w:pPr>
            <w:r>
              <w:rPr>
                <w:rFonts w:hint="eastAsia" w:ascii="宋体" w:hAnsi="宋体" w:eastAsia="宋体" w:cs="宋体"/>
                <w:sz w:val="24"/>
              </w:rPr>
              <w:t>投标</w:t>
            </w:r>
          </w:p>
          <w:p w14:paraId="559B2014">
            <w:pPr>
              <w:tabs>
                <w:tab w:val="left" w:pos="4320"/>
              </w:tabs>
              <w:ind w:left="266" w:hanging="266" w:hangingChars="111"/>
              <w:rPr>
                <w:rFonts w:ascii="宋体" w:hAnsi="宋体" w:eastAsia="宋体" w:cs="宋体"/>
                <w:sz w:val="24"/>
              </w:rPr>
            </w:pPr>
            <w:r>
              <w:rPr>
                <w:rFonts w:hint="eastAsia" w:ascii="宋体" w:hAnsi="宋体" w:eastAsia="宋体" w:cs="宋体"/>
                <w:sz w:val="24"/>
              </w:rPr>
              <w:t>产品</w:t>
            </w:r>
          </w:p>
          <w:p w14:paraId="58C1E842">
            <w:pPr>
              <w:tabs>
                <w:tab w:val="left" w:pos="4320"/>
              </w:tabs>
              <w:ind w:left="266" w:hanging="266" w:hangingChars="111"/>
              <w:rPr>
                <w:rFonts w:ascii="宋体" w:hAnsi="宋体" w:eastAsia="宋体" w:cs="宋体"/>
                <w:sz w:val="24"/>
              </w:rPr>
            </w:pPr>
            <w:r>
              <w:rPr>
                <w:rFonts w:hint="eastAsia" w:ascii="宋体" w:hAnsi="宋体" w:eastAsia="宋体" w:cs="宋体"/>
                <w:sz w:val="24"/>
              </w:rPr>
              <w:t>情况</w:t>
            </w:r>
          </w:p>
        </w:tc>
        <w:tc>
          <w:tcPr>
            <w:tcW w:w="1643" w:type="dxa"/>
            <w:gridSpan w:val="3"/>
            <w:vAlign w:val="center"/>
          </w:tcPr>
          <w:p w14:paraId="797E00A6">
            <w:pPr>
              <w:tabs>
                <w:tab w:val="left" w:pos="4320"/>
              </w:tabs>
              <w:spacing w:before="60" w:after="60"/>
              <w:jc w:val="center"/>
              <w:rPr>
                <w:rFonts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vAlign w:val="center"/>
          </w:tcPr>
          <w:p w14:paraId="329D423E">
            <w:pPr>
              <w:tabs>
                <w:tab w:val="left" w:pos="4320"/>
              </w:tabs>
              <w:spacing w:before="60" w:after="60"/>
              <w:jc w:val="center"/>
              <w:rPr>
                <w:rFonts w:ascii="宋体" w:hAnsi="宋体" w:eastAsia="宋体" w:cs="宋体"/>
                <w:sz w:val="24"/>
              </w:rPr>
            </w:pPr>
            <w:r>
              <w:rPr>
                <w:rFonts w:hint="eastAsia" w:ascii="宋体" w:hAnsi="宋体" w:eastAsia="宋体" w:cs="宋体"/>
                <w:sz w:val="24"/>
              </w:rPr>
              <w:t>型    号</w:t>
            </w:r>
          </w:p>
        </w:tc>
        <w:tc>
          <w:tcPr>
            <w:tcW w:w="946" w:type="dxa"/>
            <w:vAlign w:val="center"/>
          </w:tcPr>
          <w:p w14:paraId="733CA87F">
            <w:pPr>
              <w:tabs>
                <w:tab w:val="left" w:pos="4320"/>
              </w:tabs>
              <w:spacing w:before="60" w:after="60"/>
              <w:jc w:val="center"/>
              <w:rPr>
                <w:rFonts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vAlign w:val="center"/>
          </w:tcPr>
          <w:p w14:paraId="417D6ADD">
            <w:pPr>
              <w:tabs>
                <w:tab w:val="left" w:pos="4320"/>
              </w:tabs>
              <w:spacing w:before="60" w:after="60"/>
              <w:jc w:val="center"/>
              <w:rPr>
                <w:rFonts w:ascii="宋体" w:hAnsi="宋体" w:eastAsia="宋体" w:cs="宋体"/>
                <w:sz w:val="24"/>
              </w:rPr>
            </w:pPr>
            <w:r>
              <w:rPr>
                <w:rFonts w:hint="eastAsia" w:ascii="宋体" w:hAnsi="宋体" w:eastAsia="宋体" w:cs="宋体"/>
                <w:sz w:val="24"/>
              </w:rPr>
              <w:t>产品技术</w:t>
            </w:r>
          </w:p>
          <w:p w14:paraId="5D499312">
            <w:pPr>
              <w:tabs>
                <w:tab w:val="left" w:pos="4320"/>
              </w:tabs>
              <w:spacing w:before="60" w:after="60"/>
              <w:jc w:val="center"/>
              <w:rPr>
                <w:rFonts w:ascii="宋体" w:hAnsi="宋体" w:eastAsia="宋体" w:cs="宋体"/>
                <w:sz w:val="24"/>
              </w:rPr>
            </w:pPr>
            <w:r>
              <w:rPr>
                <w:rFonts w:hint="eastAsia" w:ascii="宋体" w:hAnsi="宋体" w:eastAsia="宋体" w:cs="宋体"/>
                <w:sz w:val="24"/>
              </w:rPr>
              <w:t>先进水平</w:t>
            </w:r>
          </w:p>
        </w:tc>
        <w:tc>
          <w:tcPr>
            <w:tcW w:w="1273" w:type="dxa"/>
            <w:gridSpan w:val="2"/>
            <w:vAlign w:val="center"/>
          </w:tcPr>
          <w:p w14:paraId="46C0F432">
            <w:pPr>
              <w:tabs>
                <w:tab w:val="left" w:pos="4320"/>
              </w:tabs>
              <w:spacing w:before="60" w:after="60"/>
              <w:jc w:val="center"/>
              <w:rPr>
                <w:rFonts w:ascii="宋体" w:hAnsi="宋体" w:eastAsia="宋体" w:cs="宋体"/>
                <w:sz w:val="24"/>
              </w:rPr>
            </w:pPr>
            <w:r>
              <w:rPr>
                <w:rFonts w:hint="eastAsia" w:ascii="宋体" w:hAnsi="宋体" w:eastAsia="宋体" w:cs="宋体"/>
                <w:sz w:val="24"/>
              </w:rPr>
              <w:t>曾获何级</w:t>
            </w:r>
          </w:p>
          <w:p w14:paraId="7FA7F667">
            <w:pPr>
              <w:tabs>
                <w:tab w:val="left" w:pos="4320"/>
              </w:tabs>
              <w:spacing w:before="60" w:after="60"/>
              <w:jc w:val="center"/>
              <w:rPr>
                <w:rFonts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vAlign w:val="center"/>
          </w:tcPr>
          <w:p w14:paraId="0CCFB8DD">
            <w:pPr>
              <w:tabs>
                <w:tab w:val="left" w:pos="4320"/>
              </w:tabs>
              <w:spacing w:before="60" w:after="60"/>
              <w:jc w:val="center"/>
              <w:rPr>
                <w:rFonts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2BA3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578A428">
            <w:pPr>
              <w:tabs>
                <w:tab w:val="left" w:pos="4320"/>
              </w:tabs>
              <w:rPr>
                <w:rFonts w:ascii="宋体" w:hAnsi="宋体" w:eastAsia="宋体" w:cs="宋体"/>
                <w:sz w:val="24"/>
              </w:rPr>
            </w:pPr>
          </w:p>
        </w:tc>
        <w:tc>
          <w:tcPr>
            <w:tcW w:w="1643" w:type="dxa"/>
            <w:gridSpan w:val="3"/>
            <w:vAlign w:val="center"/>
          </w:tcPr>
          <w:p w14:paraId="486240CB">
            <w:pPr>
              <w:tabs>
                <w:tab w:val="left" w:pos="4320"/>
              </w:tabs>
              <w:rPr>
                <w:rFonts w:ascii="宋体" w:hAnsi="宋体" w:eastAsia="宋体" w:cs="宋体"/>
                <w:sz w:val="24"/>
              </w:rPr>
            </w:pPr>
          </w:p>
        </w:tc>
        <w:tc>
          <w:tcPr>
            <w:tcW w:w="1617" w:type="dxa"/>
            <w:gridSpan w:val="2"/>
            <w:vAlign w:val="center"/>
          </w:tcPr>
          <w:p w14:paraId="511E88A3">
            <w:pPr>
              <w:tabs>
                <w:tab w:val="left" w:pos="4320"/>
              </w:tabs>
              <w:rPr>
                <w:rFonts w:ascii="宋体" w:hAnsi="宋体" w:eastAsia="宋体" w:cs="宋体"/>
                <w:sz w:val="24"/>
              </w:rPr>
            </w:pPr>
          </w:p>
        </w:tc>
        <w:tc>
          <w:tcPr>
            <w:tcW w:w="946" w:type="dxa"/>
            <w:vAlign w:val="center"/>
          </w:tcPr>
          <w:p w14:paraId="51F999AE">
            <w:pPr>
              <w:tabs>
                <w:tab w:val="left" w:pos="4320"/>
              </w:tabs>
              <w:rPr>
                <w:rFonts w:ascii="宋体" w:hAnsi="宋体" w:eastAsia="宋体" w:cs="宋体"/>
                <w:sz w:val="24"/>
              </w:rPr>
            </w:pPr>
          </w:p>
        </w:tc>
        <w:tc>
          <w:tcPr>
            <w:tcW w:w="1263" w:type="dxa"/>
            <w:vAlign w:val="center"/>
          </w:tcPr>
          <w:p w14:paraId="3CDD16E1">
            <w:pPr>
              <w:tabs>
                <w:tab w:val="left" w:pos="4320"/>
              </w:tabs>
              <w:rPr>
                <w:rFonts w:ascii="宋体" w:hAnsi="宋体" w:eastAsia="宋体" w:cs="宋体"/>
                <w:sz w:val="24"/>
              </w:rPr>
            </w:pPr>
          </w:p>
        </w:tc>
        <w:tc>
          <w:tcPr>
            <w:tcW w:w="1273" w:type="dxa"/>
            <w:gridSpan w:val="2"/>
            <w:vAlign w:val="center"/>
          </w:tcPr>
          <w:p w14:paraId="7B4D1730">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1B4D4D04">
            <w:pPr>
              <w:tabs>
                <w:tab w:val="left" w:pos="4320"/>
              </w:tabs>
              <w:rPr>
                <w:rFonts w:ascii="宋体" w:hAnsi="宋体" w:eastAsia="宋体" w:cs="宋体"/>
                <w:sz w:val="24"/>
              </w:rPr>
            </w:pPr>
          </w:p>
        </w:tc>
      </w:tr>
      <w:tr w14:paraId="7980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E0A1454">
            <w:pPr>
              <w:tabs>
                <w:tab w:val="left" w:pos="4320"/>
              </w:tabs>
              <w:rPr>
                <w:rFonts w:ascii="宋体" w:hAnsi="宋体" w:eastAsia="宋体" w:cs="宋体"/>
                <w:sz w:val="24"/>
              </w:rPr>
            </w:pPr>
          </w:p>
        </w:tc>
        <w:tc>
          <w:tcPr>
            <w:tcW w:w="1643" w:type="dxa"/>
            <w:gridSpan w:val="3"/>
            <w:vAlign w:val="center"/>
          </w:tcPr>
          <w:p w14:paraId="7BC1F673">
            <w:pPr>
              <w:tabs>
                <w:tab w:val="left" w:pos="4320"/>
              </w:tabs>
              <w:rPr>
                <w:rFonts w:ascii="宋体" w:hAnsi="宋体" w:eastAsia="宋体" w:cs="宋体"/>
                <w:sz w:val="24"/>
              </w:rPr>
            </w:pPr>
          </w:p>
        </w:tc>
        <w:tc>
          <w:tcPr>
            <w:tcW w:w="1617" w:type="dxa"/>
            <w:gridSpan w:val="2"/>
            <w:vAlign w:val="center"/>
          </w:tcPr>
          <w:p w14:paraId="34041AD8">
            <w:pPr>
              <w:tabs>
                <w:tab w:val="left" w:pos="4320"/>
              </w:tabs>
              <w:rPr>
                <w:rFonts w:ascii="宋体" w:hAnsi="宋体" w:eastAsia="宋体" w:cs="宋体"/>
                <w:sz w:val="24"/>
              </w:rPr>
            </w:pPr>
          </w:p>
        </w:tc>
        <w:tc>
          <w:tcPr>
            <w:tcW w:w="946" w:type="dxa"/>
            <w:vAlign w:val="center"/>
          </w:tcPr>
          <w:p w14:paraId="5CFC75B7">
            <w:pPr>
              <w:tabs>
                <w:tab w:val="left" w:pos="4320"/>
              </w:tabs>
              <w:rPr>
                <w:rFonts w:ascii="宋体" w:hAnsi="宋体" w:eastAsia="宋体" w:cs="宋体"/>
                <w:sz w:val="24"/>
              </w:rPr>
            </w:pPr>
          </w:p>
        </w:tc>
        <w:tc>
          <w:tcPr>
            <w:tcW w:w="1263" w:type="dxa"/>
            <w:vAlign w:val="center"/>
          </w:tcPr>
          <w:p w14:paraId="389B9066">
            <w:pPr>
              <w:tabs>
                <w:tab w:val="left" w:pos="4320"/>
              </w:tabs>
              <w:rPr>
                <w:rFonts w:ascii="宋体" w:hAnsi="宋体" w:eastAsia="宋体" w:cs="宋体"/>
                <w:sz w:val="24"/>
              </w:rPr>
            </w:pPr>
          </w:p>
        </w:tc>
        <w:tc>
          <w:tcPr>
            <w:tcW w:w="1273" w:type="dxa"/>
            <w:gridSpan w:val="2"/>
            <w:vAlign w:val="center"/>
          </w:tcPr>
          <w:p w14:paraId="27E1F7C1">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25C51A5D">
            <w:pPr>
              <w:tabs>
                <w:tab w:val="left" w:pos="4320"/>
              </w:tabs>
              <w:rPr>
                <w:rFonts w:ascii="宋体" w:hAnsi="宋体" w:eastAsia="宋体" w:cs="宋体"/>
                <w:sz w:val="24"/>
              </w:rPr>
            </w:pPr>
          </w:p>
        </w:tc>
      </w:tr>
      <w:tr w14:paraId="63CA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3E0599AE">
            <w:pPr>
              <w:tabs>
                <w:tab w:val="left" w:pos="4320"/>
              </w:tabs>
              <w:rPr>
                <w:rFonts w:ascii="宋体" w:hAnsi="宋体" w:eastAsia="宋体" w:cs="宋体"/>
                <w:sz w:val="24"/>
              </w:rPr>
            </w:pPr>
          </w:p>
        </w:tc>
        <w:tc>
          <w:tcPr>
            <w:tcW w:w="1643" w:type="dxa"/>
            <w:gridSpan w:val="3"/>
            <w:vAlign w:val="center"/>
          </w:tcPr>
          <w:p w14:paraId="62EF142E">
            <w:pPr>
              <w:tabs>
                <w:tab w:val="left" w:pos="4320"/>
              </w:tabs>
              <w:rPr>
                <w:rFonts w:ascii="宋体" w:hAnsi="宋体" w:eastAsia="宋体" w:cs="宋体"/>
                <w:sz w:val="24"/>
              </w:rPr>
            </w:pPr>
          </w:p>
        </w:tc>
        <w:tc>
          <w:tcPr>
            <w:tcW w:w="1617" w:type="dxa"/>
            <w:gridSpan w:val="2"/>
            <w:vAlign w:val="center"/>
          </w:tcPr>
          <w:p w14:paraId="739189EB">
            <w:pPr>
              <w:tabs>
                <w:tab w:val="left" w:pos="4320"/>
              </w:tabs>
              <w:rPr>
                <w:rFonts w:ascii="宋体" w:hAnsi="宋体" w:eastAsia="宋体" w:cs="宋体"/>
                <w:sz w:val="24"/>
              </w:rPr>
            </w:pPr>
          </w:p>
        </w:tc>
        <w:tc>
          <w:tcPr>
            <w:tcW w:w="946" w:type="dxa"/>
            <w:vAlign w:val="center"/>
          </w:tcPr>
          <w:p w14:paraId="13FFFCDB">
            <w:pPr>
              <w:tabs>
                <w:tab w:val="left" w:pos="4320"/>
              </w:tabs>
              <w:rPr>
                <w:rFonts w:ascii="宋体" w:hAnsi="宋体" w:eastAsia="宋体" w:cs="宋体"/>
                <w:sz w:val="24"/>
              </w:rPr>
            </w:pPr>
          </w:p>
        </w:tc>
        <w:tc>
          <w:tcPr>
            <w:tcW w:w="1263" w:type="dxa"/>
            <w:vAlign w:val="center"/>
          </w:tcPr>
          <w:p w14:paraId="163B1418">
            <w:pPr>
              <w:tabs>
                <w:tab w:val="left" w:pos="4320"/>
              </w:tabs>
              <w:rPr>
                <w:rFonts w:ascii="宋体" w:hAnsi="宋体" w:eastAsia="宋体" w:cs="宋体"/>
                <w:sz w:val="24"/>
              </w:rPr>
            </w:pPr>
          </w:p>
        </w:tc>
        <w:tc>
          <w:tcPr>
            <w:tcW w:w="1273" w:type="dxa"/>
            <w:gridSpan w:val="2"/>
            <w:vAlign w:val="center"/>
          </w:tcPr>
          <w:p w14:paraId="50B649BB">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348A9BB8">
            <w:pPr>
              <w:tabs>
                <w:tab w:val="left" w:pos="4320"/>
              </w:tabs>
              <w:rPr>
                <w:rFonts w:ascii="宋体" w:hAnsi="宋体" w:eastAsia="宋体" w:cs="宋体"/>
                <w:sz w:val="24"/>
              </w:rPr>
            </w:pPr>
          </w:p>
        </w:tc>
      </w:tr>
      <w:tr w14:paraId="5305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vAlign w:val="center"/>
          </w:tcPr>
          <w:p w14:paraId="247182A6">
            <w:pPr>
              <w:tabs>
                <w:tab w:val="left" w:pos="4320"/>
              </w:tabs>
              <w:rPr>
                <w:rFonts w:ascii="宋体" w:hAnsi="宋体" w:eastAsia="宋体" w:cs="宋体"/>
                <w:sz w:val="24"/>
              </w:rPr>
            </w:pPr>
          </w:p>
        </w:tc>
        <w:tc>
          <w:tcPr>
            <w:tcW w:w="1643" w:type="dxa"/>
            <w:gridSpan w:val="3"/>
            <w:vAlign w:val="center"/>
          </w:tcPr>
          <w:p w14:paraId="4D4B62D5">
            <w:pPr>
              <w:tabs>
                <w:tab w:val="left" w:pos="4320"/>
              </w:tabs>
              <w:rPr>
                <w:rFonts w:ascii="宋体" w:hAnsi="宋体" w:eastAsia="宋体" w:cs="宋体"/>
                <w:sz w:val="24"/>
              </w:rPr>
            </w:pPr>
          </w:p>
        </w:tc>
        <w:tc>
          <w:tcPr>
            <w:tcW w:w="1617" w:type="dxa"/>
            <w:gridSpan w:val="2"/>
            <w:vAlign w:val="center"/>
          </w:tcPr>
          <w:p w14:paraId="68F10AFD">
            <w:pPr>
              <w:tabs>
                <w:tab w:val="left" w:pos="4320"/>
              </w:tabs>
              <w:rPr>
                <w:rFonts w:ascii="宋体" w:hAnsi="宋体" w:eastAsia="宋体" w:cs="宋体"/>
                <w:sz w:val="24"/>
              </w:rPr>
            </w:pPr>
          </w:p>
        </w:tc>
        <w:tc>
          <w:tcPr>
            <w:tcW w:w="946" w:type="dxa"/>
            <w:vAlign w:val="center"/>
          </w:tcPr>
          <w:p w14:paraId="71AD0D90">
            <w:pPr>
              <w:tabs>
                <w:tab w:val="left" w:pos="4320"/>
              </w:tabs>
              <w:rPr>
                <w:rFonts w:ascii="宋体" w:hAnsi="宋体" w:eastAsia="宋体" w:cs="宋体"/>
                <w:sz w:val="24"/>
              </w:rPr>
            </w:pPr>
          </w:p>
        </w:tc>
        <w:tc>
          <w:tcPr>
            <w:tcW w:w="1263" w:type="dxa"/>
            <w:vAlign w:val="center"/>
          </w:tcPr>
          <w:p w14:paraId="02D0E41F">
            <w:pPr>
              <w:tabs>
                <w:tab w:val="left" w:pos="4320"/>
              </w:tabs>
              <w:rPr>
                <w:rFonts w:ascii="宋体" w:hAnsi="宋体" w:eastAsia="宋体" w:cs="宋体"/>
                <w:sz w:val="24"/>
              </w:rPr>
            </w:pPr>
          </w:p>
        </w:tc>
        <w:tc>
          <w:tcPr>
            <w:tcW w:w="1273" w:type="dxa"/>
            <w:gridSpan w:val="2"/>
            <w:vAlign w:val="center"/>
          </w:tcPr>
          <w:p w14:paraId="0E9FF1A1">
            <w:pPr>
              <w:tabs>
                <w:tab w:val="left" w:pos="4320"/>
              </w:tabs>
              <w:rPr>
                <w:rFonts w:ascii="宋体" w:hAnsi="宋体" w:eastAsia="宋体" w:cs="宋体"/>
                <w:sz w:val="24"/>
              </w:rPr>
            </w:pPr>
          </w:p>
        </w:tc>
        <w:tc>
          <w:tcPr>
            <w:tcW w:w="1606" w:type="dxa"/>
            <w:gridSpan w:val="2"/>
            <w:tcBorders>
              <w:right w:val="double" w:color="auto" w:sz="4" w:space="0"/>
            </w:tcBorders>
            <w:vAlign w:val="center"/>
          </w:tcPr>
          <w:p w14:paraId="73759A1B">
            <w:pPr>
              <w:tabs>
                <w:tab w:val="left" w:pos="4320"/>
              </w:tabs>
              <w:rPr>
                <w:rFonts w:ascii="宋体" w:hAnsi="宋体" w:eastAsia="宋体" w:cs="宋体"/>
                <w:sz w:val="24"/>
              </w:rPr>
            </w:pPr>
          </w:p>
        </w:tc>
      </w:tr>
      <w:tr w14:paraId="0FAF4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vAlign w:val="center"/>
          </w:tcPr>
          <w:p w14:paraId="50FD1E1A">
            <w:pPr>
              <w:tabs>
                <w:tab w:val="left" w:pos="4320"/>
              </w:tabs>
              <w:rPr>
                <w:rFonts w:ascii="宋体" w:hAnsi="宋体" w:eastAsia="宋体" w:cs="宋体"/>
                <w:sz w:val="24"/>
              </w:rPr>
            </w:pPr>
            <w:r>
              <w:rPr>
                <w:rFonts w:hint="eastAsia" w:ascii="宋体" w:hAnsi="宋体" w:eastAsia="宋体" w:cs="宋体"/>
                <w:sz w:val="24"/>
              </w:rPr>
              <w:t>其它</w:t>
            </w:r>
          </w:p>
        </w:tc>
        <w:tc>
          <w:tcPr>
            <w:tcW w:w="4206" w:type="dxa"/>
            <w:gridSpan w:val="6"/>
            <w:vAlign w:val="center"/>
          </w:tcPr>
          <w:p w14:paraId="3768E6B8">
            <w:pPr>
              <w:tabs>
                <w:tab w:val="left" w:pos="4320"/>
              </w:tabs>
              <w:spacing w:before="60" w:after="60"/>
              <w:rPr>
                <w:rFonts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vAlign w:val="center"/>
          </w:tcPr>
          <w:p w14:paraId="1EAD4BDC">
            <w:pPr>
              <w:tabs>
                <w:tab w:val="left" w:pos="4320"/>
              </w:tabs>
              <w:spacing w:before="60" w:after="60"/>
              <w:rPr>
                <w:rFonts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533C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vAlign w:val="center"/>
          </w:tcPr>
          <w:p w14:paraId="0251D4F0">
            <w:pPr>
              <w:tabs>
                <w:tab w:val="left" w:pos="4320"/>
              </w:tabs>
              <w:rPr>
                <w:rFonts w:ascii="宋体" w:hAnsi="宋体" w:eastAsia="宋体" w:cs="宋体"/>
                <w:sz w:val="24"/>
              </w:rPr>
            </w:pPr>
          </w:p>
        </w:tc>
        <w:tc>
          <w:tcPr>
            <w:tcW w:w="4206" w:type="dxa"/>
            <w:gridSpan w:val="6"/>
            <w:tcBorders>
              <w:bottom w:val="double" w:color="auto" w:sz="4" w:space="0"/>
            </w:tcBorders>
            <w:vAlign w:val="center"/>
          </w:tcPr>
          <w:p w14:paraId="3D7B327C">
            <w:pPr>
              <w:tabs>
                <w:tab w:val="left" w:pos="4320"/>
              </w:tabs>
              <w:rPr>
                <w:rFonts w:ascii="宋体" w:hAnsi="宋体" w:eastAsia="宋体" w:cs="宋体"/>
                <w:sz w:val="24"/>
              </w:rPr>
            </w:pPr>
          </w:p>
        </w:tc>
        <w:tc>
          <w:tcPr>
            <w:tcW w:w="4142" w:type="dxa"/>
            <w:gridSpan w:val="5"/>
            <w:tcBorders>
              <w:bottom w:val="double" w:color="auto" w:sz="4" w:space="0"/>
              <w:right w:val="double" w:color="auto" w:sz="4" w:space="0"/>
            </w:tcBorders>
            <w:vAlign w:val="center"/>
          </w:tcPr>
          <w:p w14:paraId="77AA5F95">
            <w:pPr>
              <w:tabs>
                <w:tab w:val="left" w:pos="4320"/>
              </w:tabs>
              <w:rPr>
                <w:rFonts w:ascii="宋体" w:hAnsi="宋体" w:eastAsia="宋体" w:cs="宋体"/>
                <w:sz w:val="24"/>
              </w:rPr>
            </w:pPr>
          </w:p>
        </w:tc>
      </w:tr>
    </w:tbl>
    <w:p w14:paraId="2B837168">
      <w:pPr>
        <w:snapToGrid w:val="0"/>
        <w:spacing w:line="360" w:lineRule="auto"/>
        <w:contextualSpacing/>
        <w:jc w:val="center"/>
        <w:rPr>
          <w:rFonts w:ascii="宋体" w:hAnsi="Times New Roman" w:eastAsia="宋体"/>
          <w:b/>
          <w:bCs/>
          <w:snapToGrid/>
          <w:kern w:val="2"/>
          <w:sz w:val="28"/>
          <w:szCs w:val="28"/>
        </w:rPr>
      </w:pPr>
    </w:p>
    <w:p w14:paraId="0807A368">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614B5936">
      <w:pPr>
        <w:snapToGrid w:val="0"/>
        <w:spacing w:line="360" w:lineRule="auto"/>
        <w:contextualSpacing/>
        <w:jc w:val="center"/>
        <w:rPr>
          <w:rFonts w:ascii="宋体" w:hAnsi="宋体"/>
          <w:b/>
          <w:sz w:val="32"/>
          <w:szCs w:val="32"/>
        </w:rPr>
      </w:pPr>
      <w:r>
        <w:rPr>
          <w:rFonts w:hint="eastAsia" w:ascii="宋体" w:hAnsi="宋体" w:eastAsia="宋体" w:cs="宋体"/>
          <w:b/>
          <w:bCs/>
          <w:snapToGrid/>
          <w:kern w:val="2"/>
          <w:sz w:val="28"/>
          <w:szCs w:val="28"/>
        </w:rPr>
        <w:t>9、商务部分正负偏离表</w:t>
      </w:r>
    </w:p>
    <w:p w14:paraId="5A29C79A">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0028F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A9D145B">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5A61CA8">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B0CD34A">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D238541">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B06D9DA">
            <w:pPr>
              <w:spacing w:line="340" w:lineRule="exact"/>
              <w:jc w:val="center"/>
              <w:rPr>
                <w:rFonts w:ascii="宋体" w:hAnsi="宋体" w:eastAsia="宋体" w:cs="宋体"/>
                <w:sz w:val="24"/>
              </w:rPr>
            </w:pPr>
          </w:p>
          <w:p w14:paraId="4E759A7E">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759F7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0FB10EF9">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5A5F42EC">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4106131">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AA9889A">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AA33527">
            <w:pPr>
              <w:spacing w:line="340" w:lineRule="exact"/>
              <w:jc w:val="left"/>
              <w:rPr>
                <w:rFonts w:ascii="宋体" w:hAnsi="宋体" w:eastAsia="宋体" w:cs="宋体"/>
                <w:sz w:val="24"/>
              </w:rPr>
            </w:pPr>
          </w:p>
        </w:tc>
      </w:tr>
      <w:tr w14:paraId="6A707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07C1F2E">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4F6EF07">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7960FCF">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E3AE7DA">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64DDD70">
            <w:pPr>
              <w:spacing w:line="340" w:lineRule="exact"/>
              <w:jc w:val="left"/>
              <w:rPr>
                <w:rFonts w:ascii="宋体" w:hAnsi="宋体" w:eastAsia="宋体" w:cs="宋体"/>
                <w:sz w:val="24"/>
              </w:rPr>
            </w:pPr>
          </w:p>
        </w:tc>
      </w:tr>
      <w:tr w14:paraId="68F25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4ECDEA52">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3C3F1EB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DDAB563">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BE73835">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55FD4E3">
            <w:pPr>
              <w:spacing w:line="340" w:lineRule="exact"/>
              <w:jc w:val="left"/>
              <w:rPr>
                <w:rFonts w:ascii="宋体" w:hAnsi="宋体" w:eastAsia="宋体" w:cs="宋体"/>
                <w:sz w:val="24"/>
              </w:rPr>
            </w:pPr>
          </w:p>
        </w:tc>
      </w:tr>
      <w:tr w14:paraId="58919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60815D6B">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2EFFAFEB">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4B96E88">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46FBF98">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5933ADBA">
            <w:pPr>
              <w:spacing w:line="340" w:lineRule="exact"/>
              <w:jc w:val="left"/>
              <w:rPr>
                <w:rFonts w:ascii="宋体" w:hAnsi="宋体" w:eastAsia="宋体" w:cs="宋体"/>
                <w:sz w:val="24"/>
              </w:rPr>
            </w:pPr>
          </w:p>
        </w:tc>
      </w:tr>
    </w:tbl>
    <w:p w14:paraId="514F6E30">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1DAD53B0">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1.供应商提交的响应文件中与磋商文件第三部分“项目需求”中的商务部分的要求，如有偏离，应逐条填列在偏离表中。如为空白，则视为无偏离。</w:t>
      </w:r>
    </w:p>
    <w:p w14:paraId="3C064A3B">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Theme="majorEastAsia" w:hAnsiTheme="majorEastAsia" w:eastAsiaTheme="majorEastAsia" w:cstheme="majorEastAsia"/>
          <w:b/>
          <w:bCs/>
          <w:sz w:val="24"/>
        </w:rPr>
        <w:t>（本项目不接收负偏离，如有负偏离，作无效</w:t>
      </w:r>
      <w:r>
        <w:rPr>
          <w:rFonts w:hint="eastAsia" w:asciiTheme="majorEastAsia" w:hAnsiTheme="majorEastAsia" w:eastAsiaTheme="majorEastAsia" w:cstheme="majorEastAsia"/>
          <w:b/>
          <w:bCs/>
          <w:sz w:val="24"/>
          <w:lang w:val="en-US" w:eastAsia="zh-CN"/>
        </w:rPr>
        <w:t>响应</w:t>
      </w:r>
      <w:r>
        <w:rPr>
          <w:rFonts w:hint="eastAsia" w:asciiTheme="majorEastAsia" w:hAnsiTheme="majorEastAsia" w:eastAsiaTheme="majorEastAsia" w:cstheme="majorEastAsia"/>
          <w:b/>
          <w:bCs/>
          <w:sz w:val="24"/>
        </w:rPr>
        <w:t>处理；完全响应的，可以空白表列示加盖</w:t>
      </w:r>
      <w:r>
        <w:rPr>
          <w:rFonts w:hint="eastAsia" w:asciiTheme="majorEastAsia" w:hAnsiTheme="majorEastAsia" w:eastAsiaTheme="majorEastAsia" w:cstheme="majorEastAsia"/>
          <w:b/>
          <w:bCs/>
          <w:sz w:val="24"/>
          <w:lang w:val="en-US" w:eastAsia="zh-CN"/>
        </w:rPr>
        <w:t>供应商</w:t>
      </w:r>
      <w:r>
        <w:rPr>
          <w:rFonts w:hint="eastAsia" w:asciiTheme="majorEastAsia" w:hAnsiTheme="majorEastAsia" w:eastAsiaTheme="majorEastAsia" w:cstheme="majorEastAsia"/>
          <w:b/>
          <w:bCs/>
          <w:sz w:val="24"/>
        </w:rPr>
        <w:t>公章。）</w:t>
      </w:r>
    </w:p>
    <w:p w14:paraId="17CFF3E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4C39DDEC">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0B287DE6">
      <w:pPr>
        <w:snapToGrid w:val="0"/>
        <w:spacing w:line="360" w:lineRule="auto"/>
        <w:ind w:right="79"/>
        <w:textAlignment w:val="baseline"/>
        <w:rPr>
          <w:rFonts w:ascii="宋体" w:hAnsi="宋体" w:eastAsia="宋体" w:cs="宋体"/>
          <w:sz w:val="24"/>
        </w:rPr>
      </w:pPr>
    </w:p>
    <w:p w14:paraId="1F6B2F51">
      <w:pPr>
        <w:snapToGrid w:val="0"/>
        <w:spacing w:line="360" w:lineRule="auto"/>
        <w:ind w:right="79"/>
        <w:textAlignment w:val="baseline"/>
        <w:rPr>
          <w:rFonts w:ascii="宋体" w:hAnsi="宋体" w:eastAsia="宋体" w:cs="宋体"/>
          <w:sz w:val="24"/>
        </w:rPr>
      </w:pPr>
    </w:p>
    <w:p w14:paraId="794F0D09">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6FC2BAB">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481AAF81">
      <w:pPr>
        <w:adjustRightInd w:val="0"/>
        <w:snapToGrid w:val="0"/>
        <w:spacing w:line="360" w:lineRule="auto"/>
        <w:ind w:firstLine="4320" w:firstLineChars="1800"/>
        <w:jc w:val="left"/>
      </w:pPr>
      <w:r>
        <w:rPr>
          <w:rFonts w:hint="eastAsia" w:ascii="宋体" w:hAnsi="宋体" w:eastAsia="宋体" w:cs="宋体"/>
          <w:sz w:val="24"/>
        </w:rPr>
        <w:t>日期：      年      月     日</w:t>
      </w:r>
    </w:p>
    <w:p w14:paraId="407B6BA7">
      <w:pPr>
        <w:rPr>
          <w:rFonts w:ascii="宋体" w:hAnsi="宋体" w:eastAsia="宋体" w:cs="宋体"/>
          <w:bCs/>
          <w:sz w:val="24"/>
        </w:rPr>
      </w:pPr>
    </w:p>
    <w:p w14:paraId="48294711">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4595EB68">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10、技术部分正负偏离表</w:t>
      </w:r>
    </w:p>
    <w:p w14:paraId="53B97D41">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5A0AD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BC996BB">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720BD95">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5DCCA1B3">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29470CE6">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0AF9C27A">
            <w:pPr>
              <w:spacing w:line="340" w:lineRule="exact"/>
              <w:jc w:val="center"/>
              <w:rPr>
                <w:rFonts w:ascii="宋体" w:hAnsi="宋体" w:eastAsia="宋体" w:cs="宋体"/>
                <w:sz w:val="24"/>
              </w:rPr>
            </w:pPr>
          </w:p>
          <w:p w14:paraId="316D5AE5">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562F48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532017C">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265DF1F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342BE1D">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C74D1D4">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3CD9FF41">
            <w:pPr>
              <w:spacing w:line="340" w:lineRule="exact"/>
              <w:jc w:val="left"/>
              <w:rPr>
                <w:rFonts w:ascii="宋体" w:hAnsi="宋体" w:eastAsia="宋体" w:cs="宋体"/>
                <w:sz w:val="24"/>
              </w:rPr>
            </w:pPr>
          </w:p>
        </w:tc>
      </w:tr>
      <w:tr w14:paraId="1CB488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14B3E8A6">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2238F9D9">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99CB1B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A88D72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E91D57F">
            <w:pPr>
              <w:spacing w:line="340" w:lineRule="exact"/>
              <w:jc w:val="left"/>
              <w:rPr>
                <w:rFonts w:ascii="宋体" w:hAnsi="宋体" w:eastAsia="宋体" w:cs="宋体"/>
                <w:sz w:val="24"/>
              </w:rPr>
            </w:pPr>
          </w:p>
        </w:tc>
      </w:tr>
      <w:tr w14:paraId="0FF4D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2AC41D4">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5A4C096B">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354D49A">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EC653C2">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D402E15">
            <w:pPr>
              <w:spacing w:line="340" w:lineRule="exact"/>
              <w:jc w:val="left"/>
              <w:rPr>
                <w:rFonts w:ascii="宋体" w:hAnsi="宋体" w:eastAsia="宋体" w:cs="宋体"/>
                <w:sz w:val="24"/>
              </w:rPr>
            </w:pPr>
          </w:p>
        </w:tc>
      </w:tr>
      <w:tr w14:paraId="2A678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B5453CD">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7A601CC5">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C72179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321881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40DC5188">
            <w:pPr>
              <w:spacing w:line="340" w:lineRule="exact"/>
              <w:jc w:val="left"/>
              <w:rPr>
                <w:rFonts w:ascii="宋体" w:hAnsi="宋体" w:eastAsia="宋体" w:cs="宋体"/>
                <w:sz w:val="24"/>
              </w:rPr>
            </w:pPr>
          </w:p>
        </w:tc>
      </w:tr>
    </w:tbl>
    <w:p w14:paraId="4E7611F8">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06A19F2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40EDFC98">
      <w:pPr>
        <w:snapToGrid w:val="0"/>
        <w:spacing w:line="360" w:lineRule="auto"/>
        <w:ind w:firstLine="480" w:firstLineChars="200"/>
        <w:contextualSpacing/>
        <w:rPr>
          <w:rFonts w:hint="eastAsia" w:asciiTheme="majorEastAsia" w:hAnsiTheme="majorEastAsia" w:eastAsiaTheme="majorEastAsia" w:cstheme="majorEastAsia"/>
          <w:sz w:val="24"/>
        </w:rPr>
      </w:pPr>
      <w:r>
        <w:rPr>
          <w:rFonts w:hint="eastAsia" w:ascii="宋体" w:hAnsi="宋体" w:eastAsia="宋体" w:cs="宋体"/>
          <w:sz w:val="24"/>
        </w:rPr>
        <w:t>2. “偏离说明”一栏选择“正偏离”、“无偏离”、“负偏离”进行填写。正偏离、无偏离的确认和负偏离的是否响应磋商文件，由评委认定。</w:t>
      </w:r>
      <w:r>
        <w:rPr>
          <w:rFonts w:hint="eastAsia" w:asciiTheme="majorEastAsia" w:hAnsiTheme="majorEastAsia" w:eastAsiaTheme="majorEastAsia" w:cstheme="majorEastAsia"/>
          <w:b/>
          <w:bCs/>
          <w:sz w:val="24"/>
        </w:rPr>
        <w:t>（本项目不接收负偏离，如有负偏离，作无效</w:t>
      </w:r>
      <w:r>
        <w:rPr>
          <w:rFonts w:hint="eastAsia" w:asciiTheme="majorEastAsia" w:hAnsiTheme="majorEastAsia" w:eastAsiaTheme="majorEastAsia" w:cstheme="majorEastAsia"/>
          <w:b/>
          <w:bCs/>
          <w:sz w:val="24"/>
          <w:lang w:val="en-US" w:eastAsia="zh-CN"/>
        </w:rPr>
        <w:t>响应</w:t>
      </w:r>
      <w:r>
        <w:rPr>
          <w:rFonts w:hint="eastAsia" w:asciiTheme="majorEastAsia" w:hAnsiTheme="majorEastAsia" w:eastAsiaTheme="majorEastAsia" w:cstheme="majorEastAsia"/>
          <w:b/>
          <w:bCs/>
          <w:sz w:val="24"/>
        </w:rPr>
        <w:t>处理；完全响应的，可以空白表列示加盖</w:t>
      </w:r>
      <w:r>
        <w:rPr>
          <w:rFonts w:hint="eastAsia" w:asciiTheme="majorEastAsia" w:hAnsiTheme="majorEastAsia" w:eastAsiaTheme="majorEastAsia" w:cstheme="majorEastAsia"/>
          <w:b/>
          <w:bCs/>
          <w:sz w:val="24"/>
          <w:lang w:val="en-US" w:eastAsia="zh-CN"/>
        </w:rPr>
        <w:t>供应商</w:t>
      </w:r>
      <w:r>
        <w:rPr>
          <w:rFonts w:hint="eastAsia" w:asciiTheme="majorEastAsia" w:hAnsiTheme="majorEastAsia" w:eastAsiaTheme="majorEastAsia" w:cstheme="majorEastAsia"/>
          <w:b/>
          <w:bCs/>
          <w:sz w:val="24"/>
        </w:rPr>
        <w:t>公章。）</w:t>
      </w:r>
    </w:p>
    <w:p w14:paraId="2BA89071">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3C9004E8">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592DEF75">
      <w:pPr>
        <w:snapToGrid w:val="0"/>
        <w:spacing w:line="360" w:lineRule="auto"/>
        <w:ind w:right="79"/>
        <w:textAlignment w:val="baseline"/>
        <w:rPr>
          <w:rFonts w:ascii="宋体" w:hAnsi="宋体" w:eastAsia="宋体" w:cs="宋体"/>
          <w:color w:val="000000"/>
          <w:sz w:val="24"/>
        </w:rPr>
      </w:pPr>
    </w:p>
    <w:p w14:paraId="0ED53274">
      <w:pPr>
        <w:snapToGrid w:val="0"/>
        <w:spacing w:line="360" w:lineRule="auto"/>
        <w:ind w:right="79"/>
        <w:textAlignment w:val="baseline"/>
        <w:rPr>
          <w:rFonts w:ascii="宋体" w:hAnsi="宋体" w:eastAsia="宋体" w:cs="宋体"/>
          <w:color w:val="000000"/>
          <w:sz w:val="24"/>
        </w:rPr>
      </w:pPr>
    </w:p>
    <w:p w14:paraId="31C8B5AA">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6D320584">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48D9347B">
      <w:pPr>
        <w:adjustRightInd w:val="0"/>
        <w:snapToGrid w:val="0"/>
        <w:spacing w:line="480" w:lineRule="auto"/>
        <w:ind w:firstLine="4320" w:firstLineChars="1800"/>
        <w:jc w:val="left"/>
      </w:pPr>
      <w:r>
        <w:rPr>
          <w:rFonts w:hint="eastAsia" w:ascii="宋体" w:hAnsi="宋体" w:eastAsia="宋体" w:cs="宋体"/>
          <w:sz w:val="24"/>
        </w:rPr>
        <w:t>日期：      年      月     日</w:t>
      </w:r>
    </w:p>
    <w:p w14:paraId="0EDC6CC8">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593EEB1E">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11、磋商响应报价表</w:t>
      </w:r>
    </w:p>
    <w:p w14:paraId="00962925">
      <w:pPr>
        <w:snapToGrid w:val="0"/>
        <w:spacing w:line="360" w:lineRule="auto"/>
        <w:ind w:right="79"/>
        <w:textAlignment w:val="baseline"/>
        <w:rPr>
          <w:rFonts w:ascii="宋体" w:hAnsi="宋体" w:eastAsia="宋体" w:cs="宋体"/>
          <w:kern w:val="2"/>
          <w:sz w:val="24"/>
        </w:rPr>
      </w:pPr>
    </w:p>
    <w:tbl>
      <w:tblPr>
        <w:tblStyle w:val="81"/>
        <w:tblW w:w="0" w:type="auto"/>
        <w:jc w:val="center"/>
        <w:tblLayout w:type="fixed"/>
        <w:tblCellMar>
          <w:top w:w="0" w:type="dxa"/>
          <w:left w:w="108" w:type="dxa"/>
          <w:bottom w:w="0" w:type="dxa"/>
          <w:right w:w="108" w:type="dxa"/>
        </w:tblCellMar>
      </w:tblPr>
      <w:tblGrid>
        <w:gridCol w:w="1795"/>
        <w:gridCol w:w="7896"/>
      </w:tblGrid>
      <w:tr w14:paraId="25592B85">
        <w:tblPrEx>
          <w:tblCellMar>
            <w:top w:w="0" w:type="dxa"/>
            <w:left w:w="108" w:type="dxa"/>
            <w:bottom w:w="0" w:type="dxa"/>
            <w:right w:w="108" w:type="dxa"/>
          </w:tblCellMar>
        </w:tblPrEx>
        <w:trPr>
          <w:trHeight w:val="752"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52A43FD0">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896" w:type="dxa"/>
            <w:tcBorders>
              <w:top w:val="single" w:color="auto" w:sz="4" w:space="0"/>
              <w:left w:val="single" w:color="auto" w:sz="4" w:space="0"/>
              <w:bottom w:val="single" w:color="auto" w:sz="4" w:space="0"/>
              <w:right w:val="single" w:color="auto" w:sz="4" w:space="0"/>
            </w:tcBorders>
            <w:vAlign w:val="center"/>
          </w:tcPr>
          <w:p w14:paraId="16C9C8A4">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南通市公安局交通警察支队辅警春秋作训鞋、夏作训鞋采购项目</w:t>
            </w:r>
          </w:p>
        </w:tc>
      </w:tr>
      <w:tr w14:paraId="7FC7F515">
        <w:tblPrEx>
          <w:tblCellMar>
            <w:top w:w="0" w:type="dxa"/>
            <w:left w:w="108" w:type="dxa"/>
            <w:bottom w:w="0" w:type="dxa"/>
            <w:right w:w="108" w:type="dxa"/>
          </w:tblCellMar>
        </w:tblPrEx>
        <w:trPr>
          <w:trHeight w:val="752"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14:paraId="2B77D580">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896" w:type="dxa"/>
            <w:tcBorders>
              <w:top w:val="single" w:color="auto" w:sz="4" w:space="0"/>
              <w:left w:val="single" w:color="auto" w:sz="4" w:space="0"/>
              <w:bottom w:val="single" w:color="auto" w:sz="4" w:space="0"/>
              <w:right w:val="single" w:color="auto" w:sz="4" w:space="0"/>
            </w:tcBorders>
            <w:vAlign w:val="center"/>
          </w:tcPr>
          <w:p w14:paraId="108A4B3C">
            <w:pPr>
              <w:widowControl/>
              <w:spacing w:line="360" w:lineRule="auto"/>
              <w:jc w:val="center"/>
              <w:rPr>
                <w:rFonts w:hint="eastAsia" w:ascii="宋体" w:hAnsi="宋体" w:eastAsia="宋体" w:cs="宋体"/>
                <w:kern w:val="2"/>
                <w:sz w:val="24"/>
                <w:lang w:eastAsia="zh-CN"/>
              </w:rPr>
            </w:pPr>
            <w:r>
              <w:rPr>
                <w:rFonts w:hint="eastAsia" w:ascii="宋体" w:hAnsi="宋体" w:eastAsia="宋体" w:cs="宋体"/>
                <w:kern w:val="2"/>
                <w:sz w:val="24"/>
                <w:lang w:val="en-US" w:eastAsia="zh-CN"/>
              </w:rPr>
              <w:t xml:space="preserve">WLDL202506077    </w:t>
            </w:r>
            <w:r>
              <w:rPr>
                <w:rFonts w:hint="eastAsia" w:ascii="宋体" w:hAnsi="宋体" w:eastAsia="宋体" w:cs="宋体"/>
                <w:kern w:val="2"/>
                <w:sz w:val="24"/>
                <w:lang w:eastAsia="zh-CN"/>
              </w:rPr>
              <w:t xml:space="preserve">    </w:t>
            </w:r>
          </w:p>
        </w:tc>
      </w:tr>
      <w:tr w14:paraId="560D4FE7">
        <w:tblPrEx>
          <w:tblCellMar>
            <w:top w:w="0" w:type="dxa"/>
            <w:left w:w="108" w:type="dxa"/>
            <w:bottom w:w="0" w:type="dxa"/>
            <w:right w:w="108" w:type="dxa"/>
          </w:tblCellMar>
        </w:tblPrEx>
        <w:trPr>
          <w:trHeight w:val="1350" w:hRule="atLeast"/>
          <w:jc w:val="center"/>
        </w:trPr>
        <w:tc>
          <w:tcPr>
            <w:tcW w:w="1795" w:type="dxa"/>
            <w:tcBorders>
              <w:top w:val="nil"/>
              <w:left w:val="single" w:color="auto" w:sz="4" w:space="0"/>
              <w:bottom w:val="single" w:color="auto" w:sz="4" w:space="0"/>
              <w:right w:val="single" w:color="auto" w:sz="4" w:space="0"/>
            </w:tcBorders>
            <w:vAlign w:val="center"/>
          </w:tcPr>
          <w:p w14:paraId="7E5C40F4">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896" w:type="dxa"/>
            <w:tcBorders>
              <w:top w:val="single" w:color="auto" w:sz="4" w:space="0"/>
              <w:left w:val="single" w:color="auto" w:sz="4" w:space="0"/>
              <w:bottom w:val="single" w:color="auto" w:sz="4" w:space="0"/>
              <w:right w:val="single" w:color="auto" w:sz="4" w:space="0"/>
            </w:tcBorders>
            <w:vAlign w:val="center"/>
          </w:tcPr>
          <w:p w14:paraId="031516CF">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3833D591">
            <w:pPr>
              <w:widowControl/>
              <w:spacing w:line="360" w:lineRule="auto"/>
              <w:jc w:val="left"/>
              <w:rPr>
                <w:rFonts w:hint="eastAsia" w:ascii="宋体" w:hAnsi="宋体" w:eastAsia="宋体" w:cs="宋体"/>
                <w:kern w:val="2"/>
                <w:sz w:val="24"/>
                <w:u w:val="single" w:color="000000"/>
              </w:rPr>
            </w:pPr>
            <w:r>
              <w:rPr>
                <w:rFonts w:hint="eastAsia" w:ascii="宋体" w:hAnsi="宋体" w:eastAsia="宋体" w:cs="宋体"/>
                <w:kern w:val="2"/>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p w14:paraId="444F6FEC">
            <w:pPr>
              <w:pStyle w:val="33"/>
              <w:rPr>
                <w:rFonts w:hint="default" w:eastAsia="宋体"/>
                <w:lang w:val="en-US" w:eastAsia="zh-CN"/>
              </w:rPr>
            </w:pPr>
            <w:r>
              <w:rPr>
                <w:rFonts w:hint="eastAsia" w:ascii="宋体" w:hAnsi="宋体" w:cs="宋体"/>
                <w:kern w:val="2"/>
                <w:sz w:val="24"/>
                <w:u w:val="none" w:color="auto"/>
                <w:lang w:val="en-US" w:eastAsia="zh-CN"/>
              </w:rPr>
              <w:t>其中：春秋作训鞋单价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w:t>
            </w:r>
            <w:r>
              <w:rPr>
                <w:rFonts w:hint="eastAsia" w:ascii="宋体" w:hAnsi="宋体" w:cs="宋体"/>
                <w:kern w:val="2"/>
                <w:sz w:val="24"/>
                <w:u w:val="single" w:color="000000"/>
                <w:lang w:val="en-US" w:eastAsia="zh-CN"/>
              </w:rPr>
              <w:t>双</w:t>
            </w:r>
            <w:r>
              <w:rPr>
                <w:rFonts w:hint="eastAsia" w:ascii="宋体" w:hAnsi="宋体" w:eastAsia="宋体" w:cs="宋体"/>
                <w:kern w:val="2"/>
                <w:sz w:val="24"/>
                <w:u w:val="none" w:color="auto"/>
                <w:lang w:val="en-US" w:eastAsia="zh-CN"/>
              </w:rPr>
              <w:t>；</w:t>
            </w:r>
            <w:r>
              <w:rPr>
                <w:rFonts w:hint="eastAsia" w:ascii="宋体" w:hAnsi="宋体" w:cs="宋体"/>
                <w:kern w:val="2"/>
                <w:sz w:val="24"/>
                <w:u w:val="none" w:color="auto"/>
                <w:lang w:val="en-US" w:eastAsia="zh-CN"/>
              </w:rPr>
              <w:t>夏作训鞋单价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w:t>
            </w:r>
            <w:r>
              <w:rPr>
                <w:rFonts w:hint="eastAsia" w:ascii="宋体" w:hAnsi="宋体" w:cs="宋体"/>
                <w:kern w:val="2"/>
                <w:sz w:val="24"/>
                <w:u w:val="single" w:color="000000"/>
                <w:lang w:val="en-US" w:eastAsia="zh-CN"/>
              </w:rPr>
              <w:t>双</w:t>
            </w:r>
            <w:r>
              <w:rPr>
                <w:rFonts w:hint="eastAsia" w:ascii="宋体" w:hAnsi="宋体" w:eastAsia="宋体" w:cs="宋体"/>
                <w:kern w:val="2"/>
                <w:sz w:val="24"/>
                <w:u w:val="none" w:color="auto"/>
                <w:lang w:val="en-US" w:eastAsia="zh-CN"/>
              </w:rPr>
              <w:t>。</w:t>
            </w:r>
          </w:p>
        </w:tc>
      </w:tr>
      <w:tr w14:paraId="3DD63196">
        <w:tblPrEx>
          <w:tblCellMar>
            <w:top w:w="0" w:type="dxa"/>
            <w:left w:w="108" w:type="dxa"/>
            <w:bottom w:w="0" w:type="dxa"/>
            <w:right w:w="108" w:type="dxa"/>
          </w:tblCellMar>
        </w:tblPrEx>
        <w:trPr>
          <w:trHeight w:val="1365" w:hRule="atLeast"/>
          <w:jc w:val="center"/>
        </w:trPr>
        <w:tc>
          <w:tcPr>
            <w:tcW w:w="1795" w:type="dxa"/>
            <w:tcBorders>
              <w:top w:val="nil"/>
              <w:left w:val="single" w:color="auto" w:sz="4" w:space="0"/>
              <w:bottom w:val="single" w:color="auto" w:sz="4" w:space="0"/>
              <w:right w:val="single" w:color="auto" w:sz="4" w:space="0"/>
            </w:tcBorders>
            <w:vAlign w:val="center"/>
          </w:tcPr>
          <w:p w14:paraId="38057101">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10EE6FD3">
            <w:pPr>
              <w:widowControl/>
              <w:spacing w:line="360" w:lineRule="auto"/>
              <w:jc w:val="center"/>
              <w:rPr>
                <w:kern w:val="2"/>
              </w:rPr>
            </w:pPr>
            <w:r>
              <w:rPr>
                <w:rFonts w:hint="eastAsia" w:ascii="宋体" w:hAnsi="宋体" w:eastAsia="宋体" w:cs="宋体"/>
                <w:b/>
                <w:bCs/>
                <w:sz w:val="24"/>
                <w:highlight w:val="yellow"/>
              </w:rPr>
              <w:t>磋商现场填写</w:t>
            </w:r>
          </w:p>
        </w:tc>
        <w:tc>
          <w:tcPr>
            <w:tcW w:w="7896" w:type="dxa"/>
            <w:tcBorders>
              <w:top w:val="single" w:color="auto" w:sz="4" w:space="0"/>
              <w:left w:val="single" w:color="auto" w:sz="4" w:space="0"/>
              <w:bottom w:val="single" w:color="auto" w:sz="4" w:space="0"/>
              <w:right w:val="single" w:color="auto" w:sz="4" w:space="0"/>
            </w:tcBorders>
            <w:vAlign w:val="center"/>
          </w:tcPr>
          <w:p w14:paraId="68618B05">
            <w:pPr>
              <w:snapToGrid w:val="0"/>
              <w:spacing w:line="420" w:lineRule="exact"/>
              <w:textAlignment w:val="baseline"/>
              <w:rPr>
                <w:rFonts w:ascii="宋体" w:hAnsi="宋体" w:eastAsia="宋体" w:cs="宋体"/>
                <w:kern w:val="2"/>
                <w:sz w:val="24"/>
              </w:rPr>
            </w:pPr>
            <w:r>
              <w:rPr>
                <w:rFonts w:hint="eastAsia" w:ascii="宋体" w:hAnsi="宋体" w:eastAsia="宋体" w:cs="宋体"/>
                <w:sz w:val="24"/>
                <w:lang w:val="en-US" w:eastAsia="zh-CN"/>
              </w:rPr>
              <w:t>总价</w:t>
            </w: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7313822C">
            <w:pPr>
              <w:widowControl/>
              <w:spacing w:line="360" w:lineRule="auto"/>
              <w:jc w:val="left"/>
              <w:rPr>
                <w:rFonts w:hint="eastAsia" w:ascii="宋体" w:hAnsi="宋体" w:eastAsia="宋体" w:cs="宋体"/>
                <w:kern w:val="2"/>
                <w:sz w:val="24"/>
                <w:u w:val="single" w:color="000000"/>
              </w:rPr>
            </w:pPr>
            <w:r>
              <w:rPr>
                <w:rFonts w:hint="eastAsia" w:ascii="宋体" w:hAnsi="宋体" w:eastAsia="宋体" w:cs="宋体"/>
                <w:kern w:val="2"/>
                <w:sz w:val="24"/>
                <w:lang w:val="en-US" w:eastAsia="zh-CN"/>
              </w:rPr>
              <w:t>总价</w:t>
            </w: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p w14:paraId="71521C58">
            <w:pPr>
              <w:pStyle w:val="33"/>
            </w:pPr>
            <w:r>
              <w:rPr>
                <w:rFonts w:hint="eastAsia" w:ascii="宋体" w:hAnsi="宋体" w:cs="宋体"/>
                <w:kern w:val="2"/>
                <w:sz w:val="24"/>
                <w:u w:val="none" w:color="auto"/>
                <w:lang w:val="en-US" w:eastAsia="zh-CN"/>
              </w:rPr>
              <w:t>其中：春秋作训鞋单价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w:t>
            </w:r>
            <w:r>
              <w:rPr>
                <w:rFonts w:hint="eastAsia" w:ascii="宋体" w:hAnsi="宋体" w:cs="宋体"/>
                <w:kern w:val="2"/>
                <w:sz w:val="24"/>
                <w:u w:val="single" w:color="000000"/>
                <w:lang w:val="en-US" w:eastAsia="zh-CN"/>
              </w:rPr>
              <w:t>双</w:t>
            </w:r>
            <w:r>
              <w:rPr>
                <w:rFonts w:hint="eastAsia" w:ascii="宋体" w:hAnsi="宋体" w:eastAsia="宋体" w:cs="宋体"/>
                <w:kern w:val="2"/>
                <w:sz w:val="24"/>
                <w:u w:val="none" w:color="auto"/>
                <w:lang w:val="en-US" w:eastAsia="zh-CN"/>
              </w:rPr>
              <w:t>；</w:t>
            </w:r>
            <w:r>
              <w:rPr>
                <w:rFonts w:hint="eastAsia" w:ascii="宋体" w:hAnsi="宋体" w:cs="宋体"/>
                <w:kern w:val="2"/>
                <w:sz w:val="24"/>
                <w:u w:val="none" w:color="auto"/>
                <w:lang w:val="en-US" w:eastAsia="zh-CN"/>
              </w:rPr>
              <w:t>夏作训鞋单价</w:t>
            </w:r>
            <w:r>
              <w:rPr>
                <w:rFonts w:hint="eastAsia" w:ascii="宋体" w:hAnsi="宋体" w:eastAsia="宋体" w:cs="宋体"/>
                <w:kern w:val="2"/>
                <w:sz w:val="24"/>
              </w:rPr>
              <w:t>￥</w:t>
            </w:r>
            <w:r>
              <w:rPr>
                <w:rFonts w:hint="eastAsia" w:ascii="宋体" w:hAnsi="宋体" w:eastAsia="宋体" w:cs="宋体"/>
                <w:kern w:val="2"/>
                <w:sz w:val="24"/>
                <w:u w:val="single" w:color="000000"/>
              </w:rPr>
              <w:t xml:space="preserve">         元</w:t>
            </w:r>
            <w:r>
              <w:rPr>
                <w:rFonts w:hint="eastAsia" w:ascii="宋体" w:hAnsi="宋体" w:eastAsia="宋体" w:cs="宋体"/>
                <w:kern w:val="2"/>
                <w:sz w:val="24"/>
                <w:u w:val="single" w:color="000000"/>
                <w:lang w:val="en-US" w:eastAsia="zh-CN"/>
              </w:rPr>
              <w:t>/</w:t>
            </w:r>
            <w:r>
              <w:rPr>
                <w:rFonts w:hint="eastAsia" w:ascii="宋体" w:hAnsi="宋体" w:cs="宋体"/>
                <w:kern w:val="2"/>
                <w:sz w:val="24"/>
                <w:u w:val="single" w:color="000000"/>
                <w:lang w:val="en-US" w:eastAsia="zh-CN"/>
              </w:rPr>
              <w:t>双</w:t>
            </w:r>
            <w:r>
              <w:rPr>
                <w:rFonts w:hint="eastAsia" w:ascii="宋体" w:hAnsi="宋体" w:eastAsia="宋体" w:cs="宋体"/>
                <w:kern w:val="2"/>
                <w:sz w:val="24"/>
                <w:u w:val="none" w:color="auto"/>
                <w:lang w:val="en-US" w:eastAsia="zh-CN"/>
              </w:rPr>
              <w:t>。</w:t>
            </w:r>
          </w:p>
        </w:tc>
      </w:tr>
      <w:tr w14:paraId="34988859">
        <w:tblPrEx>
          <w:tblCellMar>
            <w:top w:w="0" w:type="dxa"/>
            <w:left w:w="108" w:type="dxa"/>
            <w:bottom w:w="0" w:type="dxa"/>
            <w:right w:w="108" w:type="dxa"/>
          </w:tblCellMar>
        </w:tblPrEx>
        <w:trPr>
          <w:trHeight w:val="1107" w:hRule="atLeast"/>
          <w:jc w:val="center"/>
        </w:trPr>
        <w:tc>
          <w:tcPr>
            <w:tcW w:w="1795" w:type="dxa"/>
            <w:tcBorders>
              <w:top w:val="nil"/>
              <w:left w:val="single" w:color="auto" w:sz="4" w:space="0"/>
              <w:bottom w:val="single" w:color="auto" w:sz="4" w:space="0"/>
              <w:right w:val="single" w:color="auto" w:sz="4" w:space="0"/>
            </w:tcBorders>
            <w:vAlign w:val="center"/>
          </w:tcPr>
          <w:p w14:paraId="09F6A79F">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896" w:type="dxa"/>
            <w:tcBorders>
              <w:top w:val="single" w:color="auto" w:sz="4" w:space="0"/>
              <w:left w:val="single" w:color="auto" w:sz="4" w:space="0"/>
              <w:bottom w:val="single" w:color="auto" w:sz="4" w:space="0"/>
              <w:right w:val="single" w:color="auto" w:sz="4" w:space="0"/>
            </w:tcBorders>
            <w:vAlign w:val="center"/>
          </w:tcPr>
          <w:p w14:paraId="78149F04">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完全接受并响应竞争性磋商文件中的</w:t>
            </w:r>
            <w:r>
              <w:rPr>
                <w:rFonts w:hint="eastAsia" w:ascii="宋体" w:hAnsi="宋体" w:eastAsia="宋体" w:cs="宋体"/>
                <w:kern w:val="2"/>
                <w:sz w:val="24"/>
              </w:rPr>
              <w:t>要求。</w:t>
            </w:r>
          </w:p>
        </w:tc>
      </w:tr>
    </w:tbl>
    <w:p w14:paraId="0AD8FC7E">
      <w:pPr>
        <w:snapToGrid w:val="0"/>
        <w:spacing w:line="360" w:lineRule="auto"/>
        <w:ind w:right="79"/>
        <w:textAlignment w:val="baseline"/>
        <w:rPr>
          <w:rFonts w:ascii="宋体" w:hAnsi="宋体" w:eastAsia="宋体" w:cs="宋体"/>
          <w:kern w:val="2"/>
          <w:sz w:val="24"/>
        </w:rPr>
      </w:pPr>
    </w:p>
    <w:p w14:paraId="4E40BD54">
      <w:pPr>
        <w:snapToGrid w:val="0"/>
        <w:spacing w:line="360" w:lineRule="auto"/>
        <w:ind w:right="79"/>
        <w:textAlignment w:val="baseline"/>
        <w:rPr>
          <w:rFonts w:ascii="宋体" w:hAnsi="宋体" w:eastAsia="宋体" w:cs="宋体"/>
          <w:kern w:val="2"/>
          <w:sz w:val="24"/>
        </w:rPr>
      </w:pPr>
    </w:p>
    <w:p w14:paraId="0E4E9644">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050C2C4C">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343E17B5">
      <w:pPr>
        <w:adjustRightInd w:val="0"/>
        <w:snapToGrid w:val="0"/>
        <w:spacing w:line="480" w:lineRule="auto"/>
        <w:ind w:firstLine="4320" w:firstLineChars="1800"/>
        <w:jc w:val="left"/>
        <w:rPr>
          <w:rFonts w:ascii="宋体" w:hAnsi="宋体" w:eastAsia="宋体" w:cs="宋体"/>
          <w:sz w:val="24"/>
        </w:rPr>
      </w:pPr>
      <w:r>
        <w:rPr>
          <w:rFonts w:hint="eastAsia" w:ascii="宋体" w:hAnsi="宋体" w:eastAsia="宋体" w:cs="宋体"/>
          <w:sz w:val="24"/>
        </w:rPr>
        <w:t>日期：      年      月     日</w:t>
      </w:r>
    </w:p>
    <w:p w14:paraId="4978A076">
      <w:pPr>
        <w:snapToGrid w:val="0"/>
        <w:spacing w:line="360" w:lineRule="auto"/>
        <w:rPr>
          <w:rFonts w:ascii="宋体" w:hAnsi="宋体" w:eastAsia="宋体" w:cs="宋体"/>
          <w:sz w:val="24"/>
        </w:rPr>
      </w:pPr>
    </w:p>
    <w:p w14:paraId="1CFE8CD6">
      <w:pPr>
        <w:snapToGrid w:val="0"/>
        <w:spacing w:line="360" w:lineRule="auto"/>
        <w:rPr>
          <w:rFonts w:ascii="宋体" w:hAnsi="宋体" w:eastAsia="宋体" w:cs="宋体"/>
          <w:sz w:val="24"/>
        </w:rPr>
      </w:pPr>
    </w:p>
    <w:p w14:paraId="50EDD1D4">
      <w:pPr>
        <w:snapToGrid w:val="0"/>
        <w:spacing w:line="360" w:lineRule="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2DDC8975">
      <w:pPr>
        <w:snapToGrid w:val="0"/>
        <w:spacing w:line="360" w:lineRule="auto"/>
        <w:ind w:firstLine="480" w:firstLineChars="200"/>
        <w:rPr>
          <w:rStyle w:val="89"/>
          <w:rFonts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28EE0F4D">
      <w:pPr>
        <w:spacing w:line="360" w:lineRule="auto"/>
        <w:ind w:firstLine="480" w:firstLineChars="200"/>
        <w:rPr>
          <w:rFonts w:ascii="宋体" w:hAnsi="宋体" w:eastAsia="宋体"/>
          <w:sz w:val="24"/>
        </w:rPr>
      </w:pPr>
      <w:r>
        <w:rPr>
          <w:rStyle w:val="89"/>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3512DF4F">
      <w:pPr>
        <w:rPr>
          <w:rFonts w:ascii="宋体" w:hAnsi="宋体" w:eastAsia="宋体" w:cs="宋体"/>
          <w:b/>
          <w:bCs/>
          <w:sz w:val="28"/>
          <w:szCs w:val="28"/>
        </w:rPr>
      </w:pPr>
      <w:r>
        <w:rPr>
          <w:rFonts w:hint="eastAsia" w:ascii="宋体" w:hAnsi="宋体" w:eastAsia="宋体" w:cs="宋体"/>
          <w:b/>
          <w:bCs/>
          <w:sz w:val="28"/>
          <w:szCs w:val="28"/>
        </w:rPr>
        <w:br w:type="page"/>
      </w:r>
    </w:p>
    <w:p w14:paraId="3E59592D">
      <w:pPr>
        <w:jc w:val="center"/>
        <w:rPr>
          <w:rFonts w:ascii="黑体" w:hAnsi="黑体" w:eastAsia="黑体" w:cs="仿宋"/>
          <w:bCs/>
          <w:sz w:val="44"/>
          <w:szCs w:val="44"/>
        </w:rPr>
      </w:pPr>
      <w:r>
        <w:rPr>
          <w:rFonts w:hint="eastAsia" w:ascii="宋体" w:hAnsi="宋体" w:eastAsia="宋体" w:cs="宋体"/>
          <w:b/>
          <w:bCs/>
          <w:sz w:val="28"/>
          <w:szCs w:val="28"/>
        </w:rPr>
        <w:t>12、质疑函范本</w:t>
      </w:r>
    </w:p>
    <w:p w14:paraId="58EEE243">
      <w:pPr>
        <w:adjustRightInd w:val="0"/>
        <w:snapToGrid w:val="0"/>
        <w:spacing w:line="360" w:lineRule="auto"/>
        <w:rPr>
          <w:rFonts w:ascii="宋体" w:hAnsi="宋体" w:eastAsia="宋体" w:cs="宋体"/>
          <w:bCs/>
          <w:sz w:val="24"/>
        </w:rPr>
      </w:pPr>
      <w:r>
        <w:rPr>
          <w:rFonts w:hint="eastAsia" w:ascii="宋体" w:hAnsi="宋体" w:eastAsia="宋体" w:cs="宋体"/>
          <w:bCs/>
          <w:sz w:val="24"/>
        </w:rPr>
        <w:t>一、质疑供应商基本信息</w:t>
      </w:r>
    </w:p>
    <w:p w14:paraId="78FCBE29">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质疑供应商：</w:t>
      </w:r>
    </w:p>
    <w:p w14:paraId="41F4CE89">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14FCE938">
      <w:pPr>
        <w:adjustRightInd w:val="0"/>
        <w:snapToGrid w:val="0"/>
        <w:spacing w:line="360" w:lineRule="auto"/>
        <w:rPr>
          <w:rFonts w:ascii="宋体" w:hAnsi="宋体" w:eastAsia="宋体" w:cs="宋体"/>
          <w:sz w:val="24"/>
        </w:rPr>
      </w:pPr>
      <w:r>
        <w:rPr>
          <w:rFonts w:hint="eastAsia" w:ascii="宋体" w:hAnsi="宋体" w:eastAsia="宋体" w:cs="宋体"/>
          <w:sz w:val="24"/>
        </w:rPr>
        <w:t>联系人：联系电话：</w:t>
      </w:r>
    </w:p>
    <w:p w14:paraId="4BD2189F">
      <w:pPr>
        <w:adjustRightInd w:val="0"/>
        <w:snapToGrid w:val="0"/>
        <w:spacing w:line="360" w:lineRule="auto"/>
        <w:rPr>
          <w:rFonts w:ascii="宋体" w:hAnsi="宋体" w:eastAsia="宋体" w:cs="宋体"/>
          <w:sz w:val="24"/>
          <w:u w:val="dotted"/>
        </w:rPr>
      </w:pPr>
      <w:r>
        <w:rPr>
          <w:rFonts w:hint="eastAsia" w:ascii="宋体" w:hAnsi="宋体" w:eastAsia="宋体" w:cs="宋体"/>
          <w:sz w:val="24"/>
        </w:rPr>
        <w:t>授权代表：</w:t>
      </w:r>
    </w:p>
    <w:p w14:paraId="23695D44">
      <w:pPr>
        <w:adjustRightInd w:val="0"/>
        <w:snapToGrid w:val="0"/>
        <w:spacing w:line="360" w:lineRule="auto"/>
        <w:rPr>
          <w:rFonts w:ascii="宋体" w:hAnsi="宋体" w:eastAsia="宋体" w:cs="宋体"/>
          <w:sz w:val="24"/>
        </w:rPr>
      </w:pPr>
      <w:r>
        <w:rPr>
          <w:rFonts w:hint="eastAsia" w:ascii="宋体" w:hAnsi="宋体" w:eastAsia="宋体" w:cs="宋体"/>
          <w:sz w:val="24"/>
        </w:rPr>
        <w:t>联系电话：</w:t>
      </w:r>
    </w:p>
    <w:p w14:paraId="7EE784AA">
      <w:pPr>
        <w:adjustRightInd w:val="0"/>
        <w:snapToGrid w:val="0"/>
        <w:spacing w:line="360" w:lineRule="auto"/>
        <w:rPr>
          <w:rFonts w:ascii="宋体" w:hAnsi="宋体" w:eastAsia="宋体" w:cs="宋体"/>
          <w:sz w:val="24"/>
        </w:rPr>
      </w:pPr>
      <w:r>
        <w:rPr>
          <w:rFonts w:hint="eastAsia" w:ascii="宋体" w:hAnsi="宋体" w:eastAsia="宋体" w:cs="宋体"/>
          <w:sz w:val="24"/>
        </w:rPr>
        <w:t>地址：邮编：</w:t>
      </w:r>
    </w:p>
    <w:p w14:paraId="1B88191E">
      <w:pPr>
        <w:adjustRightInd w:val="0"/>
        <w:snapToGrid w:val="0"/>
        <w:spacing w:line="360" w:lineRule="auto"/>
        <w:rPr>
          <w:rFonts w:ascii="宋体" w:hAnsi="宋体" w:eastAsia="宋体" w:cs="宋体"/>
          <w:bCs/>
          <w:sz w:val="24"/>
        </w:rPr>
      </w:pPr>
      <w:r>
        <w:rPr>
          <w:rFonts w:hint="eastAsia" w:ascii="宋体" w:hAnsi="宋体" w:eastAsia="宋体" w:cs="宋体"/>
          <w:bCs/>
          <w:sz w:val="24"/>
        </w:rPr>
        <w:t>二、质疑项目基本情况</w:t>
      </w:r>
    </w:p>
    <w:p w14:paraId="79E95821">
      <w:pPr>
        <w:adjustRightInd w:val="0"/>
        <w:snapToGrid w:val="0"/>
        <w:spacing w:line="360" w:lineRule="auto"/>
        <w:rPr>
          <w:rFonts w:ascii="宋体" w:hAnsi="宋体" w:eastAsia="宋体" w:cs="宋体"/>
          <w:sz w:val="24"/>
        </w:rPr>
      </w:pPr>
      <w:r>
        <w:rPr>
          <w:rFonts w:hint="eastAsia" w:ascii="宋体" w:hAnsi="宋体" w:eastAsia="宋体" w:cs="宋体"/>
          <w:sz w:val="24"/>
        </w:rPr>
        <w:t>质疑项目的名称：</w:t>
      </w:r>
    </w:p>
    <w:p w14:paraId="31EA3FA2">
      <w:pPr>
        <w:adjustRightInd w:val="0"/>
        <w:snapToGrid w:val="0"/>
        <w:spacing w:line="360" w:lineRule="auto"/>
        <w:rPr>
          <w:rFonts w:ascii="宋体" w:hAnsi="宋体" w:eastAsia="宋体" w:cs="宋体"/>
          <w:sz w:val="24"/>
        </w:rPr>
      </w:pPr>
      <w:r>
        <w:rPr>
          <w:rFonts w:hint="eastAsia" w:ascii="宋体" w:hAnsi="宋体" w:eastAsia="宋体" w:cs="宋体"/>
          <w:sz w:val="24"/>
        </w:rPr>
        <w:t>质疑项目的编号：包号：</w:t>
      </w:r>
    </w:p>
    <w:p w14:paraId="0144C35E">
      <w:pPr>
        <w:adjustRightInd w:val="0"/>
        <w:snapToGrid w:val="0"/>
        <w:spacing w:line="360" w:lineRule="auto"/>
        <w:rPr>
          <w:rFonts w:ascii="宋体" w:hAnsi="宋体" w:eastAsia="宋体" w:cs="宋体"/>
          <w:sz w:val="24"/>
          <w:u w:val="dotted"/>
        </w:rPr>
      </w:pPr>
      <w:r>
        <w:rPr>
          <w:rFonts w:hint="eastAsia" w:ascii="宋体" w:hAnsi="宋体" w:eastAsia="宋体" w:cs="宋体"/>
          <w:sz w:val="24"/>
        </w:rPr>
        <w:t>采购单位名称：</w:t>
      </w:r>
    </w:p>
    <w:p w14:paraId="0D5CA131">
      <w:pPr>
        <w:adjustRightInd w:val="0"/>
        <w:snapToGrid w:val="0"/>
        <w:spacing w:line="360" w:lineRule="auto"/>
        <w:rPr>
          <w:rFonts w:ascii="宋体" w:hAnsi="宋体" w:eastAsia="宋体" w:cs="宋体"/>
          <w:sz w:val="24"/>
        </w:rPr>
      </w:pPr>
      <w:r>
        <w:rPr>
          <w:rFonts w:hint="eastAsia" w:ascii="宋体" w:hAnsi="宋体" w:eastAsia="宋体" w:cs="宋体"/>
          <w:sz w:val="24"/>
        </w:rPr>
        <w:t>采购文件获取日期：</w:t>
      </w:r>
    </w:p>
    <w:p w14:paraId="0D77C8DC">
      <w:pPr>
        <w:adjustRightInd w:val="0"/>
        <w:snapToGrid w:val="0"/>
        <w:spacing w:line="360" w:lineRule="auto"/>
        <w:rPr>
          <w:rFonts w:ascii="宋体" w:hAnsi="宋体" w:eastAsia="宋体" w:cs="宋体"/>
          <w:bCs/>
          <w:sz w:val="24"/>
        </w:rPr>
      </w:pPr>
      <w:r>
        <w:rPr>
          <w:rFonts w:hint="eastAsia" w:ascii="宋体" w:hAnsi="宋体" w:eastAsia="宋体" w:cs="宋体"/>
          <w:bCs/>
          <w:sz w:val="24"/>
        </w:rPr>
        <w:t>三、质疑事项具体内容</w:t>
      </w:r>
    </w:p>
    <w:p w14:paraId="4F6B53C4">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质疑事项1：</w:t>
      </w:r>
    </w:p>
    <w:p w14:paraId="38EAB034">
      <w:pPr>
        <w:adjustRightInd w:val="0"/>
        <w:snapToGrid w:val="0"/>
        <w:spacing w:line="360" w:lineRule="auto"/>
        <w:rPr>
          <w:rFonts w:ascii="宋体" w:hAnsi="宋体" w:eastAsia="宋体" w:cs="宋体"/>
          <w:sz w:val="24"/>
          <w:u w:val="dotted"/>
        </w:rPr>
      </w:pPr>
      <w:r>
        <w:rPr>
          <w:rFonts w:hint="eastAsia" w:ascii="宋体" w:hAnsi="宋体" w:eastAsia="宋体" w:cs="宋体"/>
          <w:sz w:val="24"/>
        </w:rPr>
        <w:t>事实依据：</w:t>
      </w:r>
    </w:p>
    <w:p w14:paraId="0F2210E6">
      <w:pPr>
        <w:adjustRightInd w:val="0"/>
        <w:snapToGrid w:val="0"/>
        <w:spacing w:line="360" w:lineRule="auto"/>
        <w:rPr>
          <w:rFonts w:ascii="宋体" w:hAnsi="宋体" w:eastAsia="宋体" w:cs="宋体"/>
          <w:sz w:val="24"/>
        </w:rPr>
      </w:pPr>
    </w:p>
    <w:p w14:paraId="4561D340">
      <w:pPr>
        <w:adjustRightInd w:val="0"/>
        <w:snapToGrid w:val="0"/>
        <w:spacing w:line="360" w:lineRule="auto"/>
        <w:rPr>
          <w:rFonts w:ascii="宋体" w:hAnsi="宋体" w:eastAsia="宋体" w:cs="宋体"/>
          <w:sz w:val="24"/>
          <w:u w:val="dotted"/>
        </w:rPr>
      </w:pPr>
      <w:r>
        <w:rPr>
          <w:rFonts w:hint="eastAsia" w:ascii="宋体" w:hAnsi="宋体" w:eastAsia="宋体" w:cs="宋体"/>
          <w:sz w:val="24"/>
        </w:rPr>
        <w:t>法律依据：</w:t>
      </w:r>
    </w:p>
    <w:p w14:paraId="62B5E332">
      <w:pPr>
        <w:adjustRightInd w:val="0"/>
        <w:snapToGrid w:val="0"/>
        <w:spacing w:line="360" w:lineRule="auto"/>
        <w:rPr>
          <w:rFonts w:ascii="宋体" w:hAnsi="宋体" w:eastAsia="宋体" w:cs="宋体"/>
          <w:sz w:val="24"/>
          <w:u w:val="dotted"/>
        </w:rPr>
      </w:pPr>
    </w:p>
    <w:p w14:paraId="6A00D883">
      <w:pPr>
        <w:adjustRightInd w:val="0"/>
        <w:snapToGrid w:val="0"/>
        <w:spacing w:line="360" w:lineRule="auto"/>
        <w:rPr>
          <w:rFonts w:ascii="宋体" w:hAnsi="宋体" w:eastAsia="宋体" w:cs="宋体"/>
          <w:sz w:val="24"/>
          <w:u w:val="dotted"/>
        </w:rPr>
      </w:pPr>
      <w:r>
        <w:rPr>
          <w:rFonts w:hint="eastAsia" w:ascii="宋体" w:hAnsi="宋体" w:eastAsia="宋体" w:cs="宋体"/>
          <w:sz w:val="24"/>
        </w:rPr>
        <w:t>质疑事项2</w:t>
      </w:r>
    </w:p>
    <w:p w14:paraId="63620296">
      <w:pPr>
        <w:adjustRightInd w:val="0"/>
        <w:snapToGrid w:val="0"/>
        <w:spacing w:line="360" w:lineRule="auto"/>
        <w:rPr>
          <w:rFonts w:ascii="宋体" w:hAnsi="宋体" w:eastAsia="宋体" w:cs="宋体"/>
          <w:sz w:val="24"/>
        </w:rPr>
      </w:pPr>
      <w:r>
        <w:rPr>
          <w:rFonts w:hint="eastAsia" w:ascii="宋体" w:hAnsi="宋体" w:eastAsia="宋体" w:cs="宋体"/>
          <w:sz w:val="24"/>
        </w:rPr>
        <w:t>……</w:t>
      </w:r>
    </w:p>
    <w:p w14:paraId="2B4DBB22">
      <w:pPr>
        <w:adjustRightInd w:val="0"/>
        <w:snapToGrid w:val="0"/>
        <w:spacing w:line="360" w:lineRule="auto"/>
        <w:rPr>
          <w:rFonts w:ascii="宋体" w:hAnsi="宋体" w:eastAsia="宋体" w:cs="宋体"/>
          <w:bCs/>
          <w:sz w:val="24"/>
        </w:rPr>
      </w:pPr>
      <w:r>
        <w:rPr>
          <w:rFonts w:hint="eastAsia" w:ascii="宋体" w:hAnsi="宋体" w:eastAsia="宋体" w:cs="宋体"/>
          <w:bCs/>
          <w:sz w:val="24"/>
        </w:rPr>
        <w:t>四、与质疑事项相关的质疑请求</w:t>
      </w:r>
    </w:p>
    <w:p w14:paraId="4876837C">
      <w:pPr>
        <w:adjustRightInd w:val="0"/>
        <w:snapToGrid w:val="0"/>
        <w:spacing w:line="360" w:lineRule="auto"/>
        <w:rPr>
          <w:rFonts w:ascii="宋体" w:hAnsi="宋体" w:eastAsia="宋体" w:cs="宋体"/>
          <w:sz w:val="24"/>
          <w:u w:val="dotted"/>
        </w:rPr>
      </w:pPr>
      <w:r>
        <w:rPr>
          <w:rFonts w:hint="eastAsia" w:ascii="宋体" w:hAnsi="宋体" w:eastAsia="宋体" w:cs="宋体"/>
          <w:sz w:val="24"/>
        </w:rPr>
        <w:t>请求：</w:t>
      </w:r>
    </w:p>
    <w:p w14:paraId="0F924080">
      <w:pPr>
        <w:snapToGrid w:val="0"/>
        <w:spacing w:line="360" w:lineRule="auto"/>
        <w:rPr>
          <w:rFonts w:ascii="宋体" w:hAnsi="宋体" w:eastAsia="宋体" w:cs="宋体"/>
          <w:sz w:val="24"/>
        </w:rPr>
      </w:pPr>
      <w:r>
        <w:rPr>
          <w:rFonts w:hint="eastAsia" w:ascii="宋体" w:hAnsi="宋体" w:eastAsia="宋体" w:cs="宋体"/>
          <w:sz w:val="24"/>
        </w:rPr>
        <w:t xml:space="preserve">签字(签章)：                   公章：                      </w:t>
      </w:r>
    </w:p>
    <w:p w14:paraId="2D283B4A">
      <w:pPr>
        <w:snapToGrid w:val="0"/>
        <w:spacing w:line="360" w:lineRule="auto"/>
        <w:rPr>
          <w:rFonts w:ascii="宋体" w:hAnsi="宋体" w:eastAsia="宋体" w:cs="宋体"/>
          <w:sz w:val="24"/>
        </w:rPr>
      </w:pPr>
      <w:r>
        <w:rPr>
          <w:rFonts w:hint="eastAsia" w:ascii="宋体" w:hAnsi="宋体" w:eastAsia="宋体" w:cs="宋体"/>
          <w:sz w:val="24"/>
        </w:rPr>
        <w:t xml:space="preserve">日期：    </w:t>
      </w:r>
    </w:p>
    <w:p w14:paraId="7D57D04E">
      <w:pPr>
        <w:adjustRightInd w:val="0"/>
        <w:snapToGrid w:val="0"/>
        <w:spacing w:line="360" w:lineRule="auto"/>
        <w:rPr>
          <w:rFonts w:ascii="宋体" w:hAnsi="宋体" w:eastAsia="宋体" w:cs="宋体"/>
          <w:sz w:val="24"/>
        </w:rPr>
      </w:pPr>
    </w:p>
    <w:p w14:paraId="64A4E159">
      <w:pPr>
        <w:snapToGrid w:val="0"/>
        <w:spacing w:line="360" w:lineRule="auto"/>
        <w:rPr>
          <w:rFonts w:ascii="宋体" w:hAnsi="宋体" w:eastAsia="宋体" w:cs="宋体"/>
          <w:b/>
          <w:sz w:val="24"/>
        </w:rPr>
      </w:pPr>
    </w:p>
    <w:p w14:paraId="6F115D2C">
      <w:pPr>
        <w:snapToGrid w:val="0"/>
        <w:spacing w:line="360" w:lineRule="auto"/>
        <w:rPr>
          <w:rFonts w:ascii="宋体" w:hAnsi="宋体" w:eastAsia="宋体" w:cs="宋体"/>
          <w:b/>
          <w:sz w:val="24"/>
        </w:rPr>
      </w:pPr>
      <w:r>
        <w:rPr>
          <w:rFonts w:hint="eastAsia" w:ascii="宋体" w:hAnsi="宋体" w:eastAsia="宋体" w:cs="宋体"/>
          <w:b/>
          <w:sz w:val="24"/>
        </w:rPr>
        <w:t>质疑函制作说明：</w:t>
      </w:r>
    </w:p>
    <w:p w14:paraId="7BEB9452">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1.供应商提出质疑时，应提交质疑函和必要的证明材料。</w:t>
      </w:r>
    </w:p>
    <w:p w14:paraId="6A22DC1B">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000F423">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0447EDAC">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4ADD8BD7">
      <w:pPr>
        <w:widowControl/>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5.质疑函的质疑请求应与质疑事项相关。</w:t>
      </w:r>
    </w:p>
    <w:p w14:paraId="61D941E8">
      <w:pPr>
        <w:widowControl/>
        <w:snapToGrid w:val="0"/>
        <w:spacing w:line="360" w:lineRule="auto"/>
        <w:ind w:firstLine="480" w:firstLineChars="200"/>
        <w:jc w:val="left"/>
        <w:rPr>
          <w:rFonts w:ascii="宋体" w:hAnsi="宋体" w:eastAsia="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40911A8">
      <w:pPr>
        <w:pStyle w:val="64"/>
        <w:ind w:left="0"/>
        <w:jc w:val="center"/>
        <w:rPr>
          <w:rFonts w:ascii="宋体" w:hAnsi="宋体" w:cs="宋体"/>
          <w:sz w:val="24"/>
          <w:szCs w:val="24"/>
        </w:rPr>
      </w:pPr>
    </w:p>
    <w:p w14:paraId="05344B0C">
      <w:pPr>
        <w:pStyle w:val="26"/>
        <w:rPr>
          <w:rFonts w:ascii="宋体" w:hAnsi="宋体" w:cs="宋体"/>
          <w:sz w:val="24"/>
          <w:szCs w:val="24"/>
        </w:rPr>
      </w:pPr>
    </w:p>
    <w:p w14:paraId="22F5AA5F">
      <w:pPr>
        <w:rPr>
          <w:rFonts w:ascii="宋体" w:hAnsi="宋体" w:cs="宋体"/>
          <w:sz w:val="24"/>
        </w:rPr>
      </w:pPr>
    </w:p>
    <w:p w14:paraId="13BAD1D0">
      <w:pPr>
        <w:pStyle w:val="5"/>
        <w:jc w:val="center"/>
        <w:rPr>
          <w:sz w:val="24"/>
          <w:szCs w:val="24"/>
        </w:rPr>
      </w:pPr>
      <w:r>
        <w:rPr>
          <w:rFonts w:hint="eastAsia" w:ascii="宋体" w:hAnsi="宋体" w:eastAsia="宋体" w:cs="宋体"/>
          <w:sz w:val="24"/>
          <w:szCs w:val="24"/>
        </w:rPr>
        <w:t>……全文结束……</w:t>
      </w:r>
    </w:p>
    <w:sectPr>
      <w:pgSz w:w="11906" w:h="16838"/>
      <w:pgMar w:top="1247" w:right="1134" w:bottom="1247" w:left="1134"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Che">
    <w:panose1 w:val="020B0609000101010101"/>
    <w:charset w:val="81"/>
    <w:family w:val="modern"/>
    <w:pitch w:val="default"/>
    <w:sig w:usb0="B00002AF" w:usb1="69D77CFB" w:usb2="00000030" w:usb3="00000000" w:csb0="4008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FA95">
    <w:pPr>
      <w:pStyle w:val="5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0FDE1825">
                          <w:pPr>
                            <w:pStyle w:val="52"/>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0FDE1825">
                    <w:pPr>
                      <w:pStyle w:val="52"/>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8A9FA">
    <w:pPr>
      <w:pStyle w:val="52"/>
      <w:jc w:val="right"/>
    </w:pPr>
    <w:r>
      <w:fldChar w:fldCharType="begin"/>
    </w:r>
    <w:r>
      <w:instrText xml:space="preserve">PAGE   \* MERGEFORMAT</w:instrText>
    </w:r>
    <w:r>
      <w:fldChar w:fldCharType="separate"/>
    </w:r>
    <w:r>
      <w:rPr>
        <w:lang w:val="zh-CN"/>
      </w:rPr>
      <w:t>-</w:t>
    </w:r>
    <w:r>
      <w:t xml:space="preserve"> 28 -</w:t>
    </w:r>
    <w:r>
      <w:fldChar w:fldCharType="end"/>
    </w:r>
  </w:p>
  <w:p w14:paraId="4618EC88">
    <w:pPr>
      <w:pStyle w:val="52"/>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F3FDC">
    <w:pPr>
      <w:pStyle w:val="52"/>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D3525C">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6AD3525C">
                    <w:pPr>
                      <w:pStyle w:val="52"/>
                      <w:jc w:val="right"/>
                    </w:pPr>
                    <w:r>
                      <w:fldChar w:fldCharType="begin"/>
                    </w:r>
                    <w:r>
                      <w:instrText xml:space="preserve">PAGE   \* MERGEFORMAT</w:instrText>
                    </w:r>
                    <w:r>
                      <w:fldChar w:fldCharType="separate"/>
                    </w:r>
                    <w:r>
                      <w:rPr>
                        <w:lang w:val="zh-CN"/>
                      </w:rPr>
                      <w:t>-</w:t>
                    </w:r>
                    <w:r>
                      <w:t xml:space="preserve"> 13 -</w:t>
                    </w:r>
                    <w:r>
                      <w:fldChar w:fldCharType="end"/>
                    </w:r>
                  </w:p>
                </w:txbxContent>
              </v:textbox>
            </v:shape>
          </w:pict>
        </mc:Fallback>
      </mc:AlternateContent>
    </w:r>
  </w:p>
  <w:p w14:paraId="33A958D4">
    <w:pPr>
      <w:pStyle w:val="52"/>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7F625">
    <w:pPr>
      <w:pStyle w:val="52"/>
    </w:pPr>
  </w:p>
  <w:p w14:paraId="0CDA2496">
    <w:pPr>
      <w:pStyle w:val="52"/>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DB537B">
                          <w:pPr>
                            <w:pStyle w:val="52"/>
                            <w:jc w:val="center"/>
                          </w:pPr>
                          <w:r>
                            <w:fldChar w:fldCharType="begin"/>
                          </w:r>
                          <w:r>
                            <w:instrText xml:space="preserve">PAGE   \* MERGEFORMAT</w:instrText>
                          </w:r>
                          <w:r>
                            <w:fldChar w:fldCharType="separate"/>
                          </w:r>
                          <w:r>
                            <w:rPr>
                              <w:lang w:val="zh-CN"/>
                            </w:rPr>
                            <w:t>19</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14:paraId="5FDB537B">
                    <w:pPr>
                      <w:pStyle w:val="52"/>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mc:Fallback>
      </mc:AlternateContent>
    </w:r>
  </w:p>
  <w:p w14:paraId="23A8715D">
    <w:pPr>
      <w:pStyle w:val="5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0DB5">
    <w:pPr>
      <w:pStyle w:val="5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5FFF">
    <w:pPr>
      <w:snapToGrid w:val="0"/>
      <w:spacing w:line="360" w:lineRule="auto"/>
      <w:jc w:val="center"/>
    </w:pPr>
    <w:r>
      <w:rPr>
        <w:rFonts w:hint="eastAsia" w:ascii="宋体" w:hAnsi="宋体" w:eastAsia="宋体" w:cs="宋体"/>
        <w:sz w:val="18"/>
        <w:szCs w:val="18"/>
        <w:u w:val="single"/>
        <w:lang w:eastAsia="zh-CN"/>
      </w:rPr>
      <w:t xml:space="preserve">南通市公安局交通警察支队辅警春秋作训鞋、夏作训鞋采购项目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8D75B">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 xml:space="preserve">南通市公安局交通警察支队辅警春秋作训鞋、夏作训鞋采购项目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FB8D">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 xml:space="preserve">南通市公安局交通警察支队辅警春秋作训鞋、夏作训鞋采购项目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F3F85529"/>
    <w:multiLevelType w:val="singleLevel"/>
    <w:tmpl w:val="F3F85529"/>
    <w:lvl w:ilvl="0" w:tentative="0">
      <w:start w:val="1"/>
      <w:numFmt w:val="chineseCounting"/>
      <w:suff w:val="nothing"/>
      <w:lvlText w:val="%1、"/>
      <w:lvlJc w:val="left"/>
      <w:rPr>
        <w:rFonts w:hint="eastAsia"/>
      </w:rPr>
    </w:lvl>
  </w:abstractNum>
  <w:abstractNum w:abstractNumId="2">
    <w:nsid w:val="FF70715A"/>
    <w:multiLevelType w:val="singleLevel"/>
    <w:tmpl w:val="FF70715A"/>
    <w:lvl w:ilvl="0" w:tentative="0">
      <w:start w:val="1"/>
      <w:numFmt w:val="decimal"/>
      <w:suff w:val="space"/>
      <w:lvlText w:val="%1."/>
      <w:lvlJc w:val="left"/>
    </w:lvl>
  </w:abstractNum>
  <w:abstractNum w:abstractNumId="3">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4">
    <w:nsid w:val="1655D05D"/>
    <w:multiLevelType w:val="singleLevel"/>
    <w:tmpl w:val="1655D05D"/>
    <w:lvl w:ilvl="0" w:tentative="0">
      <w:start w:val="2"/>
      <w:numFmt w:val="decimal"/>
      <w:suff w:val="nothing"/>
      <w:lvlText w:val="%1、"/>
      <w:lvlJc w:val="left"/>
    </w:lvl>
  </w:abstractNum>
  <w:abstractNum w:abstractNumId="5">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5F81A04"/>
    <w:multiLevelType w:val="singleLevel"/>
    <w:tmpl w:val="35F81A04"/>
    <w:lvl w:ilvl="0" w:tentative="0">
      <w:start w:val="3"/>
      <w:numFmt w:val="chineseCounting"/>
      <w:suff w:val="nothing"/>
      <w:lvlText w:val="（%1）"/>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num w:numId="1">
    <w:abstractNumId w:val="3"/>
  </w:num>
  <w:num w:numId="2">
    <w:abstractNumId w:val="5"/>
  </w:num>
  <w:num w:numId="3">
    <w:abstractNumId w:val="7"/>
  </w:num>
  <w:num w:numId="4">
    <w:abstractNumId w:val="4"/>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3E60"/>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540C"/>
    <w:rsid w:val="00076E9A"/>
    <w:rsid w:val="00080F80"/>
    <w:rsid w:val="000817EC"/>
    <w:rsid w:val="00082708"/>
    <w:rsid w:val="00083617"/>
    <w:rsid w:val="00085C42"/>
    <w:rsid w:val="00086E1A"/>
    <w:rsid w:val="0008708C"/>
    <w:rsid w:val="000901EF"/>
    <w:rsid w:val="00092C73"/>
    <w:rsid w:val="00095B7F"/>
    <w:rsid w:val="000964BB"/>
    <w:rsid w:val="000965AD"/>
    <w:rsid w:val="00096C89"/>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21BD"/>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0FDA"/>
    <w:rsid w:val="00126AF9"/>
    <w:rsid w:val="001315BF"/>
    <w:rsid w:val="00131749"/>
    <w:rsid w:val="0013568B"/>
    <w:rsid w:val="00141499"/>
    <w:rsid w:val="001447C6"/>
    <w:rsid w:val="00145CB6"/>
    <w:rsid w:val="001509A6"/>
    <w:rsid w:val="0015236F"/>
    <w:rsid w:val="00152E0C"/>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6132"/>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31FF"/>
    <w:rsid w:val="0020435D"/>
    <w:rsid w:val="0020465D"/>
    <w:rsid w:val="00205E4D"/>
    <w:rsid w:val="00206036"/>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40A1"/>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12E8"/>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C735F"/>
    <w:rsid w:val="002D51C9"/>
    <w:rsid w:val="002D599B"/>
    <w:rsid w:val="002E50B5"/>
    <w:rsid w:val="002F0A04"/>
    <w:rsid w:val="00301915"/>
    <w:rsid w:val="00301BD6"/>
    <w:rsid w:val="00307065"/>
    <w:rsid w:val="003118CF"/>
    <w:rsid w:val="00311D14"/>
    <w:rsid w:val="0031391A"/>
    <w:rsid w:val="00313CCF"/>
    <w:rsid w:val="00314287"/>
    <w:rsid w:val="003146EA"/>
    <w:rsid w:val="003149BF"/>
    <w:rsid w:val="00315BD3"/>
    <w:rsid w:val="00321251"/>
    <w:rsid w:val="003220E5"/>
    <w:rsid w:val="00322A56"/>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3A8"/>
    <w:rsid w:val="003359CC"/>
    <w:rsid w:val="00337570"/>
    <w:rsid w:val="0034052C"/>
    <w:rsid w:val="00342840"/>
    <w:rsid w:val="00342EAB"/>
    <w:rsid w:val="003438C7"/>
    <w:rsid w:val="003475DA"/>
    <w:rsid w:val="0035085E"/>
    <w:rsid w:val="00350CFA"/>
    <w:rsid w:val="00350E2F"/>
    <w:rsid w:val="003518BC"/>
    <w:rsid w:val="003527E0"/>
    <w:rsid w:val="00353F9E"/>
    <w:rsid w:val="003542C7"/>
    <w:rsid w:val="003551C2"/>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87995"/>
    <w:rsid w:val="00390896"/>
    <w:rsid w:val="00390CF0"/>
    <w:rsid w:val="003937CE"/>
    <w:rsid w:val="00395891"/>
    <w:rsid w:val="003A0F42"/>
    <w:rsid w:val="003A20B7"/>
    <w:rsid w:val="003A549F"/>
    <w:rsid w:val="003A678E"/>
    <w:rsid w:val="003A7CE3"/>
    <w:rsid w:val="003B2371"/>
    <w:rsid w:val="003B54C9"/>
    <w:rsid w:val="003B64D8"/>
    <w:rsid w:val="003B6986"/>
    <w:rsid w:val="003B6BE3"/>
    <w:rsid w:val="003B7408"/>
    <w:rsid w:val="003C00E1"/>
    <w:rsid w:val="003C2028"/>
    <w:rsid w:val="003C2EAC"/>
    <w:rsid w:val="003C77BE"/>
    <w:rsid w:val="003C7D41"/>
    <w:rsid w:val="003D0EFC"/>
    <w:rsid w:val="003D1F55"/>
    <w:rsid w:val="003D2EAD"/>
    <w:rsid w:val="003D5158"/>
    <w:rsid w:val="003D7780"/>
    <w:rsid w:val="003E0451"/>
    <w:rsid w:val="003E1B5A"/>
    <w:rsid w:val="003E212E"/>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0B8"/>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568B"/>
    <w:rsid w:val="004561B1"/>
    <w:rsid w:val="00460F74"/>
    <w:rsid w:val="004617BD"/>
    <w:rsid w:val="0046595C"/>
    <w:rsid w:val="00466472"/>
    <w:rsid w:val="00466C63"/>
    <w:rsid w:val="00466D01"/>
    <w:rsid w:val="004675A6"/>
    <w:rsid w:val="004722DC"/>
    <w:rsid w:val="0047237E"/>
    <w:rsid w:val="00472873"/>
    <w:rsid w:val="00474416"/>
    <w:rsid w:val="00474675"/>
    <w:rsid w:val="00475090"/>
    <w:rsid w:val="00475D7D"/>
    <w:rsid w:val="004769DB"/>
    <w:rsid w:val="00476A60"/>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B6AA6"/>
    <w:rsid w:val="004C08CF"/>
    <w:rsid w:val="004C12FD"/>
    <w:rsid w:val="004C2B3E"/>
    <w:rsid w:val="004C4F87"/>
    <w:rsid w:val="004C6D36"/>
    <w:rsid w:val="004C6E28"/>
    <w:rsid w:val="004D1899"/>
    <w:rsid w:val="004D4DDD"/>
    <w:rsid w:val="004D7973"/>
    <w:rsid w:val="004E5400"/>
    <w:rsid w:val="004E6503"/>
    <w:rsid w:val="004F3B58"/>
    <w:rsid w:val="004F7662"/>
    <w:rsid w:val="005014F1"/>
    <w:rsid w:val="00501DE9"/>
    <w:rsid w:val="00504B58"/>
    <w:rsid w:val="005059FF"/>
    <w:rsid w:val="0050666C"/>
    <w:rsid w:val="00507593"/>
    <w:rsid w:val="00510BF3"/>
    <w:rsid w:val="005132AF"/>
    <w:rsid w:val="00517378"/>
    <w:rsid w:val="0052348C"/>
    <w:rsid w:val="005243DE"/>
    <w:rsid w:val="005307A0"/>
    <w:rsid w:val="005314DD"/>
    <w:rsid w:val="00533424"/>
    <w:rsid w:val="00533B7E"/>
    <w:rsid w:val="00533D1B"/>
    <w:rsid w:val="0053556A"/>
    <w:rsid w:val="0053673D"/>
    <w:rsid w:val="00536F0E"/>
    <w:rsid w:val="00537A4A"/>
    <w:rsid w:val="00537B6F"/>
    <w:rsid w:val="00542119"/>
    <w:rsid w:val="00542B54"/>
    <w:rsid w:val="00542C69"/>
    <w:rsid w:val="00551584"/>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2C9A"/>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0FFA"/>
    <w:rsid w:val="005B1EC1"/>
    <w:rsid w:val="005B1F8E"/>
    <w:rsid w:val="005B25AE"/>
    <w:rsid w:val="005B2B95"/>
    <w:rsid w:val="005B3D76"/>
    <w:rsid w:val="005B5697"/>
    <w:rsid w:val="005B7251"/>
    <w:rsid w:val="005C2D25"/>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164F"/>
    <w:rsid w:val="00633B21"/>
    <w:rsid w:val="00634C71"/>
    <w:rsid w:val="0063585D"/>
    <w:rsid w:val="006368DF"/>
    <w:rsid w:val="00637BE4"/>
    <w:rsid w:val="0064011F"/>
    <w:rsid w:val="0064040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2422"/>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10A5"/>
    <w:rsid w:val="006D2CAC"/>
    <w:rsid w:val="006D2F96"/>
    <w:rsid w:val="006D3650"/>
    <w:rsid w:val="006D3744"/>
    <w:rsid w:val="006D39A0"/>
    <w:rsid w:val="006D53BF"/>
    <w:rsid w:val="006D57D9"/>
    <w:rsid w:val="006D605A"/>
    <w:rsid w:val="006D6185"/>
    <w:rsid w:val="006D6D99"/>
    <w:rsid w:val="006D7502"/>
    <w:rsid w:val="006D75CC"/>
    <w:rsid w:val="006E4C03"/>
    <w:rsid w:val="006E5467"/>
    <w:rsid w:val="006E5E30"/>
    <w:rsid w:val="006F613F"/>
    <w:rsid w:val="006F6A85"/>
    <w:rsid w:val="006F6BDB"/>
    <w:rsid w:val="006F76B7"/>
    <w:rsid w:val="006F7DF9"/>
    <w:rsid w:val="00701DF7"/>
    <w:rsid w:val="00701F80"/>
    <w:rsid w:val="00704C69"/>
    <w:rsid w:val="0070517F"/>
    <w:rsid w:val="00706D28"/>
    <w:rsid w:val="00707B01"/>
    <w:rsid w:val="00707ED3"/>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1E91"/>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87182"/>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45FB"/>
    <w:rsid w:val="007E716B"/>
    <w:rsid w:val="007F0810"/>
    <w:rsid w:val="007F1FE7"/>
    <w:rsid w:val="007F2328"/>
    <w:rsid w:val="007F6E74"/>
    <w:rsid w:val="007F7AC8"/>
    <w:rsid w:val="007F7F5E"/>
    <w:rsid w:val="00800E75"/>
    <w:rsid w:val="00802EFE"/>
    <w:rsid w:val="008043A5"/>
    <w:rsid w:val="0080490F"/>
    <w:rsid w:val="00804CE3"/>
    <w:rsid w:val="00804E87"/>
    <w:rsid w:val="00805443"/>
    <w:rsid w:val="0080703E"/>
    <w:rsid w:val="00812D46"/>
    <w:rsid w:val="00815095"/>
    <w:rsid w:val="00816B78"/>
    <w:rsid w:val="00820418"/>
    <w:rsid w:val="00820EBF"/>
    <w:rsid w:val="00823E28"/>
    <w:rsid w:val="00823FFA"/>
    <w:rsid w:val="008245B9"/>
    <w:rsid w:val="00824E2B"/>
    <w:rsid w:val="0083088E"/>
    <w:rsid w:val="0083426D"/>
    <w:rsid w:val="00840BEC"/>
    <w:rsid w:val="00840D51"/>
    <w:rsid w:val="008438B1"/>
    <w:rsid w:val="0084434F"/>
    <w:rsid w:val="008443B5"/>
    <w:rsid w:val="008473CE"/>
    <w:rsid w:val="00847492"/>
    <w:rsid w:val="008503A8"/>
    <w:rsid w:val="00853506"/>
    <w:rsid w:val="00854FAB"/>
    <w:rsid w:val="00855869"/>
    <w:rsid w:val="00855BE6"/>
    <w:rsid w:val="008578A2"/>
    <w:rsid w:val="0086184D"/>
    <w:rsid w:val="008621D9"/>
    <w:rsid w:val="008626C2"/>
    <w:rsid w:val="00862C6F"/>
    <w:rsid w:val="00863A50"/>
    <w:rsid w:val="00864C6C"/>
    <w:rsid w:val="00864DAC"/>
    <w:rsid w:val="0086719E"/>
    <w:rsid w:val="008673C5"/>
    <w:rsid w:val="0086757B"/>
    <w:rsid w:val="0087437F"/>
    <w:rsid w:val="008751F9"/>
    <w:rsid w:val="00875BBE"/>
    <w:rsid w:val="00877772"/>
    <w:rsid w:val="00880C7E"/>
    <w:rsid w:val="00880D89"/>
    <w:rsid w:val="0088240C"/>
    <w:rsid w:val="008827C1"/>
    <w:rsid w:val="008841AC"/>
    <w:rsid w:val="00884249"/>
    <w:rsid w:val="00884E14"/>
    <w:rsid w:val="00895367"/>
    <w:rsid w:val="008969ED"/>
    <w:rsid w:val="008A0929"/>
    <w:rsid w:val="008A3B5F"/>
    <w:rsid w:val="008A679B"/>
    <w:rsid w:val="008A6A5B"/>
    <w:rsid w:val="008A7787"/>
    <w:rsid w:val="008A7FD6"/>
    <w:rsid w:val="008B17B2"/>
    <w:rsid w:val="008B385C"/>
    <w:rsid w:val="008B409C"/>
    <w:rsid w:val="008B4314"/>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35D0"/>
    <w:rsid w:val="008E4C60"/>
    <w:rsid w:val="008E533D"/>
    <w:rsid w:val="008E59F2"/>
    <w:rsid w:val="008E5C21"/>
    <w:rsid w:val="008E5DF0"/>
    <w:rsid w:val="008F21DF"/>
    <w:rsid w:val="008F239E"/>
    <w:rsid w:val="008F4389"/>
    <w:rsid w:val="008F4837"/>
    <w:rsid w:val="008F655D"/>
    <w:rsid w:val="008F66EF"/>
    <w:rsid w:val="00900DA1"/>
    <w:rsid w:val="00901706"/>
    <w:rsid w:val="00903B4B"/>
    <w:rsid w:val="00904620"/>
    <w:rsid w:val="00905219"/>
    <w:rsid w:val="00906103"/>
    <w:rsid w:val="00907B8B"/>
    <w:rsid w:val="00910C77"/>
    <w:rsid w:val="00910D96"/>
    <w:rsid w:val="0091322C"/>
    <w:rsid w:val="00914C17"/>
    <w:rsid w:val="00915788"/>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78"/>
    <w:rsid w:val="009700EB"/>
    <w:rsid w:val="009702A7"/>
    <w:rsid w:val="00970F76"/>
    <w:rsid w:val="00973E33"/>
    <w:rsid w:val="0097619E"/>
    <w:rsid w:val="00976B56"/>
    <w:rsid w:val="00977C53"/>
    <w:rsid w:val="00977E65"/>
    <w:rsid w:val="00980429"/>
    <w:rsid w:val="00980B68"/>
    <w:rsid w:val="0098190D"/>
    <w:rsid w:val="00983D02"/>
    <w:rsid w:val="009855B2"/>
    <w:rsid w:val="00991AF1"/>
    <w:rsid w:val="0099235B"/>
    <w:rsid w:val="00992393"/>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374E"/>
    <w:rsid w:val="009C599F"/>
    <w:rsid w:val="009C5AAD"/>
    <w:rsid w:val="009C709C"/>
    <w:rsid w:val="009C7206"/>
    <w:rsid w:val="009C75FF"/>
    <w:rsid w:val="009D0919"/>
    <w:rsid w:val="009D0A9B"/>
    <w:rsid w:val="009D0A9D"/>
    <w:rsid w:val="009D2B89"/>
    <w:rsid w:val="009D4ADF"/>
    <w:rsid w:val="009D4FA0"/>
    <w:rsid w:val="009D513E"/>
    <w:rsid w:val="009D59B5"/>
    <w:rsid w:val="009E1A52"/>
    <w:rsid w:val="009E2047"/>
    <w:rsid w:val="009E3C3C"/>
    <w:rsid w:val="009E4CFA"/>
    <w:rsid w:val="009E5E39"/>
    <w:rsid w:val="009E6DAE"/>
    <w:rsid w:val="009E6DD9"/>
    <w:rsid w:val="009F0052"/>
    <w:rsid w:val="009F0189"/>
    <w:rsid w:val="009F0630"/>
    <w:rsid w:val="009F16CC"/>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15B4"/>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25D6"/>
    <w:rsid w:val="00A5470A"/>
    <w:rsid w:val="00A551BF"/>
    <w:rsid w:val="00A55F71"/>
    <w:rsid w:val="00A56461"/>
    <w:rsid w:val="00A56EF5"/>
    <w:rsid w:val="00A56F8C"/>
    <w:rsid w:val="00A6084A"/>
    <w:rsid w:val="00A6098A"/>
    <w:rsid w:val="00A616B7"/>
    <w:rsid w:val="00A646BB"/>
    <w:rsid w:val="00A64760"/>
    <w:rsid w:val="00A65176"/>
    <w:rsid w:val="00A65CF9"/>
    <w:rsid w:val="00A66210"/>
    <w:rsid w:val="00A66595"/>
    <w:rsid w:val="00A702FF"/>
    <w:rsid w:val="00A70CFE"/>
    <w:rsid w:val="00A71033"/>
    <w:rsid w:val="00A75187"/>
    <w:rsid w:val="00A75F57"/>
    <w:rsid w:val="00A804D6"/>
    <w:rsid w:val="00A81F9A"/>
    <w:rsid w:val="00A8227C"/>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A75D1"/>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AF5208"/>
    <w:rsid w:val="00B018DE"/>
    <w:rsid w:val="00B02A7E"/>
    <w:rsid w:val="00B045FB"/>
    <w:rsid w:val="00B05D59"/>
    <w:rsid w:val="00B1248A"/>
    <w:rsid w:val="00B167B8"/>
    <w:rsid w:val="00B20530"/>
    <w:rsid w:val="00B21D21"/>
    <w:rsid w:val="00B23799"/>
    <w:rsid w:val="00B265BC"/>
    <w:rsid w:val="00B27A7B"/>
    <w:rsid w:val="00B30564"/>
    <w:rsid w:val="00B3084C"/>
    <w:rsid w:val="00B32F92"/>
    <w:rsid w:val="00B370C8"/>
    <w:rsid w:val="00B37308"/>
    <w:rsid w:val="00B37CA7"/>
    <w:rsid w:val="00B40ABA"/>
    <w:rsid w:val="00B417CD"/>
    <w:rsid w:val="00B4236C"/>
    <w:rsid w:val="00B42931"/>
    <w:rsid w:val="00B42D3C"/>
    <w:rsid w:val="00B50766"/>
    <w:rsid w:val="00B51002"/>
    <w:rsid w:val="00B51C23"/>
    <w:rsid w:val="00B540A9"/>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B719D"/>
    <w:rsid w:val="00BC057A"/>
    <w:rsid w:val="00BC088A"/>
    <w:rsid w:val="00BC0F1F"/>
    <w:rsid w:val="00BC178C"/>
    <w:rsid w:val="00BC3D32"/>
    <w:rsid w:val="00BC57A4"/>
    <w:rsid w:val="00BC653C"/>
    <w:rsid w:val="00BC757A"/>
    <w:rsid w:val="00BD00F2"/>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66AD8"/>
    <w:rsid w:val="00C73689"/>
    <w:rsid w:val="00C74D01"/>
    <w:rsid w:val="00C7671C"/>
    <w:rsid w:val="00C77462"/>
    <w:rsid w:val="00C807EA"/>
    <w:rsid w:val="00C810AF"/>
    <w:rsid w:val="00C81CA2"/>
    <w:rsid w:val="00C85DA5"/>
    <w:rsid w:val="00C86F46"/>
    <w:rsid w:val="00C90C21"/>
    <w:rsid w:val="00C91A4B"/>
    <w:rsid w:val="00C94434"/>
    <w:rsid w:val="00C95324"/>
    <w:rsid w:val="00C9610D"/>
    <w:rsid w:val="00C96622"/>
    <w:rsid w:val="00C96D1E"/>
    <w:rsid w:val="00C97DEB"/>
    <w:rsid w:val="00CA174A"/>
    <w:rsid w:val="00CA2B8C"/>
    <w:rsid w:val="00CA34ED"/>
    <w:rsid w:val="00CA3A03"/>
    <w:rsid w:val="00CA466F"/>
    <w:rsid w:val="00CA4BE5"/>
    <w:rsid w:val="00CA51C6"/>
    <w:rsid w:val="00CA574C"/>
    <w:rsid w:val="00CA6067"/>
    <w:rsid w:val="00CB2D58"/>
    <w:rsid w:val="00CB2D84"/>
    <w:rsid w:val="00CB2F2C"/>
    <w:rsid w:val="00CB30D5"/>
    <w:rsid w:val="00CB43A2"/>
    <w:rsid w:val="00CB454A"/>
    <w:rsid w:val="00CB5867"/>
    <w:rsid w:val="00CB7236"/>
    <w:rsid w:val="00CC060B"/>
    <w:rsid w:val="00CC200D"/>
    <w:rsid w:val="00CC2764"/>
    <w:rsid w:val="00CC2805"/>
    <w:rsid w:val="00CC37CE"/>
    <w:rsid w:val="00CC3EE7"/>
    <w:rsid w:val="00CC4909"/>
    <w:rsid w:val="00CC5E2A"/>
    <w:rsid w:val="00CC5EAB"/>
    <w:rsid w:val="00CC7C0F"/>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10"/>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0701"/>
    <w:rsid w:val="00D61982"/>
    <w:rsid w:val="00D64962"/>
    <w:rsid w:val="00D64C00"/>
    <w:rsid w:val="00D7176D"/>
    <w:rsid w:val="00D723CB"/>
    <w:rsid w:val="00D73AAC"/>
    <w:rsid w:val="00D745B9"/>
    <w:rsid w:val="00D750E0"/>
    <w:rsid w:val="00D7707A"/>
    <w:rsid w:val="00D8151A"/>
    <w:rsid w:val="00D8256B"/>
    <w:rsid w:val="00D82FEC"/>
    <w:rsid w:val="00D83432"/>
    <w:rsid w:val="00D842BB"/>
    <w:rsid w:val="00D84650"/>
    <w:rsid w:val="00D87E7F"/>
    <w:rsid w:val="00D93916"/>
    <w:rsid w:val="00D9468F"/>
    <w:rsid w:val="00D94EFB"/>
    <w:rsid w:val="00D9627D"/>
    <w:rsid w:val="00D96360"/>
    <w:rsid w:val="00D96C37"/>
    <w:rsid w:val="00DA3869"/>
    <w:rsid w:val="00DA461B"/>
    <w:rsid w:val="00DA5133"/>
    <w:rsid w:val="00DA6A02"/>
    <w:rsid w:val="00DA77A2"/>
    <w:rsid w:val="00DB1677"/>
    <w:rsid w:val="00DB2E62"/>
    <w:rsid w:val="00DB2FFA"/>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7F3"/>
    <w:rsid w:val="00E46836"/>
    <w:rsid w:val="00E50E77"/>
    <w:rsid w:val="00E51201"/>
    <w:rsid w:val="00E51955"/>
    <w:rsid w:val="00E53BF1"/>
    <w:rsid w:val="00E602DF"/>
    <w:rsid w:val="00E63C1F"/>
    <w:rsid w:val="00E64D38"/>
    <w:rsid w:val="00E656A1"/>
    <w:rsid w:val="00E6795C"/>
    <w:rsid w:val="00E7025A"/>
    <w:rsid w:val="00E719DC"/>
    <w:rsid w:val="00E73AD8"/>
    <w:rsid w:val="00E7411F"/>
    <w:rsid w:val="00E76127"/>
    <w:rsid w:val="00E82750"/>
    <w:rsid w:val="00E8604C"/>
    <w:rsid w:val="00E860FB"/>
    <w:rsid w:val="00E87648"/>
    <w:rsid w:val="00E90E91"/>
    <w:rsid w:val="00E937EE"/>
    <w:rsid w:val="00E93F90"/>
    <w:rsid w:val="00E95F14"/>
    <w:rsid w:val="00E96D9C"/>
    <w:rsid w:val="00E971C8"/>
    <w:rsid w:val="00EA00DC"/>
    <w:rsid w:val="00EA18C9"/>
    <w:rsid w:val="00EA23BB"/>
    <w:rsid w:val="00EA2A59"/>
    <w:rsid w:val="00EA512F"/>
    <w:rsid w:val="00EA59FD"/>
    <w:rsid w:val="00EB027E"/>
    <w:rsid w:val="00EB12AD"/>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15DAF"/>
    <w:rsid w:val="00F200A8"/>
    <w:rsid w:val="00F21531"/>
    <w:rsid w:val="00F221D1"/>
    <w:rsid w:val="00F229E6"/>
    <w:rsid w:val="00F239CF"/>
    <w:rsid w:val="00F246BF"/>
    <w:rsid w:val="00F25C99"/>
    <w:rsid w:val="00F26806"/>
    <w:rsid w:val="00F279FF"/>
    <w:rsid w:val="00F300F6"/>
    <w:rsid w:val="00F30685"/>
    <w:rsid w:val="00F320C9"/>
    <w:rsid w:val="00F3238C"/>
    <w:rsid w:val="00F33760"/>
    <w:rsid w:val="00F37BBA"/>
    <w:rsid w:val="00F4064B"/>
    <w:rsid w:val="00F40A0C"/>
    <w:rsid w:val="00F425EE"/>
    <w:rsid w:val="00F42C84"/>
    <w:rsid w:val="00F42EF5"/>
    <w:rsid w:val="00F44860"/>
    <w:rsid w:val="00F459E9"/>
    <w:rsid w:val="00F510BB"/>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3D4F"/>
    <w:rsid w:val="00FB5CC9"/>
    <w:rsid w:val="00FB6FC8"/>
    <w:rsid w:val="00FC1078"/>
    <w:rsid w:val="00FC1453"/>
    <w:rsid w:val="00FC2EC7"/>
    <w:rsid w:val="00FC4732"/>
    <w:rsid w:val="00FC4D23"/>
    <w:rsid w:val="00FC564E"/>
    <w:rsid w:val="00FC7E21"/>
    <w:rsid w:val="00FD0677"/>
    <w:rsid w:val="00FD0FD8"/>
    <w:rsid w:val="00FD1707"/>
    <w:rsid w:val="00FD17FD"/>
    <w:rsid w:val="00FD20FA"/>
    <w:rsid w:val="00FD4250"/>
    <w:rsid w:val="00FD505F"/>
    <w:rsid w:val="00FD5FA9"/>
    <w:rsid w:val="00FD7341"/>
    <w:rsid w:val="00FD742B"/>
    <w:rsid w:val="00FE0712"/>
    <w:rsid w:val="00FE1A00"/>
    <w:rsid w:val="00FE2031"/>
    <w:rsid w:val="00FE33A9"/>
    <w:rsid w:val="00FE50A2"/>
    <w:rsid w:val="00FE6E17"/>
    <w:rsid w:val="00FE74EE"/>
    <w:rsid w:val="00FE74F1"/>
    <w:rsid w:val="00FF2007"/>
    <w:rsid w:val="00FF3B97"/>
    <w:rsid w:val="00FF48F4"/>
    <w:rsid w:val="00FF5A37"/>
    <w:rsid w:val="00FF7F9B"/>
    <w:rsid w:val="01084334"/>
    <w:rsid w:val="014C2410"/>
    <w:rsid w:val="016128F5"/>
    <w:rsid w:val="017E39A9"/>
    <w:rsid w:val="022335E1"/>
    <w:rsid w:val="02807867"/>
    <w:rsid w:val="028D1415"/>
    <w:rsid w:val="02B127FF"/>
    <w:rsid w:val="02E04439"/>
    <w:rsid w:val="02E74285"/>
    <w:rsid w:val="030A37C7"/>
    <w:rsid w:val="03D10C9E"/>
    <w:rsid w:val="04491F7C"/>
    <w:rsid w:val="046107AB"/>
    <w:rsid w:val="04723400"/>
    <w:rsid w:val="04B654FF"/>
    <w:rsid w:val="04F3513D"/>
    <w:rsid w:val="05035BC7"/>
    <w:rsid w:val="053C0D83"/>
    <w:rsid w:val="05881FB5"/>
    <w:rsid w:val="05A51346"/>
    <w:rsid w:val="05CA0F79"/>
    <w:rsid w:val="05DD2483"/>
    <w:rsid w:val="06002E14"/>
    <w:rsid w:val="0605158E"/>
    <w:rsid w:val="060869F4"/>
    <w:rsid w:val="06CD4426"/>
    <w:rsid w:val="070B4A32"/>
    <w:rsid w:val="078C46A2"/>
    <w:rsid w:val="0937465A"/>
    <w:rsid w:val="095F44D0"/>
    <w:rsid w:val="099208A0"/>
    <w:rsid w:val="099D4FC4"/>
    <w:rsid w:val="09D53089"/>
    <w:rsid w:val="09FC1EC2"/>
    <w:rsid w:val="0A39416F"/>
    <w:rsid w:val="0AC02BDC"/>
    <w:rsid w:val="0AD11C61"/>
    <w:rsid w:val="0AD8365D"/>
    <w:rsid w:val="0ADD55E7"/>
    <w:rsid w:val="0AE23E86"/>
    <w:rsid w:val="0B050CA4"/>
    <w:rsid w:val="0B343FDA"/>
    <w:rsid w:val="0B361F96"/>
    <w:rsid w:val="0B4D2798"/>
    <w:rsid w:val="0B952F4D"/>
    <w:rsid w:val="0BA26623"/>
    <w:rsid w:val="0BAC7E55"/>
    <w:rsid w:val="0C1C38E9"/>
    <w:rsid w:val="0C425E43"/>
    <w:rsid w:val="0C541CC6"/>
    <w:rsid w:val="0C5634C3"/>
    <w:rsid w:val="0C7803C2"/>
    <w:rsid w:val="0CDF7EBC"/>
    <w:rsid w:val="0CEC718F"/>
    <w:rsid w:val="0D583DD5"/>
    <w:rsid w:val="0DBB1F91"/>
    <w:rsid w:val="0DC2436E"/>
    <w:rsid w:val="0DF6738D"/>
    <w:rsid w:val="0DFC6427"/>
    <w:rsid w:val="0E05580F"/>
    <w:rsid w:val="0E09759B"/>
    <w:rsid w:val="0E481DCB"/>
    <w:rsid w:val="0E7B78C7"/>
    <w:rsid w:val="0E816CBC"/>
    <w:rsid w:val="0E8D451A"/>
    <w:rsid w:val="0E977532"/>
    <w:rsid w:val="0E9869F2"/>
    <w:rsid w:val="0E9F2CA1"/>
    <w:rsid w:val="0F31002F"/>
    <w:rsid w:val="0F5240AD"/>
    <w:rsid w:val="0F924D07"/>
    <w:rsid w:val="0FA814FE"/>
    <w:rsid w:val="0FB32491"/>
    <w:rsid w:val="109C11D1"/>
    <w:rsid w:val="10C26083"/>
    <w:rsid w:val="10E015FA"/>
    <w:rsid w:val="11094877"/>
    <w:rsid w:val="113B172F"/>
    <w:rsid w:val="11A13A8C"/>
    <w:rsid w:val="12507A4C"/>
    <w:rsid w:val="12644E70"/>
    <w:rsid w:val="128D54D8"/>
    <w:rsid w:val="12A147FB"/>
    <w:rsid w:val="12CC6E10"/>
    <w:rsid w:val="133D6657"/>
    <w:rsid w:val="1344240B"/>
    <w:rsid w:val="1366068B"/>
    <w:rsid w:val="138C744D"/>
    <w:rsid w:val="14423DE3"/>
    <w:rsid w:val="156E5386"/>
    <w:rsid w:val="15775C1E"/>
    <w:rsid w:val="157B7989"/>
    <w:rsid w:val="159F45E4"/>
    <w:rsid w:val="16823727"/>
    <w:rsid w:val="16DE4BEC"/>
    <w:rsid w:val="17296DB3"/>
    <w:rsid w:val="17574443"/>
    <w:rsid w:val="17960C97"/>
    <w:rsid w:val="17F4510D"/>
    <w:rsid w:val="18001DFE"/>
    <w:rsid w:val="186E7B07"/>
    <w:rsid w:val="18716B48"/>
    <w:rsid w:val="18852EF1"/>
    <w:rsid w:val="19095406"/>
    <w:rsid w:val="19517AFF"/>
    <w:rsid w:val="19747BBC"/>
    <w:rsid w:val="19971504"/>
    <w:rsid w:val="199D07CE"/>
    <w:rsid w:val="19D21059"/>
    <w:rsid w:val="19EF4889"/>
    <w:rsid w:val="1A7C1EB7"/>
    <w:rsid w:val="1A8226E3"/>
    <w:rsid w:val="1A862C7C"/>
    <w:rsid w:val="1AEB78ED"/>
    <w:rsid w:val="1B452D37"/>
    <w:rsid w:val="1B7526B6"/>
    <w:rsid w:val="1BD46B05"/>
    <w:rsid w:val="1C30275E"/>
    <w:rsid w:val="1C6067D6"/>
    <w:rsid w:val="1CFF6462"/>
    <w:rsid w:val="1D231455"/>
    <w:rsid w:val="1D4F7EA6"/>
    <w:rsid w:val="1D540AAA"/>
    <w:rsid w:val="1D5951DB"/>
    <w:rsid w:val="1D6E6F58"/>
    <w:rsid w:val="1D751B6B"/>
    <w:rsid w:val="1D9909E7"/>
    <w:rsid w:val="1D9B550E"/>
    <w:rsid w:val="1DCB0BE0"/>
    <w:rsid w:val="1E325443"/>
    <w:rsid w:val="1EA71193"/>
    <w:rsid w:val="1ECA660B"/>
    <w:rsid w:val="1FE16ECD"/>
    <w:rsid w:val="1FE95862"/>
    <w:rsid w:val="1FFD5BCC"/>
    <w:rsid w:val="201422E9"/>
    <w:rsid w:val="203C6FB1"/>
    <w:rsid w:val="20A63AB7"/>
    <w:rsid w:val="215E6DAB"/>
    <w:rsid w:val="2184758F"/>
    <w:rsid w:val="21885F91"/>
    <w:rsid w:val="21A358F5"/>
    <w:rsid w:val="22055549"/>
    <w:rsid w:val="221C3A77"/>
    <w:rsid w:val="2283187E"/>
    <w:rsid w:val="23022D0D"/>
    <w:rsid w:val="23314FB5"/>
    <w:rsid w:val="23B83C76"/>
    <w:rsid w:val="23BB36D2"/>
    <w:rsid w:val="23CB5A1B"/>
    <w:rsid w:val="23EC0713"/>
    <w:rsid w:val="24321CBE"/>
    <w:rsid w:val="245169EB"/>
    <w:rsid w:val="24A109B0"/>
    <w:rsid w:val="24B86132"/>
    <w:rsid w:val="252C5476"/>
    <w:rsid w:val="2594671D"/>
    <w:rsid w:val="25A81D16"/>
    <w:rsid w:val="25AF7C37"/>
    <w:rsid w:val="25FC064B"/>
    <w:rsid w:val="2617288D"/>
    <w:rsid w:val="26715DB2"/>
    <w:rsid w:val="268445F4"/>
    <w:rsid w:val="26975594"/>
    <w:rsid w:val="26BE369E"/>
    <w:rsid w:val="27863770"/>
    <w:rsid w:val="27C04FF5"/>
    <w:rsid w:val="27DE30F1"/>
    <w:rsid w:val="27DF5133"/>
    <w:rsid w:val="27E037FE"/>
    <w:rsid w:val="27F560E7"/>
    <w:rsid w:val="28326DA8"/>
    <w:rsid w:val="28467D7C"/>
    <w:rsid w:val="28C574CC"/>
    <w:rsid w:val="28E702F4"/>
    <w:rsid w:val="28F60AAB"/>
    <w:rsid w:val="298B430A"/>
    <w:rsid w:val="2A25006E"/>
    <w:rsid w:val="2A290829"/>
    <w:rsid w:val="2A466D66"/>
    <w:rsid w:val="2A852156"/>
    <w:rsid w:val="2A8D20D4"/>
    <w:rsid w:val="2B0B0B30"/>
    <w:rsid w:val="2B771119"/>
    <w:rsid w:val="2BA40E8F"/>
    <w:rsid w:val="2BA421EC"/>
    <w:rsid w:val="2BBD621C"/>
    <w:rsid w:val="2BDD78F5"/>
    <w:rsid w:val="2C444276"/>
    <w:rsid w:val="2C530A72"/>
    <w:rsid w:val="2C9F2092"/>
    <w:rsid w:val="2CE04C48"/>
    <w:rsid w:val="2CF04F5D"/>
    <w:rsid w:val="2D1F42ED"/>
    <w:rsid w:val="2DF91E42"/>
    <w:rsid w:val="2E33559E"/>
    <w:rsid w:val="2EB10275"/>
    <w:rsid w:val="2F1120CC"/>
    <w:rsid w:val="2F141827"/>
    <w:rsid w:val="2F1B45E3"/>
    <w:rsid w:val="2F5500EA"/>
    <w:rsid w:val="2F7D6C3A"/>
    <w:rsid w:val="2F877444"/>
    <w:rsid w:val="2FB87062"/>
    <w:rsid w:val="2FC072EB"/>
    <w:rsid w:val="3003400F"/>
    <w:rsid w:val="30202DD3"/>
    <w:rsid w:val="30247706"/>
    <w:rsid w:val="30B24526"/>
    <w:rsid w:val="30B724E6"/>
    <w:rsid w:val="3112609C"/>
    <w:rsid w:val="31231AA3"/>
    <w:rsid w:val="312B05CF"/>
    <w:rsid w:val="319A33C3"/>
    <w:rsid w:val="31E4753C"/>
    <w:rsid w:val="323D19AC"/>
    <w:rsid w:val="32723B9A"/>
    <w:rsid w:val="32892597"/>
    <w:rsid w:val="32D35837"/>
    <w:rsid w:val="33423DCB"/>
    <w:rsid w:val="33972A4F"/>
    <w:rsid w:val="33C0438B"/>
    <w:rsid w:val="33C2101C"/>
    <w:rsid w:val="33D612B7"/>
    <w:rsid w:val="34252D0E"/>
    <w:rsid w:val="34B51B43"/>
    <w:rsid w:val="35064D89"/>
    <w:rsid w:val="35193C31"/>
    <w:rsid w:val="3530525A"/>
    <w:rsid w:val="35DC2DCB"/>
    <w:rsid w:val="362F2266"/>
    <w:rsid w:val="36F76056"/>
    <w:rsid w:val="375A0883"/>
    <w:rsid w:val="37AB09D0"/>
    <w:rsid w:val="37F50E10"/>
    <w:rsid w:val="38C20ECB"/>
    <w:rsid w:val="3908426B"/>
    <w:rsid w:val="39C011A9"/>
    <w:rsid w:val="39F257E0"/>
    <w:rsid w:val="3A3D4495"/>
    <w:rsid w:val="3A520291"/>
    <w:rsid w:val="3A64564F"/>
    <w:rsid w:val="3A8A7A28"/>
    <w:rsid w:val="3B011823"/>
    <w:rsid w:val="3B15239D"/>
    <w:rsid w:val="3B8C633F"/>
    <w:rsid w:val="3B976C1F"/>
    <w:rsid w:val="3BDB0042"/>
    <w:rsid w:val="3BDB03EA"/>
    <w:rsid w:val="3CC50C34"/>
    <w:rsid w:val="3D1D10BA"/>
    <w:rsid w:val="3D2F7E2D"/>
    <w:rsid w:val="3D5A0FD4"/>
    <w:rsid w:val="3D642FFB"/>
    <w:rsid w:val="3D756550"/>
    <w:rsid w:val="3D8432BA"/>
    <w:rsid w:val="3D84766D"/>
    <w:rsid w:val="3DB114C5"/>
    <w:rsid w:val="3DDE4D70"/>
    <w:rsid w:val="3E0042CD"/>
    <w:rsid w:val="3EF7343D"/>
    <w:rsid w:val="3F457244"/>
    <w:rsid w:val="3FA6545F"/>
    <w:rsid w:val="419C630F"/>
    <w:rsid w:val="41B21655"/>
    <w:rsid w:val="41DE6BDE"/>
    <w:rsid w:val="42783AB4"/>
    <w:rsid w:val="42B61959"/>
    <w:rsid w:val="43756869"/>
    <w:rsid w:val="438F3C13"/>
    <w:rsid w:val="43A42E81"/>
    <w:rsid w:val="43E403EA"/>
    <w:rsid w:val="440469C7"/>
    <w:rsid w:val="442A6F34"/>
    <w:rsid w:val="4433676F"/>
    <w:rsid w:val="44906DAA"/>
    <w:rsid w:val="44DB40F2"/>
    <w:rsid w:val="44EF764B"/>
    <w:rsid w:val="452413ED"/>
    <w:rsid w:val="45332C95"/>
    <w:rsid w:val="45BE2073"/>
    <w:rsid w:val="45C86072"/>
    <w:rsid w:val="45ED0B8B"/>
    <w:rsid w:val="46883EF7"/>
    <w:rsid w:val="468B1465"/>
    <w:rsid w:val="46AB0F9D"/>
    <w:rsid w:val="472843D7"/>
    <w:rsid w:val="475D6E50"/>
    <w:rsid w:val="47630206"/>
    <w:rsid w:val="479C078C"/>
    <w:rsid w:val="479C208C"/>
    <w:rsid w:val="479E0679"/>
    <w:rsid w:val="47A5184B"/>
    <w:rsid w:val="47B76B30"/>
    <w:rsid w:val="47F24D3A"/>
    <w:rsid w:val="483A349D"/>
    <w:rsid w:val="48CE242A"/>
    <w:rsid w:val="492C76F7"/>
    <w:rsid w:val="494330C8"/>
    <w:rsid w:val="495849FC"/>
    <w:rsid w:val="49897185"/>
    <w:rsid w:val="4A0654DC"/>
    <w:rsid w:val="4A765837"/>
    <w:rsid w:val="4A772580"/>
    <w:rsid w:val="4B542C7F"/>
    <w:rsid w:val="4B6461DA"/>
    <w:rsid w:val="4B7E22FC"/>
    <w:rsid w:val="4BA6714C"/>
    <w:rsid w:val="4BDB5C39"/>
    <w:rsid w:val="4BDD1AE7"/>
    <w:rsid w:val="4C7A751D"/>
    <w:rsid w:val="4D0313E9"/>
    <w:rsid w:val="4D4E0BE2"/>
    <w:rsid w:val="4D642772"/>
    <w:rsid w:val="4D794113"/>
    <w:rsid w:val="4E231F7E"/>
    <w:rsid w:val="4E4D55B1"/>
    <w:rsid w:val="4E6D2CB8"/>
    <w:rsid w:val="4EA51083"/>
    <w:rsid w:val="4EC21DD0"/>
    <w:rsid w:val="4F2A2DF2"/>
    <w:rsid w:val="4F375610"/>
    <w:rsid w:val="4F567CB4"/>
    <w:rsid w:val="4F6D38C0"/>
    <w:rsid w:val="4F73207A"/>
    <w:rsid w:val="4F9F02E7"/>
    <w:rsid w:val="50111A31"/>
    <w:rsid w:val="50475521"/>
    <w:rsid w:val="507C6A11"/>
    <w:rsid w:val="50B4145F"/>
    <w:rsid w:val="50D51D71"/>
    <w:rsid w:val="513C75D3"/>
    <w:rsid w:val="514B63A8"/>
    <w:rsid w:val="517859C4"/>
    <w:rsid w:val="518222E1"/>
    <w:rsid w:val="51D06DC9"/>
    <w:rsid w:val="51D823D6"/>
    <w:rsid w:val="51F53341"/>
    <w:rsid w:val="52254EA8"/>
    <w:rsid w:val="52343C47"/>
    <w:rsid w:val="5235441A"/>
    <w:rsid w:val="523F5D3A"/>
    <w:rsid w:val="5292635F"/>
    <w:rsid w:val="52B626C2"/>
    <w:rsid w:val="52E2325A"/>
    <w:rsid w:val="530E4C91"/>
    <w:rsid w:val="532B45E0"/>
    <w:rsid w:val="5428215B"/>
    <w:rsid w:val="545D78A2"/>
    <w:rsid w:val="54A67B78"/>
    <w:rsid w:val="54B46905"/>
    <w:rsid w:val="555B4CA6"/>
    <w:rsid w:val="55765E6E"/>
    <w:rsid w:val="55913AAF"/>
    <w:rsid w:val="562A7B8C"/>
    <w:rsid w:val="567A55BE"/>
    <w:rsid w:val="56970039"/>
    <w:rsid w:val="569C7DD5"/>
    <w:rsid w:val="569D6131"/>
    <w:rsid w:val="56B34F08"/>
    <w:rsid w:val="56BB7EA7"/>
    <w:rsid w:val="56DD6A38"/>
    <w:rsid w:val="57023944"/>
    <w:rsid w:val="571862C3"/>
    <w:rsid w:val="57730434"/>
    <w:rsid w:val="578B2C2B"/>
    <w:rsid w:val="57E31375"/>
    <w:rsid w:val="57F557BF"/>
    <w:rsid w:val="57FE39BD"/>
    <w:rsid w:val="580A2A15"/>
    <w:rsid w:val="584C2FE1"/>
    <w:rsid w:val="586631C9"/>
    <w:rsid w:val="58680BE1"/>
    <w:rsid w:val="586F6B1A"/>
    <w:rsid w:val="58E701E7"/>
    <w:rsid w:val="592827E0"/>
    <w:rsid w:val="59704BEB"/>
    <w:rsid w:val="59BD39BE"/>
    <w:rsid w:val="59E70355"/>
    <w:rsid w:val="59ED632E"/>
    <w:rsid w:val="5A0F163F"/>
    <w:rsid w:val="5A8A1E4C"/>
    <w:rsid w:val="5ABE0E26"/>
    <w:rsid w:val="5AC35E3A"/>
    <w:rsid w:val="5AF77960"/>
    <w:rsid w:val="5B036D9F"/>
    <w:rsid w:val="5B226431"/>
    <w:rsid w:val="5B491EA8"/>
    <w:rsid w:val="5B8F3CE4"/>
    <w:rsid w:val="5BEE4F64"/>
    <w:rsid w:val="5C0B22C1"/>
    <w:rsid w:val="5C3033DF"/>
    <w:rsid w:val="5C593896"/>
    <w:rsid w:val="5CCC69D6"/>
    <w:rsid w:val="5DB3607E"/>
    <w:rsid w:val="5DC81509"/>
    <w:rsid w:val="5E394476"/>
    <w:rsid w:val="5EA07300"/>
    <w:rsid w:val="5F46462A"/>
    <w:rsid w:val="5F942B43"/>
    <w:rsid w:val="5FDE1513"/>
    <w:rsid w:val="60054E02"/>
    <w:rsid w:val="606F020A"/>
    <w:rsid w:val="60F92E43"/>
    <w:rsid w:val="61082882"/>
    <w:rsid w:val="6172150A"/>
    <w:rsid w:val="6233638E"/>
    <w:rsid w:val="625A4B92"/>
    <w:rsid w:val="62ED7867"/>
    <w:rsid w:val="62F35580"/>
    <w:rsid w:val="632D03A1"/>
    <w:rsid w:val="638061C1"/>
    <w:rsid w:val="63EA7860"/>
    <w:rsid w:val="64DF0AFE"/>
    <w:rsid w:val="64EE4372"/>
    <w:rsid w:val="65360F92"/>
    <w:rsid w:val="66154073"/>
    <w:rsid w:val="66726134"/>
    <w:rsid w:val="669E34BB"/>
    <w:rsid w:val="669F0B6A"/>
    <w:rsid w:val="67366464"/>
    <w:rsid w:val="67CC7965"/>
    <w:rsid w:val="67FA3502"/>
    <w:rsid w:val="6819344E"/>
    <w:rsid w:val="683F35B9"/>
    <w:rsid w:val="68FE57E9"/>
    <w:rsid w:val="69227A8F"/>
    <w:rsid w:val="69326A22"/>
    <w:rsid w:val="698240FF"/>
    <w:rsid w:val="699B698E"/>
    <w:rsid w:val="69D030B8"/>
    <w:rsid w:val="6A0B153B"/>
    <w:rsid w:val="6A121DD0"/>
    <w:rsid w:val="6A2D21AC"/>
    <w:rsid w:val="6A5E5B47"/>
    <w:rsid w:val="6A6C1225"/>
    <w:rsid w:val="6BB44445"/>
    <w:rsid w:val="6BF258B5"/>
    <w:rsid w:val="6C082426"/>
    <w:rsid w:val="6C4761F3"/>
    <w:rsid w:val="6D0E3F88"/>
    <w:rsid w:val="6D2D7C59"/>
    <w:rsid w:val="6D3C36EF"/>
    <w:rsid w:val="6DA03CB7"/>
    <w:rsid w:val="6DA848B1"/>
    <w:rsid w:val="6DAA6F00"/>
    <w:rsid w:val="6E1321C3"/>
    <w:rsid w:val="6E571373"/>
    <w:rsid w:val="6EDF55DC"/>
    <w:rsid w:val="6F122D10"/>
    <w:rsid w:val="6F9E79D4"/>
    <w:rsid w:val="700D2A49"/>
    <w:rsid w:val="70426B0A"/>
    <w:rsid w:val="7046650E"/>
    <w:rsid w:val="70E30BE7"/>
    <w:rsid w:val="71A371A1"/>
    <w:rsid w:val="71B94EAF"/>
    <w:rsid w:val="72080D8E"/>
    <w:rsid w:val="72797A70"/>
    <w:rsid w:val="727F3267"/>
    <w:rsid w:val="72EA3504"/>
    <w:rsid w:val="73291842"/>
    <w:rsid w:val="73293468"/>
    <w:rsid w:val="732D68A2"/>
    <w:rsid w:val="73563D56"/>
    <w:rsid w:val="73676B0B"/>
    <w:rsid w:val="73B73D06"/>
    <w:rsid w:val="73BA34EB"/>
    <w:rsid w:val="73CD2FC7"/>
    <w:rsid w:val="73F05BB6"/>
    <w:rsid w:val="74176DA7"/>
    <w:rsid w:val="7464499E"/>
    <w:rsid w:val="74D453D8"/>
    <w:rsid w:val="75406069"/>
    <w:rsid w:val="75444CE6"/>
    <w:rsid w:val="75A1188D"/>
    <w:rsid w:val="75B65C56"/>
    <w:rsid w:val="75B77AAE"/>
    <w:rsid w:val="75CA0D8D"/>
    <w:rsid w:val="760659DE"/>
    <w:rsid w:val="7623401F"/>
    <w:rsid w:val="766864D8"/>
    <w:rsid w:val="76837F0B"/>
    <w:rsid w:val="76C541B1"/>
    <w:rsid w:val="76F02150"/>
    <w:rsid w:val="770117D0"/>
    <w:rsid w:val="770E68EE"/>
    <w:rsid w:val="771332F3"/>
    <w:rsid w:val="77D57B19"/>
    <w:rsid w:val="77E2326A"/>
    <w:rsid w:val="782037BB"/>
    <w:rsid w:val="784731B4"/>
    <w:rsid w:val="78A8668A"/>
    <w:rsid w:val="78B70D97"/>
    <w:rsid w:val="78DE2F07"/>
    <w:rsid w:val="7904420E"/>
    <w:rsid w:val="79694E8D"/>
    <w:rsid w:val="79C91E23"/>
    <w:rsid w:val="7A8C0E44"/>
    <w:rsid w:val="7A920560"/>
    <w:rsid w:val="7A956954"/>
    <w:rsid w:val="7AA77987"/>
    <w:rsid w:val="7B0A519B"/>
    <w:rsid w:val="7B1E571C"/>
    <w:rsid w:val="7B286E3C"/>
    <w:rsid w:val="7B292109"/>
    <w:rsid w:val="7B2D31C9"/>
    <w:rsid w:val="7B472432"/>
    <w:rsid w:val="7B6427CE"/>
    <w:rsid w:val="7B6B171D"/>
    <w:rsid w:val="7BE841A3"/>
    <w:rsid w:val="7BF42242"/>
    <w:rsid w:val="7C3C2A9B"/>
    <w:rsid w:val="7C4F2869"/>
    <w:rsid w:val="7C685FEA"/>
    <w:rsid w:val="7C6A17D1"/>
    <w:rsid w:val="7C974F21"/>
    <w:rsid w:val="7CB63E70"/>
    <w:rsid w:val="7CB9122E"/>
    <w:rsid w:val="7CD924C5"/>
    <w:rsid w:val="7DBC65BF"/>
    <w:rsid w:val="7DC14BF5"/>
    <w:rsid w:val="7E1F3156"/>
    <w:rsid w:val="7E2175F4"/>
    <w:rsid w:val="7E313FCB"/>
    <w:rsid w:val="7E826256"/>
    <w:rsid w:val="7F147922"/>
    <w:rsid w:val="7F3C22A1"/>
    <w:rsid w:val="7F5F7BBC"/>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2"/>
    <w:autoRedefine/>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3"/>
    <w:autoRedefine/>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4"/>
    <w:autoRedefine/>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6"/>
    <w:autoRedefine/>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7"/>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8"/>
    <w:autoRedefine/>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9"/>
    <w:autoRedefine/>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0"/>
    <w:autoRedefine/>
    <w:qFormat/>
    <w:uiPriority w:val="0"/>
    <w:pPr>
      <w:keepNext/>
      <w:keepLines/>
      <w:spacing w:before="240" w:after="64" w:line="317" w:lineRule="auto"/>
      <w:outlineLvl w:val="8"/>
    </w:pPr>
    <w:rPr>
      <w:rFonts w:ascii="Cambria" w:hAnsi="Cambria" w:eastAsia="宋体"/>
      <w:snapToGrid/>
      <w:kern w:val="2"/>
      <w:szCs w:val="21"/>
    </w:rPr>
  </w:style>
  <w:style w:type="character" w:default="1" w:styleId="83">
    <w:name w:val="Default Paragraph Font"/>
    <w:autoRedefine/>
    <w:semiHidden/>
    <w:unhideWhenUsed/>
    <w:qFormat/>
    <w:uiPriority w:val="1"/>
  </w:style>
  <w:style w:type="table" w:default="1" w:styleId="81">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autoRedefine/>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1"/>
    <w:autoRedefine/>
    <w:qFormat/>
    <w:uiPriority w:val="0"/>
    <w:pPr>
      <w:jc w:val="center"/>
    </w:pPr>
    <w:rPr>
      <w:rFonts w:ascii="Times New Roman" w:hAnsi="Times New Roman" w:eastAsia="宋体"/>
      <w:snapToGrid/>
      <w:kern w:val="2"/>
    </w:rPr>
  </w:style>
  <w:style w:type="paragraph" w:styleId="16">
    <w:name w:val="List Bullet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2"/>
    <w:autoRedefine/>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3"/>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autoRedefine/>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4"/>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5"/>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6"/>
    <w:autoRedefine/>
    <w:qFormat/>
    <w:uiPriority w:val="0"/>
    <w:pPr>
      <w:widowControl/>
      <w:jc w:val="left"/>
    </w:pPr>
    <w:rPr>
      <w:rFonts w:ascii="Times New Roman" w:hAnsi="Times New Roman" w:eastAsia="Times New Roman"/>
      <w:snapToGrid/>
      <w:sz w:val="30"/>
      <w:szCs w:val="20"/>
    </w:rPr>
  </w:style>
  <w:style w:type="paragraph" w:styleId="30">
    <w:name w:val="Body Text 3"/>
    <w:basedOn w:val="1"/>
    <w:link w:val="117"/>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8"/>
    <w:autoRedefine/>
    <w:qFormat/>
    <w:uiPriority w:val="0"/>
    <w:pPr>
      <w:ind w:left="100" w:leftChars="2100"/>
    </w:pPr>
    <w:rPr>
      <w:rFonts w:ascii="Times New Roman" w:hAnsi="Times New Roman" w:eastAsia="宋体"/>
      <w:snapToGrid/>
      <w:kern w:val="2"/>
    </w:rPr>
  </w:style>
  <w:style w:type="paragraph" w:styleId="32">
    <w:name w:val="List Bullet 3"/>
    <w:basedOn w:val="1"/>
    <w:autoRedefine/>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1"/>
    <w:link w:val="119"/>
    <w:autoRedefine/>
    <w:unhideWhenUsed/>
    <w:qFormat/>
    <w:uiPriority w:val="0"/>
    <w:pPr>
      <w:tabs>
        <w:tab w:val="left" w:pos="5250"/>
      </w:tabs>
    </w:pPr>
    <w:rPr>
      <w:rFonts w:ascii="Times New Roman" w:hAnsi="Times New Roman" w:eastAsia="宋体"/>
      <w:snapToGrid/>
      <w:kern w:val="2"/>
      <w:szCs w:val="20"/>
    </w:rPr>
  </w:style>
  <w:style w:type="paragraph" w:styleId="34">
    <w:name w:val="Body Text Indent"/>
    <w:basedOn w:val="1"/>
    <w:next w:val="35"/>
    <w:link w:val="98"/>
    <w:autoRedefine/>
    <w:qFormat/>
    <w:uiPriority w:val="0"/>
    <w:pPr>
      <w:ind w:firstLine="570"/>
    </w:pPr>
    <w:rPr>
      <w:rFonts w:ascii="楷体_GB2312" w:hAnsi="Times New Roman" w:eastAsia="楷体_GB2312"/>
      <w:snapToGrid/>
      <w:kern w:val="2"/>
      <w:sz w:val="30"/>
      <w:szCs w:val="20"/>
    </w:rPr>
  </w:style>
  <w:style w:type="paragraph" w:styleId="35">
    <w:name w:val="envelope return"/>
    <w:basedOn w:val="1"/>
    <w:autoRedefine/>
    <w:qFormat/>
    <w:uiPriority w:val="0"/>
    <w:pPr>
      <w:snapToGrid w:val="0"/>
    </w:pPr>
    <w:rPr>
      <w:rFonts w:ascii="Arial" w:hAnsi="Arial" w:eastAsia="宋体" w:cs="Arial"/>
      <w:snapToGrid/>
      <w:kern w:val="2"/>
    </w:rPr>
  </w:style>
  <w:style w:type="paragraph" w:styleId="36">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7">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8">
    <w:name w:val="List Continue"/>
    <w:basedOn w:val="1"/>
    <w:autoRedefine/>
    <w:qFormat/>
    <w:uiPriority w:val="0"/>
    <w:pPr>
      <w:spacing w:after="120"/>
      <w:ind w:left="420" w:leftChars="200"/>
    </w:pPr>
    <w:rPr>
      <w:rFonts w:ascii="Times New Roman" w:hAnsi="Times New Roman" w:eastAsia="宋体"/>
      <w:snapToGrid/>
      <w:kern w:val="2"/>
    </w:rPr>
  </w:style>
  <w:style w:type="paragraph" w:styleId="39">
    <w:name w:val="Block Text"/>
    <w:basedOn w:val="1"/>
    <w:autoRedefine/>
    <w:qFormat/>
    <w:uiPriority w:val="0"/>
    <w:pPr>
      <w:ind w:left="1" w:leftChars="-171" w:right="-359" w:rightChars="-171" w:hanging="360" w:hangingChars="150"/>
    </w:pPr>
    <w:rPr>
      <w:rFonts w:ascii="仿宋_GB2312" w:hAnsi="DotumChe" w:eastAsia="仿宋_GB2312"/>
      <w:sz w:val="24"/>
    </w:rPr>
  </w:style>
  <w:style w:type="paragraph" w:styleId="40">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1">
    <w:name w:val="HTML Address"/>
    <w:basedOn w:val="1"/>
    <w:link w:val="120"/>
    <w:autoRedefine/>
    <w:qFormat/>
    <w:uiPriority w:val="0"/>
    <w:rPr>
      <w:rFonts w:ascii="Times New Roman" w:hAnsi="Times New Roman" w:eastAsia="宋体"/>
      <w:i/>
      <w:iCs/>
      <w:snapToGrid/>
      <w:kern w:val="2"/>
    </w:rPr>
  </w:style>
  <w:style w:type="paragraph" w:styleId="42">
    <w:name w:val="index 4"/>
    <w:basedOn w:val="1"/>
    <w:next w:val="1"/>
    <w:autoRedefine/>
    <w:qFormat/>
    <w:uiPriority w:val="0"/>
    <w:pPr>
      <w:ind w:left="600" w:leftChars="600"/>
    </w:pPr>
    <w:rPr>
      <w:rFonts w:ascii="Times New Roman" w:hAnsi="Times New Roman" w:eastAsia="宋体"/>
      <w:snapToGrid/>
      <w:kern w:val="2"/>
    </w:rPr>
  </w:style>
  <w:style w:type="paragraph" w:styleId="43">
    <w:name w:val="Plain Text"/>
    <w:basedOn w:val="1"/>
    <w:link w:val="121"/>
    <w:autoRedefine/>
    <w:unhideWhenUsed/>
    <w:qFormat/>
    <w:uiPriority w:val="0"/>
    <w:rPr>
      <w:rFonts w:hint="eastAsia" w:ascii="宋体" w:hAnsi="Courier New" w:eastAsia="楷体_GB2312"/>
      <w:snapToGrid/>
      <w:sz w:val="28"/>
      <w:szCs w:val="20"/>
    </w:rPr>
  </w:style>
  <w:style w:type="paragraph" w:styleId="44">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5">
    <w:name w:val="List Number 4"/>
    <w:basedOn w:val="1"/>
    <w:autoRedefine/>
    <w:qFormat/>
    <w:uiPriority w:val="0"/>
    <w:pPr>
      <w:tabs>
        <w:tab w:val="left" w:pos="1180"/>
        <w:tab w:val="left" w:pos="1620"/>
      </w:tabs>
      <w:ind w:left="1180" w:hanging="720"/>
    </w:pPr>
    <w:rPr>
      <w:rFonts w:ascii="Times New Roman" w:hAnsi="Times New Roman" w:eastAsia="宋体"/>
      <w:snapToGrid/>
      <w:kern w:val="2"/>
    </w:rPr>
  </w:style>
  <w:style w:type="paragraph" w:styleId="46">
    <w:name w:val="index 3"/>
    <w:basedOn w:val="1"/>
    <w:next w:val="1"/>
    <w:autoRedefine/>
    <w:qFormat/>
    <w:uiPriority w:val="0"/>
    <w:pPr>
      <w:ind w:left="400" w:leftChars="400"/>
    </w:pPr>
    <w:rPr>
      <w:rFonts w:ascii="Times New Roman" w:hAnsi="Times New Roman" w:eastAsia="宋体"/>
      <w:snapToGrid/>
      <w:kern w:val="2"/>
    </w:rPr>
  </w:style>
  <w:style w:type="paragraph" w:styleId="47">
    <w:name w:val="Date"/>
    <w:basedOn w:val="1"/>
    <w:next w:val="1"/>
    <w:link w:val="122"/>
    <w:autoRedefine/>
    <w:qFormat/>
    <w:uiPriority w:val="0"/>
    <w:pPr>
      <w:ind w:left="2500" w:leftChars="2500"/>
    </w:pPr>
    <w:rPr>
      <w:rFonts w:ascii="Times New Roman" w:hAnsi="Times New Roman" w:eastAsia="宋体"/>
      <w:snapToGrid/>
      <w:sz w:val="20"/>
      <w:szCs w:val="20"/>
    </w:rPr>
  </w:style>
  <w:style w:type="paragraph" w:styleId="48">
    <w:name w:val="Body Text Indent 2"/>
    <w:basedOn w:val="1"/>
    <w:link w:val="123"/>
    <w:autoRedefine/>
    <w:qFormat/>
    <w:uiPriority w:val="0"/>
    <w:pPr>
      <w:spacing w:line="520" w:lineRule="atLeast"/>
      <w:ind w:firstLine="570"/>
    </w:pPr>
    <w:rPr>
      <w:rFonts w:ascii="Times New Roman" w:hAnsi="Times New Roman" w:eastAsia="宋体"/>
      <w:snapToGrid/>
      <w:kern w:val="2"/>
      <w:szCs w:val="20"/>
    </w:rPr>
  </w:style>
  <w:style w:type="paragraph" w:styleId="49">
    <w:name w:val="endnote text"/>
    <w:basedOn w:val="1"/>
    <w:link w:val="124"/>
    <w:autoRedefine/>
    <w:qFormat/>
    <w:uiPriority w:val="0"/>
    <w:pPr>
      <w:snapToGrid w:val="0"/>
      <w:jc w:val="left"/>
    </w:pPr>
    <w:rPr>
      <w:rFonts w:ascii="Times New Roman" w:hAnsi="Times New Roman" w:eastAsia="宋体"/>
      <w:snapToGrid/>
      <w:kern w:val="2"/>
    </w:rPr>
  </w:style>
  <w:style w:type="paragraph" w:styleId="50">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1">
    <w:name w:val="Balloon Text"/>
    <w:basedOn w:val="1"/>
    <w:link w:val="125"/>
    <w:autoRedefine/>
    <w:qFormat/>
    <w:uiPriority w:val="0"/>
    <w:rPr>
      <w:rFonts w:ascii="Times New Roman" w:hAnsi="Times New Roman" w:eastAsia="宋体"/>
      <w:snapToGrid/>
      <w:kern w:val="2"/>
      <w:sz w:val="18"/>
      <w:szCs w:val="18"/>
    </w:rPr>
  </w:style>
  <w:style w:type="paragraph" w:styleId="52">
    <w:name w:val="footer"/>
    <w:basedOn w:val="1"/>
    <w:link w:val="126"/>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3">
    <w:name w:val="header"/>
    <w:basedOn w:val="1"/>
    <w:link w:val="127"/>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4">
    <w:name w:val="Signature"/>
    <w:basedOn w:val="1"/>
    <w:link w:val="128"/>
    <w:autoRedefine/>
    <w:qFormat/>
    <w:uiPriority w:val="0"/>
    <w:pPr>
      <w:ind w:left="100" w:leftChars="2100"/>
    </w:pPr>
    <w:rPr>
      <w:rFonts w:ascii="Times New Roman" w:hAnsi="Times New Roman" w:eastAsia="宋体"/>
      <w:snapToGrid/>
      <w:kern w:val="2"/>
    </w:rPr>
  </w:style>
  <w:style w:type="paragraph" w:styleId="55">
    <w:name w:val="toc 1"/>
    <w:basedOn w:val="1"/>
    <w:next w:val="1"/>
    <w:autoRedefine/>
    <w:unhideWhenUsed/>
    <w:qFormat/>
    <w:uiPriority w:val="39"/>
  </w:style>
  <w:style w:type="paragraph" w:styleId="56">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7">
    <w:name w:val="index heading"/>
    <w:basedOn w:val="1"/>
    <w:next w:val="58"/>
    <w:autoRedefine/>
    <w:qFormat/>
    <w:uiPriority w:val="0"/>
    <w:rPr>
      <w:rFonts w:ascii="Arial" w:hAnsi="Arial" w:eastAsia="宋体" w:cs="Arial"/>
      <w:b/>
      <w:bCs/>
      <w:snapToGrid/>
      <w:kern w:val="2"/>
    </w:rPr>
  </w:style>
  <w:style w:type="paragraph" w:styleId="58">
    <w:name w:val="index 1"/>
    <w:basedOn w:val="1"/>
    <w:next w:val="1"/>
    <w:autoRedefine/>
    <w:unhideWhenUsed/>
    <w:qFormat/>
    <w:uiPriority w:val="0"/>
  </w:style>
  <w:style w:type="paragraph" w:styleId="59">
    <w:name w:val="Subtitle"/>
    <w:basedOn w:val="1"/>
    <w:next w:val="1"/>
    <w:link w:val="129"/>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0">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1">
    <w:name w:val="List"/>
    <w:basedOn w:val="1"/>
    <w:autoRedefine/>
    <w:qFormat/>
    <w:uiPriority w:val="0"/>
    <w:pPr>
      <w:ind w:left="200" w:hanging="200" w:hangingChars="200"/>
    </w:pPr>
    <w:rPr>
      <w:rFonts w:ascii="Times New Roman" w:hAnsi="Times New Roman" w:eastAsia="宋体"/>
      <w:snapToGrid/>
      <w:kern w:val="2"/>
    </w:rPr>
  </w:style>
  <w:style w:type="paragraph" w:styleId="62">
    <w:name w:val="footnote text"/>
    <w:basedOn w:val="1"/>
    <w:link w:val="130"/>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3">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4">
    <w:name w:val="Body Text Indent 3"/>
    <w:basedOn w:val="1"/>
    <w:next w:val="26"/>
    <w:link w:val="100"/>
    <w:autoRedefine/>
    <w:qFormat/>
    <w:uiPriority w:val="0"/>
    <w:pPr>
      <w:spacing w:line="360" w:lineRule="auto"/>
      <w:ind w:left="840"/>
    </w:pPr>
    <w:rPr>
      <w:rFonts w:ascii="Times New Roman" w:hAnsi="Times New Roman" w:eastAsia="宋体"/>
      <w:snapToGrid/>
      <w:kern w:val="2"/>
      <w:sz w:val="16"/>
      <w:szCs w:val="16"/>
    </w:rPr>
  </w:style>
  <w:style w:type="paragraph" w:styleId="65">
    <w:name w:val="index 7"/>
    <w:basedOn w:val="1"/>
    <w:next w:val="1"/>
    <w:autoRedefine/>
    <w:qFormat/>
    <w:uiPriority w:val="0"/>
    <w:pPr>
      <w:ind w:left="1200" w:leftChars="1200"/>
    </w:pPr>
    <w:rPr>
      <w:rFonts w:ascii="Times New Roman" w:hAnsi="Times New Roman" w:eastAsia="宋体"/>
      <w:snapToGrid/>
      <w:kern w:val="2"/>
    </w:rPr>
  </w:style>
  <w:style w:type="paragraph" w:styleId="66">
    <w:name w:val="index 9"/>
    <w:basedOn w:val="1"/>
    <w:next w:val="1"/>
    <w:autoRedefine/>
    <w:qFormat/>
    <w:uiPriority w:val="0"/>
    <w:pPr>
      <w:ind w:left="1600" w:leftChars="1600"/>
    </w:pPr>
    <w:rPr>
      <w:rFonts w:ascii="Times New Roman" w:hAnsi="Times New Roman" w:eastAsia="宋体"/>
      <w:snapToGrid/>
      <w:kern w:val="2"/>
    </w:rPr>
  </w:style>
  <w:style w:type="paragraph" w:styleId="67">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68">
    <w:name w:val="toc 2"/>
    <w:basedOn w:val="1"/>
    <w:next w:val="1"/>
    <w:autoRedefine/>
    <w:semiHidden/>
    <w:qFormat/>
    <w:uiPriority w:val="99"/>
    <w:pPr>
      <w:ind w:left="210"/>
      <w:jc w:val="left"/>
    </w:pPr>
    <w:rPr>
      <w:smallCaps/>
      <w:sz w:val="20"/>
      <w:szCs w:val="20"/>
    </w:rPr>
  </w:style>
  <w:style w:type="paragraph" w:styleId="69">
    <w:name w:val="Body Text 2"/>
    <w:basedOn w:val="1"/>
    <w:link w:val="131"/>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0">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1">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2">
    <w:name w:val="Message Header"/>
    <w:basedOn w:val="1"/>
    <w:link w:val="13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3">
    <w:name w:val="HTML Preformatted"/>
    <w:basedOn w:val="1"/>
    <w:next w:val="1"/>
    <w:link w:val="1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4">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5">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6">
    <w:name w:val="index 2"/>
    <w:basedOn w:val="1"/>
    <w:next w:val="1"/>
    <w:autoRedefine/>
    <w:qFormat/>
    <w:uiPriority w:val="0"/>
    <w:pPr>
      <w:ind w:left="200" w:leftChars="200"/>
    </w:pPr>
    <w:rPr>
      <w:rFonts w:ascii="Times New Roman" w:hAnsi="Times New Roman" w:eastAsia="宋体"/>
      <w:snapToGrid/>
      <w:kern w:val="2"/>
    </w:rPr>
  </w:style>
  <w:style w:type="paragraph" w:styleId="77">
    <w:name w:val="Title"/>
    <w:basedOn w:val="1"/>
    <w:next w:val="1"/>
    <w:link w:val="134"/>
    <w:autoRedefine/>
    <w:qFormat/>
    <w:uiPriority w:val="0"/>
    <w:pPr>
      <w:spacing w:before="240" w:after="60"/>
      <w:jc w:val="center"/>
      <w:outlineLvl w:val="0"/>
    </w:pPr>
    <w:rPr>
      <w:rFonts w:ascii="Cambria" w:hAnsi="Cambria" w:eastAsia="宋体"/>
      <w:b/>
      <w:bCs/>
      <w:snapToGrid/>
      <w:kern w:val="2"/>
      <w:sz w:val="32"/>
      <w:szCs w:val="32"/>
    </w:rPr>
  </w:style>
  <w:style w:type="paragraph" w:styleId="78">
    <w:name w:val="annotation subject"/>
    <w:basedOn w:val="27"/>
    <w:next w:val="27"/>
    <w:link w:val="135"/>
    <w:autoRedefine/>
    <w:qFormat/>
    <w:uiPriority w:val="0"/>
    <w:rPr>
      <w:b/>
      <w:bCs/>
    </w:rPr>
  </w:style>
  <w:style w:type="paragraph" w:styleId="79">
    <w:name w:val="Body Text First Indent"/>
    <w:basedOn w:val="33"/>
    <w:link w:val="138"/>
    <w:autoRedefine/>
    <w:unhideWhenUsed/>
    <w:qFormat/>
    <w:uiPriority w:val="0"/>
    <w:pPr>
      <w:tabs>
        <w:tab w:val="clear" w:pos="5250"/>
      </w:tabs>
      <w:spacing w:after="120"/>
      <w:ind w:firstLine="420" w:firstLineChars="100"/>
    </w:pPr>
    <w:rPr>
      <w:rFonts w:eastAsia="仿宋_GB2312"/>
      <w:szCs w:val="24"/>
    </w:rPr>
  </w:style>
  <w:style w:type="paragraph" w:styleId="80">
    <w:name w:val="Body Text First Indent 2"/>
    <w:basedOn w:val="34"/>
    <w:next w:val="64"/>
    <w:link w:val="137"/>
    <w:autoRedefine/>
    <w:unhideWhenUsed/>
    <w:qFormat/>
    <w:uiPriority w:val="99"/>
    <w:pPr>
      <w:spacing w:after="120"/>
      <w:ind w:left="420" w:leftChars="200" w:firstLine="420" w:firstLineChars="200"/>
    </w:pPr>
    <w:rPr>
      <w:rFonts w:ascii="Calibri" w:hAnsi="Calibri" w:eastAsia="宋体"/>
      <w:sz w:val="21"/>
      <w:szCs w:val="24"/>
    </w:rPr>
  </w:style>
  <w:style w:type="table" w:styleId="82">
    <w:name w:val="Table Grid"/>
    <w:basedOn w:val="8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4">
    <w:name w:val="Strong"/>
    <w:autoRedefine/>
    <w:qFormat/>
    <w:uiPriority w:val="22"/>
    <w:rPr>
      <w:b/>
      <w:bCs/>
    </w:rPr>
  </w:style>
  <w:style w:type="character" w:styleId="85">
    <w:name w:val="endnote reference"/>
    <w:autoRedefine/>
    <w:unhideWhenUsed/>
    <w:qFormat/>
    <w:uiPriority w:val="99"/>
    <w:rPr>
      <w:vertAlign w:val="superscript"/>
    </w:rPr>
  </w:style>
  <w:style w:type="character" w:styleId="86">
    <w:name w:val="page number"/>
    <w:basedOn w:val="83"/>
    <w:autoRedefine/>
    <w:qFormat/>
    <w:uiPriority w:val="0"/>
  </w:style>
  <w:style w:type="character" w:styleId="87">
    <w:name w:val="FollowedHyperlink"/>
    <w:autoRedefine/>
    <w:unhideWhenUsed/>
    <w:qFormat/>
    <w:uiPriority w:val="0"/>
    <w:rPr>
      <w:color w:val="999999"/>
      <w:u w:val="none"/>
    </w:rPr>
  </w:style>
  <w:style w:type="character" w:styleId="88">
    <w:name w:val="Emphasis"/>
    <w:autoRedefine/>
    <w:qFormat/>
    <w:uiPriority w:val="0"/>
  </w:style>
  <w:style w:type="character" w:styleId="89">
    <w:name w:val="HTML Typewriter"/>
    <w:autoRedefine/>
    <w:qFormat/>
    <w:uiPriority w:val="0"/>
    <w:rPr>
      <w:rFonts w:ascii="黑体" w:hAnsi="Courier New" w:eastAsia="黑体" w:cs="Courier New"/>
      <w:sz w:val="14"/>
      <w:szCs w:val="14"/>
    </w:rPr>
  </w:style>
  <w:style w:type="character" w:styleId="90">
    <w:name w:val="Hyperlink"/>
    <w:autoRedefine/>
    <w:qFormat/>
    <w:uiPriority w:val="99"/>
    <w:rPr>
      <w:color w:val="000000"/>
      <w:u w:val="none"/>
    </w:rPr>
  </w:style>
  <w:style w:type="character" w:styleId="91">
    <w:name w:val="annotation reference"/>
    <w:autoRedefine/>
    <w:qFormat/>
    <w:uiPriority w:val="0"/>
    <w:rPr>
      <w:sz w:val="21"/>
      <w:szCs w:val="21"/>
    </w:rPr>
  </w:style>
  <w:style w:type="character" w:styleId="92">
    <w:name w:val="footnote reference"/>
    <w:autoRedefine/>
    <w:qFormat/>
    <w:uiPriority w:val="0"/>
    <w:rPr>
      <w:vertAlign w:val="superscript"/>
    </w:rPr>
  </w:style>
  <w:style w:type="paragraph" w:customStyle="1" w:styleId="93">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94">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5">
    <w:name w:val="一级条标题"/>
    <w:basedOn w:val="96"/>
    <w:next w:val="97"/>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8">
    <w:name w:val="正文文本缩进 Char2"/>
    <w:link w:val="34"/>
    <w:autoRedefine/>
    <w:qFormat/>
    <w:uiPriority w:val="0"/>
    <w:rPr>
      <w:rFonts w:ascii="楷体_GB2312" w:eastAsia="楷体_GB2312"/>
      <w:kern w:val="2"/>
      <w:sz w:val="30"/>
    </w:rPr>
  </w:style>
  <w:style w:type="character" w:customStyle="1" w:styleId="99">
    <w:name w:val="正文首行缩进 2 Char1"/>
    <w:autoRedefine/>
    <w:semiHidden/>
    <w:qFormat/>
    <w:uiPriority w:val="99"/>
    <w:rPr>
      <w:rFonts w:ascii="华文楷体" w:hAnsi="华文楷体" w:eastAsia="华文楷体"/>
      <w:snapToGrid/>
      <w:kern w:val="2"/>
      <w:sz w:val="21"/>
      <w:szCs w:val="24"/>
    </w:rPr>
  </w:style>
  <w:style w:type="character" w:customStyle="1" w:styleId="100">
    <w:name w:val="正文文本缩进 3 Char1"/>
    <w:link w:val="64"/>
    <w:autoRedefine/>
    <w:qFormat/>
    <w:uiPriority w:val="99"/>
    <w:rPr>
      <w:rFonts w:hint="default" w:ascii="Times New Roman" w:hAnsi="Times New Roman" w:cs="Times New Roman"/>
      <w:kern w:val="2"/>
      <w:sz w:val="16"/>
      <w:szCs w:val="16"/>
    </w:rPr>
  </w:style>
  <w:style w:type="character" w:customStyle="1" w:styleId="101">
    <w:name w:val="宏文本 Char"/>
    <w:link w:val="2"/>
    <w:autoRedefine/>
    <w:qFormat/>
    <w:uiPriority w:val="0"/>
    <w:rPr>
      <w:rFonts w:ascii="Courier New" w:hAnsi="Courier New" w:cs="Courier New"/>
      <w:kern w:val="2"/>
      <w:sz w:val="24"/>
      <w:szCs w:val="24"/>
    </w:rPr>
  </w:style>
  <w:style w:type="character" w:customStyle="1" w:styleId="102">
    <w:name w:val="标题 1 Char"/>
    <w:link w:val="3"/>
    <w:autoRedefine/>
    <w:qFormat/>
    <w:uiPriority w:val="0"/>
    <w:rPr>
      <w:rFonts w:hint="default" w:ascii="Times New Roman" w:hAnsi="Times New Roman" w:cs="Times New Roman"/>
      <w:b/>
      <w:kern w:val="44"/>
      <w:sz w:val="44"/>
      <w:szCs w:val="44"/>
    </w:rPr>
  </w:style>
  <w:style w:type="character" w:customStyle="1" w:styleId="103">
    <w:name w:val="标题 2 Char"/>
    <w:link w:val="4"/>
    <w:autoRedefine/>
    <w:qFormat/>
    <w:uiPriority w:val="0"/>
    <w:rPr>
      <w:rFonts w:ascii="Arial" w:hAnsi="Arial" w:eastAsia="黑体"/>
      <w:b/>
      <w:bCs/>
      <w:kern w:val="2"/>
      <w:sz w:val="21"/>
      <w:szCs w:val="32"/>
    </w:rPr>
  </w:style>
  <w:style w:type="character" w:customStyle="1" w:styleId="104">
    <w:name w:val="标题 3 Char"/>
    <w:link w:val="5"/>
    <w:autoRedefine/>
    <w:qFormat/>
    <w:uiPriority w:val="0"/>
    <w:rPr>
      <w:rFonts w:ascii="华文楷体" w:hAnsi="华文楷体" w:eastAsia="华文楷体"/>
      <w:b/>
      <w:bCs/>
      <w:snapToGrid/>
      <w:sz w:val="32"/>
      <w:szCs w:val="32"/>
    </w:rPr>
  </w:style>
  <w:style w:type="character" w:customStyle="1" w:styleId="105">
    <w:name w:val="标题 4 Char"/>
    <w:link w:val="6"/>
    <w:autoRedefine/>
    <w:qFormat/>
    <w:uiPriority w:val="0"/>
    <w:rPr>
      <w:rFonts w:ascii="Cambria" w:hAnsi="Cambria" w:eastAsia="宋体" w:cs="Times New Roman"/>
      <w:b/>
      <w:bCs/>
      <w:snapToGrid/>
      <w:sz w:val="28"/>
      <w:szCs w:val="28"/>
    </w:rPr>
  </w:style>
  <w:style w:type="character" w:customStyle="1" w:styleId="106">
    <w:name w:val="标题 5 Char"/>
    <w:link w:val="7"/>
    <w:autoRedefine/>
    <w:qFormat/>
    <w:uiPriority w:val="0"/>
    <w:rPr>
      <w:b/>
      <w:bCs/>
      <w:kern w:val="2"/>
      <w:sz w:val="28"/>
      <w:szCs w:val="28"/>
    </w:rPr>
  </w:style>
  <w:style w:type="character" w:customStyle="1" w:styleId="107">
    <w:name w:val="标题 6 Char"/>
    <w:link w:val="8"/>
    <w:autoRedefine/>
    <w:qFormat/>
    <w:uiPriority w:val="0"/>
    <w:rPr>
      <w:rFonts w:ascii="Cambria" w:hAnsi="Cambria"/>
      <w:b/>
      <w:bCs/>
      <w:kern w:val="2"/>
      <w:sz w:val="24"/>
      <w:szCs w:val="24"/>
    </w:rPr>
  </w:style>
  <w:style w:type="character" w:customStyle="1" w:styleId="108">
    <w:name w:val="标题 7 Char"/>
    <w:link w:val="9"/>
    <w:autoRedefine/>
    <w:qFormat/>
    <w:uiPriority w:val="0"/>
    <w:rPr>
      <w:rFonts w:ascii="Calibri" w:hAnsi="Calibri"/>
      <w:b/>
      <w:bCs/>
      <w:kern w:val="2"/>
      <w:sz w:val="24"/>
      <w:szCs w:val="24"/>
    </w:rPr>
  </w:style>
  <w:style w:type="character" w:customStyle="1" w:styleId="109">
    <w:name w:val="标题 8 Char"/>
    <w:link w:val="10"/>
    <w:autoRedefine/>
    <w:qFormat/>
    <w:uiPriority w:val="0"/>
    <w:rPr>
      <w:rFonts w:ascii="Cambria" w:hAnsi="Cambria"/>
      <w:kern w:val="2"/>
      <w:sz w:val="24"/>
      <w:szCs w:val="24"/>
    </w:rPr>
  </w:style>
  <w:style w:type="character" w:customStyle="1" w:styleId="110">
    <w:name w:val="标题 9 Char"/>
    <w:link w:val="11"/>
    <w:autoRedefine/>
    <w:qFormat/>
    <w:uiPriority w:val="0"/>
    <w:rPr>
      <w:rFonts w:ascii="Cambria" w:hAnsi="Cambria"/>
      <w:kern w:val="2"/>
      <w:sz w:val="21"/>
      <w:szCs w:val="21"/>
    </w:rPr>
  </w:style>
  <w:style w:type="character" w:customStyle="1" w:styleId="111">
    <w:name w:val="注释标题 Char"/>
    <w:link w:val="15"/>
    <w:autoRedefine/>
    <w:qFormat/>
    <w:uiPriority w:val="0"/>
    <w:rPr>
      <w:kern w:val="2"/>
      <w:sz w:val="21"/>
      <w:szCs w:val="24"/>
    </w:rPr>
  </w:style>
  <w:style w:type="character" w:customStyle="1" w:styleId="112">
    <w:name w:val="电子邮件签名 Char"/>
    <w:link w:val="18"/>
    <w:autoRedefine/>
    <w:qFormat/>
    <w:uiPriority w:val="0"/>
    <w:rPr>
      <w:kern w:val="2"/>
      <w:sz w:val="21"/>
      <w:szCs w:val="24"/>
    </w:rPr>
  </w:style>
  <w:style w:type="character" w:customStyle="1" w:styleId="113">
    <w:name w:val="正文缩进 Char"/>
    <w:link w:val="20"/>
    <w:autoRedefine/>
    <w:qFormat/>
    <w:uiPriority w:val="0"/>
    <w:rPr>
      <w:rFonts w:hint="default" w:ascii="Times New Roman" w:hAnsi="Times New Roman" w:eastAsia="楷体_GB2312" w:cs="Times New Roman"/>
      <w:kern w:val="2"/>
      <w:sz w:val="24"/>
    </w:rPr>
  </w:style>
  <w:style w:type="character" w:customStyle="1" w:styleId="114">
    <w:name w:val="文档结构图 Char"/>
    <w:link w:val="25"/>
    <w:autoRedefine/>
    <w:qFormat/>
    <w:uiPriority w:val="0"/>
    <w:rPr>
      <w:kern w:val="2"/>
      <w:sz w:val="21"/>
      <w:szCs w:val="24"/>
      <w:shd w:val="clear" w:color="auto" w:fill="000080"/>
    </w:rPr>
  </w:style>
  <w:style w:type="character" w:customStyle="1" w:styleId="115">
    <w:name w:val="批注文字 Char2"/>
    <w:link w:val="27"/>
    <w:autoRedefine/>
    <w:qFormat/>
    <w:uiPriority w:val="0"/>
    <w:rPr>
      <w:kern w:val="2"/>
      <w:sz w:val="21"/>
      <w:szCs w:val="24"/>
    </w:rPr>
  </w:style>
  <w:style w:type="character" w:customStyle="1" w:styleId="116">
    <w:name w:val="称呼 Char"/>
    <w:link w:val="29"/>
    <w:autoRedefine/>
    <w:qFormat/>
    <w:uiPriority w:val="0"/>
    <w:rPr>
      <w:rFonts w:eastAsia="Times New Roman"/>
      <w:sz w:val="30"/>
    </w:rPr>
  </w:style>
  <w:style w:type="character" w:customStyle="1" w:styleId="117">
    <w:name w:val="正文文本 3 Char"/>
    <w:link w:val="30"/>
    <w:autoRedefine/>
    <w:qFormat/>
    <w:uiPriority w:val="0"/>
    <w:rPr>
      <w:rFonts w:hint="eastAsia" w:ascii="宋体" w:hAnsi="宋体" w:eastAsia="宋体" w:cs="宋体"/>
      <w:color w:val="FF0000"/>
    </w:rPr>
  </w:style>
  <w:style w:type="character" w:customStyle="1" w:styleId="118">
    <w:name w:val="结束语 Char"/>
    <w:link w:val="31"/>
    <w:autoRedefine/>
    <w:qFormat/>
    <w:uiPriority w:val="0"/>
    <w:rPr>
      <w:kern w:val="2"/>
      <w:sz w:val="21"/>
      <w:szCs w:val="24"/>
    </w:rPr>
  </w:style>
  <w:style w:type="character" w:customStyle="1" w:styleId="119">
    <w:name w:val="正文文本 Char1"/>
    <w:link w:val="33"/>
    <w:autoRedefine/>
    <w:qFormat/>
    <w:uiPriority w:val="99"/>
    <w:rPr>
      <w:rFonts w:hint="default" w:ascii="Times New Roman" w:hAnsi="Times New Roman" w:cs="Times New Roman"/>
      <w:kern w:val="2"/>
      <w:sz w:val="21"/>
    </w:rPr>
  </w:style>
  <w:style w:type="character" w:customStyle="1" w:styleId="120">
    <w:name w:val="HTML 地址 Char"/>
    <w:link w:val="41"/>
    <w:autoRedefine/>
    <w:qFormat/>
    <w:uiPriority w:val="0"/>
    <w:rPr>
      <w:i/>
      <w:iCs/>
      <w:kern w:val="2"/>
      <w:sz w:val="21"/>
      <w:szCs w:val="24"/>
    </w:rPr>
  </w:style>
  <w:style w:type="character" w:customStyle="1" w:styleId="121">
    <w:name w:val="纯文本 Char"/>
    <w:link w:val="43"/>
    <w:autoRedefine/>
    <w:qFormat/>
    <w:uiPriority w:val="0"/>
    <w:rPr>
      <w:rFonts w:hint="eastAsia" w:ascii="宋体" w:hAnsi="Courier New" w:eastAsia="楷体_GB2312" w:cs="宋体"/>
      <w:sz w:val="28"/>
    </w:rPr>
  </w:style>
  <w:style w:type="character" w:customStyle="1" w:styleId="122">
    <w:name w:val="日期 Char"/>
    <w:link w:val="47"/>
    <w:autoRedefine/>
    <w:qFormat/>
    <w:uiPriority w:val="0"/>
    <w:rPr>
      <w:rFonts w:hint="default" w:ascii="Times New Roman" w:hAnsi="Times New Roman" w:cs="Times New Roman"/>
    </w:rPr>
  </w:style>
  <w:style w:type="character" w:customStyle="1" w:styleId="123">
    <w:name w:val="正文文本缩进 2 Char1"/>
    <w:link w:val="48"/>
    <w:autoRedefine/>
    <w:qFormat/>
    <w:uiPriority w:val="99"/>
    <w:rPr>
      <w:rFonts w:hint="default" w:ascii="Times New Roman" w:hAnsi="Times New Roman" w:cs="Times New Roman"/>
      <w:kern w:val="2"/>
      <w:sz w:val="21"/>
    </w:rPr>
  </w:style>
  <w:style w:type="character" w:customStyle="1" w:styleId="124">
    <w:name w:val="尾注文本 Char"/>
    <w:link w:val="49"/>
    <w:autoRedefine/>
    <w:qFormat/>
    <w:uiPriority w:val="0"/>
    <w:rPr>
      <w:kern w:val="2"/>
      <w:sz w:val="21"/>
      <w:szCs w:val="24"/>
    </w:rPr>
  </w:style>
  <w:style w:type="character" w:customStyle="1" w:styleId="125">
    <w:name w:val="批注框文本 Char"/>
    <w:link w:val="51"/>
    <w:autoRedefine/>
    <w:qFormat/>
    <w:uiPriority w:val="0"/>
    <w:rPr>
      <w:kern w:val="2"/>
      <w:sz w:val="18"/>
      <w:szCs w:val="18"/>
    </w:rPr>
  </w:style>
  <w:style w:type="character" w:customStyle="1" w:styleId="126">
    <w:name w:val="页脚 Char"/>
    <w:link w:val="52"/>
    <w:autoRedefine/>
    <w:qFormat/>
    <w:uiPriority w:val="99"/>
    <w:rPr>
      <w:rFonts w:hint="default" w:ascii="Times New Roman" w:hAnsi="Times New Roman" w:cs="Times New Roman"/>
      <w:sz w:val="18"/>
    </w:rPr>
  </w:style>
  <w:style w:type="character" w:customStyle="1" w:styleId="127">
    <w:name w:val="页眉 Char1"/>
    <w:link w:val="53"/>
    <w:autoRedefine/>
    <w:qFormat/>
    <w:uiPriority w:val="99"/>
    <w:rPr>
      <w:rFonts w:hint="default" w:ascii="Times New Roman" w:hAnsi="Times New Roman" w:cs="Times New Roman"/>
      <w:kern w:val="2"/>
      <w:sz w:val="18"/>
      <w:szCs w:val="18"/>
    </w:rPr>
  </w:style>
  <w:style w:type="character" w:customStyle="1" w:styleId="128">
    <w:name w:val="签名 Char"/>
    <w:link w:val="54"/>
    <w:autoRedefine/>
    <w:qFormat/>
    <w:uiPriority w:val="0"/>
    <w:rPr>
      <w:kern w:val="2"/>
      <w:sz w:val="21"/>
      <w:szCs w:val="24"/>
    </w:rPr>
  </w:style>
  <w:style w:type="character" w:customStyle="1" w:styleId="129">
    <w:name w:val="副标题 Char"/>
    <w:link w:val="59"/>
    <w:autoRedefine/>
    <w:qFormat/>
    <w:uiPriority w:val="0"/>
    <w:rPr>
      <w:rFonts w:ascii="Cambria" w:hAnsi="Cambria"/>
      <w:b/>
      <w:bCs/>
      <w:kern w:val="28"/>
      <w:sz w:val="32"/>
      <w:szCs w:val="32"/>
    </w:rPr>
  </w:style>
  <w:style w:type="character" w:customStyle="1" w:styleId="130">
    <w:name w:val="脚注文本 Char"/>
    <w:link w:val="62"/>
    <w:autoRedefine/>
    <w:qFormat/>
    <w:uiPriority w:val="0"/>
    <w:rPr>
      <w:sz w:val="18"/>
    </w:rPr>
  </w:style>
  <w:style w:type="character" w:customStyle="1" w:styleId="131">
    <w:name w:val="正文文本 2 Char"/>
    <w:link w:val="69"/>
    <w:autoRedefine/>
    <w:qFormat/>
    <w:uiPriority w:val="0"/>
    <w:rPr>
      <w:rFonts w:eastAsia="Times New Roman"/>
      <w:sz w:val="24"/>
      <w:szCs w:val="24"/>
    </w:rPr>
  </w:style>
  <w:style w:type="character" w:customStyle="1" w:styleId="132">
    <w:name w:val="信息标题 Char"/>
    <w:link w:val="72"/>
    <w:autoRedefine/>
    <w:qFormat/>
    <w:uiPriority w:val="0"/>
    <w:rPr>
      <w:rFonts w:ascii="Arial" w:hAnsi="Arial" w:cs="Arial"/>
      <w:kern w:val="2"/>
      <w:sz w:val="24"/>
      <w:szCs w:val="24"/>
      <w:shd w:val="pct20" w:color="auto" w:fill="auto"/>
    </w:rPr>
  </w:style>
  <w:style w:type="character" w:customStyle="1" w:styleId="133">
    <w:name w:val="HTML 预设格式 Char"/>
    <w:link w:val="73"/>
    <w:autoRedefine/>
    <w:qFormat/>
    <w:uiPriority w:val="0"/>
    <w:rPr>
      <w:rFonts w:hint="eastAsia" w:ascii="黑体" w:hAnsi="Courier New" w:eastAsia="黑体" w:cs="黑体"/>
    </w:rPr>
  </w:style>
  <w:style w:type="character" w:customStyle="1" w:styleId="134">
    <w:name w:val="标题 Char"/>
    <w:link w:val="77"/>
    <w:autoRedefine/>
    <w:qFormat/>
    <w:uiPriority w:val="0"/>
    <w:rPr>
      <w:rFonts w:ascii="Cambria" w:hAnsi="Cambria"/>
      <w:b/>
      <w:bCs/>
      <w:kern w:val="2"/>
      <w:sz w:val="32"/>
      <w:szCs w:val="32"/>
    </w:rPr>
  </w:style>
  <w:style w:type="character" w:customStyle="1" w:styleId="135">
    <w:name w:val="批注主题 Char"/>
    <w:link w:val="78"/>
    <w:autoRedefine/>
    <w:qFormat/>
    <w:uiPriority w:val="0"/>
    <w:rPr>
      <w:b/>
      <w:bCs/>
      <w:kern w:val="2"/>
      <w:sz w:val="21"/>
      <w:szCs w:val="24"/>
    </w:rPr>
  </w:style>
  <w:style w:type="character" w:customStyle="1" w:styleId="136">
    <w:name w:val="正文首行缩进 Char2"/>
    <w:autoRedefine/>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0"/>
    <w:autoRedefine/>
    <w:qFormat/>
    <w:uiPriority w:val="0"/>
    <w:rPr>
      <w:rFonts w:ascii="Calibri" w:hAnsi="Calibri"/>
      <w:kern w:val="2"/>
      <w:sz w:val="21"/>
      <w:szCs w:val="24"/>
      <w:lang w:bidi="ar-SA"/>
    </w:rPr>
  </w:style>
  <w:style w:type="character" w:customStyle="1" w:styleId="138">
    <w:name w:val="正文首行缩进 Char"/>
    <w:link w:val="79"/>
    <w:autoRedefine/>
    <w:qFormat/>
    <w:uiPriority w:val="0"/>
    <w:rPr>
      <w:rFonts w:eastAsia="仿宋_GB2312"/>
      <w:kern w:val="2"/>
      <w:sz w:val="21"/>
      <w:szCs w:val="24"/>
      <w:lang w:val="en-US" w:eastAsia="zh-CN" w:bidi="ar-SA"/>
    </w:rPr>
  </w:style>
  <w:style w:type="character" w:customStyle="1" w:styleId="139">
    <w:name w:val="页脚 Char1"/>
    <w:autoRedefine/>
    <w:qFormat/>
    <w:uiPriority w:val="99"/>
    <w:rPr>
      <w:rFonts w:hint="default" w:ascii="Times New Roman" w:hAnsi="Times New Roman" w:cs="Times New Roman"/>
      <w:kern w:val="2"/>
      <w:sz w:val="18"/>
      <w:szCs w:val="18"/>
    </w:rPr>
  </w:style>
  <w:style w:type="character" w:customStyle="1" w:styleId="140">
    <w:name w:val="日期 Char1"/>
    <w:autoRedefine/>
    <w:qFormat/>
    <w:uiPriority w:val="99"/>
    <w:rPr>
      <w:rFonts w:hint="default" w:ascii="Times New Roman" w:hAnsi="Times New Roman" w:cs="Times New Roman"/>
      <w:kern w:val="2"/>
      <w:sz w:val="21"/>
    </w:rPr>
  </w:style>
  <w:style w:type="character" w:customStyle="1" w:styleId="141">
    <w:name w:val="font01"/>
    <w:autoRedefine/>
    <w:qFormat/>
    <w:uiPriority w:val="0"/>
    <w:rPr>
      <w:rFonts w:hint="eastAsia" w:ascii="宋体" w:hAnsi="宋体" w:eastAsia="宋体" w:cs="宋体"/>
      <w:b/>
      <w:color w:val="000000"/>
      <w:sz w:val="21"/>
      <w:szCs w:val="21"/>
      <w:u w:val="single"/>
    </w:rPr>
  </w:style>
  <w:style w:type="character" w:customStyle="1" w:styleId="142">
    <w:name w:val="页眉 Char"/>
    <w:autoRedefine/>
    <w:qFormat/>
    <w:uiPriority w:val="99"/>
    <w:rPr>
      <w:rFonts w:hint="default" w:ascii="Times New Roman" w:hAnsi="Times New Roman" w:cs="Times New Roman"/>
      <w:sz w:val="18"/>
    </w:rPr>
  </w:style>
  <w:style w:type="character" w:customStyle="1" w:styleId="143">
    <w:name w:val="font11"/>
    <w:autoRedefine/>
    <w:qFormat/>
    <w:uiPriority w:val="0"/>
    <w:rPr>
      <w:rFonts w:hint="eastAsia" w:ascii="仿宋" w:hAnsi="仿宋" w:eastAsia="仿宋" w:cs="仿宋"/>
      <w:color w:val="FF0000"/>
      <w:sz w:val="20"/>
      <w:szCs w:val="20"/>
      <w:u w:val="none"/>
    </w:rPr>
  </w:style>
  <w:style w:type="character" w:customStyle="1" w:styleId="144">
    <w:name w:val="HTML 预设格式 Char1"/>
    <w:autoRedefine/>
    <w:qFormat/>
    <w:uiPriority w:val="99"/>
    <w:rPr>
      <w:rFonts w:hint="default" w:ascii="Courier New" w:hAnsi="Courier New" w:cs="Courier New"/>
      <w:kern w:val="2"/>
    </w:rPr>
  </w:style>
  <w:style w:type="character" w:customStyle="1" w:styleId="145">
    <w:name w:val="纯文本 Char1"/>
    <w:autoRedefine/>
    <w:qFormat/>
    <w:uiPriority w:val="99"/>
    <w:rPr>
      <w:rFonts w:hint="eastAsia" w:ascii="宋体" w:hAnsi="Courier New" w:eastAsia="宋体" w:cs="Courier New"/>
      <w:kern w:val="2"/>
      <w:sz w:val="21"/>
      <w:szCs w:val="21"/>
    </w:rPr>
  </w:style>
  <w:style w:type="character" w:customStyle="1" w:styleId="146">
    <w:name w:val="正文文本 3 Char1"/>
    <w:autoRedefine/>
    <w:qFormat/>
    <w:uiPriority w:val="0"/>
    <w:rPr>
      <w:rFonts w:hint="default" w:ascii="Times New Roman" w:hAnsi="Times New Roman" w:cs="Times New Roman"/>
      <w:kern w:val="2"/>
      <w:sz w:val="16"/>
      <w:szCs w:val="16"/>
    </w:rPr>
  </w:style>
  <w:style w:type="character" w:customStyle="1" w:styleId="147">
    <w:name w:val="正文缩进 Char1"/>
    <w:autoRedefine/>
    <w:qFormat/>
    <w:uiPriority w:val="0"/>
    <w:rPr>
      <w:rFonts w:eastAsia="楷体_GB2312"/>
      <w:kern w:val="2"/>
      <w:sz w:val="24"/>
      <w:lang w:val="en-US" w:eastAsia="zh-CN" w:bidi="ar-SA"/>
    </w:rPr>
  </w:style>
  <w:style w:type="character" w:customStyle="1" w:styleId="148">
    <w:name w:val="正文文本缩进 3 Char"/>
    <w:autoRedefine/>
    <w:qFormat/>
    <w:uiPriority w:val="0"/>
    <w:rPr>
      <w:rFonts w:hint="default" w:ascii="Times New Roman" w:hAnsi="Times New Roman" w:cs="Times New Roman"/>
      <w:sz w:val="24"/>
    </w:rPr>
  </w:style>
  <w:style w:type="character" w:customStyle="1" w:styleId="149">
    <w:name w:val="正文文本缩进 2 Char"/>
    <w:autoRedefine/>
    <w:qFormat/>
    <w:uiPriority w:val="0"/>
    <w:rPr>
      <w:rFonts w:hint="default" w:ascii="Times New Roman" w:hAnsi="Times New Roman" w:cs="Times New Roman"/>
    </w:rPr>
  </w:style>
  <w:style w:type="character" w:customStyle="1" w:styleId="150">
    <w:name w:val="正文文本 Char"/>
    <w:autoRedefine/>
    <w:qFormat/>
    <w:uiPriority w:val="0"/>
    <w:rPr>
      <w:rFonts w:hint="default" w:ascii="Times New Roman" w:hAnsi="Times New Roman" w:cs="Times New Roman"/>
      <w:sz w:val="28"/>
    </w:rPr>
  </w:style>
  <w:style w:type="character" w:customStyle="1" w:styleId="151">
    <w:name w:val="font41"/>
    <w:autoRedefine/>
    <w:qFormat/>
    <w:uiPriority w:val="0"/>
    <w:rPr>
      <w:rFonts w:hint="eastAsia" w:ascii="宋体" w:hAnsi="宋体" w:eastAsia="宋体" w:cs="宋体"/>
      <w:color w:val="000000"/>
      <w:sz w:val="18"/>
      <w:szCs w:val="18"/>
      <w:u w:val="none"/>
    </w:rPr>
  </w:style>
  <w:style w:type="character" w:customStyle="1" w:styleId="152">
    <w:name w:val="font21"/>
    <w:autoRedefine/>
    <w:qFormat/>
    <w:uiPriority w:val="0"/>
    <w:rPr>
      <w:rFonts w:hint="default" w:ascii="Arial" w:hAnsi="Arial" w:cs="Arial"/>
      <w:b/>
      <w:color w:val="000000"/>
      <w:sz w:val="21"/>
      <w:szCs w:val="21"/>
      <w:u w:val="single"/>
    </w:rPr>
  </w:style>
  <w:style w:type="character" w:customStyle="1" w:styleId="153">
    <w:name w:val="font31"/>
    <w:autoRedefine/>
    <w:qFormat/>
    <w:uiPriority w:val="0"/>
    <w:rPr>
      <w:rFonts w:hint="eastAsia" w:ascii="宋体" w:hAnsi="宋体" w:eastAsia="宋体" w:cs="宋体"/>
      <w:color w:val="000000"/>
      <w:sz w:val="22"/>
      <w:szCs w:val="22"/>
      <w:u w:val="none"/>
    </w:rPr>
  </w:style>
  <w:style w:type="paragraph" w:customStyle="1" w:styleId="154">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5">
    <w:name w:val="表格文字"/>
    <w:basedOn w:val="1"/>
    <w:autoRedefine/>
    <w:qFormat/>
    <w:uiPriority w:val="0"/>
    <w:rPr>
      <w:rFonts w:ascii="Times New Roman" w:hAnsi="Times New Roman" w:eastAsia="宋体"/>
      <w:kern w:val="2"/>
      <w:szCs w:val="20"/>
    </w:rPr>
  </w:style>
  <w:style w:type="paragraph" w:customStyle="1" w:styleId="156">
    <w:name w:val="Char"/>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autoRedefine/>
    <w:qFormat/>
    <w:uiPriority w:val="0"/>
    <w:rPr>
      <w:rFonts w:ascii="Tahoma" w:hAnsi="Tahoma" w:eastAsia="宋体" w:cs="Tahoma"/>
      <w:snapToGrid/>
      <w:kern w:val="2"/>
      <w:sz w:val="24"/>
    </w:rPr>
  </w:style>
  <w:style w:type="paragraph" w:customStyle="1" w:styleId="158">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59">
    <w:name w:val="Char Char1"/>
    <w:basedOn w:val="1"/>
    <w:autoRedefine/>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autoRedefine/>
    <w:qFormat/>
    <w:uiPriority w:val="0"/>
    <w:pPr>
      <w:widowControl/>
      <w:spacing w:after="160" w:line="240" w:lineRule="exact"/>
      <w:jc w:val="left"/>
    </w:pPr>
  </w:style>
  <w:style w:type="paragraph" w:styleId="162">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3">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4">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autoRedefine/>
    <w:qFormat/>
    <w:uiPriority w:val="0"/>
    <w:rPr>
      <w:rFonts w:ascii="Tahoma" w:hAnsi="Tahoma" w:eastAsia="微软雅黑"/>
      <w:sz w:val="22"/>
      <w:szCs w:val="22"/>
    </w:rPr>
  </w:style>
  <w:style w:type="character" w:customStyle="1" w:styleId="167">
    <w:name w:val="批注文字 Char"/>
    <w:autoRedefine/>
    <w:qFormat/>
    <w:uiPriority w:val="0"/>
    <w:rPr>
      <w:rFonts w:ascii="华文楷体" w:hAnsi="华文楷体" w:eastAsia="华文楷体"/>
      <w:snapToGrid/>
      <w:sz w:val="21"/>
      <w:szCs w:val="24"/>
    </w:rPr>
  </w:style>
  <w:style w:type="character" w:customStyle="1" w:styleId="168">
    <w:name w:val="Char Char151"/>
    <w:autoRedefine/>
    <w:qFormat/>
    <w:locked/>
    <w:uiPriority w:val="0"/>
    <w:rPr>
      <w:rFonts w:ascii="Arial" w:hAnsi="Arial" w:eastAsia="黑体"/>
      <w:kern w:val="2"/>
      <w:sz w:val="21"/>
      <w:lang w:val="en-US" w:eastAsia="zh-CN" w:bidi="ar-SA"/>
    </w:rPr>
  </w:style>
  <w:style w:type="character" w:customStyle="1" w:styleId="169">
    <w:name w:val="不明显参考1"/>
    <w:autoRedefine/>
    <w:qFormat/>
    <w:uiPriority w:val="0"/>
    <w:rPr>
      <w:smallCaps/>
      <w:color w:val="C0504D"/>
      <w:u w:val="single"/>
    </w:rPr>
  </w:style>
  <w:style w:type="character" w:customStyle="1" w:styleId="170">
    <w:name w:val="批注文字 字符1"/>
    <w:autoRedefine/>
    <w:qFormat/>
    <w:uiPriority w:val="0"/>
    <w:rPr>
      <w:kern w:val="2"/>
      <w:sz w:val="21"/>
      <w:szCs w:val="24"/>
    </w:rPr>
  </w:style>
  <w:style w:type="character" w:customStyle="1" w:styleId="171">
    <w:name w:val="正文文本 字符1"/>
    <w:autoRedefine/>
    <w:qFormat/>
    <w:uiPriority w:val="0"/>
    <w:rPr>
      <w:rFonts w:eastAsia="宋体"/>
      <w:kern w:val="2"/>
      <w:sz w:val="21"/>
      <w:szCs w:val="24"/>
      <w:lang w:val="en-US" w:eastAsia="zh-CN" w:bidi="ar-SA"/>
    </w:rPr>
  </w:style>
  <w:style w:type="character" w:customStyle="1" w:styleId="172">
    <w:name w:val="Char Char22"/>
    <w:autoRedefine/>
    <w:qFormat/>
    <w:uiPriority w:val="0"/>
    <w:rPr>
      <w:rFonts w:ascii="Times New Roman" w:hAnsi="Times New Roman" w:eastAsia="宋体" w:cs="Times New Roman"/>
      <w:b/>
      <w:bCs/>
      <w:kern w:val="44"/>
      <w:sz w:val="32"/>
      <w:szCs w:val="44"/>
    </w:rPr>
  </w:style>
  <w:style w:type="character" w:customStyle="1" w:styleId="173">
    <w:name w:val="标题 Char1"/>
    <w:autoRedefine/>
    <w:qFormat/>
    <w:uiPriority w:val="10"/>
    <w:rPr>
      <w:rFonts w:ascii="Cambria" w:hAnsi="Cambria" w:cs="Times New Roman"/>
      <w:b/>
      <w:bCs/>
      <w:snapToGrid/>
      <w:sz w:val="32"/>
      <w:szCs w:val="32"/>
    </w:rPr>
  </w:style>
  <w:style w:type="character" w:customStyle="1" w:styleId="174">
    <w:name w:val="未处理的提及"/>
    <w:autoRedefine/>
    <w:unhideWhenUsed/>
    <w:qFormat/>
    <w:uiPriority w:val="99"/>
    <w:rPr>
      <w:color w:val="605E5C"/>
      <w:shd w:val="clear" w:color="auto" w:fill="E1DFDD"/>
    </w:rPr>
  </w:style>
  <w:style w:type="character" w:customStyle="1" w:styleId="175">
    <w:name w:val="副标题 字符"/>
    <w:autoRedefine/>
    <w:qFormat/>
    <w:uiPriority w:val="0"/>
    <w:rPr>
      <w:b/>
      <w:bCs/>
      <w:kern w:val="28"/>
      <w:sz w:val="32"/>
      <w:szCs w:val="32"/>
    </w:rPr>
  </w:style>
  <w:style w:type="character" w:customStyle="1" w:styleId="176">
    <w:name w:val="H2 Char"/>
    <w:autoRedefine/>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autoRedefine/>
    <w:qFormat/>
    <w:uiPriority w:val="0"/>
    <w:rPr>
      <w:rFonts w:eastAsia="黑体"/>
      <w:b/>
      <w:bCs/>
      <w:sz w:val="32"/>
      <w:szCs w:val="32"/>
    </w:rPr>
  </w:style>
  <w:style w:type="paragraph" w:customStyle="1" w:styleId="178">
    <w:name w:val="样式3 Char"/>
    <w:basedOn w:val="5"/>
    <w:next w:val="1"/>
    <w:link w:val="177"/>
    <w:autoRedefine/>
    <w:qFormat/>
    <w:uiPriority w:val="0"/>
    <w:pPr>
      <w:spacing w:line="240" w:lineRule="auto"/>
      <w:jc w:val="center"/>
    </w:pPr>
    <w:rPr>
      <w:rFonts w:ascii="Times New Roman" w:hAnsi="Times New Roman" w:eastAsia="黑体"/>
      <w:snapToGrid/>
    </w:rPr>
  </w:style>
  <w:style w:type="character" w:customStyle="1" w:styleId="179">
    <w:name w:val="批注框文本 字符1"/>
    <w:autoRedefine/>
    <w:qFormat/>
    <w:uiPriority w:val="0"/>
    <w:rPr>
      <w:rFonts w:eastAsia="宋体"/>
      <w:sz w:val="18"/>
      <w:szCs w:val="18"/>
    </w:rPr>
  </w:style>
  <w:style w:type="character" w:customStyle="1" w:styleId="180">
    <w:name w:val="HTML 预设格式 字符1"/>
    <w:autoRedefine/>
    <w:qFormat/>
    <w:uiPriority w:val="0"/>
    <w:rPr>
      <w:rFonts w:ascii="Arial" w:hAnsi="Arial" w:cs="Arial"/>
      <w:sz w:val="24"/>
      <w:szCs w:val="24"/>
    </w:rPr>
  </w:style>
  <w:style w:type="character" w:customStyle="1" w:styleId="181">
    <w:name w:val="文档结构图 字符1"/>
    <w:autoRedefine/>
    <w:qFormat/>
    <w:uiPriority w:val="0"/>
    <w:rPr>
      <w:rFonts w:eastAsia="宋体"/>
      <w:szCs w:val="24"/>
      <w:shd w:val="clear" w:color="auto" w:fill="000080"/>
    </w:rPr>
  </w:style>
  <w:style w:type="character" w:customStyle="1" w:styleId="182">
    <w:name w:val="标题 6 字符"/>
    <w:autoRedefine/>
    <w:qFormat/>
    <w:uiPriority w:val="0"/>
    <w:rPr>
      <w:rFonts w:ascii="Cambria" w:hAnsi="Cambria" w:eastAsia="宋体" w:cs="Times New Roman"/>
      <w:b/>
      <w:bCs/>
      <w:sz w:val="24"/>
      <w:szCs w:val="24"/>
    </w:rPr>
  </w:style>
  <w:style w:type="character" w:customStyle="1" w:styleId="183">
    <w:name w:val="Char Char11"/>
    <w:autoRedefine/>
    <w:qFormat/>
    <w:locked/>
    <w:uiPriority w:val="0"/>
    <w:rPr>
      <w:rFonts w:ascii="宋体" w:hAnsi="宋体" w:eastAsia="宋体"/>
      <w:kern w:val="2"/>
      <w:sz w:val="21"/>
      <w:szCs w:val="24"/>
      <w:lang w:val="en-US" w:eastAsia="zh-CN" w:bidi="ar-SA"/>
    </w:rPr>
  </w:style>
  <w:style w:type="character" w:customStyle="1" w:styleId="184">
    <w:name w:val="newsbg1"/>
    <w:autoRedefine/>
    <w:qFormat/>
    <w:uiPriority w:val="0"/>
  </w:style>
  <w:style w:type="character" w:customStyle="1" w:styleId="185">
    <w:name w:val="批注文字 Char Char"/>
    <w:autoRedefine/>
    <w:qFormat/>
    <w:uiPriority w:val="0"/>
    <w:rPr>
      <w:rFonts w:ascii="宋体" w:hAnsi="Times New Roman" w:eastAsia="宋体" w:cs="Times New Roman"/>
      <w:sz w:val="28"/>
      <w:szCs w:val="20"/>
    </w:rPr>
  </w:style>
  <w:style w:type="character" w:customStyle="1" w:styleId="186">
    <w:name w:val="_Style 182"/>
    <w:autoRedefine/>
    <w:qFormat/>
    <w:uiPriority w:val="0"/>
    <w:rPr>
      <w:b/>
      <w:bCs/>
      <w:i/>
      <w:iCs/>
      <w:color w:val="4F81BD"/>
    </w:rPr>
  </w:style>
  <w:style w:type="paragraph" w:customStyle="1" w:styleId="187">
    <w:name w:val="正文首行缩进 21"/>
    <w:basedOn w:val="1"/>
    <w:next w:val="162"/>
    <w:autoRedefine/>
    <w:qFormat/>
    <w:uiPriority w:val="99"/>
    <w:pPr>
      <w:ind w:firstLine="420" w:firstLineChars="200"/>
    </w:pPr>
    <w:rPr>
      <w:rFonts w:ascii="Calibri" w:hAnsi="Calibri" w:eastAsia="宋体"/>
      <w:snapToGrid/>
      <w:kern w:val="2"/>
      <w:szCs w:val="22"/>
    </w:rPr>
  </w:style>
  <w:style w:type="character" w:customStyle="1" w:styleId="188">
    <w:name w:val="正文文本缩进 Char"/>
    <w:autoRedefine/>
    <w:qFormat/>
    <w:uiPriority w:val="0"/>
    <w:rPr>
      <w:rFonts w:ascii="宋体" w:hAnsi="宋体"/>
      <w:kern w:val="2"/>
      <w:sz w:val="21"/>
      <w:lang w:bidi="ar-SA"/>
    </w:rPr>
  </w:style>
  <w:style w:type="character" w:customStyle="1" w:styleId="189">
    <w:name w:val="Date Char"/>
    <w:autoRedefine/>
    <w:qFormat/>
    <w:uiPriority w:val="0"/>
    <w:rPr>
      <w:rFonts w:eastAsia="宋体"/>
      <w:kern w:val="2"/>
      <w:sz w:val="21"/>
      <w:szCs w:val="24"/>
      <w:lang w:val="en-US" w:eastAsia="zh-CN" w:bidi="ar-SA"/>
    </w:rPr>
  </w:style>
  <w:style w:type="character" w:customStyle="1" w:styleId="190">
    <w:name w:val="正文缩进 字符1"/>
    <w:autoRedefine/>
    <w:qFormat/>
    <w:locked/>
    <w:uiPriority w:val="0"/>
    <w:rPr>
      <w:sz w:val="24"/>
      <w:szCs w:val="24"/>
    </w:rPr>
  </w:style>
  <w:style w:type="character" w:customStyle="1" w:styleId="191">
    <w:name w:val="宏文本 Char1"/>
    <w:autoRedefine/>
    <w:semiHidden/>
    <w:qFormat/>
    <w:uiPriority w:val="99"/>
    <w:rPr>
      <w:rFonts w:ascii="Courier New" w:hAnsi="Courier New" w:cs="Courier New"/>
      <w:snapToGrid/>
      <w:sz w:val="24"/>
      <w:szCs w:val="24"/>
    </w:rPr>
  </w:style>
  <w:style w:type="character" w:customStyle="1" w:styleId="192">
    <w:name w:val="副标题 字符1"/>
    <w:autoRedefine/>
    <w:qFormat/>
    <w:uiPriority w:val="0"/>
    <w:rPr>
      <w:rFonts w:ascii="Arial" w:hAnsi="Arial" w:eastAsia="宋体" w:cs="Times New Roman"/>
      <w:b/>
      <w:bCs/>
      <w:kern w:val="28"/>
      <w:sz w:val="32"/>
      <w:szCs w:val="32"/>
    </w:rPr>
  </w:style>
  <w:style w:type="character" w:customStyle="1" w:styleId="193">
    <w:name w:val="正文文本 3 字符1"/>
    <w:autoRedefine/>
    <w:qFormat/>
    <w:uiPriority w:val="0"/>
    <w:rPr>
      <w:color w:val="000000"/>
      <w:kern w:val="2"/>
      <w:sz w:val="24"/>
    </w:rPr>
  </w:style>
  <w:style w:type="character" w:customStyle="1" w:styleId="194">
    <w:name w:val="HTML 地址 Char1"/>
    <w:autoRedefine/>
    <w:semiHidden/>
    <w:qFormat/>
    <w:uiPriority w:val="99"/>
    <w:rPr>
      <w:rFonts w:ascii="华文楷体" w:hAnsi="华文楷体" w:eastAsia="华文楷体"/>
      <w:i/>
      <w:iCs/>
      <w:snapToGrid/>
      <w:sz w:val="21"/>
      <w:szCs w:val="24"/>
    </w:rPr>
  </w:style>
  <w:style w:type="character" w:customStyle="1" w:styleId="195">
    <w:name w:val="标题 1 Char1"/>
    <w:autoRedefine/>
    <w:qFormat/>
    <w:uiPriority w:val="0"/>
    <w:rPr>
      <w:rFonts w:ascii="Calibri" w:hAnsi="Calibri" w:eastAsia="宋体" w:cs="Arial"/>
      <w:b/>
      <w:kern w:val="44"/>
      <w:sz w:val="44"/>
      <w:szCs w:val="20"/>
    </w:rPr>
  </w:style>
  <w:style w:type="character" w:customStyle="1" w:styleId="196">
    <w:name w:val="Body Text Indent 3 Char"/>
    <w:autoRedefine/>
    <w:qFormat/>
    <w:locked/>
    <w:uiPriority w:val="0"/>
    <w:rPr>
      <w:rFonts w:ascii="Times New Roman" w:hAnsi="Times New Roman" w:eastAsia="宋体"/>
      <w:sz w:val="16"/>
    </w:rPr>
  </w:style>
  <w:style w:type="character" w:customStyle="1" w:styleId="197">
    <w:name w:val="书籍标题1"/>
    <w:autoRedefine/>
    <w:qFormat/>
    <w:uiPriority w:val="0"/>
    <w:rPr>
      <w:b/>
      <w:bCs/>
      <w:smallCaps/>
      <w:spacing w:val="5"/>
    </w:rPr>
  </w:style>
  <w:style w:type="character" w:customStyle="1" w:styleId="198">
    <w:name w:val="bigfont"/>
    <w:autoRedefine/>
    <w:qFormat/>
    <w:uiPriority w:val="0"/>
  </w:style>
  <w:style w:type="character" w:customStyle="1" w:styleId="199">
    <w:name w:val="标题4 Char1"/>
    <w:autoRedefine/>
    <w:qFormat/>
    <w:uiPriority w:val="0"/>
    <w:rPr>
      <w:rFonts w:eastAsia="宋体"/>
      <w:sz w:val="24"/>
      <w:szCs w:val="24"/>
    </w:rPr>
  </w:style>
  <w:style w:type="character" w:customStyle="1" w:styleId="200">
    <w:name w:val="Char Char62"/>
    <w:autoRedefine/>
    <w:qFormat/>
    <w:locked/>
    <w:uiPriority w:val="0"/>
    <w:rPr>
      <w:rFonts w:eastAsia="宋体"/>
      <w:kern w:val="2"/>
      <w:sz w:val="18"/>
      <w:szCs w:val="24"/>
      <w:lang w:val="en-US" w:eastAsia="zh-CN" w:bidi="ar-SA"/>
    </w:rPr>
  </w:style>
  <w:style w:type="character" w:customStyle="1" w:styleId="201">
    <w:name w:val="标题 7 字符1"/>
    <w:autoRedefine/>
    <w:qFormat/>
    <w:uiPriority w:val="0"/>
    <w:rPr>
      <w:rFonts w:ascii="Times New Roman" w:hAnsi="Times New Roman" w:eastAsia="宋体" w:cs="Times New Roman"/>
      <w:b/>
      <w:sz w:val="24"/>
      <w:szCs w:val="20"/>
    </w:rPr>
  </w:style>
  <w:style w:type="character" w:customStyle="1" w:styleId="202">
    <w:name w:val="明显强调1"/>
    <w:autoRedefine/>
    <w:qFormat/>
    <w:uiPriority w:val="0"/>
    <w:rPr>
      <w:b/>
      <w:bCs/>
      <w:i/>
      <w:iCs/>
      <w:color w:val="4F81BD"/>
    </w:rPr>
  </w:style>
  <w:style w:type="character" w:customStyle="1" w:styleId="203">
    <w:name w:val="标题 9 字符"/>
    <w:autoRedefine/>
    <w:qFormat/>
    <w:uiPriority w:val="0"/>
    <w:rPr>
      <w:rFonts w:ascii="Cambria" w:hAnsi="Cambria" w:eastAsia="宋体" w:cs="Times New Roman"/>
      <w:szCs w:val="21"/>
    </w:rPr>
  </w:style>
  <w:style w:type="character" w:customStyle="1" w:styleId="204">
    <w:name w:val="电子邮件签名 Char1"/>
    <w:autoRedefine/>
    <w:semiHidden/>
    <w:qFormat/>
    <w:uiPriority w:val="99"/>
    <w:rPr>
      <w:rFonts w:ascii="华文楷体" w:hAnsi="华文楷体" w:eastAsia="华文楷体"/>
      <w:snapToGrid/>
      <w:sz w:val="21"/>
      <w:szCs w:val="24"/>
    </w:rPr>
  </w:style>
  <w:style w:type="character" w:customStyle="1" w:styleId="205">
    <w:name w:val="页眉 字符1"/>
    <w:autoRedefine/>
    <w:qFormat/>
    <w:uiPriority w:val="99"/>
    <w:rPr>
      <w:kern w:val="2"/>
      <w:sz w:val="18"/>
      <w:szCs w:val="18"/>
    </w:rPr>
  </w:style>
  <w:style w:type="character" w:customStyle="1" w:styleId="206">
    <w:name w:val="引用 Char1"/>
    <w:autoRedefine/>
    <w:qFormat/>
    <w:uiPriority w:val="29"/>
    <w:rPr>
      <w:rFonts w:ascii="Times New Roman" w:hAnsi="Times New Roman" w:eastAsia="宋体" w:cs="Times New Roman"/>
      <w:i/>
      <w:iCs/>
      <w:color w:val="000000"/>
      <w:szCs w:val="24"/>
    </w:rPr>
  </w:style>
  <w:style w:type="character" w:customStyle="1" w:styleId="207">
    <w:name w:val="批注文字 字符"/>
    <w:autoRedefine/>
    <w:qFormat/>
    <w:uiPriority w:val="0"/>
    <w:rPr>
      <w:rFonts w:ascii="Times New Roman" w:hAnsi="Times New Roman" w:eastAsia="宋体" w:cs="Times New Roman"/>
      <w:szCs w:val="24"/>
    </w:rPr>
  </w:style>
  <w:style w:type="character" w:customStyle="1" w:styleId="208">
    <w:name w:val="批注主题 字符"/>
    <w:autoRedefine/>
    <w:qFormat/>
    <w:uiPriority w:val="0"/>
    <w:rPr>
      <w:rFonts w:ascii="Times New Roman" w:hAnsi="Times New Roman" w:eastAsia="宋体" w:cs="Times New Roman"/>
      <w:b/>
      <w:bCs/>
      <w:szCs w:val="24"/>
    </w:rPr>
  </w:style>
  <w:style w:type="character" w:customStyle="1" w:styleId="209">
    <w:name w:val="Char Char7"/>
    <w:autoRedefine/>
    <w:qFormat/>
    <w:locked/>
    <w:uiPriority w:val="0"/>
    <w:rPr>
      <w:rFonts w:ascii="宋体" w:hAnsi="宋体" w:eastAsia="宋体"/>
      <w:kern w:val="2"/>
      <w:sz w:val="21"/>
      <w:szCs w:val="24"/>
      <w:lang w:val="en-US" w:eastAsia="zh-CN" w:bidi="ar-SA"/>
    </w:rPr>
  </w:style>
  <w:style w:type="character" w:customStyle="1" w:styleId="210">
    <w:name w:val="Char Char9"/>
    <w:autoRedefine/>
    <w:qFormat/>
    <w:uiPriority w:val="0"/>
    <w:rPr>
      <w:rFonts w:eastAsia="宋体"/>
      <w:b/>
      <w:bCs/>
      <w:kern w:val="44"/>
      <w:sz w:val="32"/>
      <w:szCs w:val="44"/>
      <w:lang w:val="en-US" w:eastAsia="zh-CN" w:bidi="ar-SA"/>
    </w:rPr>
  </w:style>
  <w:style w:type="character" w:customStyle="1" w:styleId="211">
    <w:name w:val="页脚 Char Char"/>
    <w:autoRedefine/>
    <w:qFormat/>
    <w:uiPriority w:val="0"/>
    <w:rPr>
      <w:rFonts w:eastAsia="宋体"/>
      <w:kern w:val="2"/>
      <w:sz w:val="18"/>
      <w:szCs w:val="24"/>
      <w:lang w:val="en-US" w:eastAsia="zh-CN" w:bidi="ar-SA"/>
    </w:rPr>
  </w:style>
  <w:style w:type="character" w:customStyle="1" w:styleId="212">
    <w:name w:val="批注主题 字符1"/>
    <w:autoRedefine/>
    <w:qFormat/>
    <w:uiPriority w:val="0"/>
    <w:rPr>
      <w:b/>
      <w:bCs/>
      <w:szCs w:val="24"/>
    </w:rPr>
  </w:style>
  <w:style w:type="character" w:customStyle="1" w:styleId="213">
    <w:name w:val="Char Char111"/>
    <w:autoRedefine/>
    <w:qFormat/>
    <w:uiPriority w:val="0"/>
    <w:rPr>
      <w:rFonts w:eastAsia="仿宋_GB2312"/>
      <w:kern w:val="2"/>
      <w:sz w:val="23"/>
      <w:szCs w:val="24"/>
    </w:rPr>
  </w:style>
  <w:style w:type="character" w:customStyle="1" w:styleId="214">
    <w:name w:val="正文文本缩进 Char1"/>
    <w:autoRedefine/>
    <w:qFormat/>
    <w:locked/>
    <w:uiPriority w:val="99"/>
    <w:rPr>
      <w:rFonts w:ascii="Times New Roman" w:hAnsi="Times New Roman" w:eastAsia="仿宋_GB2312" w:cs="Times New Roman"/>
      <w:sz w:val="25"/>
      <w:szCs w:val="24"/>
    </w:rPr>
  </w:style>
  <w:style w:type="character" w:customStyle="1" w:styleId="215">
    <w:name w:val="明显引用 字符1"/>
    <w:autoRedefine/>
    <w:qFormat/>
    <w:uiPriority w:val="30"/>
    <w:rPr>
      <w:b/>
      <w:bCs/>
      <w:i/>
      <w:iCs/>
      <w:color w:val="4F81BD"/>
    </w:rPr>
  </w:style>
  <w:style w:type="character" w:customStyle="1" w:styleId="216">
    <w:name w:val="明显引用 Char1"/>
    <w:autoRedefine/>
    <w:qFormat/>
    <w:uiPriority w:val="30"/>
    <w:rPr>
      <w:rFonts w:ascii="Times New Roman" w:hAnsi="Times New Roman" w:eastAsia="宋体" w:cs="Times New Roman"/>
      <w:b/>
      <w:bCs/>
      <w:i/>
      <w:iCs/>
      <w:color w:val="4F81BD"/>
      <w:szCs w:val="24"/>
    </w:rPr>
  </w:style>
  <w:style w:type="character" w:customStyle="1" w:styleId="217">
    <w:name w:val="Char Char3"/>
    <w:autoRedefine/>
    <w:qFormat/>
    <w:locked/>
    <w:uiPriority w:val="0"/>
    <w:rPr>
      <w:rFonts w:ascii="宋体" w:hAnsi="宋体" w:eastAsia="宋体"/>
      <w:kern w:val="2"/>
      <w:sz w:val="18"/>
      <w:szCs w:val="18"/>
      <w:lang w:val="en-US" w:eastAsia="zh-CN" w:bidi="ar-SA"/>
    </w:rPr>
  </w:style>
  <w:style w:type="character" w:customStyle="1" w:styleId="218">
    <w:name w:val="文档结构图 Char1"/>
    <w:autoRedefine/>
    <w:qFormat/>
    <w:uiPriority w:val="99"/>
    <w:rPr>
      <w:rFonts w:ascii="宋体" w:hAnsi="Times New Roman" w:eastAsia="宋体" w:cs="Times New Roman"/>
      <w:sz w:val="18"/>
      <w:szCs w:val="18"/>
    </w:rPr>
  </w:style>
  <w:style w:type="character" w:customStyle="1" w:styleId="219">
    <w:name w:val="标题5 Char Char"/>
    <w:link w:val="220"/>
    <w:autoRedefine/>
    <w:qFormat/>
    <w:uiPriority w:val="0"/>
    <w:rPr>
      <w:rFonts w:ascii="Arial" w:hAnsi="Arial"/>
      <w:b/>
      <w:bCs/>
      <w:sz w:val="24"/>
      <w:szCs w:val="32"/>
    </w:rPr>
  </w:style>
  <w:style w:type="paragraph" w:customStyle="1" w:styleId="220">
    <w:name w:val="标题5"/>
    <w:basedOn w:val="5"/>
    <w:link w:val="219"/>
    <w:autoRedefine/>
    <w:qFormat/>
    <w:uiPriority w:val="0"/>
    <w:pPr>
      <w:spacing w:line="413" w:lineRule="auto"/>
    </w:pPr>
    <w:rPr>
      <w:rFonts w:ascii="Arial" w:hAnsi="Arial" w:eastAsia="宋体"/>
      <w:snapToGrid/>
      <w:sz w:val="24"/>
    </w:rPr>
  </w:style>
  <w:style w:type="character" w:customStyle="1" w:styleId="221">
    <w:name w:val="引用 字符"/>
    <w:autoRedefine/>
    <w:qFormat/>
    <w:uiPriority w:val="29"/>
    <w:rPr>
      <w:rFonts w:ascii="Times New Roman" w:hAnsi="Times New Roman" w:eastAsia="宋体" w:cs="Times New Roman"/>
      <w:i/>
      <w:iCs/>
      <w:color w:val="404040"/>
      <w:szCs w:val="24"/>
    </w:rPr>
  </w:style>
  <w:style w:type="character" w:customStyle="1" w:styleId="222">
    <w:name w:val="_Style 218"/>
    <w:autoRedefine/>
    <w:qFormat/>
    <w:uiPriority w:val="19"/>
    <w:rPr>
      <w:i/>
      <w:iCs/>
      <w:color w:val="808080"/>
    </w:rPr>
  </w:style>
  <w:style w:type="character" w:customStyle="1" w:styleId="223">
    <w:name w:val="Char Char141"/>
    <w:autoRedefine/>
    <w:qFormat/>
    <w:uiPriority w:val="0"/>
    <w:rPr>
      <w:rFonts w:eastAsia="宋体"/>
      <w:kern w:val="2"/>
      <w:sz w:val="21"/>
      <w:szCs w:val="24"/>
      <w:lang w:val="en-US" w:eastAsia="zh-CN" w:bidi="ar-SA"/>
    </w:rPr>
  </w:style>
  <w:style w:type="character" w:customStyle="1" w:styleId="224">
    <w:name w:val="不明显强调1"/>
    <w:autoRedefine/>
    <w:qFormat/>
    <w:uiPriority w:val="19"/>
    <w:rPr>
      <w:i/>
      <w:iCs/>
      <w:color w:val="808080"/>
    </w:rPr>
  </w:style>
  <w:style w:type="character" w:customStyle="1" w:styleId="225">
    <w:name w:val="Char Char5"/>
    <w:autoRedefine/>
    <w:qFormat/>
    <w:locked/>
    <w:uiPriority w:val="0"/>
    <w:rPr>
      <w:rFonts w:ascii="宋体" w:hAnsi="宋体" w:eastAsia="宋体"/>
      <w:kern w:val="2"/>
      <w:sz w:val="21"/>
      <w:szCs w:val="24"/>
      <w:lang w:val="en-US" w:eastAsia="zh-CN" w:bidi="ar-SA"/>
    </w:rPr>
  </w:style>
  <w:style w:type="character" w:customStyle="1" w:styleId="226">
    <w:name w:val="标题 3 字符"/>
    <w:autoRedefine/>
    <w:qFormat/>
    <w:uiPriority w:val="0"/>
    <w:rPr>
      <w:rFonts w:ascii="Times New Roman" w:hAnsi="Times New Roman" w:eastAsia="宋体" w:cs="Times New Roman"/>
      <w:b/>
      <w:bCs/>
      <w:sz w:val="32"/>
      <w:szCs w:val="32"/>
    </w:rPr>
  </w:style>
  <w:style w:type="character" w:customStyle="1" w:styleId="227">
    <w:name w:val="Heading 2 Char"/>
    <w:autoRedefine/>
    <w:qFormat/>
    <w:uiPriority w:val="0"/>
    <w:rPr>
      <w:rFonts w:ascii="Arial" w:hAnsi="Arial" w:eastAsia="黑体"/>
      <w:b/>
      <w:bCs/>
      <w:kern w:val="2"/>
      <w:sz w:val="32"/>
      <w:szCs w:val="32"/>
      <w:lang w:val="en-US" w:eastAsia="zh-CN" w:bidi="ar-SA"/>
    </w:rPr>
  </w:style>
  <w:style w:type="character" w:customStyle="1" w:styleId="228">
    <w:name w:val="Char Char201"/>
    <w:autoRedefine/>
    <w:qFormat/>
    <w:locked/>
    <w:uiPriority w:val="0"/>
    <w:rPr>
      <w:rFonts w:ascii="Arial" w:hAnsi="Arial" w:eastAsia="黑体"/>
      <w:b/>
      <w:bCs/>
      <w:kern w:val="2"/>
      <w:sz w:val="28"/>
      <w:szCs w:val="28"/>
      <w:lang w:val="en-US" w:eastAsia="zh-CN" w:bidi="ar-SA"/>
    </w:rPr>
  </w:style>
  <w:style w:type="character" w:customStyle="1" w:styleId="229">
    <w:name w:val="未处理的提及1"/>
    <w:autoRedefine/>
    <w:unhideWhenUsed/>
    <w:qFormat/>
    <w:uiPriority w:val="99"/>
    <w:rPr>
      <w:color w:val="808080"/>
      <w:shd w:val="clear" w:color="auto" w:fill="E6E6E6"/>
    </w:rPr>
  </w:style>
  <w:style w:type="character" w:customStyle="1" w:styleId="230">
    <w:name w:val="Char Char Char Char Char Char"/>
    <w:autoRedefine/>
    <w:qFormat/>
    <w:uiPriority w:val="0"/>
    <w:rPr>
      <w:rFonts w:eastAsia="宋体"/>
      <w:kern w:val="2"/>
      <w:sz w:val="21"/>
      <w:szCs w:val="24"/>
      <w:lang w:val="en-US" w:eastAsia="zh-CN" w:bidi="ar-SA"/>
    </w:rPr>
  </w:style>
  <w:style w:type="character" w:customStyle="1" w:styleId="231">
    <w:name w:val="Plain Text Char"/>
    <w:autoRedefine/>
    <w:qFormat/>
    <w:uiPriority w:val="0"/>
    <w:rPr>
      <w:rFonts w:ascii="宋体" w:hAnsi="Courier New" w:eastAsia="宋体"/>
      <w:sz w:val="24"/>
      <w:lang w:bidi="ar-SA"/>
    </w:rPr>
  </w:style>
  <w:style w:type="character" w:customStyle="1" w:styleId="232">
    <w:name w:val="副标题 Char1"/>
    <w:autoRedefine/>
    <w:qFormat/>
    <w:uiPriority w:val="11"/>
    <w:rPr>
      <w:rFonts w:ascii="Cambria" w:hAnsi="Cambria" w:cs="Times New Roman"/>
      <w:b/>
      <w:bCs/>
      <w:snapToGrid/>
      <w:kern w:val="28"/>
      <w:sz w:val="32"/>
      <w:szCs w:val="32"/>
    </w:rPr>
  </w:style>
  <w:style w:type="character" w:customStyle="1" w:styleId="233">
    <w:name w:val="Char Char13"/>
    <w:autoRedefine/>
    <w:qFormat/>
    <w:locked/>
    <w:uiPriority w:val="0"/>
    <w:rPr>
      <w:rFonts w:eastAsia="宋体"/>
      <w:b/>
      <w:bCs/>
      <w:kern w:val="44"/>
      <w:sz w:val="44"/>
      <w:szCs w:val="44"/>
      <w:lang w:val="en-US" w:eastAsia="zh-CN" w:bidi="ar-SA"/>
    </w:rPr>
  </w:style>
  <w:style w:type="character" w:customStyle="1" w:styleId="234">
    <w:name w:val="仿宋，小四"/>
    <w:autoRedefine/>
    <w:qFormat/>
    <w:uiPriority w:val="0"/>
    <w:rPr>
      <w:rFonts w:eastAsia="仿宋_GB2312"/>
      <w:sz w:val="24"/>
    </w:rPr>
  </w:style>
  <w:style w:type="character" w:customStyle="1" w:styleId="235">
    <w:name w:val="textcontents"/>
    <w:autoRedefine/>
    <w:qFormat/>
    <w:uiPriority w:val="0"/>
    <w:rPr>
      <w:rFonts w:cs="Times New Roman"/>
    </w:rPr>
  </w:style>
  <w:style w:type="character" w:customStyle="1" w:styleId="236">
    <w:name w:val="标题 4 字符1"/>
    <w:autoRedefine/>
    <w:qFormat/>
    <w:uiPriority w:val="0"/>
    <w:rPr>
      <w:rFonts w:ascii="Arial" w:hAnsi="Arial" w:eastAsia="黑体" w:cs="Times New Roman"/>
      <w:kern w:val="0"/>
      <w:sz w:val="28"/>
      <w:szCs w:val="20"/>
    </w:rPr>
  </w:style>
  <w:style w:type="character" w:customStyle="1" w:styleId="237">
    <w:name w:val="Heading 4 Char"/>
    <w:autoRedefine/>
    <w:qFormat/>
    <w:uiPriority w:val="0"/>
    <w:rPr>
      <w:rFonts w:ascii="Arial" w:hAnsi="Arial" w:eastAsia="宋体"/>
      <w:b/>
      <w:bCs/>
      <w:kern w:val="2"/>
      <w:sz w:val="21"/>
      <w:szCs w:val="28"/>
      <w:lang w:val="en-US" w:eastAsia="zh-CN" w:bidi="ar-SA"/>
    </w:rPr>
  </w:style>
  <w:style w:type="character" w:customStyle="1" w:styleId="238">
    <w:name w:val="正文文本缩进 2 字符1"/>
    <w:autoRedefine/>
    <w:qFormat/>
    <w:locked/>
    <w:uiPriority w:val="0"/>
    <w:rPr>
      <w:kern w:val="2"/>
      <w:sz w:val="21"/>
      <w:szCs w:val="24"/>
    </w:rPr>
  </w:style>
  <w:style w:type="character" w:customStyle="1" w:styleId="239">
    <w:name w:val="引用 Char"/>
    <w:link w:val="240"/>
    <w:autoRedefine/>
    <w:qFormat/>
    <w:uiPriority w:val="0"/>
    <w:rPr>
      <w:i/>
      <w:iCs/>
      <w:color w:val="000000"/>
    </w:rPr>
  </w:style>
  <w:style w:type="paragraph" w:styleId="240">
    <w:name w:val="Quote"/>
    <w:basedOn w:val="1"/>
    <w:next w:val="1"/>
    <w:link w:val="239"/>
    <w:autoRedefine/>
    <w:qFormat/>
    <w:uiPriority w:val="29"/>
    <w:rPr>
      <w:rFonts w:ascii="Times New Roman" w:hAnsi="Times New Roman" w:eastAsia="宋体"/>
      <w:i/>
      <w:iCs/>
      <w:snapToGrid/>
      <w:color w:val="000000"/>
      <w:sz w:val="20"/>
      <w:szCs w:val="20"/>
    </w:rPr>
  </w:style>
  <w:style w:type="character" w:customStyle="1" w:styleId="241">
    <w:name w:val="引用 Char2"/>
    <w:autoRedefine/>
    <w:qFormat/>
    <w:uiPriority w:val="29"/>
    <w:rPr>
      <w:rFonts w:ascii="华文楷体" w:hAnsi="华文楷体" w:eastAsia="华文楷体"/>
      <w:i/>
      <w:iCs/>
      <w:snapToGrid/>
      <w:color w:val="000000"/>
      <w:sz w:val="21"/>
      <w:szCs w:val="24"/>
    </w:rPr>
  </w:style>
  <w:style w:type="character" w:customStyle="1" w:styleId="242">
    <w:name w:val="脚注文本 字符"/>
    <w:autoRedefine/>
    <w:semiHidden/>
    <w:qFormat/>
    <w:uiPriority w:val="0"/>
    <w:rPr>
      <w:rFonts w:ascii="Times New Roman" w:hAnsi="Times New Roman" w:eastAsia="宋体" w:cs="Times New Roman"/>
      <w:sz w:val="18"/>
      <w:szCs w:val="18"/>
    </w:rPr>
  </w:style>
  <w:style w:type="character" w:customStyle="1" w:styleId="243">
    <w:name w:val="Char Char71"/>
    <w:autoRedefine/>
    <w:qFormat/>
    <w:uiPriority w:val="0"/>
    <w:rPr>
      <w:rFonts w:eastAsia="宋体"/>
      <w:kern w:val="2"/>
      <w:sz w:val="18"/>
      <w:szCs w:val="24"/>
      <w:lang w:val="en-US" w:eastAsia="zh-CN" w:bidi="ar-SA"/>
    </w:rPr>
  </w:style>
  <w:style w:type="character" w:customStyle="1" w:styleId="244">
    <w:name w:val="标题 4 字符"/>
    <w:autoRedefine/>
    <w:qFormat/>
    <w:uiPriority w:val="0"/>
    <w:rPr>
      <w:rFonts w:ascii="Cambria" w:hAnsi="Cambria" w:eastAsia="宋体" w:cs="Times New Roman"/>
      <w:b/>
      <w:bCs/>
      <w:sz w:val="28"/>
      <w:szCs w:val="28"/>
    </w:rPr>
  </w:style>
  <w:style w:type="character" w:customStyle="1" w:styleId="245">
    <w:name w:val="批注主题 Char1"/>
    <w:autoRedefine/>
    <w:qFormat/>
    <w:uiPriority w:val="99"/>
    <w:rPr>
      <w:rFonts w:ascii="Times New Roman" w:hAnsi="Times New Roman" w:eastAsia="宋体" w:cs="Times New Roman"/>
      <w:b/>
      <w:bCs/>
      <w:szCs w:val="24"/>
    </w:rPr>
  </w:style>
  <w:style w:type="character" w:customStyle="1" w:styleId="246">
    <w:name w:val="页脚 字符1"/>
    <w:autoRedefine/>
    <w:qFormat/>
    <w:uiPriority w:val="99"/>
    <w:rPr>
      <w:kern w:val="2"/>
      <w:sz w:val="18"/>
      <w:szCs w:val="18"/>
    </w:rPr>
  </w:style>
  <w:style w:type="character" w:customStyle="1" w:styleId="247">
    <w:name w:val="标题 3 Char1"/>
    <w:autoRedefine/>
    <w:qFormat/>
    <w:uiPriority w:val="0"/>
    <w:rPr>
      <w:rFonts w:ascii="Calibri" w:hAnsi="Calibri" w:eastAsia="宋体" w:cs="Arial"/>
      <w:b/>
      <w:kern w:val="0"/>
      <w:sz w:val="32"/>
      <w:szCs w:val="20"/>
    </w:rPr>
  </w:style>
  <w:style w:type="character" w:customStyle="1" w:styleId="248">
    <w:name w:val="title2"/>
    <w:autoRedefine/>
    <w:qFormat/>
    <w:uiPriority w:val="0"/>
    <w:rPr>
      <w:rFonts w:hint="default" w:ascii="Arial" w:hAnsi="Arial"/>
      <w:b/>
      <w:color w:val="111111"/>
      <w:sz w:val="24"/>
      <w:u w:val="none"/>
    </w:rPr>
  </w:style>
  <w:style w:type="character" w:customStyle="1" w:styleId="249">
    <w:name w:val="Char Char61"/>
    <w:autoRedefine/>
    <w:qFormat/>
    <w:uiPriority w:val="0"/>
    <w:rPr>
      <w:rFonts w:eastAsia="宋体"/>
      <w:kern w:val="2"/>
      <w:sz w:val="18"/>
      <w:szCs w:val="18"/>
      <w:lang w:val="en-US" w:eastAsia="zh-CN" w:bidi="ar-SA"/>
    </w:rPr>
  </w:style>
  <w:style w:type="character" w:customStyle="1" w:styleId="250">
    <w:name w:val="纯文本 字符1"/>
    <w:autoRedefine/>
    <w:qFormat/>
    <w:uiPriority w:val="0"/>
    <w:rPr>
      <w:rFonts w:ascii="宋体" w:hAnsi="Courier New" w:eastAsia="宋体"/>
    </w:rPr>
  </w:style>
  <w:style w:type="character" w:customStyle="1" w:styleId="251">
    <w:name w:val="Char Char17"/>
    <w:autoRedefine/>
    <w:qFormat/>
    <w:uiPriority w:val="0"/>
    <w:rPr>
      <w:rFonts w:eastAsia="宋体"/>
      <w:b/>
      <w:kern w:val="2"/>
      <w:sz w:val="24"/>
      <w:lang w:val="en-US" w:eastAsia="zh-CN" w:bidi="ar-SA"/>
    </w:rPr>
  </w:style>
  <w:style w:type="character" w:customStyle="1" w:styleId="252">
    <w:name w:val="普通文字 Char"/>
    <w:autoRedefine/>
    <w:qFormat/>
    <w:uiPriority w:val="0"/>
    <w:rPr>
      <w:rFonts w:ascii="宋体" w:hAnsi="Courier New" w:cs="Courier New"/>
      <w:kern w:val="2"/>
      <w:sz w:val="21"/>
      <w:szCs w:val="21"/>
    </w:rPr>
  </w:style>
  <w:style w:type="character" w:customStyle="1" w:styleId="253">
    <w:name w:val="标题 8 字符1"/>
    <w:autoRedefine/>
    <w:qFormat/>
    <w:uiPriority w:val="0"/>
    <w:rPr>
      <w:rFonts w:ascii="Times New Roman" w:hAnsi="Times New Roman" w:eastAsia="宋体" w:cs="Times New Roman"/>
      <w:kern w:val="0"/>
      <w:sz w:val="24"/>
      <w:szCs w:val="20"/>
    </w:rPr>
  </w:style>
  <w:style w:type="character" w:customStyle="1" w:styleId="254">
    <w:name w:val="正文文本缩进 3 字符1"/>
    <w:autoRedefine/>
    <w:qFormat/>
    <w:locked/>
    <w:uiPriority w:val="0"/>
    <w:rPr>
      <w:sz w:val="16"/>
      <w:szCs w:val="16"/>
    </w:rPr>
  </w:style>
  <w:style w:type="character" w:customStyle="1" w:styleId="255">
    <w:name w:val="正文文本缩进 字符1"/>
    <w:autoRedefine/>
    <w:qFormat/>
    <w:uiPriority w:val="0"/>
    <w:rPr>
      <w:rFonts w:eastAsia="仿宋_GB2312"/>
      <w:sz w:val="25"/>
      <w:szCs w:val="24"/>
    </w:rPr>
  </w:style>
  <w:style w:type="character" w:customStyle="1" w:styleId="256">
    <w:name w:val="明显引用 Char"/>
    <w:link w:val="257"/>
    <w:autoRedefine/>
    <w:qFormat/>
    <w:uiPriority w:val="0"/>
    <w:rPr>
      <w:b/>
      <w:bCs/>
      <w:i/>
      <w:iCs/>
      <w:color w:val="4F81BD"/>
    </w:rPr>
  </w:style>
  <w:style w:type="paragraph" w:styleId="257">
    <w:name w:val="Intense Quote"/>
    <w:basedOn w:val="1"/>
    <w:next w:val="1"/>
    <w:link w:val="256"/>
    <w:autoRedefine/>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autoRedefine/>
    <w:qFormat/>
    <w:uiPriority w:val="99"/>
    <w:rPr>
      <w:rFonts w:ascii="华文楷体" w:hAnsi="华文楷体" w:eastAsia="华文楷体"/>
      <w:b/>
      <w:bCs/>
      <w:i/>
      <w:iCs/>
      <w:snapToGrid/>
      <w:color w:val="4F81BD"/>
      <w:sz w:val="21"/>
      <w:szCs w:val="24"/>
    </w:rPr>
  </w:style>
  <w:style w:type="character" w:customStyle="1" w:styleId="259">
    <w:name w:val="apple-converted-space"/>
    <w:autoRedefine/>
    <w:qFormat/>
    <w:uiPriority w:val="0"/>
  </w:style>
  <w:style w:type="character" w:customStyle="1" w:styleId="260">
    <w:name w:val="正文文本 字符"/>
    <w:autoRedefine/>
    <w:qFormat/>
    <w:uiPriority w:val="0"/>
    <w:rPr>
      <w:rFonts w:ascii="Times New Roman" w:hAnsi="Times New Roman" w:eastAsia="宋体" w:cs="Times New Roman"/>
      <w:szCs w:val="24"/>
    </w:rPr>
  </w:style>
  <w:style w:type="character" w:customStyle="1" w:styleId="261">
    <w:name w:val="标题 Char2"/>
    <w:autoRedefine/>
    <w:qFormat/>
    <w:uiPriority w:val="0"/>
    <w:rPr>
      <w:rFonts w:ascii="Cambria" w:hAnsi="Cambria" w:eastAsia="宋体" w:cs="Times New Roman"/>
      <w:b/>
      <w:bCs/>
      <w:sz w:val="32"/>
      <w:szCs w:val="32"/>
    </w:rPr>
  </w:style>
  <w:style w:type="character" w:customStyle="1" w:styleId="262">
    <w:name w:val="标题 5 字符1"/>
    <w:autoRedefine/>
    <w:qFormat/>
    <w:uiPriority w:val="0"/>
    <w:rPr>
      <w:rFonts w:ascii="Times New Roman" w:hAnsi="Times New Roman" w:eastAsia="宋体" w:cs="Times New Roman"/>
      <w:kern w:val="0"/>
      <w:sz w:val="24"/>
      <w:szCs w:val="20"/>
    </w:rPr>
  </w:style>
  <w:style w:type="character" w:customStyle="1" w:styleId="263">
    <w:name w:val="标题 3 字符1"/>
    <w:autoRedefine/>
    <w:qFormat/>
    <w:uiPriority w:val="0"/>
    <w:rPr>
      <w:rFonts w:ascii="Times New Roman" w:hAnsi="Times New Roman" w:eastAsia="宋体" w:cs="Times New Roman"/>
      <w:b/>
      <w:bCs/>
      <w:sz w:val="32"/>
      <w:szCs w:val="32"/>
    </w:rPr>
  </w:style>
  <w:style w:type="character" w:customStyle="1" w:styleId="264">
    <w:name w:val="批注主题 Char2"/>
    <w:autoRedefine/>
    <w:semiHidden/>
    <w:qFormat/>
    <w:uiPriority w:val="99"/>
    <w:rPr>
      <w:rFonts w:ascii="华文楷体" w:hAnsi="华文楷体" w:eastAsia="华文楷体"/>
      <w:b/>
      <w:bCs/>
      <w:snapToGrid/>
      <w:kern w:val="2"/>
      <w:sz w:val="21"/>
      <w:szCs w:val="24"/>
    </w:rPr>
  </w:style>
  <w:style w:type="character" w:customStyle="1" w:styleId="265">
    <w:name w:val="Char Char6"/>
    <w:autoRedefine/>
    <w:qFormat/>
    <w:uiPriority w:val="0"/>
    <w:rPr>
      <w:rFonts w:eastAsia="宋体"/>
      <w:b/>
      <w:bCs/>
      <w:kern w:val="44"/>
      <w:sz w:val="32"/>
      <w:szCs w:val="44"/>
      <w:lang w:val="en-US" w:eastAsia="zh-CN" w:bidi="ar-SA"/>
    </w:rPr>
  </w:style>
  <w:style w:type="character" w:customStyle="1" w:styleId="266">
    <w:name w:val="Char Char172"/>
    <w:autoRedefine/>
    <w:qFormat/>
    <w:uiPriority w:val="0"/>
    <w:rPr>
      <w:rFonts w:eastAsia="宋体"/>
      <w:b/>
      <w:kern w:val="2"/>
      <w:sz w:val="24"/>
      <w:lang w:val="en-US" w:eastAsia="zh-CN" w:bidi="ar-SA"/>
    </w:rPr>
  </w:style>
  <w:style w:type="character" w:customStyle="1" w:styleId="267">
    <w:name w:val="签名 Char1"/>
    <w:autoRedefine/>
    <w:semiHidden/>
    <w:qFormat/>
    <w:uiPriority w:val="99"/>
    <w:rPr>
      <w:rFonts w:ascii="华文楷体" w:hAnsi="华文楷体" w:eastAsia="华文楷体"/>
      <w:snapToGrid/>
      <w:sz w:val="21"/>
      <w:szCs w:val="24"/>
    </w:rPr>
  </w:style>
  <w:style w:type="character" w:customStyle="1" w:styleId="268">
    <w:name w:val="Char Char Char Char Char Char1"/>
    <w:autoRedefine/>
    <w:qFormat/>
    <w:uiPriority w:val="0"/>
    <w:rPr>
      <w:rFonts w:eastAsia="宋体"/>
      <w:kern w:val="2"/>
      <w:sz w:val="21"/>
      <w:szCs w:val="24"/>
      <w:lang w:val="en-US" w:eastAsia="zh-CN" w:bidi="ar-SA"/>
    </w:rPr>
  </w:style>
  <w:style w:type="character" w:customStyle="1" w:styleId="269">
    <w:name w:val="标题4 Char Char"/>
    <w:link w:val="270"/>
    <w:autoRedefine/>
    <w:qFormat/>
    <w:uiPriority w:val="0"/>
    <w:rPr>
      <w:rFonts w:ascii="Arial" w:hAnsi="Arial"/>
      <w:b/>
      <w:bCs/>
      <w:sz w:val="24"/>
      <w:szCs w:val="32"/>
    </w:rPr>
  </w:style>
  <w:style w:type="paragraph" w:customStyle="1" w:styleId="270">
    <w:name w:val="标题4"/>
    <w:basedOn w:val="4"/>
    <w:next w:val="42"/>
    <w:link w:val="269"/>
    <w:autoRedefine/>
    <w:qFormat/>
    <w:uiPriority w:val="0"/>
    <w:rPr>
      <w:rFonts w:eastAsia="宋体"/>
      <w:kern w:val="0"/>
      <w:sz w:val="24"/>
    </w:rPr>
  </w:style>
  <w:style w:type="character" w:customStyle="1" w:styleId="271">
    <w:name w:val="Heading 3 Char"/>
    <w:autoRedefine/>
    <w:qFormat/>
    <w:uiPriority w:val="0"/>
    <w:rPr>
      <w:rFonts w:cs="Times New Roman"/>
      <w:b/>
      <w:bCs/>
      <w:kern w:val="2"/>
      <w:sz w:val="32"/>
      <w:szCs w:val="32"/>
    </w:rPr>
  </w:style>
  <w:style w:type="character" w:customStyle="1" w:styleId="272">
    <w:name w:val="标题 2 字符"/>
    <w:autoRedefine/>
    <w:qFormat/>
    <w:uiPriority w:val="0"/>
    <w:rPr>
      <w:rFonts w:ascii="Cambria" w:hAnsi="Cambria" w:eastAsia="宋体" w:cs="Times New Roman"/>
      <w:b/>
      <w:bCs/>
      <w:sz w:val="32"/>
      <w:szCs w:val="32"/>
    </w:rPr>
  </w:style>
  <w:style w:type="character" w:customStyle="1" w:styleId="273">
    <w:name w:val="引用 字符1"/>
    <w:autoRedefine/>
    <w:qFormat/>
    <w:uiPriority w:val="29"/>
    <w:rPr>
      <w:i/>
      <w:iCs/>
      <w:color w:val="000000"/>
    </w:rPr>
  </w:style>
  <w:style w:type="character" w:customStyle="1" w:styleId="274">
    <w:name w:val="日期 字符1"/>
    <w:autoRedefine/>
    <w:qFormat/>
    <w:uiPriority w:val="0"/>
    <w:rPr>
      <w:rFonts w:eastAsia="宋体"/>
      <w:szCs w:val="24"/>
    </w:rPr>
  </w:style>
  <w:style w:type="character" w:customStyle="1" w:styleId="275">
    <w:name w:val="样式 Char"/>
    <w:link w:val="276"/>
    <w:autoRedefine/>
    <w:qFormat/>
    <w:locked/>
    <w:uiPriority w:val="0"/>
    <w:rPr>
      <w:rFonts w:ascii="宋体" w:hAnsi="宋体" w:cs="宋体"/>
      <w:sz w:val="24"/>
      <w:szCs w:val="24"/>
    </w:rPr>
  </w:style>
  <w:style w:type="paragraph" w:customStyle="1" w:styleId="276">
    <w:name w:val="样式"/>
    <w:link w:val="275"/>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autoRedefine/>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autoRedefine/>
    <w:qFormat/>
    <w:uiPriority w:val="0"/>
    <w:rPr>
      <w:rFonts w:ascii="Arial" w:hAnsi="Arial"/>
      <w:b/>
      <w:sz w:val="24"/>
      <w:szCs w:val="28"/>
    </w:rPr>
  </w:style>
  <w:style w:type="paragraph" w:customStyle="1" w:styleId="279">
    <w:name w:val="样式 标题 3h3section:3Level 3 HeadH3level_3PIM 33rd level3H..."/>
    <w:basedOn w:val="5"/>
    <w:link w:val="278"/>
    <w:autoRedefine/>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autoRedefine/>
    <w:qFormat/>
    <w:uiPriority w:val="0"/>
    <w:rPr>
      <w:rFonts w:ascii="Arial" w:hAnsi="Arial" w:eastAsia="黑体" w:cs="Calibri"/>
      <w:b/>
      <w:kern w:val="0"/>
      <w:sz w:val="32"/>
      <w:szCs w:val="20"/>
    </w:rPr>
  </w:style>
  <w:style w:type="character" w:customStyle="1" w:styleId="281">
    <w:name w:val="Heading 5 Char"/>
    <w:autoRedefine/>
    <w:qFormat/>
    <w:uiPriority w:val="0"/>
    <w:rPr>
      <w:rFonts w:eastAsia="宋体"/>
      <w:b/>
      <w:bCs/>
      <w:kern w:val="2"/>
      <w:sz w:val="28"/>
      <w:szCs w:val="28"/>
      <w:lang w:val="en-US" w:eastAsia="zh-CN" w:bidi="ar-SA"/>
    </w:rPr>
  </w:style>
  <w:style w:type="character" w:customStyle="1" w:styleId="282">
    <w:name w:val="页码1"/>
    <w:autoRedefine/>
    <w:qFormat/>
    <w:uiPriority w:val="0"/>
  </w:style>
  <w:style w:type="character" w:customStyle="1" w:styleId="283">
    <w:name w:val="正文文本 2 字符1"/>
    <w:autoRedefine/>
    <w:qFormat/>
    <w:uiPriority w:val="0"/>
    <w:rPr>
      <w:kern w:val="2"/>
      <w:sz w:val="24"/>
    </w:rPr>
  </w:style>
  <w:style w:type="character" w:customStyle="1" w:styleId="284">
    <w:name w:val="Char Char4"/>
    <w:autoRedefine/>
    <w:qFormat/>
    <w:locked/>
    <w:uiPriority w:val="0"/>
    <w:rPr>
      <w:rFonts w:ascii="Cambria" w:hAnsi="Cambria" w:eastAsia="宋体"/>
      <w:b/>
      <w:bCs/>
      <w:kern w:val="2"/>
      <w:sz w:val="32"/>
      <w:szCs w:val="32"/>
      <w:lang w:val="en-US" w:eastAsia="zh-CN" w:bidi="ar-SA"/>
    </w:rPr>
  </w:style>
  <w:style w:type="character" w:customStyle="1" w:styleId="285">
    <w:name w:val="Comment Text Char"/>
    <w:autoRedefine/>
    <w:qFormat/>
    <w:uiPriority w:val="0"/>
    <w:rPr>
      <w:rFonts w:cs="Times New Roman"/>
      <w:sz w:val="24"/>
      <w:szCs w:val="24"/>
    </w:rPr>
  </w:style>
  <w:style w:type="character" w:customStyle="1" w:styleId="286">
    <w:name w:val="Char Char8"/>
    <w:autoRedefine/>
    <w:qFormat/>
    <w:locked/>
    <w:uiPriority w:val="0"/>
    <w:rPr>
      <w:rFonts w:ascii="宋体" w:hAnsi="宋体" w:eastAsia="宋体"/>
      <w:kern w:val="2"/>
      <w:sz w:val="18"/>
      <w:szCs w:val="24"/>
      <w:lang w:val="en-US" w:eastAsia="zh-CN" w:bidi="ar-SA"/>
    </w:rPr>
  </w:style>
  <w:style w:type="character" w:customStyle="1" w:styleId="287">
    <w:name w:val="文档结构图 Char2"/>
    <w:autoRedefine/>
    <w:semiHidden/>
    <w:qFormat/>
    <w:uiPriority w:val="99"/>
    <w:rPr>
      <w:rFonts w:ascii="宋体" w:hAnsi="华文楷体"/>
      <w:snapToGrid/>
      <w:sz w:val="18"/>
      <w:szCs w:val="18"/>
    </w:rPr>
  </w:style>
  <w:style w:type="character" w:customStyle="1" w:styleId="288">
    <w:name w:val="称呼 字符1"/>
    <w:autoRedefine/>
    <w:qFormat/>
    <w:uiPriority w:val="0"/>
    <w:rPr>
      <w:sz w:val="30"/>
    </w:rPr>
  </w:style>
  <w:style w:type="character" w:customStyle="1" w:styleId="289">
    <w:name w:val="Document Map Char"/>
    <w:autoRedefine/>
    <w:qFormat/>
    <w:uiPriority w:val="0"/>
    <w:rPr>
      <w:rFonts w:eastAsia="宋体"/>
      <w:kern w:val="2"/>
      <w:sz w:val="21"/>
      <w:szCs w:val="24"/>
      <w:lang w:val="en-US" w:eastAsia="zh-CN" w:bidi="ar-SA"/>
    </w:rPr>
  </w:style>
  <w:style w:type="character" w:customStyle="1" w:styleId="290">
    <w:name w:val="Char Char10"/>
    <w:autoRedefine/>
    <w:qFormat/>
    <w:locked/>
    <w:uiPriority w:val="0"/>
    <w:rPr>
      <w:rFonts w:eastAsia="宋体"/>
      <w:sz w:val="24"/>
      <w:lang w:val="en-US" w:eastAsia="zh-CN" w:bidi="ar-SA"/>
    </w:rPr>
  </w:style>
  <w:style w:type="character" w:customStyle="1" w:styleId="291">
    <w:name w:val="Char Char14"/>
    <w:autoRedefine/>
    <w:qFormat/>
    <w:uiPriority w:val="0"/>
    <w:rPr>
      <w:rFonts w:eastAsia="宋体"/>
      <w:kern w:val="2"/>
      <w:sz w:val="21"/>
      <w:szCs w:val="24"/>
      <w:lang w:val="en-US" w:eastAsia="zh-CN" w:bidi="ar-SA"/>
    </w:rPr>
  </w:style>
  <w:style w:type="character" w:customStyle="1" w:styleId="292">
    <w:name w:val="Header Char"/>
    <w:autoRedefine/>
    <w:qFormat/>
    <w:uiPriority w:val="0"/>
    <w:rPr>
      <w:rFonts w:eastAsia="宋体"/>
      <w:kern w:val="2"/>
      <w:sz w:val="18"/>
      <w:szCs w:val="18"/>
      <w:lang w:val="en-US" w:eastAsia="zh-CN" w:bidi="ar-SA"/>
    </w:rPr>
  </w:style>
  <w:style w:type="character" w:customStyle="1" w:styleId="293">
    <w:name w:val="标题 字符1"/>
    <w:autoRedefine/>
    <w:qFormat/>
    <w:uiPriority w:val="0"/>
    <w:rPr>
      <w:rFonts w:ascii="Cambria" w:hAnsi="Cambria"/>
      <w:b/>
      <w:bCs/>
      <w:sz w:val="32"/>
      <w:szCs w:val="32"/>
    </w:rPr>
  </w:style>
  <w:style w:type="character" w:customStyle="1" w:styleId="294">
    <w:name w:val="明显参考1"/>
    <w:autoRedefine/>
    <w:qFormat/>
    <w:uiPriority w:val="0"/>
    <w:rPr>
      <w:b/>
      <w:bCs/>
      <w:smallCaps/>
      <w:color w:val="C0504D"/>
      <w:spacing w:val="5"/>
      <w:u w:val="single"/>
    </w:rPr>
  </w:style>
  <w:style w:type="character" w:customStyle="1" w:styleId="295">
    <w:name w:val="标题 1 字符"/>
    <w:autoRedefine/>
    <w:qFormat/>
    <w:uiPriority w:val="0"/>
    <w:rPr>
      <w:rFonts w:ascii="Times New Roman" w:hAnsi="Times New Roman" w:eastAsia="宋体" w:cs="Times New Roman"/>
      <w:b/>
      <w:bCs/>
      <w:kern w:val="44"/>
      <w:sz w:val="44"/>
      <w:szCs w:val="44"/>
    </w:rPr>
  </w:style>
  <w:style w:type="character" w:customStyle="1" w:styleId="296">
    <w:name w:val="Char Char161"/>
    <w:autoRedefine/>
    <w:qFormat/>
    <w:locked/>
    <w:uiPriority w:val="0"/>
    <w:rPr>
      <w:rFonts w:ascii="Arial" w:hAnsi="Arial" w:eastAsia="黑体"/>
      <w:kern w:val="2"/>
      <w:sz w:val="24"/>
      <w:lang w:val="en-US" w:eastAsia="zh-CN" w:bidi="ar-SA"/>
    </w:rPr>
  </w:style>
  <w:style w:type="character" w:customStyle="1" w:styleId="297">
    <w:name w:val="Char Char15"/>
    <w:autoRedefine/>
    <w:qFormat/>
    <w:locked/>
    <w:uiPriority w:val="0"/>
    <w:rPr>
      <w:rFonts w:ascii="Arial" w:hAnsi="Arial" w:eastAsia="黑体"/>
      <w:kern w:val="2"/>
      <w:sz w:val="21"/>
      <w:lang w:val="en-US" w:eastAsia="zh-CN" w:bidi="ar-SA"/>
    </w:rPr>
  </w:style>
  <w:style w:type="character" w:customStyle="1" w:styleId="298">
    <w:name w:val="文档结构图 字符"/>
    <w:autoRedefine/>
    <w:qFormat/>
    <w:uiPriority w:val="0"/>
    <w:rPr>
      <w:rFonts w:ascii="宋体" w:hAnsi="Times New Roman" w:eastAsia="宋体" w:cs="Times New Roman"/>
      <w:sz w:val="18"/>
      <w:szCs w:val="18"/>
    </w:rPr>
  </w:style>
  <w:style w:type="character" w:customStyle="1" w:styleId="299">
    <w:name w:val="Body Text Indent 2 Char"/>
    <w:autoRedefine/>
    <w:qFormat/>
    <w:uiPriority w:val="0"/>
    <w:rPr>
      <w:rFonts w:eastAsia="宋体"/>
      <w:kern w:val="2"/>
      <w:sz w:val="21"/>
      <w:szCs w:val="24"/>
      <w:lang w:val="en-US" w:eastAsia="zh-CN" w:bidi="ar-SA"/>
    </w:rPr>
  </w:style>
  <w:style w:type="character" w:customStyle="1" w:styleId="300">
    <w:name w:val="批注框文本 Char1"/>
    <w:autoRedefine/>
    <w:qFormat/>
    <w:uiPriority w:val="99"/>
    <w:rPr>
      <w:rFonts w:ascii="Times New Roman" w:hAnsi="Times New Roman" w:eastAsia="宋体" w:cs="Times New Roman"/>
      <w:sz w:val="18"/>
      <w:szCs w:val="18"/>
    </w:rPr>
  </w:style>
  <w:style w:type="character" w:customStyle="1" w:styleId="301">
    <w:name w:val="Char Char12"/>
    <w:autoRedefine/>
    <w:qFormat/>
    <w:uiPriority w:val="0"/>
    <w:rPr>
      <w:rFonts w:eastAsia="仿宋_GB2312"/>
      <w:kern w:val="2"/>
      <w:sz w:val="23"/>
      <w:szCs w:val="24"/>
      <w:lang w:val="en-US" w:eastAsia="zh-CN" w:bidi="ar-SA"/>
    </w:rPr>
  </w:style>
  <w:style w:type="character" w:customStyle="1" w:styleId="302">
    <w:name w:val="tt21"/>
    <w:autoRedefine/>
    <w:qFormat/>
    <w:uiPriority w:val="0"/>
    <w:rPr>
      <w:rFonts w:ascii="宋体" w:hAnsi="宋体"/>
      <w:b/>
      <w:bCs/>
      <w:sz w:val="32"/>
      <w:szCs w:val="18"/>
    </w:rPr>
  </w:style>
  <w:style w:type="character" w:customStyle="1" w:styleId="303">
    <w:name w:val="结束语 Char1"/>
    <w:autoRedefine/>
    <w:semiHidden/>
    <w:qFormat/>
    <w:uiPriority w:val="99"/>
    <w:rPr>
      <w:rFonts w:ascii="华文楷体" w:hAnsi="华文楷体" w:eastAsia="华文楷体"/>
      <w:snapToGrid/>
      <w:sz w:val="21"/>
      <w:szCs w:val="24"/>
    </w:rPr>
  </w:style>
  <w:style w:type="character" w:customStyle="1" w:styleId="304">
    <w:name w:val="标题 9 字符1"/>
    <w:autoRedefine/>
    <w:qFormat/>
    <w:uiPriority w:val="0"/>
    <w:rPr>
      <w:rFonts w:ascii="Times New Roman" w:hAnsi="Times New Roman" w:eastAsia="宋体" w:cs="Times New Roman"/>
      <w:kern w:val="0"/>
      <w:sz w:val="24"/>
      <w:szCs w:val="20"/>
    </w:rPr>
  </w:style>
  <w:style w:type="character" w:customStyle="1" w:styleId="305">
    <w:name w:val="Char Char211"/>
    <w:autoRedefine/>
    <w:qFormat/>
    <w:uiPriority w:val="0"/>
    <w:rPr>
      <w:rFonts w:eastAsia="宋体"/>
      <w:b/>
      <w:bCs/>
      <w:kern w:val="2"/>
      <w:sz w:val="32"/>
      <w:szCs w:val="32"/>
      <w:lang w:val="en-US" w:eastAsia="zh-CN" w:bidi="ar-SA"/>
    </w:rPr>
  </w:style>
  <w:style w:type="character" w:customStyle="1" w:styleId="306">
    <w:name w:val="正文文本缩进 2 字符"/>
    <w:autoRedefine/>
    <w:qFormat/>
    <w:uiPriority w:val="0"/>
    <w:rPr>
      <w:rFonts w:ascii="Times New Roman" w:hAnsi="Times New Roman" w:eastAsia="仿宋_GB2312" w:cs="Times New Roman"/>
      <w:sz w:val="25"/>
      <w:szCs w:val="24"/>
    </w:rPr>
  </w:style>
  <w:style w:type="character" w:customStyle="1" w:styleId="307">
    <w:name w:val="Char Char41"/>
    <w:autoRedefine/>
    <w:qFormat/>
    <w:uiPriority w:val="0"/>
    <w:rPr>
      <w:rFonts w:eastAsia="宋体"/>
      <w:kern w:val="2"/>
      <w:sz w:val="18"/>
      <w:szCs w:val="24"/>
      <w:lang w:val="en-US" w:eastAsia="zh-CN" w:bidi="ar-SA"/>
    </w:rPr>
  </w:style>
  <w:style w:type="character" w:customStyle="1" w:styleId="308">
    <w:name w:val="Char Char20"/>
    <w:autoRedefine/>
    <w:qFormat/>
    <w:uiPriority w:val="0"/>
    <w:rPr>
      <w:rFonts w:ascii="Times New Roman" w:hAnsi="Times New Roman" w:eastAsia="宋体" w:cs="Times New Roman"/>
      <w:b/>
      <w:bCs/>
      <w:sz w:val="24"/>
      <w:szCs w:val="32"/>
    </w:rPr>
  </w:style>
  <w:style w:type="character" w:customStyle="1" w:styleId="309">
    <w:name w:val="标题 7 字符"/>
    <w:autoRedefine/>
    <w:qFormat/>
    <w:uiPriority w:val="0"/>
    <w:rPr>
      <w:rFonts w:ascii="Times New Roman" w:hAnsi="Times New Roman" w:eastAsia="宋体" w:cs="Times New Roman"/>
      <w:b/>
      <w:bCs/>
      <w:sz w:val="24"/>
      <w:szCs w:val="24"/>
    </w:rPr>
  </w:style>
  <w:style w:type="character" w:customStyle="1" w:styleId="310">
    <w:name w:val="标题 8 字符"/>
    <w:autoRedefine/>
    <w:qFormat/>
    <w:uiPriority w:val="0"/>
    <w:rPr>
      <w:rFonts w:ascii="Cambria" w:hAnsi="Cambria" w:eastAsia="宋体" w:cs="Times New Roman"/>
      <w:sz w:val="24"/>
      <w:szCs w:val="24"/>
    </w:rPr>
  </w:style>
  <w:style w:type="character" w:customStyle="1" w:styleId="311">
    <w:name w:val="正文文本 2 Char1"/>
    <w:autoRedefine/>
    <w:semiHidden/>
    <w:qFormat/>
    <w:uiPriority w:val="99"/>
    <w:rPr>
      <w:rFonts w:ascii="华文楷体" w:hAnsi="华文楷体" w:eastAsia="华文楷体"/>
      <w:snapToGrid/>
      <w:sz w:val="21"/>
      <w:szCs w:val="24"/>
    </w:rPr>
  </w:style>
  <w:style w:type="character" w:customStyle="1" w:styleId="312">
    <w:name w:val="Char Char81"/>
    <w:autoRedefine/>
    <w:qFormat/>
    <w:locked/>
    <w:uiPriority w:val="0"/>
    <w:rPr>
      <w:rFonts w:ascii="楷体_GB2312" w:eastAsia="楷体_GB2312"/>
      <w:b/>
      <w:spacing w:val="-24"/>
      <w:sz w:val="28"/>
      <w:lang w:val="en-US" w:eastAsia="zh-CN" w:bidi="ar-SA"/>
    </w:rPr>
  </w:style>
  <w:style w:type="character" w:customStyle="1" w:styleId="313">
    <w:name w:val="Variable"/>
    <w:autoRedefine/>
    <w:qFormat/>
    <w:uiPriority w:val="0"/>
    <w:rPr>
      <w:i/>
    </w:rPr>
  </w:style>
  <w:style w:type="character" w:customStyle="1" w:styleId="314">
    <w:name w:val="Char Char110"/>
    <w:autoRedefine/>
    <w:qFormat/>
    <w:uiPriority w:val="0"/>
    <w:rPr>
      <w:sz w:val="24"/>
      <w:szCs w:val="24"/>
    </w:rPr>
  </w:style>
  <w:style w:type="character" w:customStyle="1" w:styleId="315">
    <w:name w:val="纯文本 字符"/>
    <w:autoRedefine/>
    <w:qFormat/>
    <w:uiPriority w:val="0"/>
    <w:rPr>
      <w:rFonts w:ascii="宋体" w:hAnsi="Courier New" w:cs="Courier New"/>
      <w:szCs w:val="24"/>
    </w:rPr>
  </w:style>
  <w:style w:type="character" w:customStyle="1" w:styleId="316">
    <w:name w:val="页眉 Char Char"/>
    <w:autoRedefine/>
    <w:qFormat/>
    <w:uiPriority w:val="0"/>
    <w:rPr>
      <w:rFonts w:eastAsia="宋体"/>
      <w:kern w:val="2"/>
      <w:sz w:val="18"/>
      <w:szCs w:val="18"/>
      <w:lang w:val="en-US" w:eastAsia="zh-CN" w:bidi="ar-SA"/>
    </w:rPr>
  </w:style>
  <w:style w:type="character" w:customStyle="1" w:styleId="317">
    <w:name w:val="Char Char191"/>
    <w:autoRedefine/>
    <w:qFormat/>
    <w:locked/>
    <w:uiPriority w:val="0"/>
    <w:rPr>
      <w:rFonts w:eastAsia="宋体"/>
      <w:kern w:val="2"/>
      <w:sz w:val="28"/>
      <w:lang w:val="en-US" w:eastAsia="zh-CN" w:bidi="ar-SA"/>
    </w:rPr>
  </w:style>
  <w:style w:type="character" w:customStyle="1" w:styleId="318">
    <w:name w:val="Balloon Text Char"/>
    <w:autoRedefine/>
    <w:qFormat/>
    <w:uiPriority w:val="0"/>
    <w:rPr>
      <w:sz w:val="18"/>
      <w:lang w:bidi="ar-SA"/>
    </w:rPr>
  </w:style>
  <w:style w:type="character" w:customStyle="1" w:styleId="319">
    <w:name w:val="标题 2 字符1"/>
    <w:autoRedefine/>
    <w:qFormat/>
    <w:uiPriority w:val="0"/>
    <w:rPr>
      <w:rFonts w:ascii="Arial" w:hAnsi="Arial" w:eastAsia="黑体" w:cs="Times New Roman"/>
      <w:b/>
      <w:bCs/>
      <w:sz w:val="32"/>
      <w:szCs w:val="32"/>
    </w:rPr>
  </w:style>
  <w:style w:type="character" w:customStyle="1" w:styleId="320">
    <w:name w:val="信息标题 Char1"/>
    <w:autoRedefine/>
    <w:semiHidden/>
    <w:qFormat/>
    <w:uiPriority w:val="99"/>
    <w:rPr>
      <w:rFonts w:ascii="Cambria" w:hAnsi="Cambria" w:eastAsia="宋体" w:cs="Times New Roman"/>
      <w:snapToGrid/>
      <w:sz w:val="24"/>
      <w:szCs w:val="24"/>
      <w:shd w:val="pct20" w:color="auto" w:fill="auto"/>
    </w:rPr>
  </w:style>
  <w:style w:type="character" w:customStyle="1" w:styleId="321">
    <w:name w:val="_Style 317"/>
    <w:autoRedefine/>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autoRedefine/>
    <w:qFormat/>
    <w:uiPriority w:val="0"/>
    <w:rPr>
      <w:rFonts w:eastAsia="宋体"/>
      <w:sz w:val="24"/>
      <w:szCs w:val="24"/>
      <w:lang w:val="en-US" w:eastAsia="zh-CN" w:bidi="ar-SA"/>
    </w:rPr>
  </w:style>
  <w:style w:type="character" w:customStyle="1" w:styleId="323">
    <w:name w:val="尾注文本 Char1"/>
    <w:autoRedefine/>
    <w:semiHidden/>
    <w:qFormat/>
    <w:uiPriority w:val="99"/>
    <w:rPr>
      <w:rFonts w:ascii="华文楷体" w:hAnsi="华文楷体" w:eastAsia="华文楷体"/>
      <w:snapToGrid/>
      <w:sz w:val="21"/>
      <w:szCs w:val="24"/>
    </w:rPr>
  </w:style>
  <w:style w:type="character" w:customStyle="1" w:styleId="324">
    <w:name w:val="标题 1 字符1"/>
    <w:autoRedefine/>
    <w:qFormat/>
    <w:uiPriority w:val="0"/>
    <w:rPr>
      <w:rFonts w:ascii="Times New Roman" w:hAnsi="Times New Roman" w:eastAsia="宋体" w:cs="Times New Roman"/>
      <w:b/>
      <w:bCs/>
      <w:kern w:val="44"/>
      <w:sz w:val="44"/>
      <w:szCs w:val="44"/>
    </w:rPr>
  </w:style>
  <w:style w:type="character" w:customStyle="1" w:styleId="325">
    <w:name w:val="Char Char16"/>
    <w:autoRedefine/>
    <w:qFormat/>
    <w:locked/>
    <w:uiPriority w:val="0"/>
    <w:rPr>
      <w:rFonts w:ascii="Arial" w:hAnsi="Arial" w:eastAsia="黑体"/>
      <w:kern w:val="2"/>
      <w:sz w:val="24"/>
      <w:lang w:val="en-US" w:eastAsia="zh-CN" w:bidi="ar-SA"/>
    </w:rPr>
  </w:style>
  <w:style w:type="character" w:customStyle="1" w:styleId="326">
    <w:name w:val="注释标题 Char1"/>
    <w:autoRedefine/>
    <w:semiHidden/>
    <w:qFormat/>
    <w:uiPriority w:val="99"/>
    <w:rPr>
      <w:rFonts w:ascii="华文楷体" w:hAnsi="华文楷体" w:eastAsia="华文楷体"/>
      <w:snapToGrid/>
      <w:sz w:val="21"/>
      <w:szCs w:val="24"/>
    </w:rPr>
  </w:style>
  <w:style w:type="character" w:customStyle="1" w:styleId="327">
    <w:name w:val="页脚 字符"/>
    <w:autoRedefine/>
    <w:qFormat/>
    <w:uiPriority w:val="99"/>
    <w:rPr>
      <w:sz w:val="18"/>
      <w:szCs w:val="18"/>
    </w:rPr>
  </w:style>
  <w:style w:type="character" w:customStyle="1" w:styleId="328">
    <w:name w:val="Char Char19"/>
    <w:autoRedefine/>
    <w:qFormat/>
    <w:uiPriority w:val="0"/>
    <w:rPr>
      <w:rFonts w:ascii="Arial" w:hAnsi="Arial" w:eastAsia="宋体" w:cs="Times New Roman"/>
      <w:b/>
      <w:bCs/>
      <w:szCs w:val="28"/>
    </w:rPr>
  </w:style>
  <w:style w:type="character" w:customStyle="1" w:styleId="329">
    <w:name w:val="Comment Subject Char"/>
    <w:autoRedefine/>
    <w:qFormat/>
    <w:uiPriority w:val="0"/>
    <w:rPr>
      <w:b/>
      <w:sz w:val="24"/>
      <w:lang w:bidi="ar-SA"/>
    </w:rPr>
  </w:style>
  <w:style w:type="character" w:customStyle="1" w:styleId="330">
    <w:name w:val="_Style 326"/>
    <w:autoRedefine/>
    <w:qFormat/>
    <w:uiPriority w:val="0"/>
    <w:rPr>
      <w:b/>
      <w:bCs/>
      <w:smallCaps/>
      <w:spacing w:val="5"/>
    </w:rPr>
  </w:style>
  <w:style w:type="character" w:customStyle="1" w:styleId="331">
    <w:name w:val="H1 Char"/>
    <w:autoRedefine/>
    <w:qFormat/>
    <w:locked/>
    <w:uiPriority w:val="0"/>
    <w:rPr>
      <w:rFonts w:eastAsia="宋体"/>
      <w:b/>
      <w:bCs/>
      <w:kern w:val="44"/>
      <w:sz w:val="44"/>
      <w:szCs w:val="44"/>
      <w:lang w:val="en-US" w:eastAsia="zh-CN" w:bidi="ar-SA"/>
    </w:rPr>
  </w:style>
  <w:style w:type="character" w:customStyle="1" w:styleId="332">
    <w:name w:val="Char Char18"/>
    <w:autoRedefine/>
    <w:qFormat/>
    <w:uiPriority w:val="0"/>
    <w:rPr>
      <w:rFonts w:ascii="Times New Roman" w:hAnsi="Times New Roman" w:eastAsia="宋体" w:cs="Times New Roman"/>
      <w:b/>
      <w:bCs/>
      <w:sz w:val="28"/>
      <w:szCs w:val="28"/>
    </w:rPr>
  </w:style>
  <w:style w:type="character" w:customStyle="1" w:styleId="333">
    <w:name w:val="Char Char101"/>
    <w:autoRedefine/>
    <w:qFormat/>
    <w:locked/>
    <w:uiPriority w:val="0"/>
    <w:rPr>
      <w:rFonts w:eastAsia="宋体"/>
      <w:kern w:val="2"/>
      <w:sz w:val="18"/>
      <w:szCs w:val="18"/>
      <w:lang w:val="en-US" w:eastAsia="zh-CN" w:bidi="ar-SA"/>
    </w:rPr>
  </w:style>
  <w:style w:type="character" w:customStyle="1" w:styleId="334">
    <w:name w:val="Body Text Indent Char"/>
    <w:autoRedefine/>
    <w:qFormat/>
    <w:uiPriority w:val="0"/>
    <w:rPr>
      <w:rFonts w:ascii="宋体" w:hAnsi="宋体" w:eastAsia="宋体"/>
      <w:kern w:val="2"/>
      <w:sz w:val="21"/>
      <w:lang w:val="en-US" w:eastAsia="zh-CN" w:bidi="ar-SA"/>
    </w:rPr>
  </w:style>
  <w:style w:type="character" w:customStyle="1" w:styleId="335">
    <w:name w:val="Footnote Text Char"/>
    <w:autoRedefine/>
    <w:qFormat/>
    <w:uiPriority w:val="0"/>
    <w:rPr>
      <w:rFonts w:eastAsia="宋体"/>
      <w:sz w:val="18"/>
      <w:lang w:val="en-US" w:eastAsia="zh-CN" w:bidi="ar-SA"/>
    </w:rPr>
  </w:style>
  <w:style w:type="character" w:customStyle="1" w:styleId="336">
    <w:name w:val="Char Char23"/>
    <w:autoRedefine/>
    <w:qFormat/>
    <w:uiPriority w:val="0"/>
    <w:rPr>
      <w:rFonts w:eastAsia="宋体"/>
      <w:b/>
      <w:bCs/>
      <w:kern w:val="44"/>
      <w:sz w:val="32"/>
      <w:szCs w:val="44"/>
      <w:lang w:val="en-US" w:eastAsia="zh-CN" w:bidi="ar-SA"/>
    </w:rPr>
  </w:style>
  <w:style w:type="character" w:customStyle="1" w:styleId="337">
    <w:name w:val="Char Char171"/>
    <w:autoRedefine/>
    <w:qFormat/>
    <w:uiPriority w:val="0"/>
    <w:rPr>
      <w:rFonts w:eastAsia="仿宋_GB2312"/>
      <w:kern w:val="2"/>
      <w:sz w:val="23"/>
      <w:szCs w:val="24"/>
    </w:rPr>
  </w:style>
  <w:style w:type="character" w:customStyle="1" w:styleId="338">
    <w:name w:val="Char Char181"/>
    <w:autoRedefine/>
    <w:qFormat/>
    <w:uiPriority w:val="0"/>
    <w:rPr>
      <w:b/>
      <w:bCs/>
      <w:kern w:val="44"/>
      <w:sz w:val="44"/>
      <w:szCs w:val="44"/>
    </w:rPr>
  </w:style>
  <w:style w:type="character" w:customStyle="1" w:styleId="339">
    <w:name w:val="Comment Text Char1"/>
    <w:autoRedefine/>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autoRedefine/>
    <w:qFormat/>
    <w:locked/>
    <w:uiPriority w:val="0"/>
    <w:rPr>
      <w:rFonts w:ascii="仿宋_GB2312" w:eastAsia="仿宋_GB2312"/>
      <w:kern w:val="2"/>
      <w:sz w:val="23"/>
      <w:szCs w:val="24"/>
      <w:lang w:val="en-US" w:eastAsia="zh-CN" w:bidi="ar-SA"/>
    </w:rPr>
  </w:style>
  <w:style w:type="character" w:customStyle="1" w:styleId="343">
    <w:name w:val="称呼 Char1"/>
    <w:autoRedefine/>
    <w:semiHidden/>
    <w:qFormat/>
    <w:uiPriority w:val="99"/>
    <w:rPr>
      <w:rFonts w:ascii="华文楷体" w:hAnsi="华文楷体" w:eastAsia="华文楷体"/>
      <w:snapToGrid/>
      <w:sz w:val="21"/>
      <w:szCs w:val="24"/>
    </w:rPr>
  </w:style>
  <w:style w:type="character" w:customStyle="1" w:styleId="344">
    <w:name w:val="Char Char91"/>
    <w:autoRedefine/>
    <w:qFormat/>
    <w:uiPriority w:val="0"/>
    <w:rPr>
      <w:rFonts w:eastAsia="宋体"/>
      <w:b/>
      <w:bCs/>
      <w:kern w:val="44"/>
      <w:sz w:val="32"/>
      <w:szCs w:val="44"/>
      <w:lang w:val="en-US" w:eastAsia="zh-CN" w:bidi="ar-SA"/>
    </w:rPr>
  </w:style>
  <w:style w:type="character" w:customStyle="1" w:styleId="345">
    <w:name w:val="批注框文本 字符"/>
    <w:autoRedefine/>
    <w:qFormat/>
    <w:uiPriority w:val="0"/>
    <w:rPr>
      <w:rFonts w:ascii="Times New Roman" w:hAnsi="Times New Roman" w:eastAsia="宋体" w:cs="Times New Roman"/>
      <w:sz w:val="18"/>
      <w:szCs w:val="18"/>
    </w:rPr>
  </w:style>
  <w:style w:type="character" w:customStyle="1" w:styleId="346">
    <w:name w:val="批注文字 Char1"/>
    <w:autoRedefine/>
    <w:qFormat/>
    <w:uiPriority w:val="99"/>
    <w:rPr>
      <w:rFonts w:ascii="Times New Roman" w:hAnsi="Times New Roman" w:eastAsia="宋体" w:cs="Times New Roman"/>
      <w:szCs w:val="24"/>
    </w:rPr>
  </w:style>
  <w:style w:type="character" w:customStyle="1" w:styleId="347">
    <w:name w:val="Heading 1 Char"/>
    <w:autoRedefine/>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autoRedefine/>
    <w:qFormat/>
    <w:uiPriority w:val="0"/>
  </w:style>
  <w:style w:type="character" w:customStyle="1" w:styleId="350">
    <w:name w:val="正文文本缩进 字符"/>
    <w:autoRedefine/>
    <w:qFormat/>
    <w:uiPriority w:val="0"/>
    <w:rPr>
      <w:rFonts w:ascii="Times New Roman" w:hAnsi="Times New Roman" w:eastAsia="宋体" w:cs="Times New Roman"/>
      <w:szCs w:val="24"/>
    </w:rPr>
  </w:style>
  <w:style w:type="character" w:customStyle="1" w:styleId="351">
    <w:name w:val="脚注文本 Char1"/>
    <w:autoRedefine/>
    <w:qFormat/>
    <w:uiPriority w:val="0"/>
    <w:rPr>
      <w:rFonts w:ascii="华文楷体" w:hAnsi="华文楷体" w:eastAsia="华文楷体"/>
      <w:snapToGrid/>
      <w:sz w:val="18"/>
      <w:szCs w:val="18"/>
    </w:rPr>
  </w:style>
  <w:style w:type="character" w:customStyle="1" w:styleId="352">
    <w:name w:val="标题 6 字符1"/>
    <w:autoRedefine/>
    <w:qFormat/>
    <w:uiPriority w:val="0"/>
    <w:rPr>
      <w:rFonts w:ascii="Times New Roman" w:hAnsi="Times New Roman" w:eastAsia="宋体" w:cs="Times New Roman"/>
      <w:kern w:val="0"/>
      <w:sz w:val="24"/>
      <w:szCs w:val="20"/>
    </w:rPr>
  </w:style>
  <w:style w:type="character" w:customStyle="1" w:styleId="353">
    <w:name w:val="页眉 字符"/>
    <w:autoRedefine/>
    <w:qFormat/>
    <w:uiPriority w:val="99"/>
    <w:rPr>
      <w:sz w:val="18"/>
      <w:szCs w:val="18"/>
    </w:rPr>
  </w:style>
  <w:style w:type="character" w:customStyle="1" w:styleId="354">
    <w:name w:val="Char Char31"/>
    <w:autoRedefine/>
    <w:qFormat/>
    <w:uiPriority w:val="0"/>
    <w:rPr>
      <w:kern w:val="2"/>
      <w:sz w:val="18"/>
      <w:szCs w:val="18"/>
    </w:rPr>
  </w:style>
  <w:style w:type="character" w:customStyle="1" w:styleId="355">
    <w:name w:val="日期 字符"/>
    <w:autoRedefine/>
    <w:qFormat/>
    <w:uiPriority w:val="0"/>
    <w:rPr>
      <w:rFonts w:ascii="Times New Roman" w:hAnsi="Times New Roman" w:eastAsia="宋体" w:cs="Times New Roman"/>
      <w:szCs w:val="24"/>
    </w:rPr>
  </w:style>
  <w:style w:type="character" w:customStyle="1" w:styleId="356">
    <w:name w:val="Char Char21"/>
    <w:autoRedefine/>
    <w:qFormat/>
    <w:uiPriority w:val="0"/>
    <w:rPr>
      <w:rFonts w:ascii="Arial" w:hAnsi="Arial" w:eastAsia="黑体" w:cs="Times New Roman"/>
      <w:b/>
      <w:bCs/>
      <w:sz w:val="32"/>
      <w:szCs w:val="32"/>
    </w:rPr>
  </w:style>
  <w:style w:type="character" w:customStyle="1" w:styleId="357">
    <w:name w:val="标题 5 字符"/>
    <w:autoRedefine/>
    <w:qFormat/>
    <w:uiPriority w:val="0"/>
    <w:rPr>
      <w:rFonts w:ascii="Times New Roman" w:hAnsi="Times New Roman" w:eastAsia="宋体" w:cs="Times New Roman"/>
      <w:b/>
      <w:bCs/>
      <w:sz w:val="28"/>
      <w:szCs w:val="28"/>
    </w:rPr>
  </w:style>
  <w:style w:type="character" w:customStyle="1" w:styleId="358">
    <w:name w:val="Footer Char"/>
    <w:autoRedefine/>
    <w:qFormat/>
    <w:uiPriority w:val="0"/>
    <w:rPr>
      <w:rFonts w:eastAsia="宋体"/>
      <w:kern w:val="2"/>
      <w:sz w:val="18"/>
      <w:szCs w:val="18"/>
      <w:lang w:val="en-US" w:eastAsia="zh-CN" w:bidi="ar-SA"/>
    </w:rPr>
  </w:style>
  <w:style w:type="character" w:customStyle="1" w:styleId="359">
    <w:name w:val="_Style 355"/>
    <w:autoRedefine/>
    <w:qFormat/>
    <w:uiPriority w:val="0"/>
    <w:rPr>
      <w:b/>
      <w:bCs/>
      <w:smallCaps/>
      <w:color w:val="C0504D"/>
      <w:spacing w:val="5"/>
      <w:u w:val="single"/>
    </w:rPr>
  </w:style>
  <w:style w:type="character" w:customStyle="1" w:styleId="360">
    <w:name w:val="Char Char72"/>
    <w:autoRedefine/>
    <w:qFormat/>
    <w:uiPriority w:val="0"/>
    <w:rPr>
      <w:rFonts w:eastAsia="宋体"/>
      <w:kern w:val="2"/>
      <w:sz w:val="21"/>
      <w:szCs w:val="24"/>
      <w:lang w:val="en-US" w:eastAsia="zh-CN" w:bidi="ar-SA"/>
    </w:rPr>
  </w:style>
  <w:style w:type="character" w:customStyle="1" w:styleId="361">
    <w:name w:val="标题 字符"/>
    <w:autoRedefine/>
    <w:qFormat/>
    <w:uiPriority w:val="0"/>
    <w:rPr>
      <w:rFonts w:ascii="Cambria" w:hAnsi="Cambria" w:eastAsia="宋体" w:cs="Times New Roman"/>
      <w:b/>
      <w:bCs/>
      <w:sz w:val="32"/>
      <w:szCs w:val="32"/>
    </w:rPr>
  </w:style>
  <w:style w:type="character" w:customStyle="1" w:styleId="362">
    <w:name w:val="明显引用 字符"/>
    <w:autoRedefine/>
    <w:qFormat/>
    <w:uiPriority w:val="30"/>
    <w:rPr>
      <w:rFonts w:ascii="Times New Roman" w:hAnsi="Times New Roman" w:eastAsia="宋体" w:cs="Times New Roman"/>
      <w:i/>
      <w:iCs/>
      <w:color w:val="4F81BD"/>
      <w:szCs w:val="24"/>
    </w:rPr>
  </w:style>
  <w:style w:type="paragraph" w:customStyle="1" w:styleId="363">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5"/>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5"/>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autoRedefine/>
    <w:qFormat/>
    <w:uiPriority w:val="0"/>
    <w:rPr>
      <w:rFonts w:ascii="Times New Roman" w:hAnsi="Times New Roman" w:eastAsia="宋体"/>
      <w:snapToGrid/>
      <w:kern w:val="2"/>
      <w:szCs w:val="20"/>
    </w:rPr>
  </w:style>
  <w:style w:type="paragraph" w:customStyle="1" w:styleId="424">
    <w:name w:val="xl162"/>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autoRedefine/>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autoRedefine/>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autoRedefine/>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autoRedefine/>
    <w:qFormat/>
    <w:uiPriority w:val="0"/>
    <w:rPr>
      <w:rFonts w:ascii="Calibri" w:hAnsi="Calibri" w:eastAsia="Times New Roman"/>
    </w:rPr>
  </w:style>
  <w:style w:type="paragraph" w:customStyle="1" w:styleId="430">
    <w:name w:val="样式 标题 1 + 居中"/>
    <w:basedOn w:val="3"/>
    <w:autoRedefine/>
    <w:qFormat/>
    <w:uiPriority w:val="0"/>
    <w:pPr>
      <w:keepLines/>
      <w:spacing w:before="340" w:after="330" w:line="576" w:lineRule="auto"/>
    </w:pPr>
    <w:rPr>
      <w:sz w:val="32"/>
      <w:szCs w:val="20"/>
    </w:rPr>
  </w:style>
  <w:style w:type="paragraph" w:customStyle="1" w:styleId="431">
    <w:name w:val="TOC 标题1"/>
    <w:basedOn w:val="3"/>
    <w:next w:val="1"/>
    <w:autoRedefine/>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autoRedefine/>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autoRedefine/>
    <w:qFormat/>
    <w:uiPriority w:val="0"/>
    <w:pPr>
      <w:jc w:val="center"/>
    </w:pPr>
    <w:rPr>
      <w:rFonts w:ascii="Times New Roman" w:hAnsi="Times New Roman" w:eastAsia="黑体" w:cs="宋体"/>
      <w:snapToGrid/>
      <w:kern w:val="2"/>
      <w:sz w:val="36"/>
      <w:szCs w:val="20"/>
    </w:rPr>
  </w:style>
  <w:style w:type="paragraph" w:customStyle="1" w:styleId="436">
    <w:name w:val="xl159"/>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autoRedefine/>
    <w:qFormat/>
    <w:uiPriority w:val="0"/>
    <w:rPr>
      <w:rFonts w:ascii="Times New Roman" w:hAnsi="Times New Roman" w:eastAsia="宋体"/>
      <w:snapToGrid/>
      <w:kern w:val="2"/>
    </w:rPr>
  </w:style>
  <w:style w:type="paragraph" w:customStyle="1" w:styleId="439">
    <w:name w:val="列出段落1"/>
    <w:basedOn w:val="1"/>
    <w:autoRedefine/>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autoRedefine/>
    <w:qFormat/>
    <w:uiPriority w:val="0"/>
    <w:rPr>
      <w:rFonts w:ascii="Tahoma" w:hAnsi="Tahoma" w:eastAsia="宋体"/>
      <w:snapToGrid/>
      <w:kern w:val="2"/>
      <w:sz w:val="24"/>
      <w:szCs w:val="20"/>
    </w:rPr>
  </w:style>
  <w:style w:type="paragraph" w:customStyle="1" w:styleId="443">
    <w:name w:val="reader-word-layer reader-word-s1-9"/>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autoRedefine/>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autoRedefine/>
    <w:qFormat/>
    <w:uiPriority w:val="0"/>
    <w:rPr>
      <w:rFonts w:ascii="宋体" w:hAnsi="Courier New" w:eastAsia="宋体"/>
      <w:snapToGrid/>
      <w:kern w:val="2"/>
      <w:sz w:val="28"/>
    </w:rPr>
  </w:style>
  <w:style w:type="paragraph" w:customStyle="1" w:styleId="449">
    <w:name w:val="xl15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autoRedefine/>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autoRedefine/>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autoRedefine/>
    <w:qFormat/>
    <w:uiPriority w:val="0"/>
    <w:pPr>
      <w:spacing w:before="0" w:after="0" w:line="360" w:lineRule="auto"/>
      <w:jc w:val="center"/>
    </w:pPr>
    <w:rPr>
      <w:rFonts w:ascii="宋体" w:hAnsi="宋体" w:eastAsia="宋体"/>
      <w:sz w:val="36"/>
      <w:szCs w:val="24"/>
    </w:rPr>
  </w:style>
  <w:style w:type="paragraph" w:customStyle="1" w:styleId="490">
    <w:name w:val="_Style 10"/>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autoRedefine/>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autoRedefine/>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autoRedefine/>
    <w:qFormat/>
    <w:uiPriority w:val="0"/>
    <w:rPr>
      <w:rFonts w:ascii="Times New Roman" w:hAnsi="Times New Roman" w:eastAsia="宋体"/>
      <w:snapToGrid/>
      <w:kern w:val="2"/>
    </w:rPr>
  </w:style>
  <w:style w:type="paragraph" w:customStyle="1" w:styleId="496">
    <w:name w:val="fontsize"/>
    <w:basedOn w:val="1"/>
    <w:autoRedefine/>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autoRedefine/>
    <w:qFormat/>
    <w:uiPriority w:val="0"/>
    <w:rPr>
      <w:rFonts w:ascii="Times New Roman" w:hAnsi="Times New Roman" w:eastAsia="宋体"/>
      <w:snapToGrid/>
      <w:kern w:val="2"/>
    </w:rPr>
  </w:style>
  <w:style w:type="paragraph" w:customStyle="1" w:styleId="499">
    <w:name w:val="五号正文（标准）"/>
    <w:basedOn w:val="1"/>
    <w:autoRedefine/>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autoRedefine/>
    <w:qFormat/>
    <w:uiPriority w:val="0"/>
    <w:pPr>
      <w:widowControl w:val="0"/>
      <w:ind w:firstLine="420"/>
      <w:jc w:val="both"/>
    </w:pPr>
    <w:rPr>
      <w:kern w:val="2"/>
      <w:u w:val="single"/>
    </w:rPr>
  </w:style>
  <w:style w:type="paragraph" w:customStyle="1" w:styleId="502">
    <w:name w:val="样式6"/>
    <w:basedOn w:val="55"/>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autoRedefine/>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autoRedefine/>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autoRedefine/>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autoRedefine/>
    <w:qFormat/>
    <w:uiPriority w:val="0"/>
    <w:rPr>
      <w:rFonts w:ascii="Tahoma" w:hAnsi="Tahoma" w:eastAsia="宋体"/>
      <w:snapToGrid/>
      <w:kern w:val="2"/>
      <w:sz w:val="24"/>
      <w:szCs w:val="20"/>
    </w:rPr>
  </w:style>
  <w:style w:type="paragraph" w:customStyle="1" w:styleId="508">
    <w:name w:val="正文段"/>
    <w:basedOn w:val="1"/>
    <w:autoRedefine/>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autoRedefine/>
    <w:qFormat/>
    <w:uiPriority w:val="0"/>
    <w:pPr>
      <w:spacing w:line="240" w:lineRule="auto"/>
      <w:jc w:val="center"/>
    </w:pPr>
    <w:rPr>
      <w:rFonts w:ascii="Times New Roman" w:hAnsi="Times New Roman" w:eastAsia="黑体"/>
      <w:snapToGrid/>
      <w:kern w:val="2"/>
    </w:rPr>
  </w:style>
  <w:style w:type="paragraph" w:customStyle="1" w:styleId="510">
    <w:name w:val="xl146"/>
    <w:basedOn w:val="1"/>
    <w:autoRedefine/>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autoRedefine/>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autoRedefine/>
    <w:qFormat/>
    <w:uiPriority w:val="0"/>
    <w:rPr>
      <w:rFonts w:ascii="Times New Roman" w:hAnsi="Times New Roman" w:eastAsia="宋体"/>
      <w:snapToGrid/>
      <w:kern w:val="2"/>
      <w:szCs w:val="20"/>
    </w:rPr>
  </w:style>
  <w:style w:type="paragraph" w:customStyle="1" w:styleId="515">
    <w:name w:val="font12"/>
    <w:basedOn w:val="1"/>
    <w:autoRedefine/>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autoRedefine/>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autoRedefine/>
    <w:qFormat/>
    <w:uiPriority w:val="0"/>
    <w:pPr>
      <w:widowControl/>
      <w:jc w:val="left"/>
    </w:pPr>
    <w:rPr>
      <w:rFonts w:ascii="宋体" w:hAnsi="宋体" w:eastAsia="宋体" w:cs="宋体"/>
      <w:snapToGrid/>
      <w:sz w:val="24"/>
    </w:rPr>
  </w:style>
  <w:style w:type="paragraph" w:customStyle="1" w:styleId="520">
    <w:name w:val="样式2"/>
    <w:basedOn w:val="4"/>
    <w:next w:val="1"/>
    <w:autoRedefine/>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autoRedefine/>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autoRedefine/>
    <w:qFormat/>
    <w:uiPriority w:val="0"/>
    <w:rPr>
      <w:rFonts w:ascii="Times New Roman" w:hAnsi="Times New Roman" w:eastAsia="宋体"/>
      <w:snapToGrid/>
      <w:kern w:val="2"/>
    </w:rPr>
  </w:style>
  <w:style w:type="paragraph" w:customStyle="1" w:styleId="525">
    <w:name w:val="Char Char Char Char Char Char Char Char Char Char Char Char Char"/>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autoRedefine/>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autoRedefine/>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autoRedefine/>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autoRedefine/>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autoRedefine/>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autoRedefine/>
    <w:qFormat/>
    <w:uiPriority w:val="0"/>
    <w:rPr>
      <w:rFonts w:eastAsia="仿宋_GB2312"/>
      <w:kern w:val="2"/>
      <w:sz w:val="21"/>
      <w:szCs w:val="24"/>
    </w:rPr>
  </w:style>
  <w:style w:type="character" w:customStyle="1" w:styleId="535">
    <w:name w:val="正文文本_"/>
    <w:link w:val="536"/>
    <w:autoRedefine/>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autoRedefine/>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autoRedefine/>
    <w:qFormat/>
    <w:uiPriority w:val="0"/>
    <w:rPr>
      <w:b/>
      <w:bCs/>
      <w:sz w:val="32"/>
      <w:szCs w:val="32"/>
    </w:rPr>
  </w:style>
  <w:style w:type="character" w:customStyle="1" w:styleId="538">
    <w:name w:val="flName Char"/>
    <w:link w:val="539"/>
    <w:autoRedefine/>
    <w:qFormat/>
    <w:uiPriority w:val="0"/>
    <w:rPr>
      <w:rFonts w:ascii="Arial" w:eastAsia="黑体"/>
      <w:sz w:val="32"/>
    </w:rPr>
  </w:style>
  <w:style w:type="paragraph" w:customStyle="1" w:styleId="539">
    <w:name w:val="flName"/>
    <w:basedOn w:val="1"/>
    <w:link w:val="538"/>
    <w:autoRedefine/>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autoRedefine/>
    <w:unhideWhenUsed/>
    <w:qFormat/>
    <w:uiPriority w:val="99"/>
    <w:rPr>
      <w:rFonts w:hint="eastAsia" w:ascii="Cambria" w:hAnsi="Cambria" w:eastAsia="宋体"/>
      <w:b/>
      <w:kern w:val="2"/>
      <w:sz w:val="28"/>
    </w:rPr>
  </w:style>
  <w:style w:type="paragraph" w:customStyle="1" w:styleId="541">
    <w:name w:val="Personal Name"/>
    <w:basedOn w:val="77"/>
    <w:autoRedefine/>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autoRedefine/>
    <w:qFormat/>
    <w:uiPriority w:val="0"/>
    <w:pPr>
      <w:keepLines/>
      <w:spacing w:before="340" w:after="330" w:line="578" w:lineRule="auto"/>
    </w:pPr>
    <w:rPr>
      <w:rFonts w:ascii="Calibri" w:hAnsi="Calibri"/>
      <w:color w:val="000000"/>
      <w:sz w:val="48"/>
    </w:rPr>
  </w:style>
  <w:style w:type="paragraph" w:customStyle="1" w:styleId="543">
    <w:name w:val="List Paragraph1"/>
    <w:basedOn w:val="1"/>
    <w:autoRedefine/>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autoRedefine/>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autoRedefine/>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autoRedefine/>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autoRedefine/>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autoRedefine/>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autoRedefine/>
    <w:qFormat/>
    <w:uiPriority w:val="0"/>
    <w:rPr>
      <w:rFonts w:ascii="Times New Roman" w:hAnsi="Times New Roman" w:eastAsia="宋体"/>
      <w:snapToGrid/>
      <w:kern w:val="2"/>
    </w:rPr>
  </w:style>
  <w:style w:type="paragraph" w:customStyle="1" w:styleId="550">
    <w:name w:val="目录"/>
    <w:basedOn w:val="1"/>
    <w:autoRedefine/>
    <w:qFormat/>
    <w:uiPriority w:val="0"/>
    <w:pPr>
      <w:widowControl/>
      <w:jc w:val="center"/>
    </w:pPr>
    <w:rPr>
      <w:rFonts w:ascii="宋体" w:hAnsi="Times New Roman" w:eastAsia="宋体"/>
      <w:b/>
      <w:snapToGrid/>
      <w:sz w:val="36"/>
      <w:szCs w:val="20"/>
    </w:rPr>
  </w:style>
  <w:style w:type="paragraph" w:customStyle="1" w:styleId="551">
    <w:name w:val="正文文字3"/>
    <w:basedOn w:val="33"/>
    <w:autoRedefine/>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autoRedefine/>
    <w:qFormat/>
    <w:uiPriority w:val="0"/>
    <w:pPr>
      <w:spacing w:before="260" w:after="260" w:line="360" w:lineRule="auto"/>
    </w:pPr>
    <w:rPr>
      <w:rFonts w:eastAsia="宋体" w:cs="宋体"/>
      <w:color w:val="000000"/>
      <w:sz w:val="32"/>
      <w:szCs w:val="20"/>
    </w:rPr>
  </w:style>
  <w:style w:type="paragraph" w:customStyle="1" w:styleId="553">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autoRedefine/>
    <w:qFormat/>
    <w:uiPriority w:val="0"/>
    <w:rPr>
      <w:rFonts w:ascii="Times New Roman" w:hAnsi="Times New Roman" w:eastAsia="宋体"/>
      <w:snapToGrid/>
      <w:kern w:val="2"/>
    </w:rPr>
  </w:style>
  <w:style w:type="paragraph" w:customStyle="1" w:styleId="555">
    <w:name w:val="样式 标题 2 + 黑色 行距: 1.5 倍行距"/>
    <w:basedOn w:val="4"/>
    <w:autoRedefine/>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autoRedefine/>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autoRedefine/>
    <w:unhideWhenUsed/>
    <w:qFormat/>
    <w:uiPriority w:val="99"/>
    <w:rPr>
      <w:rFonts w:hint="eastAsia" w:ascii="Tahoma" w:hAnsi="Tahoma"/>
      <w:sz w:val="24"/>
      <w:shd w:val="clear" w:color="auto" w:fill="auto"/>
    </w:rPr>
  </w:style>
  <w:style w:type="paragraph" w:customStyle="1" w:styleId="558">
    <w:name w:val="正文文本缩进1"/>
    <w:basedOn w:val="1"/>
    <w:autoRedefine/>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autoRedefine/>
    <w:qFormat/>
    <w:uiPriority w:val="0"/>
    <w:rPr>
      <w:rFonts w:ascii="宋体" w:hAnsi="Courier New" w:eastAsia="宋体"/>
      <w:snapToGrid/>
      <w:kern w:val="2"/>
      <w:sz w:val="28"/>
    </w:rPr>
  </w:style>
  <w:style w:type="paragraph" w:customStyle="1" w:styleId="560">
    <w:name w:val="_Style 16"/>
    <w:basedOn w:val="1"/>
    <w:autoRedefine/>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autoRedefine/>
    <w:qFormat/>
    <w:uiPriority w:val="0"/>
  </w:style>
  <w:style w:type="paragraph" w:customStyle="1" w:styleId="562">
    <w:name w:val="列出段落3"/>
    <w:basedOn w:val="1"/>
    <w:autoRedefine/>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autoRedefine/>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autoRedefine/>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autoRedefine/>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autoRedefine/>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autoRedefine/>
    <w:semiHidden/>
    <w:qFormat/>
    <w:uiPriority w:val="99"/>
    <w:rPr>
      <w:rFonts w:ascii="Times New Roman" w:hAnsi="Times New Roman" w:eastAsia="宋体" w:cs="Times New Roman"/>
      <w:kern w:val="2"/>
      <w:sz w:val="21"/>
      <w:szCs w:val="24"/>
    </w:rPr>
  </w:style>
  <w:style w:type="character" w:customStyle="1" w:styleId="568">
    <w:name w:val="正文文本缩进 3 字符"/>
    <w:autoRedefine/>
    <w:semiHidden/>
    <w:qFormat/>
    <w:uiPriority w:val="99"/>
    <w:rPr>
      <w:kern w:val="2"/>
      <w:sz w:val="16"/>
      <w:szCs w:val="16"/>
    </w:rPr>
  </w:style>
  <w:style w:type="character" w:customStyle="1" w:styleId="569">
    <w:name w:val="HTML 地址 字符"/>
    <w:autoRedefine/>
    <w:semiHidden/>
    <w:qFormat/>
    <w:uiPriority w:val="99"/>
    <w:rPr>
      <w:i/>
      <w:iCs/>
      <w:kern w:val="2"/>
      <w:sz w:val="21"/>
      <w:szCs w:val="24"/>
    </w:rPr>
  </w:style>
  <w:style w:type="character" w:customStyle="1" w:styleId="570">
    <w:name w:val="正文文本首行缩进 2 字符"/>
    <w:autoRedefine/>
    <w:semiHidden/>
    <w:qFormat/>
    <w:uiPriority w:val="99"/>
    <w:rPr>
      <w:rFonts w:ascii="Times New Roman" w:hAnsi="Times New Roman" w:eastAsia="宋体" w:cs="Times New Roman"/>
      <w:kern w:val="2"/>
      <w:sz w:val="21"/>
      <w:szCs w:val="24"/>
    </w:rPr>
  </w:style>
  <w:style w:type="character" w:customStyle="1" w:styleId="571">
    <w:name w:val="宏文本 字符"/>
    <w:autoRedefine/>
    <w:semiHidden/>
    <w:qFormat/>
    <w:uiPriority w:val="99"/>
    <w:rPr>
      <w:rFonts w:ascii="Courier New" w:hAnsi="Courier New" w:cs="Courier New"/>
      <w:kern w:val="2"/>
      <w:sz w:val="24"/>
      <w:szCs w:val="24"/>
    </w:rPr>
  </w:style>
  <w:style w:type="character" w:customStyle="1" w:styleId="572">
    <w:name w:val="签名 字符"/>
    <w:autoRedefine/>
    <w:semiHidden/>
    <w:qFormat/>
    <w:uiPriority w:val="99"/>
    <w:rPr>
      <w:kern w:val="2"/>
      <w:sz w:val="21"/>
      <w:szCs w:val="24"/>
    </w:rPr>
  </w:style>
  <w:style w:type="character" w:customStyle="1" w:styleId="573">
    <w:name w:val="正文文本 3 字符"/>
    <w:autoRedefine/>
    <w:semiHidden/>
    <w:qFormat/>
    <w:uiPriority w:val="99"/>
    <w:rPr>
      <w:kern w:val="2"/>
      <w:sz w:val="16"/>
      <w:szCs w:val="16"/>
    </w:rPr>
  </w:style>
  <w:style w:type="character" w:customStyle="1" w:styleId="574">
    <w:name w:val="结束语 字符"/>
    <w:autoRedefine/>
    <w:semiHidden/>
    <w:qFormat/>
    <w:uiPriority w:val="99"/>
    <w:rPr>
      <w:kern w:val="2"/>
      <w:sz w:val="21"/>
      <w:szCs w:val="24"/>
    </w:rPr>
  </w:style>
  <w:style w:type="character" w:customStyle="1" w:styleId="575">
    <w:name w:val="正文文本 2 字符"/>
    <w:autoRedefine/>
    <w:semiHidden/>
    <w:qFormat/>
    <w:uiPriority w:val="99"/>
    <w:rPr>
      <w:kern w:val="2"/>
      <w:sz w:val="21"/>
      <w:szCs w:val="24"/>
    </w:rPr>
  </w:style>
  <w:style w:type="character" w:customStyle="1" w:styleId="576">
    <w:name w:val="HTML 预设格式 字符"/>
    <w:autoRedefine/>
    <w:semiHidden/>
    <w:qFormat/>
    <w:uiPriority w:val="99"/>
    <w:rPr>
      <w:rFonts w:ascii="Courier New" w:hAnsi="Courier New" w:cs="Courier New"/>
      <w:kern w:val="2"/>
    </w:rPr>
  </w:style>
  <w:style w:type="character" w:customStyle="1" w:styleId="577">
    <w:name w:val="信息标题 字符"/>
    <w:autoRedefine/>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autoRedefine/>
    <w:semiHidden/>
    <w:qFormat/>
    <w:uiPriority w:val="99"/>
    <w:rPr>
      <w:kern w:val="2"/>
      <w:sz w:val="21"/>
      <w:szCs w:val="24"/>
    </w:rPr>
  </w:style>
  <w:style w:type="character" w:customStyle="1" w:styleId="579">
    <w:name w:val="注释标题 字符"/>
    <w:autoRedefine/>
    <w:semiHidden/>
    <w:qFormat/>
    <w:uiPriority w:val="99"/>
    <w:rPr>
      <w:kern w:val="2"/>
      <w:sz w:val="21"/>
      <w:szCs w:val="24"/>
    </w:rPr>
  </w:style>
  <w:style w:type="character" w:customStyle="1" w:styleId="580">
    <w:name w:val="纯文本 字符2"/>
    <w:autoRedefine/>
    <w:semiHidden/>
    <w:qFormat/>
    <w:uiPriority w:val="99"/>
    <w:rPr>
      <w:rFonts w:ascii="等线" w:hAnsi="Courier New" w:eastAsia="等线" w:cs="Courier New"/>
      <w:kern w:val="2"/>
      <w:sz w:val="21"/>
      <w:szCs w:val="24"/>
    </w:rPr>
  </w:style>
  <w:style w:type="character" w:customStyle="1" w:styleId="581">
    <w:name w:val="电子邮件签名 字符"/>
    <w:autoRedefine/>
    <w:semiHidden/>
    <w:qFormat/>
    <w:uiPriority w:val="99"/>
    <w:rPr>
      <w:kern w:val="2"/>
      <w:sz w:val="21"/>
      <w:szCs w:val="24"/>
    </w:rPr>
  </w:style>
  <w:style w:type="character" w:customStyle="1" w:styleId="582">
    <w:name w:val="称呼 字符"/>
    <w:autoRedefine/>
    <w:semiHidden/>
    <w:qFormat/>
    <w:uiPriority w:val="99"/>
    <w:rPr>
      <w:kern w:val="2"/>
      <w:sz w:val="21"/>
      <w:szCs w:val="24"/>
    </w:rPr>
  </w:style>
  <w:style w:type="character" w:customStyle="1" w:styleId="583">
    <w:name w:val="脚注文本 字符1"/>
    <w:autoRedefine/>
    <w:semiHidden/>
    <w:qFormat/>
    <w:uiPriority w:val="99"/>
    <w:rPr>
      <w:kern w:val="2"/>
      <w:sz w:val="18"/>
      <w:szCs w:val="18"/>
    </w:rPr>
  </w:style>
  <w:style w:type="character" w:customStyle="1" w:styleId="584">
    <w:name w:val="标题 字符2"/>
    <w:autoRedefine/>
    <w:qFormat/>
    <w:uiPriority w:val="10"/>
    <w:rPr>
      <w:rFonts w:ascii="等线 Light" w:hAnsi="等线 Light" w:eastAsia="等线 Light" w:cs="Times New Roman"/>
      <w:b/>
      <w:bCs/>
      <w:kern w:val="2"/>
      <w:sz w:val="32"/>
      <w:szCs w:val="32"/>
    </w:rPr>
  </w:style>
  <w:style w:type="character" w:customStyle="1" w:styleId="585">
    <w:name w:val="Char Char142"/>
    <w:autoRedefine/>
    <w:qFormat/>
    <w:uiPriority w:val="0"/>
    <w:rPr>
      <w:rFonts w:eastAsia="宋体"/>
      <w:kern w:val="2"/>
      <w:sz w:val="21"/>
      <w:szCs w:val="24"/>
      <w:lang w:val="en-US" w:eastAsia="zh-CN" w:bidi="ar-SA"/>
    </w:rPr>
  </w:style>
  <w:style w:type="character" w:customStyle="1" w:styleId="586">
    <w:name w:val="Char Char73"/>
    <w:autoRedefine/>
    <w:qFormat/>
    <w:uiPriority w:val="0"/>
    <w:rPr>
      <w:rFonts w:eastAsia="宋体"/>
      <w:kern w:val="2"/>
      <w:sz w:val="21"/>
      <w:szCs w:val="24"/>
      <w:lang w:val="en-US" w:eastAsia="zh-CN" w:bidi="ar-SA"/>
    </w:rPr>
  </w:style>
  <w:style w:type="character" w:customStyle="1" w:styleId="587">
    <w:name w:val="Char Char152"/>
    <w:autoRedefine/>
    <w:qFormat/>
    <w:locked/>
    <w:uiPriority w:val="0"/>
    <w:rPr>
      <w:rFonts w:ascii="Arial" w:hAnsi="Arial" w:eastAsia="黑体"/>
      <w:kern w:val="2"/>
      <w:sz w:val="21"/>
      <w:lang w:val="en-US" w:eastAsia="zh-CN" w:bidi="ar-SA"/>
    </w:rPr>
  </w:style>
  <w:style w:type="character" w:customStyle="1" w:styleId="588">
    <w:name w:val="Char Char192"/>
    <w:autoRedefine/>
    <w:qFormat/>
    <w:locked/>
    <w:uiPriority w:val="0"/>
    <w:rPr>
      <w:rFonts w:eastAsia="宋体"/>
      <w:kern w:val="2"/>
      <w:sz w:val="28"/>
      <w:lang w:val="en-US" w:eastAsia="zh-CN" w:bidi="ar-SA"/>
    </w:rPr>
  </w:style>
  <w:style w:type="character" w:customStyle="1" w:styleId="589">
    <w:name w:val="Char Char82"/>
    <w:autoRedefine/>
    <w:qFormat/>
    <w:locked/>
    <w:uiPriority w:val="0"/>
    <w:rPr>
      <w:rFonts w:ascii="楷体_GB2312" w:eastAsia="楷体_GB2312"/>
      <w:b/>
      <w:spacing w:val="-24"/>
      <w:sz w:val="28"/>
      <w:lang w:val="en-US" w:eastAsia="zh-CN" w:bidi="ar-SA"/>
    </w:rPr>
  </w:style>
  <w:style w:type="character" w:customStyle="1" w:styleId="590">
    <w:name w:val="Char Char32"/>
    <w:autoRedefine/>
    <w:qFormat/>
    <w:uiPriority w:val="0"/>
    <w:rPr>
      <w:kern w:val="2"/>
      <w:sz w:val="18"/>
      <w:szCs w:val="18"/>
    </w:rPr>
  </w:style>
  <w:style w:type="character" w:customStyle="1" w:styleId="591">
    <w:name w:val="Char Char Char Char Char Char2"/>
    <w:autoRedefine/>
    <w:qFormat/>
    <w:uiPriority w:val="0"/>
    <w:rPr>
      <w:rFonts w:eastAsia="宋体"/>
      <w:kern w:val="2"/>
      <w:sz w:val="21"/>
      <w:szCs w:val="24"/>
      <w:lang w:val="en-US" w:eastAsia="zh-CN" w:bidi="ar-SA"/>
    </w:rPr>
  </w:style>
  <w:style w:type="character" w:customStyle="1" w:styleId="592">
    <w:name w:val="Char Char102"/>
    <w:autoRedefine/>
    <w:qFormat/>
    <w:locked/>
    <w:uiPriority w:val="0"/>
    <w:rPr>
      <w:rFonts w:eastAsia="宋体"/>
      <w:kern w:val="2"/>
      <w:sz w:val="18"/>
      <w:szCs w:val="18"/>
      <w:lang w:val="en-US" w:eastAsia="zh-CN" w:bidi="ar-SA"/>
    </w:rPr>
  </w:style>
  <w:style w:type="character" w:customStyle="1" w:styleId="593">
    <w:name w:val="Char Char42"/>
    <w:autoRedefine/>
    <w:qFormat/>
    <w:uiPriority w:val="0"/>
    <w:rPr>
      <w:rFonts w:eastAsia="宋体"/>
      <w:kern w:val="2"/>
      <w:sz w:val="18"/>
      <w:szCs w:val="24"/>
      <w:lang w:val="en-US" w:eastAsia="zh-CN" w:bidi="ar-SA"/>
    </w:rPr>
  </w:style>
  <w:style w:type="character" w:customStyle="1" w:styleId="594">
    <w:name w:val="Char Char173"/>
    <w:autoRedefine/>
    <w:qFormat/>
    <w:uiPriority w:val="0"/>
    <w:rPr>
      <w:rFonts w:eastAsia="宋体"/>
      <w:b/>
      <w:kern w:val="2"/>
      <w:sz w:val="24"/>
      <w:lang w:val="en-US" w:eastAsia="zh-CN" w:bidi="ar-SA"/>
    </w:rPr>
  </w:style>
  <w:style w:type="character" w:customStyle="1" w:styleId="595">
    <w:name w:val="Char Char63"/>
    <w:autoRedefine/>
    <w:qFormat/>
    <w:locked/>
    <w:uiPriority w:val="0"/>
    <w:rPr>
      <w:rFonts w:eastAsia="宋体"/>
      <w:kern w:val="2"/>
      <w:sz w:val="18"/>
      <w:szCs w:val="24"/>
      <w:lang w:val="en-US" w:eastAsia="zh-CN" w:bidi="ar-SA"/>
    </w:rPr>
  </w:style>
  <w:style w:type="character" w:customStyle="1" w:styleId="596">
    <w:name w:val="Char Char202"/>
    <w:autoRedefine/>
    <w:qFormat/>
    <w:locked/>
    <w:uiPriority w:val="0"/>
    <w:rPr>
      <w:rFonts w:ascii="Arial" w:hAnsi="Arial" w:eastAsia="黑体"/>
      <w:b/>
      <w:bCs/>
      <w:kern w:val="2"/>
      <w:sz w:val="28"/>
      <w:szCs w:val="28"/>
      <w:lang w:val="en-US" w:eastAsia="zh-CN" w:bidi="ar-SA"/>
    </w:rPr>
  </w:style>
  <w:style w:type="character" w:customStyle="1" w:styleId="597">
    <w:name w:val="Char Char182"/>
    <w:autoRedefine/>
    <w:qFormat/>
    <w:locked/>
    <w:uiPriority w:val="0"/>
    <w:rPr>
      <w:rFonts w:ascii="Arial" w:hAnsi="Arial" w:eastAsia="黑体"/>
      <w:b/>
      <w:kern w:val="2"/>
      <w:sz w:val="24"/>
      <w:lang w:val="en-US" w:eastAsia="zh-CN" w:bidi="ar-SA"/>
    </w:rPr>
  </w:style>
  <w:style w:type="character" w:customStyle="1" w:styleId="598">
    <w:name w:val="Char Char25"/>
    <w:autoRedefine/>
    <w:qFormat/>
    <w:uiPriority w:val="0"/>
    <w:rPr>
      <w:rFonts w:eastAsia="宋体"/>
      <w:kern w:val="2"/>
      <w:sz w:val="18"/>
      <w:szCs w:val="18"/>
      <w:lang w:val="en-US" w:eastAsia="zh-CN" w:bidi="ar-SA"/>
    </w:rPr>
  </w:style>
  <w:style w:type="character" w:customStyle="1" w:styleId="599">
    <w:name w:val="Char Char26"/>
    <w:autoRedefine/>
    <w:qFormat/>
    <w:uiPriority w:val="0"/>
    <w:rPr>
      <w:rFonts w:eastAsia="仿宋_GB2312"/>
      <w:kern w:val="2"/>
      <w:sz w:val="23"/>
      <w:szCs w:val="24"/>
    </w:rPr>
  </w:style>
  <w:style w:type="character" w:customStyle="1" w:styleId="600">
    <w:name w:val="Char Char212"/>
    <w:autoRedefine/>
    <w:qFormat/>
    <w:uiPriority w:val="0"/>
    <w:rPr>
      <w:rFonts w:eastAsia="宋体"/>
      <w:b/>
      <w:bCs/>
      <w:kern w:val="2"/>
      <w:sz w:val="32"/>
      <w:szCs w:val="32"/>
      <w:lang w:val="en-US" w:eastAsia="zh-CN" w:bidi="ar-SA"/>
    </w:rPr>
  </w:style>
  <w:style w:type="character" w:customStyle="1" w:styleId="601">
    <w:name w:val="Char Char162"/>
    <w:autoRedefine/>
    <w:qFormat/>
    <w:locked/>
    <w:uiPriority w:val="0"/>
    <w:rPr>
      <w:rFonts w:ascii="Arial" w:hAnsi="Arial" w:eastAsia="黑体"/>
      <w:kern w:val="2"/>
      <w:sz w:val="24"/>
      <w:lang w:val="en-US" w:eastAsia="zh-CN" w:bidi="ar-SA"/>
    </w:rPr>
  </w:style>
  <w:style w:type="paragraph" w:customStyle="1" w:styleId="602">
    <w:name w:val="Char Char2 Char Char Char Char2"/>
    <w:basedOn w:val="1"/>
    <w:autoRedefine/>
    <w:qFormat/>
    <w:uiPriority w:val="0"/>
    <w:rPr>
      <w:rFonts w:ascii="Tahoma" w:hAnsi="Tahoma" w:eastAsia="宋体"/>
      <w:snapToGrid/>
      <w:kern w:val="2"/>
      <w:sz w:val="24"/>
      <w:szCs w:val="20"/>
    </w:rPr>
  </w:style>
  <w:style w:type="paragraph" w:customStyle="1" w:styleId="603">
    <w:name w:val="Char Char1 Char Char Char2"/>
    <w:basedOn w:val="25"/>
    <w:autoRedefine/>
    <w:qFormat/>
    <w:uiPriority w:val="0"/>
    <w:rPr>
      <w:shd w:val="clear" w:color="auto" w:fill="auto"/>
    </w:rPr>
  </w:style>
  <w:style w:type="paragraph" w:customStyle="1" w:styleId="604">
    <w:name w:val="Char Char Char Char Char Char Char Char Char Char Char Char Char Char Char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autoRedefine/>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autoRedefine/>
    <w:qFormat/>
    <w:uiPriority w:val="0"/>
    <w:rPr>
      <w:rFonts w:ascii="Times New Roman" w:hAnsi="Times New Roman" w:eastAsia="宋体"/>
      <w:snapToGrid/>
      <w:kern w:val="2"/>
      <w:szCs w:val="20"/>
    </w:rPr>
  </w:style>
  <w:style w:type="paragraph" w:customStyle="1" w:styleId="609">
    <w:name w:val="Char Char Char Char Char Char Char1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autoRedefine/>
    <w:qFormat/>
    <w:uiPriority w:val="0"/>
    <w:rPr>
      <w:rFonts w:ascii="Times New Roman" w:hAnsi="Times New Roman" w:eastAsia="宋体"/>
      <w:snapToGrid/>
      <w:kern w:val="2"/>
      <w:szCs w:val="20"/>
    </w:rPr>
  </w:style>
  <w:style w:type="paragraph" w:customStyle="1" w:styleId="611">
    <w:name w:val="Char Char Char Char Char Char Char Char Char Char2"/>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autoRedefine/>
    <w:qFormat/>
    <w:uiPriority w:val="0"/>
    <w:pPr>
      <w:ind w:firstLine="420" w:firstLineChars="200"/>
    </w:pPr>
    <w:rPr>
      <w:rFonts w:ascii="Calibri" w:hAnsi="Calibri" w:eastAsia="宋体"/>
      <w:snapToGrid/>
      <w:kern w:val="2"/>
      <w:szCs w:val="20"/>
    </w:rPr>
  </w:style>
  <w:style w:type="character" w:customStyle="1" w:styleId="613">
    <w:name w:val="普通文字 Char1"/>
    <w:autoRedefine/>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autoRedefine/>
    <w:qFormat/>
    <w:uiPriority w:val="39"/>
    <w:pPr>
      <w:ind w:left="3360" w:leftChars="1600"/>
    </w:pPr>
    <w:rPr>
      <w:rFonts w:ascii="Calibri" w:hAnsi="Calibri" w:eastAsia="宋体"/>
      <w:snapToGrid/>
      <w:kern w:val="2"/>
      <w:szCs w:val="22"/>
    </w:rPr>
  </w:style>
  <w:style w:type="character" w:customStyle="1" w:styleId="615">
    <w:name w:val="批注文字 字符2"/>
    <w:autoRedefine/>
    <w:qFormat/>
    <w:uiPriority w:val="0"/>
    <w:rPr>
      <w:rFonts w:eastAsia="宋体"/>
      <w:kern w:val="2"/>
      <w:sz w:val="21"/>
      <w:szCs w:val="24"/>
      <w:lang w:eastAsia="zh-CN"/>
    </w:rPr>
  </w:style>
  <w:style w:type="paragraph" w:customStyle="1" w:styleId="616">
    <w:name w:val="msonormal"/>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autoRedefine/>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autoRedefine/>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autoRedefine/>
    <w:qFormat/>
    <w:uiPriority w:val="0"/>
    <w:rPr>
      <w:rFonts w:eastAsia="黑体"/>
      <w:b/>
      <w:bCs/>
      <w:kern w:val="2"/>
      <w:sz w:val="21"/>
      <w:szCs w:val="32"/>
    </w:rPr>
  </w:style>
  <w:style w:type="paragraph" w:customStyle="1" w:styleId="648">
    <w:name w:val="_Style 646"/>
    <w:basedOn w:val="1"/>
    <w:next w:val="162"/>
    <w:autoRedefine/>
    <w:qFormat/>
    <w:uiPriority w:val="0"/>
    <w:pPr>
      <w:ind w:firstLine="420" w:firstLineChars="200"/>
    </w:pPr>
    <w:rPr>
      <w:rFonts w:ascii="Calibri" w:hAnsi="Calibri" w:eastAsia="宋体"/>
      <w:snapToGrid/>
      <w:kern w:val="2"/>
      <w:szCs w:val="22"/>
    </w:rPr>
  </w:style>
  <w:style w:type="character" w:customStyle="1" w:styleId="649">
    <w:name w:val="批注文字 Char3"/>
    <w:autoRedefine/>
    <w:qFormat/>
    <w:uiPriority w:val="0"/>
    <w:rPr>
      <w:kern w:val="2"/>
      <w:sz w:val="21"/>
      <w:szCs w:val="24"/>
    </w:rPr>
  </w:style>
  <w:style w:type="character" w:customStyle="1" w:styleId="650">
    <w:name w:val="NormalCharacter"/>
    <w:autoRedefine/>
    <w:qFormat/>
    <w:uiPriority w:val="0"/>
  </w:style>
  <w:style w:type="paragraph" w:customStyle="1" w:styleId="651">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2">
    <w:name w:val="引文目录1"/>
    <w:basedOn w:val="1"/>
    <w:next w:val="1"/>
    <w:autoRedefine/>
    <w:qFormat/>
    <w:uiPriority w:val="0"/>
    <w:pPr>
      <w:ind w:left="420" w:leftChars="200"/>
    </w:pPr>
    <w:rPr>
      <w:rFonts w:asciiTheme="minorHAnsi" w:hAnsiTheme="minorHAnsi" w:eastAsiaTheme="minorEastAsia" w:cstheme="minorBidi"/>
    </w:rPr>
  </w:style>
  <w:style w:type="paragraph" w:customStyle="1" w:styleId="653">
    <w:name w:val="索引 11"/>
    <w:basedOn w:val="1"/>
    <w:next w:val="1"/>
    <w:autoRedefine/>
    <w:qFormat/>
    <w:uiPriority w:val="0"/>
    <w:pPr>
      <w:spacing w:line="360" w:lineRule="auto"/>
    </w:pPr>
    <w:rPr>
      <w:rFonts w:ascii="仿宋_GB2312" w:eastAsia="仿宋_GB2312"/>
      <w:sz w:val="24"/>
      <w:szCs w:val="20"/>
    </w:rPr>
  </w:style>
  <w:style w:type="paragraph" w:customStyle="1" w:styleId="654">
    <w:name w:val="msolistparagraph"/>
    <w:basedOn w:val="1"/>
    <w:autoRedefine/>
    <w:qFormat/>
    <w:uiPriority w:val="0"/>
    <w:pPr>
      <w:ind w:firstLine="420" w:firstLineChars="200"/>
    </w:pPr>
    <w:rPr>
      <w:rFonts w:ascii="Calibri" w:hAnsi="Calibri" w:eastAsia="宋体"/>
      <w:szCs w:val="22"/>
    </w:rPr>
  </w:style>
  <w:style w:type="paragraph" w:customStyle="1" w:styleId="655">
    <w:name w:val="Table Text"/>
    <w:basedOn w:val="1"/>
    <w:autoRedefine/>
    <w:semiHidden/>
    <w:qFormat/>
    <w:uiPriority w:val="0"/>
    <w:rPr>
      <w:rFonts w:ascii="宋体" w:hAnsi="宋体" w:eastAsia="宋体" w:cs="宋体"/>
      <w:sz w:val="18"/>
      <w:szCs w:val="18"/>
    </w:rPr>
  </w:style>
  <w:style w:type="table" w:customStyle="1" w:styleId="65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9CB48-92DD-484D-99F6-9D377676FF55}">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55</Pages>
  <Words>14920</Words>
  <Characters>15801</Characters>
  <Lines>265</Lines>
  <Paragraphs>74</Paragraphs>
  <TotalTime>1</TotalTime>
  <ScaleCrop>false</ScaleCrop>
  <LinksUpToDate>false</LinksUpToDate>
  <CharactersWithSpaces>16124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Administrator</cp:lastModifiedBy>
  <cp:lastPrinted>2023-07-31T10:42:00Z</cp:lastPrinted>
  <dcterms:modified xsi:type="dcterms:W3CDTF">2025-07-04T06:44:36Z</dcterms:modified>
  <dc:title>张家港市政府采购竞争性谈判采购</dc:title>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4ACED769EDED48D492B2ECB15869A519_13</vt:lpwstr>
  </property>
  <property fmtid="{D5CDD505-2E9C-101B-9397-08002B2CF9AE}" pid="4" name="KSOTemplateDocerSaveRecord">
    <vt:lpwstr>eyJoZGlkIjoiMTRiYWQ1ZTE0MTRlMTQ5MGQ3MDk0Y2M2MTE2ZmQ2NjEiLCJ1c2VySWQiOiI0NDIzMzYxNzkifQ==</vt:lpwstr>
  </property>
</Properties>
</file>