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816D8">
      <w:pPr>
        <w:tabs>
          <w:tab w:val="left" w:pos="6300"/>
        </w:tabs>
        <w:snapToGrid w:val="0"/>
        <w:spacing w:line="300" w:lineRule="auto"/>
        <w:jc w:val="center"/>
        <w:rPr>
          <w:rFonts w:ascii="宋体" w:hAnsi="宋体" w:eastAsia="宋体" w:cs="宋体"/>
          <w:color w:val="auto"/>
          <w:w w:val="80"/>
          <w:sz w:val="44"/>
          <w:szCs w:val="44"/>
        </w:rPr>
      </w:pPr>
    </w:p>
    <w:p w14:paraId="046786BC">
      <w:pPr>
        <w:pStyle w:val="80"/>
        <w:rPr>
          <w:color w:val="auto"/>
        </w:rPr>
      </w:pPr>
    </w:p>
    <w:p w14:paraId="56D49935">
      <w:pPr>
        <w:pStyle w:val="64"/>
        <w:rPr>
          <w:color w:val="auto"/>
        </w:rPr>
      </w:pPr>
    </w:p>
    <w:p w14:paraId="021B108E">
      <w:pPr>
        <w:shd w:val="clear" w:color="auto" w:fill="FFFFFF"/>
        <w:spacing w:line="360" w:lineRule="auto"/>
        <w:ind w:right="53" w:rightChars="25"/>
        <w:jc w:val="center"/>
        <w:rPr>
          <w:rFonts w:hint="eastAsia"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南通市公安局崇川分局</w:t>
      </w:r>
      <w:r>
        <w:rPr>
          <w:rFonts w:hint="eastAsia" w:ascii="宋体" w:hAnsi="宋体" w:eastAsia="宋体" w:cs="宋体"/>
          <w:b/>
          <w:bCs/>
          <w:color w:val="auto"/>
          <w:kern w:val="2"/>
          <w:sz w:val="44"/>
          <w:szCs w:val="44"/>
          <w:lang w:val="en-US" w:eastAsia="zh-CN"/>
        </w:rPr>
        <w:t>幸福</w:t>
      </w:r>
      <w:r>
        <w:rPr>
          <w:rFonts w:hint="eastAsia" w:ascii="宋体" w:hAnsi="宋体" w:eastAsia="宋体" w:cs="宋体"/>
          <w:b/>
          <w:bCs/>
          <w:color w:val="auto"/>
          <w:kern w:val="2"/>
          <w:sz w:val="44"/>
          <w:szCs w:val="44"/>
          <w:lang w:eastAsia="zh-CN"/>
        </w:rPr>
        <w:t>派出所</w:t>
      </w:r>
    </w:p>
    <w:p w14:paraId="03F6D75D">
      <w:pPr>
        <w:shd w:val="clear" w:color="auto" w:fill="FFFFFF"/>
        <w:spacing w:line="360" w:lineRule="auto"/>
        <w:ind w:right="53" w:rightChars="25"/>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bCs/>
          <w:snapToGrid w:val="0"/>
          <w:color w:val="auto"/>
          <w:kern w:val="2"/>
          <w:sz w:val="44"/>
          <w:szCs w:val="44"/>
          <w:lang w:val="en-US" w:eastAsia="zh-CN" w:bidi="ar-SA"/>
        </w:rPr>
        <w:t>物业内部秩序岗保洁和门卫外包服务项目</w:t>
      </w:r>
    </w:p>
    <w:p w14:paraId="4116D3F3">
      <w:pPr>
        <w:shd w:val="clear" w:color="auto" w:fill="FFFFFF"/>
        <w:spacing w:line="360" w:lineRule="auto"/>
        <w:ind w:right="53" w:rightChars="25"/>
        <w:jc w:val="center"/>
        <w:rPr>
          <w:rFonts w:hint="eastAsia" w:ascii="宋体" w:hAnsi="宋体" w:eastAsia="宋体" w:cs="宋体"/>
          <w:b/>
          <w:color w:val="auto"/>
          <w:sz w:val="44"/>
          <w:szCs w:val="44"/>
          <w:lang w:eastAsia="zh-CN"/>
        </w:rPr>
      </w:pPr>
    </w:p>
    <w:p w14:paraId="76017451">
      <w:pPr>
        <w:tabs>
          <w:tab w:val="left" w:pos="6300"/>
        </w:tabs>
        <w:snapToGrid w:val="0"/>
        <w:spacing w:line="300" w:lineRule="auto"/>
        <w:jc w:val="both"/>
        <w:rPr>
          <w:rFonts w:ascii="宋体" w:hAnsi="宋体" w:eastAsia="宋体" w:cs="宋体"/>
          <w:color w:val="auto"/>
          <w:w w:val="80"/>
          <w:sz w:val="84"/>
        </w:rPr>
      </w:pPr>
    </w:p>
    <w:p w14:paraId="5F12EC87">
      <w:pPr>
        <w:pStyle w:val="80"/>
        <w:rPr>
          <w:color w:val="auto"/>
        </w:rPr>
      </w:pPr>
    </w:p>
    <w:p w14:paraId="32F6540D">
      <w:pPr>
        <w:shd w:val="clear" w:color="auto" w:fill="FFFFFF"/>
        <w:spacing w:line="360" w:lineRule="auto"/>
        <w:ind w:right="53" w:rightChars="25"/>
        <w:jc w:val="center"/>
        <w:rPr>
          <w:rFonts w:hint="eastAsia" w:ascii="宋体" w:hAnsi="宋体" w:eastAsia="宋体" w:cs="宋体"/>
          <w:b/>
          <w:color w:val="auto"/>
          <w:sz w:val="32"/>
          <w:szCs w:val="32"/>
          <w:lang w:eastAsia="zh-CN"/>
        </w:rPr>
      </w:pPr>
      <w:r>
        <w:rPr>
          <w:rFonts w:hint="eastAsia" w:ascii="宋体" w:hAnsi="宋体" w:eastAsia="宋体" w:cs="宋体"/>
          <w:b/>
          <w:color w:val="auto"/>
          <w:w w:val="80"/>
          <w:sz w:val="72"/>
          <w:szCs w:val="72"/>
        </w:rPr>
        <w:t>竞争性磋商文件</w:t>
      </w:r>
    </w:p>
    <w:p w14:paraId="530A9A61">
      <w:pPr>
        <w:pStyle w:val="73"/>
        <w:spacing w:line="312" w:lineRule="auto"/>
        <w:jc w:val="center"/>
        <w:rPr>
          <w:rStyle w:val="88"/>
          <w:rFonts w:hint="eastAsia" w:ascii="宋体" w:hAnsi="宋体" w:eastAsia="宋体" w:cs="宋体"/>
          <w:color w:val="auto"/>
          <w:sz w:val="30"/>
          <w:lang w:eastAsia="zh-CN"/>
        </w:rPr>
      </w:pPr>
      <w:r>
        <w:rPr>
          <w:rFonts w:ascii="宋体" w:hAnsi="宋体" w:eastAsia="宋体" w:cs="宋体"/>
          <w:b/>
          <w:snapToGrid w:val="0"/>
          <w:color w:val="auto"/>
          <w:sz w:val="36"/>
          <w:szCs w:val="44"/>
        </w:rPr>
        <w:t>项目编号：</w:t>
      </w:r>
      <w:r>
        <w:rPr>
          <w:rFonts w:hint="eastAsia" w:ascii="宋体" w:hAnsi="宋体" w:eastAsia="宋体" w:cs="宋体"/>
          <w:b/>
          <w:snapToGrid w:val="0"/>
          <w:color w:val="auto"/>
          <w:sz w:val="36"/>
          <w:szCs w:val="44"/>
          <w:lang w:eastAsia="zh-CN"/>
        </w:rPr>
        <w:t>WLDL202507085</w:t>
      </w:r>
    </w:p>
    <w:p w14:paraId="7DE31011">
      <w:pPr>
        <w:pStyle w:val="73"/>
        <w:spacing w:line="312" w:lineRule="auto"/>
        <w:jc w:val="center"/>
        <w:rPr>
          <w:rStyle w:val="88"/>
          <w:rFonts w:hint="default" w:ascii="宋体" w:hAnsi="宋体" w:eastAsia="宋体" w:cs="宋体"/>
          <w:color w:val="auto"/>
          <w:sz w:val="30"/>
        </w:rPr>
      </w:pPr>
    </w:p>
    <w:p w14:paraId="3AB14190">
      <w:pPr>
        <w:pStyle w:val="73"/>
        <w:spacing w:line="312" w:lineRule="auto"/>
        <w:jc w:val="center"/>
        <w:rPr>
          <w:rStyle w:val="88"/>
          <w:rFonts w:hint="default" w:ascii="宋体" w:hAnsi="宋体" w:eastAsia="宋体" w:cs="宋体"/>
          <w:color w:val="auto"/>
          <w:sz w:val="30"/>
        </w:rPr>
      </w:pPr>
    </w:p>
    <w:p w14:paraId="791F73F7">
      <w:pPr>
        <w:rPr>
          <w:color w:val="auto"/>
        </w:rPr>
      </w:pPr>
    </w:p>
    <w:p w14:paraId="65F8324E">
      <w:pPr>
        <w:rPr>
          <w:color w:val="auto"/>
        </w:rPr>
      </w:pPr>
    </w:p>
    <w:p w14:paraId="1B179E1A">
      <w:pPr>
        <w:rPr>
          <w:color w:val="auto"/>
        </w:rPr>
      </w:pPr>
    </w:p>
    <w:p w14:paraId="6524DCCE">
      <w:pPr>
        <w:pStyle w:val="73"/>
        <w:spacing w:line="312" w:lineRule="auto"/>
        <w:jc w:val="center"/>
        <w:rPr>
          <w:rStyle w:val="88"/>
          <w:rFonts w:hint="default" w:ascii="宋体" w:hAnsi="宋体" w:eastAsia="宋体" w:cs="宋体"/>
          <w:color w:val="auto"/>
          <w:sz w:val="30"/>
        </w:rPr>
      </w:pPr>
    </w:p>
    <w:p w14:paraId="362B86CF">
      <w:pPr>
        <w:rPr>
          <w:rStyle w:val="88"/>
          <w:rFonts w:ascii="宋体" w:hAnsi="宋体" w:eastAsia="宋体" w:cs="宋体"/>
          <w:color w:val="auto"/>
          <w:sz w:val="30"/>
        </w:rPr>
      </w:pPr>
    </w:p>
    <w:p w14:paraId="27D37E60">
      <w:pPr>
        <w:pStyle w:val="79"/>
        <w:rPr>
          <w:rStyle w:val="88"/>
          <w:rFonts w:ascii="宋体" w:hAnsi="宋体" w:eastAsia="宋体" w:cs="宋体"/>
          <w:color w:val="auto"/>
          <w:sz w:val="30"/>
        </w:rPr>
      </w:pPr>
    </w:p>
    <w:p w14:paraId="72F3C1A6">
      <w:pPr>
        <w:rPr>
          <w:rStyle w:val="88"/>
          <w:rFonts w:ascii="宋体" w:hAnsi="宋体" w:eastAsia="宋体" w:cs="宋体"/>
          <w:color w:val="auto"/>
          <w:sz w:val="30"/>
        </w:rPr>
      </w:pPr>
    </w:p>
    <w:p w14:paraId="5CB494DB">
      <w:pPr>
        <w:pStyle w:val="79"/>
        <w:rPr>
          <w:rStyle w:val="88"/>
          <w:rFonts w:ascii="宋体" w:hAnsi="宋体" w:eastAsia="宋体" w:cs="宋体"/>
          <w:color w:val="auto"/>
          <w:sz w:val="30"/>
        </w:rPr>
      </w:pPr>
    </w:p>
    <w:p w14:paraId="03408ECB">
      <w:pPr>
        <w:spacing w:line="480" w:lineRule="auto"/>
        <w:ind w:firstLine="1680" w:firstLineChars="600"/>
        <w:rPr>
          <w:rStyle w:val="88"/>
          <w:rFonts w:hint="eastAsia" w:ascii="宋体" w:hAnsi="宋体" w:eastAsia="宋体" w:cs="宋体"/>
          <w:color w:val="auto"/>
          <w:sz w:val="28"/>
          <w:lang w:eastAsia="zh-CN"/>
        </w:rPr>
      </w:pPr>
      <w:r>
        <w:rPr>
          <w:rStyle w:val="88"/>
          <w:rFonts w:hint="eastAsia" w:ascii="宋体" w:hAnsi="宋体" w:eastAsia="宋体" w:cs="宋体"/>
          <w:color w:val="auto"/>
          <w:sz w:val="28"/>
        </w:rPr>
        <w:t>采购单位：</w:t>
      </w:r>
      <w:r>
        <w:rPr>
          <w:rStyle w:val="88"/>
          <w:rFonts w:hint="eastAsia" w:ascii="宋体" w:hAnsi="宋体" w:eastAsia="宋体" w:cs="宋体"/>
          <w:color w:val="auto"/>
          <w:sz w:val="28"/>
          <w:lang w:eastAsia="zh-CN"/>
        </w:rPr>
        <w:t>南通市公安局崇川分局</w:t>
      </w:r>
    </w:p>
    <w:p w14:paraId="7F119F14">
      <w:pPr>
        <w:tabs>
          <w:tab w:val="left" w:pos="1050"/>
          <w:tab w:val="right" w:leader="dot" w:pos="9402"/>
        </w:tabs>
        <w:spacing w:line="480" w:lineRule="auto"/>
        <w:ind w:firstLine="1680" w:firstLineChars="600"/>
        <w:rPr>
          <w:rStyle w:val="88"/>
          <w:rFonts w:ascii="宋体" w:hAnsi="宋体" w:eastAsia="宋体" w:cs="宋体"/>
          <w:color w:val="auto"/>
          <w:sz w:val="28"/>
        </w:rPr>
      </w:pPr>
      <w:r>
        <w:rPr>
          <w:rStyle w:val="88"/>
          <w:rFonts w:hint="eastAsia" w:ascii="宋体" w:hAnsi="宋体" w:eastAsia="宋体" w:cs="宋体"/>
          <w:color w:val="auto"/>
          <w:sz w:val="28"/>
        </w:rPr>
        <w:t>代理机构：南通万隆工程管理有限公司</w:t>
      </w:r>
    </w:p>
    <w:p w14:paraId="353125B2">
      <w:pPr>
        <w:tabs>
          <w:tab w:val="left" w:pos="1050"/>
          <w:tab w:val="right" w:leader="dot" w:pos="9402"/>
        </w:tabs>
        <w:spacing w:line="480" w:lineRule="auto"/>
        <w:ind w:firstLine="1680" w:firstLineChars="600"/>
        <w:rPr>
          <w:rStyle w:val="88"/>
          <w:rFonts w:ascii="宋体" w:hAnsi="宋体" w:eastAsia="宋体" w:cs="宋体"/>
          <w:color w:val="auto"/>
          <w:sz w:val="28"/>
        </w:rPr>
      </w:pPr>
      <w:r>
        <w:rPr>
          <w:rStyle w:val="88"/>
          <w:rFonts w:ascii="宋体" w:hAnsi="宋体" w:eastAsia="宋体" w:cs="宋体"/>
          <w:color w:val="auto"/>
          <w:sz w:val="28"/>
        </w:rPr>
        <w:t>日    期：二0</w:t>
      </w:r>
      <w:r>
        <w:rPr>
          <w:rStyle w:val="88"/>
          <w:rFonts w:hint="eastAsia" w:ascii="宋体" w:hAnsi="宋体" w:eastAsia="宋体" w:cs="宋体"/>
          <w:color w:val="auto"/>
          <w:sz w:val="28"/>
        </w:rPr>
        <w:t>二</w:t>
      </w:r>
      <w:r>
        <w:rPr>
          <w:rStyle w:val="88"/>
          <w:rFonts w:hint="eastAsia" w:ascii="宋体" w:hAnsi="宋体" w:eastAsia="宋体" w:cs="宋体"/>
          <w:color w:val="auto"/>
          <w:sz w:val="28"/>
          <w:lang w:eastAsia="zh-CN"/>
        </w:rPr>
        <w:t>五</w:t>
      </w:r>
      <w:r>
        <w:rPr>
          <w:rStyle w:val="88"/>
          <w:rFonts w:ascii="宋体" w:hAnsi="宋体" w:eastAsia="宋体" w:cs="宋体"/>
          <w:color w:val="auto"/>
          <w:sz w:val="28"/>
        </w:rPr>
        <w:t>年</w:t>
      </w:r>
      <w:r>
        <w:rPr>
          <w:rStyle w:val="88"/>
          <w:rFonts w:hint="eastAsia" w:ascii="宋体" w:hAnsi="宋体" w:eastAsia="宋体" w:cs="宋体"/>
          <w:color w:val="auto"/>
          <w:sz w:val="28"/>
          <w:lang w:val="en-US" w:eastAsia="zh-CN"/>
        </w:rPr>
        <w:t>七</w:t>
      </w:r>
      <w:r>
        <w:rPr>
          <w:rStyle w:val="88"/>
          <w:rFonts w:ascii="宋体" w:hAnsi="宋体" w:eastAsia="宋体" w:cs="宋体"/>
          <w:color w:val="auto"/>
          <w:sz w:val="28"/>
        </w:rPr>
        <w:t>月</w:t>
      </w:r>
    </w:p>
    <w:p w14:paraId="419861EE">
      <w:pPr>
        <w:spacing w:line="360" w:lineRule="auto"/>
        <w:jc w:val="center"/>
        <w:rPr>
          <w:rFonts w:ascii="宋体" w:hAnsi="宋体" w:eastAsia="宋体" w:cs="宋体"/>
          <w:b/>
          <w:bCs/>
          <w:color w:val="auto"/>
          <w:sz w:val="32"/>
          <w:szCs w:val="32"/>
        </w:rPr>
      </w:pPr>
    </w:p>
    <w:p w14:paraId="17645E2E">
      <w:pPr>
        <w:spacing w:line="360" w:lineRule="auto"/>
        <w:jc w:val="center"/>
        <w:rPr>
          <w:rFonts w:ascii="宋体" w:hAnsi="宋体" w:eastAsia="宋体" w:cs="宋体"/>
          <w:b/>
          <w:bCs/>
          <w:color w:val="auto"/>
          <w:sz w:val="40"/>
          <w:szCs w:val="40"/>
        </w:rPr>
      </w:pPr>
    </w:p>
    <w:p w14:paraId="234715EA">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40"/>
          <w:szCs w:val="40"/>
        </w:rPr>
        <w:t>目   录</w:t>
      </w:r>
    </w:p>
    <w:p w14:paraId="0DDF7C96">
      <w:pPr>
        <w:spacing w:line="360" w:lineRule="auto"/>
        <w:rPr>
          <w:rFonts w:ascii="宋体" w:hAnsi="宋体" w:eastAsia="宋体" w:cs="宋体"/>
          <w:color w:val="auto"/>
          <w:sz w:val="28"/>
        </w:rPr>
      </w:pPr>
    </w:p>
    <w:p w14:paraId="7F48854C">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第一部分  采购邀请</w:t>
      </w:r>
    </w:p>
    <w:p w14:paraId="38F5A063">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 xml:space="preserve">第二部分  </w:t>
      </w:r>
      <w:r>
        <w:rPr>
          <w:rFonts w:hint="eastAsia" w:ascii="宋体" w:hAnsi="宋体" w:eastAsia="宋体" w:cs="宋体"/>
          <w:color w:val="auto"/>
          <w:kern w:val="2"/>
          <w:sz w:val="32"/>
          <w:szCs w:val="32"/>
        </w:rPr>
        <w:t>磋商须知</w:t>
      </w:r>
    </w:p>
    <w:p w14:paraId="2D7ACBAA">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第三部分</w:t>
      </w:r>
      <w:r>
        <w:rPr>
          <w:rFonts w:hint="eastAsia" w:ascii="宋体" w:hAnsi="宋体" w:eastAsia="宋体" w:cs="宋体"/>
          <w:color w:val="auto"/>
          <w:kern w:val="2"/>
          <w:sz w:val="32"/>
          <w:szCs w:val="32"/>
        </w:rPr>
        <w:t xml:space="preserve">  项目需求</w:t>
      </w:r>
    </w:p>
    <w:p w14:paraId="3CD22BE9">
      <w:pPr>
        <w:spacing w:line="1000" w:lineRule="exact"/>
        <w:rPr>
          <w:rFonts w:ascii="宋体" w:hAnsi="宋体" w:eastAsia="宋体" w:cs="宋体"/>
          <w:color w:val="auto"/>
          <w:sz w:val="32"/>
          <w:szCs w:val="32"/>
        </w:rPr>
      </w:pPr>
      <w:r>
        <w:rPr>
          <w:rFonts w:hint="eastAsia" w:ascii="宋体" w:hAnsi="宋体" w:eastAsia="宋体" w:cs="宋体"/>
          <w:bCs/>
          <w:color w:val="auto"/>
          <w:kern w:val="2"/>
          <w:sz w:val="32"/>
          <w:szCs w:val="32"/>
        </w:rPr>
        <w:t>第四部分</w:t>
      </w:r>
      <w:r>
        <w:rPr>
          <w:rFonts w:hint="eastAsia" w:ascii="宋体" w:hAnsi="宋体" w:eastAsia="宋体" w:cs="宋体"/>
          <w:color w:val="auto"/>
          <w:kern w:val="2"/>
          <w:sz w:val="32"/>
          <w:szCs w:val="32"/>
        </w:rPr>
        <w:t xml:space="preserve">  评审方法和评审标准</w:t>
      </w:r>
    </w:p>
    <w:p w14:paraId="7C4F3035">
      <w:pPr>
        <w:spacing w:line="1000" w:lineRule="exact"/>
        <w:rPr>
          <w:rFonts w:ascii="宋体" w:hAnsi="宋体" w:eastAsia="宋体" w:cs="宋体"/>
          <w:color w:val="auto"/>
          <w:kern w:val="2"/>
          <w:sz w:val="32"/>
          <w:szCs w:val="32"/>
        </w:rPr>
      </w:pPr>
      <w:r>
        <w:rPr>
          <w:rFonts w:hint="eastAsia" w:ascii="宋体" w:hAnsi="宋体" w:eastAsia="宋体" w:cs="宋体"/>
          <w:color w:val="auto"/>
          <w:kern w:val="2"/>
          <w:sz w:val="32"/>
          <w:szCs w:val="32"/>
        </w:rPr>
        <w:t>第五</w:t>
      </w:r>
      <w:r>
        <w:rPr>
          <w:rFonts w:hint="eastAsia" w:ascii="宋体" w:hAnsi="宋体" w:eastAsia="宋体" w:cs="宋体"/>
          <w:bCs/>
          <w:color w:val="auto"/>
          <w:kern w:val="2"/>
          <w:sz w:val="32"/>
          <w:szCs w:val="32"/>
        </w:rPr>
        <w:t>部分</w:t>
      </w:r>
      <w:r>
        <w:rPr>
          <w:rFonts w:hint="eastAsia" w:ascii="宋体" w:hAnsi="宋体" w:eastAsia="宋体" w:cs="宋体"/>
          <w:color w:val="auto"/>
          <w:kern w:val="2"/>
          <w:sz w:val="32"/>
          <w:szCs w:val="32"/>
        </w:rPr>
        <w:t xml:space="preserve">  合同条款</w:t>
      </w:r>
    </w:p>
    <w:p w14:paraId="7993E668">
      <w:pPr>
        <w:spacing w:line="1000" w:lineRule="exact"/>
        <w:rPr>
          <w:rFonts w:ascii="宋体" w:hAnsi="宋体" w:eastAsia="宋体" w:cs="宋体"/>
          <w:color w:val="auto"/>
          <w:kern w:val="2"/>
          <w:sz w:val="32"/>
          <w:szCs w:val="32"/>
          <w:lang w:val="zh-CN"/>
        </w:rPr>
      </w:pPr>
      <w:r>
        <w:rPr>
          <w:rFonts w:hint="eastAsia" w:ascii="宋体" w:hAnsi="宋体" w:eastAsia="宋体" w:cs="宋体"/>
          <w:color w:val="auto"/>
          <w:kern w:val="2"/>
          <w:sz w:val="32"/>
          <w:szCs w:val="32"/>
        </w:rPr>
        <w:t>第六</w:t>
      </w:r>
      <w:r>
        <w:rPr>
          <w:rFonts w:hint="eastAsia" w:ascii="宋体" w:hAnsi="宋体" w:eastAsia="宋体" w:cs="宋体"/>
          <w:bCs/>
          <w:color w:val="auto"/>
          <w:kern w:val="2"/>
          <w:sz w:val="32"/>
          <w:szCs w:val="32"/>
        </w:rPr>
        <w:t>部分</w:t>
      </w:r>
      <w:r>
        <w:rPr>
          <w:rFonts w:hint="eastAsia" w:ascii="宋体" w:hAnsi="宋体" w:eastAsia="宋体" w:cs="宋体"/>
          <w:bCs/>
          <w:color w:val="auto"/>
          <w:kern w:val="2"/>
          <w:sz w:val="32"/>
          <w:szCs w:val="32"/>
          <w:lang w:val="en-US" w:eastAsia="zh-CN"/>
        </w:rPr>
        <w:t xml:space="preserve">  </w:t>
      </w:r>
      <w:r>
        <w:rPr>
          <w:rFonts w:hint="eastAsia" w:ascii="宋体" w:hAnsi="宋体" w:eastAsia="宋体" w:cs="宋体"/>
          <w:color w:val="auto"/>
          <w:kern w:val="2"/>
          <w:sz w:val="32"/>
          <w:szCs w:val="32"/>
          <w:lang w:val="zh-CN"/>
        </w:rPr>
        <w:t>响应文件组成</w:t>
      </w:r>
    </w:p>
    <w:p w14:paraId="53C62543">
      <w:pPr>
        <w:pStyle w:val="64"/>
        <w:rPr>
          <w:color w:val="auto"/>
          <w:sz w:val="18"/>
          <w:szCs w:val="18"/>
          <w:lang w:val="zh-CN"/>
        </w:rPr>
        <w:sectPr>
          <w:headerReference r:id="rId4" w:type="first"/>
          <w:footerReference r:id="rId6" w:type="first"/>
          <w:headerReference r:id="rId3" w:type="default"/>
          <w:footerReference r:id="rId5" w:type="default"/>
          <w:pgSz w:w="11906" w:h="16838"/>
          <w:pgMar w:top="1361" w:right="1106" w:bottom="1361" w:left="1560" w:header="851" w:footer="992" w:gutter="0"/>
          <w:pgNumType w:fmt="numberInDash"/>
          <w:cols w:space="720" w:num="1"/>
          <w:docGrid w:linePitch="312" w:charSpace="0"/>
        </w:sectPr>
      </w:pPr>
    </w:p>
    <w:p w14:paraId="3783D7E4">
      <w:pPr>
        <w:spacing w:beforeLines="50" w:afterLines="50" w:line="360" w:lineRule="auto"/>
        <w:jc w:val="center"/>
        <w:rPr>
          <w:rFonts w:ascii="宋体" w:hAnsi="宋体" w:eastAsia="宋体" w:cs="宋体"/>
          <w:b/>
          <w:bCs/>
          <w:color w:val="auto"/>
          <w:w w:val="80"/>
          <w:kern w:val="2"/>
          <w:sz w:val="44"/>
          <w:szCs w:val="44"/>
        </w:rPr>
      </w:pPr>
      <w:bookmarkStart w:id="0" w:name="_Toc363573853"/>
      <w:r>
        <w:rPr>
          <w:rFonts w:hint="eastAsia" w:ascii="宋体" w:hAnsi="宋体" w:eastAsia="宋体" w:cs="宋体"/>
          <w:b/>
          <w:bCs/>
          <w:color w:val="auto"/>
          <w:w w:val="80"/>
          <w:kern w:val="2"/>
          <w:sz w:val="44"/>
          <w:szCs w:val="44"/>
        </w:rPr>
        <w:t xml:space="preserve">第一部分  </w:t>
      </w:r>
      <w:bookmarkEnd w:id="0"/>
      <w:r>
        <w:rPr>
          <w:rFonts w:hint="eastAsia" w:ascii="宋体" w:hAnsi="宋体" w:eastAsia="宋体" w:cs="宋体"/>
          <w:b/>
          <w:bCs/>
          <w:color w:val="auto"/>
          <w:w w:val="80"/>
          <w:kern w:val="2"/>
          <w:sz w:val="44"/>
          <w:szCs w:val="44"/>
        </w:rPr>
        <w:t>采购邀请</w:t>
      </w:r>
    </w:p>
    <w:p w14:paraId="6A5F30D3">
      <w:pPr>
        <w:pStyle w:val="80"/>
        <w:snapToGrid w:val="0"/>
        <w:spacing w:after="0" w:line="360" w:lineRule="auto"/>
        <w:ind w:left="0" w:leftChars="0" w:firstLine="480"/>
        <w:rPr>
          <w:rFonts w:hint="eastAsia" w:ascii="宋体" w:hAnsi="宋体" w:cs="宋体"/>
          <w:color w:val="auto"/>
          <w:sz w:val="24"/>
        </w:rPr>
      </w:pPr>
    </w:p>
    <w:p w14:paraId="52F4C2CC">
      <w:pPr>
        <w:pStyle w:val="80"/>
        <w:snapToGrid w:val="0"/>
        <w:spacing w:after="0" w:line="360" w:lineRule="auto"/>
        <w:ind w:left="0" w:leftChars="0" w:firstLine="480"/>
        <w:rPr>
          <w:color w:val="auto"/>
        </w:rPr>
      </w:pPr>
      <w:r>
        <w:rPr>
          <w:rFonts w:hint="eastAsia" w:ascii="宋体" w:hAnsi="宋体" w:cs="宋体"/>
          <w:color w:val="auto"/>
          <w:sz w:val="24"/>
        </w:rPr>
        <w:t>受</w:t>
      </w:r>
      <w:r>
        <w:rPr>
          <w:rFonts w:hint="eastAsia" w:ascii="宋体" w:hAnsi="宋体" w:cs="宋体"/>
          <w:color w:val="auto"/>
          <w:sz w:val="24"/>
          <w:lang w:eastAsia="zh-CN"/>
        </w:rPr>
        <w:t>南通市公安局崇川分局</w:t>
      </w:r>
      <w:r>
        <w:rPr>
          <w:rFonts w:hint="eastAsia" w:ascii="宋体" w:hAnsi="宋体" w:cs="宋体"/>
          <w:color w:val="auto"/>
          <w:sz w:val="24"/>
        </w:rPr>
        <w:t>的委托，南通万隆工程管理有限公司就</w:t>
      </w:r>
      <w:r>
        <w:rPr>
          <w:rFonts w:hint="eastAsia" w:ascii="宋体" w:hAnsi="宋体" w:cs="宋体"/>
          <w:color w:val="auto"/>
          <w:sz w:val="24"/>
          <w:lang w:eastAsia="zh-CN"/>
        </w:rPr>
        <w:t>南通市公安局崇川分局幸福派出所物业内部秩序岗保洁和门卫外包服务项目</w:t>
      </w:r>
      <w:r>
        <w:rPr>
          <w:rFonts w:hint="eastAsia" w:ascii="宋体" w:hAnsi="宋体" w:cs="宋体"/>
          <w:color w:val="auto"/>
          <w:sz w:val="24"/>
        </w:rPr>
        <w:t>（项目编号：</w:t>
      </w:r>
      <w:r>
        <w:rPr>
          <w:rFonts w:hint="eastAsia" w:ascii="宋体" w:hAnsi="宋体" w:cs="宋体"/>
          <w:color w:val="auto"/>
          <w:sz w:val="24"/>
          <w:lang w:eastAsia="zh-CN"/>
        </w:rPr>
        <w:t>WLDL202507085</w:t>
      </w:r>
      <w:r>
        <w:rPr>
          <w:rFonts w:hint="eastAsia" w:ascii="宋体" w:hAnsi="宋体" w:cs="宋体"/>
          <w:color w:val="auto"/>
          <w:sz w:val="24"/>
        </w:rPr>
        <w:t>）进行竞争性磋商采购，欢迎符合条件的供应商参加磋商。</w:t>
      </w:r>
    </w:p>
    <w:tbl>
      <w:tblPr>
        <w:tblStyle w:val="81"/>
        <w:tblW w:w="930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3"/>
      </w:tblGrid>
      <w:tr w14:paraId="1B0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03" w:type="dxa"/>
            <w:vAlign w:val="top"/>
          </w:tcPr>
          <w:p w14:paraId="1C5C7919">
            <w:pPr>
              <w:snapToGrid w:val="0"/>
              <w:spacing w:line="240" w:lineRule="auto"/>
              <w:rPr>
                <w:rFonts w:ascii="宋体" w:hAnsi="宋体" w:eastAsia="宋体" w:cs="宋体"/>
                <w:b/>
                <w:bCs/>
                <w:color w:val="auto"/>
                <w:kern w:val="2"/>
                <w:sz w:val="24"/>
              </w:rPr>
            </w:pPr>
            <w:r>
              <w:rPr>
                <w:rFonts w:hint="eastAsia" w:ascii="宋体" w:hAnsi="宋体" w:eastAsia="宋体" w:cs="宋体"/>
                <w:b/>
                <w:bCs/>
                <w:color w:val="auto"/>
                <w:kern w:val="2"/>
                <w:sz w:val="24"/>
              </w:rPr>
              <w:t>项目概况</w:t>
            </w:r>
          </w:p>
          <w:p w14:paraId="6ED9B8C3">
            <w:pPr>
              <w:pStyle w:val="4"/>
              <w:snapToGrid w:val="0"/>
              <w:spacing w:before="0" w:after="0" w:line="240" w:lineRule="auto"/>
              <w:ind w:firstLine="480" w:firstLineChars="200"/>
              <w:rPr>
                <w:color w:val="auto"/>
              </w:rPr>
            </w:pPr>
            <w:r>
              <w:rPr>
                <w:rFonts w:hint="eastAsia" w:ascii="宋体" w:hAnsi="宋体" w:eastAsia="宋体" w:cs="宋体"/>
                <w:b w:val="0"/>
                <w:bCs w:val="0"/>
                <w:color w:val="auto"/>
                <w:sz w:val="24"/>
                <w:lang w:eastAsia="zh-CN"/>
              </w:rPr>
              <w:t>南通市公安局崇川分局幸福派出所物业内部秩序岗保洁和门卫外包服务项目</w:t>
            </w:r>
            <w:r>
              <w:rPr>
                <w:rFonts w:hint="eastAsia" w:ascii="宋体" w:hAnsi="宋体" w:eastAsia="宋体" w:cs="宋体"/>
                <w:b w:val="0"/>
                <w:bCs w:val="0"/>
                <w:color w:val="auto"/>
                <w:sz w:val="24"/>
              </w:rPr>
              <w:t>的潜在供应商应在本项目采购邀请中约定的方式获取采购文</w:t>
            </w:r>
            <w:r>
              <w:rPr>
                <w:rFonts w:hint="eastAsia" w:ascii="宋体" w:hAnsi="宋体" w:eastAsia="宋体" w:cs="宋体"/>
                <w:b w:val="0"/>
                <w:bCs w:val="0"/>
                <w:color w:val="auto"/>
                <w:sz w:val="24"/>
                <w:highlight w:val="none"/>
              </w:rPr>
              <w:t>件，并于202</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17</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时</w:t>
            </w:r>
            <w:r>
              <w:rPr>
                <w:rFonts w:hint="eastAsia" w:ascii="宋体" w:hAnsi="宋体" w:eastAsia="宋体" w:cs="宋体"/>
                <w:b w:val="0"/>
                <w:bCs w:val="0"/>
                <w:color w:val="auto"/>
                <w:sz w:val="24"/>
                <w:highlight w:val="none"/>
                <w:lang w:val="en-US" w:eastAsia="zh-CN"/>
              </w:rPr>
              <w:t xml:space="preserve"> 30</w:t>
            </w:r>
            <w:r>
              <w:rPr>
                <w:rFonts w:hint="eastAsia" w:ascii="宋体" w:hAnsi="宋体" w:eastAsia="宋体" w:cs="宋体"/>
                <w:b w:val="0"/>
                <w:bCs w:val="0"/>
                <w:color w:val="auto"/>
                <w:sz w:val="24"/>
                <w:highlight w:val="none"/>
              </w:rPr>
              <w:t>分00秒（北京时间）前提交响应文件。</w:t>
            </w:r>
          </w:p>
        </w:tc>
      </w:tr>
    </w:tbl>
    <w:p w14:paraId="21DBAB35">
      <w:pPr>
        <w:rPr>
          <w:color w:val="auto"/>
        </w:rPr>
      </w:pPr>
    </w:p>
    <w:p w14:paraId="373A8848">
      <w:pPr>
        <w:pStyle w:val="4"/>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一、项目基本情况</w:t>
      </w:r>
    </w:p>
    <w:p w14:paraId="24666BAF">
      <w:pPr>
        <w:adjustRightInd w:val="0"/>
        <w:snapToGrid w:val="0"/>
        <w:spacing w:line="360" w:lineRule="auto"/>
        <w:ind w:firstLine="480" w:firstLineChars="200"/>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1、项目编号：</w:t>
      </w:r>
      <w:r>
        <w:rPr>
          <w:rFonts w:hint="eastAsia" w:ascii="宋体" w:hAnsi="宋体" w:eastAsia="宋体" w:cs="宋体"/>
          <w:color w:val="auto"/>
          <w:sz w:val="24"/>
          <w:lang w:eastAsia="zh-CN"/>
        </w:rPr>
        <w:t>WLDL202507085</w:t>
      </w:r>
    </w:p>
    <w:p w14:paraId="3B32075B">
      <w:pPr>
        <w:adjustRightInd w:val="0"/>
        <w:snapToGrid w:val="0"/>
        <w:spacing w:line="360" w:lineRule="auto"/>
        <w:ind w:firstLine="480" w:firstLineChars="200"/>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2、项目名称：</w:t>
      </w:r>
      <w:r>
        <w:rPr>
          <w:rFonts w:hint="eastAsia" w:ascii="宋体" w:hAnsi="宋体" w:eastAsia="宋体" w:cs="宋体"/>
          <w:color w:val="auto"/>
          <w:sz w:val="24"/>
          <w:lang w:eastAsia="zh-CN"/>
        </w:rPr>
        <w:t>南通市公安局崇川分局幸福派出所物业内部秩序岗保洁和门卫外包服务项目</w:t>
      </w:r>
    </w:p>
    <w:p w14:paraId="2D4633B8">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3、项目类型：服务</w:t>
      </w:r>
    </w:p>
    <w:p w14:paraId="685FFF68">
      <w:pPr>
        <w:pStyle w:val="80"/>
        <w:snapToGrid w:val="0"/>
        <w:spacing w:after="0" w:line="360" w:lineRule="auto"/>
        <w:ind w:left="0" w:leftChars="0" w:firstLine="480"/>
        <w:rPr>
          <w:color w:val="auto"/>
          <w:highlight w:val="none"/>
        </w:rPr>
      </w:pPr>
      <w:r>
        <w:rPr>
          <w:rFonts w:hint="eastAsia" w:ascii="宋体" w:hAnsi="宋体" w:cs="宋体"/>
          <w:color w:val="auto"/>
          <w:sz w:val="24"/>
          <w:highlight w:val="none"/>
        </w:rPr>
        <w:t>4、所属行业：</w:t>
      </w:r>
      <w:r>
        <w:rPr>
          <w:rFonts w:hint="eastAsia" w:ascii="宋体" w:hAnsi="宋体" w:cs="宋体"/>
          <w:color w:val="auto"/>
          <w:sz w:val="24"/>
          <w:szCs w:val="24"/>
        </w:rPr>
        <w:t>物业管理</w:t>
      </w:r>
    </w:p>
    <w:p w14:paraId="35E16F8D">
      <w:pPr>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5、预算金额：</w:t>
      </w:r>
      <w:r>
        <w:rPr>
          <w:rFonts w:hint="eastAsia" w:ascii="宋体" w:hAnsi="宋体" w:eastAsia="宋体" w:cs="宋体"/>
          <w:color w:val="auto"/>
          <w:sz w:val="24"/>
          <w:highlight w:val="none"/>
          <w:lang w:val="en-US" w:eastAsia="zh-CN"/>
        </w:rPr>
        <w:t>35.00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/年</w:t>
      </w:r>
    </w:p>
    <w:p w14:paraId="0F0976DD">
      <w:pPr>
        <w:adjustRightInd w:val="0"/>
        <w:snapToGrid w:val="0"/>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6、最高限价</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35.00</w:t>
      </w:r>
      <w:r>
        <w:rPr>
          <w:rFonts w:hint="eastAsia" w:ascii="宋体" w:hAnsi="宋体" w:eastAsia="宋体" w:cs="宋体"/>
          <w:color w:val="auto"/>
          <w:sz w:val="24"/>
        </w:rPr>
        <w:t>万元</w:t>
      </w:r>
      <w:r>
        <w:rPr>
          <w:rFonts w:hint="eastAsia" w:ascii="宋体" w:hAnsi="宋体" w:eastAsia="宋体" w:cs="宋体"/>
          <w:color w:val="auto"/>
          <w:sz w:val="24"/>
          <w:lang w:val="en-US" w:eastAsia="zh-CN"/>
        </w:rPr>
        <w:t>/年</w:t>
      </w:r>
    </w:p>
    <w:p w14:paraId="6B30D529">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7、采购需求：</w:t>
      </w:r>
      <w:r>
        <w:rPr>
          <w:rFonts w:hint="eastAsia" w:ascii="宋体" w:hAnsi="宋体" w:eastAsia="宋体" w:cs="宋体"/>
          <w:color w:val="auto"/>
          <w:sz w:val="24"/>
          <w:lang w:val="en-US" w:eastAsia="zh-CN"/>
        </w:rPr>
        <w:t>保洁服务和门卫服务</w:t>
      </w:r>
      <w:r>
        <w:rPr>
          <w:rFonts w:hint="eastAsia" w:ascii="宋体" w:hAnsi="宋体" w:eastAsia="宋体" w:cs="宋体"/>
          <w:color w:val="auto"/>
          <w:sz w:val="24"/>
          <w:lang w:eastAsia="zh-CN"/>
        </w:rPr>
        <w:t>等物业服务</w:t>
      </w:r>
      <w:r>
        <w:rPr>
          <w:rFonts w:hint="eastAsia" w:ascii="宋体" w:hAnsi="宋体" w:eastAsia="宋体" w:cs="宋体"/>
          <w:color w:val="auto"/>
          <w:sz w:val="24"/>
        </w:rPr>
        <w:t>，具体详见《第三部分 项目需求》。</w:t>
      </w:r>
    </w:p>
    <w:p w14:paraId="5EA9AAB1">
      <w:pPr>
        <w:pStyle w:val="33"/>
        <w:snapToGrid w:val="0"/>
        <w:spacing w:line="360" w:lineRule="auto"/>
        <w:ind w:firstLine="480" w:firstLineChars="200"/>
        <w:rPr>
          <w:rFonts w:hint="eastAsia" w:ascii="宋体" w:hAnsi="宋体" w:cs="宋体"/>
          <w:color w:val="auto"/>
          <w:kern w:val="2"/>
          <w:sz w:val="24"/>
          <w:szCs w:val="24"/>
        </w:rPr>
      </w:pPr>
      <w:r>
        <w:rPr>
          <w:rFonts w:hint="eastAsia" w:ascii="宋体" w:hAnsi="宋体" w:eastAsia="宋体" w:cs="宋体"/>
          <w:color w:val="auto"/>
          <w:sz w:val="24"/>
        </w:rPr>
        <w:t>8、服务期限：</w:t>
      </w:r>
      <w:r>
        <w:rPr>
          <w:rFonts w:hint="eastAsia" w:ascii="宋体" w:hAnsi="宋体" w:cs="宋体"/>
          <w:color w:val="auto"/>
          <w:kern w:val="2"/>
          <w:sz w:val="24"/>
          <w:szCs w:val="24"/>
        </w:rPr>
        <w:t>本项目合同服务期暂定三年，但合同一年一签。第一年合同期满，采购单位、成交供应商双方愿意</w:t>
      </w:r>
      <w:r>
        <w:rPr>
          <w:rFonts w:hint="eastAsia" w:ascii="宋体" w:hAnsi="宋体" w:cs="宋体"/>
          <w:color w:val="auto"/>
          <w:kern w:val="2"/>
          <w:sz w:val="24"/>
          <w:szCs w:val="24"/>
          <w:lang w:eastAsia="zh-CN"/>
        </w:rPr>
        <w:t>、项目需求不变</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且</w:t>
      </w:r>
      <w:r>
        <w:rPr>
          <w:rFonts w:hint="eastAsia" w:ascii="宋体" w:hAnsi="宋体" w:cs="宋体"/>
          <w:color w:val="auto"/>
          <w:kern w:val="2"/>
          <w:sz w:val="24"/>
          <w:szCs w:val="24"/>
        </w:rPr>
        <w:t>成交供应商承诺不增加服务费用的前提下，双方可续签下一年度合同，但最多续签两次。</w:t>
      </w:r>
    </w:p>
    <w:p w14:paraId="0FC9C795">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9、本项目是否接受联合体响应：否。</w:t>
      </w:r>
    </w:p>
    <w:p w14:paraId="44DE7EC3">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10、本项目不接受分包。</w:t>
      </w:r>
    </w:p>
    <w:p w14:paraId="7E81D1F8">
      <w:pPr>
        <w:pStyle w:val="4"/>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1B617C1D">
      <w:pPr>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rPr>
        <w:t>1、具有独立承担民事责任的能力；具有良好的商业信誉和健全的财务会计制度；具有履行合同所必需的设备和专业技术能力；有依法缴纳“税收”和“社会保障资金”的良好记录；参加采购活动前三年内</w:t>
      </w:r>
      <w:r>
        <w:rPr>
          <w:rFonts w:hint="eastAsia" w:ascii="宋体" w:hAnsi="宋体" w:eastAsia="宋体" w:cs="宋体"/>
          <w:color w:val="auto"/>
          <w:sz w:val="24"/>
          <w:highlight w:val="none"/>
        </w:rPr>
        <w:t>，在经营活动中没有重大违法记录；法律、行政法规规定的其他条件。</w:t>
      </w:r>
    </w:p>
    <w:p w14:paraId="62FB3809">
      <w:pPr>
        <w:adjustRightInd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2、本项目的特定资格要求：</w:t>
      </w:r>
      <w:r>
        <w:rPr>
          <w:rFonts w:hint="eastAsia" w:ascii="宋体" w:hAnsi="宋体" w:eastAsia="宋体" w:cs="宋体"/>
          <w:color w:val="auto"/>
          <w:sz w:val="24"/>
          <w:highlight w:val="none"/>
          <w:lang w:eastAsia="zh-CN"/>
        </w:rPr>
        <w:t>无</w:t>
      </w:r>
    </w:p>
    <w:p w14:paraId="76854FF3">
      <w:pPr>
        <w:shd w:val="clear" w:color="auto" w:fill="FFFFFF"/>
        <w:snapToGrid w:val="0"/>
        <w:spacing w:line="360" w:lineRule="auto"/>
        <w:ind w:firstLine="480" w:firstLineChars="200"/>
        <w:jc w:val="left"/>
        <w:textAlignment w:val="baseline"/>
        <w:rPr>
          <w:rFonts w:ascii="宋体" w:hAnsi="宋体" w:eastAsia="宋体" w:cs="宋体"/>
          <w:b/>
          <w:bCs/>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b/>
          <w:color w:val="auto"/>
          <w:sz w:val="24"/>
          <w:highlight w:val="none"/>
        </w:rPr>
        <w:t>本项目专门面向中小企业采购，供应商应为中小微企业、监狱企业、残疾人福利性单位</w:t>
      </w:r>
      <w:r>
        <w:rPr>
          <w:rFonts w:hint="eastAsia" w:ascii="宋体" w:hAnsi="宋体" w:eastAsia="宋体" w:cs="宋体"/>
          <w:color w:val="auto"/>
          <w:sz w:val="24"/>
          <w:highlight w:val="none"/>
        </w:rPr>
        <w:t>。</w:t>
      </w:r>
    </w:p>
    <w:p w14:paraId="3EC2BC16">
      <w:pPr>
        <w:pStyle w:val="4"/>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三、获取采购文件</w:t>
      </w:r>
    </w:p>
    <w:p w14:paraId="258D3FEC">
      <w:pPr>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1、获取时间：</w:t>
      </w:r>
      <w:r>
        <w:rPr>
          <w:rFonts w:hint="eastAsia" w:ascii="宋体" w:hAnsi="宋体" w:eastAsia="宋体" w:cs="宋体"/>
          <w:bCs/>
          <w:color w:val="auto"/>
          <w:sz w:val="24"/>
          <w:szCs w:val="24"/>
          <w:u w:val="single"/>
          <w:lang w:eastAsia="zh-CN"/>
        </w:rPr>
        <w:t>自本公告发布之日起</w:t>
      </w:r>
      <w:r>
        <w:rPr>
          <w:rFonts w:hint="eastAsia" w:ascii="宋体" w:hAnsi="宋体" w:eastAsia="宋体" w:cs="宋体"/>
          <w:bCs/>
          <w:color w:val="auto"/>
          <w:sz w:val="24"/>
          <w:szCs w:val="24"/>
          <w:u w:val="single"/>
          <w:lang w:val="en-US" w:eastAsia="zh-CN"/>
        </w:rPr>
        <w:t>5个工作日</w:t>
      </w:r>
      <w:r>
        <w:rPr>
          <w:rFonts w:hint="eastAsia" w:ascii="宋体" w:hAnsi="宋体" w:eastAsia="宋体" w:cs="宋体"/>
          <w:bCs/>
          <w:color w:val="auto"/>
          <w:sz w:val="24"/>
          <w:szCs w:val="24"/>
        </w:rPr>
        <w:t>。</w:t>
      </w:r>
    </w:p>
    <w:p w14:paraId="41143243">
      <w:pPr>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2、地点：</w:t>
      </w:r>
      <w:r>
        <w:rPr>
          <w:rFonts w:hint="eastAsia" w:ascii="宋体" w:hAnsi="宋体" w:eastAsia="宋体" w:cs="宋体"/>
          <w:bCs/>
          <w:color w:val="auto"/>
          <w:sz w:val="24"/>
          <w:szCs w:val="24"/>
        </w:rPr>
        <w:t>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南通市公安局</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官网获知本项目采购信息。</w:t>
      </w:r>
    </w:p>
    <w:p w14:paraId="5870C66A">
      <w:pPr>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3、方式：自行下载</w:t>
      </w:r>
    </w:p>
    <w:p w14:paraId="4E145012">
      <w:pPr>
        <w:pStyle w:val="4"/>
        <w:adjustRightInd w:val="0"/>
        <w:snapToGrid w:val="0"/>
        <w:spacing w:before="0" w:after="0" w:line="360" w:lineRule="auto"/>
        <w:ind w:firstLine="482" w:firstLineChars="200"/>
        <w:rPr>
          <w:rFonts w:ascii="宋体" w:hAnsi="宋体" w:eastAsia="宋体" w:cs="宋体"/>
          <w:color w:val="auto"/>
          <w:sz w:val="24"/>
          <w:szCs w:val="24"/>
        </w:rPr>
      </w:pPr>
      <w:r>
        <w:rPr>
          <w:rFonts w:hint="eastAsia" w:ascii="宋体" w:hAnsi="宋体" w:eastAsia="宋体" w:cs="宋体"/>
          <w:color w:val="auto"/>
          <w:sz w:val="24"/>
          <w:szCs w:val="24"/>
        </w:rPr>
        <w:t>四、响应文件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提交</w:t>
      </w:r>
    </w:p>
    <w:p w14:paraId="67BB51DE">
      <w:pPr>
        <w:snapToGrid w:val="0"/>
        <w:spacing w:line="360" w:lineRule="auto"/>
        <w:ind w:firstLine="480" w:firstLineChars="200"/>
        <w:textAlignment w:val="baseline"/>
        <w:rPr>
          <w:rFonts w:ascii="宋体" w:hAnsi="宋体" w:eastAsia="宋体" w:cs="宋体"/>
          <w:bCs/>
          <w:color w:val="auto"/>
          <w:sz w:val="24"/>
          <w:u w:val="single"/>
        </w:rPr>
      </w:pPr>
      <w:r>
        <w:rPr>
          <w:rFonts w:hint="eastAsia" w:ascii="宋体" w:hAnsi="宋体" w:eastAsia="宋体" w:cs="宋体"/>
          <w:color w:val="auto"/>
          <w:sz w:val="24"/>
        </w:rPr>
        <w:t>时间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color="000000"/>
        </w:rPr>
        <w:t>202</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年</w:t>
      </w:r>
      <w:r>
        <w:rPr>
          <w:rFonts w:hint="eastAsia" w:ascii="宋体" w:hAnsi="宋体" w:eastAsia="宋体" w:cs="宋体"/>
          <w:color w:val="auto"/>
          <w:sz w:val="24"/>
          <w:highlight w:val="none"/>
          <w:u w:val="single" w:color="000000"/>
          <w:lang w:val="en-US" w:eastAsia="zh-CN"/>
        </w:rPr>
        <w:t>7</w:t>
      </w:r>
      <w:r>
        <w:rPr>
          <w:rFonts w:hint="eastAsia" w:ascii="宋体" w:hAnsi="宋体" w:eastAsia="宋体" w:cs="宋体"/>
          <w:color w:val="auto"/>
          <w:sz w:val="24"/>
          <w:highlight w:val="none"/>
          <w:u w:val="single" w:color="000000"/>
        </w:rPr>
        <w:t>月</w:t>
      </w:r>
      <w:r>
        <w:rPr>
          <w:rFonts w:hint="eastAsia" w:ascii="宋体" w:hAnsi="宋体" w:eastAsia="宋体" w:cs="宋体"/>
          <w:color w:val="auto"/>
          <w:sz w:val="24"/>
          <w:highlight w:val="none"/>
          <w:u w:val="single" w:color="000000"/>
          <w:lang w:val="en-US" w:eastAsia="zh-CN"/>
        </w:rPr>
        <w:t>17</w:t>
      </w:r>
      <w:r>
        <w:rPr>
          <w:rFonts w:hint="eastAsia" w:ascii="宋体" w:hAnsi="宋体" w:eastAsia="宋体" w:cs="宋体"/>
          <w:color w:val="auto"/>
          <w:sz w:val="24"/>
          <w:highlight w:val="none"/>
          <w:u w:val="single" w:color="000000"/>
        </w:rPr>
        <w:t>日</w:t>
      </w:r>
      <w:r>
        <w:rPr>
          <w:rFonts w:hint="eastAsia" w:ascii="宋体" w:hAnsi="宋体" w:eastAsia="宋体" w:cs="宋体"/>
          <w:color w:val="auto"/>
          <w:sz w:val="24"/>
          <w:highlight w:val="none"/>
          <w:u w:val="single" w:color="000000"/>
          <w:lang w:val="en-US" w:eastAsia="zh-CN"/>
        </w:rPr>
        <w:t>9</w:t>
      </w:r>
      <w:r>
        <w:rPr>
          <w:rFonts w:hint="eastAsia" w:ascii="宋体" w:hAnsi="宋体" w:eastAsia="宋体" w:cs="宋体"/>
          <w:bCs/>
          <w:color w:val="auto"/>
          <w:sz w:val="24"/>
          <w:highlight w:val="none"/>
          <w:u w:val="single"/>
        </w:rPr>
        <w:t>时</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（北京时间），逾时，采购单位将拒绝接受其响应文件。</w:t>
      </w:r>
    </w:p>
    <w:p w14:paraId="45A809E1">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 xml:space="preserve">地点： </w:t>
      </w:r>
      <w:r>
        <w:rPr>
          <w:rFonts w:hint="eastAsia" w:ascii="宋体" w:hAnsi="宋体" w:eastAsia="宋体" w:cs="宋体"/>
          <w:color w:val="auto"/>
          <w:kern w:val="2"/>
          <w:sz w:val="24"/>
          <w:u w:val="single"/>
        </w:rPr>
        <w:t>南通市崇川路58号产业技术研究院9号楼24楼南通万隆开标室，如有变动另行通知。</w:t>
      </w:r>
    </w:p>
    <w:p w14:paraId="0CEC4EA3">
      <w:pPr>
        <w:pStyle w:val="4"/>
        <w:snapToGrid w:val="0"/>
        <w:spacing w:before="0" w:after="0" w:line="360" w:lineRule="auto"/>
        <w:ind w:firstLine="482" w:firstLineChars="200"/>
        <w:rPr>
          <w:rFonts w:eastAsia="宋体" w:cs="宋体"/>
          <w:color w:val="auto"/>
          <w:sz w:val="24"/>
          <w:szCs w:val="24"/>
        </w:rPr>
      </w:pPr>
      <w:r>
        <w:rPr>
          <w:rFonts w:hint="eastAsia" w:eastAsia="宋体" w:cs="宋体"/>
          <w:color w:val="auto"/>
          <w:sz w:val="24"/>
          <w:szCs w:val="24"/>
        </w:rPr>
        <w:t>五、响应文件的开启</w:t>
      </w:r>
    </w:p>
    <w:p w14:paraId="4540309B">
      <w:pPr>
        <w:snapToGrid w:val="0"/>
        <w:spacing w:line="360" w:lineRule="auto"/>
        <w:ind w:firstLine="480" w:firstLineChars="200"/>
        <w:textAlignment w:val="baseline"/>
        <w:rPr>
          <w:rFonts w:ascii="宋体" w:hAnsi="宋体" w:eastAsia="宋体" w:cs="宋体"/>
          <w:bCs/>
          <w:color w:val="auto"/>
          <w:sz w:val="24"/>
          <w:u w:val="single"/>
        </w:rPr>
      </w:pPr>
      <w:r>
        <w:rPr>
          <w:rFonts w:hint="eastAsia" w:ascii="宋体" w:hAnsi="宋体" w:eastAsia="宋体" w:cs="宋体"/>
          <w:color w:val="auto"/>
          <w:sz w:val="24"/>
        </w:rPr>
        <w:t>时  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color="000000"/>
        </w:rPr>
        <w:t>202</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年</w:t>
      </w:r>
      <w:r>
        <w:rPr>
          <w:rFonts w:hint="eastAsia" w:ascii="宋体" w:hAnsi="宋体" w:eastAsia="宋体" w:cs="宋体"/>
          <w:color w:val="auto"/>
          <w:sz w:val="24"/>
          <w:highlight w:val="none"/>
          <w:u w:val="single" w:color="000000"/>
          <w:lang w:val="en-US" w:eastAsia="zh-CN"/>
        </w:rPr>
        <w:t>7</w:t>
      </w:r>
      <w:r>
        <w:rPr>
          <w:rFonts w:hint="eastAsia" w:ascii="宋体" w:hAnsi="宋体" w:eastAsia="宋体" w:cs="宋体"/>
          <w:color w:val="auto"/>
          <w:sz w:val="24"/>
          <w:highlight w:val="none"/>
          <w:u w:val="single" w:color="000000"/>
        </w:rPr>
        <w:t>月</w:t>
      </w:r>
      <w:r>
        <w:rPr>
          <w:rFonts w:hint="eastAsia" w:ascii="宋体" w:hAnsi="宋体" w:eastAsia="宋体" w:cs="宋体"/>
          <w:color w:val="auto"/>
          <w:sz w:val="24"/>
          <w:highlight w:val="none"/>
          <w:u w:val="single" w:color="000000"/>
          <w:lang w:val="en-US" w:eastAsia="zh-CN"/>
        </w:rPr>
        <w:t>17</w:t>
      </w:r>
      <w:r>
        <w:rPr>
          <w:rFonts w:hint="eastAsia" w:ascii="宋体" w:hAnsi="宋体" w:eastAsia="宋体" w:cs="宋体"/>
          <w:color w:val="auto"/>
          <w:sz w:val="24"/>
          <w:highlight w:val="none"/>
          <w:u w:val="single" w:color="000000"/>
        </w:rPr>
        <w:t>日</w:t>
      </w:r>
      <w:r>
        <w:rPr>
          <w:rFonts w:hint="eastAsia" w:ascii="宋体" w:hAnsi="宋体" w:eastAsia="宋体" w:cs="宋体"/>
          <w:color w:val="auto"/>
          <w:sz w:val="24"/>
          <w:highlight w:val="none"/>
          <w:u w:val="single" w:color="000000"/>
          <w:lang w:val="en-US" w:eastAsia="zh-CN"/>
        </w:rPr>
        <w:t>9</w:t>
      </w:r>
      <w:r>
        <w:rPr>
          <w:rFonts w:hint="eastAsia" w:ascii="宋体" w:hAnsi="宋体" w:eastAsia="宋体" w:cs="宋体"/>
          <w:bCs/>
          <w:color w:val="auto"/>
          <w:sz w:val="24"/>
          <w:highlight w:val="none"/>
          <w:u w:val="single"/>
        </w:rPr>
        <w:t>时</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w:t>
      </w:r>
      <w:r>
        <w:rPr>
          <w:rFonts w:hint="eastAsia" w:ascii="宋体" w:hAnsi="宋体" w:eastAsia="宋体" w:cs="宋体"/>
          <w:bCs/>
          <w:color w:val="auto"/>
          <w:sz w:val="24"/>
          <w:highlight w:val="none"/>
        </w:rPr>
        <w:t>（北京时间）</w:t>
      </w:r>
    </w:p>
    <w:p w14:paraId="20677AD5">
      <w:pPr>
        <w:pStyle w:val="4"/>
        <w:adjustRightInd w:val="0"/>
        <w:snapToGrid w:val="0"/>
        <w:spacing w:before="0"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 xml:space="preserve">地  点： </w:t>
      </w:r>
      <w:r>
        <w:rPr>
          <w:rFonts w:hint="eastAsia" w:ascii="宋体" w:hAnsi="宋体" w:eastAsia="宋体" w:cs="宋体"/>
          <w:b w:val="0"/>
          <w:bCs w:val="0"/>
          <w:color w:val="auto"/>
          <w:sz w:val="24"/>
          <w:szCs w:val="24"/>
          <w:u w:val="single"/>
        </w:rPr>
        <w:t>南通市崇川路58号产业技术研究院9号楼24楼南通万隆开标室，如有变动另行通知。</w:t>
      </w:r>
      <w:r>
        <w:rPr>
          <w:rFonts w:hint="eastAsia" w:ascii="宋体" w:hAnsi="宋体" w:eastAsia="宋体" w:cs="宋体"/>
          <w:b w:val="0"/>
          <w:bCs w:val="0"/>
          <w:color w:val="auto"/>
          <w:sz w:val="24"/>
          <w:szCs w:val="24"/>
          <w:u w:val="single"/>
          <w:lang w:val="en-US" w:eastAsia="zh-CN"/>
        </w:rPr>
        <w:t xml:space="preserve"> </w:t>
      </w:r>
    </w:p>
    <w:p w14:paraId="574FA2B6">
      <w:pPr>
        <w:pStyle w:val="4"/>
        <w:adjustRightInd w:val="0"/>
        <w:snapToGrid w:val="0"/>
        <w:spacing w:before="0" w:after="0" w:line="360" w:lineRule="auto"/>
        <w:ind w:left="482"/>
        <w:rPr>
          <w:rFonts w:ascii="宋体" w:hAnsi="宋体" w:eastAsia="宋体" w:cs="宋体"/>
          <w:color w:val="auto"/>
          <w:sz w:val="24"/>
          <w:szCs w:val="24"/>
        </w:rPr>
      </w:pPr>
      <w:r>
        <w:rPr>
          <w:rFonts w:hint="eastAsia" w:ascii="宋体" w:hAnsi="宋体" w:eastAsia="宋体" w:cs="宋体"/>
          <w:color w:val="auto"/>
          <w:sz w:val="24"/>
          <w:szCs w:val="24"/>
        </w:rPr>
        <w:t>六、公告期限</w:t>
      </w:r>
    </w:p>
    <w:p w14:paraId="7110EC8E">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自本公告发布之日起</w:t>
      </w:r>
      <w:r>
        <w:rPr>
          <w:rFonts w:hint="eastAsia" w:ascii="宋体" w:hAnsi="宋体" w:eastAsia="宋体" w:cs="宋体"/>
          <w:color w:val="auto"/>
          <w:sz w:val="24"/>
          <w:lang w:val="en-US" w:eastAsia="zh-CN"/>
        </w:rPr>
        <w:t>3</w:t>
      </w:r>
      <w:r>
        <w:rPr>
          <w:rFonts w:hint="eastAsia" w:ascii="宋体" w:hAnsi="宋体" w:eastAsia="宋体" w:cs="宋体"/>
          <w:color w:val="auto"/>
          <w:sz w:val="24"/>
        </w:rPr>
        <w:t>个工作日。</w:t>
      </w:r>
    </w:p>
    <w:p w14:paraId="777A5AA6">
      <w:pPr>
        <w:adjustRightInd w:val="0"/>
        <w:snapToGrid w:val="0"/>
        <w:spacing w:line="360" w:lineRule="auto"/>
        <w:ind w:firstLine="482" w:firstLineChars="200"/>
        <w:textAlignment w:val="baseline"/>
        <w:rPr>
          <w:rFonts w:ascii="宋体" w:hAnsi="宋体" w:eastAsia="宋体" w:cs="宋体"/>
          <w:b/>
          <w:color w:val="auto"/>
          <w:sz w:val="24"/>
        </w:rPr>
      </w:pPr>
      <w:r>
        <w:rPr>
          <w:rFonts w:hint="eastAsia" w:ascii="宋体" w:hAnsi="宋体" w:eastAsia="宋体" w:cs="宋体"/>
          <w:b/>
          <w:color w:val="auto"/>
          <w:sz w:val="24"/>
        </w:rPr>
        <w:t>七、其他补充事宜：</w:t>
      </w:r>
    </w:p>
    <w:p w14:paraId="52A19545">
      <w:pPr>
        <w:numPr>
          <w:ilvl w:val="0"/>
          <w:numId w:val="3"/>
        </w:num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磋商保证金：免收。</w:t>
      </w:r>
    </w:p>
    <w:p w14:paraId="26BBD661">
      <w:pPr>
        <w:numPr>
          <w:ilvl w:val="0"/>
          <w:numId w:val="3"/>
        </w:numPr>
        <w:adjustRightInd w:val="0"/>
        <w:snapToGrid w:val="0"/>
        <w:spacing w:line="360" w:lineRule="auto"/>
        <w:ind w:firstLine="480"/>
        <w:textAlignment w:val="baseline"/>
        <w:rPr>
          <w:rFonts w:ascii="宋体" w:hAnsi="宋体" w:eastAsia="宋体" w:cs="宋体"/>
          <w:color w:val="auto"/>
          <w:sz w:val="24"/>
        </w:rPr>
      </w:pPr>
      <w:r>
        <w:rPr>
          <w:rFonts w:hint="eastAsia" w:ascii="宋体" w:hAnsi="宋体" w:eastAsia="宋体" w:cs="宋体"/>
          <w:color w:val="auto"/>
          <w:sz w:val="24"/>
        </w:rPr>
        <w:t>项目磋商活动模式：现场磋商模式，供应商须参加现场磋商活动。</w:t>
      </w:r>
    </w:p>
    <w:p w14:paraId="1C0B108F">
      <w:pPr>
        <w:numPr>
          <w:ilvl w:val="0"/>
          <w:numId w:val="3"/>
        </w:numPr>
        <w:adjustRightInd w:val="0"/>
        <w:snapToGrid w:val="0"/>
        <w:spacing w:line="360" w:lineRule="auto"/>
        <w:ind w:firstLine="480"/>
        <w:textAlignment w:val="baseline"/>
        <w:rPr>
          <w:rFonts w:ascii="宋体" w:hAnsi="宋体" w:eastAsia="宋体" w:cs="宋体"/>
          <w:color w:val="auto"/>
          <w:sz w:val="24"/>
        </w:rPr>
      </w:pPr>
      <w:r>
        <w:rPr>
          <w:rFonts w:hint="eastAsia" w:ascii="宋体" w:hAnsi="宋体" w:eastAsia="宋体" w:cs="宋体"/>
          <w:color w:val="auto"/>
          <w:sz w:val="24"/>
        </w:rPr>
        <w:t>项目演示、样品、答辩等：无。</w:t>
      </w:r>
    </w:p>
    <w:p w14:paraId="3E8522DE">
      <w:pPr>
        <w:numPr>
          <w:ilvl w:val="0"/>
          <w:numId w:val="3"/>
        </w:numPr>
        <w:adjustRightInd w:val="0"/>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对项目需求部分（供应商资格要求、项目需求、商务技术评分标准）的询问、质疑请向采购单位提出，由采购单位负责答复；对项目磋商文件其它部分的询问请向磋商代理机构提出。</w:t>
      </w:r>
    </w:p>
    <w:p w14:paraId="51669871">
      <w:pPr>
        <w:numPr>
          <w:ilvl w:val="0"/>
          <w:numId w:val="3"/>
        </w:numPr>
        <w:adjustRightInd w:val="0"/>
        <w:snapToGrid w:val="0"/>
        <w:spacing w:line="360" w:lineRule="auto"/>
        <w:ind w:firstLine="480"/>
        <w:rPr>
          <w:rFonts w:ascii="宋体" w:hAnsi="宋体" w:eastAsia="宋体" w:cs="宋体"/>
          <w:color w:val="auto"/>
          <w:sz w:val="24"/>
        </w:rPr>
      </w:pPr>
      <w:r>
        <w:rPr>
          <w:rFonts w:hint="eastAsia" w:ascii="宋体" w:hAnsi="宋体" w:eastAsia="宋体" w:cs="宋体"/>
          <w:color w:val="auto"/>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C980632">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color w:val="auto"/>
          <w:sz w:val="24"/>
        </w:rPr>
      </w:pPr>
      <w:r>
        <w:rPr>
          <w:rFonts w:hint="eastAsia" w:ascii="宋体" w:hAnsi="宋体" w:eastAsia="宋体" w:cs="宋体"/>
          <w:color w:val="auto"/>
          <w:sz w:val="24"/>
        </w:rPr>
        <w:t>本项目属于非招标方式，不存在唱标环节。参照政府采购法律制度规定，在磋商中任何一方不得透露与磋商有关的其他供应商的技术资料、价格和其他信息，因此不公开唱标。最终成交供应商名称和成交金额可通过网站发布的成交结果公告获得。</w:t>
      </w:r>
    </w:p>
    <w:p w14:paraId="5B1C75BB">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color w:val="auto"/>
          <w:sz w:val="24"/>
        </w:rPr>
      </w:pPr>
      <w:r>
        <w:rPr>
          <w:rFonts w:hint="eastAsia" w:ascii="宋体" w:hAnsi="宋体" w:eastAsia="宋体" w:cs="宋体"/>
          <w:color w:val="auto"/>
          <w:sz w:val="24"/>
        </w:rPr>
        <w:t>本项目为限额以下项目，相关要求参照政府采购，不执行政府采购法规定的方式和程序。</w:t>
      </w:r>
    </w:p>
    <w:p w14:paraId="5C43BCC5">
      <w:pPr>
        <w:adjustRightInd w:val="0"/>
        <w:snapToGrid w:val="0"/>
        <w:spacing w:line="360" w:lineRule="auto"/>
        <w:ind w:left="482"/>
        <w:textAlignment w:val="baseline"/>
        <w:rPr>
          <w:rFonts w:ascii="宋体" w:hAnsi="宋体" w:eastAsia="宋体" w:cs="宋体"/>
          <w:b/>
          <w:bCs/>
          <w:color w:val="auto"/>
          <w:sz w:val="24"/>
        </w:rPr>
      </w:pPr>
      <w:r>
        <w:rPr>
          <w:rFonts w:hint="eastAsia" w:ascii="宋体" w:hAnsi="宋体" w:eastAsia="宋体" w:cs="宋体"/>
          <w:b/>
          <w:bCs/>
          <w:color w:val="auto"/>
          <w:sz w:val="24"/>
        </w:rPr>
        <w:t>八、凡对本次采购提出询问，请按以下方式联系。</w:t>
      </w:r>
    </w:p>
    <w:p w14:paraId="064B5CD9">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1、采购单位信息</w:t>
      </w:r>
    </w:p>
    <w:p w14:paraId="39E5DABF">
      <w:pPr>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南通市公安局崇川分局</w:t>
      </w:r>
    </w:p>
    <w:p w14:paraId="202527AD">
      <w:pPr>
        <w:adjustRightInd w:val="0"/>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地    址：南通市崇川区江海大道399号</w:t>
      </w:r>
    </w:p>
    <w:p w14:paraId="72C540F6">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highlight w:val="none"/>
          <w:lang w:eastAsia="zh-CN"/>
        </w:rPr>
        <w:t>联系方式：</w:t>
      </w:r>
      <w:r>
        <w:rPr>
          <w:rFonts w:hint="eastAsia" w:ascii="宋体" w:hAnsi="宋体" w:eastAsia="宋体" w:cs="宋体"/>
          <w:color w:val="auto"/>
          <w:sz w:val="24"/>
          <w:highlight w:val="none"/>
          <w:lang w:val="en-US" w:eastAsia="zh-CN"/>
        </w:rPr>
        <w:t xml:space="preserve">王警官     </w:t>
      </w:r>
      <w:r>
        <w:rPr>
          <w:rFonts w:hint="eastAsia" w:ascii="宋体" w:hAnsi="宋体" w:eastAsia="宋体" w:cs="宋体"/>
          <w:color w:val="auto"/>
          <w:sz w:val="24"/>
          <w:lang w:val="en-US" w:eastAsia="zh-CN"/>
        </w:rPr>
        <w:t>0513-</w:t>
      </w:r>
      <w:r>
        <w:rPr>
          <w:rFonts w:hint="eastAsia" w:ascii="宋体" w:hAnsi="宋体" w:eastAsia="宋体" w:cs="宋体"/>
          <w:color w:val="auto"/>
          <w:sz w:val="24"/>
          <w:lang w:eastAsia="zh-CN"/>
        </w:rPr>
        <w:t xml:space="preserve">85576110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p>
    <w:p w14:paraId="50B2D503">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2、采购代理机构信息</w:t>
      </w:r>
    </w:p>
    <w:p w14:paraId="37B1035B">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名    称：南通万隆工程管理有限公司</w:t>
      </w:r>
    </w:p>
    <w:p w14:paraId="0BBA31F0">
      <w:pPr>
        <w:adjustRightInd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地    址：南通市崇川路58号南通产业技术研究院9号楼24层</w:t>
      </w:r>
    </w:p>
    <w:p w14:paraId="60B532E3">
      <w:pPr>
        <w:adjustRightInd w:val="0"/>
        <w:snapToGrid w:val="0"/>
        <w:spacing w:line="360" w:lineRule="auto"/>
        <w:ind w:firstLine="480" w:firstLineChars="200"/>
        <w:jc w:val="left"/>
        <w:rPr>
          <w:rFonts w:hint="default" w:ascii="宋体" w:hAnsi="宋体" w:eastAsia="宋体" w:cs="宋体"/>
          <w:color w:val="auto"/>
          <w:lang w:val="en-US"/>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王蓉</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16651792801</w:t>
      </w:r>
    </w:p>
    <w:p w14:paraId="6268D078">
      <w:pPr>
        <w:adjustRightInd w:val="0"/>
        <w:snapToGrid w:val="0"/>
        <w:spacing w:line="360" w:lineRule="auto"/>
        <w:ind w:firstLine="480" w:firstLineChars="200"/>
        <w:jc w:val="center"/>
        <w:rPr>
          <w:rFonts w:ascii="宋体" w:hAnsi="宋体" w:eastAsia="宋体" w:cs="宋体"/>
          <w:b/>
          <w:bCs/>
          <w:color w:val="auto"/>
          <w:w w:val="80"/>
          <w:kern w:val="2"/>
          <w:sz w:val="44"/>
          <w:szCs w:val="44"/>
        </w:rPr>
      </w:pPr>
      <w:r>
        <w:rPr>
          <w:rFonts w:hint="eastAsia" w:ascii="宋体" w:hAnsi="宋体" w:eastAsia="宋体" w:cs="宋体"/>
          <w:color w:val="auto"/>
          <w:sz w:val="24"/>
        </w:rPr>
        <w:br w:type="page"/>
      </w:r>
      <w:r>
        <w:rPr>
          <w:rFonts w:hint="eastAsia" w:ascii="宋体" w:hAnsi="宋体" w:eastAsia="宋体" w:cs="宋体"/>
          <w:b/>
          <w:bCs/>
          <w:color w:val="auto"/>
          <w:w w:val="80"/>
          <w:kern w:val="2"/>
          <w:sz w:val="44"/>
          <w:szCs w:val="44"/>
        </w:rPr>
        <w:t>第二部分 磋商须知</w:t>
      </w:r>
    </w:p>
    <w:p w14:paraId="376112CA">
      <w:pPr>
        <w:adjustRightInd w:val="0"/>
        <w:snapToGrid w:val="0"/>
        <w:spacing w:line="360" w:lineRule="auto"/>
        <w:ind w:firstLine="482" w:firstLineChars="200"/>
        <w:outlineLvl w:val="2"/>
        <w:rPr>
          <w:rFonts w:ascii="宋体" w:hAnsi="宋体" w:eastAsia="宋体" w:cs="宋体"/>
          <w:b/>
          <w:bCs/>
          <w:color w:val="auto"/>
          <w:sz w:val="24"/>
        </w:rPr>
      </w:pPr>
      <w:bookmarkStart w:id="1" w:name="_Toc94544745"/>
      <w:bookmarkStart w:id="2" w:name="_Toc363573855"/>
      <w:bookmarkStart w:id="3" w:name="_Toc94585341"/>
      <w:bookmarkStart w:id="4" w:name="_Toc94544871"/>
      <w:bookmarkStart w:id="5" w:name="_Toc11500281"/>
      <w:bookmarkStart w:id="6" w:name="_Toc521201598"/>
      <w:bookmarkStart w:id="7" w:name="_Toc521203419"/>
      <w:bookmarkStart w:id="8" w:name="_Toc11499585"/>
      <w:bookmarkStart w:id="9" w:name="_Toc11554640"/>
      <w:bookmarkStart w:id="10" w:name="_Toc8895740"/>
      <w:bookmarkStart w:id="11" w:name="_Toc12670504"/>
      <w:r>
        <w:rPr>
          <w:rFonts w:hint="eastAsia" w:ascii="宋体" w:hAnsi="宋体" w:eastAsia="宋体" w:cs="宋体"/>
          <w:b/>
          <w:bCs/>
          <w:color w:val="auto"/>
          <w:sz w:val="24"/>
        </w:rPr>
        <w:t>一、总则</w:t>
      </w:r>
    </w:p>
    <w:p w14:paraId="60868F88">
      <w:pPr>
        <w:adjustRightInd w:val="0"/>
        <w:snapToGrid w:val="0"/>
        <w:spacing w:line="360" w:lineRule="auto"/>
        <w:ind w:firstLine="480" w:firstLineChars="200"/>
        <w:outlineLvl w:val="3"/>
        <w:rPr>
          <w:rFonts w:ascii="宋体" w:hAnsi="宋体" w:eastAsia="宋体" w:cs="宋体"/>
          <w:b/>
          <w:bCs/>
          <w:color w:val="auto"/>
          <w:sz w:val="24"/>
        </w:rPr>
      </w:pPr>
      <w:bookmarkStart w:id="12" w:name="_Hlt16619475"/>
      <w:bookmarkEnd w:id="12"/>
      <w:bookmarkStart w:id="13" w:name="_Toc458694821"/>
      <w:bookmarkStart w:id="14" w:name="_Toc20823276"/>
      <w:bookmarkStart w:id="15" w:name="_Toc513029204"/>
      <w:bookmarkStart w:id="16" w:name="_Toc16938520"/>
      <w:r>
        <w:rPr>
          <w:rFonts w:hint="eastAsia" w:ascii="宋体" w:hAnsi="宋体" w:eastAsia="宋体" w:cs="宋体"/>
          <w:color w:val="auto"/>
          <w:sz w:val="24"/>
        </w:rPr>
        <w:t>1</w:t>
      </w:r>
      <w:bookmarkEnd w:id="13"/>
      <w:r>
        <w:rPr>
          <w:rFonts w:hint="eastAsia" w:ascii="宋体" w:hAnsi="宋体" w:eastAsia="宋体" w:cs="宋体"/>
          <w:color w:val="auto"/>
          <w:sz w:val="24"/>
        </w:rPr>
        <w:t>、采购方式</w:t>
      </w:r>
      <w:bookmarkEnd w:id="14"/>
      <w:bookmarkEnd w:id="15"/>
      <w:bookmarkEnd w:id="16"/>
    </w:p>
    <w:p w14:paraId="270B00C3">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1.1 本次采取竞争性磋商</w:t>
      </w:r>
      <w:r>
        <w:rPr>
          <w:rFonts w:ascii="宋体" w:hAnsi="宋体" w:eastAsia="宋体" w:cs="宋体"/>
          <w:color w:val="auto"/>
          <w:sz w:val="24"/>
        </w:rPr>
        <w:t>(以下简称磋商)</w:t>
      </w:r>
      <w:r>
        <w:rPr>
          <w:rFonts w:hint="eastAsia" w:ascii="宋体" w:hAnsi="宋体" w:eastAsia="宋体" w:cs="宋体"/>
          <w:color w:val="auto"/>
          <w:sz w:val="24"/>
        </w:rPr>
        <w:t>方式，本磋商文件仅适用于采购邀请中所述项目。</w:t>
      </w:r>
    </w:p>
    <w:p w14:paraId="679110D2">
      <w:pPr>
        <w:adjustRightInd w:val="0"/>
        <w:snapToGrid w:val="0"/>
        <w:spacing w:line="360" w:lineRule="auto"/>
        <w:ind w:firstLine="480" w:firstLineChars="200"/>
        <w:outlineLvl w:val="3"/>
        <w:rPr>
          <w:rFonts w:ascii="宋体" w:hAnsi="宋体" w:eastAsia="宋体" w:cs="宋体"/>
          <w:b/>
          <w:bCs/>
          <w:color w:val="auto"/>
          <w:sz w:val="24"/>
        </w:rPr>
      </w:pPr>
      <w:bookmarkStart w:id="17" w:name="_Toc16938521"/>
      <w:bookmarkStart w:id="18" w:name="_Toc513029205"/>
      <w:bookmarkStart w:id="19" w:name="_Toc20823277"/>
      <w:r>
        <w:rPr>
          <w:rFonts w:hint="eastAsia" w:ascii="宋体" w:hAnsi="宋体" w:eastAsia="宋体" w:cs="宋体"/>
          <w:color w:val="auto"/>
          <w:sz w:val="24"/>
        </w:rPr>
        <w:t>2、合格的</w:t>
      </w:r>
      <w:bookmarkEnd w:id="17"/>
      <w:bookmarkEnd w:id="18"/>
      <w:bookmarkEnd w:id="19"/>
      <w:r>
        <w:rPr>
          <w:rFonts w:hint="eastAsia" w:ascii="宋体" w:hAnsi="宋体" w:eastAsia="宋体" w:cs="宋体"/>
          <w:color w:val="auto"/>
          <w:sz w:val="24"/>
        </w:rPr>
        <w:t>供应商</w:t>
      </w:r>
    </w:p>
    <w:p w14:paraId="3173F7D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2.1满足采购邀请中供应商的资格要求的规定。</w:t>
      </w:r>
    </w:p>
    <w:p w14:paraId="0D07E9F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 满足本文件实质性要求和条件的规定。</w:t>
      </w:r>
    </w:p>
    <w:p w14:paraId="02C58FFC">
      <w:pPr>
        <w:adjustRightInd w:val="0"/>
        <w:snapToGrid w:val="0"/>
        <w:spacing w:line="360" w:lineRule="auto"/>
        <w:ind w:firstLine="480" w:firstLineChars="200"/>
        <w:outlineLvl w:val="3"/>
        <w:rPr>
          <w:rFonts w:ascii="宋体" w:hAnsi="宋体" w:eastAsia="宋体" w:cs="宋体"/>
          <w:b/>
          <w:bCs/>
          <w:color w:val="auto"/>
          <w:sz w:val="24"/>
        </w:rPr>
      </w:pPr>
      <w:bookmarkStart w:id="20" w:name="_Toc513029206"/>
      <w:bookmarkStart w:id="21" w:name="_Toc16938522"/>
      <w:bookmarkStart w:id="22" w:name="_Toc20823278"/>
      <w:r>
        <w:rPr>
          <w:rFonts w:hint="eastAsia" w:ascii="宋体" w:hAnsi="宋体" w:eastAsia="宋体" w:cs="宋体"/>
          <w:color w:val="auto"/>
          <w:sz w:val="24"/>
        </w:rPr>
        <w:t>3、适用法律</w:t>
      </w:r>
      <w:bookmarkEnd w:id="20"/>
      <w:bookmarkEnd w:id="21"/>
      <w:bookmarkEnd w:id="22"/>
    </w:p>
    <w:p w14:paraId="16FEB17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3.1 本次采购及由此产生的合同受中华人民共和国有关的法律法规制约和保护。</w:t>
      </w:r>
    </w:p>
    <w:p w14:paraId="02DBEE25">
      <w:pPr>
        <w:adjustRightInd w:val="0"/>
        <w:snapToGrid w:val="0"/>
        <w:spacing w:line="360" w:lineRule="auto"/>
        <w:ind w:firstLine="480" w:firstLineChars="200"/>
        <w:outlineLvl w:val="3"/>
        <w:rPr>
          <w:rFonts w:ascii="宋体" w:hAnsi="宋体" w:eastAsia="宋体" w:cs="宋体"/>
          <w:color w:val="auto"/>
          <w:sz w:val="24"/>
        </w:rPr>
      </w:pPr>
      <w:bookmarkStart w:id="23" w:name="_Toc513029207"/>
      <w:bookmarkStart w:id="24" w:name="_Toc20823279"/>
      <w:bookmarkStart w:id="25" w:name="_Toc16938523"/>
      <w:bookmarkStart w:id="26" w:name="_Toc462564067"/>
      <w:r>
        <w:rPr>
          <w:rFonts w:hint="eastAsia" w:ascii="宋体" w:hAnsi="宋体" w:eastAsia="宋体" w:cs="宋体"/>
          <w:color w:val="auto"/>
          <w:sz w:val="24"/>
        </w:rPr>
        <w:t>4、磋商费用</w:t>
      </w:r>
      <w:bookmarkEnd w:id="23"/>
      <w:bookmarkEnd w:id="24"/>
      <w:bookmarkEnd w:id="25"/>
      <w:bookmarkEnd w:id="26"/>
    </w:p>
    <w:p w14:paraId="5F2189E1">
      <w:pPr>
        <w:adjustRightInd w:val="0"/>
        <w:snapToGrid w:val="0"/>
        <w:spacing w:line="360" w:lineRule="auto"/>
        <w:ind w:firstLine="480" w:firstLineChars="200"/>
        <w:outlineLvl w:val="3"/>
        <w:rPr>
          <w:rFonts w:ascii="宋体" w:hAnsi="宋体" w:eastAsia="宋体" w:cs="宋体"/>
          <w:color w:val="auto"/>
          <w:sz w:val="24"/>
          <w:highlight w:val="none"/>
        </w:rPr>
      </w:pPr>
      <w:r>
        <w:rPr>
          <w:rFonts w:hint="eastAsia" w:ascii="宋体" w:hAnsi="宋体" w:eastAsia="宋体" w:cs="宋体"/>
          <w:bCs/>
          <w:color w:val="auto"/>
          <w:sz w:val="24"/>
          <w:highlight w:val="none"/>
        </w:rPr>
        <w:t>4.1</w:t>
      </w:r>
      <w:r>
        <w:rPr>
          <w:rFonts w:hint="eastAsia" w:ascii="宋体" w:hAnsi="宋体" w:eastAsia="宋体" w:cs="宋体"/>
          <w:color w:val="auto"/>
          <w:sz w:val="24"/>
          <w:highlight w:val="none"/>
        </w:rPr>
        <w:t xml:space="preserve"> 本项目的代理服务费[按发改价格(2011)534号文件的标准*50%</w:t>
      </w:r>
      <w:r>
        <w:rPr>
          <w:rFonts w:hint="eastAsia" w:ascii="宋体" w:hAnsi="宋体" w:eastAsia="宋体" w:cs="宋体"/>
          <w:color w:val="auto"/>
          <w:sz w:val="24"/>
          <w:highlight w:val="none"/>
          <w:lang w:eastAsia="zh-CN"/>
        </w:rPr>
        <w:t>，但最低不少于人民币</w:t>
      </w:r>
      <w:r>
        <w:rPr>
          <w:rFonts w:hint="eastAsia" w:ascii="宋体" w:hAnsi="宋体" w:eastAsia="宋体" w:cs="宋体"/>
          <w:color w:val="auto"/>
          <w:sz w:val="24"/>
          <w:highlight w:val="none"/>
          <w:lang w:val="en-US" w:eastAsia="zh-CN"/>
        </w:rPr>
        <w:t>2000.00元</w:t>
      </w:r>
      <w:r>
        <w:rPr>
          <w:rFonts w:hint="eastAsia" w:ascii="宋体" w:hAnsi="宋体" w:eastAsia="宋体" w:cs="宋体"/>
          <w:color w:val="auto"/>
          <w:sz w:val="24"/>
          <w:highlight w:val="none"/>
        </w:rPr>
        <w:t>]由成交供应商承担，且须在领取成交通知书前向代理机构一次性缴清。</w:t>
      </w:r>
    </w:p>
    <w:p w14:paraId="0C952C0B">
      <w:pPr>
        <w:adjustRightInd w:val="0"/>
        <w:snapToGrid w:val="0"/>
        <w:spacing w:line="360" w:lineRule="auto"/>
        <w:ind w:firstLine="480" w:firstLineChars="200"/>
        <w:outlineLvl w:val="3"/>
        <w:rPr>
          <w:rFonts w:ascii="宋体" w:hAnsi="宋体" w:eastAsia="宋体" w:cs="宋体"/>
          <w:color w:val="auto"/>
          <w:sz w:val="24"/>
        </w:rPr>
      </w:pPr>
      <w:r>
        <w:rPr>
          <w:rFonts w:hint="eastAsia" w:ascii="宋体" w:hAnsi="宋体" w:eastAsia="宋体" w:cs="宋体"/>
          <w:color w:val="auto"/>
          <w:sz w:val="24"/>
        </w:rPr>
        <w:t>4.2 供应商应自行承担所有与参加磋商有关的费用，无论磋商过程中的做法和结果如何，采购单位和采购代理机构在任何情况下均无义务和责任承担这些费用，此项费用含在磋商响应报价中，并不单独立项。</w:t>
      </w:r>
    </w:p>
    <w:p w14:paraId="2ED1068C">
      <w:pPr>
        <w:adjustRightInd w:val="0"/>
        <w:snapToGrid w:val="0"/>
        <w:spacing w:line="360" w:lineRule="auto"/>
        <w:ind w:firstLine="480" w:firstLineChars="200"/>
        <w:outlineLvl w:val="3"/>
        <w:rPr>
          <w:rFonts w:ascii="宋体" w:hAnsi="宋体" w:eastAsia="宋体" w:cs="宋体"/>
          <w:b/>
          <w:bCs/>
          <w:color w:val="auto"/>
          <w:sz w:val="24"/>
        </w:rPr>
      </w:pPr>
      <w:r>
        <w:rPr>
          <w:rFonts w:hint="eastAsia" w:ascii="宋体" w:hAnsi="宋体" w:eastAsia="宋体" w:cs="宋体"/>
          <w:color w:val="auto"/>
          <w:sz w:val="24"/>
        </w:rPr>
        <w:t>5、磋商文件的约束力</w:t>
      </w:r>
    </w:p>
    <w:p w14:paraId="411386F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color w:val="auto"/>
          <w:sz w:val="24"/>
        </w:rPr>
        <w:t xml:space="preserve"> 供应商一旦参加本项目采购活动，即被认为接受了本磋商文件的规定和约束。</w:t>
      </w:r>
    </w:p>
    <w:p w14:paraId="141BF66D">
      <w:pPr>
        <w:adjustRightInd w:val="0"/>
        <w:snapToGrid w:val="0"/>
        <w:spacing w:line="360" w:lineRule="auto"/>
        <w:ind w:firstLine="480" w:firstLineChars="200"/>
        <w:outlineLvl w:val="3"/>
        <w:rPr>
          <w:rFonts w:ascii="宋体" w:hAnsi="宋体" w:eastAsia="宋体" w:cs="宋体"/>
          <w:color w:val="auto"/>
          <w:sz w:val="24"/>
        </w:rPr>
      </w:pPr>
      <w:r>
        <w:rPr>
          <w:rFonts w:hint="eastAsia" w:ascii="宋体" w:hAnsi="宋体" w:eastAsia="宋体" w:cs="宋体"/>
          <w:color w:val="auto"/>
          <w:sz w:val="24"/>
        </w:rPr>
        <w:t>6、磋商文件的解释</w:t>
      </w:r>
    </w:p>
    <w:p w14:paraId="435CCA9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color w:val="auto"/>
          <w:sz w:val="24"/>
        </w:rPr>
        <w:t>磋商文件需求部分（供应商资格要求、项目需求、商务技术评分标准）由采购单位解释，其它部分由采购代理机构解释。</w:t>
      </w:r>
    </w:p>
    <w:p w14:paraId="51831A5E">
      <w:pPr>
        <w:adjustRightInd w:val="0"/>
        <w:snapToGrid w:val="0"/>
        <w:spacing w:line="360" w:lineRule="auto"/>
        <w:ind w:firstLine="482" w:firstLineChars="200"/>
        <w:outlineLvl w:val="2"/>
        <w:rPr>
          <w:rFonts w:ascii="宋体" w:hAnsi="宋体" w:eastAsia="宋体" w:cs="宋体"/>
          <w:b/>
          <w:bCs/>
          <w:color w:val="auto"/>
          <w:sz w:val="24"/>
        </w:rPr>
      </w:pPr>
      <w:bookmarkStart w:id="27" w:name="_Toc16938525"/>
      <w:bookmarkStart w:id="28" w:name="_Toc120614215"/>
      <w:bookmarkStart w:id="29" w:name="_Toc20823281"/>
      <w:bookmarkStart w:id="30" w:name="_Toc513029209"/>
      <w:r>
        <w:rPr>
          <w:rFonts w:hint="eastAsia" w:ascii="宋体" w:hAnsi="宋体" w:eastAsia="宋体" w:cs="宋体"/>
          <w:b/>
          <w:bCs/>
          <w:color w:val="auto"/>
          <w:sz w:val="24"/>
        </w:rPr>
        <w:t>二、磋商文件</w:t>
      </w:r>
      <w:bookmarkEnd w:id="27"/>
      <w:bookmarkEnd w:id="28"/>
      <w:bookmarkEnd w:id="29"/>
      <w:bookmarkEnd w:id="30"/>
    </w:p>
    <w:p w14:paraId="3BC8467B">
      <w:pPr>
        <w:adjustRightInd w:val="0"/>
        <w:snapToGrid w:val="0"/>
        <w:spacing w:line="360" w:lineRule="auto"/>
        <w:ind w:firstLine="480" w:firstLineChars="200"/>
        <w:outlineLvl w:val="3"/>
        <w:rPr>
          <w:rFonts w:ascii="宋体" w:hAnsi="宋体" w:eastAsia="宋体" w:cs="宋体"/>
          <w:b/>
          <w:bCs/>
          <w:color w:val="auto"/>
          <w:sz w:val="24"/>
        </w:rPr>
      </w:pPr>
      <w:bookmarkStart w:id="31" w:name="_Toc20823282"/>
      <w:bookmarkStart w:id="32" w:name="_Toc513029210"/>
      <w:bookmarkStart w:id="33" w:name="_Toc16938526"/>
      <w:r>
        <w:rPr>
          <w:rFonts w:hint="eastAsia" w:ascii="宋体" w:hAnsi="宋体" w:eastAsia="宋体" w:cs="宋体"/>
          <w:color w:val="auto"/>
          <w:sz w:val="24"/>
        </w:rPr>
        <w:t>1、磋商文件构成</w:t>
      </w:r>
      <w:bookmarkEnd w:id="31"/>
      <w:bookmarkEnd w:id="32"/>
      <w:bookmarkEnd w:id="33"/>
    </w:p>
    <w:p w14:paraId="463FD58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1.1</w:t>
      </w:r>
      <w:r>
        <w:rPr>
          <w:rFonts w:hint="eastAsia" w:ascii="宋体" w:hAnsi="宋体" w:eastAsia="宋体" w:cs="宋体"/>
          <w:color w:val="auto"/>
          <w:sz w:val="24"/>
        </w:rPr>
        <w:t xml:space="preserve"> 磋商文件由以下部分组成：</w:t>
      </w:r>
    </w:p>
    <w:p w14:paraId="34BB4CA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（1）采购邀请</w:t>
      </w:r>
    </w:p>
    <w:p w14:paraId="0FCE9C6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（2）磋商须知</w:t>
      </w:r>
    </w:p>
    <w:p w14:paraId="2CA6C6B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（3）项目需求</w:t>
      </w:r>
    </w:p>
    <w:p w14:paraId="2F2C15F3">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（4）评审方法和评审标准</w:t>
      </w:r>
    </w:p>
    <w:p w14:paraId="2ECC2F7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（5）合同条款</w:t>
      </w:r>
    </w:p>
    <w:p w14:paraId="4D2886D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（6）响应文件组成</w:t>
      </w:r>
    </w:p>
    <w:p w14:paraId="6CAC7D8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（7）图纸（另附）</w:t>
      </w:r>
    </w:p>
    <w:p w14:paraId="4A66146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请仔细检查磋商文件是否齐全，如有缺漏请立即与采购单位或采购代理机构联系解决。</w:t>
      </w:r>
    </w:p>
    <w:p w14:paraId="4D6061A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1.2</w:t>
      </w:r>
      <w:r>
        <w:rPr>
          <w:rFonts w:hint="eastAsia" w:ascii="宋体" w:hAnsi="宋体" w:eastAsia="宋体" w:cs="宋体"/>
          <w:color w:val="auto"/>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4E66F6A">
      <w:pPr>
        <w:adjustRightInd w:val="0"/>
        <w:snapToGrid w:val="0"/>
        <w:spacing w:line="360" w:lineRule="auto"/>
        <w:ind w:firstLine="480" w:firstLineChars="200"/>
        <w:outlineLvl w:val="3"/>
        <w:rPr>
          <w:rFonts w:ascii="宋体" w:hAnsi="宋体" w:eastAsia="宋体" w:cs="宋体"/>
          <w:b/>
          <w:bCs/>
          <w:color w:val="auto"/>
          <w:sz w:val="24"/>
        </w:rPr>
      </w:pPr>
      <w:bookmarkStart w:id="34" w:name="_Toc462564070"/>
      <w:bookmarkStart w:id="35" w:name="_Toc16938527"/>
      <w:bookmarkStart w:id="36" w:name="_Toc20823283"/>
      <w:bookmarkStart w:id="37" w:name="_Toc513029211"/>
      <w:r>
        <w:rPr>
          <w:rFonts w:hint="eastAsia" w:ascii="宋体" w:hAnsi="宋体" w:eastAsia="宋体" w:cs="宋体"/>
          <w:color w:val="auto"/>
          <w:sz w:val="24"/>
        </w:rPr>
        <w:t>2、磋商文件的澄清</w:t>
      </w:r>
      <w:bookmarkEnd w:id="34"/>
      <w:bookmarkEnd w:id="35"/>
      <w:bookmarkEnd w:id="36"/>
      <w:bookmarkEnd w:id="37"/>
    </w:p>
    <w:p w14:paraId="58681C9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2.1</w:t>
      </w:r>
      <w:r>
        <w:rPr>
          <w:rFonts w:hint="eastAsia" w:ascii="宋体" w:hAnsi="宋体" w:eastAsia="宋体" w:cs="宋体"/>
          <w:color w:val="auto"/>
          <w:sz w:val="24"/>
        </w:rPr>
        <w:t xml:space="preserve"> 任何要求对磋商文件进行澄清的供应商，应在提交首次响应文件截止时间五日前发采购单位指定邮箱</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2141795953</w:t>
      </w:r>
      <w:r>
        <w:rPr>
          <w:rFonts w:hint="eastAsia" w:ascii="宋体" w:hAnsi="宋体" w:eastAsia="宋体" w:cs="宋体"/>
          <w:color w:val="auto"/>
          <w:sz w:val="24"/>
        </w:rPr>
        <w:t>@qq.com）。采购单位有权对发出的磋商文件进行必要的澄清。</w:t>
      </w:r>
    </w:p>
    <w:p w14:paraId="19B8BE8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2.2采购单位不组织答疑会。</w:t>
      </w:r>
    </w:p>
    <w:p w14:paraId="00BC184A">
      <w:pPr>
        <w:adjustRightInd w:val="0"/>
        <w:snapToGrid w:val="0"/>
        <w:spacing w:line="360" w:lineRule="auto"/>
        <w:ind w:firstLine="480" w:firstLineChars="200"/>
        <w:outlineLvl w:val="3"/>
        <w:rPr>
          <w:rFonts w:ascii="宋体" w:hAnsi="宋体" w:eastAsia="宋体" w:cs="宋体"/>
          <w:b/>
          <w:bCs/>
          <w:color w:val="auto"/>
          <w:sz w:val="24"/>
        </w:rPr>
      </w:pPr>
      <w:bookmarkStart w:id="38" w:name="_Toc20823284"/>
      <w:bookmarkStart w:id="39" w:name="_Toc462564071"/>
      <w:bookmarkStart w:id="40" w:name="_Toc513029212"/>
      <w:bookmarkStart w:id="41" w:name="_Toc16938528"/>
      <w:r>
        <w:rPr>
          <w:rFonts w:hint="eastAsia" w:ascii="宋体" w:hAnsi="宋体" w:eastAsia="宋体" w:cs="宋体"/>
          <w:color w:val="auto"/>
          <w:sz w:val="24"/>
        </w:rPr>
        <w:t>3、磋商文件的修改</w:t>
      </w:r>
      <w:bookmarkEnd w:id="38"/>
      <w:bookmarkEnd w:id="39"/>
      <w:bookmarkEnd w:id="40"/>
      <w:bookmarkEnd w:id="41"/>
    </w:p>
    <w:p w14:paraId="54B0CA1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3.1</w:t>
      </w:r>
      <w:r>
        <w:rPr>
          <w:rFonts w:hint="eastAsia" w:ascii="宋体" w:hAnsi="宋体" w:eastAsia="宋体" w:cs="宋体"/>
          <w:color w:val="auto"/>
          <w:sz w:val="24"/>
        </w:rPr>
        <w:t xml:space="preserve"> 在响应文件提交截止时间前，采购单位可以对磋商文件进行修改。</w:t>
      </w:r>
    </w:p>
    <w:p w14:paraId="2538B60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3.2 </w:t>
      </w:r>
      <w:r>
        <w:rPr>
          <w:rFonts w:hint="eastAsia" w:ascii="宋体" w:hAnsi="宋体" w:eastAsia="宋体" w:cs="宋体"/>
          <w:color w:val="auto"/>
          <w:sz w:val="24"/>
        </w:rPr>
        <w:t>采购单位有权按照法定的要求推迟响应文件提交截止日期和磋商日期。</w:t>
      </w:r>
    </w:p>
    <w:p w14:paraId="5670FC4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color w:val="auto"/>
          <w:sz w:val="24"/>
        </w:rPr>
        <w:t>磋商文件的澄清或修改将在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”官网公布，补充文件将作为磋商文件的组成部分，并对供应商具有约束力。</w:t>
      </w:r>
    </w:p>
    <w:p w14:paraId="498A5B09">
      <w:pPr>
        <w:snapToGrid w:val="0"/>
        <w:spacing w:line="360" w:lineRule="auto"/>
        <w:ind w:firstLine="482" w:firstLineChars="200"/>
        <w:outlineLvl w:val="1"/>
        <w:rPr>
          <w:rFonts w:ascii="宋体" w:hAnsi="宋体" w:eastAsia="宋体" w:cs="宋体"/>
          <w:b/>
          <w:color w:val="auto"/>
          <w:sz w:val="24"/>
        </w:rPr>
      </w:pPr>
      <w:bookmarkStart w:id="42" w:name="_Toc462564072"/>
      <w:bookmarkStart w:id="43" w:name="_Toc16938529"/>
      <w:bookmarkStart w:id="44" w:name="_Toc20823285"/>
      <w:bookmarkStart w:id="45" w:name="_Toc120614216"/>
      <w:bookmarkStart w:id="46" w:name="_Toc513029213"/>
      <w:r>
        <w:rPr>
          <w:rFonts w:hint="eastAsia" w:ascii="宋体" w:hAnsi="宋体" w:eastAsia="宋体" w:cs="宋体"/>
          <w:b/>
          <w:bCs/>
          <w:color w:val="auto"/>
          <w:sz w:val="24"/>
        </w:rPr>
        <w:t>三、</w:t>
      </w:r>
      <w:bookmarkEnd w:id="42"/>
      <w:bookmarkEnd w:id="43"/>
      <w:bookmarkEnd w:id="44"/>
      <w:bookmarkEnd w:id="45"/>
      <w:bookmarkEnd w:id="46"/>
      <w:r>
        <w:rPr>
          <w:rFonts w:hint="eastAsia" w:ascii="宋体" w:hAnsi="宋体" w:eastAsia="宋体" w:cs="宋体"/>
          <w:b/>
          <w:color w:val="auto"/>
          <w:sz w:val="24"/>
        </w:rPr>
        <w:t>磋商项目涉及到的现场勘察</w:t>
      </w:r>
    </w:p>
    <w:p w14:paraId="4F0F18E6">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329B40A">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2、采购单位向供应商提供的有关现场的资料和数据，是采购单位现有的并认为能使供应商可利用的资料。采购单位对供应商由此而做出的推论、理解和结论概不负责。</w:t>
      </w:r>
    </w:p>
    <w:p w14:paraId="562DEAD5">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3、经采购单位允许，供应商可为勘察目的进入采购单位的项目现场，但供应商不得因此使采购单位承担有关的责任和蒙受损失。供应商应承担勘察现场的责任和风险。</w:t>
      </w:r>
    </w:p>
    <w:p w14:paraId="11484BD7">
      <w:pPr>
        <w:snapToGrid w:val="0"/>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4、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14:paraId="47AF3A4B">
      <w:pPr>
        <w:adjustRightInd w:val="0"/>
        <w:snapToGrid w:val="0"/>
        <w:spacing w:line="360" w:lineRule="auto"/>
        <w:ind w:firstLine="482" w:firstLineChars="200"/>
        <w:outlineLvl w:val="2"/>
        <w:rPr>
          <w:rFonts w:ascii="宋体" w:hAnsi="宋体" w:eastAsia="宋体" w:cs="宋体"/>
          <w:b/>
          <w:bCs/>
          <w:color w:val="auto"/>
          <w:sz w:val="24"/>
        </w:rPr>
      </w:pPr>
      <w:r>
        <w:rPr>
          <w:rFonts w:hint="eastAsia" w:ascii="宋体" w:hAnsi="宋体" w:eastAsia="宋体" w:cs="宋体"/>
          <w:b/>
          <w:bCs/>
          <w:color w:val="auto"/>
          <w:sz w:val="24"/>
        </w:rPr>
        <w:t>四、响应文件的编制</w:t>
      </w:r>
    </w:p>
    <w:p w14:paraId="2435373B">
      <w:pPr>
        <w:adjustRightInd w:val="0"/>
        <w:snapToGrid w:val="0"/>
        <w:spacing w:line="360" w:lineRule="auto"/>
        <w:ind w:firstLine="480" w:firstLineChars="200"/>
        <w:outlineLvl w:val="3"/>
        <w:rPr>
          <w:rFonts w:ascii="宋体" w:hAnsi="宋体" w:eastAsia="宋体" w:cs="宋体"/>
          <w:bCs/>
          <w:color w:val="auto"/>
          <w:sz w:val="24"/>
        </w:rPr>
      </w:pPr>
      <w:bookmarkStart w:id="47" w:name="_Toc513029214"/>
      <w:bookmarkStart w:id="48" w:name="_Toc16938530"/>
      <w:bookmarkStart w:id="49" w:name="_Toc462564073"/>
      <w:bookmarkStart w:id="50" w:name="_Toc20823286"/>
      <w:r>
        <w:rPr>
          <w:rFonts w:hint="eastAsia" w:ascii="宋体" w:hAnsi="宋体" w:eastAsia="宋体" w:cs="宋体"/>
          <w:color w:val="auto"/>
          <w:sz w:val="24"/>
        </w:rPr>
        <w:t>1、响应文件的语言及度量衡单位</w:t>
      </w:r>
      <w:bookmarkEnd w:id="47"/>
      <w:bookmarkEnd w:id="48"/>
      <w:bookmarkEnd w:id="49"/>
      <w:bookmarkEnd w:id="50"/>
    </w:p>
    <w:p w14:paraId="688AC3B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1.1</w:t>
      </w:r>
      <w:r>
        <w:rPr>
          <w:rFonts w:hint="eastAsia" w:ascii="宋体" w:hAnsi="宋体" w:eastAsia="宋体" w:cs="宋体"/>
          <w:color w:val="auto"/>
          <w:sz w:val="24"/>
        </w:rPr>
        <w:t>供应商提交的响应文件以及供应商与采购代理机构及采购单位就有关磋商的所有来往通知、函件和文件均应使用</w:t>
      </w:r>
      <w:r>
        <w:rPr>
          <w:rFonts w:hint="eastAsia" w:ascii="宋体" w:hAnsi="宋体" w:eastAsia="宋体" w:cs="宋体"/>
          <w:bCs/>
          <w:color w:val="auto"/>
          <w:sz w:val="24"/>
        </w:rPr>
        <w:t>简体中文</w:t>
      </w:r>
      <w:r>
        <w:rPr>
          <w:rFonts w:hint="eastAsia" w:ascii="宋体" w:hAnsi="宋体" w:eastAsia="宋体" w:cs="宋体"/>
          <w:color w:val="auto"/>
          <w:sz w:val="24"/>
        </w:rPr>
        <w:t>。</w:t>
      </w:r>
    </w:p>
    <w:p w14:paraId="465D8C67">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1.2</w:t>
      </w:r>
      <w:r>
        <w:rPr>
          <w:rFonts w:hint="eastAsia" w:ascii="宋体" w:hAnsi="宋体" w:eastAsia="宋体" w:cs="宋体"/>
          <w:color w:val="auto"/>
          <w:sz w:val="24"/>
        </w:rPr>
        <w:t xml:space="preserve"> 除技术性能另有规定外，响应文件所使用的度量衡单位，均须采用国家法定计量单位。</w:t>
      </w:r>
      <w:bookmarkStart w:id="51" w:name="_Toc462564074"/>
      <w:bookmarkStart w:id="52" w:name="_Toc20823287"/>
      <w:bookmarkStart w:id="53" w:name="_Toc513029215"/>
      <w:bookmarkStart w:id="54" w:name="_Toc16938531"/>
    </w:p>
    <w:p w14:paraId="44B40264">
      <w:pPr>
        <w:adjustRightInd w:val="0"/>
        <w:snapToGrid w:val="0"/>
        <w:spacing w:line="360" w:lineRule="auto"/>
        <w:ind w:firstLine="480" w:firstLineChars="200"/>
        <w:rPr>
          <w:rFonts w:ascii="宋体" w:hAnsi="宋体" w:eastAsia="宋体" w:cs="宋体"/>
          <w:b/>
          <w:bCs/>
          <w:color w:val="auto"/>
          <w:sz w:val="24"/>
        </w:rPr>
      </w:pPr>
      <w:r>
        <w:rPr>
          <w:rFonts w:hint="eastAsia" w:ascii="宋体" w:hAnsi="宋体" w:eastAsia="宋体" w:cs="宋体"/>
          <w:color w:val="auto"/>
          <w:sz w:val="24"/>
        </w:rPr>
        <w:t>2、响应文件构成</w:t>
      </w:r>
      <w:bookmarkEnd w:id="51"/>
      <w:bookmarkEnd w:id="52"/>
      <w:bookmarkEnd w:id="53"/>
      <w:bookmarkEnd w:id="54"/>
    </w:p>
    <w:p w14:paraId="6ED5C97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2.1</w:t>
      </w:r>
      <w:r>
        <w:rPr>
          <w:rFonts w:hint="eastAsia" w:ascii="宋体" w:hAnsi="宋体" w:eastAsia="宋体" w:cs="宋体"/>
          <w:color w:val="auto"/>
          <w:sz w:val="24"/>
        </w:rPr>
        <w:t xml:space="preserve"> 供应商编写的响应文件应包括资格审查文件、商务技术响应文件、报价响应文件。供应商按“第六部分 响应文件组成”要求编写响应文件。</w:t>
      </w:r>
    </w:p>
    <w:p w14:paraId="1607D27D">
      <w:pPr>
        <w:adjustRightInd w:val="0"/>
        <w:snapToGrid w:val="0"/>
        <w:spacing w:line="360" w:lineRule="auto"/>
        <w:ind w:firstLine="480" w:firstLineChars="200"/>
        <w:outlineLvl w:val="3"/>
        <w:rPr>
          <w:rFonts w:ascii="宋体" w:hAnsi="宋体" w:eastAsia="宋体" w:cs="宋体"/>
          <w:b/>
          <w:bCs/>
          <w:color w:val="auto"/>
          <w:sz w:val="24"/>
        </w:rPr>
      </w:pPr>
      <w:bookmarkStart w:id="55" w:name="_Hlt26670360"/>
      <w:bookmarkEnd w:id="55"/>
      <w:bookmarkStart w:id="56" w:name="_Hlt26668975"/>
      <w:bookmarkEnd w:id="56"/>
      <w:bookmarkStart w:id="57" w:name="_Hlt26954838"/>
      <w:bookmarkEnd w:id="57"/>
      <w:bookmarkStart w:id="58" w:name="_Toc49090511"/>
      <w:bookmarkStart w:id="59" w:name="_Toc14577360"/>
      <w:r>
        <w:rPr>
          <w:rFonts w:hint="eastAsia" w:ascii="宋体" w:hAnsi="宋体" w:eastAsia="宋体" w:cs="宋体"/>
          <w:color w:val="auto"/>
          <w:sz w:val="24"/>
        </w:rPr>
        <w:t>3</w:t>
      </w:r>
      <w:bookmarkEnd w:id="58"/>
      <w:bookmarkEnd w:id="59"/>
      <w:r>
        <w:rPr>
          <w:rFonts w:hint="eastAsia" w:ascii="宋体" w:hAnsi="宋体" w:eastAsia="宋体" w:cs="宋体"/>
          <w:color w:val="auto"/>
          <w:sz w:val="24"/>
        </w:rPr>
        <w:t>、磋商响应有效期</w:t>
      </w:r>
    </w:p>
    <w:p w14:paraId="1A3E0AB1">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3.1磋商响应有效期为</w:t>
      </w:r>
      <w:r>
        <w:rPr>
          <w:rFonts w:hint="eastAsia" w:ascii="宋体" w:hAnsi="宋体" w:eastAsia="宋体" w:cs="宋体"/>
          <w:color w:val="auto"/>
          <w:sz w:val="24"/>
        </w:rPr>
        <w:t>采购代理机构</w:t>
      </w:r>
      <w:r>
        <w:rPr>
          <w:rFonts w:hint="eastAsia" w:ascii="宋体" w:hAnsi="宋体" w:eastAsia="宋体" w:cs="宋体"/>
          <w:bCs/>
          <w:color w:val="auto"/>
          <w:sz w:val="24"/>
        </w:rPr>
        <w:t>规定的响应文件</w:t>
      </w:r>
      <w:r>
        <w:rPr>
          <w:rFonts w:hint="eastAsia" w:ascii="宋体" w:hAnsi="宋体" w:eastAsia="宋体" w:cs="宋体"/>
          <w:color w:val="auto"/>
          <w:sz w:val="24"/>
        </w:rPr>
        <w:t>提交</w:t>
      </w:r>
      <w:r>
        <w:rPr>
          <w:rFonts w:hint="eastAsia" w:ascii="宋体" w:hAnsi="宋体" w:eastAsia="宋体" w:cs="宋体"/>
          <w:bCs/>
          <w:color w:val="auto"/>
          <w:sz w:val="24"/>
        </w:rPr>
        <w:t>截止时间后</w:t>
      </w:r>
      <w:r>
        <w:rPr>
          <w:rFonts w:hint="eastAsia" w:ascii="宋体" w:hAnsi="宋体" w:eastAsia="宋体" w:cs="宋体"/>
          <w:b/>
          <w:color w:val="auto"/>
          <w:sz w:val="24"/>
          <w:u w:val="single"/>
        </w:rPr>
        <w:t>六十（60）天</w:t>
      </w:r>
      <w:r>
        <w:rPr>
          <w:rFonts w:hint="eastAsia" w:ascii="宋体" w:hAnsi="宋体" w:eastAsia="宋体" w:cs="宋体"/>
          <w:bCs/>
          <w:color w:val="auto"/>
          <w:sz w:val="24"/>
        </w:rPr>
        <w:t>。磋商响应有效期比规定短的将被视为非实质性响应而予以拒绝。</w:t>
      </w:r>
    </w:p>
    <w:p w14:paraId="31331B2A">
      <w:pPr>
        <w:adjustRightInd w:val="0"/>
        <w:snapToGrid w:val="0"/>
        <w:spacing w:line="360" w:lineRule="auto"/>
        <w:ind w:firstLine="480" w:firstLineChars="200"/>
        <w:outlineLvl w:val="3"/>
        <w:rPr>
          <w:rFonts w:ascii="宋体" w:hAnsi="宋体" w:eastAsia="宋体" w:cs="宋体"/>
          <w:b/>
          <w:bCs/>
          <w:color w:val="auto"/>
          <w:sz w:val="24"/>
        </w:rPr>
      </w:pPr>
      <w:r>
        <w:rPr>
          <w:rFonts w:hint="eastAsia" w:ascii="宋体" w:hAnsi="宋体" w:eastAsia="宋体" w:cs="宋体"/>
          <w:color w:val="auto"/>
          <w:sz w:val="24"/>
        </w:rPr>
        <w:t>4、磋商响应有效期的延长</w:t>
      </w:r>
    </w:p>
    <w:p w14:paraId="2429A994">
      <w:pPr>
        <w:snapToGrid w:val="0"/>
        <w:spacing w:line="360" w:lineRule="auto"/>
        <w:ind w:firstLine="484" w:firstLineChars="202"/>
        <w:rPr>
          <w:rFonts w:ascii="宋体" w:hAnsi="宋体" w:eastAsia="宋体" w:cs="宋体"/>
          <w:b/>
          <w:bCs/>
          <w:color w:val="auto"/>
          <w:sz w:val="24"/>
        </w:rPr>
      </w:pPr>
      <w:r>
        <w:rPr>
          <w:rFonts w:hint="eastAsia" w:ascii="宋体" w:hAnsi="宋体" w:eastAsia="宋体" w:cs="宋体"/>
          <w:bCs/>
          <w:color w:val="auto"/>
          <w:sz w:val="24"/>
        </w:rPr>
        <w:t>4.1在特殊情况下，</w:t>
      </w:r>
      <w:r>
        <w:rPr>
          <w:rFonts w:hint="eastAsia" w:ascii="宋体" w:hAnsi="宋体" w:eastAsia="宋体" w:cs="宋体"/>
          <w:color w:val="auto"/>
          <w:sz w:val="24"/>
        </w:rPr>
        <w:t>采购代理机构</w:t>
      </w:r>
      <w:r>
        <w:rPr>
          <w:rFonts w:hint="eastAsia" w:ascii="宋体" w:hAnsi="宋体" w:eastAsia="宋体" w:cs="宋体"/>
          <w:bCs/>
          <w:color w:val="auto"/>
          <w:sz w:val="24"/>
        </w:rPr>
        <w:t>于原磋商响应有效期满之前，可向磋商供应商提出延长磋商响应有效期的要求。这种要求与答复均应采用书面形式。供应商可以拒绝</w:t>
      </w:r>
      <w:r>
        <w:rPr>
          <w:rFonts w:hint="eastAsia" w:ascii="宋体" w:hAnsi="宋体" w:eastAsia="宋体" w:cs="宋体"/>
          <w:color w:val="auto"/>
          <w:sz w:val="24"/>
        </w:rPr>
        <w:t>采购代理机构</w:t>
      </w:r>
      <w:r>
        <w:rPr>
          <w:rFonts w:hint="eastAsia" w:ascii="宋体" w:hAnsi="宋体" w:eastAsia="宋体" w:cs="宋体"/>
          <w:bCs/>
          <w:color w:val="auto"/>
          <w:sz w:val="24"/>
        </w:rPr>
        <w:t>的这一要求而放弃磋商响应，同意延长磋商响应有效期的供应商既不能要求也不允许修改其响应文件。</w:t>
      </w:r>
      <w:r>
        <w:rPr>
          <w:rFonts w:hint="eastAsia" w:ascii="宋体" w:hAnsi="宋体" w:eastAsia="宋体" w:cs="宋体"/>
          <w:color w:val="auto"/>
          <w:sz w:val="24"/>
        </w:rPr>
        <w:t>受磋商响应有效期约束的所有权利与义务均延长至新的有效期。</w:t>
      </w:r>
    </w:p>
    <w:p w14:paraId="712B1791">
      <w:pPr>
        <w:snapToGrid w:val="0"/>
        <w:spacing w:line="360" w:lineRule="auto"/>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五、响应文件的提交</w:t>
      </w:r>
    </w:p>
    <w:p w14:paraId="1325E614">
      <w:pPr>
        <w:adjustRightInd w:val="0"/>
        <w:snapToGrid w:val="0"/>
        <w:spacing w:line="360" w:lineRule="auto"/>
        <w:ind w:firstLine="480" w:firstLineChars="200"/>
        <w:outlineLvl w:val="3"/>
        <w:rPr>
          <w:rFonts w:ascii="宋体" w:hAnsi="宋体" w:eastAsia="宋体" w:cs="宋体"/>
          <w:b/>
          <w:bCs/>
          <w:color w:val="auto"/>
          <w:sz w:val="24"/>
        </w:rPr>
      </w:pPr>
      <w:bookmarkStart w:id="60" w:name="_Toc16938541"/>
      <w:bookmarkStart w:id="61" w:name="_Toc513029225"/>
      <w:bookmarkStart w:id="62" w:name="_Toc20823297"/>
      <w:bookmarkStart w:id="63" w:name="_Toc462564084"/>
      <w:bookmarkStart w:id="64" w:name="_Toc513029230"/>
      <w:bookmarkStart w:id="65" w:name="_Toc16938546"/>
      <w:bookmarkStart w:id="66" w:name="_Toc20823302"/>
      <w:r>
        <w:rPr>
          <w:rFonts w:hint="eastAsia" w:ascii="宋体" w:hAnsi="宋体" w:eastAsia="宋体" w:cs="宋体"/>
          <w:color w:val="auto"/>
          <w:sz w:val="24"/>
        </w:rPr>
        <w:t>1、响应文件</w:t>
      </w:r>
      <w:bookmarkEnd w:id="60"/>
      <w:bookmarkEnd w:id="61"/>
      <w:bookmarkEnd w:id="62"/>
      <w:bookmarkEnd w:id="63"/>
      <w:r>
        <w:rPr>
          <w:rFonts w:hint="eastAsia" w:ascii="宋体" w:hAnsi="宋体" w:eastAsia="宋体" w:cs="宋体"/>
          <w:color w:val="auto"/>
          <w:sz w:val="24"/>
        </w:rPr>
        <w:t>的提交</w:t>
      </w:r>
    </w:p>
    <w:p w14:paraId="4560CBCA">
      <w:pPr>
        <w:adjustRightInd w:val="0"/>
        <w:snapToGrid w:val="0"/>
        <w:spacing w:line="360" w:lineRule="auto"/>
        <w:ind w:firstLine="480" w:firstLineChars="200"/>
        <w:rPr>
          <w:rFonts w:ascii="宋体" w:hAnsi="宋体" w:eastAsia="宋体" w:cs="宋体"/>
          <w:bCs/>
          <w:color w:val="auto"/>
          <w:sz w:val="24"/>
        </w:rPr>
      </w:pPr>
      <w:bookmarkStart w:id="67" w:name="_Toc16938542"/>
      <w:bookmarkStart w:id="68" w:name="_Toc513029226"/>
      <w:bookmarkStart w:id="69" w:name="_Toc20823298"/>
      <w:r>
        <w:rPr>
          <w:rFonts w:hint="eastAsia" w:ascii="宋体" w:hAnsi="宋体" w:eastAsia="宋体" w:cs="宋体"/>
          <w:bCs/>
          <w:color w:val="auto"/>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6BEA50A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1.2响应文件均为壹式叁份，其中“正本”壹份和“副本”贰份。</w:t>
      </w:r>
    </w:p>
    <w:p w14:paraId="506ABC7D">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1FE4798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007A2EC">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1.5 供应商可将响应文件正、副本统一密封或分别密封，如正本和副本分别密封的，应在封袋上标明正、副本字样。</w:t>
      </w:r>
    </w:p>
    <w:p w14:paraId="76B5D8D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7A0B97CA">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【特别提醒】响应文件中的资格审查文件、商务技术响应文件的“正本”或“副本”中，均不得含有报价响应文件中报价表（报价单）内的任何项目价格，否则作无效响应处理。</w:t>
      </w:r>
    </w:p>
    <w:p w14:paraId="68C5FFF4">
      <w:pPr>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2、响应文件截止日期</w:t>
      </w:r>
      <w:bookmarkEnd w:id="67"/>
      <w:bookmarkEnd w:id="68"/>
      <w:bookmarkEnd w:id="69"/>
    </w:p>
    <w:p w14:paraId="3D70EDB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2.1 供应商递交响应文件的时间不得迟于采购邀请中规定的响应文件提交截止时间。</w:t>
      </w:r>
    </w:p>
    <w:p w14:paraId="7ACB86E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供应商应充分考虑到交通、停车等风险因素，如因供应商自身原因造成的响应文件逾时递交由供应商自行承担全部责任。</w:t>
      </w:r>
    </w:p>
    <w:p w14:paraId="7FC1D9D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2.2采购代理机构</w:t>
      </w:r>
      <w:r>
        <w:rPr>
          <w:rFonts w:hint="eastAsia" w:ascii="宋体" w:hAnsi="宋体" w:eastAsia="宋体" w:cs="宋体"/>
          <w:bCs/>
          <w:color w:val="auto"/>
          <w:sz w:val="24"/>
        </w:rPr>
        <w:t>可以按照规定，通过修改响应文件酌情延长响应文件提交截止日期，在此情况下，供应商的所有权利和义务以及供应商受制的截止日期均应以延长后新的截止日期为准。</w:t>
      </w:r>
    </w:p>
    <w:p w14:paraId="12ABD5CD">
      <w:pPr>
        <w:adjustRightInd w:val="0"/>
        <w:snapToGrid w:val="0"/>
        <w:spacing w:line="360" w:lineRule="auto"/>
        <w:ind w:firstLine="480" w:firstLineChars="200"/>
        <w:outlineLvl w:val="3"/>
        <w:rPr>
          <w:rFonts w:ascii="宋体" w:hAnsi="宋体" w:eastAsia="宋体" w:cs="宋体"/>
          <w:b/>
          <w:bCs/>
          <w:color w:val="auto"/>
          <w:sz w:val="24"/>
        </w:rPr>
      </w:pPr>
      <w:bookmarkStart w:id="70" w:name="_Toc16938543"/>
      <w:bookmarkStart w:id="71" w:name="_Toc513029227"/>
      <w:bookmarkStart w:id="72" w:name="_Toc20823299"/>
      <w:r>
        <w:rPr>
          <w:rFonts w:hint="eastAsia" w:ascii="宋体" w:hAnsi="宋体" w:eastAsia="宋体" w:cs="宋体"/>
          <w:color w:val="auto"/>
          <w:sz w:val="24"/>
        </w:rPr>
        <w:t>3、响应文件</w:t>
      </w:r>
      <w:bookmarkEnd w:id="70"/>
      <w:bookmarkEnd w:id="71"/>
      <w:bookmarkEnd w:id="72"/>
      <w:r>
        <w:rPr>
          <w:rFonts w:hint="eastAsia" w:ascii="宋体" w:hAnsi="宋体" w:eastAsia="宋体" w:cs="宋体"/>
          <w:color w:val="auto"/>
          <w:sz w:val="24"/>
        </w:rPr>
        <w:t>的拒收</w:t>
      </w:r>
    </w:p>
    <w:p w14:paraId="48CBB67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3.1 </w:t>
      </w:r>
      <w:r>
        <w:rPr>
          <w:rFonts w:hint="eastAsia" w:ascii="宋体" w:hAnsi="宋体" w:eastAsia="宋体" w:cs="宋体"/>
          <w:color w:val="auto"/>
          <w:sz w:val="24"/>
        </w:rPr>
        <w:t>采购代理机构</w:t>
      </w:r>
      <w:r>
        <w:rPr>
          <w:rFonts w:hint="eastAsia" w:ascii="宋体" w:hAnsi="宋体" w:eastAsia="宋体" w:cs="宋体"/>
          <w:bCs/>
          <w:color w:val="auto"/>
          <w:sz w:val="24"/>
        </w:rPr>
        <w:t>拒绝接收在其规定的响应文件提交截止时间后递交的任何响应文件。</w:t>
      </w:r>
    </w:p>
    <w:p w14:paraId="4E809CEE">
      <w:pPr>
        <w:adjustRightInd w:val="0"/>
        <w:snapToGrid w:val="0"/>
        <w:spacing w:line="360" w:lineRule="auto"/>
        <w:ind w:firstLine="480" w:firstLineChars="200"/>
        <w:outlineLvl w:val="3"/>
        <w:rPr>
          <w:rFonts w:ascii="宋体" w:hAnsi="宋体" w:eastAsia="宋体" w:cs="宋体"/>
          <w:b/>
          <w:bCs/>
          <w:color w:val="auto"/>
          <w:sz w:val="24"/>
        </w:rPr>
      </w:pPr>
      <w:bookmarkStart w:id="73" w:name="_Toc513029228"/>
      <w:bookmarkStart w:id="74" w:name="_Toc20823300"/>
      <w:bookmarkStart w:id="75" w:name="_Toc16938544"/>
      <w:r>
        <w:rPr>
          <w:rFonts w:hint="eastAsia" w:ascii="宋体" w:hAnsi="宋体" w:eastAsia="宋体" w:cs="宋体"/>
          <w:color w:val="auto"/>
          <w:sz w:val="24"/>
        </w:rPr>
        <w:t>4、响应文件的撤回和修改</w:t>
      </w:r>
      <w:bookmarkEnd w:id="73"/>
      <w:bookmarkEnd w:id="74"/>
      <w:bookmarkEnd w:id="75"/>
    </w:p>
    <w:p w14:paraId="725F600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4.1 响应文件的撤回</w:t>
      </w:r>
    </w:p>
    <w:p w14:paraId="17554C8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供应商可在响应文件提交截止时间前，撤回其响应文件。供应商撤回响应文件，则认为其不再参与本项目磋商活动。</w:t>
      </w:r>
    </w:p>
    <w:p w14:paraId="6777596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4.2 响应文件的修改</w:t>
      </w:r>
    </w:p>
    <w:p w14:paraId="32B1788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供应商可在响应文件提交截止时间前，对其响应文件进行修改。</w:t>
      </w:r>
    </w:p>
    <w:p w14:paraId="008FD5F4">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4.3</w:t>
      </w:r>
      <w:r>
        <w:rPr>
          <w:rFonts w:hint="eastAsia" w:ascii="宋体" w:hAnsi="宋体" w:eastAsia="宋体" w:cs="宋体"/>
          <w:bCs/>
          <w:color w:val="auto"/>
          <w:sz w:val="24"/>
        </w:rPr>
        <w:t xml:space="preserve"> 在响应文件提交截止时间之后，供应商不得对其响应文件作任何修改。</w:t>
      </w:r>
    </w:p>
    <w:p w14:paraId="34480C9F">
      <w:pPr>
        <w:adjustRightInd w:val="0"/>
        <w:snapToGrid w:val="0"/>
        <w:spacing w:line="360" w:lineRule="auto"/>
        <w:ind w:firstLine="480" w:firstLineChars="200"/>
        <w:rPr>
          <w:rFonts w:ascii="宋体" w:hAnsi="宋体" w:eastAsia="宋体" w:cs="宋体"/>
          <w:b/>
          <w:bCs/>
          <w:color w:val="auto"/>
          <w:sz w:val="24"/>
        </w:rPr>
      </w:pPr>
      <w:r>
        <w:rPr>
          <w:rFonts w:hint="eastAsia" w:ascii="宋体" w:hAnsi="宋体" w:eastAsia="宋体" w:cs="宋体"/>
          <w:color w:val="auto"/>
          <w:sz w:val="24"/>
        </w:rPr>
        <w:t>4.4</w:t>
      </w:r>
      <w:r>
        <w:rPr>
          <w:rFonts w:hint="eastAsia" w:ascii="宋体" w:hAnsi="宋体" w:eastAsia="宋体" w:cs="宋体"/>
          <w:bCs/>
          <w:color w:val="auto"/>
          <w:sz w:val="24"/>
        </w:rPr>
        <w:t xml:space="preserve"> 在响应文件截止时间至响应文件中规定的磋商响应有效期满之间的这段时间内，供应商不得撤回其响应文件。</w:t>
      </w:r>
    </w:p>
    <w:p w14:paraId="38838C1E">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六、磋商与评审</w:t>
      </w:r>
    </w:p>
    <w:p w14:paraId="4208D71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1、磋商仪式</w:t>
      </w:r>
    </w:p>
    <w:p w14:paraId="2E66E21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1.1采购代理机构将在采购邀请中规定的时间和地点组织磋商开始仪式。</w:t>
      </w:r>
    </w:p>
    <w:p w14:paraId="45ADF36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 磋商活动由采购代理机构组织，现场进行磋商，并公布各供应商的最后报价。</w:t>
      </w:r>
    </w:p>
    <w:p w14:paraId="1BC1596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2、磋商小组</w:t>
      </w:r>
    </w:p>
    <w:p w14:paraId="7AAC602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2.1磋商开始仪式结束后，采购单位将立即组织磋商小组进行评审。</w:t>
      </w:r>
    </w:p>
    <w:p w14:paraId="2771403B">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2.2磋商小组由采购单位代表和评审专家共3人或3人以上单数组成，其中评审专家人数不得少于磋商小组成员总数的2/3。采购单位不得以评审专家身份参加本部门或本单位采购项目的评审。</w:t>
      </w:r>
    </w:p>
    <w:p w14:paraId="65C09B7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C9C52C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2.4磋商小组独立工作，负责评审所有响应文件并确定成交</w:t>
      </w:r>
      <w:r>
        <w:rPr>
          <w:rFonts w:hint="eastAsia" w:ascii="宋体" w:hAnsi="宋体" w:eastAsia="宋体" w:cs="宋体"/>
          <w:color w:val="auto"/>
          <w:sz w:val="24"/>
          <w:lang w:eastAsia="zh-CN"/>
        </w:rPr>
        <w:t>候选</w:t>
      </w:r>
      <w:r>
        <w:rPr>
          <w:rFonts w:hint="eastAsia" w:ascii="宋体" w:hAnsi="宋体" w:eastAsia="宋体" w:cs="宋体"/>
          <w:color w:val="auto"/>
          <w:sz w:val="24"/>
        </w:rPr>
        <w:t>人。</w:t>
      </w:r>
    </w:p>
    <w:p w14:paraId="5C8DAF1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3、磋商评审过程的保密与公正</w:t>
      </w:r>
    </w:p>
    <w:p w14:paraId="78308400">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3.1磋商小组、采购单位和采购代理机构工作人员、相关监督人员等与评审工作有关的人员，对评审情况以及在评审过程中获悉的国家秘密、商业秘密负有保密责任。</w:t>
      </w:r>
    </w:p>
    <w:p w14:paraId="3409DDFA">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3.2在磋商评审过程中，磋商供应商不得以任何行为影响磋商评审过程，否则其响应文件将被作为无效响应文件。</w:t>
      </w:r>
    </w:p>
    <w:p w14:paraId="1DB7509D">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BF98E13">
      <w:pPr>
        <w:tabs>
          <w:tab w:val="left" w:pos="900"/>
        </w:tabs>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评审开始后，直至向成交供应商授予合同时止，凡是与审查、澄清、评价和比较响应的有关资料以及授标建议等，采购单位、磋商小组、采购代理机构均不得向供应商或与评标无关的其他人员透露。</w:t>
      </w:r>
    </w:p>
    <w:p w14:paraId="51E0292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3.5在评审期间，采购代理机构将设专门人员与供应商联系。</w:t>
      </w:r>
    </w:p>
    <w:p w14:paraId="5E28D57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3.6采购代理机构和评审小组不向未成交的供应商解释未成交原因，也不公布评审过程中的相关细节。</w:t>
      </w:r>
    </w:p>
    <w:p w14:paraId="2AA7DE26">
      <w:pPr>
        <w:tabs>
          <w:tab w:val="left" w:pos="900"/>
        </w:tabs>
        <w:adjustRightInd w:val="0"/>
        <w:snapToGrid w:val="0"/>
        <w:spacing w:line="360" w:lineRule="auto"/>
        <w:ind w:firstLine="477" w:firstLineChars="199"/>
        <w:rPr>
          <w:rFonts w:ascii="宋体" w:hAnsi="宋体" w:eastAsia="宋体" w:cs="宋体"/>
          <w:color w:val="auto"/>
          <w:sz w:val="24"/>
        </w:rPr>
      </w:pPr>
      <w:r>
        <w:rPr>
          <w:rFonts w:hint="eastAsia" w:ascii="宋体" w:hAnsi="宋体" w:eastAsia="宋体" w:cs="宋体"/>
          <w:color w:val="auto"/>
          <w:sz w:val="24"/>
        </w:rPr>
        <w:t>4、评审过程的澄清</w:t>
      </w:r>
    </w:p>
    <w:p w14:paraId="355BFF9C">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4.1评审期间，为有助于对响应文件的审查、评价和比较，磋商小组有权要求响应供应商对其响应文件进行书面澄清，但并非对每个供应商都作澄清要求。</w:t>
      </w:r>
    </w:p>
    <w:p w14:paraId="55E5CA0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4.2接到磋商小组澄清要求的供应商应按磋商小组规定的时间做出书面澄清，澄清的内容作为响应文件的补充部分，但实质性的内容不得做任何更改。</w:t>
      </w:r>
    </w:p>
    <w:p w14:paraId="196AABCF">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4.3 接到磋商小组澄清要求的供应商如未按规定做出澄清，其风</w:t>
      </w:r>
      <w:r>
        <w:rPr>
          <w:rFonts w:hint="eastAsia" w:ascii="宋体" w:hAnsi="宋体" w:eastAsia="宋体" w:cs="宋体"/>
          <w:bCs/>
          <w:color w:val="auto"/>
          <w:sz w:val="24"/>
        </w:rPr>
        <w:t>险由供应商自行承担。</w:t>
      </w:r>
    </w:p>
    <w:p w14:paraId="0D2480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5、对响应文件的初审</w:t>
      </w:r>
    </w:p>
    <w:p w14:paraId="51DED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5.1响应文件初审分为资格性审查和符合性审查。</w:t>
      </w:r>
    </w:p>
    <w:p w14:paraId="02DCB088">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5.1.1资格性检查：依据法律法规和磋商文件的规定，由评审小组对响应文件中的资格审查证明材料进行审查。</w:t>
      </w:r>
    </w:p>
    <w:p w14:paraId="25DFFC4B">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在进行资格性审查的同时，采购代理机构将从“信用中国”网站（www.creditchina.gov.cn）查询供应商的信用记录，以确定供应商是否具备参加磋商的资格。查询结果将留存并归档。</w:t>
      </w:r>
    </w:p>
    <w:p w14:paraId="7251CA23">
      <w:pPr>
        <w:pStyle w:val="5"/>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6DF83543">
      <w:pPr>
        <w:pStyle w:val="5"/>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5.1.2符合性审查：依据磋商文件的规定，由磋商小组从响应文件的有效性、完整性和对磋商文件的响应程度进行审查，以确定是否对磋商文件的实质性要求作出响应。</w:t>
      </w:r>
    </w:p>
    <w:p w14:paraId="4B36507E">
      <w:pPr>
        <w:pStyle w:val="5"/>
        <w:snapToGrid w:val="0"/>
        <w:spacing w:before="0" w:after="0"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386C8491">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5.2在正式磋商之前，磋商小组将首先审查每份响应文件是否实质性响应了磋商文件的要求。实质性响应的响应文件应该是与磋商文件要求的全部条款、条件和规格相符，没有重大负偏离或保留。</w:t>
      </w:r>
    </w:p>
    <w:p w14:paraId="2A22E91F">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337BE9C">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5.3如果响应文件实质上没有响应磋商文件的要求，磋商小组将予以拒绝，供应商不得通过修改或撤销不合要求的偏离或保留而使其响应文件成为实质性响应的文件。</w:t>
      </w:r>
    </w:p>
    <w:p w14:paraId="0FF423DA">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5.4</w:t>
      </w:r>
      <w:r>
        <w:rPr>
          <w:rFonts w:hint="eastAsia" w:ascii="宋体" w:hAnsi="宋体" w:eastAsia="宋体" w:cs="宋体"/>
          <w:bCs/>
          <w:color w:val="auto"/>
          <w:sz w:val="24"/>
        </w:rPr>
        <w:t>磋商小组将对确定为实质性响应的文件进行进一步审核，看其是否有计算上或累加上的算术错误，修正错误的原则如下：</w:t>
      </w:r>
    </w:p>
    <w:p w14:paraId="099D37E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（1）响应文件中</w:t>
      </w:r>
      <w:r>
        <w:rPr>
          <w:rFonts w:hint="eastAsia" w:ascii="宋体" w:hAnsi="宋体" w:eastAsia="宋体" w:cs="宋体"/>
          <w:color w:val="auto"/>
          <w:sz w:val="24"/>
        </w:rPr>
        <w:t>报价总表</w:t>
      </w:r>
      <w:r>
        <w:rPr>
          <w:rFonts w:hint="eastAsia" w:ascii="宋体" w:hAnsi="宋体" w:eastAsia="宋体" w:cs="宋体"/>
          <w:bCs/>
          <w:color w:val="auto"/>
          <w:sz w:val="24"/>
        </w:rPr>
        <w:t>内容与响应文件中相应内容不一致的，以</w:t>
      </w:r>
      <w:r>
        <w:rPr>
          <w:rFonts w:hint="eastAsia" w:ascii="宋体" w:hAnsi="宋体" w:eastAsia="宋体" w:cs="宋体"/>
          <w:color w:val="auto"/>
          <w:sz w:val="24"/>
        </w:rPr>
        <w:t>报价总表</w:t>
      </w:r>
      <w:r>
        <w:rPr>
          <w:rFonts w:hint="eastAsia" w:ascii="宋体" w:hAnsi="宋体" w:eastAsia="宋体" w:cs="宋体"/>
          <w:bCs/>
          <w:color w:val="auto"/>
          <w:sz w:val="24"/>
        </w:rPr>
        <w:t>为准。</w:t>
      </w:r>
    </w:p>
    <w:p w14:paraId="4920E41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（2）大写金额和小写金额不一致的，以大写金额为准。</w:t>
      </w:r>
    </w:p>
    <w:p w14:paraId="61DA5285">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（3）单价金额小数点或者百分比有明显错位的，以</w:t>
      </w:r>
      <w:r>
        <w:rPr>
          <w:rFonts w:hint="eastAsia" w:ascii="宋体" w:hAnsi="宋体" w:eastAsia="宋体" w:cs="宋体"/>
          <w:color w:val="auto"/>
          <w:sz w:val="24"/>
        </w:rPr>
        <w:t>报价总表</w:t>
      </w:r>
      <w:r>
        <w:rPr>
          <w:rFonts w:hint="eastAsia" w:ascii="宋体" w:hAnsi="宋体" w:eastAsia="宋体" w:cs="宋体"/>
          <w:bCs/>
          <w:color w:val="auto"/>
          <w:sz w:val="24"/>
        </w:rPr>
        <w:t>的总价为准，并修改单价。</w:t>
      </w:r>
    </w:p>
    <w:p w14:paraId="373624F0">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（4）总价金额与按单价汇总金额不一致的，以单价金额计算结果为准。</w:t>
      </w:r>
    </w:p>
    <w:p w14:paraId="01FC86BC">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同时出现两种以上错误的，按照前款规定的顺序修正。</w:t>
      </w:r>
    </w:p>
    <w:p w14:paraId="18BCB6B6">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color w:val="auto"/>
          <w:sz w:val="24"/>
        </w:rPr>
        <w:t>5.5</w:t>
      </w:r>
      <w:r>
        <w:rPr>
          <w:rFonts w:hint="eastAsia" w:ascii="宋体" w:hAnsi="宋体" w:eastAsia="宋体" w:cs="宋体"/>
          <w:bCs/>
          <w:color w:val="auto"/>
          <w:sz w:val="24"/>
        </w:rPr>
        <w:t>磋商小组将按上述修正错误的方法调整响应文件中的报价，调整后的价格应对供应商具有约束力。如果供应商不接受修正后的价格，则其磋商活动将被拒绝。</w:t>
      </w:r>
    </w:p>
    <w:p w14:paraId="65668053">
      <w:pP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rPr>
        <w:t>5.6磋商小组将允许修正响应文件中不构成重大偏离的、微小的、非正规的、不一致的或</w:t>
      </w:r>
      <w:r>
        <w:rPr>
          <w:rFonts w:hint="eastAsia" w:ascii="宋体" w:hAnsi="宋体" w:eastAsia="宋体" w:cs="宋体"/>
          <w:bCs/>
          <w:color w:val="auto"/>
          <w:sz w:val="24"/>
          <w:highlight w:val="none"/>
        </w:rPr>
        <w:t>不规则的地方，但这些修改不能影响任何供应商相应的名次排列。</w:t>
      </w:r>
    </w:p>
    <w:p w14:paraId="7C8DEB46">
      <w:pPr>
        <w:numPr>
          <w:ilvl w:val="0"/>
          <w:numId w:val="0"/>
        </w:numPr>
        <w:adjustRightInd w:val="0"/>
        <w:snapToGrid w:val="0"/>
        <w:spacing w:line="360" w:lineRule="auto"/>
        <w:ind w:firstLine="480" w:firstLineChars="200"/>
        <w:rPr>
          <w:rFonts w:hint="default" w:ascii="宋体" w:hAnsi="宋体" w:eastAsia="宋体" w:cs="宋体"/>
          <w:snapToGrid w:val="0"/>
          <w:color w:val="auto"/>
          <w:sz w:val="24"/>
          <w:szCs w:val="24"/>
          <w:highlight w:val="yellow"/>
          <w:lang w:val="en-US" w:eastAsia="zh-CN" w:bidi="ar-SA"/>
        </w:rPr>
      </w:pPr>
      <w:r>
        <w:rPr>
          <w:rFonts w:hint="eastAsia" w:ascii="宋体" w:hAnsi="宋体" w:eastAsia="宋体" w:cs="宋体"/>
          <w:bCs/>
          <w:color w:val="auto"/>
          <w:sz w:val="24"/>
          <w:highlight w:val="yellow"/>
          <w:lang w:val="en-US" w:eastAsia="zh-CN"/>
        </w:rPr>
        <w:t>5.7</w:t>
      </w:r>
      <w:r>
        <w:rPr>
          <w:rFonts w:hint="eastAsia" w:ascii="宋体" w:hAnsi="宋体" w:eastAsia="宋体" w:cs="宋体"/>
          <w:snapToGrid w:val="0"/>
          <w:color w:val="auto"/>
          <w:sz w:val="24"/>
          <w:szCs w:val="24"/>
          <w:highlight w:val="yellow"/>
          <w:lang w:val="en-US" w:eastAsia="zh-CN" w:bidi="ar-SA"/>
        </w:rPr>
        <w:t>异常低价审查</w:t>
      </w:r>
    </w:p>
    <w:p w14:paraId="21AD7EC6">
      <w:pPr>
        <w:numPr>
          <w:ilvl w:val="0"/>
          <w:numId w:val="0"/>
        </w:num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5.7.1评审过程中出现下列情形之一的。磋商小组将启动异常低价投标（响应）审查程序：</w:t>
      </w:r>
    </w:p>
    <w:p w14:paraId="3E21EC34">
      <w:pPr>
        <w:numPr>
          <w:ilvl w:val="0"/>
          <w:numId w:val="0"/>
        </w:num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（1）投标（响应）报价低于采购项目预算50%的，即投标（响应）报价＜采购项目预算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50%；</w:t>
      </w:r>
    </w:p>
    <w:p w14:paraId="4B3FC32C">
      <w:pPr>
        <w:numPr>
          <w:ilvl w:val="0"/>
          <w:numId w:val="0"/>
        </w:num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（2）磋商小组认定的供应商报价过低、有可能影响产品质量或者不能诚信履约的其他情形。</w:t>
      </w:r>
      <w:bookmarkStart w:id="90" w:name="_GoBack"/>
      <w:bookmarkEnd w:id="90"/>
    </w:p>
    <w:p w14:paraId="42B6AB3C">
      <w:pPr>
        <w:adjustRightInd w:val="0"/>
        <w:snapToGrid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lang w:val="en-US" w:eastAsia="zh-CN"/>
        </w:rPr>
        <w:t>5.7.2启动异常低价投标（响应）审查后，磋商小组将</w:t>
      </w:r>
      <w:r>
        <w:rPr>
          <w:rFonts w:hint="default" w:ascii="宋体" w:hAnsi="宋体" w:eastAsia="宋体" w:cs="宋体"/>
          <w:color w:val="auto"/>
          <w:sz w:val="24"/>
          <w:highlight w:val="none"/>
          <w:lang w:val="en-US" w:eastAsia="zh-CN"/>
        </w:rPr>
        <w:t>要求相关供应商在评标现场合理的时间内，提供项目具体成本测算等与报价合理性相关的书面说明及相关证明材料，对投标（响应）价格作出解释，由</w:t>
      </w:r>
      <w:r>
        <w:rPr>
          <w:rFonts w:hint="eastAsia" w:ascii="宋体" w:hAnsi="宋体" w:eastAsia="宋体" w:cs="宋体"/>
          <w:color w:val="auto"/>
          <w:sz w:val="24"/>
          <w:highlight w:val="none"/>
          <w:lang w:val="en-US" w:eastAsia="zh-CN"/>
        </w:rPr>
        <w:t>磋商小组</w:t>
      </w:r>
      <w:r>
        <w:rPr>
          <w:rFonts w:hint="default" w:ascii="宋体" w:hAnsi="宋体" w:eastAsia="宋体" w:cs="宋体"/>
          <w:color w:val="auto"/>
          <w:sz w:val="24"/>
          <w:highlight w:val="none"/>
          <w:lang w:val="en-US" w:eastAsia="zh-CN"/>
        </w:rPr>
        <w:t>结合同类产品在主要电商平台的价格、该行业当地薪资水平等情况，依据专业经验对供应商报价合理性进行判断。投标（响应）供应商不提供书面说明、证明材料，或者提供的书面说明、证明材料不能证明其报价合理性的，将作为无效投标（响应）处理。</w:t>
      </w:r>
    </w:p>
    <w:p w14:paraId="2C37E26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4A03AA69">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5.</w:t>
      </w:r>
      <w:r>
        <w:rPr>
          <w:rFonts w:hint="eastAsia" w:ascii="宋体" w:hAnsi="宋体" w:eastAsia="宋体" w:cs="宋体"/>
          <w:bCs/>
          <w:color w:val="auto"/>
          <w:sz w:val="24"/>
          <w:lang w:val="en-US" w:eastAsia="zh-CN"/>
        </w:rPr>
        <w:t>9</w:t>
      </w:r>
      <w:r>
        <w:rPr>
          <w:rFonts w:hint="eastAsia" w:ascii="宋体" w:hAnsi="宋体" w:eastAsia="宋体" w:cs="宋体"/>
          <w:color w:val="auto"/>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Pr>
          <w:rFonts w:hint="eastAsia" w:ascii="宋体" w:hAnsi="宋体" w:eastAsia="宋体" w:cs="宋体"/>
          <w:bCs/>
          <w:color w:val="auto"/>
          <w:sz w:val="24"/>
        </w:rPr>
        <w:t>。</w:t>
      </w:r>
    </w:p>
    <w:p w14:paraId="2DDA4C3C">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w:t>
      </w:r>
      <w:r>
        <w:rPr>
          <w:rFonts w:hint="eastAsia" w:ascii="宋体" w:hAnsi="宋体" w:eastAsia="宋体" w:cs="宋体"/>
          <w:bCs/>
          <w:color w:val="auto"/>
          <w:sz w:val="24"/>
          <w:lang w:val="en-US" w:eastAsia="zh-CN"/>
        </w:rPr>
        <w:t>10</w:t>
      </w:r>
      <w:r>
        <w:rPr>
          <w:rFonts w:hint="eastAsia" w:ascii="宋体" w:hAnsi="宋体" w:eastAsia="宋体" w:cs="宋体"/>
          <w:bCs/>
          <w:color w:val="auto"/>
          <w:sz w:val="24"/>
        </w:rPr>
        <w:t>供应商在评审全过程中应保证不离开现场，并随时能与采购代理机构及磋商小组联系。</w:t>
      </w:r>
    </w:p>
    <w:p w14:paraId="4AA42A04">
      <w:pPr>
        <w:tabs>
          <w:tab w:val="left" w:pos="6555"/>
          <w:tab w:val="right" w:pos="8306"/>
        </w:tabs>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6、被认定为未实质性响应磋商文件的响应文件的情形：</w:t>
      </w:r>
    </w:p>
    <w:p w14:paraId="28F7C068">
      <w:pPr>
        <w:tabs>
          <w:tab w:val="left" w:pos="6555"/>
          <w:tab w:val="right" w:pos="8306"/>
        </w:tabs>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bCs/>
          <w:color w:val="auto"/>
          <w:sz w:val="24"/>
        </w:rPr>
        <w:t>6.1 出现下列情形之一的，作无效响应处理：</w:t>
      </w:r>
      <w:r>
        <w:rPr>
          <w:rFonts w:hint="eastAsia" w:ascii="宋体" w:hAnsi="宋体" w:eastAsia="宋体" w:cs="宋体"/>
          <w:bCs/>
          <w:color w:val="auto"/>
          <w:sz w:val="24"/>
        </w:rPr>
        <w:tab/>
      </w:r>
      <w:r>
        <w:rPr>
          <w:rFonts w:hint="eastAsia" w:ascii="宋体" w:hAnsi="宋体" w:eastAsia="宋体" w:cs="宋体"/>
          <w:b/>
          <w:color w:val="auto"/>
          <w:sz w:val="24"/>
        </w:rPr>
        <w:tab/>
      </w:r>
    </w:p>
    <w:p w14:paraId="7EE370B3">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6.1.1 磋商响应文件未按磋商文件要求装订、密封、签署、盖章及主要资料不齐全的。</w:t>
      </w:r>
    </w:p>
    <w:p w14:paraId="57490C07">
      <w:pPr>
        <w:adjustRightInd w:val="0"/>
        <w:snapToGrid w:val="0"/>
        <w:spacing w:line="360" w:lineRule="auto"/>
        <w:ind w:firstLine="484" w:firstLineChars="202"/>
        <w:rPr>
          <w:rFonts w:ascii="宋体" w:hAnsi="宋体" w:eastAsia="宋体" w:cs="宋体"/>
          <w:color w:val="auto"/>
          <w:kern w:val="2"/>
          <w:sz w:val="24"/>
        </w:rPr>
      </w:pPr>
      <w:r>
        <w:rPr>
          <w:rFonts w:hint="eastAsia" w:ascii="宋体" w:hAnsi="宋体" w:eastAsia="宋体" w:cs="宋体"/>
          <w:bCs/>
          <w:color w:val="auto"/>
          <w:sz w:val="24"/>
        </w:rPr>
        <w:t xml:space="preserve">6.1.2 </w:t>
      </w:r>
      <w:r>
        <w:rPr>
          <w:rFonts w:hint="eastAsia" w:ascii="宋体" w:hAnsi="宋体" w:eastAsia="宋体" w:cs="宋体"/>
          <w:color w:val="auto"/>
          <w:kern w:val="2"/>
          <w:sz w:val="24"/>
        </w:rPr>
        <w:t>磋商响应文件的资料有虚报或者谎报的。</w:t>
      </w:r>
    </w:p>
    <w:p w14:paraId="3CFBB4B9">
      <w:pPr>
        <w:pStyle w:val="33"/>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6.1.3 磋商响应文件中资格审查文件及商务技术响应文件出现磋商报价的内容。</w:t>
      </w:r>
    </w:p>
    <w:p w14:paraId="478CCABF">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6.1.4 未通过符合性检查或不具备磋商文件中规定的资格要求的。</w:t>
      </w:r>
    </w:p>
    <w:p w14:paraId="691DC134">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 xml:space="preserve">6.1.5 </w:t>
      </w:r>
      <w:r>
        <w:rPr>
          <w:rFonts w:hint="eastAsia" w:ascii="宋体" w:hAnsi="宋体" w:eastAsia="宋体" w:cs="宋体"/>
          <w:color w:val="auto"/>
          <w:kern w:val="2"/>
          <w:sz w:val="24"/>
        </w:rPr>
        <w:t>磋商响应文件有重大漏项或重大不合理的</w:t>
      </w:r>
      <w:r>
        <w:rPr>
          <w:rFonts w:hint="eastAsia" w:ascii="宋体" w:hAnsi="宋体" w:eastAsia="宋体" w:cs="宋体"/>
          <w:bCs/>
          <w:color w:val="auto"/>
          <w:sz w:val="24"/>
        </w:rPr>
        <w:t>。</w:t>
      </w:r>
    </w:p>
    <w:p w14:paraId="16106866">
      <w:pPr>
        <w:adjustRightInd w:val="0"/>
        <w:snapToGrid w:val="0"/>
        <w:spacing w:line="360" w:lineRule="auto"/>
        <w:ind w:firstLine="484" w:firstLineChars="202"/>
        <w:rPr>
          <w:rFonts w:ascii="宋体" w:hAnsi="宋体" w:eastAsia="宋体" w:cs="宋体"/>
          <w:bCs/>
          <w:color w:val="auto"/>
          <w:sz w:val="24"/>
        </w:rPr>
      </w:pPr>
      <w:r>
        <w:rPr>
          <w:rFonts w:hint="eastAsia" w:ascii="宋体" w:hAnsi="宋体" w:eastAsia="宋体" w:cs="宋体"/>
          <w:bCs/>
          <w:color w:val="auto"/>
          <w:sz w:val="24"/>
        </w:rPr>
        <w:t xml:space="preserve">6.1.6 </w:t>
      </w:r>
      <w:r>
        <w:rPr>
          <w:rFonts w:hint="eastAsia" w:ascii="宋体" w:hAnsi="宋体" w:eastAsia="宋体" w:cs="宋体"/>
          <w:color w:val="auto"/>
          <w:kern w:val="2"/>
          <w:sz w:val="24"/>
        </w:rPr>
        <w:t>项目技术、方案不满足项目需求中的要求，有重大偏离或保留的</w:t>
      </w:r>
      <w:r>
        <w:rPr>
          <w:rFonts w:hint="eastAsia" w:ascii="宋体" w:hAnsi="宋体" w:eastAsia="宋体" w:cs="宋体"/>
          <w:bCs/>
          <w:color w:val="auto"/>
          <w:sz w:val="24"/>
        </w:rPr>
        <w:t>。</w:t>
      </w:r>
    </w:p>
    <w:p w14:paraId="294887AA">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6.1.7 同一供应商提交两个（含两个）以上不同的响应报价的。</w:t>
      </w:r>
    </w:p>
    <w:p w14:paraId="5A47EE9A">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 xml:space="preserve">6.1.8 </w:t>
      </w:r>
      <w:r>
        <w:rPr>
          <w:rFonts w:hint="eastAsia" w:ascii="宋体" w:hAnsi="宋体" w:eastAsia="宋体" w:cs="宋体"/>
          <w:color w:val="auto"/>
          <w:kern w:val="2"/>
          <w:sz w:val="24"/>
        </w:rPr>
        <w:t>磋商响应报价超出或等于项目预算或最高限价的</w:t>
      </w:r>
      <w:r>
        <w:rPr>
          <w:rFonts w:hint="eastAsia" w:ascii="宋体" w:hAnsi="宋体" w:eastAsia="宋体" w:cs="宋体"/>
          <w:bCs/>
          <w:color w:val="auto"/>
          <w:sz w:val="24"/>
        </w:rPr>
        <w:t>。</w:t>
      </w:r>
    </w:p>
    <w:p w14:paraId="791300A7">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6.1.9 </w:t>
      </w:r>
      <w:r>
        <w:rPr>
          <w:rFonts w:hint="eastAsia" w:ascii="宋体" w:hAnsi="宋体" w:eastAsia="宋体" w:cs="宋体"/>
          <w:color w:val="auto"/>
          <w:sz w:val="24"/>
          <w:highlight w:val="none"/>
          <w:lang w:val="en-US" w:eastAsia="zh-CN"/>
        </w:rPr>
        <w:t>磋商小组启动异常低价投标（响应）审查后，</w:t>
      </w:r>
      <w:r>
        <w:rPr>
          <w:rFonts w:hint="default" w:ascii="宋体" w:hAnsi="宋体" w:eastAsia="宋体" w:cs="宋体"/>
          <w:color w:val="auto"/>
          <w:sz w:val="24"/>
          <w:highlight w:val="none"/>
          <w:lang w:val="en-US" w:eastAsia="zh-CN"/>
        </w:rPr>
        <w:t>投标（响应）供应商不提供书面说明、证明材料，或者提供的书面说明、证明材料不能证明其报价合理性的</w:t>
      </w:r>
      <w:r>
        <w:rPr>
          <w:rFonts w:hint="eastAsia" w:ascii="宋体" w:hAnsi="宋体" w:eastAsia="宋体" w:cs="宋体"/>
          <w:color w:val="auto"/>
          <w:sz w:val="24"/>
          <w:highlight w:val="none"/>
          <w:lang w:val="en-US" w:eastAsia="zh-CN"/>
        </w:rPr>
        <w:t>。</w:t>
      </w:r>
    </w:p>
    <w:p w14:paraId="57C9FB41">
      <w:pPr>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bCs/>
          <w:color w:val="auto"/>
          <w:sz w:val="24"/>
        </w:rPr>
        <w:t>6.1.10 除非在磋商中磋商小组对采购单位需求内容作了调整，或对采购内容作了实质性变更，供应商的磋商报价高于自己前一轮的。</w:t>
      </w:r>
    </w:p>
    <w:p w14:paraId="3A4BCECB">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 xml:space="preserve">6.1.11 </w:t>
      </w:r>
      <w:r>
        <w:rPr>
          <w:rFonts w:hint="eastAsia" w:ascii="宋体" w:hAnsi="宋体" w:eastAsia="宋体" w:cs="宋体"/>
          <w:color w:val="auto"/>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color w:val="auto"/>
          <w:sz w:val="24"/>
        </w:rPr>
        <w:t>。</w:t>
      </w:r>
    </w:p>
    <w:p w14:paraId="0D961133">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bCs/>
          <w:color w:val="auto"/>
          <w:sz w:val="24"/>
        </w:rPr>
        <w:t>6.1.12 响应文件含有采购单位不能接受的附加条件的。</w:t>
      </w:r>
    </w:p>
    <w:p w14:paraId="0E348DF0">
      <w:pPr>
        <w:snapToGrid w:val="0"/>
        <w:spacing w:line="360" w:lineRule="auto"/>
        <w:ind w:firstLine="482" w:firstLineChars="201"/>
        <w:rPr>
          <w:color w:val="auto"/>
        </w:rPr>
      </w:pPr>
      <w:r>
        <w:rPr>
          <w:rFonts w:hint="eastAsia" w:ascii="宋体" w:hAnsi="宋体" w:eastAsia="宋体" w:cs="宋体"/>
          <w:bCs/>
          <w:color w:val="auto"/>
          <w:sz w:val="24"/>
        </w:rPr>
        <w:t>6.1.13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B3CA2C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6.1.14 </w:t>
      </w:r>
      <w:r>
        <w:rPr>
          <w:rFonts w:hint="eastAsia" w:ascii="宋体" w:hAnsi="宋体" w:eastAsia="宋体" w:cs="宋体"/>
          <w:color w:val="auto"/>
          <w:kern w:val="2"/>
          <w:sz w:val="24"/>
        </w:rPr>
        <w:t>磋商响应文件载明的本项目完成期限超过磋商文件规定的期限的；</w:t>
      </w:r>
    </w:p>
    <w:p w14:paraId="4A1208BB">
      <w:pPr>
        <w:snapToGrid w:val="0"/>
        <w:spacing w:line="360" w:lineRule="auto"/>
        <w:ind w:firstLine="482" w:firstLineChars="201"/>
        <w:rPr>
          <w:rFonts w:ascii="宋体" w:hAnsi="宋体" w:eastAsia="宋体" w:cs="宋体"/>
          <w:bCs/>
          <w:color w:val="auto"/>
          <w:sz w:val="24"/>
        </w:rPr>
      </w:pPr>
      <w:r>
        <w:rPr>
          <w:rFonts w:hint="eastAsia" w:ascii="宋体" w:hAnsi="宋体" w:eastAsia="宋体" w:cs="宋体"/>
          <w:color w:val="auto"/>
          <w:sz w:val="24"/>
        </w:rPr>
        <w:t xml:space="preserve">6.1.15 </w:t>
      </w:r>
      <w:r>
        <w:rPr>
          <w:rFonts w:ascii="宋体" w:hAnsi="宋体" w:eastAsia="宋体" w:cs="宋体"/>
          <w:color w:val="auto"/>
          <w:sz w:val="24"/>
        </w:rPr>
        <w:t>供应商的商务技术部分得分相差悬殊，</w:t>
      </w:r>
      <w:r>
        <w:rPr>
          <w:rFonts w:hint="eastAsia" w:ascii="宋体" w:hAnsi="宋体" w:eastAsia="宋体" w:cs="宋体"/>
          <w:color w:val="auto"/>
          <w:sz w:val="24"/>
        </w:rPr>
        <w:t>磋商小组</w:t>
      </w:r>
      <w:r>
        <w:rPr>
          <w:rFonts w:ascii="宋体" w:hAnsi="宋体" w:eastAsia="宋体" w:cs="宋体"/>
          <w:color w:val="auto"/>
          <w:sz w:val="24"/>
        </w:rPr>
        <w:t>认为得分畸低者</w:t>
      </w:r>
      <w:r>
        <w:rPr>
          <w:rFonts w:ascii="宋体" w:hAnsi="宋体" w:eastAsia="宋体" w:cs="宋体"/>
          <w:color w:val="auto"/>
          <w:sz w:val="24"/>
          <w:highlight w:val="yellow"/>
        </w:rPr>
        <w:t>(即供应商响应文件商务技术部分得分低于磋商文件商务技术部分总分值50%)</w:t>
      </w:r>
      <w:r>
        <w:rPr>
          <w:rFonts w:hint="eastAsia" w:ascii="宋体" w:hAnsi="宋体" w:eastAsia="宋体" w:cs="宋体"/>
          <w:color w:val="auto"/>
          <w:sz w:val="24"/>
        </w:rPr>
        <w:t>有可能影响产品或服务质量或者不能诚信履约的。</w:t>
      </w:r>
    </w:p>
    <w:p w14:paraId="433F86E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6.1.16 </w:t>
      </w:r>
      <w:r>
        <w:rPr>
          <w:rFonts w:hint="eastAsia" w:ascii="宋体" w:hAnsi="宋体" w:eastAsia="宋体" w:cs="宋体"/>
          <w:color w:val="auto"/>
          <w:kern w:val="2"/>
          <w:sz w:val="24"/>
        </w:rPr>
        <w:t>明显不符合技术规范、技术标准的要求的</w:t>
      </w:r>
      <w:r>
        <w:rPr>
          <w:rFonts w:hint="eastAsia" w:ascii="宋体" w:hAnsi="宋体" w:eastAsia="宋体" w:cs="宋体"/>
          <w:bCs/>
          <w:color w:val="auto"/>
          <w:sz w:val="24"/>
        </w:rPr>
        <w:t>。</w:t>
      </w:r>
    </w:p>
    <w:p w14:paraId="6AC53118">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6.1.17 </w:t>
      </w:r>
      <w:r>
        <w:rPr>
          <w:rFonts w:hint="eastAsia" w:ascii="宋体" w:hAnsi="宋体" w:eastAsia="宋体" w:cs="宋体"/>
          <w:color w:val="auto"/>
          <w:kern w:val="2"/>
          <w:sz w:val="24"/>
        </w:rPr>
        <w:t>磋商响应文件载明的货物包装方式、检验标准和方法等不符合磋商文件的要求的</w:t>
      </w:r>
      <w:r>
        <w:rPr>
          <w:rFonts w:hint="eastAsia" w:ascii="宋体" w:hAnsi="宋体" w:eastAsia="宋体" w:cs="宋体"/>
          <w:bCs/>
          <w:color w:val="auto"/>
          <w:sz w:val="24"/>
        </w:rPr>
        <w:t>。</w:t>
      </w:r>
      <w:r>
        <w:rPr>
          <w:rFonts w:hint="eastAsia" w:ascii="宋体" w:hAnsi="宋体" w:eastAsia="宋体" w:cs="宋体"/>
          <w:color w:val="auto"/>
          <w:kern w:val="2"/>
          <w:sz w:val="24"/>
        </w:rPr>
        <w:br w:type="textWrapping"/>
      </w:r>
      <w:r>
        <w:rPr>
          <w:rFonts w:hint="eastAsia" w:ascii="宋体" w:hAnsi="宋体" w:eastAsia="宋体" w:cs="宋体"/>
          <w:bCs/>
          <w:color w:val="auto"/>
          <w:sz w:val="24"/>
        </w:rPr>
        <w:t xml:space="preserve">6.1.18 </w:t>
      </w:r>
      <w:r>
        <w:rPr>
          <w:rFonts w:hint="eastAsia" w:ascii="宋体" w:hAnsi="宋体" w:eastAsia="宋体" w:cs="宋体"/>
          <w:color w:val="auto"/>
          <w:kern w:val="2"/>
          <w:sz w:val="24"/>
        </w:rPr>
        <w:t>磋商响应文件提出了不能满足磋商文件要求或采购单位不能接受的验收、计量、价款结算和支付办法的</w:t>
      </w:r>
      <w:r>
        <w:rPr>
          <w:rFonts w:hint="eastAsia" w:ascii="宋体" w:hAnsi="宋体" w:eastAsia="宋体" w:cs="宋体"/>
          <w:bCs/>
          <w:color w:val="auto"/>
          <w:sz w:val="24"/>
        </w:rPr>
        <w:t>。</w:t>
      </w:r>
    </w:p>
    <w:p w14:paraId="3FF3FCF9">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6.1.19 </w:t>
      </w:r>
      <w:r>
        <w:rPr>
          <w:rFonts w:hint="eastAsia" w:ascii="宋体" w:hAnsi="宋体" w:eastAsia="宋体" w:cs="宋体"/>
          <w:color w:val="auto"/>
          <w:kern w:val="2"/>
          <w:sz w:val="24"/>
        </w:rPr>
        <w:t>不同供应商的磋商响应文件以及磋商响应文件制作过程出现了磋商小组认为不应当雷同的情况的</w:t>
      </w:r>
      <w:r>
        <w:rPr>
          <w:rFonts w:hint="eastAsia" w:ascii="宋体" w:hAnsi="宋体" w:eastAsia="宋体" w:cs="宋体"/>
          <w:bCs/>
          <w:color w:val="auto"/>
          <w:sz w:val="24"/>
        </w:rPr>
        <w:t>。</w:t>
      </w:r>
    </w:p>
    <w:p w14:paraId="2C398A08">
      <w:pPr>
        <w:snapToGrid w:val="0"/>
        <w:spacing w:line="360" w:lineRule="auto"/>
        <w:ind w:firstLine="482" w:firstLineChars="201"/>
        <w:rPr>
          <w:rFonts w:ascii="宋体" w:hAnsi="宋体" w:eastAsia="宋体" w:cs="宋体"/>
          <w:color w:val="auto"/>
          <w:kern w:val="2"/>
          <w:sz w:val="24"/>
        </w:rPr>
      </w:pPr>
      <w:r>
        <w:rPr>
          <w:rFonts w:hint="eastAsia" w:ascii="宋体" w:hAnsi="宋体" w:eastAsia="宋体" w:cs="宋体"/>
          <w:bCs/>
          <w:color w:val="auto"/>
          <w:sz w:val="24"/>
        </w:rPr>
        <w:t xml:space="preserve">6.1.20 </w:t>
      </w:r>
      <w:r>
        <w:rPr>
          <w:rFonts w:hint="eastAsia" w:ascii="宋体" w:hAnsi="宋体" w:eastAsia="宋体" w:cs="宋体"/>
          <w:color w:val="auto"/>
          <w:kern w:val="2"/>
          <w:sz w:val="24"/>
        </w:rPr>
        <w:t>以他人的名义投标、串通投标、以行贿手段谋取成交或者以其他弄虚作假方式磋商响应的</w:t>
      </w:r>
      <w:r>
        <w:rPr>
          <w:rFonts w:hint="eastAsia" w:ascii="宋体" w:hAnsi="宋体" w:eastAsia="宋体" w:cs="宋体"/>
          <w:bCs/>
          <w:color w:val="auto"/>
          <w:sz w:val="24"/>
        </w:rPr>
        <w:t>。</w:t>
      </w:r>
    </w:p>
    <w:p w14:paraId="461226F2">
      <w:pPr>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6.1.21 </w:t>
      </w:r>
      <w:r>
        <w:rPr>
          <w:rFonts w:hint="eastAsia" w:ascii="宋体" w:hAnsi="宋体" w:eastAsia="宋体" w:cs="宋体"/>
          <w:color w:val="auto"/>
          <w:kern w:val="2"/>
          <w:sz w:val="24"/>
        </w:rPr>
        <w:t>磋商响应文件关键内容模糊、无法辨认</w:t>
      </w:r>
      <w:r>
        <w:rPr>
          <w:rFonts w:hint="eastAsia" w:ascii="宋体" w:hAnsi="宋体" w:eastAsia="宋体" w:cs="宋体"/>
          <w:bCs/>
          <w:color w:val="auto"/>
          <w:sz w:val="24"/>
        </w:rPr>
        <w:t>。</w:t>
      </w:r>
    </w:p>
    <w:p w14:paraId="6A5E805E">
      <w:pPr>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6.1.22 </w:t>
      </w:r>
      <w:r>
        <w:rPr>
          <w:rFonts w:hint="eastAsia" w:ascii="宋体" w:hAnsi="宋体" w:eastAsia="宋体" w:cs="宋体"/>
          <w:color w:val="auto"/>
          <w:kern w:val="2"/>
          <w:sz w:val="24"/>
        </w:rPr>
        <w:t>不符合法律、法规和磋商文件中规定的其他实质性响应要求的</w:t>
      </w:r>
      <w:r>
        <w:rPr>
          <w:rFonts w:hint="eastAsia" w:ascii="宋体" w:hAnsi="宋体" w:eastAsia="宋体" w:cs="宋体"/>
          <w:bCs/>
          <w:color w:val="auto"/>
          <w:sz w:val="24"/>
        </w:rPr>
        <w:t>。</w:t>
      </w:r>
    </w:p>
    <w:p w14:paraId="166AD75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 出现下列情形之一的，磋商失败：</w:t>
      </w:r>
    </w:p>
    <w:p w14:paraId="032DE68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6.2.1 符合条件的供应商或者对磋商文件作实质响应的供应商不足3家的（市场竞争不充分的科研项目，以及需要扶持的科技成果转化项目可以是2家）；</w:t>
      </w:r>
    </w:p>
    <w:p w14:paraId="49D5EDC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6.2.2 出现影响采购公正的违法违规行为的；</w:t>
      </w:r>
    </w:p>
    <w:p w14:paraId="5D25A59B">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6.2.3 因重大变故，采购任务取消的。</w:t>
      </w:r>
    </w:p>
    <w:p w14:paraId="76ED539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6.2.4 磋商小组认定磋商文件存在歧义、重大缺陷导致评审工作无法进行。</w:t>
      </w:r>
    </w:p>
    <w:p w14:paraId="28F135C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6.2.5 供应商的报价均超出了采购预算或最高限价，采购单位不能支付的；</w:t>
      </w:r>
    </w:p>
    <w:p w14:paraId="2FCBFCBB">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6.2.6 因情况变化，不再符合规定的竞争性磋商采购方式所适用情形的；</w:t>
      </w:r>
    </w:p>
    <w:p w14:paraId="68CA6AA3">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6.2.7 磋商小组依据法律法规可以认定为废标的其他情况。</w:t>
      </w:r>
    </w:p>
    <w:p w14:paraId="363E5257">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6.3 响应</w:t>
      </w:r>
      <w:r>
        <w:rPr>
          <w:rFonts w:hint="eastAsia" w:ascii="宋体" w:hAnsi="宋体" w:eastAsia="宋体" w:cs="宋体"/>
          <w:color w:val="auto"/>
          <w:sz w:val="24"/>
        </w:rPr>
        <w:t>文件提交</w:t>
      </w:r>
      <w:r>
        <w:rPr>
          <w:rFonts w:hint="eastAsia" w:ascii="宋体" w:hAnsi="宋体" w:eastAsia="宋体" w:cs="宋体"/>
          <w:bCs/>
          <w:color w:val="auto"/>
          <w:sz w:val="24"/>
        </w:rPr>
        <w:t>截止时间结束后参加磋商的供应商不足三家的处理：</w:t>
      </w:r>
    </w:p>
    <w:p w14:paraId="5DDE2B14">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6.3.1如出现响应</w:t>
      </w:r>
      <w:r>
        <w:rPr>
          <w:rFonts w:hint="eastAsia" w:ascii="宋体" w:hAnsi="宋体" w:eastAsia="宋体" w:cs="宋体"/>
          <w:color w:val="auto"/>
          <w:sz w:val="24"/>
        </w:rPr>
        <w:t>文件提交</w:t>
      </w:r>
      <w:r>
        <w:rPr>
          <w:rFonts w:hint="eastAsia" w:ascii="宋体" w:hAnsi="宋体" w:eastAsia="宋体" w:cs="宋体"/>
          <w:bCs/>
          <w:color w:val="auto"/>
          <w:sz w:val="24"/>
        </w:rPr>
        <w:t>截止时间结束后参加磋商的供应商或者在评审期间对磋商文件</w:t>
      </w:r>
      <w:r>
        <w:rPr>
          <w:rFonts w:hint="eastAsia" w:ascii="宋体" w:hAnsi="宋体" w:eastAsia="宋体" w:cs="宋体"/>
          <w:bCs/>
          <w:color w:val="auto"/>
          <w:sz w:val="24"/>
          <w:lang w:val="en-US" w:eastAsia="zh-CN"/>
        </w:rPr>
        <w:t>作</w:t>
      </w:r>
      <w:r>
        <w:rPr>
          <w:rFonts w:hint="eastAsia" w:ascii="宋体" w:hAnsi="宋体" w:eastAsia="宋体" w:cs="宋体"/>
          <w:bCs/>
          <w:color w:val="auto"/>
          <w:sz w:val="24"/>
        </w:rPr>
        <w:t>出实质响应的供应商不足三家情况，参照政府采购相关规定执行。</w:t>
      </w:r>
    </w:p>
    <w:bookmarkEnd w:id="64"/>
    <w:bookmarkEnd w:id="65"/>
    <w:bookmarkEnd w:id="66"/>
    <w:p w14:paraId="20570684">
      <w:pPr>
        <w:adjustRightInd w:val="0"/>
        <w:snapToGrid w:val="0"/>
        <w:spacing w:line="360" w:lineRule="auto"/>
        <w:ind w:firstLine="482" w:firstLineChars="200"/>
        <w:outlineLvl w:val="2"/>
        <w:rPr>
          <w:rFonts w:ascii="宋体" w:hAnsi="宋体" w:eastAsia="宋体" w:cs="宋体"/>
          <w:b/>
          <w:bCs/>
          <w:color w:val="auto"/>
          <w:sz w:val="24"/>
        </w:rPr>
      </w:pPr>
      <w:r>
        <w:rPr>
          <w:rFonts w:hint="eastAsia" w:ascii="宋体" w:hAnsi="宋体" w:eastAsia="宋体" w:cs="宋体"/>
          <w:b/>
          <w:bCs/>
          <w:color w:val="auto"/>
          <w:sz w:val="24"/>
        </w:rPr>
        <w:t>七、成交</w:t>
      </w:r>
    </w:p>
    <w:p w14:paraId="63B8C42D">
      <w:pPr>
        <w:adjustRightInd w:val="0"/>
        <w:snapToGrid w:val="0"/>
        <w:spacing w:line="360" w:lineRule="auto"/>
        <w:ind w:firstLine="480" w:firstLineChars="200"/>
        <w:outlineLvl w:val="3"/>
        <w:rPr>
          <w:rFonts w:ascii="宋体" w:hAnsi="宋体" w:eastAsia="宋体" w:cs="宋体"/>
          <w:b/>
          <w:color w:val="auto"/>
          <w:sz w:val="24"/>
        </w:rPr>
      </w:pPr>
      <w:bookmarkStart w:id="76" w:name="_Toc16938554"/>
      <w:bookmarkStart w:id="77" w:name="_Toc20823310"/>
      <w:r>
        <w:rPr>
          <w:rFonts w:hint="eastAsia" w:ascii="宋体" w:hAnsi="宋体" w:eastAsia="宋体" w:cs="宋体"/>
          <w:color w:val="auto"/>
          <w:sz w:val="24"/>
        </w:rPr>
        <w:t>1、确定</w:t>
      </w:r>
      <w:bookmarkEnd w:id="76"/>
      <w:bookmarkEnd w:id="77"/>
      <w:r>
        <w:rPr>
          <w:rFonts w:hint="eastAsia" w:ascii="宋体" w:hAnsi="宋体" w:eastAsia="宋体" w:cs="宋体"/>
          <w:color w:val="auto"/>
          <w:sz w:val="24"/>
        </w:rPr>
        <w:t>成交单位</w:t>
      </w:r>
    </w:p>
    <w:p w14:paraId="64A3492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 xml:space="preserve">1.1成交候选供应商的选取原则和数量见磋商文件第四部分规定。 </w:t>
      </w:r>
    </w:p>
    <w:p w14:paraId="1BD6C938">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1.2 采购单位授权磋商小组在成交候选供应商中直接确定成交供应商。</w:t>
      </w:r>
    </w:p>
    <w:p w14:paraId="07BB3D9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bCs/>
          <w:color w:val="auto"/>
          <w:sz w:val="24"/>
        </w:rPr>
        <w:t xml:space="preserve">1.3 </w:t>
      </w:r>
      <w:r>
        <w:rPr>
          <w:rFonts w:hint="eastAsia" w:ascii="宋体" w:hAnsi="宋体" w:eastAsia="宋体" w:cs="宋体"/>
          <w:color w:val="auto"/>
          <w:sz w:val="24"/>
        </w:rPr>
        <w:t>采购单位将在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”官网发布成交结果公告，公告期限为1个工作日。</w:t>
      </w:r>
    </w:p>
    <w:p w14:paraId="6356DAB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1.4若有充分证据证明，成交供应商出现下列情况之一的，一经查实，将被取消成交资格：</w:t>
      </w:r>
    </w:p>
    <w:p w14:paraId="043D106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1.4.1提供虚假材料谋取成交的。</w:t>
      </w:r>
    </w:p>
    <w:p w14:paraId="36E9B0D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1.4.2向采购单位、采购代理机构行贿或者评审专家提供其他不正当利益的。</w:t>
      </w:r>
    </w:p>
    <w:p w14:paraId="5EE0605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1.4.3恶意竞争，最终总报价明显低于其自身合理成本且又无法提供证明的。</w:t>
      </w:r>
    </w:p>
    <w:p w14:paraId="450D1AE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1.4.4属于本文件规定的无效条件，但在评审过程中又未被磋商小组发现的。</w:t>
      </w:r>
    </w:p>
    <w:p w14:paraId="615BFE6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1.4.5与采购单位或者其他供应商恶意串通的。</w:t>
      </w:r>
    </w:p>
    <w:p w14:paraId="0146412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1.4.6采取不正当手段诋毁、排挤其他供应商的。</w:t>
      </w:r>
    </w:p>
    <w:p w14:paraId="4BD5A7B3">
      <w:pPr>
        <w:adjustRightInd w:val="0"/>
        <w:snapToGrid w:val="0"/>
        <w:spacing w:line="360" w:lineRule="auto"/>
        <w:ind w:firstLine="480" w:firstLineChars="200"/>
        <w:rPr>
          <w:rFonts w:ascii="宋体" w:hAnsi="宋体" w:eastAsia="宋体" w:cs="宋体"/>
          <w:color w:val="auto"/>
          <w:sz w:val="24"/>
        </w:rPr>
      </w:pPr>
      <w:bookmarkStart w:id="78" w:name="_Toc200451960"/>
      <w:r>
        <w:rPr>
          <w:rFonts w:hint="eastAsia" w:ascii="宋体" w:hAnsi="宋体" w:eastAsia="宋体" w:cs="宋体"/>
          <w:color w:val="auto"/>
          <w:sz w:val="24"/>
        </w:rPr>
        <w:t>1.5.有下列情形之一的，视为供应商串通参与磋商，响应无效：</w:t>
      </w:r>
    </w:p>
    <w:p w14:paraId="662F7A37">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1.5.1不同供应商的响应文件由同一单位或者个人编制；</w:t>
      </w:r>
    </w:p>
    <w:p w14:paraId="240EC5F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1.5.2不同供应商委托同一单位或者个人办理磋商事宜；</w:t>
      </w:r>
    </w:p>
    <w:p w14:paraId="1C198A3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1.5.3不同供应商的响应文件载明的项目管理成员或者联系人员为同一人；</w:t>
      </w:r>
    </w:p>
    <w:p w14:paraId="1029EB81">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1.5.4不同供应商的响应文件异常一致或者响应报价呈规律性差异。</w:t>
      </w:r>
    </w:p>
    <w:p w14:paraId="63D79E4D">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2、质疑处理</w:t>
      </w:r>
      <w:bookmarkEnd w:id="78"/>
    </w:p>
    <w:p w14:paraId="102986C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 提出质疑的供应商应当是参与所质疑项目采购活动的供应商。潜在供应商依法获取其可质疑的磋商文件的，可以对磋商文件提出质疑。</w:t>
      </w:r>
    </w:p>
    <w:p w14:paraId="68D30E0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5740ECA5">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2.2.1对可以质疑的磋商文件提出质疑的，为收到磋商文件之日或者采购邀请期限届满之日；</w:t>
      </w:r>
      <w:r>
        <w:rPr>
          <w:rFonts w:hint="eastAsia" w:ascii="宋体" w:hAnsi="宋体" w:eastAsia="宋体" w:cs="宋体"/>
          <w:color w:val="auto"/>
          <w:sz w:val="24"/>
        </w:rPr>
        <w:br w:type="textWrapping"/>
      </w:r>
      <w:r>
        <w:rPr>
          <w:rFonts w:hint="eastAsia" w:ascii="宋体" w:hAnsi="宋体" w:eastAsia="宋体" w:cs="宋体"/>
          <w:color w:val="auto"/>
          <w:sz w:val="24"/>
        </w:rPr>
        <w:t>　　2.2.2对采购过程提出质疑的，为各采购程序环节结束之日；</w:t>
      </w:r>
      <w:r>
        <w:rPr>
          <w:rFonts w:hint="eastAsia" w:ascii="宋体" w:hAnsi="宋体" w:eastAsia="宋体" w:cs="宋体"/>
          <w:color w:val="auto"/>
          <w:sz w:val="24"/>
        </w:rPr>
        <w:br w:type="textWrapping"/>
      </w:r>
      <w:r>
        <w:rPr>
          <w:rFonts w:hint="eastAsia" w:ascii="宋体" w:hAnsi="宋体" w:eastAsia="宋体" w:cs="宋体"/>
          <w:color w:val="auto"/>
          <w:sz w:val="24"/>
        </w:rPr>
        <w:t>　　2.2.3对成交结果提出质疑的，为成交结果公告期限届满之日。</w:t>
      </w:r>
    </w:p>
    <w:p w14:paraId="1C988A5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供应商应当在法定质疑期内一次性提出针对同一采购程序环节的质疑。</w:t>
      </w:r>
      <w:r>
        <w:rPr>
          <w:rFonts w:ascii="宋体" w:hAnsi="宋体" w:eastAsia="宋体" w:cs="宋体"/>
          <w:color w:val="auto"/>
          <w:sz w:val="24"/>
        </w:rPr>
        <w:t>供应商如在法定期限内对同一采购程序环节提出多次质疑的，采购人、采购代理机构将只对供应商第一次质疑作出答复。</w:t>
      </w:r>
    </w:p>
    <w:p w14:paraId="0E047A5D">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4506B370">
      <w:pPr>
        <w:adjustRightInd w:val="0"/>
        <w:snapToGrid w:val="0"/>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2A8A0AC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采购单位质疑接收人及联系方式，见磋商文件第一部分。</w:t>
      </w:r>
    </w:p>
    <w:p w14:paraId="6E8023CE">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 以下情形的质疑不予受理</w:t>
      </w:r>
    </w:p>
    <w:p w14:paraId="6CFB359F">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2.5.1 内容不符合《政府采购质疑和投诉办法》第十二条规定的质疑。</w:t>
      </w:r>
    </w:p>
    <w:p w14:paraId="5C9B94D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2.5.2 超出政府采购法定期限的质疑。</w:t>
      </w:r>
    </w:p>
    <w:p w14:paraId="0F8646D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2.5.3 未参加磋商活动的供应商或在磋商活动中自身权益未受到损害的供应商所提出的质疑。</w:t>
      </w:r>
    </w:p>
    <w:p w14:paraId="0C52C1A4">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2.5.4供应商组成联合体参加磋商，联合体中任何一方或多方未按要求签字、盖章、加盖公章的质疑。</w:t>
      </w:r>
    </w:p>
    <w:p w14:paraId="369AB09D">
      <w:pPr>
        <w:adjustRightInd w:val="0"/>
        <w:snapToGrid w:val="0"/>
        <w:spacing w:line="360" w:lineRule="auto"/>
        <w:ind w:firstLine="468" w:firstLineChars="195"/>
        <w:rPr>
          <w:rFonts w:ascii="宋体" w:hAnsi="宋体" w:eastAsia="宋体" w:cs="宋体"/>
          <w:color w:val="auto"/>
          <w:sz w:val="24"/>
        </w:rPr>
      </w:pPr>
      <w:r>
        <w:rPr>
          <w:rFonts w:hint="eastAsia" w:ascii="宋体" w:hAnsi="宋体" w:eastAsia="宋体" w:cs="宋体"/>
          <w:color w:val="auto"/>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76198C00">
      <w:pPr>
        <w:adjustRightInd w:val="0"/>
        <w:snapToGrid w:val="0"/>
        <w:spacing w:line="360" w:lineRule="auto"/>
        <w:ind w:firstLine="360" w:firstLineChars="150"/>
        <w:outlineLvl w:val="3"/>
        <w:rPr>
          <w:rFonts w:ascii="宋体" w:hAnsi="宋体" w:eastAsia="宋体" w:cs="宋体"/>
          <w:b/>
          <w:color w:val="auto"/>
          <w:sz w:val="24"/>
        </w:rPr>
      </w:pPr>
      <w:r>
        <w:rPr>
          <w:rFonts w:hint="eastAsia" w:ascii="宋体" w:hAnsi="宋体" w:eastAsia="宋体" w:cs="宋体"/>
          <w:color w:val="auto"/>
          <w:sz w:val="24"/>
        </w:rPr>
        <w:t>3、成交通知书</w:t>
      </w:r>
    </w:p>
    <w:p w14:paraId="50E7DCD7">
      <w:pPr>
        <w:adjustRightInd w:val="0"/>
        <w:snapToGrid w:val="0"/>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rPr>
        <w:t>3.l成交结果确定后，采购单位将向成交供应商发出成交通知书。</w:t>
      </w:r>
    </w:p>
    <w:p w14:paraId="08073BEC">
      <w:pPr>
        <w:adjustRightInd w:val="0"/>
        <w:snapToGrid w:val="0"/>
        <w:spacing w:line="360" w:lineRule="auto"/>
        <w:ind w:firstLine="360" w:firstLineChars="150"/>
        <w:rPr>
          <w:rFonts w:ascii="宋体" w:hAnsi="宋体" w:eastAsia="宋体" w:cs="宋体"/>
          <w:color w:val="auto"/>
          <w:sz w:val="24"/>
        </w:rPr>
      </w:pPr>
      <w:r>
        <w:rPr>
          <w:rFonts w:hint="eastAsia" w:ascii="宋体" w:hAnsi="宋体" w:eastAsia="宋体" w:cs="宋体"/>
          <w:color w:val="auto"/>
          <w:sz w:val="24"/>
        </w:rPr>
        <w:t>3.2成交通知书将是合同的一个组成部分。对采购单位和成交供应商均具有法律效力。成交通知书发出后，采购单位改变成交结果的，或者成交供应商放弃磋商项目的，应当依法承担法律责任。</w:t>
      </w:r>
    </w:p>
    <w:p w14:paraId="170F1527">
      <w:pPr>
        <w:adjustRightInd w:val="0"/>
        <w:snapToGrid w:val="0"/>
        <w:spacing w:line="360" w:lineRule="auto"/>
        <w:ind w:firstLine="482" w:firstLineChars="200"/>
        <w:outlineLvl w:val="2"/>
        <w:rPr>
          <w:rFonts w:ascii="宋体" w:hAnsi="宋体" w:eastAsia="宋体" w:cs="宋体"/>
          <w:b/>
          <w:bCs/>
          <w:color w:val="auto"/>
          <w:sz w:val="24"/>
        </w:rPr>
      </w:pPr>
      <w:bookmarkStart w:id="79" w:name="_Toc120614220"/>
      <w:bookmarkStart w:id="80" w:name="_Toc513029236"/>
      <w:bookmarkStart w:id="81" w:name="_Toc20823308"/>
      <w:bookmarkStart w:id="82" w:name="_Toc16938552"/>
      <w:r>
        <w:rPr>
          <w:rFonts w:hint="eastAsia" w:ascii="宋体" w:hAnsi="宋体" w:eastAsia="宋体" w:cs="宋体"/>
          <w:b/>
          <w:bCs/>
          <w:color w:val="auto"/>
          <w:sz w:val="24"/>
        </w:rPr>
        <w:t>八、授予合同</w:t>
      </w:r>
      <w:bookmarkEnd w:id="79"/>
    </w:p>
    <w:bookmarkEnd w:id="80"/>
    <w:bookmarkEnd w:id="81"/>
    <w:bookmarkEnd w:id="82"/>
    <w:p w14:paraId="14FFA4EE">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1、签订合同</w:t>
      </w:r>
    </w:p>
    <w:p w14:paraId="7064B2C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1.1 成交供应商应当在成交通知书发出之日起三十日内，按照磋商文件确定的事项与采购单位签订采购合同。</w:t>
      </w:r>
    </w:p>
    <w:p w14:paraId="01F1646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1.2磋商文件、成交供应商的响应文件及磋商过程中有关澄清、承诺文件均应作为合同附件。</w:t>
      </w:r>
    </w:p>
    <w:p w14:paraId="17AB72C6">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1.3签订合同后，成交供应商不得将合同标的进行转包。未经采购单位书面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38063CEC">
      <w:pPr>
        <w:adjustRightInd w:val="0"/>
        <w:snapToGrid w:val="0"/>
        <w:spacing w:line="360" w:lineRule="auto"/>
        <w:ind w:firstLine="480" w:firstLineChars="200"/>
        <w:outlineLvl w:val="3"/>
        <w:rPr>
          <w:rFonts w:ascii="宋体" w:hAnsi="宋体" w:eastAsia="宋体" w:cs="宋体"/>
          <w:b/>
          <w:color w:val="auto"/>
          <w:sz w:val="24"/>
        </w:rPr>
      </w:pPr>
      <w:r>
        <w:rPr>
          <w:rFonts w:hint="eastAsia" w:ascii="宋体" w:hAnsi="宋体" w:eastAsia="宋体" w:cs="宋体"/>
          <w:color w:val="auto"/>
          <w:sz w:val="24"/>
        </w:rPr>
        <w:t>2、货物和服务的追加、减少和添购。</w:t>
      </w:r>
    </w:p>
    <w:p w14:paraId="68CED270">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0DB9D1C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2.2采购结束后，采购单位若由于各种客观原因，必须对采购项目所牵涉的货物和服务进行适当的减少时，在双方协商一致的前提下，可以按照采购时的价格水平做相应的调减，并据此签订补充合同。</w:t>
      </w:r>
      <w:bookmarkEnd w:id="1"/>
      <w:bookmarkEnd w:id="2"/>
      <w:bookmarkEnd w:id="3"/>
      <w:bookmarkEnd w:id="4"/>
      <w:bookmarkEnd w:id="5"/>
      <w:bookmarkEnd w:id="6"/>
      <w:bookmarkEnd w:id="7"/>
      <w:bookmarkEnd w:id="8"/>
      <w:bookmarkEnd w:id="9"/>
      <w:bookmarkEnd w:id="10"/>
      <w:bookmarkEnd w:id="11"/>
    </w:p>
    <w:p w14:paraId="348F7C6C">
      <w:pPr>
        <w:widowControl/>
        <w:jc w:val="left"/>
        <w:rPr>
          <w:rFonts w:ascii="宋体" w:hAnsi="宋体" w:eastAsia="宋体" w:cs="宋体"/>
          <w:color w:val="auto"/>
          <w:sz w:val="24"/>
        </w:rPr>
      </w:pPr>
      <w:r>
        <w:rPr>
          <w:rFonts w:ascii="宋体" w:hAnsi="宋体" w:eastAsia="宋体" w:cs="宋体"/>
          <w:color w:val="auto"/>
          <w:sz w:val="24"/>
        </w:rPr>
        <w:br w:type="page"/>
      </w:r>
    </w:p>
    <w:p w14:paraId="6396162C">
      <w:pPr>
        <w:snapToGrid w:val="0"/>
        <w:spacing w:line="360" w:lineRule="auto"/>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第三部分 项目需求</w:t>
      </w:r>
    </w:p>
    <w:p w14:paraId="0193A875">
      <w:pPr>
        <w:adjustRightInd w:val="0"/>
        <w:snapToGrid w:val="0"/>
        <w:spacing w:line="360" w:lineRule="auto"/>
        <w:ind w:firstLine="480" w:firstLineChars="200"/>
        <w:rPr>
          <w:rFonts w:ascii="宋体" w:hAnsi="宋体" w:eastAsia="宋体" w:cs="宋体"/>
          <w:color w:val="auto"/>
          <w:sz w:val="24"/>
        </w:rPr>
      </w:pPr>
    </w:p>
    <w:p w14:paraId="76F4747A">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77E8B09">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0183792F">
      <w:pPr>
        <w:adjustRightInd w:val="0"/>
        <w:snapToGrid w:val="0"/>
        <w:spacing w:line="360" w:lineRule="auto"/>
        <w:ind w:firstLine="482" w:firstLineChars="200"/>
        <w:rPr>
          <w:b/>
          <w:color w:val="auto"/>
        </w:rPr>
      </w:pPr>
      <w:r>
        <w:rPr>
          <w:rFonts w:hint="eastAsia" w:ascii="宋体" w:hAnsi="宋体" w:eastAsia="宋体" w:cs="宋体"/>
          <w:b/>
          <w:color w:val="auto"/>
          <w:sz w:val="24"/>
        </w:rPr>
        <w:t>其内容包含：</w:t>
      </w:r>
    </w:p>
    <w:p w14:paraId="213966F5">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一、服务地点简介：</w:t>
      </w:r>
    </w:p>
    <w:p w14:paraId="52FAAB4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幸福</w:t>
      </w:r>
      <w:r>
        <w:rPr>
          <w:rFonts w:hint="eastAsia" w:ascii="宋体" w:hAnsi="宋体" w:eastAsia="宋体" w:cs="宋体"/>
          <w:color w:val="auto"/>
          <w:sz w:val="24"/>
        </w:rPr>
        <w:t>派出所位于南通市</w:t>
      </w:r>
      <w:r>
        <w:rPr>
          <w:rFonts w:hint="eastAsia" w:ascii="宋体" w:hAnsi="宋体" w:eastAsia="宋体" w:cs="宋体"/>
          <w:color w:val="auto"/>
          <w:sz w:val="24"/>
          <w:lang w:eastAsia="zh-CN"/>
        </w:rPr>
        <w:t>崇川区福远路99号</w:t>
      </w:r>
      <w:r>
        <w:rPr>
          <w:rFonts w:hint="eastAsia" w:ascii="宋体" w:hAnsi="宋体" w:eastAsia="宋体" w:cs="宋体"/>
          <w:color w:val="auto"/>
          <w:sz w:val="24"/>
        </w:rPr>
        <w:t>，占</w:t>
      </w:r>
      <w:r>
        <w:rPr>
          <w:rFonts w:hint="eastAsia" w:ascii="宋体" w:hAnsi="宋体" w:eastAsia="宋体" w:cs="宋体"/>
          <w:color w:val="auto"/>
          <w:sz w:val="24"/>
          <w:highlight w:val="none"/>
        </w:rPr>
        <w:t>地总面积</w:t>
      </w:r>
      <w:r>
        <w:rPr>
          <w:rFonts w:hint="eastAsia" w:ascii="宋体" w:hAnsi="宋体" w:eastAsia="宋体" w:cs="宋体"/>
          <w:color w:val="auto"/>
          <w:sz w:val="24"/>
          <w:highlight w:val="none"/>
          <w:lang w:val="en-US" w:eastAsia="zh-CN"/>
        </w:rPr>
        <w:t>7940平方米</w:t>
      </w:r>
      <w:r>
        <w:rPr>
          <w:rFonts w:hint="eastAsia" w:ascii="宋体" w:hAnsi="宋体" w:eastAsia="宋体" w:cs="宋体"/>
          <w:color w:val="auto"/>
          <w:sz w:val="24"/>
          <w:highlight w:val="none"/>
        </w:rPr>
        <w:t>,</w:t>
      </w:r>
      <w:r>
        <w:rPr>
          <w:rFonts w:hint="eastAsia" w:ascii="宋体" w:hAnsi="宋体" w:eastAsia="宋体" w:cs="宋体"/>
          <w:color w:val="auto"/>
          <w:sz w:val="24"/>
        </w:rPr>
        <w:t>主楼共6层，地上部分建筑</w:t>
      </w:r>
      <w:r>
        <w:rPr>
          <w:rFonts w:hint="eastAsia" w:ascii="宋体" w:hAnsi="宋体" w:eastAsia="宋体" w:cs="宋体"/>
          <w:color w:val="auto"/>
          <w:sz w:val="24"/>
          <w:highlight w:val="none"/>
        </w:rPr>
        <w:t>面积</w:t>
      </w:r>
      <w:r>
        <w:rPr>
          <w:rFonts w:hint="eastAsia" w:ascii="宋体" w:hAnsi="宋体" w:eastAsia="宋体" w:cs="宋体"/>
          <w:color w:val="auto"/>
          <w:sz w:val="24"/>
          <w:highlight w:val="none"/>
          <w:lang w:val="en-US" w:eastAsia="zh-CN"/>
        </w:rPr>
        <w:t>3900</w:t>
      </w:r>
      <w:r>
        <w:rPr>
          <w:rFonts w:hint="eastAsia" w:ascii="宋体" w:hAnsi="宋体" w:eastAsia="宋体" w:cs="宋体"/>
          <w:color w:val="auto"/>
          <w:sz w:val="24"/>
          <w:highlight w:val="none"/>
        </w:rPr>
        <w:t>平方米。</w:t>
      </w:r>
      <w:r>
        <w:rPr>
          <w:rFonts w:hint="eastAsia" w:ascii="宋体" w:hAnsi="宋体" w:eastAsia="宋体" w:cs="宋体"/>
          <w:color w:val="auto"/>
          <w:sz w:val="24"/>
          <w:lang w:eastAsia="zh-CN"/>
        </w:rPr>
        <w:t>每层结构区域划分如下：一楼为传达室、户籍室、接警大厅、值班区、办案区建筑面积约900平</w:t>
      </w:r>
      <w:r>
        <w:rPr>
          <w:rFonts w:hint="eastAsia" w:ascii="宋体" w:hAnsi="宋体" w:eastAsia="宋体" w:cs="宋体"/>
          <w:color w:val="auto"/>
          <w:sz w:val="24"/>
          <w:lang w:val="en-US" w:eastAsia="zh-CN"/>
        </w:rPr>
        <w:t>方米</w:t>
      </w:r>
      <w:r>
        <w:rPr>
          <w:rFonts w:hint="eastAsia" w:ascii="宋体" w:hAnsi="宋体" w:eastAsia="宋体" w:cs="宋体"/>
          <w:color w:val="auto"/>
          <w:sz w:val="24"/>
          <w:lang w:eastAsia="zh-CN"/>
        </w:rPr>
        <w:t>；二楼为大会议室、视频点调室、食堂等办公室建筑面积约900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；三楼为办公室、会议室等，建筑面积约600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，四楼为民警宿舍寝室19间，建筑面积约700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；五楼为党建室、活动室，建筑面积约500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；六楼为健身房，建筑面积约300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w:t>
      </w:r>
    </w:p>
    <w:p w14:paraId="39C2F70C">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rPr>
        <w:t>二</w:t>
      </w:r>
      <w:r>
        <w:rPr>
          <w:rFonts w:hint="eastAsia" w:ascii="宋体" w:hAnsi="宋体" w:eastAsia="宋体" w:cs="宋体"/>
          <w:b/>
          <w:bCs/>
          <w:color w:val="auto"/>
          <w:sz w:val="24"/>
          <w:highlight w:val="none"/>
        </w:rPr>
        <w:t>、人员配置：</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名保洁人员，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门卫</w:t>
      </w:r>
      <w:r>
        <w:rPr>
          <w:rFonts w:hint="eastAsia" w:ascii="宋体" w:hAnsi="宋体" w:eastAsia="宋体" w:cs="宋体"/>
          <w:color w:val="auto"/>
          <w:sz w:val="24"/>
          <w:highlight w:val="none"/>
        </w:rPr>
        <w:t>，共计</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名人员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含领班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0EF064C">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物业</w:t>
      </w:r>
      <w:r>
        <w:rPr>
          <w:rFonts w:hint="eastAsia" w:ascii="宋体" w:hAnsi="宋体" w:eastAsia="宋体" w:cs="宋体"/>
          <w:b/>
          <w:bCs/>
          <w:color w:val="auto"/>
          <w:sz w:val="24"/>
          <w:highlight w:val="none"/>
        </w:rPr>
        <w:t>服务内容及设备耗材</w:t>
      </w:r>
    </w:p>
    <w:p w14:paraId="29EFE83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负责安排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名保洁人员，负责幸福派出所主副楼公共部位以及办公区域的日常保洁工作，确保所内环境整洁有序。负责派出所食堂卫生及办公楼、外围场地保洁。</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人负责一楼、幸福办公区</w:t>
      </w:r>
      <w:r>
        <w:rPr>
          <w:rFonts w:hint="eastAsia" w:ascii="宋体" w:hAnsi="宋体" w:eastAsia="宋体" w:cs="宋体"/>
          <w:color w:val="auto"/>
          <w:sz w:val="24"/>
          <w:highlight w:val="none"/>
          <w:lang w:val="en-US" w:eastAsia="zh-CN"/>
        </w:rPr>
        <w:t>域保洁，另外3人负责其他所有办公区域以及公共部分、所内大院等地保洁。门卫4名负责派出所24小时门卫值班，对机关外来人进行登记，内部巡查，协助街道开展相关工作。</w:t>
      </w:r>
    </w:p>
    <w:p w14:paraId="63A04DB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工作时间</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保洁人员为周一至周五的早6</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至下午16</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30分。</w:t>
      </w:r>
    </w:p>
    <w:p w14:paraId="70E05E76">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门卫</w:t>
      </w:r>
      <w:r>
        <w:rPr>
          <w:rFonts w:hint="eastAsia" w:ascii="宋体" w:hAnsi="宋体" w:eastAsia="宋体" w:cs="宋体"/>
          <w:color w:val="auto"/>
          <w:sz w:val="24"/>
          <w:highlight w:val="none"/>
          <w:lang w:val="en-US" w:eastAsia="zh-CN"/>
        </w:rPr>
        <w:t>4名，每班组为2人，12小时一岗，24小时轮流值班制。</w:t>
      </w:r>
    </w:p>
    <w:p w14:paraId="70278DCB">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周末、节假日主楼确保有2人值守，工作时间早7点至晚20点，中午两小时休息时间为11点30分至13点30分，由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调配轮休。</w:t>
      </w:r>
    </w:p>
    <w:p w14:paraId="5414F227">
      <w:pPr>
        <w:adjustRightInd w:val="0"/>
        <w:snapToGrid w:val="0"/>
        <w:spacing w:line="360" w:lineRule="auto"/>
        <w:ind w:firstLine="480" w:firstLineChars="200"/>
        <w:rPr>
          <w:rFonts w:hint="eastAsia" w:ascii="宋体" w:hAnsi="宋体" w:eastAsia="宋体" w:cs="宋体"/>
          <w:color w:val="auto"/>
          <w:sz w:val="24"/>
          <w:lang w:val="en-US" w:eastAsia="zh-CN"/>
        </w:rPr>
      </w:pPr>
    </w:p>
    <w:p w14:paraId="054B321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保洁用品</w:t>
      </w:r>
      <w:r>
        <w:rPr>
          <w:rFonts w:hint="eastAsia" w:ascii="宋体" w:hAnsi="宋体" w:eastAsia="宋体" w:cs="宋体"/>
          <w:color w:val="auto"/>
          <w:sz w:val="24"/>
          <w:highlight w:val="none"/>
          <w:lang w:eastAsia="zh-CN"/>
        </w:rPr>
        <w:t>、耗材及</w:t>
      </w:r>
      <w:r>
        <w:rPr>
          <w:rFonts w:hint="eastAsia" w:ascii="宋体" w:hAnsi="宋体" w:eastAsia="宋体" w:cs="宋体"/>
          <w:color w:val="auto"/>
          <w:sz w:val="24"/>
          <w:highlight w:val="none"/>
        </w:rPr>
        <w:t>机械设备由</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包括：</w:t>
      </w:r>
      <w:r>
        <w:rPr>
          <w:rFonts w:hint="eastAsia" w:ascii="宋体" w:hAnsi="宋体" w:eastAsia="宋体" w:cs="宋体"/>
          <w:color w:val="auto"/>
          <w:sz w:val="24"/>
          <w:highlight w:val="none"/>
        </w:rPr>
        <w:t>药剂（洗石水）除灰剂、清洁剂、尘推，静电油、手套、抹布、全能水、洗洁精、拖把，刮刀、双面擦、加长杆、鸡毛掸、水管、除油剂，烧碱、漂白水、洁厕灵、不锈钢光亮剂、去污粉、卫生香球、吸尘器、梯子、洗地机、水泵等</w:t>
      </w:r>
      <w:r>
        <w:rPr>
          <w:rFonts w:hint="eastAsia" w:ascii="宋体" w:hAnsi="宋体" w:eastAsia="宋体" w:cs="宋体"/>
          <w:color w:val="auto"/>
          <w:sz w:val="24"/>
          <w:highlight w:val="none"/>
          <w:lang w:eastAsia="zh-CN"/>
        </w:rPr>
        <w:t>。</w:t>
      </w:r>
    </w:p>
    <w:p w14:paraId="5B952E04">
      <w:pPr>
        <w:adjustRightInd w:val="0"/>
        <w:snapToGrid w:val="0"/>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rPr>
        <w:t>、保洁服务质量与要求</w:t>
      </w:r>
    </w:p>
    <w:p w14:paraId="11763F1F">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总体要求：保洁区域范围内处处、时时整洁干净。</w:t>
      </w:r>
    </w:p>
    <w:p w14:paraId="0E3C32B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室内外的地面、墙面、门窗、天花板、楼梯走廊、场内外地道路、绿化带、保洁区域内的设备设施等做整洁明亮。无纸屑果壳、无烟头杂物、无垃圾塑料袋、无杂草、无尘无蛛网、无水渍污斑、无臭味等。</w:t>
      </w:r>
    </w:p>
    <w:p w14:paraId="4F5F59F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天对主副楼进行卫生打扫，具体包括地面的清拖、垃圾的打扫倾倒，门厅等玻璃的擦拭、电梯、楼梯以及扶手的清洁、办公家具的清洁以及附属设施（标识牌、公示牌以及橱窗等）的清洁，除此之外要每天对外场道路进行清洁，每周对外场路崖、卫生死角、垃圾桶、绿化垃圾等进行深度清洁，每月进行一次除杂草。</w:t>
      </w:r>
    </w:p>
    <w:p w14:paraId="54AEC86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3、成交供应商</w:t>
      </w:r>
      <w:r>
        <w:rPr>
          <w:rFonts w:hint="eastAsia" w:ascii="宋体" w:hAnsi="宋体" w:eastAsia="宋体" w:cs="宋体"/>
          <w:color w:val="auto"/>
          <w:sz w:val="24"/>
        </w:rPr>
        <w:t>应在以上最基本的保洁质量要求的基础上提高标准，以行业标准的严格要求，高质量、规范化、专业化地做好</w:t>
      </w:r>
      <w:r>
        <w:rPr>
          <w:rFonts w:hint="eastAsia" w:ascii="宋体" w:hAnsi="宋体" w:eastAsia="宋体" w:cs="宋体"/>
          <w:color w:val="auto"/>
          <w:sz w:val="24"/>
          <w:lang w:val="en-US" w:eastAsia="zh-CN"/>
        </w:rPr>
        <w:t>幸福</w:t>
      </w:r>
      <w:r>
        <w:rPr>
          <w:rFonts w:hint="eastAsia" w:ascii="宋体" w:hAnsi="宋体" w:eastAsia="宋体" w:cs="宋体"/>
          <w:color w:val="auto"/>
          <w:sz w:val="24"/>
        </w:rPr>
        <w:t>派出所办公周边环境的保洁服务工作。</w:t>
      </w:r>
    </w:p>
    <w:p w14:paraId="2947D7E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具有对保洁工作中必须的检查与整改制度，做到有工作目标、计划与检查与对应的整改记录。</w:t>
      </w:r>
    </w:p>
    <w:p w14:paraId="4AB1601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5、供应商每年须对派出所一到六楼玻璃里外擦拭一次。每半年对幕墙及大楼清洗一次。</w:t>
      </w:r>
    </w:p>
    <w:p w14:paraId="32275A09">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6、每个星期对食堂进行一次大保洁，保洁如下：地面、墙面、油烟机表面、桌椅、不锈钢表面清洁等。</w:t>
      </w:r>
    </w:p>
    <w:p w14:paraId="3993F838">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7、保洁员每天对4楼民警宿舍进行打扫，如地面、墙面、家具、单独卫生间、门窗、玻璃等，每个星期对宿舍床单被罩进行一次除</w:t>
      </w:r>
      <w:r>
        <w:rPr>
          <w:rFonts w:hint="eastAsia" w:ascii="宋体" w:hAnsi="宋体" w:eastAsia="宋体" w:cs="宋体"/>
          <w:color w:val="auto"/>
          <w:sz w:val="24"/>
          <w:highlight w:val="none"/>
          <w:lang w:val="en-US" w:eastAsia="zh-CN"/>
        </w:rPr>
        <w:t>螨，对底楼一楼值班室的更换被单定期进行清洗晾晒。</w:t>
      </w:r>
    </w:p>
    <w:p w14:paraId="69E77A6E">
      <w:pPr>
        <w:adjustRightInd w:val="0"/>
        <w:snapToGrid w:val="0"/>
        <w:spacing w:line="360" w:lineRule="auto"/>
        <w:ind w:firstLine="482" w:firstLineChars="20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五、门卫服务工作范围</w:t>
      </w:r>
    </w:p>
    <w:p w14:paraId="5637D0F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1、须</w:t>
      </w:r>
      <w:r>
        <w:rPr>
          <w:rFonts w:hint="eastAsia" w:ascii="宋体" w:hAnsi="宋体" w:eastAsia="宋体" w:cs="宋体"/>
          <w:color w:val="auto"/>
          <w:sz w:val="24"/>
        </w:rPr>
        <w:t>对</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单位</w:t>
      </w:r>
      <w:r>
        <w:rPr>
          <w:rFonts w:hint="eastAsia" w:ascii="宋体" w:hAnsi="宋体" w:eastAsia="宋体" w:cs="宋体"/>
          <w:color w:val="auto"/>
          <w:sz w:val="24"/>
          <w:lang w:eastAsia="zh-CN"/>
        </w:rPr>
        <w:t>出入</w:t>
      </w:r>
      <w:r>
        <w:rPr>
          <w:rFonts w:hint="eastAsia" w:ascii="宋体" w:hAnsi="宋体" w:eastAsia="宋体" w:cs="宋体"/>
          <w:color w:val="auto"/>
          <w:sz w:val="24"/>
        </w:rPr>
        <w:t xml:space="preserve">口进行值守、验证、检查登记，维护安全。 </w:t>
      </w:r>
    </w:p>
    <w:p w14:paraId="101E070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查验</w:t>
      </w:r>
      <w:r>
        <w:rPr>
          <w:rFonts w:hint="eastAsia" w:ascii="宋体" w:hAnsi="宋体" w:eastAsia="宋体" w:cs="宋体"/>
          <w:color w:val="auto"/>
          <w:sz w:val="24"/>
          <w:lang w:val="en-US" w:eastAsia="zh-CN"/>
        </w:rPr>
        <w:t>出入</w:t>
      </w:r>
      <w:r>
        <w:rPr>
          <w:rFonts w:hint="eastAsia" w:ascii="宋体" w:hAnsi="宋体" w:eastAsia="宋体" w:cs="宋体"/>
          <w:color w:val="auto"/>
          <w:sz w:val="24"/>
        </w:rPr>
        <w:t>人员的证件，办理登记手续，禁止无关人员进人。</w:t>
      </w:r>
    </w:p>
    <w:p w14:paraId="76A2D4F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对</w:t>
      </w:r>
      <w:r>
        <w:rPr>
          <w:rFonts w:hint="eastAsia" w:ascii="宋体" w:hAnsi="宋体" w:eastAsia="宋体" w:cs="宋体"/>
          <w:color w:val="auto"/>
          <w:sz w:val="24"/>
          <w:lang w:val="en-US" w:eastAsia="zh-CN"/>
        </w:rPr>
        <w:t>出入</w:t>
      </w:r>
      <w:r>
        <w:rPr>
          <w:rFonts w:hint="eastAsia" w:ascii="宋体" w:hAnsi="宋体" w:eastAsia="宋体" w:cs="宋体"/>
          <w:color w:val="auto"/>
          <w:sz w:val="24"/>
        </w:rPr>
        <w:t>的人员、车辆及其携带或装运的物品进行查验，防止</w:t>
      </w:r>
      <w:r>
        <w:rPr>
          <w:rFonts w:hint="eastAsia" w:ascii="宋体" w:hAnsi="宋体" w:eastAsia="宋体" w:cs="宋体"/>
          <w:color w:val="auto"/>
          <w:sz w:val="24"/>
          <w:lang w:val="en-US" w:eastAsia="zh-CN"/>
        </w:rPr>
        <w:t>采购</w:t>
      </w:r>
      <w:r>
        <w:rPr>
          <w:rFonts w:hint="eastAsia" w:ascii="宋体" w:hAnsi="宋体" w:eastAsia="宋体" w:cs="宋体"/>
          <w:color w:val="auto"/>
          <w:sz w:val="24"/>
        </w:rPr>
        <w:t xml:space="preserve">单位财物流失及违禁物品流人。 </w:t>
      </w:r>
    </w:p>
    <w:p w14:paraId="4B03AFE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指挥、疏导出入车辆，维护</w:t>
      </w:r>
      <w:r>
        <w:rPr>
          <w:rFonts w:hint="eastAsia" w:ascii="宋体" w:hAnsi="宋体" w:eastAsia="宋体" w:cs="宋体"/>
          <w:color w:val="auto"/>
          <w:sz w:val="24"/>
          <w:lang w:eastAsia="zh-CN"/>
        </w:rPr>
        <w:t>出入</w:t>
      </w:r>
      <w:r>
        <w:rPr>
          <w:rFonts w:hint="eastAsia" w:ascii="宋体" w:hAnsi="宋体" w:eastAsia="宋体" w:cs="宋体"/>
          <w:color w:val="auto"/>
          <w:sz w:val="24"/>
        </w:rPr>
        <w:t>口的正常秩序。</w:t>
      </w:r>
    </w:p>
    <w:p w14:paraId="67A5C56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及时发现不法行为人，截获赃物，做好安全防范工作。 </w:t>
      </w:r>
    </w:p>
    <w:p w14:paraId="34DCD50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6、对采购单位各个区域和关键位置进行巡逻。</w:t>
      </w:r>
    </w:p>
    <w:p w14:paraId="6761ACA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协助</w:t>
      </w:r>
      <w:r>
        <w:rPr>
          <w:rFonts w:hint="eastAsia" w:ascii="宋体" w:hAnsi="宋体" w:eastAsia="宋体" w:cs="宋体"/>
          <w:color w:val="auto"/>
          <w:sz w:val="24"/>
          <w:lang w:val="en-US" w:eastAsia="zh-CN"/>
        </w:rPr>
        <w:t>采购</w:t>
      </w:r>
      <w:r>
        <w:rPr>
          <w:rFonts w:hint="eastAsia" w:ascii="宋体" w:hAnsi="宋体" w:eastAsia="宋体" w:cs="宋体"/>
          <w:color w:val="auto"/>
          <w:sz w:val="24"/>
        </w:rPr>
        <w:t>单位做好来访人员接待等工作。</w:t>
      </w:r>
    </w:p>
    <w:p w14:paraId="62A4580C">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8、须协助街道开展相关工作。</w:t>
      </w:r>
    </w:p>
    <w:p w14:paraId="7842383F">
      <w:pPr>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六、门卫服务工作要求</w:t>
      </w:r>
    </w:p>
    <w:p w14:paraId="342A943A">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1、须具备较强的安全意识，能够识别和应对各类安全风险和突发事件。对于安全事故要能够及时处理和报告，保障单位的安全。</w:t>
      </w:r>
    </w:p>
    <w:p w14:paraId="5506D87F">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2、熟悉门卫工作流程和相关制度，掌握门禁系统的操作和管理技巧。能够熟练进行出入等级和安全检查，保证工作的准确和搞笑。</w:t>
      </w:r>
    </w:p>
    <w:p w14:paraId="2D56FB70">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3、具备良好的沟通能力和服务意识，能够与进出单位的人员进行有效的沟通和交流。对于来访人员要友好礼貌，解答其提出的问题。</w:t>
      </w:r>
    </w:p>
    <w:p w14:paraId="0C7614EE">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4、具备良好的团队合作精神，能够与其他部门和同事有效配合。在工作中互相帮助，共同完成工作任务。</w:t>
      </w:r>
    </w:p>
    <w:p w14:paraId="53516125">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物业</w:t>
      </w:r>
      <w:r>
        <w:rPr>
          <w:rFonts w:hint="eastAsia" w:ascii="宋体" w:hAnsi="宋体" w:eastAsia="宋体" w:cs="宋体"/>
          <w:b/>
          <w:bCs/>
          <w:color w:val="auto"/>
          <w:sz w:val="24"/>
        </w:rPr>
        <w:t>服务</w:t>
      </w:r>
      <w:r>
        <w:rPr>
          <w:rFonts w:hint="eastAsia" w:ascii="宋体" w:hAnsi="宋体" w:eastAsia="宋体" w:cs="宋体"/>
          <w:b/>
          <w:bCs/>
          <w:color w:val="auto"/>
          <w:sz w:val="24"/>
          <w:lang w:val="en-US" w:eastAsia="zh-CN"/>
        </w:rPr>
        <w:t>人员</w:t>
      </w:r>
      <w:r>
        <w:rPr>
          <w:rFonts w:hint="eastAsia" w:ascii="宋体" w:hAnsi="宋体" w:eastAsia="宋体" w:cs="宋体"/>
          <w:b/>
          <w:bCs/>
          <w:color w:val="auto"/>
          <w:sz w:val="24"/>
        </w:rPr>
        <w:t>要求：</w:t>
      </w:r>
    </w:p>
    <w:p w14:paraId="1D71CA2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自觉遵守国家法律法规，遵循“业主至上，服务第一”的服务宗旨，体健端正，男女不限，年龄在55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周岁以内。</w:t>
      </w:r>
    </w:p>
    <w:p w14:paraId="54F61C1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根据采购单位需求合理配备</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服务人员，</w:t>
      </w:r>
      <w:r>
        <w:rPr>
          <w:rFonts w:hint="eastAsia" w:ascii="宋体" w:hAnsi="宋体" w:eastAsia="宋体" w:cs="宋体"/>
          <w:color w:val="auto"/>
          <w:sz w:val="24"/>
        </w:rPr>
        <w:t>应保证所录用人员身体健康、无传染性疾病、无违法犯罪前科，经过</w:t>
      </w:r>
      <w:r>
        <w:rPr>
          <w:rFonts w:hint="eastAsia" w:ascii="宋体" w:hAnsi="宋体" w:eastAsia="宋体" w:cs="宋体"/>
          <w:color w:val="auto"/>
          <w:sz w:val="24"/>
          <w:lang w:eastAsia="zh-CN"/>
        </w:rPr>
        <w:t>专业</w:t>
      </w:r>
      <w:r>
        <w:rPr>
          <w:rFonts w:hint="eastAsia" w:ascii="宋体" w:hAnsi="宋体" w:eastAsia="宋体" w:cs="宋体"/>
          <w:color w:val="auto"/>
          <w:sz w:val="24"/>
        </w:rPr>
        <w:t>培训，有工作经验、遵章守纪、思想正派、具有责任心和爱心。</w:t>
      </w:r>
    </w:p>
    <w:p w14:paraId="3F3512F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负责人需有较高文化程度，较强的领导、组织和协调能力，有较高的专业素养及心理素质，有</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管理工作的经验。</w:t>
      </w:r>
    </w:p>
    <w:p w14:paraId="5E95FDF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为确保</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质量，须足额配置</w:t>
      </w:r>
      <w:r>
        <w:rPr>
          <w:rFonts w:hint="eastAsia" w:ascii="宋体" w:hAnsi="宋体" w:eastAsia="宋体" w:cs="宋体"/>
          <w:color w:val="auto"/>
          <w:sz w:val="24"/>
          <w:highlight w:val="none"/>
          <w:lang w:eastAsia="zh-CN"/>
        </w:rPr>
        <w:t>相关服务</w:t>
      </w:r>
      <w:r>
        <w:rPr>
          <w:rFonts w:hint="eastAsia" w:ascii="宋体" w:hAnsi="宋体" w:eastAsia="宋体" w:cs="宋体"/>
          <w:color w:val="auto"/>
          <w:sz w:val="24"/>
          <w:highlight w:val="none"/>
        </w:rPr>
        <w:t>人员。</w:t>
      </w:r>
    </w:p>
    <w:p w14:paraId="11864D5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5、成交</w:t>
      </w:r>
      <w:r>
        <w:rPr>
          <w:rFonts w:hint="eastAsia" w:ascii="宋体" w:hAnsi="宋体" w:eastAsia="宋体" w:cs="宋体"/>
          <w:color w:val="auto"/>
          <w:sz w:val="24"/>
          <w:highlight w:val="none"/>
        </w:rPr>
        <w:t>供应商必须为配备服务人员缴纳</w:t>
      </w:r>
      <w:r>
        <w:rPr>
          <w:rFonts w:hint="eastAsia" w:ascii="宋体" w:hAnsi="宋体" w:eastAsia="宋体" w:cs="宋体"/>
          <w:color w:val="auto"/>
          <w:sz w:val="24"/>
        </w:rPr>
        <w:t>意外险。</w:t>
      </w:r>
    </w:p>
    <w:p w14:paraId="6F514A8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拟派人员提供无违法犯罪记录及不良嗜好，未参加过不法组织等。</w:t>
      </w:r>
    </w:p>
    <w:p w14:paraId="3C98B75F">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所有人员需提前10分钟换好工服到岗。</w:t>
      </w:r>
    </w:p>
    <w:p w14:paraId="2787C97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、所有人员须身着干净整齐的工作服、不可穿戴夸张的首饰，男员工头发不可超过衣领、胡须必须</w:t>
      </w:r>
      <w:r>
        <w:rPr>
          <w:rFonts w:hint="eastAsia" w:ascii="宋体" w:hAnsi="宋体" w:eastAsia="宋体" w:cs="宋体"/>
          <w:color w:val="auto"/>
          <w:sz w:val="24"/>
          <w:lang w:eastAsia="zh-CN"/>
        </w:rPr>
        <w:t>清</w:t>
      </w:r>
      <w:r>
        <w:rPr>
          <w:rFonts w:hint="eastAsia" w:ascii="宋体" w:hAnsi="宋体" w:eastAsia="宋体" w:cs="宋体"/>
          <w:color w:val="auto"/>
          <w:sz w:val="24"/>
        </w:rPr>
        <w:t>理干净，女员工流海必须檍起，盘头、不可留过长的指甲。</w:t>
      </w:r>
    </w:p>
    <w:p w14:paraId="1750539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自身携带物品、衣服须放在指定地点，如放在任何其他地方，可自行处理。</w:t>
      </w:r>
    </w:p>
    <w:p w14:paraId="62FF5F6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、上班期间不可偷吃、偷拿食堂食物及饮料等。</w:t>
      </w:r>
    </w:p>
    <w:p w14:paraId="5676B95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、所有人员须听从管理人员安排，离开岗位要向管理人员报告，在得到问意后方可离开。</w:t>
      </w:r>
    </w:p>
    <w:p w14:paraId="37B5A669">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每次用餐时间为30分钟(其中包括上厕所等时间)。</w:t>
      </w:r>
    </w:p>
    <w:p w14:paraId="3B219E9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工作期间要相互团结合作，不得争吵、打架斗殴，如发生打架等事件，并扣除当天该员工的服务费用。</w:t>
      </w:r>
    </w:p>
    <w:p w14:paraId="3AA47F2C">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不得使用任何客用设施，如客厕、水杯、茶具等。</w:t>
      </w:r>
    </w:p>
    <w:p w14:paraId="1ADD479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、服务期间不可在任何区域嬉戏打闹，不可在办公区域大声喧哗。</w:t>
      </w:r>
    </w:p>
    <w:p w14:paraId="570D8A2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、所有人员不可在办公任何地方吸烟。</w:t>
      </w:r>
    </w:p>
    <w:p w14:paraId="0EC31A9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17</w:t>
      </w:r>
      <w:r>
        <w:rPr>
          <w:rFonts w:hint="eastAsia" w:ascii="宋体" w:hAnsi="宋体" w:eastAsia="宋体" w:cs="宋体"/>
          <w:color w:val="auto"/>
          <w:sz w:val="24"/>
        </w:rPr>
        <w:t>、爱护公安机关的设施，故意损坏设施要规定做出相应赔偿。</w:t>
      </w:r>
    </w:p>
    <w:p w14:paraId="52025C2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18、</w:t>
      </w:r>
      <w:r>
        <w:rPr>
          <w:rFonts w:hint="eastAsia" w:ascii="宋体" w:hAnsi="宋体" w:eastAsia="宋体" w:cs="宋体"/>
          <w:color w:val="auto"/>
          <w:sz w:val="24"/>
        </w:rPr>
        <w:t>严禁携带不相关人员到工作岗位上来闲谈。</w:t>
      </w:r>
    </w:p>
    <w:p w14:paraId="6EF144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上班期间，不得与客人发生争吵，遇到问题及时报告当班的领导。</w:t>
      </w:r>
    </w:p>
    <w:p w14:paraId="1CC089F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不得与管理人员发生争执，如有问题可联系外包清洁公司领队出面解决。</w:t>
      </w:r>
    </w:p>
    <w:p w14:paraId="662C474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员工区域的设施设备不得恶意损坏，一经查出按价赔偿。</w:t>
      </w:r>
    </w:p>
    <w:p w14:paraId="6F136AC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在使用公安机关财产时不得恶意浪费，如员工餐厅食品，公共洗手间卫生纸等。一经发现甲方按照规章制度处理。</w:t>
      </w:r>
    </w:p>
    <w:p w14:paraId="5E002C0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23、所有</w:t>
      </w:r>
      <w:r>
        <w:rPr>
          <w:rFonts w:hint="eastAsia" w:ascii="宋体" w:hAnsi="宋体" w:eastAsia="宋体" w:cs="宋体"/>
          <w:color w:val="auto"/>
          <w:sz w:val="24"/>
        </w:rPr>
        <w:t>人员在工作期间应严格遵守公安机关的管理制度，不得有任何影响民警的行为。</w:t>
      </w:r>
    </w:p>
    <w:p w14:paraId="1EEAC25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公司按照公安机关工作纪律和“标准操作程序”工作。</w:t>
      </w:r>
    </w:p>
    <w:p w14:paraId="586C3E7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年龄18-55岁，口齿伶俐、五官端正、形象气质佳，无残疾和无违法犯罪前科，能正常工作。</w:t>
      </w:r>
    </w:p>
    <w:p w14:paraId="26C68A7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符合公安机关的规定，具有相应的岗位知识及技能。上岗前公司做好培训，方可上岗。</w:t>
      </w:r>
    </w:p>
    <w:p w14:paraId="321C29F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思想品德好，工作责任心强，无违法违纪行为，无不良记录。</w:t>
      </w:r>
    </w:p>
    <w:p w14:paraId="09604E5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具有一定的工作经验，胜任本职工作。</w:t>
      </w:r>
    </w:p>
    <w:p w14:paraId="62DED84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服务提供商作业人员须经专业培训和具有专业知识、经验人员担任。</w:t>
      </w:r>
    </w:p>
    <w:p w14:paraId="0516C40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30、</w:t>
      </w:r>
      <w:r>
        <w:rPr>
          <w:rFonts w:hint="eastAsia" w:ascii="宋体" w:hAnsi="宋体" w:eastAsia="宋体" w:cs="宋体"/>
          <w:color w:val="auto"/>
          <w:sz w:val="24"/>
        </w:rPr>
        <w:t>在工作中要与其他部门员工友善相处、与客人打招呼、关注工程问题及时报修，关注自己区域的虫害和花草状况，有任何问题或突发状况及时上报主管。</w:t>
      </w:r>
    </w:p>
    <w:p w14:paraId="506B508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与下个班次员工进行全面交接，包括区域的客情、工作的进展、工具用品的核对、钥匙，如有问题及时上报主管。</w:t>
      </w:r>
    </w:p>
    <w:p w14:paraId="68851369">
      <w:pPr>
        <w:adjustRightInd w:val="0"/>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32、</w:t>
      </w:r>
      <w:r>
        <w:rPr>
          <w:rFonts w:hint="eastAsia" w:ascii="宋体" w:hAnsi="宋体" w:eastAsia="宋体" w:cs="宋体"/>
          <w:color w:val="auto"/>
          <w:sz w:val="24"/>
        </w:rPr>
        <w:t>清洁整理好工作间。</w:t>
      </w:r>
    </w:p>
    <w:p w14:paraId="2D28C729">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服务人员</w:t>
      </w:r>
      <w:r>
        <w:rPr>
          <w:rFonts w:hint="eastAsia" w:ascii="宋体" w:hAnsi="宋体" w:eastAsia="宋体" w:cs="宋体"/>
          <w:b/>
          <w:bCs/>
          <w:color w:val="auto"/>
          <w:sz w:val="24"/>
          <w:highlight w:val="none"/>
        </w:rPr>
        <w:t>纪律要求</w:t>
      </w:r>
    </w:p>
    <w:p w14:paraId="07A919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按时到岗，在完成当班分配的工作量并由当班主管签字后，方可下班。</w:t>
      </w:r>
    </w:p>
    <w:p w14:paraId="577C32B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按规定着装，佩带服务人员标识和相应工作证件。</w:t>
      </w:r>
    </w:p>
    <w:p w14:paraId="4F7DBDA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坚守岗位，当班期间严禁脱岗、串岗。</w:t>
      </w:r>
    </w:p>
    <w:p w14:paraId="1B8A6D1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严禁酒后上岗和当班期间喝酒。</w:t>
      </w:r>
    </w:p>
    <w:p w14:paraId="60742CC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当班期间严禁看书报及做与工作无关的事情。</w:t>
      </w:r>
    </w:p>
    <w:p w14:paraId="330915C1">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、安全要求</w:t>
      </w:r>
    </w:p>
    <w:p w14:paraId="7AABDF1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1、全面了解各种清洁剂的性能，熟练掌握使用方法。</w:t>
      </w:r>
    </w:p>
    <w:p w14:paraId="00E0C268">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2、使用机器设备前应检查是否处于良好的运转状态。</w:t>
      </w:r>
    </w:p>
    <w:p w14:paraId="6FE0D1C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3、检查接线插头及电线是否完好，禁止使用破裂的电线及插头。</w:t>
      </w:r>
    </w:p>
    <w:p w14:paraId="5BB24FE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4、插接工作区域最近的电源插头。</w:t>
      </w:r>
    </w:p>
    <w:p w14:paraId="2E6DC65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5、注意电线的位置，以防止绊倒客人。</w:t>
      </w:r>
    </w:p>
    <w:p w14:paraId="4E1E3DB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6、不可将接线板浸于水中。</w:t>
      </w:r>
    </w:p>
    <w:p w14:paraId="66B0266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7、未经许可，不得擅自使用除具有清洁功能外的机器，以免造成事故。</w:t>
      </w:r>
    </w:p>
    <w:p w14:paraId="7581A9A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8、清洗工作时应放置告示牌，提醒客人注意。</w:t>
      </w:r>
    </w:p>
    <w:p w14:paraId="26642B2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9、使用酸、碱性较强的清洁剂时应严格遵照使用说明和注意事项，或在领班的指导下。</w:t>
      </w:r>
    </w:p>
    <w:p w14:paraId="19BE86D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10、进行高空作业时一定要严格遵照高空工作程序，带好安全带及头盔，并且一定要有现场协助工作，注意摆放“高空作业”标识牌。</w:t>
      </w:r>
    </w:p>
    <w:p w14:paraId="6E8CF80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11、使用清洁机器时随时留意，发现问题及时停机并检查报修。</w:t>
      </w:r>
    </w:p>
    <w:p w14:paraId="58090B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12、小心操作</w:t>
      </w:r>
      <w:r>
        <w:rPr>
          <w:rFonts w:hint="eastAsia" w:ascii="宋体" w:hAnsi="宋体" w:eastAsia="宋体" w:cs="宋体"/>
          <w:color w:val="auto"/>
          <w:sz w:val="24"/>
          <w:lang w:eastAsia="zh-CN"/>
        </w:rPr>
        <w:t>，</w:t>
      </w:r>
      <w:r>
        <w:rPr>
          <w:rFonts w:hint="eastAsia" w:ascii="宋体" w:hAnsi="宋体" w:eastAsia="宋体" w:cs="宋体"/>
          <w:color w:val="auto"/>
          <w:sz w:val="24"/>
        </w:rPr>
        <w:t>不可将机器碰坏或损坏所清洁区域的物件。</w:t>
      </w:r>
    </w:p>
    <w:p w14:paraId="0118F80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13、发现异常情况及时报告当班主管或物业服务部。</w:t>
      </w:r>
    </w:p>
    <w:p w14:paraId="4AE3EF5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14、如果发现火情隐患，须及时报告有关部门。如发生火情，需采取不危及自身安全的适当补救措施，同时立即报告有关部门并各积极协助有关部门调查。</w:t>
      </w:r>
    </w:p>
    <w:p w14:paraId="07E81E6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15、若遇突然停水应记录停水时间，在临近下班前如仍没来水，应安排人员重新再复查一遍，确保水龙头关闭。</w:t>
      </w:r>
    </w:p>
    <w:p w14:paraId="497D338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16、做好安全防范。成交供应商负责</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服务过程中所有安全责任。成交供应商须为</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人员购买本项目期间的意外险。</w:t>
      </w:r>
    </w:p>
    <w:p w14:paraId="4064D2AD">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十、付款方式</w:t>
      </w:r>
    </w:p>
    <w:p w14:paraId="5501C391">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成交供应商履约保证金缴纳且合同签订生效后，</w:t>
      </w:r>
      <w:r>
        <w:rPr>
          <w:rFonts w:hint="eastAsia" w:ascii="宋体" w:hAnsi="宋体" w:eastAsia="宋体" w:cs="宋体"/>
          <w:color w:val="auto"/>
          <w:sz w:val="24"/>
          <w:szCs w:val="24"/>
          <w:highlight w:val="none"/>
          <w:lang w:val="en-US" w:eastAsia="zh-CN"/>
        </w:rPr>
        <w:t>项目金额半年一结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并退还履约保证金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成交供应商发放职工工资不得拖欠超过两个月。</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年度考评成绩总分值为不合格的，采购单位仅支付</w:t>
      </w:r>
      <w:r>
        <w:rPr>
          <w:rFonts w:hint="eastAsia" w:ascii="宋体" w:hAnsi="宋体" w:eastAsia="宋体" w:cs="宋体"/>
          <w:color w:val="auto"/>
          <w:sz w:val="24"/>
          <w:szCs w:val="24"/>
          <w:highlight w:val="none"/>
          <w:lang w:eastAsia="zh-CN"/>
        </w:rPr>
        <w:t>至合同价的</w:t>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履约保证金不予退还。</w:t>
      </w:r>
    </w:p>
    <w:p w14:paraId="7D519DC8">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十一、时间要求</w:t>
      </w:r>
    </w:p>
    <w:p w14:paraId="7DD60B43">
      <w:pPr>
        <w:pStyle w:val="33"/>
        <w:snapToGrid w:val="0"/>
        <w:spacing w:line="360" w:lineRule="auto"/>
        <w:ind w:firstLine="480" w:firstLineChars="200"/>
        <w:rPr>
          <w:rFonts w:hint="eastAsia" w:ascii="宋体" w:hAnsi="宋体" w:cs="宋体"/>
          <w:color w:val="auto"/>
          <w:kern w:val="2"/>
          <w:sz w:val="24"/>
          <w:szCs w:val="24"/>
        </w:rPr>
      </w:pPr>
      <w:r>
        <w:rPr>
          <w:rFonts w:hint="eastAsia" w:ascii="宋体" w:hAnsi="宋体" w:cs="宋体"/>
          <w:color w:val="auto"/>
          <w:kern w:val="2"/>
          <w:sz w:val="24"/>
          <w:szCs w:val="24"/>
        </w:rPr>
        <w:t>本项目合同服务期暂定三年，但合同一年一签。第一年合同期满，采购单位、成交供应商双方愿意</w:t>
      </w:r>
      <w:r>
        <w:rPr>
          <w:rFonts w:hint="eastAsia" w:ascii="宋体" w:hAnsi="宋体" w:cs="宋体"/>
          <w:color w:val="auto"/>
          <w:kern w:val="2"/>
          <w:sz w:val="24"/>
          <w:szCs w:val="24"/>
          <w:lang w:eastAsia="zh-CN"/>
        </w:rPr>
        <w:t>、项目需求不变</w:t>
      </w:r>
      <w:r>
        <w:rPr>
          <w:rFonts w:hint="eastAsia" w:ascii="宋体" w:hAnsi="宋体" w:cs="宋体"/>
          <w:color w:val="auto"/>
          <w:kern w:val="2"/>
          <w:sz w:val="24"/>
          <w:szCs w:val="24"/>
        </w:rPr>
        <w:t>，</w:t>
      </w:r>
      <w:r>
        <w:rPr>
          <w:rFonts w:hint="eastAsia" w:ascii="宋体" w:hAnsi="宋体" w:cs="宋体"/>
          <w:color w:val="auto"/>
          <w:kern w:val="2"/>
          <w:sz w:val="24"/>
          <w:szCs w:val="24"/>
          <w:lang w:eastAsia="zh-CN"/>
        </w:rPr>
        <w:t>且</w:t>
      </w:r>
      <w:r>
        <w:rPr>
          <w:rFonts w:hint="eastAsia" w:ascii="宋体" w:hAnsi="宋体" w:cs="宋体"/>
          <w:color w:val="auto"/>
          <w:kern w:val="2"/>
          <w:sz w:val="24"/>
          <w:szCs w:val="24"/>
        </w:rPr>
        <w:t>成交供应商承诺不增加服务费用的前提下，双方可续签下一年度合同，但最多续签两次。</w:t>
      </w:r>
    </w:p>
    <w:p w14:paraId="2DC9182B">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十二、履约保证金</w:t>
      </w:r>
    </w:p>
    <w:p w14:paraId="743888CB">
      <w:pPr>
        <w:adjustRightInd w:val="0"/>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color w:val="auto"/>
          <w:kern w:val="2"/>
          <w:sz w:val="24"/>
        </w:rPr>
        <w:t>1、本项目成交后的履约保证金为项目成交价的</w:t>
      </w:r>
      <w:r>
        <w:rPr>
          <w:rFonts w:hint="eastAsia" w:ascii="宋体" w:hAnsi="宋体" w:eastAsia="宋体" w:cs="宋体"/>
          <w:color w:val="auto"/>
          <w:kern w:val="2"/>
          <w:sz w:val="24"/>
          <w:lang w:val="en-US" w:eastAsia="zh-CN"/>
        </w:rPr>
        <w:t>10</w:t>
      </w:r>
      <w:r>
        <w:rPr>
          <w:rFonts w:hint="eastAsia" w:ascii="宋体" w:hAnsi="宋体" w:eastAsia="宋体" w:cs="宋体"/>
          <w:color w:val="auto"/>
          <w:kern w:val="2"/>
          <w:sz w:val="24"/>
        </w:rPr>
        <w:t>%，成交供应商的履约保证金须在成交通知书发出之日起7日内汇入采购单位账户（应当以银行转账或者金融机构出具的保函等非现金形式提交），成交供应商凭成交通知书、履约保证金缴纳凭证与采购单位签订合同。超期或未有协商，则视为自动放弃成交资格。</w:t>
      </w:r>
    </w:p>
    <w:p w14:paraId="10D28F56">
      <w:pPr>
        <w:adjustRightInd w:val="0"/>
        <w:snapToGrid w:val="0"/>
        <w:spacing w:line="360" w:lineRule="auto"/>
        <w:ind w:firstLine="480" w:firstLineChars="200"/>
        <w:rPr>
          <w:rFonts w:ascii="宋体" w:hAnsi="宋体" w:eastAsia="宋体" w:cs="宋体"/>
          <w:color w:val="auto"/>
          <w:kern w:val="2"/>
          <w:sz w:val="24"/>
        </w:rPr>
      </w:pPr>
      <w:r>
        <w:rPr>
          <w:rFonts w:hint="eastAsia" w:ascii="宋体" w:hAnsi="宋体" w:eastAsia="宋体" w:cs="宋体"/>
          <w:color w:val="auto"/>
          <w:kern w:val="2"/>
          <w:sz w:val="24"/>
        </w:rPr>
        <w:t>2、成交供应商全部履约合同义务，经采购单位验收合格无质量、进度等问题的，采购单位在验收合格后一次性退还履约保证金。</w:t>
      </w:r>
    </w:p>
    <w:p w14:paraId="72974848">
      <w:pPr>
        <w:adjustRightInd w:val="0"/>
        <w:snapToGrid w:val="0"/>
        <w:spacing w:line="360" w:lineRule="auto"/>
        <w:ind w:left="479" w:leftChars="228"/>
        <w:rPr>
          <w:rFonts w:ascii="宋体" w:hAnsi="宋体" w:eastAsia="宋体" w:cs="宋体"/>
          <w:color w:val="auto"/>
          <w:kern w:val="2"/>
          <w:sz w:val="24"/>
        </w:rPr>
      </w:pPr>
      <w:r>
        <w:rPr>
          <w:rFonts w:hint="eastAsia" w:ascii="宋体" w:hAnsi="宋体" w:eastAsia="宋体" w:cs="宋体"/>
          <w:color w:val="auto"/>
          <w:kern w:val="2"/>
          <w:sz w:val="24"/>
        </w:rPr>
        <w:t>3、发生以下情况的，履约保证金不予退还或部分退还：</w:t>
      </w:r>
    </w:p>
    <w:p w14:paraId="35762283">
      <w:pPr>
        <w:adjustRightInd w:val="0"/>
        <w:snapToGrid w:val="0"/>
        <w:spacing w:line="360" w:lineRule="auto"/>
        <w:ind w:left="19" w:leftChars="9" w:firstLine="458" w:firstLineChars="191"/>
        <w:rPr>
          <w:rFonts w:ascii="宋体" w:hAnsi="宋体" w:eastAsia="宋体" w:cs="宋体"/>
          <w:color w:val="auto"/>
          <w:kern w:val="2"/>
          <w:sz w:val="24"/>
        </w:rPr>
      </w:pPr>
      <w:r>
        <w:rPr>
          <w:rFonts w:hint="eastAsia" w:ascii="宋体" w:hAnsi="宋体" w:eastAsia="宋体" w:cs="宋体"/>
          <w:color w:val="auto"/>
          <w:kern w:val="2"/>
          <w:sz w:val="24"/>
        </w:rPr>
        <w:t>a.签订合同后，成交供应商不履行合同义务的，采购单位有权全额扣除履约保证金，全额不予退还，同时采购单位亦有权终止合同，成交供应商还须承担相应的法律赔偿责任。</w:t>
      </w:r>
    </w:p>
    <w:p w14:paraId="617AC246">
      <w:pPr>
        <w:adjustRightInd w:val="0"/>
        <w:snapToGrid w:val="0"/>
        <w:spacing w:line="360" w:lineRule="auto"/>
        <w:ind w:firstLine="480" w:firstLineChars="200"/>
        <w:rPr>
          <w:rFonts w:ascii="宋体" w:hAnsi="宋体" w:eastAsia="宋体" w:cs="宋体"/>
          <w:b/>
          <w:color w:val="auto"/>
          <w:kern w:val="2"/>
          <w:sz w:val="24"/>
        </w:rPr>
      </w:pPr>
      <w:r>
        <w:rPr>
          <w:rFonts w:hint="eastAsia" w:ascii="宋体" w:hAnsi="宋体" w:eastAsia="宋体" w:cs="宋体"/>
          <w:color w:val="auto"/>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4604CE79">
      <w:pPr>
        <w:widowControl/>
        <w:jc w:val="left"/>
        <w:rPr>
          <w:rFonts w:ascii="宋体" w:hAnsi="宋体" w:eastAsia="宋体" w:cs="宋体"/>
          <w:b/>
          <w:bCs/>
          <w:color w:val="auto"/>
          <w:w w:val="80"/>
          <w:kern w:val="2"/>
          <w:sz w:val="44"/>
          <w:szCs w:val="44"/>
        </w:rPr>
      </w:pPr>
    </w:p>
    <w:p w14:paraId="1D8B7912">
      <w:pPr>
        <w:spacing w:line="360" w:lineRule="auto"/>
        <w:ind w:firstLine="420" w:firstLineChars="200"/>
        <w:rPr>
          <w:b/>
          <w:bCs/>
          <w:color w:val="auto"/>
          <w:lang w:val="zh-CN"/>
        </w:rPr>
      </w:pPr>
      <w:r>
        <w:rPr>
          <w:rFonts w:hint="eastAsia"/>
          <w:b/>
          <w:bCs/>
          <w:color w:val="auto"/>
          <w:lang w:val="zh-CN"/>
        </w:rPr>
        <w:t>注：本项目对应所有技术要求及条款均为实质性响应条款，不得负偏离响应。如负偏离响应的视为无效响应文件。</w:t>
      </w:r>
    </w:p>
    <w:p w14:paraId="02500D39">
      <w:pPr>
        <w:widowControl/>
        <w:jc w:val="left"/>
        <w:rPr>
          <w:rFonts w:ascii="宋体" w:hAnsi="宋体" w:eastAsia="宋体" w:cs="宋体"/>
          <w:b/>
          <w:bCs/>
          <w:color w:val="auto"/>
          <w:w w:val="80"/>
          <w:kern w:val="2"/>
          <w:sz w:val="44"/>
          <w:szCs w:val="44"/>
        </w:rPr>
      </w:pPr>
      <w:r>
        <w:rPr>
          <w:rFonts w:ascii="宋体" w:hAnsi="宋体" w:eastAsia="宋体" w:cs="宋体"/>
          <w:b/>
          <w:bCs/>
          <w:color w:val="auto"/>
          <w:w w:val="80"/>
          <w:kern w:val="2"/>
          <w:sz w:val="44"/>
          <w:szCs w:val="44"/>
        </w:rPr>
        <w:br w:type="page"/>
      </w:r>
    </w:p>
    <w:p w14:paraId="40755F18">
      <w:pPr>
        <w:snapToGrid w:val="0"/>
        <w:spacing w:before="240" w:line="360" w:lineRule="auto"/>
        <w:ind w:firstLine="707" w:firstLineChars="200"/>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第四</w:t>
      </w:r>
      <w:bookmarkStart w:id="83" w:name="_Toc37322565"/>
      <w:bookmarkStart w:id="84" w:name="_Toc182848996"/>
      <w:bookmarkStart w:id="85" w:name="_Toc38121794"/>
      <w:bookmarkStart w:id="86" w:name="_Toc43217893"/>
      <w:bookmarkStart w:id="87" w:name="_Toc85627670"/>
      <w:r>
        <w:rPr>
          <w:rFonts w:hint="eastAsia" w:ascii="宋体" w:hAnsi="宋体" w:eastAsia="宋体" w:cs="宋体"/>
          <w:b/>
          <w:bCs/>
          <w:color w:val="auto"/>
          <w:w w:val="80"/>
          <w:kern w:val="2"/>
          <w:sz w:val="44"/>
          <w:szCs w:val="44"/>
        </w:rPr>
        <w:t xml:space="preserve">部分 </w:t>
      </w:r>
      <w:bookmarkEnd w:id="83"/>
      <w:bookmarkEnd w:id="84"/>
      <w:bookmarkEnd w:id="85"/>
      <w:bookmarkEnd w:id="86"/>
      <w:bookmarkEnd w:id="87"/>
      <w:r>
        <w:rPr>
          <w:rFonts w:hint="eastAsia" w:ascii="宋体" w:hAnsi="宋体" w:eastAsia="宋体" w:cs="宋体"/>
          <w:b/>
          <w:bCs/>
          <w:color w:val="auto"/>
          <w:w w:val="80"/>
          <w:kern w:val="2"/>
          <w:sz w:val="44"/>
          <w:szCs w:val="44"/>
        </w:rPr>
        <w:t>评审方法和评审标准</w:t>
      </w:r>
    </w:p>
    <w:p w14:paraId="74F9614C">
      <w:pPr>
        <w:adjustRightInd w:val="0"/>
        <w:snapToGrid w:val="0"/>
        <w:spacing w:line="360" w:lineRule="auto"/>
        <w:ind w:firstLine="482" w:firstLineChars="200"/>
        <w:jc w:val="left"/>
        <w:textAlignment w:val="baseline"/>
        <w:rPr>
          <w:rFonts w:ascii="宋体" w:hAnsi="宋体" w:eastAsia="宋体" w:cs="宋体"/>
          <w:b/>
          <w:color w:val="auto"/>
          <w:sz w:val="24"/>
        </w:rPr>
      </w:pPr>
      <w:bookmarkStart w:id="88" w:name="OLE_LINK2"/>
      <w:bookmarkStart w:id="89" w:name="OLE_LINK1"/>
      <w:r>
        <w:rPr>
          <w:rFonts w:hint="eastAsia" w:ascii="宋体" w:hAnsi="宋体" w:eastAsia="宋体" w:cs="宋体"/>
          <w:b/>
          <w:color w:val="auto"/>
          <w:sz w:val="24"/>
        </w:rPr>
        <w:t>一、磋商方式</w:t>
      </w:r>
    </w:p>
    <w:p w14:paraId="79631049">
      <w:pPr>
        <w:tabs>
          <w:tab w:val="left" w:pos="3585"/>
        </w:tabs>
        <w:adjustRightInd w:val="0"/>
        <w:snapToGrid w:val="0"/>
        <w:spacing w:line="360" w:lineRule="auto"/>
        <w:ind w:firstLine="460" w:firstLineChars="192"/>
        <w:rPr>
          <w:rFonts w:ascii="宋体" w:hAnsi="宋体" w:eastAsia="宋体" w:cs="宋体"/>
          <w:color w:val="auto"/>
          <w:sz w:val="24"/>
        </w:rPr>
      </w:pPr>
      <w:r>
        <w:rPr>
          <w:rFonts w:hint="eastAsia" w:ascii="宋体" w:hAnsi="宋体" w:eastAsia="宋体" w:cs="宋体"/>
          <w:color w:val="auto"/>
          <w:sz w:val="24"/>
        </w:rPr>
        <w:t>项目磋商活动模式：本项目采用现场</w:t>
      </w:r>
      <w:r>
        <w:rPr>
          <w:rFonts w:hint="eastAsia" w:ascii="宋体" w:hAnsi="宋体" w:eastAsia="宋体" w:cs="宋体"/>
          <w:color w:val="auto"/>
          <w:sz w:val="24"/>
          <w:lang w:eastAsia="zh-CN"/>
        </w:rPr>
        <w:t>磋商</w:t>
      </w:r>
      <w:r>
        <w:rPr>
          <w:rFonts w:hint="eastAsia" w:ascii="宋体" w:hAnsi="宋体" w:eastAsia="宋体" w:cs="宋体"/>
          <w:color w:val="auto"/>
          <w:sz w:val="24"/>
        </w:rPr>
        <w:t>模式。</w:t>
      </w:r>
    </w:p>
    <w:p w14:paraId="1BA5E0D4">
      <w:pPr>
        <w:adjustRightInd w:val="0"/>
        <w:snapToGrid w:val="0"/>
        <w:spacing w:line="360" w:lineRule="auto"/>
        <w:ind w:firstLine="482" w:firstLineChars="200"/>
        <w:jc w:val="left"/>
        <w:textAlignment w:val="baseline"/>
        <w:rPr>
          <w:rFonts w:ascii="宋体" w:hAnsi="宋体" w:eastAsia="宋体" w:cs="宋体"/>
          <w:b/>
          <w:color w:val="auto"/>
          <w:sz w:val="24"/>
        </w:rPr>
      </w:pPr>
      <w:r>
        <w:rPr>
          <w:rFonts w:hint="eastAsia" w:ascii="宋体" w:hAnsi="宋体" w:eastAsia="宋体" w:cs="宋体"/>
          <w:b/>
          <w:color w:val="auto"/>
          <w:sz w:val="24"/>
        </w:rPr>
        <w:t>二、磋商程序及评审方法和标准</w:t>
      </w:r>
    </w:p>
    <w:p w14:paraId="68DB1ABD">
      <w:pPr>
        <w:adjustRightInd w:val="0"/>
        <w:snapToGrid w:val="0"/>
        <w:spacing w:line="360" w:lineRule="auto"/>
        <w:ind w:firstLine="592" w:firstLineChars="247"/>
        <w:rPr>
          <w:rFonts w:ascii="宋体" w:hAnsi="宋体" w:eastAsia="宋体" w:cs="宋体"/>
          <w:bCs/>
          <w:color w:val="auto"/>
          <w:sz w:val="24"/>
        </w:rPr>
      </w:pPr>
      <w:r>
        <w:rPr>
          <w:rFonts w:hint="eastAsia" w:ascii="宋体" w:hAnsi="宋体" w:eastAsia="宋体" w:cs="宋体"/>
          <w:bCs/>
          <w:color w:val="auto"/>
          <w:sz w:val="24"/>
        </w:rPr>
        <w:t>评审方法：综合评分法，经磋商确定最终采购需求和提交最后报价的供应商后，由磋商小组采用综合评分法对提交最后报价的供应商的响应文件和最后报价进行综合评分。</w:t>
      </w:r>
    </w:p>
    <w:p w14:paraId="618CF766">
      <w:pPr>
        <w:adjustRightInd w:val="0"/>
        <w:snapToGrid w:val="0"/>
        <w:spacing w:line="360" w:lineRule="auto"/>
        <w:ind w:firstLine="600" w:firstLineChars="250"/>
        <w:rPr>
          <w:rFonts w:ascii="宋体" w:hAnsi="宋体" w:eastAsia="宋体" w:cs="宋体"/>
          <w:bCs/>
          <w:color w:val="auto"/>
          <w:sz w:val="24"/>
        </w:rPr>
      </w:pPr>
      <w:r>
        <w:rPr>
          <w:rFonts w:hint="eastAsia" w:ascii="宋体" w:hAnsi="宋体" w:eastAsia="宋体" w:cs="宋体"/>
          <w:bCs/>
          <w:color w:val="auto"/>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3DD7F72">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5979901E">
      <w:pPr>
        <w:tabs>
          <w:tab w:val="left" w:pos="900"/>
        </w:tabs>
        <w:adjustRightInd w:val="0"/>
        <w:snapToGrid w:val="0"/>
        <w:spacing w:line="360" w:lineRule="auto"/>
        <w:ind w:firstLine="477" w:firstLineChars="199"/>
        <w:rPr>
          <w:rFonts w:ascii="宋体" w:hAnsi="宋体" w:eastAsia="宋体" w:cs="宋体"/>
          <w:bCs/>
          <w:color w:val="auto"/>
          <w:sz w:val="24"/>
        </w:rPr>
      </w:pPr>
      <w:r>
        <w:rPr>
          <w:rFonts w:hint="eastAsia" w:ascii="宋体" w:hAnsi="宋体" w:eastAsia="宋体" w:cs="宋体"/>
          <w:bCs/>
          <w:color w:val="auto"/>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0A658D1">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供应商商务技术部分和价格部分的合计分值，为该供应商的评审总得分。</w:t>
      </w:r>
    </w:p>
    <w:p w14:paraId="3A9D6AC4">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18CDD621">
      <w:pPr>
        <w:adjustRightInd w:val="0"/>
        <w:snapToGrid w:val="0"/>
        <w:spacing w:line="360" w:lineRule="auto"/>
        <w:ind w:firstLine="555"/>
        <w:rPr>
          <w:rFonts w:ascii="宋体" w:hAnsi="宋体" w:eastAsia="宋体" w:cs="宋体"/>
          <w:color w:val="auto"/>
          <w:sz w:val="24"/>
        </w:rPr>
      </w:pPr>
      <w:r>
        <w:rPr>
          <w:rFonts w:hint="eastAsia" w:ascii="宋体" w:hAnsi="宋体" w:eastAsia="宋体" w:cs="宋体"/>
          <w:color w:val="auto"/>
          <w:sz w:val="24"/>
        </w:rPr>
        <w:t>评委在认真审阅响应文件的基础上，根据各响应文件的响应程度独立评判，不得统一打分。</w:t>
      </w:r>
    </w:p>
    <w:p w14:paraId="2364B184">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（一）采购单位（代表）对供应商资格进行审查。</w:t>
      </w:r>
    </w:p>
    <w:p w14:paraId="74B81C83">
      <w:pPr>
        <w:adjustRightInd w:val="0"/>
        <w:snapToGrid w:val="0"/>
        <w:spacing w:line="360" w:lineRule="auto"/>
        <w:ind w:firstLine="494" w:firstLineChars="206"/>
        <w:rPr>
          <w:rFonts w:ascii="宋体" w:hAnsi="宋体" w:eastAsia="宋体" w:cs="宋体"/>
          <w:color w:val="auto"/>
          <w:sz w:val="24"/>
        </w:rPr>
      </w:pPr>
      <w:r>
        <w:rPr>
          <w:rFonts w:hint="eastAsia" w:ascii="宋体" w:hAnsi="宋体" w:eastAsia="宋体" w:cs="宋体"/>
          <w:color w:val="auto"/>
          <w:sz w:val="24"/>
        </w:rPr>
        <w:t>供应商资格不合格的，其响应文件判定为无效响应文件。</w:t>
      </w:r>
    </w:p>
    <w:p w14:paraId="264269B2">
      <w:pPr>
        <w:adjustRightInd w:val="0"/>
        <w:snapToGrid w:val="0"/>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（二）磋商小组对符合资格供应商的响应文件进行符合性审查。</w:t>
      </w:r>
    </w:p>
    <w:p w14:paraId="522C7F5E">
      <w:pPr>
        <w:adjustRightInd w:val="0"/>
        <w:snapToGrid w:val="0"/>
        <w:spacing w:line="360" w:lineRule="auto"/>
        <w:ind w:firstLine="494" w:firstLineChars="206"/>
        <w:rPr>
          <w:rFonts w:ascii="宋体" w:hAnsi="宋体" w:eastAsia="宋体" w:cs="宋体"/>
          <w:color w:val="auto"/>
          <w:sz w:val="24"/>
        </w:rPr>
      </w:pPr>
      <w:r>
        <w:rPr>
          <w:rFonts w:hint="eastAsia" w:ascii="宋体" w:hAnsi="宋体" w:eastAsia="宋体" w:cs="宋体"/>
          <w:color w:val="auto"/>
          <w:sz w:val="24"/>
        </w:rPr>
        <w:t xml:space="preserve">未通过符合性审查的响应文件，将被判为不满足磋商文件实质性要求。 </w:t>
      </w:r>
    </w:p>
    <w:p w14:paraId="20A832FE">
      <w:pPr>
        <w:numPr>
          <w:ilvl w:val="0"/>
          <w:numId w:val="4"/>
        </w:numPr>
        <w:adjustRightInd w:val="0"/>
        <w:snapToGrid w:val="0"/>
        <w:spacing w:line="360" w:lineRule="auto"/>
        <w:ind w:firstLine="496" w:firstLineChars="206"/>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商务技术分</w:t>
      </w:r>
      <w:r>
        <w:rPr>
          <w:rFonts w:hint="eastAsia" w:ascii="宋体" w:hAnsi="宋体" w:eastAsia="宋体" w:cs="宋体"/>
          <w:b/>
          <w:color w:val="auto"/>
          <w:sz w:val="24"/>
          <w:highlight w:val="none"/>
          <w:lang w:val="zh-CN"/>
        </w:rPr>
        <w:t>：</w:t>
      </w:r>
      <w:r>
        <w:rPr>
          <w:rFonts w:hint="eastAsia" w:ascii="宋体" w:hAnsi="宋体" w:eastAsia="宋体" w:cs="宋体"/>
          <w:b/>
          <w:color w:val="auto"/>
          <w:sz w:val="24"/>
          <w:highlight w:val="none"/>
        </w:rPr>
        <w:t>80</w:t>
      </w:r>
      <w:r>
        <w:rPr>
          <w:rFonts w:hint="eastAsia" w:ascii="宋体" w:hAnsi="宋体" w:eastAsia="宋体" w:cs="宋体"/>
          <w:b/>
          <w:color w:val="auto"/>
          <w:sz w:val="24"/>
          <w:highlight w:val="none"/>
          <w:lang w:val="zh-CN"/>
        </w:rPr>
        <w:t>分</w:t>
      </w:r>
    </w:p>
    <w:p w14:paraId="43F81161">
      <w:pPr>
        <w:pStyle w:val="5"/>
        <w:snapToGrid w:val="0"/>
        <w:spacing w:before="0" w:after="0" w:line="360" w:lineRule="auto"/>
        <w:ind w:firstLine="480" w:firstLineChars="200"/>
        <w:rPr>
          <w:rFonts w:hint="eastAsia" w:ascii="宋体" w:hAnsi="宋体" w:cs="宋体"/>
          <w:color w:val="auto"/>
          <w:sz w:val="24"/>
          <w:szCs w:val="24"/>
        </w:rPr>
      </w:pPr>
      <w:r>
        <w:rPr>
          <w:rFonts w:hint="eastAsia" w:ascii="宋体" w:hAnsi="宋体" w:eastAsia="宋体" w:cs="宋体"/>
          <w:b w:val="0"/>
          <w:bCs w:val="0"/>
          <w:color w:val="auto"/>
          <w:sz w:val="24"/>
          <w:szCs w:val="24"/>
        </w:rPr>
        <w:t>各供应商得分为磋商小组成员评分的算术平均分，分值保留小数点后两位。</w:t>
      </w:r>
    </w:p>
    <w:tbl>
      <w:tblPr>
        <w:tblStyle w:val="8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08"/>
        <w:gridCol w:w="709"/>
        <w:gridCol w:w="7229"/>
      </w:tblGrid>
      <w:tr w14:paraId="19AB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vAlign w:val="center"/>
          </w:tcPr>
          <w:p w14:paraId="5C813EA9">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8" w:type="dxa"/>
            <w:tcBorders>
              <w:top w:val="single" w:color="auto" w:sz="4" w:space="0"/>
              <w:left w:val="single" w:color="auto" w:sz="4" w:space="0"/>
              <w:bottom w:val="single" w:color="auto" w:sz="4" w:space="0"/>
              <w:right w:val="single" w:color="auto" w:sz="4" w:space="0"/>
            </w:tcBorders>
            <w:vAlign w:val="center"/>
          </w:tcPr>
          <w:p w14:paraId="1AAD3047">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709" w:type="dxa"/>
            <w:tcBorders>
              <w:top w:val="single" w:color="auto" w:sz="4" w:space="0"/>
              <w:left w:val="single" w:color="auto" w:sz="4" w:space="0"/>
              <w:bottom w:val="single" w:color="auto" w:sz="4" w:space="0"/>
              <w:right w:val="single" w:color="auto" w:sz="4" w:space="0"/>
            </w:tcBorders>
            <w:vAlign w:val="center"/>
          </w:tcPr>
          <w:p w14:paraId="6F8BCCF1">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p>
          <w:p w14:paraId="41DA3174">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229" w:type="dxa"/>
            <w:tcBorders>
              <w:top w:val="single" w:color="auto" w:sz="4" w:space="0"/>
              <w:left w:val="single" w:color="auto" w:sz="4" w:space="0"/>
              <w:bottom w:val="single" w:color="auto" w:sz="4" w:space="0"/>
              <w:right w:val="single" w:color="auto" w:sz="4" w:space="0"/>
            </w:tcBorders>
            <w:vAlign w:val="center"/>
          </w:tcPr>
          <w:p w14:paraId="29571D60">
            <w:pPr>
              <w:autoSpaceDE w:val="0"/>
              <w:autoSpaceDN w:val="0"/>
              <w:adjustRightInd w:val="0"/>
              <w:snapToGrid w:val="0"/>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14:paraId="6970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94" w:type="dxa"/>
            <w:vMerge w:val="restart"/>
            <w:tcBorders>
              <w:top w:val="single" w:color="auto" w:sz="4" w:space="0"/>
              <w:left w:val="single" w:color="auto" w:sz="4" w:space="0"/>
              <w:bottom w:val="single" w:color="auto" w:sz="4" w:space="0"/>
              <w:right w:val="single" w:color="auto" w:sz="4" w:space="0"/>
            </w:tcBorders>
            <w:vAlign w:val="center"/>
          </w:tcPr>
          <w:p w14:paraId="6357269A">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14:paraId="36816969">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p>
          <w:p w14:paraId="195AA8AF">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资信</w:t>
            </w:r>
          </w:p>
          <w:p w14:paraId="10430DAC">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10BE2A9F">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7229" w:type="dxa"/>
            <w:tcBorders>
              <w:top w:val="single" w:color="auto" w:sz="4" w:space="0"/>
              <w:left w:val="single" w:color="auto" w:sz="4" w:space="0"/>
              <w:bottom w:val="single" w:color="auto" w:sz="4" w:space="0"/>
              <w:right w:val="single" w:color="auto" w:sz="4" w:space="0"/>
            </w:tcBorders>
            <w:vAlign w:val="center"/>
          </w:tcPr>
          <w:p w14:paraId="5704654F">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供应商具有有效期内的ISO9001质量管理体系认证证书、ISO14001环境管理体</w:t>
            </w:r>
            <w:r>
              <w:rPr>
                <w:rFonts w:hint="eastAsia" w:ascii="宋体" w:hAnsi="宋体" w:eastAsia="宋体" w:cs="宋体"/>
                <w:color w:val="auto"/>
                <w:sz w:val="24"/>
                <w:szCs w:val="24"/>
                <w:highlight w:val="none"/>
              </w:rPr>
              <w:t>系认证证书、ISO45001职业健康安全管理体系认证证书，且</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证书范围</w:t>
            </w:r>
            <w:r>
              <w:rPr>
                <w:rFonts w:hint="eastAsia" w:ascii="宋体" w:hAnsi="宋体" w:eastAsia="宋体" w:cs="宋体"/>
                <w:color w:val="auto"/>
                <w:sz w:val="24"/>
                <w:szCs w:val="24"/>
                <w:highlight w:val="none"/>
                <w:lang w:eastAsia="zh-CN"/>
              </w:rPr>
              <w:t>为物业管理服务类</w:t>
            </w:r>
            <w:r>
              <w:rPr>
                <w:rFonts w:hint="eastAsia" w:ascii="宋体" w:hAnsi="宋体" w:eastAsia="宋体" w:cs="宋体"/>
                <w:color w:val="auto"/>
                <w:sz w:val="24"/>
                <w:szCs w:val="24"/>
                <w:highlight w:val="none"/>
              </w:rPr>
              <w:t>。每有1个证书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C548269">
            <w:pPr>
              <w:pStyle w:val="33"/>
              <w:rPr>
                <w:rFonts w:hint="eastAsia" w:ascii="宋体" w:hAnsi="宋体" w:eastAsia="宋体" w:cs="宋体"/>
                <w:color w:val="auto"/>
              </w:rPr>
            </w:pPr>
            <w:r>
              <w:rPr>
                <w:rFonts w:hint="eastAsia" w:ascii="宋体" w:hAnsi="宋体" w:eastAsia="宋体" w:cs="宋体"/>
                <w:b/>
                <w:color w:val="auto"/>
                <w:kern w:val="2"/>
                <w:sz w:val="24"/>
                <w:szCs w:val="24"/>
              </w:rPr>
              <w:t>须</w:t>
            </w:r>
            <w:r>
              <w:rPr>
                <w:rFonts w:hint="eastAsia" w:ascii="宋体" w:hAnsi="宋体" w:cs="宋体"/>
                <w:b/>
                <w:color w:val="auto"/>
                <w:kern w:val="2"/>
                <w:sz w:val="24"/>
                <w:szCs w:val="24"/>
                <w:lang w:eastAsia="zh-CN"/>
              </w:rPr>
              <w:t>同时</w:t>
            </w:r>
            <w:r>
              <w:rPr>
                <w:rFonts w:hint="eastAsia" w:ascii="宋体" w:hAnsi="宋体" w:eastAsia="宋体" w:cs="宋体"/>
                <w:b/>
                <w:color w:val="auto"/>
                <w:kern w:val="2"/>
                <w:sz w:val="24"/>
                <w:szCs w:val="24"/>
              </w:rPr>
              <w:t>提供：</w:t>
            </w:r>
            <w:r>
              <w:rPr>
                <w:rFonts w:hint="eastAsia" w:ascii="宋体" w:hAnsi="宋体" w:eastAsia="宋体" w:cs="宋体"/>
                <w:color w:val="auto"/>
                <w:sz w:val="24"/>
                <w:szCs w:val="24"/>
                <w:lang w:eastAsia="zh-CN"/>
              </w:rPr>
              <w:t>①</w:t>
            </w:r>
            <w:r>
              <w:rPr>
                <w:rFonts w:hint="eastAsia" w:ascii="宋体" w:hAnsi="宋体" w:eastAsia="宋体" w:cs="宋体"/>
                <w:color w:val="auto"/>
                <w:kern w:val="2"/>
                <w:sz w:val="24"/>
                <w:szCs w:val="24"/>
              </w:rPr>
              <w:t>相关证书原件的扫描打印件或复印件</w:t>
            </w:r>
            <w:r>
              <w:rPr>
                <w:rFonts w:hint="eastAsia" w:ascii="宋体" w:hAnsi="宋体" w:cs="宋体"/>
                <w:color w:val="auto"/>
                <w:kern w:val="2"/>
                <w:sz w:val="24"/>
                <w:szCs w:val="24"/>
                <w:lang w:eastAsia="zh-CN"/>
              </w:rPr>
              <w:t>、</w:t>
            </w:r>
            <w:r>
              <w:rPr>
                <w:rFonts w:hint="eastAsia" w:ascii="宋体" w:hAnsi="宋体" w:eastAsia="宋体" w:cs="宋体"/>
                <w:color w:val="auto"/>
                <w:sz w:val="24"/>
                <w:szCs w:val="24"/>
                <w:lang w:eastAsia="zh-CN"/>
              </w:rPr>
              <w:t>②</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"https://www.cnca.gov.cn/" </w:instrText>
            </w:r>
            <w:r>
              <w:rPr>
                <w:rFonts w:ascii="宋体" w:hAnsi="宋体" w:eastAsia="宋体" w:cs="宋体"/>
                <w:color w:val="auto"/>
                <w:sz w:val="24"/>
                <w:szCs w:val="24"/>
              </w:rPr>
              <w:fldChar w:fldCharType="separate"/>
            </w:r>
            <w:r>
              <w:rPr>
                <w:rStyle w:val="89"/>
                <w:rFonts w:ascii="宋体" w:hAnsi="宋体" w:eastAsia="宋体" w:cs="宋体"/>
                <w:color w:val="auto"/>
                <w:sz w:val="24"/>
                <w:szCs w:val="24"/>
              </w:rPr>
              <w:t>国家认证认可监督管理委员会</w:t>
            </w:r>
            <w:r>
              <w:rPr>
                <w:rFonts w:ascii="宋体" w:hAnsi="宋体" w:eastAsia="宋体" w:cs="宋体"/>
                <w:color w:val="auto"/>
                <w:sz w:val="24"/>
                <w:szCs w:val="24"/>
              </w:rPr>
              <w:fldChar w:fldCharType="end"/>
            </w:r>
            <w:r>
              <w:rPr>
                <w:rFonts w:hint="eastAsia" w:ascii="宋体" w:hAnsi="宋体" w:cs="宋体"/>
                <w:color w:val="auto"/>
                <w:sz w:val="24"/>
                <w:szCs w:val="24"/>
                <w:lang w:eastAsia="zh-CN"/>
              </w:rPr>
              <w:t>网站（</w:t>
            </w:r>
            <w:r>
              <w:rPr>
                <w:rFonts w:hint="eastAsia" w:ascii="宋体" w:hAnsi="宋体" w:eastAsia="宋体" w:cs="宋体"/>
                <w:color w:val="auto"/>
                <w:sz w:val="24"/>
                <w:szCs w:val="24"/>
              </w:rPr>
              <w:t>https://www.cnca.gov.cn</w:t>
            </w:r>
            <w:r>
              <w:rPr>
                <w:rFonts w:hint="eastAsia" w:ascii="宋体" w:hAnsi="宋体" w:cs="宋体"/>
                <w:color w:val="auto"/>
                <w:sz w:val="24"/>
                <w:szCs w:val="24"/>
                <w:lang w:eastAsia="zh-CN"/>
              </w:rPr>
              <w:t>）的查询截图</w:t>
            </w:r>
            <w:r>
              <w:rPr>
                <w:rFonts w:hint="eastAsia" w:ascii="宋体" w:hAnsi="宋体" w:eastAsia="宋体" w:cs="宋体"/>
                <w:color w:val="auto"/>
                <w:kern w:val="2"/>
                <w:sz w:val="24"/>
                <w:szCs w:val="24"/>
              </w:rPr>
              <w:t>，</w:t>
            </w:r>
            <w:r>
              <w:rPr>
                <w:rFonts w:hint="eastAsia" w:ascii="宋体" w:hAnsi="宋体" w:cs="宋体"/>
                <w:color w:val="auto"/>
                <w:kern w:val="2"/>
                <w:sz w:val="24"/>
                <w:szCs w:val="24"/>
                <w:lang w:eastAsia="zh-CN"/>
              </w:rPr>
              <w:t>上述材料须</w:t>
            </w:r>
            <w:r>
              <w:rPr>
                <w:rFonts w:hint="eastAsia" w:ascii="宋体" w:hAnsi="宋体" w:eastAsia="宋体" w:cs="宋体"/>
                <w:color w:val="auto"/>
                <w:kern w:val="2"/>
                <w:sz w:val="24"/>
                <w:szCs w:val="24"/>
              </w:rPr>
              <w:t>加盖供应商公章。</w:t>
            </w:r>
          </w:p>
        </w:tc>
      </w:tr>
      <w:tr w14:paraId="417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94" w:type="dxa"/>
            <w:vMerge w:val="continue"/>
            <w:tcBorders>
              <w:left w:val="single" w:color="auto" w:sz="4" w:space="0"/>
              <w:right w:val="single" w:color="auto" w:sz="4" w:space="0"/>
            </w:tcBorders>
            <w:vAlign w:val="center"/>
          </w:tcPr>
          <w:p w14:paraId="0D23BE4C">
            <w:pPr>
              <w:autoSpaceDE w:val="0"/>
              <w:autoSpaceDN w:val="0"/>
              <w:adjustRightInd w:val="0"/>
              <w:snapToGrid w:val="0"/>
              <w:jc w:val="center"/>
              <w:rPr>
                <w:rFonts w:hint="eastAsia" w:ascii="宋体" w:hAnsi="宋体" w:eastAsia="宋体" w:cs="宋体"/>
                <w:color w:val="auto"/>
                <w:sz w:val="24"/>
                <w:szCs w:val="24"/>
              </w:rPr>
            </w:pPr>
          </w:p>
        </w:tc>
        <w:tc>
          <w:tcPr>
            <w:tcW w:w="1208" w:type="dxa"/>
            <w:vMerge w:val="continue"/>
            <w:tcBorders>
              <w:left w:val="single" w:color="auto" w:sz="4" w:space="0"/>
              <w:right w:val="single" w:color="auto" w:sz="4" w:space="0"/>
            </w:tcBorders>
            <w:vAlign w:val="center"/>
          </w:tcPr>
          <w:p w14:paraId="6325A32F">
            <w:pPr>
              <w:autoSpaceDE w:val="0"/>
              <w:autoSpaceDN w:val="0"/>
              <w:adjustRightInd w:val="0"/>
              <w:snapToGrid w:val="0"/>
              <w:jc w:val="center"/>
              <w:rPr>
                <w:rFonts w:hint="eastAsia" w:ascii="宋体" w:hAnsi="宋体" w:eastAsia="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95BFD99">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14:paraId="5EC3B2C4">
            <w:pPr>
              <w:pStyle w:val="33"/>
              <w:rPr>
                <w:rFonts w:hint="default"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highlight w:val="none"/>
                <w:lang w:val="en-US" w:eastAsia="zh-CN"/>
              </w:rPr>
              <w:t>供应</w:t>
            </w:r>
            <w:r>
              <w:rPr>
                <w:rFonts w:hint="eastAsia" w:ascii="宋体" w:hAnsi="宋体" w:eastAsia="宋体" w:cs="宋体"/>
                <w:snapToGrid w:val="0"/>
                <w:color w:val="auto"/>
                <w:kern w:val="2"/>
                <w:sz w:val="24"/>
                <w:szCs w:val="24"/>
                <w:lang w:val="en-US" w:eastAsia="zh-CN" w:bidi="ar-SA"/>
              </w:rPr>
              <w:t>商具有AAA级</w:t>
            </w:r>
            <w:r>
              <w:rPr>
                <w:rFonts w:hint="eastAsia" w:ascii="宋体" w:hAnsi="宋体" w:eastAsia="宋体" w:cs="宋体"/>
                <w:color w:val="auto"/>
                <w:sz w:val="24"/>
                <w:highlight w:val="none"/>
                <w:lang w:val="en-US" w:eastAsia="zh-CN"/>
              </w:rPr>
              <w:t>企业资信等级证书的</w:t>
            </w:r>
            <w:r>
              <w:rPr>
                <w:rFonts w:hint="eastAsia" w:ascii="宋体" w:hAnsi="宋体" w:eastAsia="宋体" w:cs="宋体"/>
                <w:snapToGrid w:val="0"/>
                <w:color w:val="auto"/>
                <w:kern w:val="2"/>
                <w:sz w:val="24"/>
                <w:szCs w:val="24"/>
                <w:lang w:val="en-US" w:eastAsia="zh-CN" w:bidi="ar-SA"/>
              </w:rPr>
              <w:t>，得5分。</w:t>
            </w:r>
          </w:p>
          <w:p w14:paraId="55718DDA">
            <w:pPr>
              <w:rPr>
                <w:rFonts w:hint="eastAsia" w:eastAsia="宋体"/>
                <w:color w:val="auto"/>
                <w:lang w:eastAsia="zh-CN"/>
              </w:rPr>
            </w:pPr>
            <w:r>
              <w:rPr>
                <w:rFonts w:hint="eastAsia" w:ascii="宋体" w:hAnsi="宋体" w:eastAsia="宋体" w:cs="宋体"/>
                <w:snapToGrid w:val="0"/>
                <w:color w:val="auto"/>
                <w:kern w:val="2"/>
                <w:sz w:val="24"/>
                <w:szCs w:val="24"/>
                <w:lang w:val="en-US" w:eastAsia="zh-CN" w:bidi="ar-SA"/>
              </w:rPr>
              <w:t>须提供：证书原件的扫描打印件或复印件，并须加盖供应商公章</w:t>
            </w:r>
            <w:r>
              <w:rPr>
                <w:rFonts w:hint="eastAsia" w:ascii="宋体" w:hAnsi="宋体" w:eastAsia="宋体" w:cs="宋体"/>
                <w:color w:val="auto"/>
                <w:kern w:val="2"/>
                <w:sz w:val="24"/>
                <w:szCs w:val="24"/>
              </w:rPr>
              <w:t>。</w:t>
            </w:r>
          </w:p>
        </w:tc>
      </w:tr>
      <w:tr w14:paraId="21F7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94" w:type="dxa"/>
            <w:vMerge w:val="restart"/>
            <w:tcBorders>
              <w:top w:val="single" w:color="auto" w:sz="4" w:space="0"/>
              <w:left w:val="single" w:color="auto" w:sz="4" w:space="0"/>
              <w:right w:val="single" w:color="auto" w:sz="4" w:space="0"/>
            </w:tcBorders>
            <w:vAlign w:val="center"/>
          </w:tcPr>
          <w:p w14:paraId="7137648A">
            <w:pPr>
              <w:widowControl/>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08" w:type="dxa"/>
            <w:vMerge w:val="restart"/>
            <w:tcBorders>
              <w:top w:val="single" w:color="auto" w:sz="4" w:space="0"/>
              <w:left w:val="single" w:color="auto" w:sz="4" w:space="0"/>
              <w:right w:val="single" w:color="auto" w:sz="4" w:space="0"/>
            </w:tcBorders>
            <w:vAlign w:val="center"/>
          </w:tcPr>
          <w:p w14:paraId="3803FDF6">
            <w:pPr>
              <w:widowControl/>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企业业绩</w:t>
            </w:r>
          </w:p>
          <w:p w14:paraId="27DF3879">
            <w:pPr>
              <w:widowControl/>
              <w:snapToGrid w:val="0"/>
              <w:jc w:val="left"/>
              <w:rPr>
                <w:rFonts w:hint="eastAsia"/>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分）</w:t>
            </w:r>
          </w:p>
        </w:tc>
        <w:tc>
          <w:tcPr>
            <w:tcW w:w="709" w:type="dxa"/>
            <w:tcBorders>
              <w:top w:val="single" w:color="auto" w:sz="4" w:space="0"/>
              <w:left w:val="single" w:color="auto" w:sz="4" w:space="0"/>
              <w:bottom w:val="single" w:color="auto" w:sz="4" w:space="0"/>
              <w:right w:val="single" w:color="auto" w:sz="4" w:space="0"/>
            </w:tcBorders>
            <w:vAlign w:val="center"/>
          </w:tcPr>
          <w:p w14:paraId="3B696A13">
            <w:pPr>
              <w:autoSpaceDE w:val="0"/>
              <w:autoSpaceDN w:val="0"/>
              <w:adjustRightInd w:val="0"/>
              <w:snapToGrid w:val="0"/>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15</w:t>
            </w:r>
          </w:p>
        </w:tc>
        <w:tc>
          <w:tcPr>
            <w:tcW w:w="7229" w:type="dxa"/>
            <w:tcBorders>
              <w:top w:val="single" w:color="auto" w:sz="4" w:space="0"/>
              <w:left w:val="single" w:color="auto" w:sz="4" w:space="0"/>
              <w:bottom w:val="single" w:color="auto" w:sz="4" w:space="0"/>
              <w:right w:val="single" w:color="auto" w:sz="4" w:space="0"/>
            </w:tcBorders>
            <w:vAlign w:val="center"/>
          </w:tcPr>
          <w:p w14:paraId="145DAA92">
            <w:pPr>
              <w:widowControl/>
              <w:wordWrap/>
              <w:adjustRightInd w:val="0"/>
              <w:snapToGrid w:val="0"/>
              <w:spacing w:line="240" w:lineRule="auto"/>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供应商自2022年6月1日（以合同签订时间为准）起，供应商具有类似</w:t>
            </w:r>
            <w:r>
              <w:rPr>
                <w:rFonts w:hint="eastAsia" w:ascii="宋体" w:hAnsi="宋体" w:eastAsia="宋体" w:cs="宋体"/>
                <w:color w:val="auto"/>
                <w:sz w:val="24"/>
                <w:szCs w:val="24"/>
                <w:highlight w:val="none"/>
                <w:lang w:val="en-US" w:eastAsia="zh-CN"/>
              </w:rPr>
              <w:t>保洁、保安（须同时具备）</w:t>
            </w:r>
            <w:r>
              <w:rPr>
                <w:rFonts w:hint="eastAsia" w:ascii="宋体" w:hAnsi="宋体" w:eastAsia="宋体" w:cs="宋体"/>
                <w:color w:val="auto"/>
                <w:kern w:val="2"/>
                <w:sz w:val="24"/>
                <w:szCs w:val="20"/>
                <w:highlight w:val="none"/>
                <w:lang w:val="en-US" w:eastAsia="zh-CN" w:bidi="ar-SA"/>
              </w:rPr>
              <w:t>物业服务业绩的，每有一个业绩得3分，最多得15分。</w:t>
            </w:r>
          </w:p>
          <w:p w14:paraId="7A9373C9">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须同时提供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有效的①</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，上述材料</w:t>
            </w:r>
            <w:r>
              <w:rPr>
                <w:rFonts w:hint="eastAsia" w:ascii="宋体" w:hAnsi="宋体" w:eastAsia="宋体" w:cs="宋体"/>
                <w:color w:val="auto"/>
                <w:sz w:val="24"/>
                <w:szCs w:val="24"/>
                <w:highlight w:val="none"/>
              </w:rPr>
              <w:t>原件</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扫描打印件或复印件</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加盖供应商公章。</w:t>
            </w:r>
          </w:p>
          <w:p w14:paraId="34FB50CF">
            <w:pPr>
              <w:autoSpaceDE w:val="0"/>
              <w:autoSpaceDN w:val="0"/>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同一采购单位（委托人）的业绩，仅计1次分；发票只需提供</w:t>
            </w:r>
            <w:r>
              <w:rPr>
                <w:rFonts w:hint="eastAsia" w:ascii="宋体" w:hAnsi="宋体" w:eastAsia="宋体" w:cs="宋体"/>
                <w:color w:val="auto"/>
                <w:sz w:val="24"/>
                <w:szCs w:val="24"/>
                <w:highlight w:val="none"/>
                <w:lang w:eastAsia="zh-CN"/>
              </w:rPr>
              <w:t>任意</w:t>
            </w:r>
            <w:r>
              <w:rPr>
                <w:rFonts w:hint="eastAsia" w:ascii="宋体" w:hAnsi="宋体" w:eastAsia="宋体" w:cs="宋体"/>
                <w:color w:val="auto"/>
                <w:sz w:val="24"/>
                <w:szCs w:val="24"/>
                <w:highlight w:val="none"/>
              </w:rPr>
              <w:t>1张，但开具日期须为本项目公告发布日之前。</w:t>
            </w:r>
          </w:p>
          <w:p w14:paraId="1E8EB3EF">
            <w:pPr>
              <w:autoSpaceDE w:val="0"/>
              <w:autoSpaceDN w:val="0"/>
              <w:adjustRightInd w:val="0"/>
              <w:snapToGrid w:val="0"/>
              <w:rPr>
                <w:rFonts w:hint="eastAsia"/>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）若上述材料无法体现评审因素，则须另行提供由委托单位盖章的业绩证明，若业绩证明无法充分体现评审要素，评标委员会可以不予认可。</w:t>
            </w:r>
          </w:p>
        </w:tc>
      </w:tr>
      <w:tr w14:paraId="0D77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494" w:type="dxa"/>
            <w:vMerge w:val="continue"/>
            <w:tcBorders>
              <w:left w:val="single" w:color="auto" w:sz="4" w:space="0"/>
              <w:right w:val="single" w:color="auto" w:sz="4" w:space="0"/>
            </w:tcBorders>
            <w:vAlign w:val="center"/>
          </w:tcPr>
          <w:p w14:paraId="60B21640">
            <w:pPr>
              <w:widowControl/>
              <w:snapToGrid w:val="0"/>
              <w:jc w:val="center"/>
              <w:rPr>
                <w:rFonts w:hint="eastAsia" w:ascii="宋体" w:hAnsi="宋体" w:eastAsia="宋体" w:cs="宋体"/>
                <w:color w:val="auto"/>
                <w:sz w:val="24"/>
                <w:szCs w:val="24"/>
                <w:lang w:val="en-US" w:eastAsia="zh-CN"/>
              </w:rPr>
            </w:pPr>
          </w:p>
        </w:tc>
        <w:tc>
          <w:tcPr>
            <w:tcW w:w="1208" w:type="dxa"/>
            <w:vMerge w:val="continue"/>
            <w:tcBorders>
              <w:left w:val="single" w:color="auto" w:sz="4" w:space="0"/>
              <w:right w:val="single" w:color="auto" w:sz="4" w:space="0"/>
            </w:tcBorders>
            <w:vAlign w:val="center"/>
          </w:tcPr>
          <w:p w14:paraId="4A0F1F1F">
            <w:pPr>
              <w:widowControl/>
              <w:snapToGrid w:val="0"/>
              <w:jc w:val="left"/>
              <w:rPr>
                <w:rFonts w:hint="eastAsia" w:ascii="宋体" w:hAnsi="宋体" w:eastAsia="宋体" w:cs="宋体"/>
                <w:color w:val="auto"/>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7525FA67">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9" w:type="dxa"/>
            <w:tcBorders>
              <w:top w:val="single" w:color="auto" w:sz="4" w:space="0"/>
              <w:left w:val="single" w:color="auto" w:sz="4" w:space="0"/>
              <w:bottom w:val="single" w:color="auto" w:sz="4" w:space="0"/>
              <w:right w:val="single" w:color="auto" w:sz="4" w:space="0"/>
            </w:tcBorders>
            <w:vAlign w:val="center"/>
          </w:tcPr>
          <w:p w14:paraId="0AC3FE40">
            <w:pPr>
              <w:widowControl/>
              <w:wordWrap/>
              <w:adjustRightInd w:val="0"/>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上述业绩中，原委托方给予“满意”或“优秀”类履约评价的，每有一个项目得2分，最多可得10分。</w:t>
            </w:r>
          </w:p>
          <w:p w14:paraId="1A9E2CEA">
            <w:pPr>
              <w:autoSpaceDE w:val="0"/>
              <w:autoSpaceDN w:val="0"/>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须同时提供：</w:t>
            </w:r>
            <w:r>
              <w:rPr>
                <w:rFonts w:hint="eastAsia" w:ascii="宋体" w:hAnsi="宋体" w:eastAsia="宋体" w:cs="宋体"/>
                <w:color w:val="auto"/>
                <w:kern w:val="2"/>
                <w:sz w:val="24"/>
                <w:szCs w:val="24"/>
                <w:highlight w:val="none"/>
                <w:lang w:val="en-US" w:eastAsia="zh-CN" w:bidi="ar-SA"/>
              </w:rPr>
              <w:t>委托方颁发的</w:t>
            </w:r>
            <w:r>
              <w:rPr>
                <w:rFonts w:hint="eastAsia" w:ascii="宋体" w:hAnsi="宋体" w:eastAsia="宋体" w:cs="宋体"/>
                <w:color w:val="auto"/>
                <w:kern w:val="2"/>
                <w:sz w:val="24"/>
                <w:szCs w:val="24"/>
                <w:highlight w:val="none"/>
                <w:lang w:eastAsia="zh-CN"/>
              </w:rPr>
              <w:t>荣誉证书或</w:t>
            </w:r>
            <w:r>
              <w:rPr>
                <w:rFonts w:hint="eastAsia" w:ascii="宋体" w:hAnsi="宋体" w:eastAsia="宋体" w:cs="宋体"/>
                <w:color w:val="auto"/>
                <w:kern w:val="2"/>
                <w:sz w:val="24"/>
                <w:szCs w:val="24"/>
                <w:highlight w:val="none"/>
                <w:lang w:val="en-US" w:eastAsia="zh-CN" w:bidi="ar-SA"/>
              </w:rPr>
              <w:t>委托方盖章的评价证明，上述材料原件的扫描打</w:t>
            </w:r>
            <w:r>
              <w:rPr>
                <w:rFonts w:hint="eastAsia" w:ascii="宋体" w:hAnsi="宋体" w:eastAsia="宋体" w:cs="宋体"/>
                <w:color w:val="auto"/>
                <w:sz w:val="24"/>
                <w:szCs w:val="24"/>
                <w:highlight w:val="none"/>
              </w:rPr>
              <w:t>印件或复印件</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加盖供应商公章。</w:t>
            </w:r>
          </w:p>
        </w:tc>
      </w:tr>
      <w:tr w14:paraId="795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94" w:type="dxa"/>
            <w:tcBorders>
              <w:top w:val="single" w:color="auto" w:sz="4" w:space="0"/>
              <w:left w:val="single" w:color="auto" w:sz="4" w:space="0"/>
              <w:right w:val="single" w:color="auto" w:sz="4" w:space="0"/>
            </w:tcBorders>
            <w:vAlign w:val="center"/>
          </w:tcPr>
          <w:p w14:paraId="03C39B92">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08" w:type="dxa"/>
            <w:tcBorders>
              <w:top w:val="single" w:color="auto" w:sz="4" w:space="0"/>
              <w:left w:val="single" w:color="auto" w:sz="4" w:space="0"/>
              <w:right w:val="single" w:color="auto" w:sz="4" w:space="0"/>
            </w:tcBorders>
            <w:vAlign w:val="center"/>
          </w:tcPr>
          <w:p w14:paraId="785B7DDC">
            <w:pPr>
              <w:autoSpaceDE w:val="0"/>
              <w:autoSpaceDN w:val="0"/>
              <w:adjustRightInd w:val="0"/>
              <w:snapToGrid w:val="0"/>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负责人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709" w:type="dxa"/>
            <w:tcBorders>
              <w:top w:val="single" w:color="auto" w:sz="4" w:space="0"/>
              <w:left w:val="single" w:color="auto" w:sz="4" w:space="0"/>
              <w:bottom w:val="single" w:color="auto" w:sz="4" w:space="0"/>
              <w:right w:val="single" w:color="auto" w:sz="4" w:space="0"/>
            </w:tcBorders>
            <w:vAlign w:val="center"/>
          </w:tcPr>
          <w:p w14:paraId="7481CF67">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9</w:t>
            </w:r>
          </w:p>
        </w:tc>
        <w:tc>
          <w:tcPr>
            <w:tcW w:w="7229" w:type="dxa"/>
            <w:tcBorders>
              <w:top w:val="single" w:color="auto" w:sz="4" w:space="0"/>
              <w:left w:val="single" w:color="auto" w:sz="4" w:space="0"/>
              <w:bottom w:val="single" w:color="auto" w:sz="4" w:space="0"/>
              <w:right w:val="single" w:color="auto" w:sz="4" w:space="0"/>
            </w:tcBorders>
            <w:vAlign w:val="center"/>
          </w:tcPr>
          <w:p w14:paraId="789F4C6D">
            <w:pPr>
              <w:widowControl/>
              <w:wordWrap/>
              <w:adjustRightInd w:val="0"/>
              <w:snapToGrid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项目负责人年龄在30周岁（含）-50周岁（含）的，得3分；具有《全国物业经理上岗证》的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得3分；具备</w:t>
            </w:r>
            <w:r>
              <w:rPr>
                <w:rFonts w:hint="eastAsia" w:ascii="宋体" w:hAnsi="宋体" w:eastAsia="宋体" w:cs="宋体"/>
                <w:color w:val="auto"/>
                <w:sz w:val="24"/>
                <w:szCs w:val="24"/>
                <w:highlight w:val="none"/>
                <w:lang w:eastAsia="zh-CN"/>
              </w:rPr>
              <w:t>本科</w:t>
            </w:r>
            <w:r>
              <w:rPr>
                <w:rFonts w:hint="eastAsia" w:ascii="宋体" w:hAnsi="宋体" w:eastAsia="宋体" w:cs="宋体"/>
                <w:color w:val="auto"/>
                <w:sz w:val="24"/>
                <w:szCs w:val="24"/>
                <w:highlight w:val="none"/>
                <w:lang w:val="en-US" w:eastAsia="zh-CN"/>
              </w:rPr>
              <w:t>学历的，</w:t>
            </w:r>
            <w:r>
              <w:rPr>
                <w:rFonts w:hint="eastAsia" w:ascii="宋体" w:hAnsi="宋体" w:eastAsia="宋体" w:cs="宋体"/>
                <w:color w:val="auto"/>
                <w:sz w:val="24"/>
                <w:szCs w:val="24"/>
                <w:highlight w:val="none"/>
                <w:lang w:eastAsia="zh-CN"/>
              </w:rPr>
              <w:t>得3分，大专得2分，中专得1分。</w:t>
            </w:r>
          </w:p>
          <w:p w14:paraId="7D926966">
            <w:pPr>
              <w:widowControl/>
              <w:wordWrap/>
              <w:adjustRightInd w:val="0"/>
              <w:snapToGrid w:val="0"/>
              <w:spacing w:line="240" w:lineRule="auto"/>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不提供不得分，</w:t>
            </w:r>
            <w:r>
              <w:rPr>
                <w:rFonts w:hint="eastAsia" w:ascii="宋体" w:hAnsi="宋体" w:eastAsia="宋体" w:cs="宋体"/>
                <w:color w:val="auto"/>
                <w:kern w:val="2"/>
                <w:sz w:val="24"/>
                <w:szCs w:val="24"/>
                <w:lang w:val="en-US" w:eastAsia="zh-CN" w:bidi="ar-SA"/>
              </w:rPr>
              <w:t>本项最高得9分。</w:t>
            </w:r>
          </w:p>
          <w:p w14:paraId="637246D3">
            <w:pPr>
              <w:autoSpaceDE w:val="0"/>
              <w:autoSpaceDN w:val="0"/>
              <w:adjustRightInd w:val="0"/>
              <w:snapToGrid w:val="0"/>
              <w:rPr>
                <w:rFonts w:hint="eastAsia" w:ascii="宋体" w:hAnsi="宋体" w:eastAsia="宋体" w:cs="宋体"/>
                <w:snapToGrid w:val="0"/>
                <w:color w:val="auto"/>
                <w:sz w:val="24"/>
                <w:szCs w:val="24"/>
                <w:lang w:val="en-US" w:eastAsia="zh-CN" w:bidi="ar-SA"/>
              </w:rPr>
            </w:pPr>
            <w:r>
              <w:rPr>
                <w:rFonts w:hint="eastAsia" w:ascii="宋体" w:hAnsi="宋体" w:eastAsia="宋体" w:cs="宋体"/>
                <w:b/>
                <w:color w:val="auto"/>
                <w:sz w:val="24"/>
                <w:szCs w:val="24"/>
              </w:rPr>
              <w:t>须同时提供</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有效的①身份证、②相关证书、③</w:t>
            </w:r>
            <w:r>
              <w:rPr>
                <w:rFonts w:hint="eastAsia" w:ascii="宋体" w:hAnsi="宋体" w:eastAsia="宋体" w:cs="宋体"/>
                <w:color w:val="auto"/>
                <w:sz w:val="24"/>
                <w:szCs w:val="24"/>
                <w:lang w:val="en-US" w:eastAsia="zh-CN"/>
              </w:rPr>
              <w:t>学历证明、④</w:t>
            </w:r>
            <w:r>
              <w:rPr>
                <w:rFonts w:hint="eastAsia" w:ascii="宋体" w:hAnsi="宋体" w:eastAsia="宋体" w:cs="宋体"/>
                <w:color w:val="auto"/>
                <w:sz w:val="24"/>
                <w:szCs w:val="24"/>
                <w:lang w:eastAsia="zh-CN"/>
              </w:rPr>
              <w:t>劳动合同及社保机构出具的本供应商为其缴</w:t>
            </w:r>
            <w:r>
              <w:rPr>
                <w:rFonts w:hint="eastAsia" w:ascii="宋体" w:hAnsi="宋体" w:eastAsia="宋体" w:cs="宋体"/>
                <w:color w:val="auto"/>
                <w:sz w:val="24"/>
                <w:szCs w:val="24"/>
                <w:highlight w:val="none"/>
                <w:lang w:eastAsia="zh-CN"/>
              </w:rPr>
              <w:t>纳的近期（</w:t>
            </w:r>
            <w:r>
              <w:rPr>
                <w:rFonts w:hint="eastAsia" w:ascii="宋体" w:hAnsi="宋体" w:eastAsia="宋体" w:cs="宋体"/>
                <w:color w:val="auto"/>
                <w:sz w:val="24"/>
                <w:szCs w:val="24"/>
                <w:highlight w:val="none"/>
                <w:lang w:val="en-US" w:eastAsia="zh-CN"/>
              </w:rPr>
              <w:t>2025年4月至今任意1个月）社会保险</w:t>
            </w:r>
            <w:r>
              <w:rPr>
                <w:rFonts w:hint="eastAsia" w:ascii="宋体" w:hAnsi="宋体" w:eastAsia="宋体" w:cs="宋体"/>
                <w:color w:val="auto"/>
                <w:sz w:val="24"/>
                <w:szCs w:val="24"/>
                <w:highlight w:val="none"/>
                <w:lang w:eastAsia="zh-CN"/>
              </w:rPr>
              <w:t>，上述材料</w:t>
            </w:r>
            <w:r>
              <w:rPr>
                <w:rFonts w:hint="eastAsia" w:ascii="宋体" w:hAnsi="宋体" w:eastAsia="宋体" w:cs="宋体"/>
                <w:color w:val="auto"/>
                <w:sz w:val="24"/>
                <w:szCs w:val="24"/>
                <w:highlight w:val="none"/>
              </w:rPr>
              <w:t>原件的扫描</w:t>
            </w:r>
            <w:r>
              <w:rPr>
                <w:rFonts w:hint="eastAsia" w:ascii="宋体" w:hAnsi="宋体" w:eastAsia="宋体" w:cs="宋体"/>
                <w:color w:val="auto"/>
                <w:sz w:val="24"/>
                <w:szCs w:val="24"/>
              </w:rPr>
              <w:t>打印件或复印件</w:t>
            </w:r>
            <w:r>
              <w:rPr>
                <w:rFonts w:hint="eastAsia" w:ascii="宋体" w:hAnsi="宋体" w:eastAsia="宋体" w:cs="宋体"/>
                <w:color w:val="auto"/>
                <w:sz w:val="24"/>
                <w:szCs w:val="24"/>
                <w:lang w:eastAsia="zh-CN"/>
              </w:rPr>
              <w:t>须</w:t>
            </w:r>
            <w:r>
              <w:rPr>
                <w:rFonts w:hint="eastAsia" w:ascii="宋体" w:hAnsi="宋体" w:eastAsia="宋体" w:cs="宋体"/>
                <w:color w:val="auto"/>
                <w:sz w:val="24"/>
                <w:szCs w:val="24"/>
              </w:rPr>
              <w:t>加盖供应商公章。</w:t>
            </w:r>
          </w:p>
        </w:tc>
      </w:tr>
      <w:tr w14:paraId="1C0D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94" w:type="dxa"/>
            <w:tcBorders>
              <w:top w:val="single" w:color="auto" w:sz="4" w:space="0"/>
              <w:left w:val="single" w:color="auto" w:sz="4" w:space="0"/>
              <w:bottom w:val="single" w:color="auto" w:sz="4" w:space="0"/>
              <w:right w:val="single" w:color="auto" w:sz="4" w:space="0"/>
            </w:tcBorders>
            <w:vAlign w:val="center"/>
          </w:tcPr>
          <w:p w14:paraId="216A5768">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08" w:type="dxa"/>
            <w:tcBorders>
              <w:top w:val="single" w:color="auto" w:sz="4" w:space="0"/>
              <w:left w:val="single" w:color="auto" w:sz="4" w:space="0"/>
              <w:bottom w:val="single" w:color="auto" w:sz="4" w:space="0"/>
              <w:right w:val="single" w:color="auto" w:sz="4" w:space="0"/>
            </w:tcBorders>
            <w:vAlign w:val="center"/>
          </w:tcPr>
          <w:p w14:paraId="47D67E75">
            <w:pPr>
              <w:autoSpaceDE w:val="0"/>
              <w:autoSpaceDN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服务整体实施</w:t>
            </w:r>
            <w:r>
              <w:rPr>
                <w:rFonts w:hint="eastAsia" w:ascii="宋体" w:hAnsi="宋体" w:eastAsia="宋体" w:cs="宋体"/>
                <w:color w:val="auto"/>
                <w:sz w:val="24"/>
                <w:szCs w:val="24"/>
                <w:highlight w:val="none"/>
              </w:rPr>
              <w:t>方案</w:t>
            </w:r>
          </w:p>
          <w:p w14:paraId="7B515A60">
            <w:pPr>
              <w:autoSpaceDE w:val="0"/>
              <w:autoSpaceDN w:val="0"/>
              <w:adjustRightInd w:val="0"/>
              <w:snapToGrid w:val="0"/>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14:paraId="5D0C60E3">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58734C44">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根据供应商提供的总体服务设想和目标，包括公司简介、项目概况、项目分析及服务重点、服务理念、服务目标进行评审：</w:t>
            </w:r>
          </w:p>
          <w:p w14:paraId="3554846D">
            <w:pPr>
              <w:widowControl/>
              <w:wordWrap/>
              <w:adjustRightInd w:val="0"/>
              <w:snapToGrid w:val="0"/>
              <w:spacing w:line="240" w:lineRule="auto"/>
              <w:jc w:val="left"/>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方案完整详细、科学合理、可行性强，阐述全面得10分；方案比较完整详细、流程比较规范、比较严谨合理、阐述无明显缺陷得7分；方案内容空泛、可行性不强、阐述存在明显缺陷得 4分；未提供实施方案不得分。</w:t>
            </w:r>
          </w:p>
        </w:tc>
      </w:tr>
      <w:tr w14:paraId="0E26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vAlign w:val="center"/>
          </w:tcPr>
          <w:p w14:paraId="2207529B">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08" w:type="dxa"/>
            <w:tcBorders>
              <w:top w:val="single" w:color="auto" w:sz="4" w:space="0"/>
              <w:left w:val="single" w:color="auto" w:sz="4" w:space="0"/>
              <w:bottom w:val="single" w:color="auto" w:sz="4" w:space="0"/>
              <w:right w:val="single" w:color="auto" w:sz="4" w:space="0"/>
            </w:tcBorders>
            <w:vAlign w:val="center"/>
          </w:tcPr>
          <w:p w14:paraId="013DBDFA">
            <w:pPr>
              <w:autoSpaceDE w:val="0"/>
              <w:autoSpaceDN w:val="0"/>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服务规范</w:t>
            </w:r>
          </w:p>
          <w:p w14:paraId="4AFF97C8">
            <w:pPr>
              <w:pStyle w:val="79"/>
              <w:ind w:left="0" w:leftChars="0" w:firstLine="0" w:firstLineChars="0"/>
              <w:rPr>
                <w:rFonts w:hint="eastAsia" w:ascii="Times New Roman" w:hAnsi="Times New Roman" w:eastAsia="仿宋_GB2312" w:cs="Times New Roman"/>
                <w:color w:val="auto"/>
                <w:kern w:val="2"/>
                <w:sz w:val="21"/>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p>
        </w:tc>
        <w:tc>
          <w:tcPr>
            <w:tcW w:w="709" w:type="dxa"/>
            <w:tcBorders>
              <w:top w:val="single" w:color="auto" w:sz="4" w:space="0"/>
              <w:left w:val="single" w:color="auto" w:sz="4" w:space="0"/>
              <w:bottom w:val="single" w:color="auto" w:sz="4" w:space="0"/>
              <w:right w:val="single" w:color="auto" w:sz="4" w:space="0"/>
            </w:tcBorders>
            <w:vAlign w:val="center"/>
          </w:tcPr>
          <w:p w14:paraId="486A89E2">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40CD5D8B">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根据供应商提供的项目管理服务规范及重点难点分析，包括作业流程、规章制度健全；明确分工、岗位职责；安全文明作业；检查考核到位、统一着装；保洁机具及保洁药剂的熟悉与使用等进行评审：</w:t>
            </w:r>
          </w:p>
          <w:p w14:paraId="3A8EA70A">
            <w:pPr>
              <w:widowControl/>
              <w:wordWrap/>
              <w:adjustRightInd w:val="0"/>
              <w:snapToGrid w:val="0"/>
              <w:spacing w:line="240" w:lineRule="auto"/>
              <w:jc w:val="left"/>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具有完善的服务质量管理、质量保障措施、安全管理措施的，得10分；有一定的的服务质量管理、质量保障措施、安全管理措施的，得7分；服务质量管理、质量保障措施、安全管理措施不完善的，得4分；未提供的不得分。</w:t>
            </w:r>
          </w:p>
        </w:tc>
      </w:tr>
      <w:tr w14:paraId="229B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94" w:type="dxa"/>
            <w:tcBorders>
              <w:top w:val="single" w:color="auto" w:sz="4" w:space="0"/>
              <w:left w:val="single" w:color="auto" w:sz="4" w:space="0"/>
              <w:bottom w:val="single" w:color="auto" w:sz="4" w:space="0"/>
              <w:right w:val="single" w:color="auto" w:sz="4" w:space="0"/>
            </w:tcBorders>
            <w:vAlign w:val="center"/>
          </w:tcPr>
          <w:p w14:paraId="098361A8">
            <w:pPr>
              <w:autoSpaceDE w:val="0"/>
              <w:autoSpaceDN w:val="0"/>
              <w:adjustRightInd w:val="0"/>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08" w:type="dxa"/>
            <w:tcBorders>
              <w:top w:val="single" w:color="auto" w:sz="4" w:space="0"/>
              <w:left w:val="single" w:color="auto" w:sz="4" w:space="0"/>
              <w:bottom w:val="single" w:color="auto" w:sz="4" w:space="0"/>
              <w:right w:val="single" w:color="auto" w:sz="4" w:space="0"/>
            </w:tcBorders>
            <w:vAlign w:val="center"/>
          </w:tcPr>
          <w:p w14:paraId="55E6D33C">
            <w:pPr>
              <w:pStyle w:val="79"/>
              <w:ind w:left="0" w:leftChars="0" w:firstLine="0" w:firstLineChars="0"/>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应急处理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p>
        </w:tc>
        <w:tc>
          <w:tcPr>
            <w:tcW w:w="709" w:type="dxa"/>
            <w:tcBorders>
              <w:top w:val="single" w:color="auto" w:sz="4" w:space="0"/>
              <w:left w:val="single" w:color="auto" w:sz="4" w:space="0"/>
              <w:bottom w:val="single" w:color="auto" w:sz="4" w:space="0"/>
              <w:right w:val="single" w:color="auto" w:sz="4" w:space="0"/>
            </w:tcBorders>
            <w:vAlign w:val="center"/>
          </w:tcPr>
          <w:p w14:paraId="7D9AABE4">
            <w:pPr>
              <w:autoSpaceDE w:val="0"/>
              <w:autoSpaceDN w:val="0"/>
              <w:adjustRightInd w:val="0"/>
              <w:snapToGrid w:val="0"/>
              <w:jc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vAlign w:val="center"/>
          </w:tcPr>
          <w:p w14:paraId="40F58EDC">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根据供应商提供的各类处理突发预案，包括：水浸事故应急处理预案、防汛防台处置预案、雨雪天气应急预案等其他相关应急处理预案等进行评审：</w:t>
            </w:r>
          </w:p>
          <w:p w14:paraId="40CAA66E">
            <w:pPr>
              <w:widowControl/>
              <w:wordWrap/>
              <w:adjustRightInd w:val="0"/>
              <w:snapToGrid w:val="0"/>
              <w:spacing w:line="240" w:lineRule="auto"/>
              <w:jc w:val="left"/>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color w:val="auto"/>
                <w:kern w:val="2"/>
                <w:sz w:val="24"/>
                <w:szCs w:val="24"/>
                <w:lang w:val="en-US" w:eastAsia="zh-CN" w:bidi="ar-SA"/>
              </w:rPr>
              <w:t>风险预防控制方案，且处理措施完善的，得10分；风险预防控制方案较完善，有一定的处理措施的，得7分；有风险预控制方案的，但处理措施一般的，得4分；未提供的不得分。</w:t>
            </w:r>
          </w:p>
        </w:tc>
      </w:tr>
      <w:tr w14:paraId="51E2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494" w:type="dxa"/>
            <w:tcBorders>
              <w:top w:val="single" w:color="auto" w:sz="4" w:space="0"/>
              <w:left w:val="single" w:color="auto" w:sz="4" w:space="0"/>
              <w:bottom w:val="single" w:color="auto" w:sz="4" w:space="0"/>
              <w:right w:val="single" w:color="auto" w:sz="4" w:space="0"/>
            </w:tcBorders>
            <w:vAlign w:val="center"/>
          </w:tcPr>
          <w:p w14:paraId="0808EC88">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08" w:type="dxa"/>
            <w:tcBorders>
              <w:top w:val="single" w:color="auto" w:sz="4" w:space="0"/>
              <w:left w:val="single" w:color="auto" w:sz="4" w:space="0"/>
              <w:bottom w:val="single" w:color="auto" w:sz="4" w:space="0"/>
              <w:right w:val="single" w:color="auto" w:sz="4" w:space="0"/>
            </w:tcBorders>
            <w:vAlign w:val="center"/>
          </w:tcPr>
          <w:p w14:paraId="56814AE2">
            <w:pPr>
              <w:pStyle w:val="33"/>
              <w:rPr>
                <w:rFonts w:hint="default"/>
                <w:color w:val="auto"/>
                <w:lang w:val="en-US" w:eastAsia="zh-CN"/>
              </w:rPr>
            </w:pPr>
            <w:r>
              <w:rPr>
                <w:rFonts w:hint="eastAsia" w:ascii="宋体" w:hAnsi="宋体" w:cs="宋体"/>
                <w:color w:val="auto"/>
                <w:kern w:val="0"/>
                <w:sz w:val="24"/>
                <w:lang w:val="en-US" w:eastAsia="zh-CN"/>
              </w:rPr>
              <w:t>服务承诺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5分）</w:t>
            </w:r>
          </w:p>
        </w:tc>
        <w:tc>
          <w:tcPr>
            <w:tcW w:w="709" w:type="dxa"/>
            <w:tcBorders>
              <w:top w:val="single" w:color="auto" w:sz="4" w:space="0"/>
              <w:left w:val="single" w:color="auto" w:sz="4" w:space="0"/>
              <w:bottom w:val="single" w:color="auto" w:sz="4" w:space="0"/>
              <w:right w:val="single" w:color="auto" w:sz="4" w:space="0"/>
            </w:tcBorders>
            <w:vAlign w:val="center"/>
          </w:tcPr>
          <w:p w14:paraId="5C4F22DB">
            <w:pPr>
              <w:autoSpaceDE w:val="0"/>
              <w:autoSpaceDN w:val="0"/>
              <w:adjustRightInd w:val="0"/>
              <w:snapToGri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229" w:type="dxa"/>
            <w:tcBorders>
              <w:top w:val="single" w:color="auto" w:sz="4" w:space="0"/>
              <w:left w:val="single" w:color="auto" w:sz="4" w:space="0"/>
              <w:bottom w:val="single" w:color="auto" w:sz="4" w:space="0"/>
              <w:right w:val="single" w:color="auto" w:sz="4" w:space="0"/>
            </w:tcBorders>
            <w:vAlign w:val="center"/>
          </w:tcPr>
          <w:p w14:paraId="3834848E">
            <w:pPr>
              <w:widowControl/>
              <w:wordWrap/>
              <w:adjustRightInd w:val="0"/>
              <w:snapToGrid w:val="0"/>
              <w:spacing w:line="24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根据供应商针对本项目的各项服务承诺，包括服务质量承诺、依法规范用工承诺、对发生各类安全事故危害、采取措施及处理承诺、保障服务承诺情况进行评审：</w:t>
            </w:r>
          </w:p>
          <w:p w14:paraId="43C01FC0">
            <w:pPr>
              <w:widowControl/>
              <w:wordWrap/>
              <w:adjustRightInd w:val="0"/>
              <w:snapToGrid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服务承诺完整详细、有效合理、操作性强，有相应的服务承诺的得5分；服务承诺内容完整，具有售后服务体系，有一定的操作性，有相应的服务承诺的得3分；服务承诺内容空泛，缺乏售后服务体系，可行性有所欠缺，有服务承诺的得1分；未提供服务承诺不得分。</w:t>
            </w:r>
          </w:p>
        </w:tc>
      </w:tr>
    </w:tbl>
    <w:p w14:paraId="410432C8">
      <w:pPr>
        <w:adjustRightInd w:val="0"/>
        <w:snapToGrid w:val="0"/>
        <w:spacing w:line="360" w:lineRule="auto"/>
        <w:ind w:firstLine="482" w:firstLineChars="200"/>
        <w:rPr>
          <w:rFonts w:hint="eastAsia" w:ascii="宋体" w:hAnsi="宋体" w:eastAsia="宋体" w:cs="宋体"/>
          <w:b/>
          <w:color w:val="auto"/>
          <w:sz w:val="24"/>
          <w:highlight w:val="yellow"/>
        </w:rPr>
      </w:pPr>
    </w:p>
    <w:p w14:paraId="6430C437">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highlight w:val="yellow"/>
        </w:rPr>
        <w:t>供应商的商务技术得分小于40</w:t>
      </w:r>
      <w:r>
        <w:rPr>
          <w:rFonts w:ascii="宋体" w:hAnsi="宋体" w:eastAsia="宋体" w:cs="宋体"/>
          <w:b/>
          <w:color w:val="auto"/>
          <w:sz w:val="24"/>
          <w:highlight w:val="yellow"/>
        </w:rPr>
        <w:t>分时，视为未实质性响应采购文件要求，作为无效响应处理。</w:t>
      </w:r>
    </w:p>
    <w:p w14:paraId="1F25118A">
      <w:pPr>
        <w:adjustRightInd w:val="0"/>
        <w:snapToGrid w:val="0"/>
        <w:spacing w:line="360" w:lineRule="auto"/>
        <w:ind w:firstLine="482" w:firstLineChars="200"/>
        <w:rPr>
          <w:rFonts w:ascii="宋体" w:hAnsi="宋体" w:eastAsia="宋体" w:cs="宋体"/>
          <w:color w:val="auto"/>
          <w:sz w:val="24"/>
        </w:rPr>
      </w:pPr>
      <w:r>
        <w:rPr>
          <w:rFonts w:hint="eastAsia" w:ascii="宋体" w:hAnsi="宋体" w:eastAsia="宋体" w:cs="宋体"/>
          <w:b/>
          <w:color w:val="auto"/>
          <w:sz w:val="24"/>
        </w:rPr>
        <w:t>（四）报价</w:t>
      </w:r>
      <w:r>
        <w:rPr>
          <w:rFonts w:hint="eastAsia" w:ascii="宋体" w:hAnsi="宋体" w:eastAsia="宋体" w:cs="宋体"/>
          <w:b/>
          <w:color w:val="auto"/>
          <w:sz w:val="24"/>
          <w:lang w:val="zh-CN"/>
        </w:rPr>
        <w:t>分</w:t>
      </w:r>
      <w:r>
        <w:rPr>
          <w:rFonts w:hint="eastAsia" w:ascii="宋体" w:hAnsi="宋体" w:eastAsia="宋体" w:cs="宋体"/>
          <w:b/>
          <w:color w:val="auto"/>
          <w:sz w:val="24"/>
        </w:rPr>
        <w:t>：20</w:t>
      </w:r>
      <w:r>
        <w:rPr>
          <w:rFonts w:hint="eastAsia" w:ascii="宋体" w:hAnsi="宋体" w:eastAsia="宋体" w:cs="宋体"/>
          <w:b/>
          <w:color w:val="auto"/>
          <w:sz w:val="24"/>
          <w:lang w:val="zh-CN"/>
        </w:rPr>
        <w:t>分</w:t>
      </w:r>
    </w:p>
    <w:p w14:paraId="6CD18058">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报价分统一采用低价优先法计算，即满足磋商文件要求且最后报价最低的供应商的价格为磋商基准价，其价格分为满分。其他供应商的价格分统一按照下列公式计算：</w:t>
      </w:r>
    </w:p>
    <w:p w14:paraId="5BE16EB7">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磋商报价得分=（磋商基准价/最后磋商报价）×价格权值×100。</w:t>
      </w:r>
      <w:r>
        <w:rPr>
          <w:rFonts w:hint="default" w:ascii="宋体" w:hAnsi="宋体" w:eastAsia="宋体" w:cs="宋体"/>
          <w:color w:val="auto"/>
          <w:sz w:val="24"/>
          <w:lang w:val="en-US" w:eastAsia="zh-CN"/>
        </w:rPr>
        <w:t xml:space="preserve"> </w:t>
      </w:r>
    </w:p>
    <w:p w14:paraId="59346BA1">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color w:val="auto"/>
          <w:sz w:val="24"/>
        </w:rPr>
        <w:t>（</w:t>
      </w:r>
      <w:r>
        <w:rPr>
          <w:rFonts w:hint="eastAsia" w:ascii="宋体" w:hAnsi="宋体" w:eastAsia="宋体" w:cs="宋体"/>
          <w:b/>
          <w:bCs/>
          <w:color w:val="auto"/>
          <w:sz w:val="24"/>
        </w:rPr>
        <w:t>五</w:t>
      </w:r>
      <w:r>
        <w:rPr>
          <w:rFonts w:hint="eastAsia" w:ascii="宋体" w:hAnsi="宋体" w:eastAsia="宋体" w:cs="宋体"/>
          <w:b/>
          <w:color w:val="auto"/>
          <w:sz w:val="24"/>
        </w:rPr>
        <w:t>）</w:t>
      </w:r>
      <w:r>
        <w:rPr>
          <w:rFonts w:hint="eastAsia" w:ascii="宋体" w:hAnsi="宋体" w:eastAsia="宋体" w:cs="宋体"/>
          <w:b/>
          <w:bCs/>
          <w:color w:val="auto"/>
          <w:sz w:val="24"/>
        </w:rPr>
        <w:t>政府采购政策功能落实</w:t>
      </w:r>
    </w:p>
    <w:p w14:paraId="43C788B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1、小微型企业价格扣除</w:t>
      </w:r>
    </w:p>
    <w:p w14:paraId="3040AE50">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（1）本项目对小型和微型企业产品给予10%的扣除价格，用扣除后的价格参与评审。</w:t>
      </w:r>
    </w:p>
    <w:p w14:paraId="2620796F">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（2）供应商需按照《政府采购促进中小企业发展管理办法》（财库﹝2020﹞46 号）的规定提供相应的《中小企业声明函》。</w:t>
      </w:r>
    </w:p>
    <w:p w14:paraId="2225F6BE">
      <w:pPr>
        <w:adjustRightInd w:val="0"/>
        <w:snapToGrid w:val="0"/>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（3）企业标准请参照《关于印发中小企业划型标准规定的通知》（工信部联企业[2011]300号）文件规定自行填写。</w:t>
      </w:r>
    </w:p>
    <w:p w14:paraId="764DD68D">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2、残疾人福利单位价格扣除</w:t>
      </w:r>
    </w:p>
    <w:p w14:paraId="270C802C">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（1）本项目对残疾人福利性单位，给予10%的价格扣除，用扣除后的价格参与评审。</w:t>
      </w:r>
    </w:p>
    <w:p w14:paraId="6586E925">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（2）残疾人福利单位需按照采购文件的要求提供《残疾人福利性单位声明函》。</w:t>
      </w:r>
    </w:p>
    <w:p w14:paraId="13ED317F">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（3）残疾人福利单位标准请参照《关于促进残疾人就业政府采购政策的通知》（财库〔2017〕141号）。</w:t>
      </w:r>
    </w:p>
    <w:p w14:paraId="2B5BECF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3、监狱和戒毒企业价格扣除</w:t>
      </w:r>
    </w:p>
    <w:p w14:paraId="5243A0CB">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（1）本项目对监狱和戒毒企业（简称监狱企业）给予10%的价格扣除，用扣除后的价格参与评审。</w:t>
      </w:r>
    </w:p>
    <w:p w14:paraId="764479C8">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（2）监狱企业参加政府采购活动时，需提供由省级以上监狱管理局、戒毒管理局(含新疆生产建设兵团)出具的属于监狱企业的证明文件。供应商如不提供上述证明文件，价格将不做相应扣除。</w:t>
      </w:r>
    </w:p>
    <w:p w14:paraId="635A6EC9">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（3）监狱企业标准请参照《关于政府采购支持监狱企业发展有关问题的通知》（财库[2014]68号）。</w:t>
      </w:r>
    </w:p>
    <w:p w14:paraId="727A6E3B">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4、残疾人福利单位、监狱企业属于小型、微型企业的，不重复享受政策。</w:t>
      </w:r>
    </w:p>
    <w:p w14:paraId="7F800CAD">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42A4736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6、联合体各方均为小型、微型企业（残疾人福利单位、监狱企业）的，联合体享受上述同类价格扣除，用扣除后的价格参与评审。</w:t>
      </w:r>
    </w:p>
    <w:p w14:paraId="68B54862">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Cs/>
          <w:color w:val="auto"/>
          <w:sz w:val="24"/>
        </w:rPr>
        <w:t>7、专门面向中小企业采购的项目或者采购包，不再执行价格评审优惠的扶持政策。</w:t>
      </w:r>
    </w:p>
    <w:p w14:paraId="387DD06E">
      <w:pPr>
        <w:adjustRightInd w:val="0"/>
        <w:snapToGrid w:val="0"/>
        <w:spacing w:line="360" w:lineRule="auto"/>
        <w:ind w:firstLine="570"/>
        <w:rPr>
          <w:rFonts w:ascii="宋体" w:hAnsi="宋体" w:eastAsia="宋体" w:cs="宋体"/>
          <w:bCs/>
          <w:color w:val="auto"/>
          <w:sz w:val="24"/>
        </w:rPr>
      </w:pPr>
      <w:r>
        <w:rPr>
          <w:rFonts w:hint="eastAsia" w:ascii="宋体" w:hAnsi="宋体" w:eastAsia="宋体" w:cs="宋体"/>
          <w:b/>
          <w:color w:val="auto"/>
          <w:sz w:val="24"/>
        </w:rPr>
        <w:t>（六）成交供应商的确定</w:t>
      </w:r>
    </w:p>
    <w:p w14:paraId="56F7A090">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磋商小组汇总各评委评分后，按照得分从高到低的顺序推荐三名成交候选人，并编写评审报告。</w:t>
      </w:r>
    </w:p>
    <w:p w14:paraId="1B8B97FD">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采购人在委托磋商小组推荐的成交候选人中确定排名第一的为成交供应商。</w:t>
      </w:r>
    </w:p>
    <w:p w14:paraId="24F9548B">
      <w:pPr>
        <w:adjustRightInd w:val="0"/>
        <w:snapToGrid w:val="0"/>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（七）公告成交结果</w:t>
      </w:r>
    </w:p>
    <w:p w14:paraId="72910BDF">
      <w:pPr>
        <w:adjustRightInd w:val="0"/>
        <w:snapToGrid w:val="0"/>
        <w:spacing w:line="360" w:lineRule="auto"/>
        <w:ind w:firstLine="570"/>
        <w:rPr>
          <w:rFonts w:ascii="宋体" w:hAnsi="宋体" w:eastAsia="宋体" w:cs="宋体"/>
          <w:color w:val="auto"/>
          <w:sz w:val="24"/>
        </w:rPr>
      </w:pPr>
      <w:r>
        <w:rPr>
          <w:rFonts w:hint="eastAsia" w:ascii="宋体" w:hAnsi="宋体" w:eastAsia="宋体" w:cs="宋体"/>
          <w:color w:val="auto"/>
          <w:sz w:val="24"/>
        </w:rPr>
        <w:t>自确定成交供应商之日起2个工作日内，在</w:t>
      </w:r>
      <w:r>
        <w:rPr>
          <w:rFonts w:ascii="宋体" w:hAnsi="宋体" w:eastAsia="宋体" w:cs="宋体"/>
          <w:color w:val="auto"/>
          <w:sz w:val="24"/>
        </w:rPr>
        <w:t>“</w:t>
      </w:r>
      <w:r>
        <w:rPr>
          <w:rFonts w:hint="eastAsia" w:ascii="宋体" w:hAnsi="宋体" w:eastAsia="宋体" w:cs="宋体"/>
          <w:color w:val="auto"/>
          <w:sz w:val="24"/>
          <w:lang w:eastAsia="zh-CN"/>
        </w:rPr>
        <w:t>南通市公安局</w:t>
      </w:r>
      <w:r>
        <w:rPr>
          <w:rFonts w:hint="eastAsia" w:ascii="宋体" w:hAnsi="宋体" w:eastAsia="宋体" w:cs="宋体"/>
          <w:color w:val="auto"/>
          <w:sz w:val="24"/>
        </w:rPr>
        <w:t>”官网公告成交结果，公告期限为1个工作日。</w:t>
      </w:r>
    </w:p>
    <w:p w14:paraId="337A7009">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color w:val="auto"/>
          <w:sz w:val="24"/>
        </w:rPr>
        <w:t>（八）</w:t>
      </w:r>
      <w:r>
        <w:rPr>
          <w:rFonts w:hint="eastAsia" w:ascii="宋体" w:hAnsi="宋体" w:eastAsia="宋体" w:cs="宋体"/>
          <w:b/>
          <w:bCs/>
          <w:color w:val="auto"/>
          <w:sz w:val="24"/>
        </w:rPr>
        <w:t>发放成交通知书</w:t>
      </w:r>
    </w:p>
    <w:p w14:paraId="0AE09082">
      <w:pPr>
        <w:adjustRightInd w:val="0"/>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公告成交结果的同时，采购单位</w:t>
      </w:r>
      <w:r>
        <w:rPr>
          <w:rFonts w:hint="eastAsia" w:ascii="宋体" w:hAnsi="宋体" w:eastAsia="宋体" w:cs="宋体"/>
          <w:bCs/>
          <w:color w:val="auto"/>
          <w:sz w:val="24"/>
        </w:rPr>
        <w:t>向成交供应商发放</w:t>
      </w:r>
      <w:r>
        <w:rPr>
          <w:rFonts w:hint="eastAsia" w:ascii="宋体" w:hAnsi="宋体" w:eastAsia="宋体" w:cs="宋体"/>
          <w:color w:val="auto"/>
          <w:sz w:val="24"/>
        </w:rPr>
        <w:t>《成交通知书》</w:t>
      </w:r>
      <w:r>
        <w:rPr>
          <w:rFonts w:hint="eastAsia" w:ascii="宋体" w:hAnsi="宋体" w:eastAsia="宋体" w:cs="宋体"/>
          <w:bCs/>
          <w:color w:val="auto"/>
          <w:sz w:val="24"/>
        </w:rPr>
        <w:t>。</w:t>
      </w:r>
      <w:r>
        <w:rPr>
          <w:rFonts w:hint="eastAsia" w:ascii="宋体" w:hAnsi="宋体" w:eastAsia="宋体" w:cs="宋体"/>
          <w:color w:val="auto"/>
          <w:sz w:val="24"/>
        </w:rPr>
        <w:t>《成交通知书》一经发出，采购单位改变成交结果，或者供应商放弃成交的，各自承担相应的法律责任。《成交通知书》是采购合同的组成部分。</w:t>
      </w:r>
    </w:p>
    <w:p w14:paraId="0F507489">
      <w:pPr>
        <w:widowControl/>
        <w:pBdr>
          <w:top w:val="none" w:color="000000" w:sz="0" w:space="0"/>
          <w:left w:val="none" w:color="000000" w:sz="0" w:space="0"/>
          <w:bottom w:val="none" w:color="000000" w:sz="0" w:space="0"/>
          <w:right w:val="none" w:color="000000" w:sz="0" w:space="0"/>
        </w:pBdr>
        <w:snapToGrid w:val="0"/>
        <w:spacing w:line="360" w:lineRule="auto"/>
        <w:ind w:firstLine="570"/>
        <w:rPr>
          <w:rFonts w:ascii="Arial" w:hAnsi="Arial" w:eastAsia="宋体"/>
          <w:color w:val="auto"/>
          <w:sz w:val="22"/>
          <w:szCs w:val="22"/>
        </w:rPr>
      </w:pPr>
      <w:r>
        <w:rPr>
          <w:rFonts w:ascii="宋体" w:hAnsi="宋体" w:eastAsia="宋体" w:cs="宋体"/>
          <w:color w:val="auto"/>
          <w:sz w:val="24"/>
          <w:szCs w:val="22"/>
        </w:rPr>
        <w:t>当成交</w:t>
      </w:r>
      <w:r>
        <w:rPr>
          <w:rFonts w:hint="eastAsia" w:ascii="宋体" w:hAnsi="宋体" w:eastAsia="宋体" w:cs="宋体"/>
          <w:color w:val="auto"/>
          <w:sz w:val="24"/>
          <w:szCs w:val="22"/>
        </w:rPr>
        <w:t>供应商</w:t>
      </w:r>
      <w:r>
        <w:rPr>
          <w:rFonts w:ascii="宋体" w:hAnsi="宋体" w:eastAsia="宋体" w:cs="宋体"/>
          <w:color w:val="auto"/>
          <w:sz w:val="24"/>
          <w:szCs w:val="22"/>
        </w:rPr>
        <w:t>无正当理由放弃</w:t>
      </w:r>
      <w:r>
        <w:rPr>
          <w:rFonts w:hint="eastAsia" w:ascii="宋体" w:hAnsi="宋体" w:eastAsia="宋体" w:cs="宋体"/>
          <w:color w:val="auto"/>
          <w:sz w:val="24"/>
          <w:szCs w:val="22"/>
        </w:rPr>
        <w:t>成交</w:t>
      </w:r>
      <w:r>
        <w:rPr>
          <w:rFonts w:ascii="宋体" w:hAnsi="宋体" w:eastAsia="宋体" w:cs="宋体"/>
          <w:color w:val="auto"/>
          <w:sz w:val="24"/>
          <w:szCs w:val="22"/>
        </w:rPr>
        <w:t>，</w:t>
      </w:r>
      <w:r>
        <w:rPr>
          <w:rFonts w:hint="eastAsia" w:ascii="宋体" w:hAnsi="宋体" w:eastAsia="宋体" w:cs="宋体"/>
          <w:color w:val="auto"/>
          <w:sz w:val="24"/>
          <w:szCs w:val="22"/>
        </w:rPr>
        <w:t>或者</w:t>
      </w:r>
      <w:r>
        <w:rPr>
          <w:rFonts w:ascii="宋体" w:hAnsi="宋体" w:eastAsia="宋体" w:cs="宋体"/>
          <w:color w:val="auto"/>
          <w:sz w:val="24"/>
          <w:szCs w:val="22"/>
        </w:rPr>
        <w:t>被查实存在影响</w:t>
      </w:r>
      <w:r>
        <w:rPr>
          <w:rFonts w:hint="eastAsia" w:ascii="宋体" w:hAnsi="宋体" w:eastAsia="宋体" w:cs="宋体"/>
          <w:color w:val="auto"/>
          <w:sz w:val="24"/>
          <w:szCs w:val="22"/>
        </w:rPr>
        <w:t>成交</w:t>
      </w:r>
      <w:r>
        <w:rPr>
          <w:rFonts w:ascii="宋体" w:hAnsi="宋体" w:eastAsia="宋体" w:cs="宋体"/>
          <w:color w:val="auto"/>
          <w:sz w:val="24"/>
          <w:szCs w:val="22"/>
        </w:rPr>
        <w:t>结果的违法行为等情形，采购人有权</w:t>
      </w:r>
      <w:r>
        <w:rPr>
          <w:rFonts w:hint="eastAsia" w:ascii="宋体" w:hAnsi="宋体" w:eastAsia="宋体" w:cs="宋体"/>
          <w:color w:val="auto"/>
          <w:sz w:val="24"/>
          <w:szCs w:val="22"/>
        </w:rPr>
        <w:t>参</w:t>
      </w:r>
      <w:r>
        <w:rPr>
          <w:rFonts w:ascii="宋体" w:hAnsi="宋体" w:eastAsia="宋体" w:cs="宋体"/>
          <w:color w:val="auto"/>
          <w:sz w:val="24"/>
          <w:szCs w:val="22"/>
        </w:rPr>
        <w:t>照政府采购相关法律法规的规定对其采取惩戒措施，包含但不限于列入采购失信人黑名单等措施。</w:t>
      </w:r>
    </w:p>
    <w:p w14:paraId="1DCF740E">
      <w:pPr>
        <w:pStyle w:val="80"/>
        <w:snapToGrid w:val="0"/>
        <w:spacing w:after="0" w:line="360" w:lineRule="auto"/>
        <w:ind w:left="0" w:leftChars="0" w:firstLine="480"/>
        <w:rPr>
          <w:color w:val="auto"/>
        </w:rPr>
      </w:pPr>
      <w:r>
        <w:rPr>
          <w:rFonts w:ascii="宋体" w:hAnsi="宋体" w:cs="宋体"/>
          <w:color w:val="auto"/>
          <w:kern w:val="0"/>
          <w:sz w:val="24"/>
          <w:szCs w:val="22"/>
        </w:rPr>
        <w:t>当成交</w:t>
      </w:r>
      <w:r>
        <w:rPr>
          <w:rFonts w:hint="eastAsia" w:ascii="宋体" w:hAnsi="宋体" w:cs="宋体"/>
          <w:color w:val="auto"/>
          <w:kern w:val="0"/>
          <w:sz w:val="24"/>
          <w:szCs w:val="22"/>
        </w:rPr>
        <w:t>供应商</w:t>
      </w:r>
      <w:r>
        <w:rPr>
          <w:rFonts w:ascii="宋体" w:hAnsi="宋体" w:cs="宋体"/>
          <w:color w:val="auto"/>
          <w:kern w:val="0"/>
          <w:sz w:val="24"/>
          <w:szCs w:val="22"/>
        </w:rPr>
        <w:t>放弃</w:t>
      </w:r>
      <w:r>
        <w:rPr>
          <w:rFonts w:hint="eastAsia" w:ascii="宋体" w:hAnsi="宋体" w:cs="宋体"/>
          <w:color w:val="auto"/>
          <w:kern w:val="0"/>
          <w:sz w:val="24"/>
          <w:szCs w:val="22"/>
        </w:rPr>
        <w:t>成交</w:t>
      </w:r>
      <w:r>
        <w:rPr>
          <w:rFonts w:ascii="宋体" w:hAnsi="宋体" w:cs="宋体"/>
          <w:color w:val="auto"/>
          <w:kern w:val="0"/>
          <w:sz w:val="24"/>
          <w:szCs w:val="22"/>
        </w:rPr>
        <w:t>、因不可抗力不能履行合同，或者被查实存在影响</w:t>
      </w:r>
      <w:r>
        <w:rPr>
          <w:rFonts w:hint="eastAsia" w:ascii="宋体" w:hAnsi="宋体" w:cs="宋体"/>
          <w:color w:val="auto"/>
          <w:kern w:val="0"/>
          <w:sz w:val="24"/>
          <w:szCs w:val="22"/>
        </w:rPr>
        <w:t>成交</w:t>
      </w:r>
      <w:r>
        <w:rPr>
          <w:rFonts w:ascii="宋体" w:hAnsi="宋体" w:cs="宋体"/>
          <w:color w:val="auto"/>
          <w:kern w:val="0"/>
          <w:sz w:val="24"/>
          <w:szCs w:val="22"/>
        </w:rPr>
        <w:t>结果的违法行为等情形，不符合</w:t>
      </w:r>
      <w:r>
        <w:rPr>
          <w:rFonts w:hint="eastAsia" w:ascii="宋体" w:hAnsi="宋体" w:cs="宋体"/>
          <w:color w:val="auto"/>
          <w:kern w:val="0"/>
          <w:sz w:val="24"/>
          <w:szCs w:val="22"/>
        </w:rPr>
        <w:t>成交</w:t>
      </w:r>
      <w:r>
        <w:rPr>
          <w:rFonts w:ascii="宋体" w:hAnsi="宋体" w:cs="宋体"/>
          <w:color w:val="auto"/>
          <w:kern w:val="0"/>
          <w:sz w:val="24"/>
          <w:szCs w:val="22"/>
        </w:rPr>
        <w:t>条件的，采购</w:t>
      </w:r>
      <w:r>
        <w:rPr>
          <w:rFonts w:hint="eastAsia" w:ascii="宋体" w:hAnsi="宋体" w:cs="宋体"/>
          <w:color w:val="auto"/>
          <w:kern w:val="0"/>
          <w:sz w:val="24"/>
          <w:szCs w:val="22"/>
        </w:rPr>
        <w:t>单位</w:t>
      </w:r>
      <w:r>
        <w:rPr>
          <w:rFonts w:ascii="宋体" w:hAnsi="宋体" w:cs="宋体"/>
          <w:color w:val="auto"/>
          <w:kern w:val="0"/>
          <w:sz w:val="24"/>
          <w:szCs w:val="22"/>
        </w:rPr>
        <w:t>可以按照</w:t>
      </w:r>
      <w:r>
        <w:rPr>
          <w:rFonts w:hint="eastAsia" w:ascii="宋体" w:hAnsi="宋体" w:cs="宋体"/>
          <w:color w:val="auto"/>
          <w:kern w:val="0"/>
          <w:sz w:val="24"/>
          <w:szCs w:val="22"/>
        </w:rPr>
        <w:t>磋商小组</w:t>
      </w:r>
      <w:r>
        <w:rPr>
          <w:rFonts w:ascii="宋体" w:hAnsi="宋体" w:cs="宋体"/>
          <w:color w:val="auto"/>
          <w:kern w:val="0"/>
          <w:sz w:val="24"/>
          <w:szCs w:val="22"/>
        </w:rPr>
        <w:t>提出的成交候选人名单排序依次确定其他成交</w:t>
      </w:r>
      <w:r>
        <w:rPr>
          <w:rFonts w:hint="eastAsia" w:ascii="宋体" w:hAnsi="宋体" w:cs="宋体"/>
          <w:color w:val="auto"/>
          <w:kern w:val="0"/>
          <w:sz w:val="24"/>
          <w:szCs w:val="22"/>
        </w:rPr>
        <w:t>供应商</w:t>
      </w:r>
      <w:r>
        <w:rPr>
          <w:rFonts w:ascii="宋体" w:hAnsi="宋体" w:cs="宋体"/>
          <w:color w:val="auto"/>
          <w:kern w:val="0"/>
          <w:sz w:val="24"/>
          <w:szCs w:val="22"/>
        </w:rPr>
        <w:t>为成交人，也可以重新</w:t>
      </w:r>
      <w:r>
        <w:rPr>
          <w:rFonts w:hint="eastAsia" w:ascii="宋体" w:hAnsi="宋体" w:cs="宋体"/>
          <w:color w:val="auto"/>
          <w:kern w:val="0"/>
          <w:sz w:val="24"/>
          <w:szCs w:val="22"/>
        </w:rPr>
        <w:t>组织磋商</w:t>
      </w:r>
      <w:r>
        <w:rPr>
          <w:rFonts w:ascii="宋体" w:hAnsi="宋体" w:cs="宋体"/>
          <w:color w:val="auto"/>
          <w:kern w:val="0"/>
          <w:sz w:val="24"/>
          <w:szCs w:val="22"/>
        </w:rPr>
        <w:t>。</w:t>
      </w:r>
    </w:p>
    <w:bookmarkEnd w:id="88"/>
    <w:bookmarkEnd w:id="89"/>
    <w:p w14:paraId="1464751A">
      <w:pPr>
        <w:widowControl/>
        <w:jc w:val="left"/>
        <w:rPr>
          <w:rFonts w:ascii="宋体" w:hAnsi="宋体" w:eastAsia="宋体" w:cs="宋体"/>
          <w:b/>
          <w:bCs/>
          <w:color w:val="auto"/>
          <w:w w:val="80"/>
          <w:kern w:val="2"/>
          <w:sz w:val="44"/>
          <w:szCs w:val="44"/>
        </w:rPr>
      </w:pPr>
      <w:r>
        <w:rPr>
          <w:rFonts w:ascii="宋体" w:hAnsi="宋体" w:eastAsia="宋体" w:cs="宋体"/>
          <w:b/>
          <w:bCs/>
          <w:color w:val="auto"/>
          <w:w w:val="80"/>
          <w:kern w:val="2"/>
          <w:sz w:val="44"/>
          <w:szCs w:val="44"/>
        </w:rPr>
        <w:br w:type="page"/>
      </w:r>
    </w:p>
    <w:p w14:paraId="5568B499">
      <w:pPr>
        <w:spacing w:beforeLines="50" w:afterLines="50" w:line="360" w:lineRule="auto"/>
        <w:jc w:val="center"/>
        <w:rPr>
          <w:rFonts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t>第五部分  合同条款</w:t>
      </w:r>
    </w:p>
    <w:p w14:paraId="339D31BA">
      <w:pPr>
        <w:ind w:right="-31" w:rightChars="-15"/>
        <w:jc w:val="center"/>
        <w:rPr>
          <w:rFonts w:ascii="宋体" w:hAnsi="宋体" w:eastAsia="宋体" w:cs="仿宋"/>
          <w:bCs/>
          <w:color w:val="auto"/>
          <w:kern w:val="2"/>
          <w:sz w:val="40"/>
          <w:szCs w:val="44"/>
        </w:rPr>
      </w:pPr>
    </w:p>
    <w:p w14:paraId="1E2B1E04">
      <w:pPr>
        <w:pStyle w:val="59"/>
        <w:numPr>
          <w:ilvl w:val="0"/>
          <w:numId w:val="0"/>
        </w:numPr>
        <w:ind w:left="1439" w:leftChars="228" w:hanging="960" w:hangingChars="400"/>
        <w:jc w:val="left"/>
        <w:rPr>
          <w:rFonts w:hint="eastAsia" w:ascii="宋体" w:hAnsi="宋体" w:eastAsia="宋体" w:cs="宋体"/>
          <w:b w:val="0"/>
          <w:bCs/>
          <w:kern w:val="2"/>
          <w:sz w:val="24"/>
          <w:szCs w:val="24"/>
          <w:lang w:val="en-US" w:eastAsia="zh-CN" w:bidi="ar-SA"/>
        </w:rPr>
      </w:pPr>
      <w:r>
        <w:rPr>
          <w:rFonts w:hint="eastAsia" w:ascii="宋体" w:hAnsi="宋体" w:eastAsia="华文楷体" w:cs="宋体"/>
          <w:b w:val="0"/>
          <w:bCs w:val="0"/>
          <w:snapToGrid w:val="0"/>
          <w:color w:val="auto"/>
          <w:kern w:val="0"/>
          <w:sz w:val="24"/>
          <w:szCs w:val="24"/>
          <w:lang w:val="en-US" w:eastAsia="zh-CN" w:bidi="ar-SA"/>
        </w:rPr>
        <w:t>项目名称：</w:t>
      </w:r>
      <w:r>
        <w:rPr>
          <w:rFonts w:hint="eastAsia" w:ascii="宋体" w:hAnsi="宋体" w:eastAsia="华文楷体" w:cs="宋体"/>
          <w:b w:val="0"/>
          <w:bCs w:val="0"/>
          <w:snapToGrid w:val="0"/>
          <w:color w:val="auto"/>
          <w:kern w:val="0"/>
          <w:sz w:val="24"/>
          <w:szCs w:val="24"/>
          <w:u w:val="single"/>
          <w:lang w:val="en-US" w:eastAsia="zh-CN" w:bidi="ar-SA"/>
        </w:rPr>
        <w:t>南通市公安局崇川分局幸福派出所物业内部秩序岗保洁和门卫外包服务项目</w:t>
      </w:r>
    </w:p>
    <w:p w14:paraId="54B0AA47">
      <w:pPr>
        <w:spacing w:before="120" w:line="22" w:lineRule="atLeast"/>
        <w:ind w:left="960"/>
        <w:rPr>
          <w:rFonts w:hint="eastAsia" w:ascii="宋体" w:hAnsi="宋体" w:eastAsia="宋体" w:cs="宋体"/>
          <w:color w:val="auto"/>
          <w:sz w:val="24"/>
          <w:lang w:eastAsia="zh-CN"/>
        </w:rPr>
      </w:pPr>
    </w:p>
    <w:p w14:paraId="07578318">
      <w:pPr>
        <w:spacing w:before="120" w:line="22" w:lineRule="atLeast"/>
        <w:rPr>
          <w:rFonts w:ascii="宋体" w:hAnsi="宋体" w:cs="宋体"/>
          <w:color w:val="auto"/>
          <w:sz w:val="24"/>
        </w:rPr>
      </w:pPr>
    </w:p>
    <w:p w14:paraId="7DA72582">
      <w:pPr>
        <w:spacing w:before="120" w:line="22" w:lineRule="atLeast"/>
        <w:rPr>
          <w:rFonts w:ascii="宋体" w:hAnsi="宋体" w:cs="宋体"/>
          <w:color w:val="auto"/>
          <w:sz w:val="24"/>
        </w:rPr>
      </w:pPr>
    </w:p>
    <w:p w14:paraId="54D0DE94">
      <w:pPr>
        <w:rPr>
          <w:rFonts w:ascii="宋体" w:hAnsi="宋体" w:cs="宋体"/>
          <w:color w:val="auto"/>
          <w:sz w:val="24"/>
        </w:rPr>
      </w:pPr>
    </w:p>
    <w:p w14:paraId="5B58787B">
      <w:pPr>
        <w:spacing w:before="120" w:line="22" w:lineRule="atLeast"/>
        <w:ind w:left="960"/>
        <w:rPr>
          <w:rFonts w:ascii="宋体" w:hAnsi="宋体" w:cs="宋体"/>
          <w:color w:val="auto"/>
          <w:sz w:val="24"/>
          <w:u w:val="single"/>
        </w:rPr>
      </w:pPr>
      <w:r>
        <w:rPr>
          <w:rFonts w:hint="eastAsia" w:ascii="宋体" w:hAnsi="宋体" w:cs="宋体"/>
          <w:color w:val="auto"/>
          <w:sz w:val="24"/>
        </w:rPr>
        <w:t>甲    方：</w:t>
      </w:r>
      <w:r>
        <w:rPr>
          <w:rFonts w:hint="eastAsia" w:ascii="宋体" w:hAnsi="宋体" w:cs="宋体"/>
          <w:color w:val="auto"/>
          <w:sz w:val="24"/>
          <w:u w:val="single"/>
        </w:rPr>
        <w:t>南通市公安局崇川分局</w:t>
      </w:r>
    </w:p>
    <w:p w14:paraId="7C708165">
      <w:pPr>
        <w:spacing w:before="120" w:line="22" w:lineRule="atLeast"/>
        <w:rPr>
          <w:rFonts w:ascii="宋体" w:hAnsi="宋体" w:cs="宋体"/>
          <w:color w:val="auto"/>
          <w:sz w:val="24"/>
        </w:rPr>
      </w:pPr>
    </w:p>
    <w:p w14:paraId="1BBA24AA">
      <w:pPr>
        <w:spacing w:before="120" w:line="22" w:lineRule="atLeast"/>
        <w:ind w:left="960"/>
        <w:rPr>
          <w:rFonts w:ascii="宋体" w:hAnsi="宋体" w:cs="宋体"/>
          <w:color w:val="auto"/>
          <w:sz w:val="24"/>
          <w:u w:val="single"/>
        </w:rPr>
      </w:pPr>
      <w:r>
        <w:rPr>
          <w:rFonts w:hint="eastAsia" w:ascii="宋体" w:hAnsi="宋体" w:cs="宋体"/>
          <w:color w:val="auto"/>
          <w:sz w:val="24"/>
        </w:rPr>
        <w:t>乙    方：</w:t>
      </w:r>
      <w:r>
        <w:rPr>
          <w:rFonts w:hint="eastAsia" w:ascii="宋体" w:hAnsi="宋体" w:cs="宋体"/>
          <w:color w:val="auto"/>
          <w:sz w:val="24"/>
          <w:u w:val="single"/>
        </w:rPr>
        <w:t xml:space="preserve">                       </w:t>
      </w:r>
    </w:p>
    <w:p w14:paraId="27B22326">
      <w:pPr>
        <w:spacing w:before="120" w:line="22" w:lineRule="atLeast"/>
        <w:rPr>
          <w:rFonts w:ascii="宋体" w:hAnsi="宋体" w:cs="宋体"/>
          <w:color w:val="auto"/>
          <w:sz w:val="24"/>
        </w:rPr>
      </w:pPr>
    </w:p>
    <w:p w14:paraId="52D2D8C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 订 地：</w:t>
      </w:r>
      <w:r>
        <w:rPr>
          <w:rFonts w:hint="eastAsia" w:ascii="宋体" w:hAnsi="宋体" w:cs="宋体"/>
          <w:color w:val="auto"/>
          <w:sz w:val="24"/>
          <w:u w:val="single"/>
        </w:rPr>
        <w:t xml:space="preserve">南通市崇川区 </w:t>
      </w:r>
    </w:p>
    <w:p w14:paraId="42D785AC">
      <w:pPr>
        <w:spacing w:before="120" w:line="22" w:lineRule="atLeast"/>
        <w:rPr>
          <w:rFonts w:ascii="宋体" w:hAnsi="宋体" w:cs="宋体"/>
          <w:color w:val="auto"/>
          <w:sz w:val="24"/>
        </w:rPr>
      </w:pPr>
    </w:p>
    <w:p w14:paraId="43705B05">
      <w:pPr>
        <w:spacing w:before="120" w:line="22" w:lineRule="atLeast"/>
        <w:ind w:firstLine="960" w:firstLineChars="400"/>
        <w:rPr>
          <w:rFonts w:ascii="宋体" w:hAnsi="宋体" w:cs="宋体"/>
          <w:color w:val="auto"/>
          <w:sz w:val="24"/>
        </w:rPr>
      </w:pPr>
      <w:r>
        <w:rPr>
          <w:rFonts w:hint="eastAsia" w:ascii="宋体" w:hAnsi="宋体" w:cs="宋体"/>
          <w:color w:val="auto"/>
          <w:sz w:val="24"/>
        </w:rPr>
        <w:t>签订日期：</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C37503E">
      <w:pPr>
        <w:spacing w:before="120" w:line="22" w:lineRule="atLeast"/>
        <w:ind w:firstLine="960" w:firstLineChars="400"/>
        <w:rPr>
          <w:rFonts w:ascii="宋体" w:hAnsi="宋体" w:cs="宋体"/>
          <w:color w:val="auto"/>
          <w:sz w:val="24"/>
        </w:rPr>
      </w:pPr>
    </w:p>
    <w:p w14:paraId="41168A3E">
      <w:pPr>
        <w:spacing w:line="360" w:lineRule="auto"/>
        <w:ind w:firstLine="540" w:firstLineChars="257"/>
        <w:rPr>
          <w:rFonts w:ascii="Calibri" w:hAnsi="Calibri"/>
          <w:color w:val="auto"/>
          <w:kern w:val="0"/>
          <w:sz w:val="16"/>
          <w:szCs w:val="16"/>
        </w:rPr>
      </w:pPr>
      <w:r>
        <w:rPr>
          <w:rFonts w:hAnsi="宋体" w:cs="宋体"/>
          <w:b/>
          <w:color w:val="auto"/>
        </w:rPr>
        <w:br w:type="page"/>
      </w:r>
    </w:p>
    <w:p w14:paraId="1C57263C">
      <w:pPr>
        <w:widowControl w:val="0"/>
        <w:wordWrap/>
        <w:adjustRightInd/>
        <w:snapToGrid w:val="0"/>
        <w:spacing w:line="240" w:lineRule="auto"/>
        <w:jc w:val="center"/>
        <w:textAlignment w:val="auto"/>
        <w:rPr>
          <w:rFonts w:hint="eastAsia" w:ascii="宋体" w:hAnsi="宋体" w:eastAsia="宋体" w:cs="宋体"/>
          <w:b/>
          <w:bCs/>
          <w:color w:val="auto"/>
          <w:sz w:val="28"/>
          <w:szCs w:val="28"/>
          <w:lang w:val="en-US" w:eastAsia="zh-CN"/>
        </w:rPr>
      </w:pPr>
    </w:p>
    <w:p w14:paraId="7B79EF57">
      <w:pPr>
        <w:widowControl w:val="0"/>
        <w:wordWrap/>
        <w:adjustRightInd/>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合  同</w:t>
      </w:r>
    </w:p>
    <w:p w14:paraId="22B6333D">
      <w:pPr>
        <w:pStyle w:val="6"/>
        <w:keepNext/>
        <w:keepLines/>
        <w:widowControl w:val="0"/>
        <w:wordWrap/>
        <w:adjustRightInd/>
        <w:snapToGrid w:val="0"/>
        <w:spacing w:before="0" w:after="0" w:line="240" w:lineRule="auto"/>
        <w:textAlignment w:val="auto"/>
        <w:rPr>
          <w:rFonts w:hint="default"/>
          <w:color w:val="auto"/>
          <w:lang w:val="en-US" w:eastAsia="zh-CN"/>
        </w:rPr>
      </w:pPr>
    </w:p>
    <w:p w14:paraId="227D42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u w:val="single"/>
          <w:lang w:eastAsia="zh-CN"/>
        </w:rPr>
        <w:t>南通市公安局崇川分局幸福派出所物业内部秩序岗保洁和门卫外包服务项目</w:t>
      </w:r>
      <w:r>
        <w:rPr>
          <w:rFonts w:hint="eastAsia" w:ascii="宋体" w:hAnsi="宋体" w:eastAsia="宋体" w:cs="宋体"/>
          <w:color w:val="auto"/>
          <w:sz w:val="24"/>
          <w:szCs w:val="24"/>
        </w:rPr>
        <w:t>实行竞争性磋商方式采购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本着公开、公平、公正的原则，经专家评委严格评审并推荐乙方为</w:t>
      </w:r>
      <w:r>
        <w:rPr>
          <w:rFonts w:hint="eastAsia" w:ascii="宋体" w:hAnsi="宋体" w:eastAsia="宋体" w:cs="宋体"/>
          <w:color w:val="auto"/>
          <w:sz w:val="24"/>
          <w:szCs w:val="24"/>
          <w:lang w:eastAsia="zh-CN"/>
        </w:rPr>
        <w:t>本项目的</w:t>
      </w:r>
      <w:r>
        <w:rPr>
          <w:rFonts w:hint="eastAsia" w:ascii="宋体" w:hAnsi="宋体" w:eastAsia="宋体" w:cs="宋体"/>
          <w:color w:val="auto"/>
          <w:sz w:val="24"/>
          <w:szCs w:val="24"/>
        </w:rPr>
        <w:t>成交供应商。在真实、充分地表达各自意愿的基础上，根据《中华人民共和国民法典》的规定，达成如下协议，并由双方共同恪守。</w:t>
      </w:r>
    </w:p>
    <w:p w14:paraId="2E544ECE">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一、服务地点简介：</w:t>
      </w:r>
    </w:p>
    <w:p w14:paraId="11FB16B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幸福</w:t>
      </w:r>
      <w:r>
        <w:rPr>
          <w:rFonts w:hint="eastAsia" w:ascii="宋体" w:hAnsi="宋体" w:eastAsia="宋体" w:cs="宋体"/>
          <w:color w:val="auto"/>
          <w:sz w:val="24"/>
        </w:rPr>
        <w:t>派出所位于南通市</w:t>
      </w:r>
      <w:r>
        <w:rPr>
          <w:rFonts w:hint="eastAsia" w:ascii="宋体" w:hAnsi="宋体" w:eastAsia="宋体" w:cs="宋体"/>
          <w:color w:val="auto"/>
          <w:sz w:val="24"/>
          <w:lang w:eastAsia="zh-CN"/>
        </w:rPr>
        <w:t>崇川区福远路99号</w:t>
      </w:r>
      <w:r>
        <w:rPr>
          <w:rFonts w:hint="eastAsia" w:ascii="宋体" w:hAnsi="宋体" w:eastAsia="宋体" w:cs="宋体"/>
          <w:color w:val="auto"/>
          <w:sz w:val="24"/>
        </w:rPr>
        <w:t>，占</w:t>
      </w:r>
      <w:r>
        <w:rPr>
          <w:rFonts w:hint="eastAsia" w:ascii="宋体" w:hAnsi="宋体" w:eastAsia="宋体" w:cs="宋体"/>
          <w:color w:val="auto"/>
          <w:sz w:val="24"/>
          <w:highlight w:val="none"/>
        </w:rPr>
        <w:t>地总面积</w:t>
      </w:r>
      <w:r>
        <w:rPr>
          <w:rFonts w:hint="eastAsia" w:ascii="宋体" w:hAnsi="宋体" w:eastAsia="宋体" w:cs="宋体"/>
          <w:color w:val="auto"/>
          <w:sz w:val="24"/>
          <w:highlight w:val="none"/>
          <w:lang w:val="en-US" w:eastAsia="zh-CN"/>
        </w:rPr>
        <w:t>7940平方米</w:t>
      </w:r>
      <w:r>
        <w:rPr>
          <w:rFonts w:hint="eastAsia" w:ascii="宋体" w:hAnsi="宋体" w:eastAsia="宋体" w:cs="宋体"/>
          <w:color w:val="auto"/>
          <w:sz w:val="24"/>
          <w:highlight w:val="none"/>
        </w:rPr>
        <w:t>,</w:t>
      </w:r>
      <w:r>
        <w:rPr>
          <w:rFonts w:hint="eastAsia" w:ascii="宋体" w:hAnsi="宋体" w:eastAsia="宋体" w:cs="宋体"/>
          <w:color w:val="auto"/>
          <w:sz w:val="24"/>
        </w:rPr>
        <w:t>主楼共6层，地上部分建筑面积</w:t>
      </w:r>
      <w:r>
        <w:rPr>
          <w:rFonts w:hint="eastAsia" w:ascii="宋体" w:hAnsi="宋体" w:eastAsia="宋体" w:cs="宋体"/>
          <w:color w:val="auto"/>
          <w:sz w:val="24"/>
          <w:highlight w:val="none"/>
          <w:lang w:val="en-US" w:eastAsia="zh-CN"/>
        </w:rPr>
        <w:t>3900</w:t>
      </w:r>
      <w:r>
        <w:rPr>
          <w:rFonts w:hint="eastAsia" w:ascii="宋体" w:hAnsi="宋体" w:eastAsia="宋体" w:cs="宋体"/>
          <w:color w:val="auto"/>
          <w:sz w:val="24"/>
          <w:highlight w:val="none"/>
        </w:rPr>
        <w:t>平方米</w:t>
      </w:r>
      <w:r>
        <w:rPr>
          <w:rFonts w:hint="eastAsia" w:ascii="宋体" w:hAnsi="宋体" w:eastAsia="宋体" w:cs="宋体"/>
          <w:color w:val="auto"/>
          <w:sz w:val="24"/>
        </w:rPr>
        <w:t>。</w:t>
      </w:r>
      <w:r>
        <w:rPr>
          <w:rFonts w:hint="eastAsia" w:ascii="宋体" w:hAnsi="宋体" w:eastAsia="宋体" w:cs="宋体"/>
          <w:color w:val="auto"/>
          <w:sz w:val="24"/>
          <w:lang w:eastAsia="zh-CN"/>
        </w:rPr>
        <w:t>每层结构区域划分如下：一楼为传达室、户籍室、接警大厅、值班区、办案区建筑面积约900平</w:t>
      </w:r>
      <w:r>
        <w:rPr>
          <w:rFonts w:hint="eastAsia" w:ascii="宋体" w:hAnsi="宋体" w:eastAsia="宋体" w:cs="宋体"/>
          <w:color w:val="auto"/>
          <w:sz w:val="24"/>
          <w:lang w:val="en-US" w:eastAsia="zh-CN"/>
        </w:rPr>
        <w:t>方米</w:t>
      </w:r>
      <w:r>
        <w:rPr>
          <w:rFonts w:hint="eastAsia" w:ascii="宋体" w:hAnsi="宋体" w:eastAsia="宋体" w:cs="宋体"/>
          <w:color w:val="auto"/>
          <w:sz w:val="24"/>
          <w:lang w:eastAsia="zh-CN"/>
        </w:rPr>
        <w:t>；二楼为大会议室、视频点调室、食堂等办公室建筑面积约900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；三楼为办公室、会议室等，建筑面积约600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，四楼为民警宿舍寝室19间，建筑面积约700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；五楼为党建室、活动室，建筑面积约500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；六楼为健身房，建筑面积约300</w:t>
      </w:r>
      <w:r>
        <w:rPr>
          <w:rFonts w:hint="eastAsia" w:ascii="宋体" w:hAnsi="宋体" w:eastAsia="宋体" w:cs="宋体"/>
          <w:color w:val="auto"/>
          <w:sz w:val="24"/>
          <w:lang w:val="en-US" w:eastAsia="zh-CN"/>
        </w:rPr>
        <w:t>平方米</w:t>
      </w:r>
      <w:r>
        <w:rPr>
          <w:rFonts w:hint="eastAsia" w:ascii="宋体" w:hAnsi="宋体" w:eastAsia="宋体" w:cs="宋体"/>
          <w:color w:val="auto"/>
          <w:sz w:val="24"/>
          <w:lang w:eastAsia="zh-CN"/>
        </w:rPr>
        <w:t>。</w:t>
      </w:r>
    </w:p>
    <w:p w14:paraId="3E19FC5B">
      <w:pPr>
        <w:adjustRightInd w:val="0"/>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kern w:val="28"/>
          <w:sz w:val="24"/>
          <w:szCs w:val="24"/>
        </w:rPr>
        <w:t>人员配置：</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名保洁人员，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门卫</w:t>
      </w:r>
      <w:r>
        <w:rPr>
          <w:rFonts w:hint="eastAsia" w:ascii="宋体" w:hAnsi="宋体" w:eastAsia="宋体" w:cs="宋体"/>
          <w:color w:val="auto"/>
          <w:sz w:val="24"/>
          <w:highlight w:val="none"/>
        </w:rPr>
        <w:t>，共计</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名人员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含领班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72C763E">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三、合同金额及付款方式</w:t>
      </w:r>
    </w:p>
    <w:p w14:paraId="38CCD7A3">
      <w:pPr>
        <w:adjustRightInd w:val="0"/>
        <w:snapToGrid w:val="0"/>
        <w:spacing w:line="360" w:lineRule="auto"/>
        <w:ind w:firstLine="484" w:firstLineChars="202"/>
        <w:rPr>
          <w:rFonts w:hint="eastAsia" w:ascii="宋体" w:hAnsi="宋体" w:eastAsia="宋体" w:cs="宋体"/>
          <w:bCs/>
          <w:color w:val="auto"/>
          <w:kern w:val="0"/>
          <w:sz w:val="24"/>
          <w:szCs w:val="24"/>
        </w:rPr>
      </w:pPr>
      <w:r>
        <w:rPr>
          <w:rFonts w:hint="eastAsia" w:ascii="宋体" w:hAnsi="宋体" w:eastAsia="宋体" w:cs="宋体"/>
          <w:color w:val="auto"/>
          <w:sz w:val="24"/>
          <w:szCs w:val="24"/>
        </w:rPr>
        <w:t>1、全年总费用</w:t>
      </w:r>
      <w:r>
        <w:rPr>
          <w:rFonts w:hint="eastAsia" w:ascii="宋体" w:hAnsi="宋体" w:eastAsia="宋体" w:cs="宋体"/>
          <w:bCs/>
          <w:color w:val="auto"/>
          <w:kern w:val="0"/>
          <w:sz w:val="24"/>
          <w:szCs w:val="24"/>
        </w:rPr>
        <w:t>人民币</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u w:val="single"/>
        </w:rPr>
        <w:tab/>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元 （小写：</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bCs/>
          <w:color w:val="auto"/>
          <w:kern w:val="0"/>
          <w:sz w:val="24"/>
          <w:szCs w:val="24"/>
          <w:u w:val="single"/>
        </w:rPr>
        <w:t xml:space="preserve">      元/年</w:t>
      </w:r>
      <w:r>
        <w:rPr>
          <w:rFonts w:hint="eastAsia" w:ascii="宋体" w:hAnsi="宋体" w:eastAsia="宋体" w:cs="宋体"/>
          <w:bCs/>
          <w:color w:val="auto"/>
          <w:kern w:val="0"/>
          <w:sz w:val="24"/>
          <w:szCs w:val="24"/>
        </w:rPr>
        <w:t>）。</w:t>
      </w:r>
    </w:p>
    <w:p w14:paraId="366E283D">
      <w:pPr>
        <w:pStyle w:val="6"/>
        <w:widowControl w:val="0"/>
        <w:wordWrap/>
        <w:adjustRightInd/>
        <w:snapToGrid w:val="0"/>
        <w:spacing w:before="0" w:after="0" w:line="360" w:lineRule="auto"/>
        <w:ind w:firstLine="480"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val="0"/>
          <w:bCs w:val="0"/>
          <w:color w:val="auto"/>
          <w:sz w:val="24"/>
          <w:szCs w:val="24"/>
        </w:rPr>
        <w:t>合同价包括完成竞争性磋商文件所确定的全部费</w:t>
      </w:r>
      <w:r>
        <w:rPr>
          <w:rFonts w:hint="eastAsia" w:ascii="宋体" w:hAnsi="宋体" w:eastAsia="宋体" w:cs="宋体"/>
          <w:b w:val="0"/>
          <w:bCs w:val="0"/>
          <w:color w:val="auto"/>
          <w:sz w:val="24"/>
          <w:szCs w:val="24"/>
          <w:highlight w:val="none"/>
        </w:rPr>
        <w:t>用，包含但不限于从实施到提交最终成果并获验收确认通过的所有费用，包括但不限于本项目所有</w:t>
      </w:r>
      <w:r>
        <w:rPr>
          <w:rFonts w:hint="eastAsia" w:ascii="宋体" w:hAnsi="宋体" w:eastAsia="宋体" w:cs="宋体"/>
          <w:b w:val="0"/>
          <w:bCs w:val="0"/>
          <w:color w:val="auto"/>
          <w:sz w:val="24"/>
          <w:szCs w:val="24"/>
          <w:highlight w:val="none"/>
          <w:lang w:eastAsia="zh-CN"/>
        </w:rPr>
        <w:t>人员工资、福利、保险费（养老保险、失业保险、医疗保险等社保及意外伤害等商业保险）、设备及耗材费、卫生用具、清洁用品、、食宿费、交通费、通讯费、员工培训费、各类证照证件办理费用、企业管理费、利润、税金、政策性文件规定及合同包含的所有风险、责任等各项应有费用</w:t>
      </w:r>
      <w:r>
        <w:rPr>
          <w:rFonts w:hint="eastAsia" w:ascii="宋体" w:hAnsi="宋体" w:eastAsia="宋体" w:cs="宋体"/>
          <w:b w:val="0"/>
          <w:bCs w:val="0"/>
          <w:color w:val="auto"/>
          <w:sz w:val="24"/>
          <w:szCs w:val="24"/>
          <w:highlight w:val="none"/>
        </w:rPr>
        <w:t>，即为完成本项目所必须的其他辅助工作的相关费用及磋商文件要求等一切费用。</w:t>
      </w:r>
      <w:r>
        <w:rPr>
          <w:rFonts w:hint="eastAsia" w:ascii="宋体" w:hAnsi="宋体" w:eastAsia="宋体" w:cs="宋体"/>
          <w:b/>
          <w:bCs/>
          <w:snapToGrid w:val="0"/>
          <w:color w:val="auto"/>
          <w:sz w:val="24"/>
          <w:szCs w:val="24"/>
          <w:lang w:val="en-US" w:eastAsia="zh-CN" w:bidi="ar-SA"/>
        </w:rPr>
        <w:t>无论任何情形，包括遇国家(南通市)最低工资标准、社保缴费基数等调整的情形，合同单价不予调整。</w:t>
      </w:r>
    </w:p>
    <w:p w14:paraId="38F89130">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2、结算方式：</w:t>
      </w:r>
    </w:p>
    <w:p w14:paraId="036B0062">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履约保证金缴纳且合同签订生效后，</w:t>
      </w:r>
      <w:r>
        <w:rPr>
          <w:rFonts w:hint="eastAsia" w:ascii="宋体" w:hAnsi="宋体" w:eastAsia="宋体" w:cs="宋体"/>
          <w:color w:val="auto"/>
          <w:sz w:val="24"/>
          <w:szCs w:val="24"/>
          <w:lang w:val="en-US" w:eastAsia="zh-CN"/>
        </w:rPr>
        <w:t>项目金额半年一结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成交供应商发放职工工资不得拖欠超过两个月。</w:t>
      </w:r>
      <w:r>
        <w:rPr>
          <w:rFonts w:hint="eastAsia" w:ascii="宋体" w:hAnsi="宋体" w:eastAsia="宋体" w:cs="宋体"/>
          <w:color w:val="auto"/>
          <w:sz w:val="24"/>
          <w:szCs w:val="24"/>
          <w:lang w:eastAsia="zh-CN"/>
        </w:rPr>
        <w:t>一年服务期结束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年度</w:t>
      </w:r>
      <w:r>
        <w:rPr>
          <w:rFonts w:hint="eastAsia" w:ascii="宋体" w:hAnsi="宋体" w:eastAsia="宋体" w:cs="宋体"/>
          <w:color w:val="auto"/>
          <w:sz w:val="24"/>
          <w:szCs w:val="24"/>
          <w:lang w:eastAsia="zh-CN"/>
        </w:rPr>
        <w:t>考</w:t>
      </w:r>
      <w:r>
        <w:rPr>
          <w:rFonts w:hint="eastAsia" w:ascii="宋体" w:hAnsi="宋体" w:eastAsia="宋体" w:cs="宋体"/>
          <w:color w:val="auto"/>
          <w:sz w:val="24"/>
          <w:szCs w:val="24"/>
        </w:rPr>
        <w:t>评成绩总分值为合格及以上的，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支付</w:t>
      </w:r>
      <w:r>
        <w:rPr>
          <w:rFonts w:hint="eastAsia" w:ascii="宋体" w:hAnsi="宋体" w:eastAsia="宋体" w:cs="宋体"/>
          <w:color w:val="auto"/>
          <w:sz w:val="24"/>
          <w:szCs w:val="24"/>
          <w:lang w:eastAsia="zh-CN"/>
        </w:rPr>
        <w:t>剩余合同价款，</w:t>
      </w:r>
      <w:r>
        <w:rPr>
          <w:rFonts w:hint="eastAsia" w:ascii="宋体" w:hAnsi="宋体" w:eastAsia="宋体" w:cs="宋体"/>
          <w:color w:val="auto"/>
          <w:sz w:val="24"/>
          <w:szCs w:val="24"/>
        </w:rPr>
        <w:t>并退还履约保证金</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年度考评成绩总分值为不合格的，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仅支付</w:t>
      </w:r>
      <w:r>
        <w:rPr>
          <w:rFonts w:hint="eastAsia" w:ascii="宋体" w:hAnsi="宋体" w:eastAsia="宋体" w:cs="宋体"/>
          <w:color w:val="auto"/>
          <w:sz w:val="24"/>
          <w:szCs w:val="24"/>
          <w:lang w:eastAsia="zh-CN"/>
        </w:rPr>
        <w:t>至合同价的</w:t>
      </w:r>
      <w:r>
        <w:rPr>
          <w:rFonts w:hint="eastAsia" w:ascii="宋体" w:hAnsi="宋体" w:eastAsia="宋体" w:cs="宋体"/>
          <w:color w:val="auto"/>
          <w:sz w:val="24"/>
          <w:szCs w:val="24"/>
        </w:rPr>
        <w:t>50%，</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履约保证金不予退还。</w:t>
      </w:r>
    </w:p>
    <w:p w14:paraId="422D441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在甲方支付前，乙方需先向甲方提交验收成果报告</w:t>
      </w:r>
      <w:r>
        <w:rPr>
          <w:rFonts w:hint="eastAsia" w:ascii="宋体" w:hAnsi="宋体" w:eastAsia="宋体" w:cs="宋体"/>
          <w:color w:val="auto"/>
          <w:sz w:val="24"/>
          <w:szCs w:val="24"/>
        </w:rPr>
        <w:t>、双方结算确认书、足额符合税法规定的发票及乙方人员社保交费缴费凭证、与协议主体名称一致的收款账户信息（加盖公章或合同专用章确认）及乙方服务人员社保缴费凭证。在甲方收到前述材料前，甲方有权拒绝付款且不因此构成违约。乙方向甲方提供等额的</w:t>
      </w:r>
      <w:r>
        <w:rPr>
          <w:rFonts w:hint="eastAsia" w:ascii="宋体" w:hAnsi="宋体" w:eastAsia="宋体" w:cs="宋体"/>
          <w:color w:val="auto"/>
          <w:sz w:val="24"/>
          <w:szCs w:val="24"/>
          <w:lang w:eastAsia="zh-CN"/>
        </w:rPr>
        <w:t>增值税发</w:t>
      </w:r>
      <w:r>
        <w:rPr>
          <w:rFonts w:hint="eastAsia" w:ascii="宋体" w:hAnsi="宋体" w:eastAsia="宋体" w:cs="宋体"/>
          <w:color w:val="auto"/>
          <w:sz w:val="24"/>
          <w:szCs w:val="24"/>
        </w:rPr>
        <w:t>票后，甲方凭税票支付费用。</w:t>
      </w:r>
    </w:p>
    <w:p w14:paraId="7B4070D8">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四、合同期限</w:t>
      </w:r>
    </w:p>
    <w:p w14:paraId="061EE5C4">
      <w:pPr>
        <w:adjustRightInd w:val="0"/>
        <w:snapToGrid w:val="0"/>
        <w:spacing w:line="360" w:lineRule="auto"/>
        <w:ind w:firstLine="480" w:firstLineChars="200"/>
        <w:jc w:val="left"/>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本合同自</w:t>
      </w:r>
      <w:r>
        <w:rPr>
          <w:rFonts w:hint="eastAsia" w:ascii="宋体" w:hAnsi="宋体" w:eastAsia="宋体" w:cs="宋体"/>
          <w:color w:val="auto"/>
          <w:sz w:val="24"/>
          <w:szCs w:val="24"/>
          <w:highlight w:val="none"/>
          <w:lang w:val="en-US" w:eastAsia="zh-CN"/>
        </w:rPr>
        <w:t>2025年   月   日至2026年   月  日</w:t>
      </w:r>
    </w:p>
    <w:p w14:paraId="2F274496">
      <w:pPr>
        <w:adjustRightInd w:val="0"/>
        <w:snapToGrid w:val="0"/>
        <w:spacing w:line="360" w:lineRule="auto"/>
        <w:ind w:firstLine="482" w:firstLineChars="200"/>
        <w:jc w:val="left"/>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五、服务内容及设备耗材</w:t>
      </w:r>
    </w:p>
    <w:p w14:paraId="38F6F0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由</w:t>
      </w:r>
      <w:r>
        <w:rPr>
          <w:rFonts w:hint="eastAsia" w:ascii="宋体" w:hAnsi="宋体" w:eastAsia="宋体" w:cs="宋体"/>
          <w:color w:val="auto"/>
          <w:sz w:val="24"/>
          <w:lang w:eastAsia="zh-CN"/>
        </w:rPr>
        <w:t>供应商</w:t>
      </w:r>
      <w:r>
        <w:rPr>
          <w:rFonts w:hint="eastAsia" w:ascii="宋体" w:hAnsi="宋体" w:eastAsia="宋体" w:cs="宋体"/>
          <w:color w:val="auto"/>
          <w:sz w:val="24"/>
        </w:rPr>
        <w:t>负责安排</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名保洁人员，负责幸福派出所主副楼公共部位以及办公区域的日常保洁工作，确保所内环境整洁有序。负责派出所食堂卫生及办公楼、外围场地保洁。</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人负责一楼、幸福办公区</w:t>
      </w:r>
      <w:r>
        <w:rPr>
          <w:rFonts w:hint="eastAsia" w:ascii="宋体" w:hAnsi="宋体" w:eastAsia="宋体" w:cs="宋体"/>
          <w:color w:val="auto"/>
          <w:sz w:val="24"/>
          <w:highlight w:val="none"/>
          <w:lang w:val="en-US" w:eastAsia="zh-CN"/>
        </w:rPr>
        <w:t>域保洁，另外3人负责其他所有办公区域以及公共部分、所内大院等地保洁。门卫4名负责派出所24小时门卫值班，对机关外来人进行登记，内部巡查，协助街道开展相关工作。</w:t>
      </w:r>
    </w:p>
    <w:p w14:paraId="67048E4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w:t>
      </w:r>
      <w:r>
        <w:rPr>
          <w:rFonts w:hint="eastAsia" w:ascii="宋体" w:hAnsi="宋体" w:eastAsia="宋体" w:cs="宋体"/>
          <w:color w:val="auto"/>
          <w:sz w:val="24"/>
          <w:highlight w:val="none"/>
        </w:rPr>
        <w:t>工作时间</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保洁人员为周一至周五的早6</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至下午16</w:t>
      </w:r>
      <w:r>
        <w:rPr>
          <w:rFonts w:hint="eastAsia" w:ascii="宋体" w:hAnsi="宋体" w:eastAsia="宋体" w:cs="宋体"/>
          <w:color w:val="auto"/>
          <w:sz w:val="24"/>
          <w:highlight w:val="none"/>
          <w:lang w:val="en-US" w:eastAsia="zh-CN"/>
        </w:rPr>
        <w:t>点</w:t>
      </w:r>
      <w:r>
        <w:rPr>
          <w:rFonts w:hint="eastAsia" w:ascii="宋体" w:hAnsi="宋体" w:eastAsia="宋体" w:cs="宋体"/>
          <w:color w:val="auto"/>
          <w:sz w:val="24"/>
          <w:highlight w:val="none"/>
        </w:rPr>
        <w:t>30分。</w:t>
      </w:r>
    </w:p>
    <w:p w14:paraId="1A3A6ECE">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门卫</w:t>
      </w:r>
      <w:r>
        <w:rPr>
          <w:rFonts w:hint="eastAsia" w:ascii="宋体" w:hAnsi="宋体" w:eastAsia="宋体" w:cs="宋体"/>
          <w:color w:val="auto"/>
          <w:sz w:val="24"/>
          <w:highlight w:val="none"/>
          <w:lang w:val="en-US" w:eastAsia="zh-CN"/>
        </w:rPr>
        <w:t>4名，每班组为2人，12小时一岗，24小时轮流值班制。</w:t>
      </w:r>
    </w:p>
    <w:p w14:paraId="4699A11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周末、节假日主楼确保有2人值守，工作时间早7点至晚20点，中午两小时休息时间为11点30分至13点30分，由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调配轮休。</w:t>
      </w:r>
    </w:p>
    <w:p w14:paraId="6CC0B01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保洁用品</w:t>
      </w:r>
      <w:r>
        <w:rPr>
          <w:rFonts w:hint="eastAsia" w:ascii="宋体" w:hAnsi="宋体" w:eastAsia="宋体" w:cs="宋体"/>
          <w:color w:val="auto"/>
          <w:sz w:val="24"/>
          <w:lang w:eastAsia="zh-CN"/>
        </w:rPr>
        <w:t>、耗材及</w:t>
      </w:r>
      <w:r>
        <w:rPr>
          <w:rFonts w:hint="eastAsia" w:ascii="宋体" w:hAnsi="宋体" w:eastAsia="宋体" w:cs="宋体"/>
          <w:color w:val="auto"/>
          <w:sz w:val="24"/>
        </w:rPr>
        <w:t>机械设备由</w:t>
      </w:r>
      <w:r>
        <w:rPr>
          <w:rFonts w:hint="eastAsia" w:ascii="宋体" w:hAnsi="宋体" w:eastAsia="宋体" w:cs="宋体"/>
          <w:color w:val="auto"/>
          <w:sz w:val="24"/>
          <w:lang w:eastAsia="zh-CN"/>
        </w:rPr>
        <w:t>成交供应商</w:t>
      </w:r>
      <w:r>
        <w:rPr>
          <w:rFonts w:hint="eastAsia" w:ascii="宋体" w:hAnsi="宋体" w:eastAsia="宋体" w:cs="宋体"/>
          <w:color w:val="auto"/>
          <w:sz w:val="24"/>
        </w:rPr>
        <w:t>提供。</w:t>
      </w:r>
      <w:r>
        <w:rPr>
          <w:rFonts w:hint="eastAsia" w:ascii="宋体" w:hAnsi="宋体" w:eastAsia="宋体" w:cs="宋体"/>
          <w:color w:val="auto"/>
          <w:sz w:val="24"/>
          <w:lang w:eastAsia="zh-CN"/>
        </w:rPr>
        <w:t>包括：</w:t>
      </w:r>
      <w:r>
        <w:rPr>
          <w:rFonts w:hint="eastAsia" w:ascii="宋体" w:hAnsi="宋体" w:eastAsia="宋体" w:cs="宋体"/>
          <w:color w:val="auto"/>
          <w:sz w:val="24"/>
        </w:rPr>
        <w:t>药剂（洗石水）除灰剂、清洁剂、尘推，静电油、手套、抹布、全能水、洗洁精、拖把，刮刀、双面擦、加长杆、鸡毛掸、水管、除油剂，烧碱、漂白水、洁厕灵、不锈钢光亮剂、去污粉、卫生香球、吸尘器、梯子、洗地机、水泵等</w:t>
      </w:r>
      <w:r>
        <w:rPr>
          <w:rFonts w:hint="eastAsia" w:ascii="宋体" w:hAnsi="宋体" w:eastAsia="宋体" w:cs="宋体"/>
          <w:color w:val="auto"/>
          <w:sz w:val="24"/>
          <w:lang w:eastAsia="zh-CN"/>
        </w:rPr>
        <w:t>。</w:t>
      </w:r>
    </w:p>
    <w:p w14:paraId="13A5415F">
      <w:pPr>
        <w:adjustRightInd w:val="0"/>
        <w:snapToGrid w:val="0"/>
        <w:spacing w:line="360" w:lineRule="auto"/>
        <w:ind w:firstLine="482" w:firstLineChars="200"/>
        <w:jc w:val="left"/>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、保洁服务质量与要求</w:t>
      </w:r>
    </w:p>
    <w:p w14:paraId="4A11AD0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总体要求：保洁区域范围内处处、时时整洁干净。</w:t>
      </w:r>
    </w:p>
    <w:p w14:paraId="3BBF723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室内外的地面、墙面、门窗、天花板、楼梯走廊、场内外地道路、绿化带、保洁区域内的设备设施等做整洁明亮。无纸屑果壳、无烟头杂物、无垃圾塑料袋、无杂草、无尘无蛛网、无水渍污斑、无臭味等。</w:t>
      </w:r>
    </w:p>
    <w:p w14:paraId="0D01DA8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天对主副楼进行卫生打扫，具体包括地面的清拖、垃圾的打扫倾倒，门厅等玻璃的擦拭、电梯、楼梯以及扶手的清洁、办公家具的清洁以及附属设施（标识牌、公示牌以及橱窗等）的清洁，除此之外要每天对外场道路进行清洁，每周对外场路崖、卫生死角、垃圾桶、绿化垃圾等进行深度清洁，每月进行一次除杂草。</w:t>
      </w:r>
    </w:p>
    <w:p w14:paraId="4375060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3、成交供应商</w:t>
      </w:r>
      <w:r>
        <w:rPr>
          <w:rFonts w:hint="eastAsia" w:ascii="宋体" w:hAnsi="宋体" w:eastAsia="宋体" w:cs="宋体"/>
          <w:color w:val="auto"/>
          <w:sz w:val="24"/>
        </w:rPr>
        <w:t>应在以上最基本的保洁质量要求的基础上提高标准，以行业标准的严格要求，高质量、规范化、专业化地做好</w:t>
      </w:r>
      <w:r>
        <w:rPr>
          <w:rFonts w:hint="eastAsia" w:ascii="宋体" w:hAnsi="宋体" w:eastAsia="宋体" w:cs="宋体"/>
          <w:color w:val="auto"/>
          <w:sz w:val="24"/>
          <w:lang w:val="en-US" w:eastAsia="zh-CN"/>
        </w:rPr>
        <w:t>幸福</w:t>
      </w:r>
      <w:r>
        <w:rPr>
          <w:rFonts w:hint="eastAsia" w:ascii="宋体" w:hAnsi="宋体" w:eastAsia="宋体" w:cs="宋体"/>
          <w:color w:val="auto"/>
          <w:sz w:val="24"/>
        </w:rPr>
        <w:t>派出所办公周边环境的保洁服务工作。</w:t>
      </w:r>
    </w:p>
    <w:p w14:paraId="4FC0189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具有对保洁工作中必须的检查与整改制度，做到有工作目标、计划与检查与对应的</w:t>
      </w:r>
      <w:r>
        <w:rPr>
          <w:rFonts w:hint="eastAsia" w:ascii="宋体" w:hAnsi="宋体" w:eastAsia="宋体" w:cs="宋体"/>
          <w:color w:val="auto"/>
          <w:sz w:val="24"/>
          <w:highlight w:val="none"/>
        </w:rPr>
        <w:t>整改记录。</w:t>
      </w:r>
    </w:p>
    <w:p w14:paraId="20001EA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5、供应商每年须对派出所一到五楼玻璃里外擦拭一次。每半年对幕墙及大楼清洗一次。</w:t>
      </w:r>
    </w:p>
    <w:p w14:paraId="0945462D">
      <w:pPr>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6、每</w:t>
      </w:r>
      <w:r>
        <w:rPr>
          <w:rFonts w:hint="eastAsia" w:ascii="宋体" w:hAnsi="宋体" w:eastAsia="宋体" w:cs="宋体"/>
          <w:color w:val="auto"/>
          <w:sz w:val="24"/>
          <w:lang w:val="en-US" w:eastAsia="zh-CN"/>
        </w:rPr>
        <w:t>个星期对食堂进行一次大保洁，保洁如下：地面、墙面、油烟机表面、桌椅、不锈钢表面清洁等。</w:t>
      </w:r>
    </w:p>
    <w:p w14:paraId="0FC8D000">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7、保洁员每天对4楼民警宿舍进行打扫，如地面、墙面、家具、单独卫生间、门窗、玻璃等，每个星期对宿舍床单被罩进行一次除螨，</w:t>
      </w:r>
      <w:r>
        <w:rPr>
          <w:rFonts w:hint="eastAsia" w:ascii="宋体" w:hAnsi="宋体" w:eastAsia="宋体" w:cs="宋体"/>
          <w:color w:val="auto"/>
          <w:sz w:val="24"/>
          <w:highlight w:val="none"/>
          <w:lang w:val="en-US" w:eastAsia="zh-CN"/>
        </w:rPr>
        <w:t>对底楼一楼值班室更换被单、定期清洗晾晒。</w:t>
      </w:r>
    </w:p>
    <w:p w14:paraId="51CD1DAC">
      <w:pPr>
        <w:adjustRightInd w:val="0"/>
        <w:snapToGrid w:val="0"/>
        <w:spacing w:line="360" w:lineRule="auto"/>
        <w:ind w:firstLine="482" w:firstLineChars="20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七、门卫服务工作范围</w:t>
      </w:r>
    </w:p>
    <w:p w14:paraId="02F2F0A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1、须</w:t>
      </w:r>
      <w:r>
        <w:rPr>
          <w:rFonts w:hint="eastAsia" w:ascii="宋体" w:hAnsi="宋体" w:eastAsia="宋体" w:cs="宋体"/>
          <w:color w:val="auto"/>
          <w:sz w:val="24"/>
        </w:rPr>
        <w:t>对</w:t>
      </w:r>
      <w:r>
        <w:rPr>
          <w:rFonts w:hint="eastAsia" w:ascii="宋体" w:hAnsi="宋体" w:eastAsia="宋体" w:cs="宋体"/>
          <w:color w:val="auto"/>
          <w:sz w:val="24"/>
          <w:lang w:val="en-US" w:eastAsia="zh-CN"/>
        </w:rPr>
        <w:t>采购单位</w:t>
      </w:r>
      <w:r>
        <w:rPr>
          <w:rFonts w:hint="eastAsia" w:ascii="宋体" w:hAnsi="宋体" w:eastAsia="宋体" w:cs="宋体"/>
          <w:color w:val="auto"/>
          <w:sz w:val="24"/>
        </w:rPr>
        <w:t>单位</w:t>
      </w:r>
      <w:r>
        <w:rPr>
          <w:rFonts w:hint="eastAsia" w:ascii="宋体" w:hAnsi="宋体" w:eastAsia="宋体" w:cs="宋体"/>
          <w:color w:val="auto"/>
          <w:sz w:val="24"/>
          <w:lang w:eastAsia="zh-CN"/>
        </w:rPr>
        <w:t>出入</w:t>
      </w:r>
      <w:r>
        <w:rPr>
          <w:rFonts w:hint="eastAsia" w:ascii="宋体" w:hAnsi="宋体" w:eastAsia="宋体" w:cs="宋体"/>
          <w:color w:val="auto"/>
          <w:sz w:val="24"/>
        </w:rPr>
        <w:t xml:space="preserve">口进行值守、验证、检查登记，维护安全。 </w:t>
      </w:r>
    </w:p>
    <w:p w14:paraId="5091F19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查验</w:t>
      </w:r>
      <w:r>
        <w:rPr>
          <w:rFonts w:hint="eastAsia" w:ascii="宋体" w:hAnsi="宋体" w:eastAsia="宋体" w:cs="宋体"/>
          <w:color w:val="auto"/>
          <w:sz w:val="24"/>
          <w:lang w:val="en-US" w:eastAsia="zh-CN"/>
        </w:rPr>
        <w:t>出入</w:t>
      </w:r>
      <w:r>
        <w:rPr>
          <w:rFonts w:hint="eastAsia" w:ascii="宋体" w:hAnsi="宋体" w:eastAsia="宋体" w:cs="宋体"/>
          <w:color w:val="auto"/>
          <w:sz w:val="24"/>
        </w:rPr>
        <w:t>人员的证件，办理登记手续，禁止无关人员进人。</w:t>
      </w:r>
    </w:p>
    <w:p w14:paraId="6577AD7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对</w:t>
      </w:r>
      <w:r>
        <w:rPr>
          <w:rFonts w:hint="eastAsia" w:ascii="宋体" w:hAnsi="宋体" w:eastAsia="宋体" w:cs="宋体"/>
          <w:color w:val="auto"/>
          <w:sz w:val="24"/>
          <w:lang w:val="en-US" w:eastAsia="zh-CN"/>
        </w:rPr>
        <w:t>出入</w:t>
      </w:r>
      <w:r>
        <w:rPr>
          <w:rFonts w:hint="eastAsia" w:ascii="宋体" w:hAnsi="宋体" w:eastAsia="宋体" w:cs="宋体"/>
          <w:color w:val="auto"/>
          <w:sz w:val="24"/>
        </w:rPr>
        <w:t>的人员、车辆及其携带或装运的物品进行查验，防止</w:t>
      </w:r>
      <w:r>
        <w:rPr>
          <w:rFonts w:hint="eastAsia" w:ascii="宋体" w:hAnsi="宋体" w:eastAsia="宋体" w:cs="宋体"/>
          <w:color w:val="auto"/>
          <w:sz w:val="24"/>
          <w:lang w:val="en-US" w:eastAsia="zh-CN"/>
        </w:rPr>
        <w:t>采购</w:t>
      </w:r>
      <w:r>
        <w:rPr>
          <w:rFonts w:hint="eastAsia" w:ascii="宋体" w:hAnsi="宋体" w:eastAsia="宋体" w:cs="宋体"/>
          <w:color w:val="auto"/>
          <w:sz w:val="24"/>
        </w:rPr>
        <w:t xml:space="preserve">单位财物流失及违禁物品流人。 </w:t>
      </w:r>
    </w:p>
    <w:p w14:paraId="245C4F5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指挥、疏导出入车辆，维护</w:t>
      </w:r>
      <w:r>
        <w:rPr>
          <w:rFonts w:hint="eastAsia" w:ascii="宋体" w:hAnsi="宋体" w:eastAsia="宋体" w:cs="宋体"/>
          <w:color w:val="auto"/>
          <w:sz w:val="24"/>
          <w:lang w:eastAsia="zh-CN"/>
        </w:rPr>
        <w:t>出入</w:t>
      </w:r>
      <w:r>
        <w:rPr>
          <w:rFonts w:hint="eastAsia" w:ascii="宋体" w:hAnsi="宋体" w:eastAsia="宋体" w:cs="宋体"/>
          <w:color w:val="auto"/>
          <w:sz w:val="24"/>
        </w:rPr>
        <w:t>口的正常秩序。</w:t>
      </w:r>
    </w:p>
    <w:p w14:paraId="75EE668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及时发现不法行为人，截获赃物，做好安全防范工作。 </w:t>
      </w:r>
    </w:p>
    <w:p w14:paraId="04D711E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6、对采购单位各个区域和关键位置进行巡逻。</w:t>
      </w:r>
    </w:p>
    <w:p w14:paraId="5E7225D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协助</w:t>
      </w:r>
      <w:r>
        <w:rPr>
          <w:rFonts w:hint="eastAsia" w:ascii="宋体" w:hAnsi="宋体" w:eastAsia="宋体" w:cs="宋体"/>
          <w:color w:val="auto"/>
          <w:sz w:val="24"/>
          <w:lang w:val="en-US" w:eastAsia="zh-CN"/>
        </w:rPr>
        <w:t>采购</w:t>
      </w:r>
      <w:r>
        <w:rPr>
          <w:rFonts w:hint="eastAsia" w:ascii="宋体" w:hAnsi="宋体" w:eastAsia="宋体" w:cs="宋体"/>
          <w:color w:val="auto"/>
          <w:sz w:val="24"/>
        </w:rPr>
        <w:t>单位做好来访人员接待等工作。</w:t>
      </w:r>
    </w:p>
    <w:p w14:paraId="7F698ED1">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8、须协助街道开展相关工作。</w:t>
      </w:r>
    </w:p>
    <w:p w14:paraId="170AA40B">
      <w:pPr>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八、门卫服务工作要求</w:t>
      </w:r>
    </w:p>
    <w:p w14:paraId="67E48E4F">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1、须具备较强的安全意识，能够识别和应对各类安全风险和突发事件。对于安全事故要能够及时处理和报告，保障单位的安全。</w:t>
      </w:r>
    </w:p>
    <w:p w14:paraId="2B033B74">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2、熟悉门卫工作流程和相关制度，掌握门禁系统的操作和管理技巧。能够熟练进行出入等级和安全检查，保证工作的准确和搞笑。</w:t>
      </w:r>
    </w:p>
    <w:p w14:paraId="36984CB3">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3、具备良好的沟通能力和服务意识，能够与进出单位的人员进行有效的沟通和交流。对于来访人员要友好礼貌，解答其提出的问题。</w:t>
      </w:r>
    </w:p>
    <w:p w14:paraId="3DDE5519">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4、具备良好的团队合作精神，能够与其他部门和同事有效配合。在工作中互相帮助，共同完成工作任务。</w:t>
      </w:r>
    </w:p>
    <w:p w14:paraId="2F40080B">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九</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物业</w:t>
      </w:r>
      <w:r>
        <w:rPr>
          <w:rFonts w:hint="eastAsia" w:ascii="宋体" w:hAnsi="宋体" w:eastAsia="宋体" w:cs="宋体"/>
          <w:b/>
          <w:bCs/>
          <w:color w:val="auto"/>
          <w:sz w:val="24"/>
        </w:rPr>
        <w:t>服务</w:t>
      </w:r>
      <w:r>
        <w:rPr>
          <w:rFonts w:hint="eastAsia" w:ascii="宋体" w:hAnsi="宋体" w:eastAsia="宋体" w:cs="宋体"/>
          <w:b/>
          <w:bCs/>
          <w:color w:val="auto"/>
          <w:sz w:val="24"/>
          <w:lang w:val="en-US" w:eastAsia="zh-CN"/>
        </w:rPr>
        <w:t>人员</w:t>
      </w:r>
      <w:r>
        <w:rPr>
          <w:rFonts w:hint="eastAsia" w:ascii="宋体" w:hAnsi="宋体" w:eastAsia="宋体" w:cs="宋体"/>
          <w:b/>
          <w:bCs/>
          <w:color w:val="auto"/>
          <w:sz w:val="24"/>
        </w:rPr>
        <w:t>要求：</w:t>
      </w:r>
    </w:p>
    <w:p w14:paraId="6190263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自觉遵守国家法律法规，遵循“业主至上，服务第一”的服务宗旨，体健端正，男女不限，年龄在55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周岁以内。</w:t>
      </w:r>
    </w:p>
    <w:p w14:paraId="244E11C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根据采购单位需求合理配备</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服务人员，应保证所录用人员身体健康、无传染性疾病、无违法犯罪前科，经过</w:t>
      </w:r>
      <w:r>
        <w:rPr>
          <w:rFonts w:hint="eastAsia" w:ascii="宋体" w:hAnsi="宋体" w:eastAsia="宋体" w:cs="宋体"/>
          <w:color w:val="auto"/>
          <w:sz w:val="24"/>
          <w:highlight w:val="none"/>
          <w:lang w:eastAsia="zh-CN"/>
        </w:rPr>
        <w:t>专业</w:t>
      </w:r>
      <w:r>
        <w:rPr>
          <w:rFonts w:hint="eastAsia" w:ascii="宋体" w:hAnsi="宋体" w:eastAsia="宋体" w:cs="宋体"/>
          <w:color w:val="auto"/>
          <w:sz w:val="24"/>
          <w:highlight w:val="none"/>
        </w:rPr>
        <w:t>培训，有工作经验、遵章守纪、思想正派、具有责任心和爱心。</w:t>
      </w:r>
    </w:p>
    <w:p w14:paraId="78A7DFC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负责人需有较高文化程度，较强的领导、组织和协调能力，有较高的专业素养及心理素质，有</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管理工作的经验。</w:t>
      </w:r>
    </w:p>
    <w:p w14:paraId="6CE9698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为确保</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质量，须足额配置</w:t>
      </w:r>
      <w:r>
        <w:rPr>
          <w:rFonts w:hint="eastAsia" w:ascii="宋体" w:hAnsi="宋体" w:eastAsia="宋体" w:cs="宋体"/>
          <w:color w:val="auto"/>
          <w:sz w:val="24"/>
          <w:highlight w:val="none"/>
          <w:lang w:eastAsia="zh-CN"/>
        </w:rPr>
        <w:t>相关服务</w:t>
      </w:r>
      <w:r>
        <w:rPr>
          <w:rFonts w:hint="eastAsia" w:ascii="宋体" w:hAnsi="宋体" w:eastAsia="宋体" w:cs="宋体"/>
          <w:color w:val="auto"/>
          <w:sz w:val="24"/>
          <w:highlight w:val="none"/>
        </w:rPr>
        <w:t>人员。</w:t>
      </w:r>
    </w:p>
    <w:p w14:paraId="4519609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5、成交</w:t>
      </w:r>
      <w:r>
        <w:rPr>
          <w:rFonts w:hint="eastAsia" w:ascii="宋体" w:hAnsi="宋体" w:eastAsia="宋体" w:cs="宋体"/>
          <w:color w:val="auto"/>
          <w:sz w:val="24"/>
          <w:highlight w:val="none"/>
        </w:rPr>
        <w:t>供应商必须为配备服务人员</w:t>
      </w:r>
      <w:r>
        <w:rPr>
          <w:rFonts w:hint="eastAsia" w:ascii="宋体" w:hAnsi="宋体" w:eastAsia="宋体" w:cs="宋体"/>
          <w:color w:val="auto"/>
          <w:sz w:val="24"/>
        </w:rPr>
        <w:t>缴纳意外险。</w:t>
      </w:r>
    </w:p>
    <w:p w14:paraId="15016BC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拟派人员提供无违法犯罪记录及不良嗜好，未参加过不法组织等。</w:t>
      </w:r>
    </w:p>
    <w:p w14:paraId="2B9615DD">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所有人员需提前10分钟换好工服到岗。</w:t>
      </w:r>
    </w:p>
    <w:p w14:paraId="1F8FF52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、所有人员须身着干净整齐的工作服、不可穿戴夸张的首饰，男员工头发不可超过衣领、胡须必须</w:t>
      </w:r>
      <w:r>
        <w:rPr>
          <w:rFonts w:hint="eastAsia" w:ascii="宋体" w:hAnsi="宋体" w:eastAsia="宋体" w:cs="宋体"/>
          <w:color w:val="auto"/>
          <w:sz w:val="24"/>
          <w:lang w:eastAsia="zh-CN"/>
        </w:rPr>
        <w:t>清</w:t>
      </w:r>
      <w:r>
        <w:rPr>
          <w:rFonts w:hint="eastAsia" w:ascii="宋体" w:hAnsi="宋体" w:eastAsia="宋体" w:cs="宋体"/>
          <w:color w:val="auto"/>
          <w:sz w:val="24"/>
        </w:rPr>
        <w:t>理干净，女员工流海必须檍起，盘头、不可留过长的指甲。</w:t>
      </w:r>
    </w:p>
    <w:p w14:paraId="6567579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自身携带物品、衣服须放在指定地点，如放在任何其他地方，可自行处理。</w:t>
      </w:r>
    </w:p>
    <w:p w14:paraId="29F35D7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、上班期间不可偷吃、偷拿食堂食物及饮料等。</w:t>
      </w:r>
    </w:p>
    <w:p w14:paraId="4AE22D80">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、所有人员须听从管理人员安排，离开岗位要向管理人员报告，在得到问意后方可离开。</w:t>
      </w:r>
    </w:p>
    <w:p w14:paraId="650F9560">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每次用餐时间为30分钟(其中包括上厕所等时间)。</w:t>
      </w:r>
    </w:p>
    <w:p w14:paraId="1A89E77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工作期间要相互团结合作，不得争吵、打架斗殴，如发生打架等事件，并扣除当天该员工的服务费用。</w:t>
      </w:r>
    </w:p>
    <w:p w14:paraId="21CA3AE9">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w:t>
      </w:r>
      <w:r>
        <w:rPr>
          <w:rFonts w:hint="eastAsia" w:ascii="宋体" w:hAnsi="宋体" w:eastAsia="宋体" w:cs="宋体"/>
          <w:color w:val="auto"/>
          <w:sz w:val="24"/>
        </w:rPr>
        <w:t>不得使用任何客用设施，如客厕、水杯、茶具等。</w:t>
      </w:r>
    </w:p>
    <w:p w14:paraId="39A3214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15</w:t>
      </w:r>
      <w:r>
        <w:rPr>
          <w:rFonts w:hint="eastAsia" w:ascii="宋体" w:hAnsi="宋体" w:eastAsia="宋体" w:cs="宋体"/>
          <w:color w:val="auto"/>
          <w:sz w:val="24"/>
        </w:rPr>
        <w:t>、服务期间不可在任何区域嬉戏打闹，不可在办公区域大声喧哗。</w:t>
      </w:r>
    </w:p>
    <w:p w14:paraId="5FCABE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、所有人员不可在办公任何地方吸烟。</w:t>
      </w:r>
    </w:p>
    <w:p w14:paraId="2B6F4DA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17</w:t>
      </w:r>
      <w:r>
        <w:rPr>
          <w:rFonts w:hint="eastAsia" w:ascii="宋体" w:hAnsi="宋体" w:eastAsia="宋体" w:cs="宋体"/>
          <w:color w:val="auto"/>
          <w:sz w:val="24"/>
        </w:rPr>
        <w:t>、爱护公安机关的设施，故意损坏设施要规定做出相应赔偿。</w:t>
      </w:r>
    </w:p>
    <w:p w14:paraId="2D011F1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18、</w:t>
      </w:r>
      <w:r>
        <w:rPr>
          <w:rFonts w:hint="eastAsia" w:ascii="宋体" w:hAnsi="宋体" w:eastAsia="宋体" w:cs="宋体"/>
          <w:color w:val="auto"/>
          <w:sz w:val="24"/>
        </w:rPr>
        <w:t>严禁携带不相关人员到工作岗位上来闲谈。</w:t>
      </w:r>
    </w:p>
    <w:p w14:paraId="50D19F5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19、</w:t>
      </w:r>
      <w:r>
        <w:rPr>
          <w:rFonts w:hint="eastAsia" w:ascii="宋体" w:hAnsi="宋体" w:eastAsia="宋体" w:cs="宋体"/>
          <w:color w:val="auto"/>
          <w:sz w:val="24"/>
        </w:rPr>
        <w:t>上班期间，不得与客人发生争吵，遇到问题及时报告当班的领导。</w:t>
      </w:r>
    </w:p>
    <w:p w14:paraId="48602E0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20、</w:t>
      </w:r>
      <w:r>
        <w:rPr>
          <w:rFonts w:hint="eastAsia" w:ascii="宋体" w:hAnsi="宋体" w:eastAsia="宋体" w:cs="宋体"/>
          <w:color w:val="auto"/>
          <w:sz w:val="24"/>
        </w:rPr>
        <w:t>不得与管理人员发生争执，如有问题可联系外包清洁公司领队出面解决。</w:t>
      </w:r>
    </w:p>
    <w:p w14:paraId="235D30D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员工区域的设施设备不得恶意损坏，一经查出按价赔偿。</w:t>
      </w:r>
    </w:p>
    <w:p w14:paraId="7442480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22、</w:t>
      </w:r>
      <w:r>
        <w:rPr>
          <w:rFonts w:hint="eastAsia" w:ascii="宋体" w:hAnsi="宋体" w:eastAsia="宋体" w:cs="宋体"/>
          <w:color w:val="auto"/>
          <w:sz w:val="24"/>
        </w:rPr>
        <w:t>在使用公安机关财产时不得恶意浪费，如员工餐厅食品，公共洗手间卫生纸等。一经发现甲方按照规章制度处理。</w:t>
      </w:r>
    </w:p>
    <w:p w14:paraId="27B2A3B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23、所有</w:t>
      </w:r>
      <w:r>
        <w:rPr>
          <w:rFonts w:hint="eastAsia" w:ascii="宋体" w:hAnsi="宋体" w:eastAsia="宋体" w:cs="宋体"/>
          <w:color w:val="auto"/>
          <w:sz w:val="24"/>
        </w:rPr>
        <w:t>人员在工作期间应严格遵守公安机关的管理制度，不得有任何影响民警的行为。</w:t>
      </w:r>
    </w:p>
    <w:p w14:paraId="19DA579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公司按照公安机关工作纪律和“标准操作程序”工作。</w:t>
      </w:r>
    </w:p>
    <w:p w14:paraId="4AFCB85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年龄18-55岁，口齿伶俐、五官端正、形象气质佳，无残疾和无违法犯罪前科，能正常工作。重要接待服务岗要求形象好，年龄45岁左右。</w:t>
      </w:r>
    </w:p>
    <w:p w14:paraId="507E1C3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26、</w:t>
      </w:r>
      <w:r>
        <w:rPr>
          <w:rFonts w:hint="eastAsia" w:ascii="宋体" w:hAnsi="宋体" w:eastAsia="宋体" w:cs="宋体"/>
          <w:color w:val="auto"/>
          <w:sz w:val="24"/>
        </w:rPr>
        <w:t>符合公安机关的规定，具有相应的岗位知识及技能。上岗前公司做好培训，方可上岗。</w:t>
      </w:r>
    </w:p>
    <w:p w14:paraId="1A80430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思想品德好，工作责任心强，无违法违纪行为，无不良记录。</w:t>
      </w:r>
    </w:p>
    <w:p w14:paraId="5C114C5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28、</w:t>
      </w:r>
      <w:r>
        <w:rPr>
          <w:rFonts w:hint="eastAsia" w:ascii="宋体" w:hAnsi="宋体" w:eastAsia="宋体" w:cs="宋体"/>
          <w:color w:val="auto"/>
          <w:sz w:val="24"/>
        </w:rPr>
        <w:t>具有一定的工作经验，胜任本职工作。</w:t>
      </w:r>
    </w:p>
    <w:p w14:paraId="5CA292F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29、</w:t>
      </w:r>
      <w:r>
        <w:rPr>
          <w:rFonts w:hint="eastAsia" w:ascii="宋体" w:hAnsi="宋体" w:eastAsia="宋体" w:cs="宋体"/>
          <w:color w:val="auto"/>
          <w:sz w:val="24"/>
        </w:rPr>
        <w:t>服务提供商作业人员须经专业培训和具有专业知识、经验人员担任。</w:t>
      </w:r>
    </w:p>
    <w:p w14:paraId="6EFC473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30、</w:t>
      </w:r>
      <w:r>
        <w:rPr>
          <w:rFonts w:hint="eastAsia" w:ascii="宋体" w:hAnsi="宋体" w:eastAsia="宋体" w:cs="宋体"/>
          <w:color w:val="auto"/>
          <w:sz w:val="24"/>
        </w:rPr>
        <w:t>在工作中要与其他部门员工友善相处、与客人打招呼、关注工程问题及时报修，关注自己区域的虫害和花草状况，有任何问题或突发状况及时上报主管。</w:t>
      </w:r>
    </w:p>
    <w:p w14:paraId="0BA7C1FD">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与下个班次员工进行全面交接，包括区域的客情、工作的进展、工具用品的核对、钥匙，如有问题及时上报主管。</w:t>
      </w:r>
    </w:p>
    <w:p w14:paraId="794F1FAA">
      <w:pPr>
        <w:adjustRightInd w:val="0"/>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32、</w:t>
      </w:r>
      <w:r>
        <w:rPr>
          <w:rFonts w:hint="eastAsia" w:ascii="宋体" w:hAnsi="宋体" w:eastAsia="宋体" w:cs="宋体"/>
          <w:color w:val="auto"/>
          <w:sz w:val="24"/>
        </w:rPr>
        <w:t>清洁整理好工作间。</w:t>
      </w:r>
    </w:p>
    <w:p w14:paraId="5931CF24">
      <w:pPr>
        <w:adjustRightInd w:val="0"/>
        <w:snapToGrid w:val="0"/>
        <w:spacing w:line="360" w:lineRule="auto"/>
        <w:ind w:firstLine="482" w:firstLineChars="200"/>
        <w:jc w:val="left"/>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十、服务人员纪律要求</w:t>
      </w:r>
    </w:p>
    <w:p w14:paraId="58903F9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按时到岗，在完成当班分配的工作量并由当班主管签字后，方可下班。</w:t>
      </w:r>
    </w:p>
    <w:p w14:paraId="3FB5748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按规定着装，佩带服务人员标识和相应工作证件。</w:t>
      </w:r>
    </w:p>
    <w:p w14:paraId="4DD53A7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坚守岗位，当班期间严禁脱岗、串岗。</w:t>
      </w:r>
    </w:p>
    <w:p w14:paraId="069C30C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严禁酒后上岗和当班期间喝酒。</w:t>
      </w:r>
    </w:p>
    <w:p w14:paraId="3D4D79FA">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当班期间严禁看书报及做与工作无关的事情。</w:t>
      </w:r>
    </w:p>
    <w:p w14:paraId="55099CEC">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szCs w:val="24"/>
          <w:lang w:val="en-US" w:eastAsia="zh-CN"/>
        </w:rPr>
        <w:t>十一、安全要求</w:t>
      </w:r>
    </w:p>
    <w:p w14:paraId="3E2CA27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1、全面了解各种清洁剂的性能，熟练掌握使用方法。</w:t>
      </w:r>
    </w:p>
    <w:p w14:paraId="064E4499">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2、使用机器设备前应检查是否处于良好的运转状态。</w:t>
      </w:r>
    </w:p>
    <w:p w14:paraId="69217A11">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3、检查接线插头及电线是否完好，禁止使用破裂的电线及插头。</w:t>
      </w:r>
    </w:p>
    <w:p w14:paraId="608AE2E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4、插接工作区域最近的电源插头。</w:t>
      </w:r>
    </w:p>
    <w:p w14:paraId="65C42E9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5、注意电线的位置，以防止绊倒客人。</w:t>
      </w:r>
    </w:p>
    <w:p w14:paraId="4DF5A6A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6、不可将接线板浸于水中。</w:t>
      </w:r>
    </w:p>
    <w:p w14:paraId="33CFB177">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7、未经许可，不得擅自使用除具有清洁功能外的机器，以免造成事故。</w:t>
      </w:r>
    </w:p>
    <w:p w14:paraId="1435F852">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8、清洗工作时应放置告示牌，提醒客人注意。</w:t>
      </w:r>
    </w:p>
    <w:p w14:paraId="12315D8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9、使用酸、碱性较强的清洁剂时应严格遵照使用说明和注意事项，或在领班的指导下。</w:t>
      </w:r>
    </w:p>
    <w:p w14:paraId="52650DEE">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10、进行高空作业时一定要严格遵照高空工作程序，带好安全带及头盔，并且一定要有现场协助工作，注意摆放“高空作业”标识牌。</w:t>
      </w:r>
    </w:p>
    <w:p w14:paraId="76E64F26">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11、使用清洁机器时随时留意，发现问题及时停机并检查报修。</w:t>
      </w:r>
    </w:p>
    <w:p w14:paraId="6F32A694">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12、小心操作</w:t>
      </w:r>
      <w:r>
        <w:rPr>
          <w:rFonts w:hint="eastAsia" w:ascii="宋体" w:hAnsi="宋体" w:eastAsia="宋体" w:cs="宋体"/>
          <w:color w:val="auto"/>
          <w:sz w:val="24"/>
          <w:lang w:eastAsia="zh-CN"/>
        </w:rPr>
        <w:t>，</w:t>
      </w:r>
      <w:r>
        <w:rPr>
          <w:rFonts w:hint="eastAsia" w:ascii="宋体" w:hAnsi="宋体" w:eastAsia="宋体" w:cs="宋体"/>
          <w:color w:val="auto"/>
          <w:sz w:val="24"/>
        </w:rPr>
        <w:t>不可将机器碰坏或损坏所清洁区域的物件。</w:t>
      </w:r>
    </w:p>
    <w:p w14:paraId="711C6DA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1</w:t>
      </w:r>
      <w:r>
        <w:rPr>
          <w:rFonts w:hint="eastAsia" w:ascii="宋体" w:hAnsi="宋体" w:eastAsia="宋体" w:cs="宋体"/>
          <w:color w:val="auto"/>
          <w:sz w:val="24"/>
          <w:highlight w:val="none"/>
        </w:rPr>
        <w:t>3、发现异常情况及时报告当班主管或物业服务部。</w:t>
      </w:r>
    </w:p>
    <w:p w14:paraId="673A8DA5">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14、如果发现火情隐患，须及时报告有关部门。如发生火情，需采取不危及自身安全的适当补救措施，同时立即报告有关部门并各积极协助有关部门调查。</w:t>
      </w:r>
    </w:p>
    <w:p w14:paraId="31B6F9A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15、若遇突然停水应记录停水时间，在临近下班前如仍没来水，应安排人员重新再复查一遍，确保水龙头关闭。</w:t>
      </w:r>
    </w:p>
    <w:p w14:paraId="54B2750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16、做好安全防范。成交供应商负责</w:t>
      </w:r>
      <w:r>
        <w:rPr>
          <w:rFonts w:hint="eastAsia" w:ascii="宋体" w:hAnsi="宋体" w:eastAsia="宋体" w:cs="宋体"/>
          <w:color w:val="auto"/>
          <w:sz w:val="24"/>
          <w:highlight w:val="none"/>
          <w:lang w:eastAsia="zh-CN"/>
        </w:rPr>
        <w:t>物业</w:t>
      </w:r>
      <w:r>
        <w:rPr>
          <w:rFonts w:hint="eastAsia" w:ascii="宋体" w:hAnsi="宋体" w:eastAsia="宋体" w:cs="宋体"/>
          <w:color w:val="auto"/>
          <w:sz w:val="24"/>
          <w:highlight w:val="none"/>
        </w:rPr>
        <w:t>服务过程中所有安全责任。成交供应商须为</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人员购买本项目期间的意外险。</w:t>
      </w:r>
    </w:p>
    <w:p w14:paraId="3A5A4DDF">
      <w:pPr>
        <w:adjustRightInd w:val="0"/>
        <w:snapToGrid w:val="0"/>
        <w:spacing w:line="360" w:lineRule="auto"/>
        <w:ind w:firstLine="487" w:firstLineChars="20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、甲、乙双方的权利与责任</w:t>
      </w:r>
    </w:p>
    <w:p w14:paraId="62C86998">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甲方：</w:t>
      </w:r>
    </w:p>
    <w:p w14:paraId="209B3DBF">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1、甲方制定相关</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管理的规章制度，并有权对乙方服务人员进行监督与考评；</w:t>
      </w:r>
    </w:p>
    <w:p w14:paraId="55FAC24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2、为乙方无偿提供用于为甲方提供物业服务的用房、用水、用电条件，无偿提供存放清洁工具房间；</w:t>
      </w:r>
    </w:p>
    <w:p w14:paraId="46F6849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3、安排专人协调乙方与甲方内部有关的部门的工作衔接，配合乙方顺利开展</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服务及管理工作。</w:t>
      </w:r>
    </w:p>
    <w:p w14:paraId="57316EF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4、按期向乙方支付服务费用。甲方有权在支付服务费时直接扣除乙方应支付的违约金。</w:t>
      </w:r>
    </w:p>
    <w:p w14:paraId="6C3B05AE">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5、甲方有权随时抽查乙方现场人数；有权对乙方服务过程及结果进行监视测量；有权随时向乙方提出服务质量改进的意见；有权要求乙方对其派出的不称职或者甲方认为不满意的人员进行更换，乙方调动现场人员必须征得甲方同意。</w:t>
      </w:r>
    </w:p>
    <w:p w14:paraId="2EA11EEF">
      <w:pPr>
        <w:adjustRightInd w:val="0"/>
        <w:snapToGrid w:val="0"/>
        <w:spacing w:line="360" w:lineRule="auto"/>
        <w:ind w:firstLine="487" w:firstLineChars="202"/>
        <w:rPr>
          <w:rFonts w:hint="eastAsia" w:ascii="宋体" w:hAnsi="宋体" w:eastAsia="宋体" w:cs="宋体"/>
          <w:b/>
          <w:color w:val="auto"/>
          <w:sz w:val="24"/>
          <w:szCs w:val="24"/>
        </w:rPr>
      </w:pPr>
      <w:r>
        <w:rPr>
          <w:rFonts w:hint="eastAsia" w:ascii="宋体" w:hAnsi="宋体" w:eastAsia="宋体" w:cs="宋体"/>
          <w:b/>
          <w:color w:val="auto"/>
          <w:sz w:val="24"/>
          <w:szCs w:val="24"/>
        </w:rPr>
        <w:t>乙方：</w:t>
      </w:r>
    </w:p>
    <w:p w14:paraId="6291E41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1、乙方必须具备相应的服务</w:t>
      </w:r>
      <w:r>
        <w:rPr>
          <w:rFonts w:hint="eastAsia" w:ascii="宋体" w:hAnsi="宋体" w:eastAsia="宋体" w:cs="宋体"/>
          <w:color w:val="auto"/>
          <w:sz w:val="24"/>
          <w:szCs w:val="24"/>
          <w:lang w:eastAsia="zh-CN"/>
        </w:rPr>
        <w:t>能力</w:t>
      </w:r>
      <w:r>
        <w:rPr>
          <w:rFonts w:hint="eastAsia" w:ascii="宋体" w:hAnsi="宋体" w:eastAsia="宋体" w:cs="宋体"/>
          <w:color w:val="auto"/>
          <w:sz w:val="24"/>
          <w:szCs w:val="24"/>
        </w:rPr>
        <w:t>。</w:t>
      </w:r>
    </w:p>
    <w:p w14:paraId="0162AE7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2、乙方收到甲方进驻现场的书面通知后，要积极做好准备，准时进驻现场。</w:t>
      </w:r>
    </w:p>
    <w:p w14:paraId="6199CFD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3、乙方必须做好岗前安全培训，并始终做好安全生产工作，乙方员工在工作期间发生的任何安全事故，均由乙方自行承担责任。</w:t>
      </w:r>
    </w:p>
    <w:p w14:paraId="1674E4E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4、在</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服务中，由于乙方员工工作失职引起的经济损失，均由乙方承担一切责任。</w:t>
      </w:r>
    </w:p>
    <w:p w14:paraId="5CEA939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5、乙方的员工需服从甲方的管理，禁止与甲方员工或者任何第三人发生争执。</w:t>
      </w:r>
    </w:p>
    <w:p w14:paraId="125C15D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6、按甲乙双方约定的服务事项、服务措施及管理事项，为甲方提供专业化的</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服务，达到双方约定的服务标准。</w:t>
      </w:r>
    </w:p>
    <w:p w14:paraId="20FB2E9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7、乙方人员上岗时要统一着装，佩戴工作证，主动遵守甲方的规章制度，认真履行岗位职责，并主动接受甲方的管理、监督和考核。</w:t>
      </w:r>
    </w:p>
    <w:p w14:paraId="66447C9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8、乙方要以服务客户为宗旨，努力提高服务质量，对甲方提出的意见，要认真对待，及时整改。</w:t>
      </w:r>
    </w:p>
    <w:p w14:paraId="61195C3B">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9、乙方工作应遵守甲方相关管理规定，如有变更，双方协商解决。</w:t>
      </w:r>
    </w:p>
    <w:p w14:paraId="685353D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10、乙方在服务中，必须做好各种防护措施，不得擅自挪用甲方的物品，注意节水节电。</w:t>
      </w:r>
    </w:p>
    <w:p w14:paraId="081ED14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11、乙方严格执行劳动法等国家有关法律法规，具体负责所属人员的招聘、用工手续，用工合同、社会保险、相关费用、责任及日常管理，确保队伍稳定。自行招聘工作人员，费用等均有乙方承担。乙方负责其派出员工的劳动安全、劳动关系管理，并承担相应的费用。不得因甲方对于乙方人员的监督考评而减少其自身对于所属人员的监督管理。与乙方人员有关的所有劳动和社会保障等方面的义务、责任和费用等均由乙方全部承担。</w:t>
      </w:r>
    </w:p>
    <w:p w14:paraId="4DCD1237">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12、如因乙方原因造成人员流失，导致服务不到位的，甲方有权追究乙方责任。</w:t>
      </w:r>
      <w:r>
        <w:rPr>
          <w:rFonts w:hint="eastAsia" w:ascii="宋体" w:hAnsi="宋体" w:eastAsia="宋体" w:cs="宋体"/>
          <w:color w:val="auto"/>
          <w:sz w:val="24"/>
          <w:szCs w:val="24"/>
          <w:lang w:eastAsia="zh-CN"/>
        </w:rPr>
        <w:t>乙方若拖欠工资超过</w:t>
      </w:r>
      <w:r>
        <w:rPr>
          <w:rFonts w:hint="eastAsia" w:ascii="宋体" w:hAnsi="宋体" w:eastAsia="宋体" w:cs="宋体"/>
          <w:color w:val="auto"/>
          <w:sz w:val="24"/>
          <w:szCs w:val="24"/>
          <w:lang w:val="en-US" w:eastAsia="zh-CN"/>
        </w:rPr>
        <w:t>2个月的，甲方有权将按双倍工资的金额在支付合同价款时直接扣除，并支付给被拖欠工资的服务人员。</w:t>
      </w:r>
    </w:p>
    <w:p w14:paraId="41802BA3">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13、如果甲方因工作需要，提出调整具体工作岗位、人数或人员，则乙方应在48小时之内采取有效措施满足甲方的调整要求。</w:t>
      </w:r>
    </w:p>
    <w:p w14:paraId="6325C68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14、若乙方为使所提供的服务满足本项目服务范围要求而自行调增人员的，其不得要求甲方增加任何费用。</w:t>
      </w:r>
    </w:p>
    <w:p w14:paraId="30E7FCA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15、乙方负责对派出的员工进行全面的岗前培训和安全教育并提供劳动保护用品等。</w:t>
      </w:r>
    </w:p>
    <w:p w14:paraId="5BE8EB8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16、乙方应向甲方提供服务人员名册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含即时离职人员名册、新员工名册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、服务计划（月度/年度）、服务时间安排表、员工轮休安排表以及甲方要求的其它文件。提供的上述文件应征得甲方书面认可。</w:t>
      </w:r>
    </w:p>
    <w:p w14:paraId="3DEDE44D">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17、涉及服务的投诉，乙方应在半小时以内响应，当天处理完毕。</w:t>
      </w:r>
    </w:p>
    <w:p w14:paraId="7A0B68F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18、乙方必须向甲方提供在职人员交保明细，即复印件盖章。 </w:t>
      </w:r>
    </w:p>
    <w:p w14:paraId="391B5591">
      <w:pPr>
        <w:adjustRightInd w:val="0"/>
        <w:snapToGrid w:val="0"/>
        <w:spacing w:line="360" w:lineRule="auto"/>
        <w:ind w:firstLine="487" w:firstLineChars="20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、合同的变更、终止及违约责任</w:t>
      </w:r>
    </w:p>
    <w:p w14:paraId="70036610">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1、甲乙双方必须遵守本合同并执行合同中的各项规定，保证本合同的正常履行，乙方如有违反合同约定的服务标准的情形，按照合同附件考评细则承担扣分、罚款的违约责任。</w:t>
      </w:r>
    </w:p>
    <w:p w14:paraId="1329A64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如因乙方工作人员在履行职务过程中的疏忽、失职、过错、故意或者过失行为给甲方或者第三方造成损失或侵害，（包括但不限于甲方本身的财产损失及人员伤亡损失由此而导致的甲方对任何第三方的法律责任等），乙方对此均应承担全部的赔偿责任。</w:t>
      </w:r>
    </w:p>
    <w:p w14:paraId="23D4DC0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3、当乙方出现以下违约情形时，甲方有权单方解除本合同，服务费按照乙方提供服务的时间据实结算，同时乙方须向甲方支付合同总额5%的违约金：</w:t>
      </w:r>
    </w:p>
    <w:p w14:paraId="3EA432F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（1）乙方有监督标准规定以外其他违反服务要求的情形，经甲方提出后仍不整改或者整改措施不到位累计超过三次的；</w:t>
      </w:r>
    </w:p>
    <w:p w14:paraId="0EA29E27">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（2）给甲方、第三方造成的财产损失超过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万元的，或严重损害甲方、客户名誉，给甲方造成恶劣影响的；</w:t>
      </w:r>
    </w:p>
    <w:p w14:paraId="44A110EC">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（3）未经甲方事先书面同意，乙方在项目中有超出本合同的其他经营行为，或向项目内任何客户及其他使用者索取或接受任何报酬或其它形式奖赏的；</w:t>
      </w:r>
    </w:p>
    <w:p w14:paraId="364648B2">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（4）违反保密规定，泄露内部资料，严重损害甲方利益的。</w:t>
      </w:r>
    </w:p>
    <w:p w14:paraId="4B74AB6A">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4、甲乙双方因合同履行发生争执时，双方应本着真诚合作的精神，双方协商解决，如协商不成，双方向甲方所在地人民法院提起诉讼。</w:t>
      </w:r>
    </w:p>
    <w:p w14:paraId="7B8AB864">
      <w:pPr>
        <w:adjustRightInd w:val="0"/>
        <w:snapToGrid w:val="0"/>
        <w:spacing w:line="360" w:lineRule="auto"/>
        <w:ind w:firstLine="487" w:firstLineChars="202"/>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、双方认为需要约定的其他事项</w:t>
      </w:r>
      <w:r>
        <w:rPr>
          <w:rFonts w:hint="eastAsia" w:ascii="宋体" w:hAnsi="宋体" w:eastAsia="宋体" w:cs="宋体"/>
          <w:color w:val="auto"/>
          <w:sz w:val="24"/>
          <w:szCs w:val="24"/>
        </w:rPr>
        <w:t xml:space="preserve"> </w:t>
      </w:r>
    </w:p>
    <w:p w14:paraId="16447BE4">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乙方委派人员与甲方无任何劳动关系；乙方对其所派遣人员负有管理，劳动保险，工伤意外等全部责任。</w:t>
      </w:r>
    </w:p>
    <w:p w14:paraId="39A3BD58">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乙方拟派的项目负责人应与磋商响应文件一致，如需调整项目负责人，必须经甲方认可且新项目经理资质等条件不得低于磋商时承诺的条件。如未经甲方书面同意擅自变更，则按3万元/次计算违约金。如甲方要求乙方调整项目负责人，乙方应无条件安排，并在5个工作日内完成调整，逾期则按2000.00元/天计算违约金。</w:t>
      </w:r>
    </w:p>
    <w:p w14:paraId="61793E55">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在合同有效期内，经甲乙双方协商一致，可变更（增减内容）本合同。</w:t>
      </w:r>
    </w:p>
    <w:p w14:paraId="750FB2FC">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未尽事宜双方友好协商解决。</w:t>
      </w:r>
    </w:p>
    <w:p w14:paraId="0BF40A83">
      <w:pPr>
        <w:adjustRightInd w:val="0"/>
        <w:snapToGrid w:val="0"/>
        <w:spacing w:line="360" w:lineRule="auto"/>
        <w:ind w:firstLine="487" w:firstLineChars="202"/>
        <w:rPr>
          <w:rFonts w:hint="eastAsia" w:ascii="宋体" w:hAnsi="宋体" w:eastAsia="宋体" w:cs="宋体"/>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val="en-US" w:eastAsia="zh-CN"/>
        </w:rPr>
        <w:t>五</w:t>
      </w:r>
      <w:r>
        <w:rPr>
          <w:rFonts w:hint="eastAsia" w:ascii="宋体" w:hAnsi="宋体" w:eastAsia="宋体" w:cs="宋体"/>
          <w:color w:val="auto"/>
          <w:sz w:val="24"/>
          <w:szCs w:val="24"/>
        </w:rPr>
        <w:t>、本协议内容对外保密，双方应严格遵守,否则视为违反合同。</w:t>
      </w:r>
    </w:p>
    <w:p w14:paraId="1ACC9947">
      <w:pPr>
        <w:adjustRightInd w:val="0"/>
        <w:snapToGrid w:val="0"/>
        <w:spacing w:line="360" w:lineRule="auto"/>
        <w:ind w:firstLine="487" w:firstLineChars="202"/>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lang w:val="en-US" w:eastAsia="zh-CN"/>
        </w:rPr>
        <w:t>六</w:t>
      </w:r>
      <w:r>
        <w:rPr>
          <w:rFonts w:hint="eastAsia" w:ascii="宋体" w:hAnsi="宋体" w:eastAsia="宋体" w:cs="宋体"/>
          <w:color w:val="auto"/>
          <w:sz w:val="24"/>
          <w:szCs w:val="24"/>
        </w:rPr>
        <w:t>、本协议</w:t>
      </w:r>
      <w:r>
        <w:rPr>
          <w:rFonts w:hint="eastAsia" w:ascii="宋体" w:hAnsi="宋体" w:eastAsia="宋体" w:cs="宋体"/>
          <w:color w:val="auto"/>
          <w:sz w:val="24"/>
          <w:szCs w:val="24"/>
          <w:lang w:eastAsia="zh-CN"/>
        </w:rPr>
        <w:t>壹</w:t>
      </w:r>
      <w:r>
        <w:rPr>
          <w:rFonts w:hint="eastAsia" w:ascii="宋体" w:hAnsi="宋体" w:eastAsia="宋体" w:cs="宋体"/>
          <w:color w:val="auto"/>
          <w:sz w:val="24"/>
          <w:szCs w:val="24"/>
        </w:rPr>
        <w:t>式肆份，双方各执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份，经</w:t>
      </w:r>
      <w:r>
        <w:rPr>
          <w:rFonts w:hint="eastAsia" w:ascii="宋体" w:hAnsi="宋体" w:eastAsia="宋体" w:cs="宋体"/>
          <w:color w:val="auto"/>
          <w:sz w:val="24"/>
          <w:szCs w:val="24"/>
          <w:lang w:eastAsia="zh-CN"/>
        </w:rPr>
        <w:t>乙方履约保证金缴纳且</w:t>
      </w:r>
      <w:r>
        <w:rPr>
          <w:rFonts w:hint="eastAsia" w:ascii="宋体" w:hAnsi="宋体" w:eastAsia="宋体" w:cs="宋体"/>
          <w:color w:val="auto"/>
          <w:sz w:val="24"/>
          <w:szCs w:val="24"/>
        </w:rPr>
        <w:t>双方单位授权代表签字、盖章后生效。</w:t>
      </w:r>
    </w:p>
    <w:p w14:paraId="0CD75258">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17146B25">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               法定代表人（签字）：</w:t>
      </w:r>
    </w:p>
    <w:p w14:paraId="04037A0A">
      <w:pPr>
        <w:snapToGrid w:val="0"/>
        <w:spacing w:line="360" w:lineRule="auto"/>
        <w:ind w:firstLine="573"/>
        <w:rPr>
          <w:rFonts w:hint="eastAsia" w:ascii="宋体" w:hAnsi="宋体" w:eastAsia="宋体" w:cs="宋体"/>
          <w:color w:val="auto"/>
          <w:sz w:val="24"/>
          <w:szCs w:val="24"/>
        </w:rPr>
      </w:pPr>
      <w:r>
        <w:rPr>
          <w:rFonts w:hint="eastAsia" w:ascii="宋体" w:hAnsi="宋体" w:eastAsia="宋体" w:cs="宋体"/>
          <w:color w:val="auto"/>
          <w:sz w:val="24"/>
          <w:szCs w:val="24"/>
        </w:rPr>
        <w:t>或委托代理人（签字）：             或委托代理人（签字）：</w:t>
      </w:r>
    </w:p>
    <w:p w14:paraId="22C926E4">
      <w:pPr>
        <w:snapToGrid w:val="0"/>
        <w:spacing w:line="360" w:lineRule="auto"/>
        <w:ind w:firstLine="573"/>
        <w:rPr>
          <w:rFonts w:hint="eastAsia" w:ascii="宋体" w:hAnsi="宋体" w:eastAsia="宋体" w:cs="宋体"/>
          <w:color w:val="auto"/>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w:t>
      </w:r>
    </w:p>
    <w:p w14:paraId="58C44E99">
      <w:pPr>
        <w:keepNext/>
        <w:keepLines/>
        <w:spacing w:before="120" w:after="120" w:line="360" w:lineRule="auto"/>
        <w:outlineLvl w:val="3"/>
        <w:rPr>
          <w:rFonts w:hint="eastAsia" w:ascii="宋体" w:hAnsi="宋体" w:eastAsia="宋体" w:cs="宋体"/>
          <w:b/>
          <w:color w:val="auto"/>
          <w:kern w:val="0"/>
          <w:sz w:val="20"/>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附件一：</w:t>
      </w:r>
    </w:p>
    <w:p w14:paraId="1F6C2A1A">
      <w:pPr>
        <w:pStyle w:val="59"/>
        <w:numPr>
          <w:ilvl w:val="0"/>
          <w:numId w:val="0"/>
        </w:numPr>
        <w:ind w:firstLine="482" w:firstLineChars="200"/>
        <w:jc w:val="left"/>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南通市公安局崇川分局幸福派出所物业内部秩序岗保洁和门卫外包服务项目</w:t>
      </w:r>
    </w:p>
    <w:p w14:paraId="4894226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月度考核表</w:t>
      </w:r>
    </w:p>
    <w:tbl>
      <w:tblPr>
        <w:tblStyle w:val="81"/>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76"/>
        <w:gridCol w:w="3119"/>
        <w:gridCol w:w="460"/>
        <w:gridCol w:w="758"/>
      </w:tblGrid>
      <w:tr w14:paraId="038A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vAlign w:val="center"/>
          </w:tcPr>
          <w:p w14:paraId="26A9B1C9">
            <w:pPr>
              <w:tabs>
                <w:tab w:val="left" w:pos="780"/>
              </w:tabs>
              <w:spacing w:line="360" w:lineRule="auto"/>
              <w:ind w:left="780" w:hanging="360"/>
              <w:rPr>
                <w:rFonts w:hint="eastAsia" w:ascii="宋体" w:hAnsi="宋体" w:eastAsia="宋体" w:cs="宋体"/>
                <w:color w:val="auto"/>
                <w:sz w:val="24"/>
                <w:szCs w:val="24"/>
              </w:rPr>
            </w:pPr>
          </w:p>
        </w:tc>
        <w:tc>
          <w:tcPr>
            <w:tcW w:w="4676" w:type="dxa"/>
            <w:vAlign w:val="center"/>
          </w:tcPr>
          <w:p w14:paraId="0F4EA4E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考核内容</w:t>
            </w:r>
          </w:p>
        </w:tc>
        <w:tc>
          <w:tcPr>
            <w:tcW w:w="3119" w:type="dxa"/>
            <w:vAlign w:val="center"/>
          </w:tcPr>
          <w:p w14:paraId="21707BE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扣分细则</w:t>
            </w:r>
          </w:p>
        </w:tc>
        <w:tc>
          <w:tcPr>
            <w:tcW w:w="460" w:type="dxa"/>
            <w:vAlign w:val="center"/>
          </w:tcPr>
          <w:p w14:paraId="184206E3">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w:t>
            </w:r>
          </w:p>
        </w:tc>
        <w:tc>
          <w:tcPr>
            <w:tcW w:w="758" w:type="dxa"/>
            <w:vAlign w:val="center"/>
          </w:tcPr>
          <w:p w14:paraId="70C3D97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655C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35" w:type="dxa"/>
            <w:vAlign w:val="center"/>
          </w:tcPr>
          <w:p w14:paraId="7A190BB0">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合同履约</w:t>
            </w:r>
          </w:p>
        </w:tc>
        <w:tc>
          <w:tcPr>
            <w:tcW w:w="4676" w:type="dxa"/>
            <w:vAlign w:val="center"/>
          </w:tcPr>
          <w:p w14:paraId="5C118CD0">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1.有无按照合同规定履行相关义务；</w:t>
            </w:r>
          </w:p>
          <w:p w14:paraId="0C4A55C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2.有无违反合同规定相关管理条例；</w:t>
            </w:r>
          </w:p>
          <w:p w14:paraId="325377C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3.有无达到合同规定服务质量要求及标准；</w:t>
            </w:r>
          </w:p>
          <w:p w14:paraId="78359DA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4.有无及时按合同规定进行整改。</w:t>
            </w:r>
          </w:p>
        </w:tc>
        <w:tc>
          <w:tcPr>
            <w:tcW w:w="3119" w:type="dxa"/>
            <w:vAlign w:val="center"/>
          </w:tcPr>
          <w:p w14:paraId="312BE98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考核发现每项与考核内容相关的情况不达标，可按真实情况酌情扣分，每项可扣0.5-1分，不得超过5分。</w:t>
            </w:r>
          </w:p>
        </w:tc>
        <w:tc>
          <w:tcPr>
            <w:tcW w:w="460" w:type="dxa"/>
            <w:vAlign w:val="center"/>
          </w:tcPr>
          <w:p w14:paraId="326B076A">
            <w:pPr>
              <w:spacing w:line="240" w:lineRule="auto"/>
              <w:rPr>
                <w:rFonts w:hint="eastAsia" w:ascii="宋体" w:hAnsi="宋体" w:eastAsia="宋体" w:cs="宋体"/>
                <w:color w:val="auto"/>
                <w:sz w:val="24"/>
                <w:szCs w:val="24"/>
              </w:rPr>
            </w:pPr>
          </w:p>
        </w:tc>
        <w:tc>
          <w:tcPr>
            <w:tcW w:w="758" w:type="dxa"/>
            <w:vAlign w:val="top"/>
          </w:tcPr>
          <w:p w14:paraId="021B2B5C">
            <w:pPr>
              <w:spacing w:line="240" w:lineRule="auto"/>
              <w:rPr>
                <w:rFonts w:hint="eastAsia" w:ascii="宋体" w:hAnsi="宋体" w:eastAsia="宋体" w:cs="宋体"/>
                <w:color w:val="auto"/>
                <w:sz w:val="24"/>
                <w:szCs w:val="24"/>
              </w:rPr>
            </w:pPr>
          </w:p>
        </w:tc>
      </w:tr>
      <w:tr w14:paraId="7DD1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restart"/>
            <w:vAlign w:val="center"/>
          </w:tcPr>
          <w:p w14:paraId="3E1F96AA">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人员管理</w:t>
            </w:r>
          </w:p>
        </w:tc>
        <w:tc>
          <w:tcPr>
            <w:tcW w:w="4676" w:type="dxa"/>
            <w:vAlign w:val="center"/>
          </w:tcPr>
          <w:p w14:paraId="660C93B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物业</w:t>
            </w:r>
            <w:r>
              <w:rPr>
                <w:rFonts w:hint="eastAsia" w:ascii="宋体" w:hAnsi="宋体" w:eastAsia="宋体" w:cs="宋体"/>
                <w:color w:val="auto"/>
                <w:sz w:val="24"/>
                <w:szCs w:val="24"/>
              </w:rPr>
              <w:t>公司招聘人员必须符合合同相关要求，思想素质高，具有一定文化水平及相应专业技能，工作人员在物业管理公司备案清楚；</w:t>
            </w:r>
          </w:p>
        </w:tc>
        <w:tc>
          <w:tcPr>
            <w:tcW w:w="3119" w:type="dxa"/>
            <w:vAlign w:val="center"/>
          </w:tcPr>
          <w:p w14:paraId="372CDDA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招聘人员不符合服务要求，一次扣0.5分；未备案或备案不清楚，一次扣1分；</w:t>
            </w:r>
          </w:p>
        </w:tc>
        <w:tc>
          <w:tcPr>
            <w:tcW w:w="460" w:type="dxa"/>
            <w:vAlign w:val="center"/>
          </w:tcPr>
          <w:p w14:paraId="6C4D6EBC">
            <w:pPr>
              <w:spacing w:line="240" w:lineRule="auto"/>
              <w:rPr>
                <w:rFonts w:hint="eastAsia" w:ascii="宋体" w:hAnsi="宋体" w:eastAsia="宋体" w:cs="宋体"/>
                <w:color w:val="auto"/>
                <w:sz w:val="24"/>
                <w:szCs w:val="24"/>
              </w:rPr>
            </w:pPr>
          </w:p>
        </w:tc>
        <w:tc>
          <w:tcPr>
            <w:tcW w:w="758" w:type="dxa"/>
            <w:vAlign w:val="top"/>
          </w:tcPr>
          <w:p w14:paraId="299CDBD3">
            <w:pPr>
              <w:spacing w:line="240" w:lineRule="auto"/>
              <w:rPr>
                <w:rFonts w:hint="eastAsia" w:ascii="宋体" w:hAnsi="宋体" w:eastAsia="宋体" w:cs="宋体"/>
                <w:color w:val="auto"/>
                <w:sz w:val="24"/>
                <w:szCs w:val="24"/>
              </w:rPr>
            </w:pPr>
          </w:p>
        </w:tc>
      </w:tr>
      <w:tr w14:paraId="6C6C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5" w:type="dxa"/>
            <w:vMerge w:val="continue"/>
            <w:vAlign w:val="center"/>
          </w:tcPr>
          <w:p w14:paraId="2FC89B02">
            <w:pPr>
              <w:spacing w:line="240" w:lineRule="auto"/>
              <w:rPr>
                <w:rFonts w:hint="eastAsia" w:ascii="宋体" w:hAnsi="宋体" w:eastAsia="宋体" w:cs="宋体"/>
                <w:b/>
                <w:bCs/>
                <w:color w:val="auto"/>
                <w:sz w:val="24"/>
                <w:szCs w:val="24"/>
              </w:rPr>
            </w:pPr>
          </w:p>
        </w:tc>
        <w:tc>
          <w:tcPr>
            <w:tcW w:w="4676" w:type="dxa"/>
            <w:vAlign w:val="center"/>
          </w:tcPr>
          <w:p w14:paraId="42E09C5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2.服务人员必须遵守劳动纪律，按时出勤，不早退不擅离职守；</w:t>
            </w:r>
          </w:p>
        </w:tc>
        <w:tc>
          <w:tcPr>
            <w:tcW w:w="3119" w:type="dxa"/>
            <w:vAlign w:val="center"/>
          </w:tcPr>
          <w:p w14:paraId="26DE4692">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违反劳动纪律一项一次扣0.5分；</w:t>
            </w:r>
          </w:p>
        </w:tc>
        <w:tc>
          <w:tcPr>
            <w:tcW w:w="460" w:type="dxa"/>
            <w:vAlign w:val="center"/>
          </w:tcPr>
          <w:p w14:paraId="3F06F539">
            <w:pPr>
              <w:spacing w:line="240" w:lineRule="auto"/>
              <w:rPr>
                <w:rFonts w:hint="eastAsia" w:ascii="宋体" w:hAnsi="宋体" w:eastAsia="宋体" w:cs="宋体"/>
                <w:color w:val="auto"/>
                <w:sz w:val="24"/>
                <w:szCs w:val="24"/>
              </w:rPr>
            </w:pPr>
          </w:p>
        </w:tc>
        <w:tc>
          <w:tcPr>
            <w:tcW w:w="758" w:type="dxa"/>
            <w:vAlign w:val="top"/>
          </w:tcPr>
          <w:p w14:paraId="0F1AFF55">
            <w:pPr>
              <w:spacing w:line="240" w:lineRule="auto"/>
              <w:rPr>
                <w:rFonts w:hint="eastAsia" w:ascii="宋体" w:hAnsi="宋体" w:eastAsia="宋体" w:cs="宋体"/>
                <w:color w:val="auto"/>
                <w:sz w:val="24"/>
                <w:szCs w:val="24"/>
              </w:rPr>
            </w:pPr>
          </w:p>
        </w:tc>
      </w:tr>
      <w:tr w14:paraId="2B5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5" w:type="dxa"/>
            <w:vMerge w:val="continue"/>
            <w:vAlign w:val="center"/>
          </w:tcPr>
          <w:p w14:paraId="65A0064F">
            <w:pPr>
              <w:spacing w:line="240" w:lineRule="auto"/>
              <w:rPr>
                <w:rFonts w:hint="eastAsia" w:ascii="宋体" w:hAnsi="宋体" w:eastAsia="宋体" w:cs="宋体"/>
                <w:b/>
                <w:bCs/>
                <w:color w:val="auto"/>
                <w:sz w:val="24"/>
                <w:szCs w:val="24"/>
              </w:rPr>
            </w:pPr>
          </w:p>
        </w:tc>
        <w:tc>
          <w:tcPr>
            <w:tcW w:w="4676" w:type="dxa"/>
            <w:vAlign w:val="center"/>
          </w:tcPr>
          <w:p w14:paraId="12CDA784">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3.服务人员必须按规定统一着装，保持仪表整洁，服从和接受派出所监管部门工作人员的工作安排和检查；</w:t>
            </w:r>
          </w:p>
        </w:tc>
        <w:tc>
          <w:tcPr>
            <w:tcW w:w="3119" w:type="dxa"/>
            <w:vAlign w:val="center"/>
          </w:tcPr>
          <w:p w14:paraId="7958DADF">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未按规定着装一次扣0.5分；不服从管理者一次扣1分；</w:t>
            </w:r>
          </w:p>
        </w:tc>
        <w:tc>
          <w:tcPr>
            <w:tcW w:w="460" w:type="dxa"/>
            <w:vAlign w:val="center"/>
          </w:tcPr>
          <w:p w14:paraId="4DE7A2C5">
            <w:pPr>
              <w:spacing w:line="240" w:lineRule="auto"/>
              <w:rPr>
                <w:rFonts w:hint="eastAsia" w:ascii="宋体" w:hAnsi="宋体" w:eastAsia="宋体" w:cs="宋体"/>
                <w:color w:val="auto"/>
                <w:sz w:val="24"/>
                <w:szCs w:val="24"/>
              </w:rPr>
            </w:pPr>
          </w:p>
        </w:tc>
        <w:tc>
          <w:tcPr>
            <w:tcW w:w="758" w:type="dxa"/>
            <w:vAlign w:val="top"/>
          </w:tcPr>
          <w:p w14:paraId="06C8C2B1">
            <w:pPr>
              <w:spacing w:line="240" w:lineRule="auto"/>
              <w:rPr>
                <w:rFonts w:hint="eastAsia" w:ascii="宋体" w:hAnsi="宋体" w:eastAsia="宋体" w:cs="宋体"/>
                <w:color w:val="auto"/>
                <w:sz w:val="24"/>
                <w:szCs w:val="24"/>
              </w:rPr>
            </w:pPr>
          </w:p>
        </w:tc>
      </w:tr>
      <w:tr w14:paraId="6C7F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5" w:type="dxa"/>
            <w:vMerge w:val="continue"/>
            <w:vAlign w:val="center"/>
          </w:tcPr>
          <w:p w14:paraId="1DBD13F5">
            <w:pPr>
              <w:spacing w:line="240" w:lineRule="auto"/>
              <w:rPr>
                <w:rFonts w:hint="eastAsia" w:ascii="宋体" w:hAnsi="宋体" w:eastAsia="宋体" w:cs="宋体"/>
                <w:b/>
                <w:bCs/>
                <w:color w:val="auto"/>
                <w:sz w:val="24"/>
                <w:szCs w:val="24"/>
              </w:rPr>
            </w:pPr>
          </w:p>
        </w:tc>
        <w:tc>
          <w:tcPr>
            <w:tcW w:w="4676" w:type="dxa"/>
            <w:vAlign w:val="center"/>
          </w:tcPr>
          <w:p w14:paraId="237C8EF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4.服务人员不得在工作时间及区域做与工作无关的事；</w:t>
            </w:r>
          </w:p>
        </w:tc>
        <w:tc>
          <w:tcPr>
            <w:tcW w:w="3119" w:type="dxa"/>
            <w:vAlign w:val="center"/>
          </w:tcPr>
          <w:p w14:paraId="3CD5640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检查发现上述情况，一次扣0.5分；</w:t>
            </w:r>
          </w:p>
        </w:tc>
        <w:tc>
          <w:tcPr>
            <w:tcW w:w="460" w:type="dxa"/>
            <w:vAlign w:val="center"/>
          </w:tcPr>
          <w:p w14:paraId="140953DA">
            <w:pPr>
              <w:spacing w:line="240" w:lineRule="auto"/>
              <w:rPr>
                <w:rFonts w:hint="eastAsia" w:ascii="宋体" w:hAnsi="宋体" w:eastAsia="宋体" w:cs="宋体"/>
                <w:color w:val="auto"/>
                <w:sz w:val="24"/>
                <w:szCs w:val="24"/>
              </w:rPr>
            </w:pPr>
          </w:p>
        </w:tc>
        <w:tc>
          <w:tcPr>
            <w:tcW w:w="758" w:type="dxa"/>
            <w:vAlign w:val="top"/>
          </w:tcPr>
          <w:p w14:paraId="0F1C1A62">
            <w:pPr>
              <w:spacing w:line="240" w:lineRule="auto"/>
              <w:rPr>
                <w:rFonts w:hint="eastAsia" w:ascii="宋体" w:hAnsi="宋体" w:eastAsia="宋体" w:cs="宋体"/>
                <w:color w:val="auto"/>
                <w:sz w:val="24"/>
                <w:szCs w:val="24"/>
              </w:rPr>
            </w:pPr>
          </w:p>
        </w:tc>
      </w:tr>
      <w:tr w14:paraId="5E75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5" w:type="dxa"/>
            <w:vMerge w:val="continue"/>
            <w:vAlign w:val="center"/>
          </w:tcPr>
          <w:p w14:paraId="46883EA7">
            <w:pPr>
              <w:spacing w:line="240" w:lineRule="auto"/>
              <w:rPr>
                <w:rFonts w:hint="eastAsia" w:ascii="宋体" w:hAnsi="宋体" w:eastAsia="宋体" w:cs="宋体"/>
                <w:b/>
                <w:bCs/>
                <w:color w:val="auto"/>
                <w:sz w:val="24"/>
                <w:szCs w:val="24"/>
              </w:rPr>
            </w:pPr>
          </w:p>
        </w:tc>
        <w:tc>
          <w:tcPr>
            <w:tcW w:w="4676" w:type="dxa"/>
            <w:vAlign w:val="center"/>
          </w:tcPr>
          <w:p w14:paraId="7DA4533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5.工作人员仪表要端庄，语言举止要文明；</w:t>
            </w:r>
          </w:p>
        </w:tc>
        <w:tc>
          <w:tcPr>
            <w:tcW w:w="3119" w:type="dxa"/>
            <w:vAlign w:val="center"/>
          </w:tcPr>
          <w:p w14:paraId="3CAB235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检查发现违反上述情况，一次扣0.5分；</w:t>
            </w:r>
          </w:p>
        </w:tc>
        <w:tc>
          <w:tcPr>
            <w:tcW w:w="460" w:type="dxa"/>
            <w:vAlign w:val="center"/>
          </w:tcPr>
          <w:p w14:paraId="0BE50108">
            <w:pPr>
              <w:spacing w:line="240" w:lineRule="auto"/>
              <w:rPr>
                <w:rFonts w:hint="eastAsia" w:ascii="宋体" w:hAnsi="宋体" w:eastAsia="宋体" w:cs="宋体"/>
                <w:color w:val="auto"/>
                <w:sz w:val="24"/>
                <w:szCs w:val="24"/>
              </w:rPr>
            </w:pPr>
          </w:p>
        </w:tc>
        <w:tc>
          <w:tcPr>
            <w:tcW w:w="758" w:type="dxa"/>
            <w:vAlign w:val="top"/>
          </w:tcPr>
          <w:p w14:paraId="7F6279A4">
            <w:pPr>
              <w:spacing w:line="240" w:lineRule="auto"/>
              <w:rPr>
                <w:rFonts w:hint="eastAsia" w:ascii="宋体" w:hAnsi="宋体" w:eastAsia="宋体" w:cs="宋体"/>
                <w:color w:val="auto"/>
                <w:sz w:val="24"/>
                <w:szCs w:val="24"/>
              </w:rPr>
            </w:pPr>
          </w:p>
        </w:tc>
      </w:tr>
      <w:tr w14:paraId="692D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35" w:type="dxa"/>
            <w:vMerge w:val="continue"/>
            <w:vAlign w:val="center"/>
          </w:tcPr>
          <w:p w14:paraId="343E02CB">
            <w:pPr>
              <w:spacing w:line="240" w:lineRule="auto"/>
              <w:rPr>
                <w:rFonts w:hint="eastAsia" w:ascii="宋体" w:hAnsi="宋体" w:eastAsia="宋体" w:cs="宋体"/>
                <w:b/>
                <w:bCs/>
                <w:color w:val="auto"/>
                <w:sz w:val="24"/>
                <w:szCs w:val="24"/>
              </w:rPr>
            </w:pPr>
          </w:p>
        </w:tc>
        <w:tc>
          <w:tcPr>
            <w:tcW w:w="4676" w:type="dxa"/>
            <w:vAlign w:val="center"/>
          </w:tcPr>
          <w:p w14:paraId="3CCB568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6.工作期间不得干私活（不长时间打电话），不得无故大声喧哗；</w:t>
            </w:r>
          </w:p>
        </w:tc>
        <w:tc>
          <w:tcPr>
            <w:tcW w:w="3119" w:type="dxa"/>
            <w:vAlign w:val="center"/>
          </w:tcPr>
          <w:p w14:paraId="650B883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检查发现上述情况，一次扣0.5分；</w:t>
            </w:r>
          </w:p>
        </w:tc>
        <w:tc>
          <w:tcPr>
            <w:tcW w:w="460" w:type="dxa"/>
            <w:vAlign w:val="center"/>
          </w:tcPr>
          <w:p w14:paraId="3178377E">
            <w:pPr>
              <w:spacing w:line="240" w:lineRule="auto"/>
              <w:rPr>
                <w:rFonts w:hint="eastAsia" w:ascii="宋体" w:hAnsi="宋体" w:eastAsia="宋体" w:cs="宋体"/>
                <w:color w:val="auto"/>
                <w:sz w:val="24"/>
                <w:szCs w:val="24"/>
              </w:rPr>
            </w:pPr>
          </w:p>
        </w:tc>
        <w:tc>
          <w:tcPr>
            <w:tcW w:w="758" w:type="dxa"/>
            <w:vAlign w:val="top"/>
          </w:tcPr>
          <w:p w14:paraId="6B6449BD">
            <w:pPr>
              <w:spacing w:line="240" w:lineRule="auto"/>
              <w:rPr>
                <w:rFonts w:hint="eastAsia" w:ascii="宋体" w:hAnsi="宋体" w:eastAsia="宋体" w:cs="宋体"/>
                <w:color w:val="auto"/>
                <w:sz w:val="24"/>
                <w:szCs w:val="24"/>
              </w:rPr>
            </w:pPr>
          </w:p>
        </w:tc>
      </w:tr>
      <w:tr w14:paraId="46B2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35" w:type="dxa"/>
            <w:vMerge w:val="continue"/>
            <w:vAlign w:val="center"/>
          </w:tcPr>
          <w:p w14:paraId="6C7D3124">
            <w:pPr>
              <w:spacing w:line="240" w:lineRule="auto"/>
              <w:rPr>
                <w:rFonts w:hint="eastAsia" w:ascii="宋体" w:hAnsi="宋体" w:eastAsia="宋体" w:cs="宋体"/>
                <w:b/>
                <w:bCs/>
                <w:color w:val="auto"/>
                <w:sz w:val="24"/>
                <w:szCs w:val="24"/>
              </w:rPr>
            </w:pPr>
          </w:p>
        </w:tc>
        <w:tc>
          <w:tcPr>
            <w:tcW w:w="4676" w:type="dxa"/>
            <w:vAlign w:val="center"/>
          </w:tcPr>
          <w:p w14:paraId="19D465A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7.管理人员通讯保持畅通，无关机或无故不接听电话现象；</w:t>
            </w:r>
          </w:p>
        </w:tc>
        <w:tc>
          <w:tcPr>
            <w:tcW w:w="3119" w:type="dxa"/>
            <w:vAlign w:val="center"/>
          </w:tcPr>
          <w:p w14:paraId="2841585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检查发现上述情况，一项扣0.5分；</w:t>
            </w:r>
          </w:p>
        </w:tc>
        <w:tc>
          <w:tcPr>
            <w:tcW w:w="460" w:type="dxa"/>
            <w:vAlign w:val="center"/>
          </w:tcPr>
          <w:p w14:paraId="4985812D">
            <w:pPr>
              <w:spacing w:line="240" w:lineRule="auto"/>
              <w:rPr>
                <w:rFonts w:hint="eastAsia" w:ascii="宋体" w:hAnsi="宋体" w:eastAsia="宋体" w:cs="宋体"/>
                <w:color w:val="auto"/>
                <w:sz w:val="24"/>
                <w:szCs w:val="24"/>
              </w:rPr>
            </w:pPr>
          </w:p>
        </w:tc>
        <w:tc>
          <w:tcPr>
            <w:tcW w:w="758" w:type="dxa"/>
            <w:vAlign w:val="top"/>
          </w:tcPr>
          <w:p w14:paraId="40ECF4CC">
            <w:pPr>
              <w:spacing w:line="240" w:lineRule="auto"/>
              <w:rPr>
                <w:rFonts w:hint="eastAsia" w:ascii="宋体" w:hAnsi="宋体" w:eastAsia="宋体" w:cs="宋体"/>
                <w:color w:val="auto"/>
                <w:sz w:val="24"/>
                <w:szCs w:val="24"/>
              </w:rPr>
            </w:pPr>
          </w:p>
        </w:tc>
      </w:tr>
      <w:tr w14:paraId="6EC7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35" w:type="dxa"/>
            <w:vMerge w:val="continue"/>
            <w:vAlign w:val="center"/>
          </w:tcPr>
          <w:p w14:paraId="34E8548E">
            <w:pPr>
              <w:spacing w:line="240" w:lineRule="auto"/>
              <w:rPr>
                <w:rFonts w:hint="eastAsia" w:ascii="宋体" w:hAnsi="宋体" w:eastAsia="宋体" w:cs="宋体"/>
                <w:b/>
                <w:bCs/>
                <w:color w:val="auto"/>
                <w:sz w:val="24"/>
                <w:szCs w:val="24"/>
              </w:rPr>
            </w:pPr>
          </w:p>
        </w:tc>
        <w:tc>
          <w:tcPr>
            <w:tcW w:w="4676" w:type="dxa"/>
            <w:vAlign w:val="center"/>
          </w:tcPr>
          <w:p w14:paraId="5EC7472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8.遇应急情况，能及时启动应急预案，并做到及时上报。</w:t>
            </w:r>
          </w:p>
        </w:tc>
        <w:tc>
          <w:tcPr>
            <w:tcW w:w="3119" w:type="dxa"/>
            <w:vAlign w:val="center"/>
          </w:tcPr>
          <w:p w14:paraId="12BFDA7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遇紧急情况不能及时启动应急预案，扣1分；未及时上报，扣1分</w:t>
            </w:r>
          </w:p>
        </w:tc>
        <w:tc>
          <w:tcPr>
            <w:tcW w:w="460" w:type="dxa"/>
            <w:vAlign w:val="center"/>
          </w:tcPr>
          <w:p w14:paraId="082C97C4">
            <w:pPr>
              <w:spacing w:line="240" w:lineRule="auto"/>
              <w:rPr>
                <w:rFonts w:hint="eastAsia" w:ascii="宋体" w:hAnsi="宋体" w:eastAsia="宋体" w:cs="宋体"/>
                <w:color w:val="auto"/>
                <w:sz w:val="24"/>
                <w:szCs w:val="24"/>
              </w:rPr>
            </w:pPr>
          </w:p>
        </w:tc>
        <w:tc>
          <w:tcPr>
            <w:tcW w:w="758" w:type="dxa"/>
            <w:vAlign w:val="top"/>
          </w:tcPr>
          <w:p w14:paraId="33E0C5A4">
            <w:pPr>
              <w:spacing w:line="240" w:lineRule="auto"/>
              <w:rPr>
                <w:rFonts w:hint="eastAsia" w:ascii="宋体" w:hAnsi="宋体" w:eastAsia="宋体" w:cs="宋体"/>
                <w:color w:val="auto"/>
                <w:sz w:val="24"/>
                <w:szCs w:val="24"/>
              </w:rPr>
            </w:pPr>
          </w:p>
        </w:tc>
      </w:tr>
      <w:tr w14:paraId="74F8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5" w:type="dxa"/>
            <w:vMerge w:val="restart"/>
            <w:vAlign w:val="center"/>
          </w:tcPr>
          <w:p w14:paraId="797BF999">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公共区域保洁服务</w:t>
            </w:r>
          </w:p>
        </w:tc>
        <w:tc>
          <w:tcPr>
            <w:tcW w:w="4676" w:type="dxa"/>
            <w:vAlign w:val="center"/>
          </w:tcPr>
          <w:p w14:paraId="1E1CC82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1.楼梯间：踏步、台阶、扶手、墙体附着物、墙面（无明显灰网）无污渍、无积灰、无卫生死角。</w:t>
            </w:r>
          </w:p>
        </w:tc>
        <w:tc>
          <w:tcPr>
            <w:tcW w:w="3119" w:type="dxa"/>
            <w:vAlign w:val="center"/>
          </w:tcPr>
          <w:p w14:paraId="19A3CC6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185B2B94">
            <w:pPr>
              <w:spacing w:line="240" w:lineRule="auto"/>
              <w:rPr>
                <w:rFonts w:hint="eastAsia" w:ascii="宋体" w:hAnsi="宋体" w:eastAsia="宋体" w:cs="宋体"/>
                <w:color w:val="auto"/>
                <w:sz w:val="24"/>
                <w:szCs w:val="24"/>
              </w:rPr>
            </w:pPr>
          </w:p>
        </w:tc>
        <w:tc>
          <w:tcPr>
            <w:tcW w:w="758" w:type="dxa"/>
            <w:vAlign w:val="top"/>
          </w:tcPr>
          <w:p w14:paraId="6D857460">
            <w:pPr>
              <w:spacing w:line="240" w:lineRule="auto"/>
              <w:rPr>
                <w:rFonts w:hint="eastAsia" w:ascii="宋体" w:hAnsi="宋体" w:eastAsia="宋体" w:cs="宋体"/>
                <w:color w:val="auto"/>
                <w:sz w:val="24"/>
                <w:szCs w:val="24"/>
              </w:rPr>
            </w:pPr>
          </w:p>
        </w:tc>
      </w:tr>
      <w:tr w14:paraId="540D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5" w:type="dxa"/>
            <w:vMerge w:val="continue"/>
            <w:vAlign w:val="center"/>
          </w:tcPr>
          <w:p w14:paraId="6EAE1024">
            <w:pPr>
              <w:spacing w:line="240" w:lineRule="auto"/>
              <w:rPr>
                <w:rFonts w:hint="eastAsia" w:ascii="宋体" w:hAnsi="宋体" w:eastAsia="宋体" w:cs="宋体"/>
                <w:b/>
                <w:bCs/>
                <w:color w:val="auto"/>
                <w:sz w:val="24"/>
                <w:szCs w:val="24"/>
              </w:rPr>
            </w:pPr>
          </w:p>
        </w:tc>
        <w:tc>
          <w:tcPr>
            <w:tcW w:w="4676" w:type="dxa"/>
            <w:vAlign w:val="center"/>
          </w:tcPr>
          <w:p w14:paraId="761D963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2.楼层：地面、窗台、墙体附有物、垃圾箱、擦鞋机、扶梯扶手、玻璃木框、纱窗横面缝隙、电梯间、无污渍、无积灰、无卫生死角。</w:t>
            </w:r>
          </w:p>
        </w:tc>
        <w:tc>
          <w:tcPr>
            <w:tcW w:w="3119" w:type="dxa"/>
            <w:vAlign w:val="center"/>
          </w:tcPr>
          <w:p w14:paraId="0EF3D25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75B41241">
            <w:pPr>
              <w:spacing w:line="240" w:lineRule="auto"/>
              <w:rPr>
                <w:rFonts w:hint="eastAsia" w:ascii="宋体" w:hAnsi="宋体" w:eastAsia="宋体" w:cs="宋体"/>
                <w:color w:val="auto"/>
                <w:sz w:val="24"/>
                <w:szCs w:val="24"/>
              </w:rPr>
            </w:pPr>
          </w:p>
        </w:tc>
        <w:tc>
          <w:tcPr>
            <w:tcW w:w="758" w:type="dxa"/>
            <w:vAlign w:val="top"/>
          </w:tcPr>
          <w:p w14:paraId="5F4EED34">
            <w:pPr>
              <w:spacing w:line="240" w:lineRule="auto"/>
              <w:rPr>
                <w:rFonts w:hint="eastAsia" w:ascii="宋体" w:hAnsi="宋体" w:eastAsia="宋体" w:cs="宋体"/>
                <w:color w:val="auto"/>
                <w:sz w:val="24"/>
                <w:szCs w:val="24"/>
              </w:rPr>
            </w:pPr>
          </w:p>
        </w:tc>
      </w:tr>
      <w:tr w14:paraId="72FD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5" w:type="dxa"/>
            <w:vMerge w:val="continue"/>
            <w:vAlign w:val="center"/>
          </w:tcPr>
          <w:p w14:paraId="65BCF60D">
            <w:pPr>
              <w:spacing w:line="240" w:lineRule="auto"/>
              <w:rPr>
                <w:rFonts w:hint="eastAsia" w:ascii="宋体" w:hAnsi="宋体" w:eastAsia="宋体" w:cs="宋体"/>
                <w:b/>
                <w:bCs/>
                <w:color w:val="auto"/>
                <w:sz w:val="24"/>
                <w:szCs w:val="24"/>
              </w:rPr>
            </w:pPr>
          </w:p>
        </w:tc>
        <w:tc>
          <w:tcPr>
            <w:tcW w:w="4676" w:type="dxa"/>
            <w:vAlign w:val="center"/>
          </w:tcPr>
          <w:p w14:paraId="02D1458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3.卫生间：门、地面、大小便器、洗手池、云台、隔断、墙面进墙面附着物、打卡、无污渍、无积灰、无卫生死角。</w:t>
            </w:r>
          </w:p>
        </w:tc>
        <w:tc>
          <w:tcPr>
            <w:tcW w:w="3119" w:type="dxa"/>
            <w:vAlign w:val="center"/>
          </w:tcPr>
          <w:p w14:paraId="7217BEC1">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70CE5CC6">
            <w:pPr>
              <w:spacing w:line="240" w:lineRule="auto"/>
              <w:rPr>
                <w:rFonts w:hint="eastAsia" w:ascii="宋体" w:hAnsi="宋体" w:eastAsia="宋体" w:cs="宋体"/>
                <w:color w:val="auto"/>
                <w:sz w:val="24"/>
                <w:szCs w:val="24"/>
              </w:rPr>
            </w:pPr>
          </w:p>
        </w:tc>
        <w:tc>
          <w:tcPr>
            <w:tcW w:w="758" w:type="dxa"/>
            <w:vAlign w:val="top"/>
          </w:tcPr>
          <w:p w14:paraId="56791128">
            <w:pPr>
              <w:spacing w:line="240" w:lineRule="auto"/>
              <w:rPr>
                <w:rFonts w:hint="eastAsia" w:ascii="宋体" w:hAnsi="宋体" w:eastAsia="宋体" w:cs="宋体"/>
                <w:color w:val="auto"/>
                <w:sz w:val="24"/>
                <w:szCs w:val="24"/>
              </w:rPr>
            </w:pPr>
          </w:p>
        </w:tc>
      </w:tr>
      <w:tr w14:paraId="2515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35" w:type="dxa"/>
            <w:vMerge w:val="continue"/>
            <w:vAlign w:val="center"/>
          </w:tcPr>
          <w:p w14:paraId="53B33FF5">
            <w:pPr>
              <w:spacing w:line="240" w:lineRule="auto"/>
              <w:rPr>
                <w:rFonts w:hint="eastAsia" w:ascii="宋体" w:hAnsi="宋体" w:eastAsia="宋体" w:cs="宋体"/>
                <w:b/>
                <w:bCs/>
                <w:color w:val="auto"/>
                <w:sz w:val="24"/>
                <w:szCs w:val="24"/>
              </w:rPr>
            </w:pPr>
          </w:p>
        </w:tc>
        <w:tc>
          <w:tcPr>
            <w:tcW w:w="4676" w:type="dxa"/>
            <w:vAlign w:val="center"/>
          </w:tcPr>
          <w:p w14:paraId="0D691AA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4.开水间：地面、开水器、脚垫、茶叶篓、墙面附着物保洁到位，无污渍、无积灰、无卫生死角 。</w:t>
            </w:r>
          </w:p>
        </w:tc>
        <w:tc>
          <w:tcPr>
            <w:tcW w:w="3119" w:type="dxa"/>
            <w:vAlign w:val="center"/>
          </w:tcPr>
          <w:p w14:paraId="5F700C1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01AD6CAE">
            <w:pPr>
              <w:spacing w:line="240" w:lineRule="auto"/>
              <w:rPr>
                <w:rFonts w:hint="eastAsia" w:ascii="宋体" w:hAnsi="宋体" w:eastAsia="宋体" w:cs="宋体"/>
                <w:color w:val="auto"/>
                <w:sz w:val="24"/>
                <w:szCs w:val="24"/>
              </w:rPr>
            </w:pPr>
          </w:p>
        </w:tc>
        <w:tc>
          <w:tcPr>
            <w:tcW w:w="758" w:type="dxa"/>
            <w:vAlign w:val="top"/>
          </w:tcPr>
          <w:p w14:paraId="1956D423">
            <w:pPr>
              <w:spacing w:line="240" w:lineRule="auto"/>
              <w:rPr>
                <w:rFonts w:hint="eastAsia" w:ascii="宋体" w:hAnsi="宋体" w:eastAsia="宋体" w:cs="宋体"/>
                <w:color w:val="auto"/>
                <w:sz w:val="24"/>
                <w:szCs w:val="24"/>
              </w:rPr>
            </w:pPr>
          </w:p>
        </w:tc>
      </w:tr>
      <w:tr w14:paraId="471A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5" w:type="dxa"/>
            <w:vMerge w:val="continue"/>
            <w:vAlign w:val="center"/>
          </w:tcPr>
          <w:p w14:paraId="28C11376">
            <w:pPr>
              <w:spacing w:line="240" w:lineRule="auto"/>
              <w:rPr>
                <w:rFonts w:hint="eastAsia" w:ascii="宋体" w:hAnsi="宋体" w:eastAsia="宋体" w:cs="宋体"/>
                <w:b/>
                <w:bCs/>
                <w:color w:val="auto"/>
                <w:sz w:val="24"/>
                <w:szCs w:val="24"/>
              </w:rPr>
            </w:pPr>
          </w:p>
        </w:tc>
        <w:tc>
          <w:tcPr>
            <w:tcW w:w="4676" w:type="dxa"/>
            <w:vAlign w:val="center"/>
          </w:tcPr>
          <w:p w14:paraId="073EEA3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5.食堂：门、地面、餐桌、凳子、灶台保洁到位，无污渍、无死角。整体无虫鼠害。</w:t>
            </w:r>
          </w:p>
        </w:tc>
        <w:tc>
          <w:tcPr>
            <w:tcW w:w="3119" w:type="dxa"/>
            <w:vAlign w:val="center"/>
          </w:tcPr>
          <w:p w14:paraId="2A0276D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354B53D0">
            <w:pPr>
              <w:spacing w:line="240" w:lineRule="auto"/>
              <w:rPr>
                <w:rFonts w:hint="eastAsia" w:ascii="宋体" w:hAnsi="宋体" w:eastAsia="宋体" w:cs="宋体"/>
                <w:color w:val="auto"/>
                <w:sz w:val="24"/>
                <w:szCs w:val="24"/>
              </w:rPr>
            </w:pPr>
          </w:p>
        </w:tc>
        <w:tc>
          <w:tcPr>
            <w:tcW w:w="758" w:type="dxa"/>
            <w:vAlign w:val="top"/>
          </w:tcPr>
          <w:p w14:paraId="4ED75B9A">
            <w:pPr>
              <w:spacing w:line="240" w:lineRule="auto"/>
              <w:rPr>
                <w:rFonts w:hint="eastAsia" w:ascii="宋体" w:hAnsi="宋体" w:eastAsia="宋体" w:cs="宋体"/>
                <w:color w:val="auto"/>
                <w:sz w:val="24"/>
                <w:szCs w:val="24"/>
              </w:rPr>
            </w:pPr>
          </w:p>
        </w:tc>
      </w:tr>
      <w:tr w14:paraId="1E39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5" w:type="dxa"/>
            <w:vMerge w:val="continue"/>
            <w:vAlign w:val="center"/>
          </w:tcPr>
          <w:p w14:paraId="16E74933">
            <w:pPr>
              <w:spacing w:line="240" w:lineRule="auto"/>
              <w:rPr>
                <w:rFonts w:hint="eastAsia" w:ascii="宋体" w:hAnsi="宋体" w:eastAsia="宋体" w:cs="宋体"/>
                <w:b/>
                <w:bCs/>
                <w:color w:val="auto"/>
                <w:sz w:val="24"/>
                <w:szCs w:val="24"/>
              </w:rPr>
            </w:pPr>
          </w:p>
        </w:tc>
        <w:tc>
          <w:tcPr>
            <w:tcW w:w="4676" w:type="dxa"/>
            <w:vAlign w:val="center"/>
          </w:tcPr>
          <w:p w14:paraId="0036F57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6.外围：路面、护栏扶手、铁栅栏、保洁到位周边无明显垃圾，路面无污渍。</w:t>
            </w:r>
          </w:p>
        </w:tc>
        <w:tc>
          <w:tcPr>
            <w:tcW w:w="3119" w:type="dxa"/>
            <w:vAlign w:val="center"/>
          </w:tcPr>
          <w:p w14:paraId="609004BE">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0CE34F6B">
            <w:pPr>
              <w:spacing w:line="240" w:lineRule="auto"/>
              <w:rPr>
                <w:rFonts w:hint="eastAsia" w:ascii="宋体" w:hAnsi="宋体" w:eastAsia="宋体" w:cs="宋体"/>
                <w:color w:val="auto"/>
                <w:sz w:val="24"/>
                <w:szCs w:val="24"/>
              </w:rPr>
            </w:pPr>
          </w:p>
        </w:tc>
        <w:tc>
          <w:tcPr>
            <w:tcW w:w="758" w:type="dxa"/>
            <w:vAlign w:val="top"/>
          </w:tcPr>
          <w:p w14:paraId="7A095D9C">
            <w:pPr>
              <w:spacing w:line="240" w:lineRule="auto"/>
              <w:rPr>
                <w:rFonts w:hint="eastAsia" w:ascii="宋体" w:hAnsi="宋体" w:eastAsia="宋体" w:cs="宋体"/>
                <w:color w:val="auto"/>
                <w:sz w:val="24"/>
                <w:szCs w:val="24"/>
              </w:rPr>
            </w:pPr>
          </w:p>
        </w:tc>
      </w:tr>
      <w:tr w14:paraId="2FE5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35" w:type="dxa"/>
            <w:vMerge w:val="continue"/>
            <w:vAlign w:val="center"/>
          </w:tcPr>
          <w:p w14:paraId="1F8A29FB">
            <w:pPr>
              <w:spacing w:line="240" w:lineRule="auto"/>
              <w:rPr>
                <w:rFonts w:hint="eastAsia" w:ascii="宋体" w:hAnsi="宋体" w:eastAsia="宋体" w:cs="宋体"/>
                <w:b/>
                <w:bCs/>
                <w:color w:val="auto"/>
                <w:sz w:val="24"/>
                <w:szCs w:val="24"/>
              </w:rPr>
            </w:pPr>
          </w:p>
        </w:tc>
        <w:tc>
          <w:tcPr>
            <w:tcW w:w="4676" w:type="dxa"/>
            <w:vAlign w:val="center"/>
          </w:tcPr>
          <w:p w14:paraId="2C228E6A">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7.定期保洁：卫生间、步梯、常闭式防火门、消防栓、玻璃、露台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周保洁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。顶部蜘蛛网、墙面、墙面附着物每月两次（月保洁）。</w:t>
            </w:r>
          </w:p>
        </w:tc>
        <w:tc>
          <w:tcPr>
            <w:tcW w:w="3119" w:type="dxa"/>
            <w:vAlign w:val="center"/>
          </w:tcPr>
          <w:p w14:paraId="0409424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检查发现违反上述情况，每项扣0.2分；</w:t>
            </w:r>
          </w:p>
        </w:tc>
        <w:tc>
          <w:tcPr>
            <w:tcW w:w="460" w:type="dxa"/>
            <w:vAlign w:val="center"/>
          </w:tcPr>
          <w:p w14:paraId="245F1D2F">
            <w:pPr>
              <w:spacing w:line="240" w:lineRule="auto"/>
              <w:rPr>
                <w:rFonts w:hint="eastAsia" w:ascii="宋体" w:hAnsi="宋体" w:eastAsia="宋体" w:cs="宋体"/>
                <w:color w:val="auto"/>
                <w:sz w:val="24"/>
                <w:szCs w:val="24"/>
              </w:rPr>
            </w:pPr>
          </w:p>
        </w:tc>
        <w:tc>
          <w:tcPr>
            <w:tcW w:w="758" w:type="dxa"/>
            <w:vAlign w:val="top"/>
          </w:tcPr>
          <w:p w14:paraId="750FC032">
            <w:pPr>
              <w:spacing w:line="240" w:lineRule="auto"/>
              <w:rPr>
                <w:rFonts w:hint="eastAsia" w:ascii="宋体" w:hAnsi="宋体" w:eastAsia="宋体" w:cs="宋体"/>
                <w:color w:val="auto"/>
                <w:sz w:val="24"/>
                <w:szCs w:val="24"/>
              </w:rPr>
            </w:pPr>
          </w:p>
        </w:tc>
      </w:tr>
      <w:tr w14:paraId="510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35" w:type="dxa"/>
            <w:vMerge w:val="continue"/>
            <w:vAlign w:val="center"/>
          </w:tcPr>
          <w:p w14:paraId="07D1F887">
            <w:pPr>
              <w:spacing w:line="240" w:lineRule="auto"/>
              <w:rPr>
                <w:rFonts w:hint="eastAsia" w:ascii="宋体" w:hAnsi="宋体" w:eastAsia="宋体" w:cs="宋体"/>
                <w:b/>
                <w:bCs/>
                <w:color w:val="auto"/>
                <w:sz w:val="24"/>
                <w:szCs w:val="24"/>
              </w:rPr>
            </w:pPr>
          </w:p>
        </w:tc>
        <w:tc>
          <w:tcPr>
            <w:tcW w:w="4676" w:type="dxa"/>
            <w:vAlign w:val="center"/>
          </w:tcPr>
          <w:p w14:paraId="7C83F5D6">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8.垃圾日产日清，定时统一收放，无乱堆乱放，垃圾桶清理干净、无异味。</w:t>
            </w:r>
          </w:p>
        </w:tc>
        <w:tc>
          <w:tcPr>
            <w:tcW w:w="3119" w:type="dxa"/>
            <w:vAlign w:val="center"/>
          </w:tcPr>
          <w:p w14:paraId="0C359CD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垃圾清理不及时，一次扣0.2分；乱堆乱放，一次扣0.5分；</w:t>
            </w:r>
          </w:p>
        </w:tc>
        <w:tc>
          <w:tcPr>
            <w:tcW w:w="460" w:type="dxa"/>
            <w:vAlign w:val="center"/>
          </w:tcPr>
          <w:p w14:paraId="0B32084D">
            <w:pPr>
              <w:spacing w:line="240" w:lineRule="auto"/>
              <w:rPr>
                <w:rFonts w:hint="eastAsia" w:ascii="宋体" w:hAnsi="宋体" w:eastAsia="宋体" w:cs="宋体"/>
                <w:color w:val="auto"/>
                <w:sz w:val="24"/>
                <w:szCs w:val="24"/>
              </w:rPr>
            </w:pPr>
          </w:p>
        </w:tc>
        <w:tc>
          <w:tcPr>
            <w:tcW w:w="758" w:type="dxa"/>
            <w:vAlign w:val="top"/>
          </w:tcPr>
          <w:p w14:paraId="4E028258">
            <w:pPr>
              <w:spacing w:line="240" w:lineRule="auto"/>
              <w:rPr>
                <w:rFonts w:hint="eastAsia" w:ascii="宋体" w:hAnsi="宋体" w:eastAsia="宋体" w:cs="宋体"/>
                <w:color w:val="auto"/>
                <w:sz w:val="24"/>
                <w:szCs w:val="24"/>
              </w:rPr>
            </w:pPr>
          </w:p>
        </w:tc>
      </w:tr>
      <w:tr w14:paraId="238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753E4C65">
            <w:pPr>
              <w:spacing w:line="240" w:lineRule="auto"/>
              <w:rPr>
                <w:rFonts w:hint="eastAsia" w:ascii="宋体" w:hAnsi="宋体" w:eastAsia="宋体" w:cs="宋体"/>
                <w:b/>
                <w:bCs/>
                <w:color w:val="auto"/>
                <w:sz w:val="24"/>
                <w:szCs w:val="24"/>
              </w:rPr>
            </w:pPr>
          </w:p>
        </w:tc>
        <w:tc>
          <w:tcPr>
            <w:tcW w:w="4676" w:type="dxa"/>
            <w:vAlign w:val="center"/>
          </w:tcPr>
          <w:p w14:paraId="70F4D42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9.消杀工作到位，能根据季节合理安排消杀频次。</w:t>
            </w:r>
          </w:p>
        </w:tc>
        <w:tc>
          <w:tcPr>
            <w:tcW w:w="3119" w:type="dxa"/>
            <w:vAlign w:val="center"/>
          </w:tcPr>
          <w:p w14:paraId="56D162E5">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检查发现违反上述情况，每项扣1分；</w:t>
            </w:r>
          </w:p>
        </w:tc>
        <w:tc>
          <w:tcPr>
            <w:tcW w:w="460" w:type="dxa"/>
            <w:vAlign w:val="center"/>
          </w:tcPr>
          <w:p w14:paraId="2E421E5B">
            <w:pPr>
              <w:spacing w:line="240" w:lineRule="auto"/>
              <w:rPr>
                <w:rFonts w:hint="eastAsia" w:ascii="宋体" w:hAnsi="宋体" w:eastAsia="宋体" w:cs="宋体"/>
                <w:color w:val="auto"/>
                <w:sz w:val="24"/>
                <w:szCs w:val="24"/>
              </w:rPr>
            </w:pPr>
          </w:p>
        </w:tc>
        <w:tc>
          <w:tcPr>
            <w:tcW w:w="758" w:type="dxa"/>
            <w:vAlign w:val="top"/>
          </w:tcPr>
          <w:p w14:paraId="1EFA206B">
            <w:pPr>
              <w:spacing w:line="240" w:lineRule="auto"/>
              <w:rPr>
                <w:rFonts w:hint="eastAsia" w:ascii="宋体" w:hAnsi="宋体" w:eastAsia="宋体" w:cs="宋体"/>
                <w:color w:val="auto"/>
                <w:sz w:val="24"/>
                <w:szCs w:val="24"/>
              </w:rPr>
            </w:pPr>
          </w:p>
        </w:tc>
      </w:tr>
      <w:tr w14:paraId="3C97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5" w:type="dxa"/>
            <w:vMerge w:val="continue"/>
            <w:vAlign w:val="center"/>
          </w:tcPr>
          <w:p w14:paraId="32BC0633">
            <w:pPr>
              <w:spacing w:line="240" w:lineRule="auto"/>
              <w:rPr>
                <w:rFonts w:hint="eastAsia" w:ascii="宋体" w:hAnsi="宋体" w:eastAsia="宋体" w:cs="宋体"/>
                <w:b/>
                <w:bCs/>
                <w:color w:val="auto"/>
                <w:sz w:val="24"/>
                <w:szCs w:val="24"/>
              </w:rPr>
            </w:pPr>
          </w:p>
        </w:tc>
        <w:tc>
          <w:tcPr>
            <w:tcW w:w="4676" w:type="dxa"/>
            <w:vAlign w:val="center"/>
          </w:tcPr>
          <w:p w14:paraId="21DE3CD8">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10.保洁物品存放保管规范，摆放有序；清洁用品使用规范、正确；</w:t>
            </w:r>
          </w:p>
        </w:tc>
        <w:tc>
          <w:tcPr>
            <w:tcW w:w="3119" w:type="dxa"/>
            <w:vAlign w:val="center"/>
          </w:tcPr>
          <w:p w14:paraId="0328EF4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物品摆放不整齐，每次扣0.2分；使用不规范，每次扣0.2分；</w:t>
            </w:r>
          </w:p>
        </w:tc>
        <w:tc>
          <w:tcPr>
            <w:tcW w:w="460" w:type="dxa"/>
            <w:vAlign w:val="center"/>
          </w:tcPr>
          <w:p w14:paraId="1AA6B628">
            <w:pPr>
              <w:spacing w:line="240" w:lineRule="auto"/>
              <w:rPr>
                <w:rFonts w:hint="eastAsia" w:ascii="宋体" w:hAnsi="宋体" w:eastAsia="宋体" w:cs="宋体"/>
                <w:color w:val="auto"/>
                <w:sz w:val="24"/>
                <w:szCs w:val="24"/>
              </w:rPr>
            </w:pPr>
          </w:p>
        </w:tc>
        <w:tc>
          <w:tcPr>
            <w:tcW w:w="758" w:type="dxa"/>
            <w:vAlign w:val="top"/>
          </w:tcPr>
          <w:p w14:paraId="2F02BC1A">
            <w:pPr>
              <w:spacing w:line="240" w:lineRule="auto"/>
              <w:rPr>
                <w:rFonts w:hint="eastAsia" w:ascii="宋体" w:hAnsi="宋体" w:eastAsia="宋体" w:cs="宋体"/>
                <w:color w:val="auto"/>
                <w:sz w:val="24"/>
                <w:szCs w:val="24"/>
              </w:rPr>
            </w:pPr>
          </w:p>
        </w:tc>
      </w:tr>
      <w:tr w14:paraId="4C5A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35" w:type="dxa"/>
            <w:vMerge w:val="continue"/>
            <w:vAlign w:val="center"/>
          </w:tcPr>
          <w:p w14:paraId="53BA7807">
            <w:pPr>
              <w:spacing w:line="240" w:lineRule="auto"/>
              <w:rPr>
                <w:rFonts w:hint="eastAsia" w:ascii="宋体" w:hAnsi="宋体" w:eastAsia="宋体" w:cs="宋体"/>
                <w:b/>
                <w:bCs/>
                <w:color w:val="auto"/>
                <w:sz w:val="24"/>
                <w:szCs w:val="24"/>
              </w:rPr>
            </w:pPr>
          </w:p>
        </w:tc>
        <w:tc>
          <w:tcPr>
            <w:tcW w:w="4676" w:type="dxa"/>
            <w:vAlign w:val="center"/>
          </w:tcPr>
          <w:p w14:paraId="62E2A93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11.工作记录详实、规范；现场管理人员、督察管理部直接检查出问题；</w:t>
            </w:r>
          </w:p>
        </w:tc>
        <w:tc>
          <w:tcPr>
            <w:tcW w:w="3119" w:type="dxa"/>
            <w:vAlign w:val="center"/>
          </w:tcPr>
          <w:p w14:paraId="2F1C39EC">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工作记录不祥，一次扣0.2分；不规范，一次扣0.2分；弄虚作假，应付检查，一次扣1分；管理人员查出的问题，一次扣1分；</w:t>
            </w:r>
          </w:p>
        </w:tc>
        <w:tc>
          <w:tcPr>
            <w:tcW w:w="460" w:type="dxa"/>
            <w:vAlign w:val="center"/>
          </w:tcPr>
          <w:p w14:paraId="177EF202">
            <w:pPr>
              <w:spacing w:line="240" w:lineRule="auto"/>
              <w:rPr>
                <w:rFonts w:hint="eastAsia" w:ascii="宋体" w:hAnsi="宋体" w:eastAsia="宋体" w:cs="宋体"/>
                <w:color w:val="auto"/>
                <w:sz w:val="24"/>
                <w:szCs w:val="24"/>
              </w:rPr>
            </w:pPr>
          </w:p>
        </w:tc>
        <w:tc>
          <w:tcPr>
            <w:tcW w:w="758" w:type="dxa"/>
            <w:vAlign w:val="top"/>
          </w:tcPr>
          <w:p w14:paraId="667D8547">
            <w:pPr>
              <w:spacing w:line="240" w:lineRule="auto"/>
              <w:rPr>
                <w:rFonts w:hint="eastAsia" w:ascii="宋体" w:hAnsi="宋体" w:eastAsia="宋体" w:cs="宋体"/>
                <w:color w:val="auto"/>
                <w:sz w:val="24"/>
                <w:szCs w:val="24"/>
              </w:rPr>
            </w:pPr>
          </w:p>
        </w:tc>
      </w:tr>
      <w:tr w14:paraId="02CE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vAlign w:val="center"/>
          </w:tcPr>
          <w:p w14:paraId="1032EB1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总分值</w:t>
            </w:r>
          </w:p>
        </w:tc>
        <w:tc>
          <w:tcPr>
            <w:tcW w:w="460" w:type="dxa"/>
            <w:vAlign w:val="center"/>
          </w:tcPr>
          <w:p w14:paraId="6708D748">
            <w:pPr>
              <w:spacing w:line="240" w:lineRule="auto"/>
              <w:rPr>
                <w:rFonts w:hint="eastAsia" w:ascii="宋体" w:hAnsi="宋体" w:eastAsia="宋体" w:cs="宋体"/>
                <w:color w:val="auto"/>
                <w:sz w:val="24"/>
                <w:szCs w:val="24"/>
              </w:rPr>
            </w:pPr>
          </w:p>
        </w:tc>
        <w:tc>
          <w:tcPr>
            <w:tcW w:w="758" w:type="dxa"/>
            <w:vAlign w:val="top"/>
          </w:tcPr>
          <w:p w14:paraId="48218109">
            <w:pPr>
              <w:spacing w:line="240" w:lineRule="auto"/>
              <w:rPr>
                <w:rFonts w:hint="eastAsia" w:ascii="宋体" w:hAnsi="宋体" w:eastAsia="宋体" w:cs="宋体"/>
                <w:color w:val="auto"/>
                <w:sz w:val="24"/>
                <w:szCs w:val="24"/>
              </w:rPr>
            </w:pPr>
          </w:p>
        </w:tc>
      </w:tr>
      <w:tr w14:paraId="0E09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48"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1D87E952">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1、本表为月度考核表，每月的考核结果在下月10日前统计。</w:t>
            </w:r>
          </w:p>
          <w:p w14:paraId="4EE89594">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2、考核单位负责人在对应备注栏目评分并签字，评分结果由驻场负责人签字；甲方拥有一票否决权，行使时须有文字说明。</w:t>
            </w:r>
          </w:p>
          <w:p w14:paraId="56F48E47">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3、本表考核满分100分，各项目得分相加为最后得分，并得出被考核者相应考核等级。</w:t>
            </w:r>
          </w:p>
          <w:p w14:paraId="1861F1D1">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4、总分值得分与等级对应关系：优秀≧</w:t>
            </w:r>
            <w:r>
              <w:rPr>
                <w:rFonts w:hint="eastAsia" w:ascii="宋体" w:hAnsi="宋体" w:eastAsia="宋体" w:cs="宋体"/>
                <w:color w:val="auto"/>
                <w:sz w:val="24"/>
                <w:szCs w:val="24"/>
                <w:lang w:val="en-US" w:eastAsia="zh-CN"/>
              </w:rPr>
              <w:t>90分</w:t>
            </w:r>
            <w:r>
              <w:rPr>
                <w:rFonts w:hint="eastAsia" w:ascii="宋体" w:hAnsi="宋体" w:eastAsia="宋体" w:cs="宋体"/>
                <w:color w:val="auto"/>
                <w:sz w:val="24"/>
                <w:szCs w:val="24"/>
              </w:rPr>
              <w:t>；85</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≦良好</w:t>
            </w:r>
            <w:r>
              <w:rPr>
                <w:rFonts w:hint="eastAsia" w:ascii="宋体" w:hAnsi="宋体" w:eastAsia="宋体" w:cs="宋体"/>
                <w:color w:val="auto"/>
                <w:sz w:val="24"/>
                <w:szCs w:val="24"/>
                <w:lang w:val="en-US" w:eastAsia="zh-CN"/>
              </w:rPr>
              <w:t>＜90分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合格</w:t>
            </w:r>
            <w:r>
              <w:rPr>
                <w:rFonts w:hint="eastAsia" w:ascii="宋体" w:hAnsi="宋体" w:eastAsia="宋体" w:cs="宋体"/>
                <w:color w:val="auto"/>
                <w:sz w:val="24"/>
                <w:szCs w:val="24"/>
                <w:lang w:val="en-US" w:eastAsia="zh-CN"/>
              </w:rPr>
              <w:t>＜85分，</w:t>
            </w:r>
            <w:r>
              <w:rPr>
                <w:rFonts w:hint="eastAsia" w:ascii="宋体" w:hAnsi="宋体" w:eastAsia="宋体" w:cs="宋体"/>
                <w:color w:val="auto"/>
                <w:sz w:val="24"/>
                <w:szCs w:val="24"/>
              </w:rPr>
              <w:t>不合格≦</w:t>
            </w:r>
            <w:r>
              <w:rPr>
                <w:rFonts w:hint="eastAsia" w:ascii="宋体" w:hAnsi="宋体" w:eastAsia="宋体" w:cs="宋体"/>
                <w:color w:val="auto"/>
                <w:sz w:val="24"/>
                <w:szCs w:val="24"/>
                <w:lang w:val="en-US" w:eastAsia="zh-CN"/>
              </w:rPr>
              <w:t>75分</w:t>
            </w:r>
            <w:r>
              <w:rPr>
                <w:rFonts w:hint="eastAsia" w:ascii="宋体" w:hAnsi="宋体" w:eastAsia="宋体" w:cs="宋体"/>
                <w:color w:val="auto"/>
                <w:sz w:val="24"/>
                <w:szCs w:val="24"/>
              </w:rPr>
              <w:t>。</w:t>
            </w:r>
          </w:p>
          <w:p w14:paraId="1AAFA5E7">
            <w:pPr>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5、违约处理及解约：在合同服务周期内，年度评成绩总分值为合格级及以上的，甲方支付年度服务费的100%；在合同服务周期内，年度考评成绩总分值为不合格级的，甲方仅支付年度服务费的50%。</w:t>
            </w:r>
          </w:p>
          <w:p w14:paraId="40507F64">
            <w:pPr>
              <w:autoSpaceDE w:val="0"/>
              <w:autoSpaceDN w:val="0"/>
              <w:adjustRightInd w:val="0"/>
              <w:spacing w:line="240" w:lineRule="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6、</w:t>
            </w:r>
            <w:r>
              <w:rPr>
                <w:rFonts w:hint="eastAsia" w:ascii="宋体" w:hAnsi="宋体" w:eastAsia="宋体" w:cs="宋体"/>
                <w:color w:val="auto"/>
                <w:kern w:val="0"/>
                <w:sz w:val="24"/>
                <w:szCs w:val="24"/>
                <w:lang w:val="zh-CN"/>
              </w:rPr>
              <w:t>年度考核得分为月度考核得分的算术平均值。</w:t>
            </w:r>
          </w:p>
        </w:tc>
      </w:tr>
    </w:tbl>
    <w:p w14:paraId="1D20F841">
      <w:pPr>
        <w:adjustRightInd w:val="0"/>
        <w:snapToGrid w:val="0"/>
        <w:spacing w:line="360" w:lineRule="auto"/>
        <w:rPr>
          <w:rFonts w:hint="eastAsia" w:ascii="宋体" w:hAnsi="宋体" w:eastAsia="宋体" w:cs="宋体"/>
          <w:color w:val="auto"/>
          <w:sz w:val="24"/>
          <w:szCs w:val="24"/>
        </w:rPr>
      </w:pPr>
    </w:p>
    <w:p w14:paraId="41B96BC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评分人：</w:t>
      </w:r>
    </w:p>
    <w:p w14:paraId="26D54C8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甲方负责人：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21D8572">
      <w:pPr>
        <w:adjustRightInd w:val="0"/>
        <w:snapToGrid w:val="0"/>
        <w:spacing w:line="360" w:lineRule="auto"/>
        <w:jc w:val="center"/>
        <w:rPr>
          <w:rFonts w:hint="eastAsia" w:ascii="宋体" w:hAnsi="宋体" w:eastAsia="宋体" w:cs="宋体"/>
          <w:color w:val="auto"/>
          <w:sz w:val="24"/>
          <w:szCs w:val="24"/>
        </w:rPr>
      </w:pPr>
    </w:p>
    <w:p w14:paraId="4C731852">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427BEA2">
      <w:pPr>
        <w:spacing w:line="360" w:lineRule="auto"/>
        <w:rPr>
          <w:rFonts w:hint="eastAsia" w:ascii="宋体" w:hAnsi="宋体" w:eastAsia="宋体" w:cs="宋体"/>
          <w:color w:val="auto"/>
          <w:sz w:val="24"/>
          <w:szCs w:val="24"/>
        </w:rPr>
      </w:pPr>
    </w:p>
    <w:p w14:paraId="62BE69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附件二： </w:t>
      </w:r>
    </w:p>
    <w:p w14:paraId="21E2EAEC">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南通市公安局崇川分局幸福派出所物业内部秩序岗保洁和门卫外包服务项目</w:t>
      </w:r>
    </w:p>
    <w:p w14:paraId="3DECBFDE">
      <w:pPr>
        <w:spacing w:line="360" w:lineRule="auto"/>
        <w:jc w:val="center"/>
        <w:rPr>
          <w:rFonts w:hint="eastAsia" w:ascii="宋体" w:hAnsi="宋体" w:eastAsia="宋体" w:cs="宋体"/>
          <w:b/>
          <w:color w:val="auto"/>
          <w:kern w:val="0"/>
          <w:sz w:val="20"/>
        </w:rPr>
      </w:pPr>
      <w:r>
        <w:rPr>
          <w:rFonts w:hint="eastAsia" w:ascii="宋体" w:hAnsi="宋体" w:eastAsia="宋体" w:cs="宋体"/>
          <w:b/>
          <w:bCs/>
          <w:color w:val="auto"/>
          <w:sz w:val="24"/>
          <w:szCs w:val="24"/>
        </w:rPr>
        <w:t>年度考核表</w:t>
      </w:r>
    </w:p>
    <w:tbl>
      <w:tblPr>
        <w:tblStyle w:val="81"/>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80"/>
        <w:gridCol w:w="1880"/>
        <w:gridCol w:w="1880"/>
        <w:gridCol w:w="1880"/>
      </w:tblGrid>
      <w:tr w14:paraId="7DDD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655B417">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序号</w:t>
            </w:r>
          </w:p>
        </w:tc>
        <w:tc>
          <w:tcPr>
            <w:tcW w:w="1880" w:type="dxa"/>
            <w:vAlign w:val="center"/>
          </w:tcPr>
          <w:p w14:paraId="1C6A77DA">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年份</w:t>
            </w:r>
          </w:p>
        </w:tc>
        <w:tc>
          <w:tcPr>
            <w:tcW w:w="1880" w:type="dxa"/>
            <w:vAlign w:val="center"/>
          </w:tcPr>
          <w:p w14:paraId="787E7EE6">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月份</w:t>
            </w:r>
          </w:p>
        </w:tc>
        <w:tc>
          <w:tcPr>
            <w:tcW w:w="1880" w:type="dxa"/>
            <w:vAlign w:val="center"/>
          </w:tcPr>
          <w:p w14:paraId="47B277EE">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得分</w:t>
            </w:r>
          </w:p>
        </w:tc>
        <w:tc>
          <w:tcPr>
            <w:tcW w:w="1880" w:type="dxa"/>
            <w:vAlign w:val="center"/>
          </w:tcPr>
          <w:p w14:paraId="6E489AA2">
            <w:pPr>
              <w:widowControl/>
              <w:spacing w:line="360" w:lineRule="auto"/>
              <w:jc w:val="center"/>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t>备注</w:t>
            </w:r>
          </w:p>
        </w:tc>
      </w:tr>
      <w:tr w14:paraId="619E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78EE624">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880" w:type="dxa"/>
            <w:vAlign w:val="center"/>
          </w:tcPr>
          <w:p w14:paraId="75323D4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1FB789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E7C63F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0F5CBC9">
            <w:pPr>
              <w:widowControl/>
              <w:spacing w:line="360" w:lineRule="auto"/>
              <w:jc w:val="center"/>
              <w:rPr>
                <w:rFonts w:hint="eastAsia" w:ascii="宋体" w:hAnsi="宋体" w:eastAsia="宋体" w:cs="宋体"/>
                <w:bCs/>
                <w:color w:val="auto"/>
                <w:kern w:val="44"/>
                <w:sz w:val="24"/>
                <w:szCs w:val="24"/>
              </w:rPr>
            </w:pPr>
          </w:p>
        </w:tc>
      </w:tr>
      <w:tr w14:paraId="75F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74E7477">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80" w:type="dxa"/>
            <w:vAlign w:val="center"/>
          </w:tcPr>
          <w:p w14:paraId="5BEB71A7">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190A40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2A7142A">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2837230">
            <w:pPr>
              <w:widowControl/>
              <w:spacing w:line="360" w:lineRule="auto"/>
              <w:jc w:val="center"/>
              <w:rPr>
                <w:rFonts w:hint="eastAsia" w:ascii="宋体" w:hAnsi="宋体" w:eastAsia="宋体" w:cs="宋体"/>
                <w:bCs/>
                <w:color w:val="auto"/>
                <w:kern w:val="44"/>
                <w:sz w:val="24"/>
                <w:szCs w:val="24"/>
              </w:rPr>
            </w:pPr>
          </w:p>
        </w:tc>
      </w:tr>
      <w:tr w14:paraId="113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7F707F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1880" w:type="dxa"/>
            <w:vAlign w:val="center"/>
          </w:tcPr>
          <w:p w14:paraId="41B8CF3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C450EBB">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98974AB">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58EB834">
            <w:pPr>
              <w:widowControl/>
              <w:spacing w:line="360" w:lineRule="auto"/>
              <w:jc w:val="center"/>
              <w:rPr>
                <w:rFonts w:hint="eastAsia" w:ascii="宋体" w:hAnsi="宋体" w:eastAsia="宋体" w:cs="宋体"/>
                <w:bCs/>
                <w:color w:val="auto"/>
                <w:kern w:val="44"/>
                <w:sz w:val="24"/>
                <w:szCs w:val="24"/>
              </w:rPr>
            </w:pPr>
          </w:p>
        </w:tc>
      </w:tr>
      <w:tr w14:paraId="23D4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4A9463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1880" w:type="dxa"/>
            <w:vAlign w:val="center"/>
          </w:tcPr>
          <w:p w14:paraId="0A170C4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422339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27CC3D8">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3FF27C8">
            <w:pPr>
              <w:widowControl/>
              <w:spacing w:line="360" w:lineRule="auto"/>
              <w:jc w:val="center"/>
              <w:rPr>
                <w:rFonts w:hint="eastAsia" w:ascii="宋体" w:hAnsi="宋体" w:eastAsia="宋体" w:cs="宋体"/>
                <w:bCs/>
                <w:color w:val="auto"/>
                <w:kern w:val="44"/>
                <w:sz w:val="24"/>
                <w:szCs w:val="24"/>
              </w:rPr>
            </w:pPr>
          </w:p>
        </w:tc>
      </w:tr>
      <w:tr w14:paraId="7236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B7E2A04">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1880" w:type="dxa"/>
            <w:vAlign w:val="center"/>
          </w:tcPr>
          <w:p w14:paraId="3AC4166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5BAE5E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F289016">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8DA9D22">
            <w:pPr>
              <w:widowControl/>
              <w:spacing w:line="360" w:lineRule="auto"/>
              <w:jc w:val="center"/>
              <w:rPr>
                <w:rFonts w:hint="eastAsia" w:ascii="宋体" w:hAnsi="宋体" w:eastAsia="宋体" w:cs="宋体"/>
                <w:bCs/>
                <w:color w:val="auto"/>
                <w:kern w:val="44"/>
                <w:sz w:val="24"/>
                <w:szCs w:val="24"/>
              </w:rPr>
            </w:pPr>
          </w:p>
        </w:tc>
      </w:tr>
      <w:tr w14:paraId="2DDE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25CC3B6">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6</w:t>
            </w:r>
          </w:p>
        </w:tc>
        <w:tc>
          <w:tcPr>
            <w:tcW w:w="1880" w:type="dxa"/>
            <w:vAlign w:val="center"/>
          </w:tcPr>
          <w:p w14:paraId="24843AE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D16F3C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4052BB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6E2A671">
            <w:pPr>
              <w:widowControl/>
              <w:spacing w:line="360" w:lineRule="auto"/>
              <w:jc w:val="center"/>
              <w:rPr>
                <w:rFonts w:hint="eastAsia" w:ascii="宋体" w:hAnsi="宋体" w:eastAsia="宋体" w:cs="宋体"/>
                <w:bCs/>
                <w:color w:val="auto"/>
                <w:kern w:val="44"/>
                <w:sz w:val="24"/>
                <w:szCs w:val="24"/>
              </w:rPr>
            </w:pPr>
          </w:p>
        </w:tc>
      </w:tr>
      <w:tr w14:paraId="0429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8904150">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w:t>
            </w:r>
          </w:p>
        </w:tc>
        <w:tc>
          <w:tcPr>
            <w:tcW w:w="1880" w:type="dxa"/>
            <w:vAlign w:val="center"/>
          </w:tcPr>
          <w:p w14:paraId="03D6BA19">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FFB208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8C887C3">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A3C5776">
            <w:pPr>
              <w:widowControl/>
              <w:spacing w:line="360" w:lineRule="auto"/>
              <w:jc w:val="center"/>
              <w:rPr>
                <w:rFonts w:hint="eastAsia" w:ascii="宋体" w:hAnsi="宋体" w:eastAsia="宋体" w:cs="宋体"/>
                <w:bCs/>
                <w:color w:val="auto"/>
                <w:kern w:val="44"/>
                <w:sz w:val="24"/>
                <w:szCs w:val="24"/>
              </w:rPr>
            </w:pPr>
          </w:p>
        </w:tc>
      </w:tr>
      <w:tr w14:paraId="1109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BBDD77D">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c>
          <w:tcPr>
            <w:tcW w:w="1880" w:type="dxa"/>
            <w:vAlign w:val="center"/>
          </w:tcPr>
          <w:p w14:paraId="20A667E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6336B81">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3F5CAA0A">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5B796D3">
            <w:pPr>
              <w:widowControl/>
              <w:spacing w:line="360" w:lineRule="auto"/>
              <w:jc w:val="center"/>
              <w:rPr>
                <w:rFonts w:hint="eastAsia" w:ascii="宋体" w:hAnsi="宋体" w:eastAsia="宋体" w:cs="宋体"/>
                <w:bCs/>
                <w:color w:val="auto"/>
                <w:kern w:val="44"/>
                <w:sz w:val="24"/>
                <w:szCs w:val="24"/>
              </w:rPr>
            </w:pPr>
          </w:p>
        </w:tc>
      </w:tr>
      <w:tr w14:paraId="0E1C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7E5B119B">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1880" w:type="dxa"/>
            <w:vAlign w:val="center"/>
          </w:tcPr>
          <w:p w14:paraId="4C4289F6">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E8BEE1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1F7E83BC">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B6589A2">
            <w:pPr>
              <w:widowControl/>
              <w:spacing w:line="360" w:lineRule="auto"/>
              <w:jc w:val="center"/>
              <w:rPr>
                <w:rFonts w:hint="eastAsia" w:ascii="宋体" w:hAnsi="宋体" w:eastAsia="宋体" w:cs="宋体"/>
                <w:bCs/>
                <w:color w:val="auto"/>
                <w:kern w:val="44"/>
                <w:sz w:val="24"/>
                <w:szCs w:val="24"/>
              </w:rPr>
            </w:pPr>
          </w:p>
        </w:tc>
      </w:tr>
      <w:tr w14:paraId="2E49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841B0FF">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p>
        </w:tc>
        <w:tc>
          <w:tcPr>
            <w:tcW w:w="1880" w:type="dxa"/>
            <w:vAlign w:val="center"/>
          </w:tcPr>
          <w:p w14:paraId="1477A91D">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729768D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D45FB43">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02AD996F">
            <w:pPr>
              <w:widowControl/>
              <w:spacing w:line="360" w:lineRule="auto"/>
              <w:jc w:val="center"/>
              <w:rPr>
                <w:rFonts w:hint="eastAsia" w:ascii="宋体" w:hAnsi="宋体" w:eastAsia="宋体" w:cs="宋体"/>
                <w:bCs/>
                <w:color w:val="auto"/>
                <w:kern w:val="44"/>
                <w:sz w:val="24"/>
                <w:szCs w:val="24"/>
              </w:rPr>
            </w:pPr>
          </w:p>
        </w:tc>
      </w:tr>
      <w:tr w14:paraId="4A3E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F05AB09">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1880" w:type="dxa"/>
            <w:vAlign w:val="center"/>
          </w:tcPr>
          <w:p w14:paraId="24122B25">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0BE06F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3E86ED9">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6146FB12">
            <w:pPr>
              <w:widowControl/>
              <w:spacing w:line="360" w:lineRule="auto"/>
              <w:jc w:val="center"/>
              <w:rPr>
                <w:rFonts w:hint="eastAsia" w:ascii="宋体" w:hAnsi="宋体" w:eastAsia="宋体" w:cs="宋体"/>
                <w:bCs/>
                <w:color w:val="auto"/>
                <w:kern w:val="44"/>
                <w:sz w:val="24"/>
                <w:szCs w:val="24"/>
              </w:rPr>
            </w:pPr>
          </w:p>
        </w:tc>
      </w:tr>
      <w:tr w14:paraId="3EE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F9BF0E2">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1880" w:type="dxa"/>
            <w:vAlign w:val="center"/>
          </w:tcPr>
          <w:p w14:paraId="540E8150">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5B62E48F">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2662E5E7">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4A9A51C3">
            <w:pPr>
              <w:widowControl/>
              <w:spacing w:line="360" w:lineRule="auto"/>
              <w:jc w:val="center"/>
              <w:rPr>
                <w:rFonts w:hint="eastAsia" w:ascii="宋体" w:hAnsi="宋体" w:eastAsia="宋体" w:cs="宋体"/>
                <w:bCs/>
                <w:color w:val="auto"/>
                <w:kern w:val="44"/>
                <w:sz w:val="24"/>
                <w:szCs w:val="24"/>
              </w:rPr>
            </w:pPr>
          </w:p>
        </w:tc>
      </w:tr>
      <w:tr w14:paraId="2E1B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1" w:type="dxa"/>
            <w:gridSpan w:val="3"/>
            <w:vAlign w:val="center"/>
          </w:tcPr>
          <w:p w14:paraId="0BCF1BD4">
            <w:pPr>
              <w:widowControl/>
              <w:spacing w:line="360" w:lineRule="auto"/>
              <w:jc w:val="center"/>
              <w:rPr>
                <w:rFonts w:hint="eastAsia" w:ascii="宋体" w:hAnsi="宋体" w:eastAsia="宋体" w:cs="宋体"/>
                <w:bCs/>
                <w:color w:val="auto"/>
                <w:kern w:val="44"/>
                <w:sz w:val="24"/>
                <w:szCs w:val="24"/>
              </w:rPr>
            </w:pPr>
            <w:r>
              <w:rPr>
                <w:rFonts w:hint="eastAsia" w:ascii="宋体" w:hAnsi="宋体" w:eastAsia="宋体" w:cs="宋体"/>
                <w:bCs/>
                <w:color w:val="auto"/>
                <w:kern w:val="44"/>
                <w:sz w:val="24"/>
                <w:szCs w:val="24"/>
              </w:rPr>
              <w:t>年度考核得分</w:t>
            </w:r>
          </w:p>
        </w:tc>
        <w:tc>
          <w:tcPr>
            <w:tcW w:w="1880" w:type="dxa"/>
            <w:vAlign w:val="center"/>
          </w:tcPr>
          <w:p w14:paraId="4D00CED2">
            <w:pPr>
              <w:widowControl/>
              <w:spacing w:line="360" w:lineRule="auto"/>
              <w:jc w:val="center"/>
              <w:rPr>
                <w:rFonts w:hint="eastAsia" w:ascii="宋体" w:hAnsi="宋体" w:eastAsia="宋体" w:cs="宋体"/>
                <w:bCs/>
                <w:color w:val="auto"/>
                <w:kern w:val="44"/>
                <w:sz w:val="24"/>
                <w:szCs w:val="24"/>
              </w:rPr>
            </w:pPr>
          </w:p>
        </w:tc>
        <w:tc>
          <w:tcPr>
            <w:tcW w:w="1880" w:type="dxa"/>
            <w:vAlign w:val="center"/>
          </w:tcPr>
          <w:p w14:paraId="5ECF2645">
            <w:pPr>
              <w:widowControl/>
              <w:spacing w:line="360" w:lineRule="auto"/>
              <w:jc w:val="center"/>
              <w:rPr>
                <w:rFonts w:hint="eastAsia" w:ascii="宋体" w:hAnsi="宋体" w:eastAsia="宋体" w:cs="宋体"/>
                <w:bCs/>
                <w:color w:val="auto"/>
                <w:kern w:val="44"/>
                <w:sz w:val="24"/>
                <w:szCs w:val="24"/>
              </w:rPr>
            </w:pPr>
          </w:p>
        </w:tc>
      </w:tr>
      <w:tr w14:paraId="477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41" w:type="dxa"/>
            <w:gridSpan w:val="5"/>
            <w:vAlign w:val="center"/>
          </w:tcPr>
          <w:p w14:paraId="010800E9">
            <w:pPr>
              <w:widowControl/>
              <w:spacing w:line="360" w:lineRule="auto"/>
              <w:rPr>
                <w:rFonts w:hint="eastAsia" w:ascii="宋体" w:hAnsi="宋体" w:eastAsia="宋体" w:cs="宋体"/>
                <w:bCs/>
                <w:color w:val="auto"/>
                <w:kern w:val="44"/>
                <w:sz w:val="24"/>
                <w:szCs w:val="24"/>
              </w:rPr>
            </w:pPr>
            <w:r>
              <w:rPr>
                <w:rFonts w:hint="eastAsia" w:ascii="宋体" w:hAnsi="宋体" w:eastAsia="宋体" w:cs="宋体"/>
                <w:bCs/>
                <w:color w:val="auto"/>
                <w:kern w:val="44"/>
                <w:sz w:val="24"/>
                <w:szCs w:val="24"/>
              </w:rPr>
              <w:t>注：年度考核得分为月度考核得分的平均值。</w:t>
            </w:r>
          </w:p>
        </w:tc>
      </w:tr>
    </w:tbl>
    <w:p w14:paraId="7F6FFAC4">
      <w:pPr>
        <w:adjustRightInd w:val="0"/>
        <w:snapToGrid w:val="0"/>
        <w:spacing w:line="360" w:lineRule="auto"/>
        <w:rPr>
          <w:rFonts w:hint="eastAsia" w:ascii="宋体" w:hAnsi="宋体" w:eastAsia="宋体" w:cs="宋体"/>
          <w:color w:val="auto"/>
          <w:sz w:val="24"/>
          <w:szCs w:val="24"/>
        </w:rPr>
      </w:pPr>
    </w:p>
    <w:p w14:paraId="414DC54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评分人：</w:t>
      </w:r>
    </w:p>
    <w:p w14:paraId="0EBA6B2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甲方负责人：</w:t>
      </w:r>
      <w:r>
        <w:rPr>
          <w:rFonts w:hint="eastAsia" w:ascii="宋体" w:hAnsi="宋体" w:eastAsia="宋体" w:cs="宋体"/>
          <w:color w:val="auto"/>
          <w:sz w:val="24"/>
          <w:szCs w:val="24"/>
          <w:u w:val="single"/>
        </w:rPr>
        <w:t xml:space="preserve">                  </w:t>
      </w:r>
    </w:p>
    <w:p w14:paraId="69B15168">
      <w:pPr>
        <w:spacing w:beforeLines="50"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 </w:t>
      </w:r>
    </w:p>
    <w:p w14:paraId="58831B28">
      <w:pPr>
        <w:spacing w:line="360" w:lineRule="auto"/>
        <w:rPr>
          <w:rFonts w:hint="eastAsia" w:ascii="宋体" w:hAnsi="宋体" w:eastAsia="宋体" w:cs="宋体"/>
          <w:b/>
          <w:bCs/>
          <w:color w:val="auto"/>
          <w:w w:val="80"/>
          <w:kern w:val="2"/>
          <w:sz w:val="44"/>
          <w:szCs w:val="44"/>
        </w:rPr>
      </w:pPr>
      <w:r>
        <w:rPr>
          <w:rFonts w:hint="eastAsia" w:ascii="宋体" w:hAnsi="宋体" w:eastAsia="宋体" w:cs="宋体"/>
          <w:b/>
          <w:bCs/>
          <w:color w:val="auto"/>
          <w:w w:val="80"/>
          <w:kern w:val="2"/>
          <w:sz w:val="44"/>
          <w:szCs w:val="44"/>
        </w:rPr>
        <w:br w:type="page"/>
      </w:r>
    </w:p>
    <w:p w14:paraId="0A662ECF">
      <w:pPr>
        <w:spacing w:beforeLines="50" w:afterLines="50" w:line="360" w:lineRule="auto"/>
        <w:jc w:val="center"/>
        <w:rPr>
          <w:rFonts w:ascii="宋体" w:hAnsi="宋体" w:eastAsia="宋体" w:cs="宋体"/>
          <w:b/>
          <w:bCs/>
          <w:color w:val="auto"/>
          <w:kern w:val="2"/>
          <w:sz w:val="24"/>
        </w:rPr>
      </w:pPr>
      <w:r>
        <w:rPr>
          <w:rFonts w:hint="eastAsia" w:ascii="宋体" w:hAnsi="宋体" w:eastAsia="宋体" w:cs="宋体"/>
          <w:b/>
          <w:bCs/>
          <w:color w:val="auto"/>
          <w:w w:val="80"/>
          <w:kern w:val="2"/>
          <w:sz w:val="44"/>
          <w:szCs w:val="44"/>
        </w:rPr>
        <w:t>第六部分  响应文件组成</w:t>
      </w:r>
    </w:p>
    <w:p w14:paraId="3978F7D2">
      <w:pPr>
        <w:widowControl/>
        <w:snapToGrid w:val="0"/>
        <w:spacing w:line="360" w:lineRule="auto"/>
        <w:ind w:firstLine="472" w:firstLineChars="196"/>
        <w:jc w:val="left"/>
        <w:rPr>
          <w:rFonts w:hint="eastAsia" w:ascii="宋体" w:hAnsi="宋体" w:eastAsia="宋体" w:cs="宋体"/>
          <w:b/>
          <w:bCs/>
          <w:color w:val="auto"/>
          <w:kern w:val="2"/>
          <w:sz w:val="24"/>
        </w:rPr>
      </w:pPr>
    </w:p>
    <w:p w14:paraId="5802FA24">
      <w:pPr>
        <w:widowControl/>
        <w:snapToGrid w:val="0"/>
        <w:spacing w:line="360" w:lineRule="auto"/>
        <w:ind w:firstLine="472" w:firstLineChars="196"/>
        <w:jc w:val="left"/>
        <w:rPr>
          <w:rFonts w:ascii="宋体" w:hAnsi="Times New Roman" w:eastAsia="宋体"/>
          <w:b/>
          <w:bCs/>
          <w:color w:val="auto"/>
          <w:kern w:val="2"/>
          <w:sz w:val="24"/>
        </w:rPr>
      </w:pPr>
      <w:r>
        <w:rPr>
          <w:rFonts w:hint="eastAsia" w:ascii="宋体" w:hAnsi="宋体" w:eastAsia="宋体" w:cs="宋体"/>
          <w:b/>
          <w:bCs/>
          <w:color w:val="auto"/>
          <w:kern w:val="2"/>
          <w:sz w:val="24"/>
        </w:rPr>
        <w:t>响应文件由资格审查文件、商务技术响应文件、报价响应文件三部分组成。请供应商根据本磋商文件的要求分别制作、密封响应的材料。</w:t>
      </w:r>
    </w:p>
    <w:p w14:paraId="17F4D8CF">
      <w:pPr>
        <w:snapToGrid w:val="0"/>
        <w:spacing w:line="360" w:lineRule="auto"/>
        <w:ind w:firstLine="496" w:firstLineChars="206"/>
        <w:outlineLvl w:val="1"/>
        <w:rPr>
          <w:rFonts w:ascii="宋体" w:hAnsi="宋体" w:eastAsia="宋体" w:cs="宋体"/>
          <w:b/>
          <w:color w:val="auto"/>
          <w:sz w:val="24"/>
        </w:rPr>
      </w:pPr>
      <w:r>
        <w:rPr>
          <w:rFonts w:hint="eastAsia" w:ascii="宋体" w:hAnsi="宋体" w:eastAsia="宋体" w:cs="宋体"/>
          <w:b/>
          <w:color w:val="auto"/>
          <w:sz w:val="24"/>
        </w:rPr>
        <w:t>（一）资格审查文件（单独密封，不能出现报价响应文件的内容）</w:t>
      </w:r>
    </w:p>
    <w:p w14:paraId="7CE3F5D9">
      <w:pPr>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lang w:val="zh-CN"/>
        </w:rPr>
        <w:t>1.</w:t>
      </w:r>
      <w:r>
        <w:rPr>
          <w:rFonts w:hint="eastAsia" w:ascii="宋体" w:hAnsi="宋体" w:eastAsia="宋体"/>
          <w:color w:val="auto"/>
          <w:sz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eastAsia="宋体"/>
          <w:color w:val="auto"/>
          <w:sz w:val="24"/>
          <w:lang w:val="zh-CN"/>
        </w:rPr>
        <w:t>格式见附件</w:t>
      </w:r>
      <w:r>
        <w:rPr>
          <w:rFonts w:hint="eastAsia" w:ascii="宋体" w:hAnsi="宋体" w:eastAsia="宋体"/>
          <w:color w:val="auto"/>
          <w:sz w:val="24"/>
        </w:rPr>
        <w:t>）</w:t>
      </w:r>
      <w:r>
        <w:rPr>
          <w:rFonts w:ascii="宋体" w:hAnsi="宋体" w:eastAsia="宋体"/>
          <w:color w:val="auto"/>
          <w:sz w:val="24"/>
          <w:lang w:val="zh-CN"/>
        </w:rPr>
        <w:t>；</w:t>
      </w:r>
    </w:p>
    <w:p w14:paraId="743B7DF0">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w:t>
      </w:r>
      <w:r>
        <w:rPr>
          <w:rFonts w:hint="eastAsia" w:ascii="宋体" w:hAnsi="宋体" w:eastAsia="宋体"/>
          <w:color w:val="auto"/>
          <w:sz w:val="24"/>
        </w:rPr>
        <w:t xml:space="preserve"> 供应商须提供《营业执照》的复印件或扫描打印件（加盖供应商公章）；</w:t>
      </w:r>
    </w:p>
    <w:p w14:paraId="7F87CF60">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.法定代表人身份证明书（格式见附件）</w:t>
      </w:r>
      <w:r>
        <w:rPr>
          <w:rFonts w:hint="eastAsia" w:ascii="宋体" w:hAnsi="宋体" w:eastAsia="宋体"/>
          <w:color w:val="auto"/>
          <w:sz w:val="24"/>
        </w:rPr>
        <w:t>及</w:t>
      </w:r>
      <w:r>
        <w:rPr>
          <w:rFonts w:ascii="宋体" w:hAnsi="宋体" w:eastAsia="宋体"/>
          <w:color w:val="auto"/>
          <w:sz w:val="24"/>
        </w:rPr>
        <w:t>法定代表人授权委托书（</w:t>
      </w:r>
      <w:r>
        <w:rPr>
          <w:rFonts w:hint="eastAsia" w:ascii="宋体" w:hAnsi="宋体" w:eastAsia="宋体"/>
          <w:color w:val="auto"/>
          <w:sz w:val="24"/>
        </w:rPr>
        <w:t>如有授权，</w:t>
      </w:r>
      <w:r>
        <w:rPr>
          <w:rFonts w:ascii="宋体" w:hAnsi="宋体" w:eastAsia="宋体"/>
          <w:color w:val="auto"/>
          <w:sz w:val="24"/>
        </w:rPr>
        <w:t>格式见附件）；</w:t>
      </w:r>
    </w:p>
    <w:p w14:paraId="53311B1F">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4</w:t>
      </w:r>
      <w:r>
        <w:rPr>
          <w:rFonts w:hint="eastAsia" w:ascii="宋体" w:hAnsi="宋体" w:eastAsia="宋体"/>
          <w:color w:val="auto"/>
          <w:sz w:val="24"/>
        </w:rPr>
        <w:t>. 供应商须提供《供应商信用承诺书》（格式</w:t>
      </w:r>
      <w:r>
        <w:rPr>
          <w:rFonts w:ascii="宋体" w:hAnsi="宋体" w:eastAsia="宋体"/>
          <w:color w:val="auto"/>
          <w:sz w:val="24"/>
        </w:rPr>
        <w:t>见附件</w:t>
      </w:r>
      <w:r>
        <w:rPr>
          <w:rFonts w:hint="eastAsia" w:ascii="宋体" w:hAnsi="宋体" w:eastAsia="宋体"/>
          <w:color w:val="auto"/>
          <w:sz w:val="24"/>
        </w:rPr>
        <w:t>）；</w:t>
      </w:r>
    </w:p>
    <w:p w14:paraId="318B81F9">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5</w:t>
      </w:r>
      <w:r>
        <w:rPr>
          <w:rFonts w:hint="eastAsia" w:ascii="宋体" w:hAnsi="宋体" w:eastAsia="宋体"/>
          <w:color w:val="auto"/>
          <w:sz w:val="24"/>
        </w:rPr>
        <w:t>. 供应商须提供《中小企业声明函》或《残疾人福利性单位声明函》或监狱和戒毒企业证明材料（格式</w:t>
      </w:r>
      <w:r>
        <w:rPr>
          <w:rFonts w:ascii="宋体" w:hAnsi="宋体" w:eastAsia="宋体"/>
          <w:color w:val="auto"/>
          <w:sz w:val="24"/>
        </w:rPr>
        <w:t>见附件</w:t>
      </w:r>
      <w:r>
        <w:rPr>
          <w:rFonts w:hint="eastAsia" w:ascii="宋体" w:hAnsi="宋体" w:eastAsia="宋体"/>
          <w:color w:val="auto"/>
          <w:sz w:val="24"/>
        </w:rPr>
        <w:t>）；</w:t>
      </w:r>
    </w:p>
    <w:p w14:paraId="306AB044">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lang w:val="en-US" w:eastAsia="zh-CN"/>
        </w:rPr>
        <w:t>6</w:t>
      </w:r>
      <w:r>
        <w:rPr>
          <w:rFonts w:hint="eastAsia" w:ascii="宋体" w:hAnsi="宋体" w:eastAsia="宋体"/>
          <w:color w:val="auto"/>
          <w:sz w:val="24"/>
        </w:rPr>
        <w:t xml:space="preserve">. </w:t>
      </w:r>
      <w:r>
        <w:rPr>
          <w:rFonts w:ascii="宋体" w:hAnsi="宋体" w:eastAsia="宋体"/>
          <w:color w:val="auto"/>
          <w:sz w:val="24"/>
        </w:rPr>
        <w:t>其</w:t>
      </w:r>
      <w:r>
        <w:rPr>
          <w:rFonts w:hint="eastAsia" w:ascii="宋体" w:hAnsi="宋体" w:eastAsia="宋体"/>
          <w:color w:val="auto"/>
          <w:sz w:val="24"/>
        </w:rPr>
        <w:t>他</w:t>
      </w:r>
      <w:r>
        <w:rPr>
          <w:rFonts w:ascii="宋体" w:hAnsi="宋体" w:eastAsia="宋体"/>
          <w:color w:val="auto"/>
          <w:sz w:val="24"/>
        </w:rPr>
        <w:t>需要提交的资格审查证明材料。</w:t>
      </w:r>
    </w:p>
    <w:p w14:paraId="772E4BAF">
      <w:pPr>
        <w:snapToGrid w:val="0"/>
        <w:spacing w:line="360" w:lineRule="auto"/>
        <w:ind w:firstLine="482" w:firstLineChars="200"/>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注：以上材料均需加盖单位公章，要求提供原件查验的，因携带原件不全而由此引起的后果由供应商自负。</w:t>
      </w:r>
    </w:p>
    <w:p w14:paraId="2DD62233">
      <w:pPr>
        <w:widowControl/>
        <w:snapToGrid w:val="0"/>
        <w:spacing w:line="360" w:lineRule="auto"/>
        <w:ind w:firstLine="482" w:firstLineChars="200"/>
        <w:jc w:val="left"/>
        <w:rPr>
          <w:rFonts w:ascii="宋体" w:hAnsi="宋体" w:eastAsia="宋体" w:cs="宋体"/>
          <w:b/>
          <w:color w:val="auto"/>
          <w:sz w:val="24"/>
        </w:rPr>
      </w:pPr>
      <w:r>
        <w:rPr>
          <w:rFonts w:hint="eastAsia" w:ascii="宋体" w:hAnsi="宋体" w:eastAsia="宋体" w:cs="宋体"/>
          <w:b/>
          <w:color w:val="auto"/>
          <w:sz w:val="24"/>
        </w:rPr>
        <w:t>（二）商务技术响应文件（单独密封，不能出现报价响应文件的内容）</w:t>
      </w:r>
    </w:p>
    <w:p w14:paraId="239255F6">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1. </w:t>
      </w:r>
      <w:r>
        <w:rPr>
          <w:rFonts w:hint="eastAsia" w:ascii="宋体" w:hAnsi="宋体" w:eastAsia="宋体" w:cs="宋体"/>
          <w:color w:val="auto"/>
          <w:sz w:val="24"/>
        </w:rPr>
        <w:t>商务部分正负偏离表（格式见附件）；</w:t>
      </w:r>
    </w:p>
    <w:p w14:paraId="11959E3F">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2. </w:t>
      </w:r>
      <w:r>
        <w:rPr>
          <w:rFonts w:hint="eastAsia" w:ascii="宋体" w:hAnsi="宋体" w:eastAsia="宋体" w:cs="宋体"/>
          <w:color w:val="auto"/>
          <w:sz w:val="24"/>
        </w:rPr>
        <w:t>技术部分正负偏离表（格式见附件）；</w:t>
      </w:r>
    </w:p>
    <w:p w14:paraId="02910ACF">
      <w:pPr>
        <w:snapToGrid w:val="0"/>
        <w:spacing w:line="360" w:lineRule="auto"/>
        <w:ind w:firstLine="494" w:firstLineChars="206"/>
        <w:outlineLvl w:val="1"/>
        <w:rPr>
          <w:rFonts w:ascii="宋体" w:hAnsi="宋体" w:eastAsia="宋体" w:cs="宋体"/>
          <w:color w:val="auto"/>
          <w:sz w:val="24"/>
        </w:rPr>
      </w:pPr>
      <w:r>
        <w:rPr>
          <w:rFonts w:ascii="宋体" w:hAnsi="宋体" w:eastAsia="宋体" w:cs="宋体"/>
          <w:color w:val="auto"/>
          <w:sz w:val="24"/>
        </w:rPr>
        <w:t xml:space="preserve">3. </w:t>
      </w:r>
      <w:r>
        <w:rPr>
          <w:rFonts w:hint="eastAsia" w:ascii="宋体" w:hAnsi="宋体" w:eastAsia="宋体" w:cs="宋体"/>
          <w:color w:val="auto"/>
          <w:sz w:val="24"/>
        </w:rPr>
        <w:t>商务技术评分标准中须提供的相关得分佐证材料；</w:t>
      </w:r>
    </w:p>
    <w:p w14:paraId="4FAAB1BE">
      <w:pPr>
        <w:snapToGrid w:val="0"/>
        <w:spacing w:line="360" w:lineRule="auto"/>
        <w:ind w:firstLine="494" w:firstLineChars="206"/>
        <w:outlineLvl w:val="1"/>
        <w:rPr>
          <w:color w:val="auto"/>
        </w:rPr>
      </w:pPr>
      <w:r>
        <w:rPr>
          <w:rFonts w:ascii="宋体" w:hAnsi="宋体" w:eastAsia="宋体" w:cs="宋体"/>
          <w:color w:val="auto"/>
          <w:sz w:val="24"/>
        </w:rPr>
        <w:t xml:space="preserve">4. </w:t>
      </w:r>
      <w:r>
        <w:rPr>
          <w:rFonts w:hint="eastAsia" w:ascii="宋体" w:hAnsi="宋体" w:eastAsia="宋体" w:cs="宋体"/>
          <w:color w:val="auto"/>
          <w:sz w:val="24"/>
        </w:rPr>
        <w:t>供应商认为需要提交的其他商务技术材料。</w:t>
      </w:r>
    </w:p>
    <w:p w14:paraId="3C2244F1">
      <w:pPr>
        <w:widowControl/>
        <w:snapToGrid w:val="0"/>
        <w:spacing w:line="360" w:lineRule="auto"/>
        <w:ind w:firstLine="482" w:firstLineChars="200"/>
        <w:jc w:val="left"/>
        <w:rPr>
          <w:rFonts w:ascii="宋体" w:hAnsi="宋体" w:eastAsia="宋体" w:cs="宋体"/>
          <w:color w:val="auto"/>
          <w:sz w:val="24"/>
        </w:rPr>
      </w:pPr>
      <w:r>
        <w:rPr>
          <w:rFonts w:hint="eastAsia" w:ascii="宋体" w:hAnsi="宋体" w:eastAsia="宋体" w:cs="宋体"/>
          <w:b/>
          <w:color w:val="auto"/>
          <w:sz w:val="24"/>
        </w:rPr>
        <w:t>（三）报价响应文件（单独装订密封）</w:t>
      </w:r>
    </w:p>
    <w:p w14:paraId="10034262">
      <w:pPr>
        <w:snapToGrid w:val="0"/>
        <w:spacing w:line="360" w:lineRule="auto"/>
        <w:ind w:firstLine="494" w:firstLineChars="206"/>
        <w:outlineLvl w:val="1"/>
        <w:rPr>
          <w:rFonts w:hint="eastAsia" w:ascii="宋体" w:hAnsi="宋体" w:eastAsia="宋体" w:cs="宋体"/>
          <w:color w:val="auto"/>
          <w:sz w:val="24"/>
          <w:lang w:eastAsia="zh-CN"/>
        </w:rPr>
      </w:pPr>
      <w:r>
        <w:rPr>
          <w:rFonts w:hint="eastAsia" w:ascii="宋体" w:hAnsi="宋体" w:eastAsia="宋体" w:cs="宋体"/>
          <w:color w:val="auto"/>
          <w:sz w:val="24"/>
        </w:rPr>
        <w:t>1、磋商响应报价表，格式见附件</w:t>
      </w:r>
      <w:r>
        <w:rPr>
          <w:rFonts w:hint="eastAsia" w:ascii="宋体" w:hAnsi="宋体" w:eastAsia="宋体" w:cs="宋体"/>
          <w:color w:val="auto"/>
          <w:sz w:val="24"/>
          <w:lang w:eastAsia="zh-CN"/>
        </w:rPr>
        <w:t>；</w:t>
      </w:r>
    </w:p>
    <w:p w14:paraId="150D8DDB">
      <w:pPr>
        <w:snapToGrid w:val="0"/>
        <w:spacing w:line="360" w:lineRule="auto"/>
        <w:ind w:firstLine="494" w:firstLineChars="206"/>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报价</w:t>
      </w:r>
      <w:r>
        <w:rPr>
          <w:rFonts w:hint="eastAsia" w:ascii="宋体" w:hAnsi="宋体" w:eastAsia="宋体" w:cs="宋体"/>
          <w:color w:val="auto"/>
          <w:sz w:val="24"/>
          <w:lang w:val="en-US" w:eastAsia="zh-CN"/>
        </w:rPr>
        <w:t>明细</w:t>
      </w:r>
      <w:r>
        <w:rPr>
          <w:rFonts w:hint="eastAsia" w:ascii="宋体" w:hAnsi="宋体" w:eastAsia="宋体" w:cs="宋体"/>
          <w:color w:val="auto"/>
          <w:sz w:val="24"/>
        </w:rPr>
        <w:t>表</w:t>
      </w:r>
      <w:r>
        <w:rPr>
          <w:rFonts w:hint="eastAsia" w:ascii="宋体" w:hAnsi="宋体" w:eastAsia="宋体" w:cs="宋体"/>
          <w:color w:val="auto"/>
          <w:sz w:val="24"/>
          <w:lang w:val="zh-CN"/>
        </w:rPr>
        <w:t>（格式见附件）。</w:t>
      </w:r>
    </w:p>
    <w:p w14:paraId="76E64100">
      <w:pPr>
        <w:pStyle w:val="6"/>
        <w:rPr>
          <w:color w:val="auto"/>
        </w:rPr>
      </w:pPr>
    </w:p>
    <w:p w14:paraId="519E149B">
      <w:pPr>
        <w:rPr>
          <w:rFonts w:ascii="宋体" w:hAnsi="Times New Roman" w:eastAsia="宋体"/>
          <w:b/>
          <w:bCs/>
          <w:color w:val="auto"/>
          <w:kern w:val="2"/>
          <w:sz w:val="28"/>
          <w:szCs w:val="28"/>
        </w:rPr>
      </w:pPr>
      <w:r>
        <w:rPr>
          <w:rFonts w:hint="eastAsia" w:ascii="宋体" w:hAnsi="宋体" w:eastAsia="宋体" w:cs="宋体"/>
          <w:b/>
          <w:bCs/>
          <w:color w:val="auto"/>
          <w:kern w:val="2"/>
          <w:sz w:val="28"/>
          <w:szCs w:val="28"/>
        </w:rPr>
        <w:br w:type="page"/>
      </w:r>
      <w:r>
        <w:rPr>
          <w:rFonts w:hint="eastAsia" w:ascii="宋体" w:hAnsi="宋体" w:eastAsia="宋体" w:cs="宋体"/>
          <w:b/>
          <w:bCs/>
          <w:color w:val="auto"/>
          <w:kern w:val="2"/>
          <w:sz w:val="28"/>
          <w:szCs w:val="28"/>
        </w:rPr>
        <w:t>附件：</w:t>
      </w:r>
    </w:p>
    <w:p w14:paraId="67BDB825">
      <w:pPr>
        <w:adjustRightInd w:val="0"/>
        <w:snapToGrid w:val="0"/>
        <w:spacing w:line="420" w:lineRule="exact"/>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（封面）</w:t>
      </w:r>
    </w:p>
    <w:p w14:paraId="1ED54E50">
      <w:pPr>
        <w:spacing w:beforeLines="100" w:line="360" w:lineRule="exact"/>
        <w:jc w:val="center"/>
        <w:rPr>
          <w:rFonts w:ascii="宋体" w:hAnsi="宋体" w:eastAsia="宋体" w:cs="宋体"/>
          <w:color w:val="auto"/>
          <w:w w:val="80"/>
          <w:kern w:val="44"/>
          <w:sz w:val="24"/>
        </w:rPr>
      </w:pPr>
    </w:p>
    <w:p w14:paraId="59BD018C">
      <w:pPr>
        <w:spacing w:line="360" w:lineRule="auto"/>
        <w:jc w:val="center"/>
        <w:rPr>
          <w:rFonts w:hint="eastAsia" w:ascii="Times New Roman" w:hAnsi="Times New Roman" w:eastAsia="宋体" w:cs="宋体"/>
          <w:b/>
          <w:bCs/>
          <w:snapToGrid w:val="0"/>
          <w:color w:val="auto"/>
          <w:kern w:val="2"/>
          <w:sz w:val="44"/>
          <w:szCs w:val="44"/>
          <w:lang w:val="en-US" w:eastAsia="zh-CN" w:bidi="ar-SA"/>
        </w:rPr>
      </w:pPr>
      <w:r>
        <w:rPr>
          <w:rFonts w:hint="eastAsia" w:ascii="Times New Roman" w:hAnsi="Times New Roman" w:eastAsia="宋体" w:cs="宋体"/>
          <w:b/>
          <w:bCs/>
          <w:color w:val="auto"/>
          <w:kern w:val="2"/>
          <w:sz w:val="44"/>
          <w:szCs w:val="44"/>
          <w:lang w:eastAsia="zh-CN"/>
        </w:rPr>
        <w:t>南通市公安局崇川分局</w:t>
      </w:r>
      <w:r>
        <w:rPr>
          <w:rFonts w:hint="eastAsia" w:ascii="Times New Roman" w:hAnsi="Times New Roman" w:eastAsia="宋体" w:cs="宋体"/>
          <w:b/>
          <w:bCs/>
          <w:snapToGrid w:val="0"/>
          <w:color w:val="auto"/>
          <w:kern w:val="2"/>
          <w:sz w:val="44"/>
          <w:szCs w:val="44"/>
          <w:lang w:val="en-US" w:eastAsia="zh-CN" w:bidi="ar-SA"/>
        </w:rPr>
        <w:t>幸福派出所</w:t>
      </w:r>
    </w:p>
    <w:p w14:paraId="7EAF823D">
      <w:pPr>
        <w:spacing w:line="360" w:lineRule="auto"/>
        <w:jc w:val="center"/>
        <w:rPr>
          <w:rFonts w:hint="eastAsia" w:ascii="Times New Roman" w:hAnsi="Times New Roman" w:eastAsia="宋体" w:cs="宋体"/>
          <w:b/>
          <w:bCs/>
          <w:snapToGrid w:val="0"/>
          <w:color w:val="auto"/>
          <w:kern w:val="2"/>
          <w:sz w:val="44"/>
          <w:szCs w:val="44"/>
          <w:lang w:val="en-US" w:eastAsia="zh-CN" w:bidi="ar-SA"/>
        </w:rPr>
      </w:pPr>
      <w:r>
        <w:rPr>
          <w:rFonts w:hint="eastAsia" w:ascii="Times New Roman" w:hAnsi="Times New Roman" w:eastAsia="宋体" w:cs="宋体"/>
          <w:b/>
          <w:bCs/>
          <w:snapToGrid w:val="0"/>
          <w:color w:val="auto"/>
          <w:kern w:val="2"/>
          <w:sz w:val="44"/>
          <w:szCs w:val="44"/>
          <w:lang w:val="en-US" w:eastAsia="zh-CN" w:bidi="ar-SA"/>
        </w:rPr>
        <w:t>物业内部秩序岗保洁和门卫外包服务项目</w:t>
      </w:r>
    </w:p>
    <w:p w14:paraId="27633E9E">
      <w:pPr>
        <w:spacing w:line="360" w:lineRule="auto"/>
        <w:jc w:val="center"/>
        <w:rPr>
          <w:rFonts w:ascii="宋体" w:hAnsi="宋体" w:eastAsia="宋体" w:cs="宋体"/>
          <w:b/>
          <w:bCs/>
          <w:color w:val="auto"/>
          <w:sz w:val="24"/>
        </w:rPr>
      </w:pPr>
    </w:p>
    <w:p w14:paraId="76B23C5E">
      <w:pPr>
        <w:spacing w:line="360" w:lineRule="auto"/>
        <w:jc w:val="center"/>
        <w:rPr>
          <w:rFonts w:ascii="宋体" w:hAnsi="宋体" w:eastAsia="宋体" w:cs="宋体"/>
          <w:b/>
          <w:bCs/>
          <w:color w:val="auto"/>
          <w:sz w:val="24"/>
        </w:rPr>
      </w:pPr>
    </w:p>
    <w:p w14:paraId="3EB44A53">
      <w:pPr>
        <w:spacing w:line="360" w:lineRule="auto"/>
        <w:jc w:val="center"/>
        <w:rPr>
          <w:rFonts w:ascii="宋体" w:hAnsi="宋体" w:eastAsia="宋体" w:cs="宋体"/>
          <w:b/>
          <w:bCs/>
          <w:color w:val="auto"/>
          <w:sz w:val="24"/>
        </w:rPr>
      </w:pPr>
    </w:p>
    <w:p w14:paraId="2B3DD2CC">
      <w:pPr>
        <w:spacing w:line="360" w:lineRule="auto"/>
        <w:jc w:val="center"/>
        <w:rPr>
          <w:rFonts w:ascii="Times New Roman" w:hAnsi="Times New Roman" w:eastAsia="宋体" w:cs="宋体"/>
          <w:b/>
          <w:bCs/>
          <w:color w:val="auto"/>
          <w:kern w:val="2"/>
          <w:sz w:val="36"/>
          <w:szCs w:val="36"/>
        </w:rPr>
      </w:pPr>
      <w:r>
        <w:rPr>
          <w:rFonts w:hint="eastAsia" w:ascii="Times New Roman" w:hAnsi="Times New Roman" w:eastAsia="宋体" w:cs="宋体"/>
          <w:b/>
          <w:bCs/>
          <w:color w:val="auto"/>
          <w:kern w:val="2"/>
          <w:sz w:val="36"/>
          <w:szCs w:val="36"/>
        </w:rPr>
        <w:t>竞争性磋商响应文件</w:t>
      </w:r>
    </w:p>
    <w:p w14:paraId="12D022D9">
      <w:pPr>
        <w:spacing w:line="520" w:lineRule="exact"/>
        <w:jc w:val="center"/>
        <w:rPr>
          <w:rFonts w:ascii="宋体" w:hAnsi="宋体" w:eastAsia="宋体" w:cs="宋体"/>
          <w:color w:val="auto"/>
          <w:sz w:val="24"/>
        </w:rPr>
      </w:pPr>
    </w:p>
    <w:p w14:paraId="13F39497">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对应竞争性磋商响应文件，相应填写：资格审查文件</w:t>
      </w:r>
    </w:p>
    <w:p w14:paraId="7314149F">
      <w:pPr>
        <w:spacing w:line="360" w:lineRule="auto"/>
        <w:ind w:firstLine="6300" w:firstLineChars="2250"/>
        <w:jc w:val="left"/>
        <w:rPr>
          <w:rFonts w:ascii="宋体" w:hAnsi="宋体" w:eastAsia="宋体" w:cs="宋体"/>
          <w:color w:val="auto"/>
          <w:sz w:val="28"/>
          <w:szCs w:val="28"/>
        </w:rPr>
      </w:pPr>
      <w:r>
        <w:rPr>
          <w:rFonts w:hint="eastAsia" w:ascii="宋体" w:hAnsi="宋体" w:eastAsia="宋体" w:cs="宋体"/>
          <w:color w:val="auto"/>
          <w:sz w:val="28"/>
          <w:szCs w:val="28"/>
        </w:rPr>
        <w:t>商务技术响应文件</w:t>
      </w:r>
    </w:p>
    <w:p w14:paraId="7D2A0DD4">
      <w:pPr>
        <w:spacing w:line="360" w:lineRule="auto"/>
        <w:ind w:firstLine="6300" w:firstLineChars="2250"/>
        <w:jc w:val="left"/>
        <w:rPr>
          <w:rFonts w:ascii="宋体" w:hAnsi="宋体" w:eastAsia="宋体" w:cs="宋体"/>
          <w:color w:val="auto"/>
          <w:sz w:val="28"/>
          <w:szCs w:val="28"/>
        </w:rPr>
      </w:pPr>
      <w:r>
        <w:rPr>
          <w:rFonts w:hint="eastAsia" w:ascii="宋体" w:hAnsi="宋体" w:eastAsia="宋体" w:cs="宋体"/>
          <w:color w:val="auto"/>
          <w:sz w:val="28"/>
          <w:szCs w:val="28"/>
        </w:rPr>
        <w:t>报价响应文件</w:t>
      </w:r>
    </w:p>
    <w:p w14:paraId="3A4B230F">
      <w:pPr>
        <w:spacing w:line="360" w:lineRule="exact"/>
        <w:jc w:val="center"/>
        <w:rPr>
          <w:rFonts w:ascii="宋体" w:hAnsi="宋体" w:eastAsia="宋体" w:cs="宋体"/>
          <w:color w:val="auto"/>
          <w:sz w:val="28"/>
          <w:szCs w:val="28"/>
        </w:rPr>
      </w:pPr>
    </w:p>
    <w:p w14:paraId="71A41D20">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WLDL202507085</w:t>
      </w:r>
    </w:p>
    <w:p w14:paraId="48FC1BE0">
      <w:pPr>
        <w:spacing w:line="360" w:lineRule="exact"/>
        <w:jc w:val="center"/>
        <w:rPr>
          <w:rFonts w:ascii="宋体" w:hAnsi="宋体" w:eastAsia="宋体" w:cs="宋体"/>
          <w:color w:val="auto"/>
          <w:sz w:val="24"/>
        </w:rPr>
      </w:pPr>
    </w:p>
    <w:p w14:paraId="6DEABCFC">
      <w:pPr>
        <w:spacing w:line="360" w:lineRule="exact"/>
        <w:jc w:val="center"/>
        <w:rPr>
          <w:rFonts w:ascii="宋体" w:hAnsi="宋体" w:eastAsia="宋体" w:cs="宋体"/>
          <w:color w:val="auto"/>
          <w:sz w:val="24"/>
        </w:rPr>
      </w:pPr>
    </w:p>
    <w:p w14:paraId="24A7915A">
      <w:pPr>
        <w:spacing w:line="360" w:lineRule="exact"/>
        <w:jc w:val="center"/>
        <w:rPr>
          <w:rFonts w:ascii="宋体" w:hAnsi="宋体" w:eastAsia="宋体" w:cs="宋体"/>
          <w:color w:val="auto"/>
          <w:sz w:val="24"/>
        </w:rPr>
      </w:pPr>
    </w:p>
    <w:p w14:paraId="5E67B0D0">
      <w:pPr>
        <w:spacing w:line="360" w:lineRule="exact"/>
        <w:jc w:val="center"/>
        <w:rPr>
          <w:rFonts w:ascii="宋体" w:hAnsi="宋体" w:eastAsia="宋体" w:cs="宋体"/>
          <w:color w:val="auto"/>
          <w:sz w:val="24"/>
        </w:rPr>
      </w:pPr>
    </w:p>
    <w:p w14:paraId="1B618110">
      <w:pPr>
        <w:spacing w:line="360" w:lineRule="exact"/>
        <w:jc w:val="center"/>
        <w:rPr>
          <w:rFonts w:ascii="宋体" w:hAnsi="宋体" w:eastAsia="宋体" w:cs="宋体"/>
          <w:color w:val="auto"/>
          <w:sz w:val="24"/>
        </w:rPr>
      </w:pPr>
    </w:p>
    <w:p w14:paraId="18592FB5">
      <w:pPr>
        <w:spacing w:line="360" w:lineRule="exact"/>
        <w:jc w:val="center"/>
        <w:rPr>
          <w:rFonts w:ascii="宋体" w:hAnsi="宋体" w:eastAsia="宋体" w:cs="宋体"/>
          <w:color w:val="auto"/>
          <w:sz w:val="24"/>
        </w:rPr>
      </w:pPr>
    </w:p>
    <w:p w14:paraId="1DDD8AFC">
      <w:pPr>
        <w:spacing w:line="360" w:lineRule="exact"/>
        <w:jc w:val="center"/>
        <w:rPr>
          <w:rFonts w:ascii="宋体" w:hAnsi="宋体" w:eastAsia="宋体" w:cs="宋体"/>
          <w:color w:val="auto"/>
          <w:sz w:val="24"/>
        </w:rPr>
      </w:pPr>
    </w:p>
    <w:p w14:paraId="075064A5">
      <w:pPr>
        <w:rPr>
          <w:rFonts w:ascii="宋体" w:hAnsi="宋体" w:eastAsia="宋体" w:cs="宋体"/>
          <w:color w:val="auto"/>
          <w:sz w:val="24"/>
        </w:rPr>
      </w:pPr>
    </w:p>
    <w:p w14:paraId="173ECBF5">
      <w:pPr>
        <w:spacing w:line="360" w:lineRule="exact"/>
        <w:jc w:val="center"/>
        <w:rPr>
          <w:rFonts w:ascii="宋体" w:hAnsi="宋体" w:eastAsia="宋体" w:cs="宋体"/>
          <w:color w:val="auto"/>
          <w:sz w:val="30"/>
          <w:szCs w:val="30"/>
        </w:rPr>
      </w:pPr>
    </w:p>
    <w:p w14:paraId="29F90EBA">
      <w:pPr>
        <w:pStyle w:val="79"/>
        <w:rPr>
          <w:rFonts w:ascii="宋体" w:hAnsi="宋体" w:eastAsia="宋体" w:cs="宋体"/>
          <w:color w:val="auto"/>
          <w:sz w:val="30"/>
          <w:szCs w:val="30"/>
        </w:rPr>
      </w:pPr>
    </w:p>
    <w:p w14:paraId="7FB3B8CD">
      <w:pPr>
        <w:rPr>
          <w:color w:val="auto"/>
        </w:rPr>
      </w:pPr>
    </w:p>
    <w:p w14:paraId="635BBF0D">
      <w:pPr>
        <w:adjustRightInd w:val="0"/>
        <w:snapToGrid w:val="0"/>
        <w:spacing w:line="480" w:lineRule="auto"/>
        <w:jc w:val="center"/>
        <w:rPr>
          <w:rFonts w:ascii="宋体" w:hAnsi="宋体" w:eastAsia="宋体" w:cs="宋体"/>
          <w:color w:val="auto"/>
          <w:sz w:val="30"/>
          <w:szCs w:val="30"/>
        </w:rPr>
      </w:pPr>
      <w:r>
        <w:rPr>
          <w:rFonts w:hint="eastAsia" w:ascii="宋体" w:hAnsi="宋体" w:eastAsia="宋体" w:cs="宋体"/>
          <w:color w:val="auto"/>
          <w:sz w:val="30"/>
          <w:szCs w:val="30"/>
        </w:rPr>
        <w:t>供应商：供应商全称</w:t>
      </w:r>
    </w:p>
    <w:p w14:paraId="166609F4">
      <w:pPr>
        <w:jc w:val="center"/>
        <w:rPr>
          <w:rFonts w:ascii="宋体" w:hAnsi="宋体" w:eastAsia="宋体" w:cs="宋体"/>
          <w:b/>
          <w:color w:val="auto"/>
          <w:sz w:val="30"/>
          <w:szCs w:val="30"/>
        </w:rPr>
      </w:pPr>
      <w:r>
        <w:rPr>
          <w:rFonts w:hint="eastAsia" w:ascii="宋体" w:hAnsi="宋体" w:eastAsia="宋体" w:cs="宋体"/>
          <w:color w:val="auto"/>
          <w:sz w:val="30"/>
          <w:szCs w:val="30"/>
        </w:rPr>
        <w:t>二〇二</w:t>
      </w:r>
      <w:r>
        <w:rPr>
          <w:rFonts w:hint="eastAsia" w:ascii="宋体" w:hAnsi="宋体" w:eastAsia="宋体" w:cs="宋体"/>
          <w:color w:val="auto"/>
          <w:sz w:val="30"/>
          <w:szCs w:val="30"/>
          <w:lang w:eastAsia="zh-CN"/>
        </w:rPr>
        <w:t>五</w:t>
      </w:r>
      <w:r>
        <w:rPr>
          <w:rFonts w:hint="eastAsia" w:ascii="宋体" w:hAnsi="宋体" w:eastAsia="宋体" w:cs="宋体"/>
          <w:color w:val="auto"/>
          <w:sz w:val="30"/>
          <w:szCs w:val="30"/>
        </w:rPr>
        <w:t>年  月  日</w:t>
      </w:r>
    </w:p>
    <w:p w14:paraId="502A9816">
      <w:pPr>
        <w:rPr>
          <w:rFonts w:ascii="宋体" w:hAnsi="宋体" w:eastAsia="宋体" w:cs="宋体"/>
          <w:b/>
          <w:color w:val="auto"/>
          <w:sz w:val="28"/>
          <w:szCs w:val="28"/>
        </w:rPr>
      </w:pPr>
      <w:r>
        <w:rPr>
          <w:rFonts w:hint="eastAsia" w:ascii="宋体" w:hAnsi="宋体" w:eastAsia="宋体" w:cs="宋体"/>
          <w:b/>
          <w:color w:val="auto"/>
          <w:sz w:val="28"/>
          <w:szCs w:val="28"/>
        </w:rPr>
        <w:br w:type="page"/>
      </w:r>
    </w:p>
    <w:p w14:paraId="14817A5D">
      <w:pPr>
        <w:snapToGrid w:val="0"/>
        <w:spacing w:line="520" w:lineRule="exact"/>
        <w:jc w:val="center"/>
        <w:textAlignment w:val="baseline"/>
        <w:rPr>
          <w:rFonts w:ascii="宋体" w:hAnsi="宋体" w:eastAsia="宋体" w:cs="宋体"/>
          <w:b/>
          <w:color w:val="auto"/>
          <w:sz w:val="28"/>
          <w:szCs w:val="28"/>
        </w:rPr>
      </w:pPr>
      <w:r>
        <w:rPr>
          <w:rFonts w:hint="eastAsia" w:ascii="宋体" w:hAnsi="宋体" w:eastAsia="宋体" w:cs="宋体"/>
          <w:b/>
          <w:color w:val="auto"/>
          <w:sz w:val="28"/>
          <w:szCs w:val="28"/>
        </w:rPr>
        <w:t>1、法定代表人身份证明</w:t>
      </w:r>
    </w:p>
    <w:p w14:paraId="347F2011">
      <w:pPr>
        <w:snapToGrid w:val="0"/>
        <w:spacing w:line="520" w:lineRule="exact"/>
        <w:jc w:val="center"/>
        <w:textAlignment w:val="baseline"/>
        <w:rPr>
          <w:rFonts w:ascii="宋体" w:hAnsi="宋体" w:eastAsia="宋体" w:cs="宋体"/>
          <w:color w:val="auto"/>
          <w:sz w:val="24"/>
        </w:rPr>
      </w:pPr>
    </w:p>
    <w:p w14:paraId="5E268311">
      <w:pPr>
        <w:snapToGrid w:val="0"/>
        <w:spacing w:line="360" w:lineRule="auto"/>
        <w:textAlignment w:val="baseline"/>
        <w:rPr>
          <w:rFonts w:ascii="宋体" w:hAnsi="宋体" w:eastAsia="宋体" w:cs="宋体"/>
          <w:color w:val="auto"/>
          <w:kern w:val="2"/>
          <w:sz w:val="24"/>
          <w:u w:val="single"/>
        </w:rPr>
      </w:pP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kern w:val="2"/>
          <w:sz w:val="24"/>
          <w:u w:val="single"/>
        </w:rPr>
        <w:t>：</w:t>
      </w:r>
    </w:p>
    <w:p w14:paraId="4527F85D">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u w:val="single" w:color="000000"/>
        </w:rPr>
        <w:t>　　　</w:t>
      </w:r>
      <w:r>
        <w:rPr>
          <w:rFonts w:hint="eastAsia" w:ascii="宋体" w:hAnsi="宋体" w:eastAsia="宋体" w:cs="宋体"/>
          <w:color w:val="auto"/>
          <w:sz w:val="24"/>
          <w:u w:val="single" w:color="000000"/>
          <w:lang w:val="en-US" w:eastAsia="zh-CN"/>
        </w:rPr>
        <w:t xml:space="preserve">      </w:t>
      </w:r>
      <w:r>
        <w:rPr>
          <w:rFonts w:hint="eastAsia" w:ascii="宋体" w:hAnsi="宋体" w:eastAsia="宋体" w:cs="宋体"/>
          <w:color w:val="auto"/>
          <w:sz w:val="24"/>
          <w:u w:val="single" w:color="000000"/>
        </w:rPr>
        <w:t>　　</w:t>
      </w:r>
      <w:r>
        <w:rPr>
          <w:rFonts w:hint="eastAsia" w:ascii="宋体" w:hAnsi="宋体" w:eastAsia="宋体" w:cs="宋体"/>
          <w:color w:val="auto"/>
          <w:sz w:val="24"/>
        </w:rPr>
        <w:t>（先生／女士）现任我单位</w:t>
      </w:r>
      <w:r>
        <w:rPr>
          <w:rFonts w:hint="eastAsia" w:ascii="宋体" w:hAnsi="宋体" w:eastAsia="宋体" w:cs="宋体"/>
          <w:color w:val="auto"/>
          <w:sz w:val="24"/>
          <w:u w:val="single" w:color="000000"/>
        </w:rPr>
        <w:t>　　　　 　　　</w:t>
      </w:r>
      <w:r>
        <w:rPr>
          <w:rFonts w:hint="eastAsia" w:ascii="宋体" w:hAnsi="宋体" w:eastAsia="宋体" w:cs="宋体"/>
          <w:color w:val="auto"/>
          <w:sz w:val="24"/>
        </w:rPr>
        <w:t>职务，为法定代表人，特此证明。</w:t>
      </w:r>
    </w:p>
    <w:p w14:paraId="7F56E449">
      <w:pPr>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身份证号码：</w:t>
      </w:r>
    </w:p>
    <w:p w14:paraId="40B38C12">
      <w:pPr>
        <w:snapToGrid w:val="0"/>
        <w:spacing w:line="420" w:lineRule="exact"/>
        <w:ind w:firstLine="480" w:firstLineChars="200"/>
        <w:textAlignment w:val="baseline"/>
        <w:rPr>
          <w:rFonts w:ascii="宋体" w:hAnsi="宋体" w:eastAsia="宋体" w:cs="宋体"/>
          <w:color w:val="auto"/>
          <w:sz w:val="24"/>
        </w:rPr>
      </w:pPr>
    </w:p>
    <w:p w14:paraId="0B801822">
      <w:pPr>
        <w:snapToGrid w:val="0"/>
        <w:spacing w:line="420" w:lineRule="exact"/>
        <w:ind w:firstLine="480" w:firstLineChars="200"/>
        <w:textAlignment w:val="baseline"/>
        <w:rPr>
          <w:rFonts w:ascii="宋体" w:hAnsi="宋体" w:eastAsia="宋体" w:cs="宋体"/>
          <w:color w:val="auto"/>
          <w:sz w:val="24"/>
          <w:u w:val="single"/>
        </w:rPr>
      </w:pPr>
    </w:p>
    <w:p w14:paraId="54FC1C10">
      <w:pPr>
        <w:snapToGrid w:val="0"/>
        <w:spacing w:line="480" w:lineRule="auto"/>
        <w:ind w:right="79"/>
        <w:textAlignment w:val="baseline"/>
        <w:rPr>
          <w:rFonts w:ascii="宋体" w:hAnsi="宋体" w:eastAsia="宋体" w:cs="宋体"/>
          <w:color w:val="auto"/>
          <w:sz w:val="24"/>
        </w:rPr>
      </w:pPr>
      <w:r>
        <w:rPr>
          <w:rFonts w:hint="eastAsia" w:ascii="宋体" w:hAnsi="宋体" w:eastAsia="宋体" w:cs="宋体"/>
          <w:color w:val="auto"/>
          <w:sz w:val="24"/>
        </w:rPr>
        <w:t xml:space="preserve">                                        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519702C0">
      <w:pPr>
        <w:snapToGrid w:val="0"/>
        <w:spacing w:line="420" w:lineRule="exact"/>
        <w:ind w:right="960" w:firstLine="484" w:firstLineChars="202"/>
        <w:jc w:val="center"/>
        <w:textAlignment w:val="baseline"/>
        <w:rPr>
          <w:rFonts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p>
    <w:p w14:paraId="24B454D4">
      <w:pPr>
        <w:snapToGrid w:val="0"/>
        <w:spacing w:line="420" w:lineRule="exact"/>
        <w:ind w:firstLine="484" w:firstLineChars="202"/>
        <w:jc w:val="left"/>
        <w:textAlignment w:val="baseline"/>
        <w:rPr>
          <w:rFonts w:ascii="宋体" w:hAnsi="宋体" w:eastAsia="宋体" w:cs="宋体"/>
          <w:color w:val="auto"/>
          <w:sz w:val="24"/>
        </w:rPr>
      </w:pPr>
    </w:p>
    <w:tbl>
      <w:tblPr>
        <w:tblStyle w:val="81"/>
        <w:tblW w:w="784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6BE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vAlign w:val="top"/>
          </w:tcPr>
          <w:p w14:paraId="5FB42F35">
            <w:pPr>
              <w:snapToGrid w:val="0"/>
              <w:spacing w:line="420" w:lineRule="exact"/>
              <w:ind w:firstLine="484" w:firstLineChars="202"/>
              <w:jc w:val="left"/>
              <w:textAlignment w:val="baseline"/>
              <w:rPr>
                <w:rFonts w:ascii="宋体" w:hAnsi="宋体" w:eastAsia="宋体" w:cs="宋体"/>
                <w:color w:val="auto"/>
                <w:kern w:val="2"/>
                <w:sz w:val="24"/>
              </w:rPr>
            </w:pPr>
          </w:p>
          <w:p w14:paraId="2AA836BE">
            <w:pPr>
              <w:snapToGrid w:val="0"/>
              <w:spacing w:line="420" w:lineRule="exact"/>
              <w:ind w:firstLine="484" w:firstLineChars="202"/>
              <w:jc w:val="left"/>
              <w:textAlignment w:val="baseline"/>
              <w:rPr>
                <w:rFonts w:ascii="宋体" w:hAnsi="宋体" w:eastAsia="宋体" w:cs="宋体"/>
                <w:color w:val="auto"/>
                <w:kern w:val="2"/>
                <w:sz w:val="24"/>
              </w:rPr>
            </w:pPr>
          </w:p>
          <w:p w14:paraId="2D0E2DE9">
            <w:pPr>
              <w:snapToGrid w:val="0"/>
              <w:spacing w:line="420" w:lineRule="exact"/>
              <w:jc w:val="center"/>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法定代表人身份证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p>
          <w:p w14:paraId="055688A4">
            <w:pPr>
              <w:snapToGrid w:val="0"/>
              <w:spacing w:line="420" w:lineRule="exact"/>
              <w:jc w:val="center"/>
              <w:textAlignment w:val="baseline"/>
              <w:rPr>
                <w:rFonts w:ascii="宋体" w:hAnsi="宋体" w:eastAsia="宋体" w:cs="宋体"/>
                <w:b/>
                <w:bCs/>
                <w:color w:val="auto"/>
                <w:kern w:val="2"/>
                <w:sz w:val="24"/>
              </w:rPr>
            </w:pPr>
          </w:p>
          <w:p w14:paraId="6B9EB550">
            <w:pPr>
              <w:snapToGrid w:val="0"/>
              <w:spacing w:line="420" w:lineRule="exact"/>
              <w:jc w:val="center"/>
              <w:textAlignment w:val="baseline"/>
              <w:rPr>
                <w:rFonts w:ascii="宋体" w:hAnsi="宋体" w:eastAsia="宋体" w:cs="宋体"/>
                <w:b/>
                <w:bCs/>
                <w:color w:val="auto"/>
                <w:kern w:val="2"/>
                <w:sz w:val="24"/>
              </w:rPr>
            </w:pPr>
          </w:p>
          <w:p w14:paraId="5FADA8DE">
            <w:pPr>
              <w:snapToGrid w:val="0"/>
              <w:spacing w:line="420" w:lineRule="exact"/>
              <w:jc w:val="center"/>
              <w:textAlignment w:val="baseline"/>
              <w:rPr>
                <w:rFonts w:ascii="宋体" w:hAnsi="宋体" w:eastAsia="宋体" w:cs="宋体"/>
                <w:b/>
                <w:bCs/>
                <w:color w:val="auto"/>
                <w:kern w:val="2"/>
                <w:sz w:val="24"/>
              </w:rPr>
            </w:pPr>
          </w:p>
          <w:p w14:paraId="0C180AE3">
            <w:pPr>
              <w:snapToGrid w:val="0"/>
              <w:spacing w:line="420" w:lineRule="exact"/>
              <w:jc w:val="center"/>
              <w:textAlignment w:val="baseline"/>
              <w:rPr>
                <w:rFonts w:ascii="宋体" w:hAnsi="宋体" w:eastAsia="宋体" w:cs="宋体"/>
                <w:color w:val="auto"/>
                <w:kern w:val="2"/>
                <w:sz w:val="24"/>
              </w:rPr>
            </w:pPr>
          </w:p>
        </w:tc>
      </w:tr>
    </w:tbl>
    <w:p w14:paraId="69BE04EC">
      <w:pPr>
        <w:snapToGrid w:val="0"/>
        <w:spacing w:line="420" w:lineRule="exact"/>
        <w:jc w:val="center"/>
        <w:textAlignment w:val="baseline"/>
        <w:rPr>
          <w:rFonts w:ascii="宋体" w:hAnsi="宋体" w:eastAsia="宋体" w:cs="宋体"/>
          <w:color w:val="auto"/>
          <w:sz w:val="24"/>
        </w:rPr>
      </w:pPr>
    </w:p>
    <w:p w14:paraId="13CCA936">
      <w:pPr>
        <w:snapToGrid w:val="0"/>
        <w:spacing w:line="420" w:lineRule="exact"/>
        <w:jc w:val="center"/>
        <w:textAlignment w:val="baseline"/>
        <w:rPr>
          <w:rFonts w:ascii="宋体" w:hAnsi="宋体" w:eastAsia="宋体" w:cs="宋体"/>
          <w:color w:val="auto"/>
          <w:sz w:val="24"/>
        </w:rPr>
      </w:pPr>
    </w:p>
    <w:p w14:paraId="6080D263">
      <w:pPr>
        <w:snapToGrid w:val="0"/>
        <w:spacing w:line="420" w:lineRule="exact"/>
        <w:jc w:val="center"/>
        <w:textAlignment w:val="baseline"/>
        <w:rPr>
          <w:rFonts w:ascii="宋体" w:hAnsi="宋体" w:eastAsia="宋体" w:cs="宋体"/>
          <w:color w:val="auto"/>
          <w:sz w:val="24"/>
        </w:rPr>
      </w:pPr>
    </w:p>
    <w:p w14:paraId="37D8C67B">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注：如为法定代表人参加项目竞争性磋商响应，须将身份证原件带至竞争性磋商现场备查。</w:t>
      </w:r>
    </w:p>
    <w:p w14:paraId="6EFAD18B">
      <w:pPr>
        <w:snapToGrid w:val="0"/>
        <w:spacing w:line="360" w:lineRule="auto"/>
        <w:ind w:firstLine="480" w:firstLineChars="200"/>
        <w:jc w:val="left"/>
        <w:textAlignment w:val="baseline"/>
        <w:rPr>
          <w:rFonts w:ascii="宋体" w:hAnsi="宋体" w:eastAsia="宋体" w:cs="宋体"/>
          <w:color w:val="auto"/>
          <w:sz w:val="24"/>
        </w:rPr>
      </w:pPr>
      <w:r>
        <w:rPr>
          <w:rFonts w:hint="eastAsia" w:ascii="宋体" w:hAnsi="宋体" w:eastAsia="宋体" w:cs="宋体"/>
          <w:color w:val="auto"/>
          <w:sz w:val="24"/>
        </w:rPr>
        <w:t>如为委托代理人参加项目竞争性磋商响应，无须将法定代表人身份证原件带至竞争性磋商现场备查，仅需提供本证明和授权委托书。</w:t>
      </w:r>
    </w:p>
    <w:p w14:paraId="6108605E">
      <w:pPr>
        <w:snapToGrid w:val="0"/>
        <w:textAlignment w:val="baseline"/>
        <w:rPr>
          <w:rFonts w:ascii="宋体" w:hAnsi="宋体" w:eastAsia="宋体" w:cs="宋体"/>
          <w:b/>
          <w:color w:val="auto"/>
          <w:sz w:val="24"/>
        </w:rPr>
      </w:pPr>
      <w:r>
        <w:rPr>
          <w:rFonts w:hint="eastAsia" w:ascii="宋体" w:hAnsi="宋体" w:eastAsia="宋体" w:cs="宋体"/>
          <w:b/>
          <w:color w:val="auto"/>
          <w:sz w:val="24"/>
        </w:rPr>
        <w:br w:type="textWrapping"/>
      </w:r>
    </w:p>
    <w:p w14:paraId="05682675">
      <w:pPr>
        <w:snapToGrid w:val="0"/>
        <w:spacing w:line="520" w:lineRule="exact"/>
        <w:jc w:val="center"/>
        <w:textAlignment w:val="baseline"/>
        <w:rPr>
          <w:rFonts w:ascii="宋体" w:hAnsi="宋体" w:eastAsia="宋体" w:cs="宋体"/>
          <w:b/>
          <w:color w:val="auto"/>
          <w:sz w:val="24"/>
        </w:rPr>
      </w:pPr>
      <w:r>
        <w:rPr>
          <w:rFonts w:hint="eastAsia" w:ascii="宋体" w:hAnsi="宋体" w:cs="宋体"/>
          <w:b/>
          <w:color w:val="auto"/>
          <w:sz w:val="24"/>
        </w:rPr>
        <w:br w:type="page"/>
      </w:r>
      <w:r>
        <w:rPr>
          <w:rFonts w:hint="eastAsia" w:ascii="宋体" w:hAnsi="宋体" w:eastAsia="宋体" w:cs="宋体"/>
          <w:b/>
          <w:color w:val="auto"/>
          <w:sz w:val="28"/>
          <w:szCs w:val="28"/>
        </w:rPr>
        <w:t>2、授权委托书</w:t>
      </w:r>
    </w:p>
    <w:p w14:paraId="634C5F00">
      <w:pPr>
        <w:snapToGrid w:val="0"/>
        <w:spacing w:line="520" w:lineRule="exact"/>
        <w:jc w:val="center"/>
        <w:textAlignment w:val="baseline"/>
        <w:rPr>
          <w:rFonts w:ascii="宋体" w:hAnsi="宋体" w:eastAsia="宋体" w:cs="宋体"/>
          <w:bCs/>
          <w:color w:val="auto"/>
          <w:sz w:val="24"/>
        </w:rPr>
      </w:pPr>
      <w:r>
        <w:rPr>
          <w:rFonts w:hint="eastAsia" w:ascii="宋体" w:hAnsi="宋体" w:eastAsia="宋体" w:cs="宋体"/>
          <w:bCs/>
          <w:color w:val="auto"/>
          <w:sz w:val="24"/>
        </w:rPr>
        <w:t>（如委托代理人参加磋商，须出示此证明）</w:t>
      </w:r>
    </w:p>
    <w:p w14:paraId="592D2CD8">
      <w:pPr>
        <w:snapToGrid w:val="0"/>
        <w:spacing w:line="520" w:lineRule="exact"/>
        <w:jc w:val="center"/>
        <w:textAlignment w:val="baseline"/>
        <w:rPr>
          <w:rFonts w:ascii="宋体" w:hAnsi="宋体" w:eastAsia="宋体" w:cs="宋体"/>
          <w:bCs/>
          <w:color w:val="auto"/>
          <w:sz w:val="24"/>
        </w:rPr>
      </w:pPr>
    </w:p>
    <w:p w14:paraId="1C62CDD9">
      <w:pPr>
        <w:snapToGrid w:val="0"/>
        <w:spacing w:line="360" w:lineRule="auto"/>
        <w:textAlignment w:val="baseline"/>
        <w:rPr>
          <w:rFonts w:ascii="宋体" w:hAnsi="宋体" w:eastAsia="宋体" w:cs="宋体"/>
          <w:color w:val="auto"/>
          <w:kern w:val="2"/>
          <w:sz w:val="24"/>
          <w:u w:val="single"/>
        </w:rPr>
      </w:pP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kern w:val="2"/>
          <w:sz w:val="24"/>
          <w:u w:val="single"/>
        </w:rPr>
        <w:t>：</w:t>
      </w:r>
    </w:p>
    <w:p w14:paraId="64FBF11E">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（供应商名称）的法定代表人，现授权委托</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（姓名）为我公司代理人，以本公司的名义参加</w:t>
      </w:r>
      <w:r>
        <w:rPr>
          <w:rFonts w:hint="eastAsia" w:ascii="宋体" w:hAnsi="宋体" w:eastAsia="宋体" w:cs="宋体"/>
          <w:color w:val="auto"/>
          <w:sz w:val="24"/>
          <w:u w:val="single"/>
          <w:lang w:eastAsia="zh-CN"/>
        </w:rPr>
        <w:t>南通市公安局崇川分局幸福派出所物业内部秩序岗保洁和门卫外包服务项目</w:t>
      </w:r>
      <w:r>
        <w:rPr>
          <w:rFonts w:hint="eastAsia" w:ascii="宋体" w:hAnsi="宋体" w:eastAsia="宋体" w:cs="宋体"/>
          <w:color w:val="auto"/>
          <w:sz w:val="24"/>
        </w:rPr>
        <w:t>的竞争性磋商响应活动。</w:t>
      </w:r>
      <w:r>
        <w:rPr>
          <w:rFonts w:hint="eastAsia" w:ascii="宋体" w:hAnsi="宋体" w:eastAsia="宋体" w:cs="宋体"/>
          <w:bCs/>
          <w:color w:val="auto"/>
          <w:sz w:val="24"/>
        </w:rPr>
        <w:t>委托代理人</w:t>
      </w:r>
      <w:r>
        <w:rPr>
          <w:rFonts w:hint="eastAsia" w:ascii="宋体" w:hAnsi="宋体" w:eastAsia="宋体" w:cs="宋体"/>
          <w:color w:val="auto"/>
          <w:sz w:val="24"/>
        </w:rPr>
        <w:t>在开标、评审磋商活动、合同谈判过程中所签署的一切文件和处理与之有关的一切事务，我均予以承认。</w:t>
      </w:r>
    </w:p>
    <w:p w14:paraId="758F8DDE">
      <w:pPr>
        <w:snapToGrid w:val="0"/>
        <w:spacing w:line="360" w:lineRule="auto"/>
        <w:ind w:firstLine="484" w:firstLineChars="202"/>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无转委权。特此委托。</w:t>
      </w:r>
    </w:p>
    <w:p w14:paraId="0045D21B">
      <w:pPr>
        <w:pStyle w:val="33"/>
        <w:snapToGrid w:val="0"/>
        <w:spacing w:line="360" w:lineRule="auto"/>
        <w:textAlignment w:val="baseline"/>
        <w:rPr>
          <w:rFonts w:ascii="宋体" w:hAnsi="宋体" w:cs="宋体"/>
          <w:color w:val="auto"/>
          <w:sz w:val="24"/>
          <w:szCs w:val="24"/>
        </w:rPr>
      </w:pPr>
    </w:p>
    <w:p w14:paraId="5EC6256E">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u w:val="single" w:color="000000"/>
        </w:rPr>
        <w:t xml:space="preserve">　            </w:t>
      </w:r>
    </w:p>
    <w:p w14:paraId="42279D86">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身份证号：</w:t>
      </w:r>
      <w:r>
        <w:rPr>
          <w:rFonts w:hint="eastAsia" w:ascii="宋体" w:hAnsi="宋体" w:eastAsia="宋体" w:cs="宋体"/>
          <w:color w:val="auto"/>
          <w:sz w:val="24"/>
          <w:u w:val="single" w:color="000000"/>
        </w:rPr>
        <w:t xml:space="preserve">　            </w:t>
      </w:r>
    </w:p>
    <w:p w14:paraId="78F312A3">
      <w:pPr>
        <w:snapToGrid w:val="0"/>
        <w:spacing w:line="360" w:lineRule="auto"/>
        <w:ind w:firstLine="972" w:firstLineChars="405"/>
        <w:textAlignment w:val="baseline"/>
        <w:rPr>
          <w:rFonts w:ascii="宋体" w:hAnsi="宋体" w:eastAsia="宋体" w:cs="宋体"/>
          <w:color w:val="auto"/>
          <w:sz w:val="24"/>
        </w:rPr>
      </w:pPr>
      <w:r>
        <w:rPr>
          <w:rFonts w:hint="eastAsia" w:ascii="宋体" w:hAnsi="宋体" w:eastAsia="宋体" w:cs="宋体"/>
          <w:bCs/>
          <w:color w:val="auto"/>
          <w:sz w:val="24"/>
        </w:rPr>
        <w:t>委托代理人</w:t>
      </w:r>
      <w:r>
        <w:rPr>
          <w:rFonts w:hint="eastAsia" w:ascii="宋体" w:hAnsi="宋体" w:eastAsia="宋体" w:cs="宋体"/>
          <w:color w:val="auto"/>
          <w:sz w:val="24"/>
        </w:rPr>
        <w:t>签字：</w:t>
      </w:r>
      <w:r>
        <w:rPr>
          <w:rFonts w:hint="eastAsia" w:ascii="宋体" w:hAnsi="宋体" w:eastAsia="宋体" w:cs="宋体"/>
          <w:color w:val="auto"/>
          <w:sz w:val="24"/>
          <w:u w:val="single" w:color="000000"/>
        </w:rPr>
        <w:t xml:space="preserve">　            </w:t>
      </w:r>
    </w:p>
    <w:p w14:paraId="69C5324D">
      <w:pPr>
        <w:pStyle w:val="33"/>
        <w:rPr>
          <w:rFonts w:ascii="宋体" w:hAnsi="宋体" w:cs="宋体"/>
          <w:color w:val="auto"/>
          <w:sz w:val="24"/>
          <w:szCs w:val="24"/>
        </w:rPr>
      </w:pPr>
    </w:p>
    <w:p w14:paraId="41AE7CDC">
      <w:pPr>
        <w:snapToGrid w:val="0"/>
        <w:spacing w:line="480" w:lineRule="auto"/>
        <w:ind w:right="79" w:firstLine="5040" w:firstLineChars="2100"/>
        <w:textAlignment w:val="baseline"/>
        <w:rPr>
          <w:rFonts w:ascii="宋体" w:hAnsi="宋体" w:eastAsia="宋体" w:cs="宋体"/>
          <w:color w:val="auto"/>
          <w:sz w:val="24"/>
        </w:rPr>
      </w:pPr>
      <w:r>
        <w:rPr>
          <w:rFonts w:hint="eastAsia" w:ascii="宋体" w:hAnsi="宋体" w:eastAsia="宋体" w:cs="宋体"/>
          <w:color w:val="auto"/>
          <w:sz w:val="24"/>
          <w:lang w:val="zh-CN"/>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lang w:val="zh-CN"/>
        </w:rPr>
        <w:t>（单位盖章）</w:t>
      </w:r>
    </w:p>
    <w:p w14:paraId="04A55C88">
      <w:pPr>
        <w:snapToGrid w:val="0"/>
        <w:spacing w:line="420" w:lineRule="exact"/>
        <w:ind w:firstLine="5040" w:firstLineChars="2100"/>
        <w:textAlignment w:val="baseline"/>
        <w:rPr>
          <w:rFonts w:ascii="宋体" w:hAnsi="宋体" w:eastAsia="宋体" w:cs="宋体"/>
          <w:color w:val="auto"/>
          <w:sz w:val="24"/>
        </w:rPr>
      </w:pPr>
      <w:r>
        <w:rPr>
          <w:rFonts w:hint="eastAsia" w:ascii="宋体" w:hAnsi="宋体" w:eastAsia="宋体" w:cs="宋体"/>
          <w:color w:val="auto"/>
          <w:sz w:val="24"/>
          <w:lang w:val="zh-CN"/>
        </w:rPr>
        <w:t>日期：年月日</w:t>
      </w:r>
    </w:p>
    <w:p w14:paraId="33771BD3">
      <w:pPr>
        <w:snapToGrid w:val="0"/>
        <w:spacing w:line="420" w:lineRule="exact"/>
        <w:ind w:firstLine="484" w:firstLineChars="202"/>
        <w:jc w:val="left"/>
        <w:textAlignment w:val="baseline"/>
        <w:rPr>
          <w:rFonts w:ascii="宋体" w:hAnsi="宋体" w:eastAsia="宋体" w:cs="宋体"/>
          <w:color w:val="auto"/>
          <w:sz w:val="24"/>
        </w:rPr>
      </w:pPr>
    </w:p>
    <w:tbl>
      <w:tblPr>
        <w:tblStyle w:val="81"/>
        <w:tblW w:w="7236" w:type="dxa"/>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33DC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vAlign w:val="top"/>
          </w:tcPr>
          <w:p w14:paraId="0E97C43C">
            <w:pPr>
              <w:snapToGrid w:val="0"/>
              <w:spacing w:line="420" w:lineRule="exact"/>
              <w:ind w:firstLine="484" w:firstLineChars="202"/>
              <w:jc w:val="left"/>
              <w:textAlignment w:val="baseline"/>
              <w:rPr>
                <w:rFonts w:ascii="宋体" w:hAnsi="宋体" w:eastAsia="宋体" w:cs="宋体"/>
                <w:color w:val="auto"/>
                <w:kern w:val="2"/>
                <w:sz w:val="24"/>
              </w:rPr>
            </w:pPr>
          </w:p>
          <w:p w14:paraId="62146650">
            <w:pPr>
              <w:snapToGrid w:val="0"/>
              <w:spacing w:line="420" w:lineRule="exact"/>
              <w:jc w:val="center"/>
              <w:textAlignment w:val="baseline"/>
              <w:rPr>
                <w:rFonts w:ascii="宋体" w:hAnsi="宋体" w:eastAsia="宋体" w:cs="宋体"/>
                <w:b/>
                <w:bCs/>
                <w:color w:val="auto"/>
                <w:kern w:val="2"/>
                <w:sz w:val="24"/>
              </w:rPr>
            </w:pPr>
            <w:r>
              <w:rPr>
                <w:rFonts w:hint="eastAsia" w:ascii="宋体" w:hAnsi="宋体" w:eastAsia="宋体" w:cs="宋体"/>
                <w:b/>
                <w:bCs/>
                <w:color w:val="auto"/>
                <w:kern w:val="2"/>
                <w:sz w:val="24"/>
              </w:rPr>
              <w:t>委托代理人身份证</w:t>
            </w:r>
            <w:r>
              <w:rPr>
                <w:rFonts w:hint="eastAsia" w:ascii="宋体" w:hAnsi="宋体" w:eastAsia="宋体" w:cs="宋体"/>
                <w:b/>
                <w:color w:val="auto"/>
                <w:kern w:val="2"/>
                <w:sz w:val="24"/>
              </w:rPr>
              <w:t>（正、反面）</w:t>
            </w:r>
            <w:r>
              <w:rPr>
                <w:rFonts w:hint="eastAsia" w:ascii="宋体" w:hAnsi="宋体" w:eastAsia="宋体" w:cs="宋体"/>
                <w:b/>
                <w:bCs/>
                <w:color w:val="auto"/>
                <w:kern w:val="2"/>
                <w:sz w:val="24"/>
              </w:rPr>
              <w:t>复印件或扫描件</w:t>
            </w:r>
          </w:p>
          <w:p w14:paraId="01775A2C">
            <w:pPr>
              <w:snapToGrid w:val="0"/>
              <w:spacing w:line="420" w:lineRule="exact"/>
              <w:jc w:val="center"/>
              <w:textAlignment w:val="baseline"/>
              <w:rPr>
                <w:rFonts w:ascii="宋体" w:hAnsi="宋体" w:eastAsia="宋体" w:cs="宋体"/>
                <w:b/>
                <w:bCs/>
                <w:color w:val="auto"/>
                <w:kern w:val="2"/>
                <w:sz w:val="24"/>
              </w:rPr>
            </w:pPr>
          </w:p>
          <w:p w14:paraId="70170DA5">
            <w:pPr>
              <w:snapToGrid w:val="0"/>
              <w:spacing w:line="420" w:lineRule="exact"/>
              <w:jc w:val="center"/>
              <w:textAlignment w:val="baseline"/>
              <w:rPr>
                <w:rFonts w:ascii="宋体" w:hAnsi="宋体" w:eastAsia="宋体" w:cs="宋体"/>
                <w:b/>
                <w:bCs/>
                <w:color w:val="auto"/>
                <w:kern w:val="2"/>
                <w:sz w:val="24"/>
              </w:rPr>
            </w:pPr>
          </w:p>
          <w:p w14:paraId="6BE05DF7">
            <w:pPr>
              <w:snapToGrid w:val="0"/>
              <w:spacing w:line="420" w:lineRule="exact"/>
              <w:jc w:val="center"/>
              <w:textAlignment w:val="baseline"/>
              <w:rPr>
                <w:rFonts w:ascii="宋体" w:hAnsi="宋体" w:eastAsia="宋体" w:cs="宋体"/>
                <w:color w:val="auto"/>
                <w:kern w:val="2"/>
                <w:sz w:val="24"/>
              </w:rPr>
            </w:pPr>
          </w:p>
          <w:p w14:paraId="6B23DE0E">
            <w:pPr>
              <w:snapToGrid w:val="0"/>
              <w:spacing w:line="420" w:lineRule="exact"/>
              <w:jc w:val="center"/>
              <w:textAlignment w:val="baseline"/>
              <w:rPr>
                <w:rFonts w:ascii="宋体" w:hAnsi="宋体" w:eastAsia="宋体" w:cs="宋体"/>
                <w:color w:val="auto"/>
                <w:kern w:val="2"/>
                <w:sz w:val="24"/>
              </w:rPr>
            </w:pPr>
          </w:p>
        </w:tc>
      </w:tr>
    </w:tbl>
    <w:p w14:paraId="58072914">
      <w:pPr>
        <w:snapToGrid w:val="0"/>
        <w:spacing w:line="420" w:lineRule="exact"/>
        <w:jc w:val="center"/>
        <w:textAlignment w:val="baseline"/>
        <w:rPr>
          <w:rFonts w:ascii="宋体" w:hAnsi="宋体" w:eastAsia="宋体" w:cs="宋体"/>
          <w:color w:val="auto"/>
          <w:sz w:val="24"/>
        </w:rPr>
      </w:pPr>
    </w:p>
    <w:p w14:paraId="6D4A82F2">
      <w:pPr>
        <w:snapToGrid w:val="0"/>
        <w:spacing w:line="420" w:lineRule="exact"/>
        <w:jc w:val="center"/>
        <w:textAlignment w:val="baseline"/>
        <w:rPr>
          <w:rFonts w:ascii="宋体" w:hAnsi="宋体" w:eastAsia="宋体" w:cs="宋体"/>
          <w:color w:val="auto"/>
          <w:sz w:val="24"/>
        </w:rPr>
      </w:pPr>
    </w:p>
    <w:p w14:paraId="35831C9E">
      <w:pPr>
        <w:snapToGrid w:val="0"/>
        <w:spacing w:line="420" w:lineRule="exact"/>
        <w:jc w:val="left"/>
        <w:textAlignment w:val="baseline"/>
        <w:rPr>
          <w:rFonts w:ascii="宋体" w:hAnsi="宋体" w:eastAsia="宋体" w:cs="宋体"/>
          <w:color w:val="auto"/>
          <w:sz w:val="24"/>
        </w:rPr>
      </w:pPr>
      <w:r>
        <w:rPr>
          <w:rFonts w:hint="eastAsia" w:ascii="宋体" w:hAnsi="宋体" w:eastAsia="宋体" w:cs="宋体"/>
          <w:color w:val="auto"/>
          <w:sz w:val="24"/>
        </w:rPr>
        <w:t>注：如为委托代理人参加项目竞争性磋商响应，须将身份证原件带至竞争性磋商现场备查。</w:t>
      </w:r>
    </w:p>
    <w:p w14:paraId="5341901B">
      <w:pPr>
        <w:spacing w:before="240" w:line="312" w:lineRule="auto"/>
        <w:jc w:val="center"/>
        <w:rPr>
          <w:rFonts w:ascii="宋体" w:hAnsi="宋体" w:eastAsia="宋体" w:cs="宋体"/>
          <w:b/>
          <w:color w:val="auto"/>
          <w:sz w:val="32"/>
          <w:szCs w:val="32"/>
        </w:rPr>
      </w:pPr>
      <w:r>
        <w:rPr>
          <w:rFonts w:hint="eastAsia" w:cs="宋体"/>
          <w:color w:val="auto"/>
          <w:sz w:val="24"/>
        </w:rPr>
        <w:br w:type="page"/>
      </w:r>
      <w:r>
        <w:rPr>
          <w:rFonts w:hint="eastAsia" w:ascii="宋体" w:hAnsi="宋体" w:eastAsia="宋体" w:cs="宋体"/>
          <w:b/>
          <w:bCs/>
          <w:color w:val="auto"/>
          <w:kern w:val="2"/>
          <w:sz w:val="28"/>
          <w:szCs w:val="28"/>
        </w:rPr>
        <w:t>3、</w:t>
      </w:r>
      <w:r>
        <w:rPr>
          <w:rFonts w:hint="eastAsia" w:ascii="宋体" w:hAnsi="宋体" w:eastAsia="宋体" w:cs="宋体"/>
          <w:b/>
          <w:color w:val="auto"/>
          <w:sz w:val="28"/>
          <w:szCs w:val="28"/>
        </w:rPr>
        <w:t>供应商信用承诺书</w:t>
      </w:r>
    </w:p>
    <w:p w14:paraId="5FF96B47">
      <w:pPr>
        <w:spacing w:line="360" w:lineRule="auto"/>
        <w:ind w:firstLine="480" w:firstLineChars="200"/>
        <w:rPr>
          <w:rFonts w:ascii="宋体" w:hAnsi="宋体" w:eastAsia="宋体" w:cs="宋体"/>
          <w:color w:val="auto"/>
          <w:sz w:val="24"/>
          <w:lang w:val="zh-CN"/>
        </w:rPr>
      </w:pPr>
    </w:p>
    <w:p w14:paraId="18DA943C">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为营造公开、公平、公正的采购交易环境，树立诚信守法的供应商形象，本人代表本单位作出以下承诺：</w:t>
      </w:r>
    </w:p>
    <w:p w14:paraId="4E5A116D">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一、本单位对所提交的单位基本信息、单位负责人、项目负责人、技术负责人、从业资质和资格、业绩、财务状况、信誉等所有资料，均合法、真实、准确、有效，无任何伪造、修改、虚假成分；</w:t>
      </w:r>
    </w:p>
    <w:p w14:paraId="51B9D13B">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二、严格依照国家和省、市关于采购等方面的法律、法规、规章、规范性文件，参加交易活动；积极履行社会责任，促进廉政建设；</w:t>
      </w:r>
    </w:p>
    <w:p w14:paraId="183F8690">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三、自我约束、自我管理，守合同、重信用，不参与围标串标、弄虚作假、骗取成交、干扰评标、违约毁约、恶意投诉等行为，主动维护采购活动的良好秩序；</w:t>
      </w:r>
    </w:p>
    <w:p w14:paraId="488BD0BD">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93E474B">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五、自觉接受政府部门、行业组织、社会公众、新闻舆论等监督；</w:t>
      </w:r>
    </w:p>
    <w:p w14:paraId="7B53AFDE">
      <w:pPr>
        <w:overflowPunct w:val="0"/>
        <w:adjustRightInd w:val="0"/>
        <w:spacing w:line="360" w:lineRule="auto"/>
        <w:ind w:firstLine="420"/>
        <w:jc w:val="left"/>
        <w:textAlignment w:val="baseline"/>
        <w:rPr>
          <w:rFonts w:ascii="宋体" w:hAnsi="宋体" w:eastAsia="宋体" w:cs="宋体"/>
          <w:color w:val="auto"/>
          <w:sz w:val="24"/>
        </w:rPr>
      </w:pPr>
      <w:r>
        <w:rPr>
          <w:rFonts w:hint="eastAsia" w:ascii="宋体" w:hAnsi="宋体" w:eastAsia="宋体" w:cs="宋体"/>
          <w:color w:val="auto"/>
          <w:sz w:val="24"/>
        </w:rPr>
        <w:t>六、上述承诺已向本单位员工做了宣传教育。</w:t>
      </w:r>
    </w:p>
    <w:p w14:paraId="7FAD15DC">
      <w:pPr>
        <w:spacing w:line="360" w:lineRule="auto"/>
        <w:ind w:firstLine="480" w:firstLineChars="200"/>
        <w:rPr>
          <w:rFonts w:ascii="宋体" w:hAnsi="宋体" w:eastAsia="宋体" w:cs="宋体"/>
          <w:b/>
          <w:color w:val="auto"/>
          <w:sz w:val="24"/>
          <w:lang w:val="zh-CN"/>
        </w:rPr>
      </w:pPr>
      <w:r>
        <w:rPr>
          <w:rFonts w:hint="eastAsia" w:ascii="宋体" w:hAnsi="宋体" w:eastAsia="宋体" w:cs="宋体"/>
          <w:color w:val="auto"/>
          <w:sz w:val="24"/>
        </w:rPr>
        <w:t>如有违反上述承诺的不良行为，本单位同意将其予以上网公示。</w:t>
      </w:r>
    </w:p>
    <w:p w14:paraId="6AD6DE8C">
      <w:pPr>
        <w:spacing w:line="360" w:lineRule="auto"/>
        <w:rPr>
          <w:rFonts w:ascii="宋体" w:hAnsi="宋体" w:eastAsia="宋体" w:cs="宋体"/>
          <w:color w:val="auto"/>
          <w:sz w:val="24"/>
          <w:lang w:val="zh-CN"/>
        </w:rPr>
      </w:pPr>
    </w:p>
    <w:p w14:paraId="00AC9A70">
      <w:pPr>
        <w:spacing w:line="360" w:lineRule="auto"/>
        <w:ind w:firstLine="4560" w:firstLineChars="1900"/>
        <w:rPr>
          <w:rFonts w:ascii="宋体" w:hAnsi="宋体" w:eastAsia="宋体" w:cs="宋体"/>
          <w:color w:val="auto"/>
          <w:sz w:val="24"/>
          <w:lang w:val="zh-CN"/>
        </w:rPr>
      </w:pPr>
    </w:p>
    <w:p w14:paraId="4D384B08">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78B58033">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49AF3E1C">
      <w:pPr>
        <w:adjustRightInd w:val="0"/>
        <w:snapToGrid w:val="0"/>
        <w:spacing w:line="480" w:lineRule="auto"/>
        <w:jc w:val="left"/>
        <w:rPr>
          <w:color w:val="auto"/>
        </w:rPr>
      </w:pPr>
      <w:r>
        <w:rPr>
          <w:rFonts w:hint="eastAsia" w:ascii="宋体" w:hAnsi="宋体" w:eastAsia="宋体" w:cs="宋体"/>
          <w:color w:val="auto"/>
          <w:sz w:val="24"/>
        </w:rPr>
        <w:t>日期：  年  月  日</w:t>
      </w:r>
    </w:p>
    <w:p w14:paraId="3F285E69">
      <w:pP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br w:type="page"/>
      </w:r>
    </w:p>
    <w:p w14:paraId="63F3C095">
      <w:pPr>
        <w:adjustRightInd w:val="0"/>
        <w:snapToGrid w:val="0"/>
        <w:spacing w:line="520" w:lineRule="exact"/>
        <w:jc w:val="center"/>
        <w:outlineLvl w:val="3"/>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t>4、符合条件的声明函</w:t>
      </w:r>
    </w:p>
    <w:p w14:paraId="6340EC27">
      <w:pPr>
        <w:spacing w:line="460" w:lineRule="exact"/>
        <w:rPr>
          <w:rFonts w:ascii="宋体" w:hAnsi="宋体" w:eastAsia="宋体"/>
          <w:b/>
          <w:bCs/>
          <w:color w:val="auto"/>
          <w:kern w:val="2"/>
          <w:sz w:val="44"/>
          <w:szCs w:val="44"/>
        </w:rPr>
      </w:pPr>
    </w:p>
    <w:p w14:paraId="3D950742">
      <w:pPr>
        <w:spacing w:line="520" w:lineRule="exact"/>
        <w:ind w:firstLine="480" w:firstLineChars="200"/>
        <w:rPr>
          <w:rFonts w:ascii="宋体" w:hAnsi="宋体" w:eastAsia="宋体" w:cs="宋体"/>
          <w:b/>
          <w:bCs/>
          <w:color w:val="auto"/>
          <w:kern w:val="2"/>
          <w:sz w:val="24"/>
          <w:szCs w:val="21"/>
        </w:rPr>
      </w:pPr>
      <w:r>
        <w:rPr>
          <w:rFonts w:hint="eastAsia" w:ascii="宋体" w:hAnsi="宋体" w:eastAsia="宋体" w:cs="宋体"/>
          <w:bCs/>
          <w:color w:val="auto"/>
          <w:kern w:val="2"/>
          <w:sz w:val="24"/>
          <w:szCs w:val="21"/>
        </w:rPr>
        <w:t>我单位参加</w:t>
      </w:r>
      <w:r>
        <w:rPr>
          <w:rFonts w:hint="eastAsia" w:ascii="宋体" w:hAnsi="宋体" w:eastAsia="宋体" w:cs="宋体"/>
          <w:color w:val="auto"/>
          <w:kern w:val="2"/>
          <w:sz w:val="24"/>
          <w:u w:val="single"/>
          <w:lang w:eastAsia="zh-CN"/>
        </w:rPr>
        <w:t>南通市公安局崇川分局幸福派出所物业内部秩序岗保洁和门卫外包服务项目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WLDL202507085</w:t>
      </w:r>
      <w:r>
        <w:rPr>
          <w:rFonts w:hint="eastAsia" w:ascii="宋体" w:hAnsi="宋体" w:eastAsia="宋体" w:cs="宋体"/>
          <w:color w:val="auto"/>
          <w:kern w:val="2"/>
          <w:sz w:val="24"/>
          <w:u w:val="single"/>
        </w:rPr>
        <w:t>)</w:t>
      </w:r>
      <w:r>
        <w:rPr>
          <w:rFonts w:hint="eastAsia" w:ascii="宋体" w:hAnsi="宋体" w:eastAsia="宋体" w:cs="宋体"/>
          <w:color w:val="auto"/>
          <w:kern w:val="2"/>
          <w:sz w:val="24"/>
        </w:rPr>
        <w:t>的</w:t>
      </w:r>
      <w:r>
        <w:rPr>
          <w:rFonts w:hint="eastAsia" w:ascii="宋体" w:hAnsi="宋体" w:eastAsia="宋体" w:cs="宋体"/>
          <w:bCs/>
          <w:color w:val="auto"/>
          <w:kern w:val="2"/>
          <w:sz w:val="24"/>
          <w:szCs w:val="21"/>
        </w:rPr>
        <w:t>磋商响应活动。针对竞争性磋商文件规定做出如下声明：</w:t>
      </w:r>
    </w:p>
    <w:p w14:paraId="04D536F9">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bCs/>
          <w:color w:val="auto"/>
          <w:kern w:val="2"/>
          <w:sz w:val="24"/>
          <w:szCs w:val="21"/>
        </w:rPr>
        <w:t>我单位具有独立承担民事责任的能力；</w:t>
      </w:r>
    </w:p>
    <w:p w14:paraId="064EE462">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我单位具有良好的商业信誉和健全的财务会计制度；</w:t>
      </w:r>
    </w:p>
    <w:p w14:paraId="2BAF275F">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我单位具有履行合同所必需的设备和专业技术能力；</w:t>
      </w:r>
    </w:p>
    <w:p w14:paraId="149FBD37">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我单位有依法缴纳税收和社会保障资金的良好记录；</w:t>
      </w:r>
    </w:p>
    <w:p w14:paraId="621AE916">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我单位参加本次采购活动前三年内，在经营活动中没有重大违法记录。</w:t>
      </w:r>
    </w:p>
    <w:p w14:paraId="66FB5166">
      <w:pPr>
        <w:spacing w:line="520" w:lineRule="exact"/>
        <w:ind w:firstLine="480" w:firstLineChars="200"/>
        <w:rPr>
          <w:rFonts w:ascii="宋体" w:hAnsi="宋体" w:eastAsia="宋体" w:cs="宋体"/>
          <w:color w:val="auto"/>
          <w:kern w:val="2"/>
          <w:sz w:val="24"/>
          <w:szCs w:val="21"/>
        </w:rPr>
      </w:pPr>
      <w:r>
        <w:rPr>
          <w:rFonts w:hint="eastAsia" w:ascii="宋体" w:hAnsi="宋体" w:eastAsia="宋体" w:cs="宋体"/>
          <w:color w:val="auto"/>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97F5CE0">
      <w:pPr>
        <w:numPr>
          <w:ilvl w:val="0"/>
          <w:numId w:val="5"/>
        </w:numPr>
        <w:spacing w:line="520" w:lineRule="exact"/>
        <w:ind w:firstLine="482"/>
        <w:rPr>
          <w:rFonts w:ascii="宋体" w:hAnsi="宋体" w:eastAsia="宋体" w:cs="宋体"/>
          <w:color w:val="auto"/>
          <w:kern w:val="2"/>
          <w:sz w:val="24"/>
          <w:szCs w:val="21"/>
        </w:rPr>
      </w:pPr>
      <w:r>
        <w:rPr>
          <w:rFonts w:hint="eastAsia" w:ascii="宋体" w:hAnsi="宋体" w:eastAsia="宋体" w:cs="宋体"/>
          <w:color w:val="auto"/>
          <w:kern w:val="2"/>
          <w:sz w:val="24"/>
          <w:szCs w:val="21"/>
        </w:rPr>
        <w:t>我单位满足法律、行政法规规定的其他条件。</w:t>
      </w:r>
    </w:p>
    <w:p w14:paraId="4B72CBBE">
      <w:pPr>
        <w:spacing w:line="500" w:lineRule="exact"/>
        <w:ind w:firstLine="482"/>
        <w:rPr>
          <w:rFonts w:ascii="宋体" w:hAnsi="宋体" w:eastAsia="宋体" w:cs="宋体"/>
          <w:color w:val="auto"/>
          <w:kern w:val="2"/>
          <w:sz w:val="24"/>
          <w:szCs w:val="21"/>
        </w:rPr>
      </w:pPr>
    </w:p>
    <w:p w14:paraId="527CBF4C">
      <w:pPr>
        <w:tabs>
          <w:tab w:val="left" w:pos="840"/>
          <w:tab w:val="right" w:leader="dot" w:pos="9402"/>
        </w:tabs>
        <w:adjustRightInd w:val="0"/>
        <w:snapToGrid w:val="0"/>
        <w:spacing w:line="360" w:lineRule="auto"/>
        <w:jc w:val="left"/>
        <w:rPr>
          <w:rFonts w:ascii="宋体" w:hAnsi="宋体" w:eastAsia="宋体" w:cs="宋体"/>
          <w:caps/>
          <w:color w:val="auto"/>
          <w:w w:val="80"/>
          <w:kern w:val="2"/>
          <w:sz w:val="24"/>
        </w:rPr>
      </w:pPr>
    </w:p>
    <w:p w14:paraId="63AB7D63">
      <w:pPr>
        <w:rPr>
          <w:rFonts w:ascii="Times New Roman" w:hAnsi="Times New Roman" w:eastAsia="宋体"/>
          <w:color w:val="auto"/>
          <w:kern w:val="2"/>
          <w:szCs w:val="21"/>
        </w:rPr>
      </w:pPr>
    </w:p>
    <w:p w14:paraId="3439196C">
      <w:pPr>
        <w:spacing w:line="360" w:lineRule="auto"/>
        <w:rPr>
          <w:rFonts w:ascii="Times New Roman" w:hAnsi="Times New Roman" w:eastAsia="宋体"/>
          <w:color w:val="auto"/>
          <w:kern w:val="2"/>
          <w:sz w:val="24"/>
        </w:rPr>
      </w:pPr>
      <w:r>
        <w:rPr>
          <w:rFonts w:hint="eastAsia" w:ascii="Times New Roman" w:hAnsi="Times New Roman" w:eastAsia="宋体" w:cs="宋体"/>
          <w:color w:val="auto"/>
          <w:kern w:val="2"/>
          <w:sz w:val="24"/>
        </w:rPr>
        <w:t>声明人：</w:t>
      </w:r>
      <w:r>
        <w:rPr>
          <w:rFonts w:hint="eastAsia" w:ascii="宋体" w:hAnsi="宋体" w:eastAsia="宋体" w:cs="宋体"/>
          <w:color w:val="auto"/>
          <w:sz w:val="24"/>
          <w:u w:val="single" w:color="000000"/>
        </w:rPr>
        <w:t xml:space="preserve">　            </w:t>
      </w:r>
      <w:r>
        <w:rPr>
          <w:rFonts w:hint="eastAsia" w:ascii="Times New Roman" w:hAnsi="Times New Roman" w:eastAsia="宋体" w:cs="宋体"/>
          <w:color w:val="auto"/>
          <w:kern w:val="2"/>
          <w:sz w:val="24"/>
        </w:rPr>
        <w:t>（公章）</w:t>
      </w:r>
    </w:p>
    <w:p w14:paraId="44FC9FE6">
      <w:pPr>
        <w:spacing w:line="360" w:lineRule="auto"/>
        <w:jc w:val="center"/>
        <w:rPr>
          <w:rFonts w:ascii="宋体" w:hAnsi="宋体" w:eastAsia="宋体" w:cs="宋体"/>
          <w:color w:val="auto"/>
          <w:kern w:val="2"/>
          <w:sz w:val="24"/>
        </w:rPr>
      </w:pPr>
      <w:r>
        <w:rPr>
          <w:rFonts w:hint="eastAsia" w:ascii="宋体" w:hAnsi="宋体" w:eastAsia="宋体" w:cs="宋体"/>
          <w:color w:val="auto"/>
          <w:kern w:val="2"/>
          <w:sz w:val="24"/>
        </w:rPr>
        <w:t>日期：        年      月     日</w:t>
      </w:r>
    </w:p>
    <w:p w14:paraId="53C9DE1C">
      <w:pPr>
        <w:rPr>
          <w:rFonts w:ascii="宋体" w:hAnsi="宋体" w:eastAsia="宋体" w:cs="宋体"/>
          <w:color w:val="auto"/>
          <w:kern w:val="2"/>
          <w:sz w:val="24"/>
        </w:rPr>
      </w:pPr>
      <w:r>
        <w:rPr>
          <w:rFonts w:hint="eastAsia" w:ascii="宋体" w:hAnsi="宋体" w:eastAsia="宋体" w:cs="宋体"/>
          <w:color w:val="auto"/>
          <w:kern w:val="2"/>
          <w:sz w:val="24"/>
        </w:rPr>
        <w:br w:type="page"/>
      </w:r>
    </w:p>
    <w:p w14:paraId="2B696860">
      <w:pPr>
        <w:snapToGrid w:val="0"/>
        <w:spacing w:line="520" w:lineRule="exact"/>
        <w:ind w:firstLine="562" w:firstLineChars="200"/>
        <w:jc w:val="center"/>
        <w:outlineLvl w:val="3"/>
        <w:rPr>
          <w:rFonts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rPr>
        <w:t>5</w:t>
      </w:r>
      <w:r>
        <w:rPr>
          <w:rFonts w:hint="eastAsia" w:ascii="宋体" w:hAnsi="宋体" w:eastAsia="宋体" w:cs="宋体"/>
          <w:b/>
          <w:bCs/>
          <w:color w:val="auto"/>
          <w:sz w:val="28"/>
          <w:szCs w:val="28"/>
        </w:rPr>
        <w:t>、中小企业声明函</w:t>
      </w:r>
    </w:p>
    <w:p w14:paraId="275792BD">
      <w:pPr>
        <w:snapToGrid w:val="0"/>
        <w:spacing w:before="24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本公司郑重声明，根据《政府采购促进中小企业发展管理办法》（财库﹝2020﹞46 号）的规定，本公司参加</w:t>
      </w:r>
      <w:r>
        <w:rPr>
          <w:rFonts w:hint="eastAsia" w:ascii="宋体" w:hAnsi="宋体" w:eastAsia="宋体" w:cs="宋体"/>
          <w:color w:val="auto"/>
          <w:sz w:val="24"/>
          <w:u w:val="single"/>
          <w:lang w:val="zh-CN"/>
        </w:rPr>
        <w:t>南通市公安局崇川分局</w:t>
      </w:r>
      <w:r>
        <w:rPr>
          <w:rFonts w:hint="eastAsia" w:ascii="宋体" w:hAnsi="宋体" w:eastAsia="宋体" w:cs="宋体"/>
          <w:color w:val="auto"/>
          <w:sz w:val="24"/>
        </w:rPr>
        <w:t>的</w:t>
      </w:r>
      <w:r>
        <w:rPr>
          <w:rFonts w:hint="eastAsia" w:ascii="宋体" w:hAnsi="宋体" w:eastAsia="宋体" w:cs="宋体"/>
          <w:color w:val="auto"/>
          <w:kern w:val="2"/>
          <w:sz w:val="24"/>
          <w:u w:val="single"/>
          <w:lang w:eastAsia="zh-CN"/>
        </w:rPr>
        <w:t>南通市公安局崇川分局幸福派出所物业内部秩序岗保洁和门卫外包服务项目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WLDL202507085</w:t>
      </w:r>
      <w:r>
        <w:rPr>
          <w:rFonts w:hint="eastAsia" w:ascii="宋体" w:hAnsi="宋体" w:eastAsia="宋体" w:cs="宋体"/>
          <w:color w:val="auto"/>
          <w:kern w:val="2"/>
          <w:sz w:val="24"/>
          <w:u w:val="single"/>
        </w:rPr>
        <w:t>)</w:t>
      </w:r>
      <w:r>
        <w:rPr>
          <w:rFonts w:hint="eastAsia" w:ascii="宋体" w:hAnsi="宋体" w:eastAsia="宋体" w:cs="宋体"/>
          <w:color w:val="auto"/>
          <w:sz w:val="24"/>
        </w:rPr>
        <w:t xml:space="preserve">采购活动，该项目服务全部由符合政策要求的中小企业提供。具体情况如下： </w:t>
      </w:r>
    </w:p>
    <w:p w14:paraId="57DE510B">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2"/>
          <w:sz w:val="24"/>
          <w:u w:val="single"/>
          <w:lang w:eastAsia="zh-CN"/>
        </w:rPr>
        <w:t>南通市公安局崇川分局幸福派出所物业内部秩序岗保洁和门卫外包服务</w:t>
      </w:r>
      <w:r>
        <w:rPr>
          <w:rFonts w:hint="eastAsia" w:ascii="宋体" w:hAnsi="宋体" w:eastAsia="宋体" w:cs="宋体"/>
          <w:color w:val="auto"/>
          <w:sz w:val="24"/>
        </w:rPr>
        <w:t>，属于</w:t>
      </w:r>
      <w:r>
        <w:rPr>
          <w:rFonts w:hint="eastAsia" w:ascii="宋体" w:hAnsi="宋体" w:eastAsia="宋体" w:cs="宋体"/>
          <w:color w:val="auto"/>
          <w:sz w:val="24"/>
          <w:u w:val="single"/>
          <w:lang w:eastAsia="zh-CN"/>
        </w:rPr>
        <w:t>物业管理</w:t>
      </w:r>
      <w:r>
        <w:rPr>
          <w:rFonts w:hint="eastAsia" w:ascii="宋体" w:hAnsi="宋体" w:eastAsia="宋体" w:cs="宋体"/>
          <w:color w:val="auto"/>
          <w:kern w:val="2"/>
          <w:sz w:val="24"/>
          <w:u w:val="single"/>
        </w:rPr>
        <w:t>行业</w:t>
      </w:r>
      <w:r>
        <w:rPr>
          <w:rFonts w:hint="eastAsia" w:ascii="宋体" w:hAnsi="宋体" w:eastAsia="宋体" w:cs="宋体"/>
          <w:color w:val="auto"/>
          <w:sz w:val="24"/>
        </w:rPr>
        <w:t>；承接企业为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（填写：中型企业、小型企业、微型企业）</w:t>
      </w:r>
      <w:r>
        <w:rPr>
          <w:rFonts w:hint="eastAsia" w:ascii="宋体" w:hAnsi="宋体" w:eastAsia="宋体" w:cs="宋体"/>
          <w:color w:val="auto"/>
          <w:sz w:val="24"/>
        </w:rPr>
        <w:t>；</w:t>
      </w:r>
    </w:p>
    <w:p w14:paraId="1BDA145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 </w:t>
      </w:r>
    </w:p>
    <w:p w14:paraId="6870DB2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627B7771">
      <w:pPr>
        <w:snapToGrid w:val="0"/>
        <w:spacing w:line="360" w:lineRule="auto"/>
        <w:rPr>
          <w:rFonts w:ascii="宋体" w:hAnsi="宋体" w:eastAsia="宋体" w:cs="宋体"/>
          <w:color w:val="auto"/>
          <w:sz w:val="24"/>
        </w:rPr>
      </w:pPr>
    </w:p>
    <w:p w14:paraId="7A847F2D">
      <w:pPr>
        <w:snapToGrid w:val="0"/>
        <w:spacing w:line="360" w:lineRule="auto"/>
        <w:ind w:firstLine="480" w:firstLineChars="200"/>
        <w:rPr>
          <w:rFonts w:ascii="宋体" w:hAnsi="宋体" w:eastAsia="宋体" w:cs="宋体"/>
          <w:color w:val="auto"/>
          <w:sz w:val="24"/>
        </w:rPr>
      </w:pPr>
    </w:p>
    <w:p w14:paraId="4CD4C66D">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3ABB8EE8">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30F675E6">
      <w:pPr>
        <w:adjustRightInd w:val="0"/>
        <w:snapToGrid w:val="0"/>
        <w:spacing w:line="480" w:lineRule="auto"/>
        <w:jc w:val="left"/>
        <w:rPr>
          <w:color w:val="auto"/>
        </w:rPr>
      </w:pPr>
      <w:r>
        <w:rPr>
          <w:rFonts w:hint="eastAsia" w:ascii="宋体" w:hAnsi="宋体" w:eastAsia="宋体" w:cs="宋体"/>
          <w:color w:val="auto"/>
          <w:sz w:val="24"/>
        </w:rPr>
        <w:t>日期：  年  月  日</w:t>
      </w:r>
    </w:p>
    <w:p w14:paraId="51396EFE">
      <w:pPr>
        <w:tabs>
          <w:tab w:val="left" w:pos="2040"/>
        </w:tabs>
        <w:ind w:left="2040" w:hanging="360"/>
        <w:rPr>
          <w:rFonts w:ascii="宋体" w:hAnsi="宋体" w:eastAsia="宋体" w:cs="宋体"/>
          <w:color w:val="auto"/>
          <w:szCs w:val="21"/>
        </w:rPr>
      </w:pPr>
    </w:p>
    <w:p w14:paraId="3E79B007">
      <w:pPr>
        <w:snapToGrid w:val="0"/>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注：（1）本次采购的项目，其响应供应商提供的</w:t>
      </w:r>
      <w:r>
        <w:rPr>
          <w:rFonts w:hint="eastAsia" w:ascii="宋体" w:hAnsi="宋体" w:eastAsia="宋体" w:cs="宋体"/>
          <w:color w:val="auto"/>
          <w:sz w:val="24"/>
          <w:u w:val="single"/>
        </w:rPr>
        <w:t xml:space="preserve"> 服务 </w:t>
      </w:r>
      <w:r>
        <w:rPr>
          <w:rFonts w:hint="eastAsia" w:ascii="宋体" w:hAnsi="宋体" w:eastAsia="宋体" w:cs="宋体"/>
          <w:color w:val="auto"/>
          <w:sz w:val="24"/>
        </w:rPr>
        <w:t>符合：工信部联企业〔2011〕300号《关于印发中小企业划型标准规定的通知》中的中小企业</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物业管理</w:t>
      </w:r>
      <w:r>
        <w:rPr>
          <w:rFonts w:hint="eastAsia" w:ascii="宋体" w:hAnsi="宋体" w:eastAsia="宋体" w:cs="宋体"/>
          <w:color w:val="auto"/>
          <w:sz w:val="24"/>
          <w:u w:val="single"/>
        </w:rPr>
        <w:t>”</w:t>
      </w:r>
      <w:r>
        <w:rPr>
          <w:rFonts w:hint="eastAsia" w:ascii="宋体" w:hAnsi="宋体" w:eastAsia="宋体" w:cs="宋体"/>
          <w:color w:val="auto"/>
          <w:sz w:val="24"/>
        </w:rPr>
        <w:t>类的划型标准规定的，将享受中小企业扶持政策。</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物业管理</w:t>
      </w:r>
      <w:r>
        <w:rPr>
          <w:rFonts w:hint="eastAsia" w:ascii="宋体" w:hAnsi="宋体" w:eastAsia="宋体" w:cs="宋体"/>
          <w:color w:val="auto"/>
          <w:sz w:val="24"/>
          <w:u w:val="single"/>
        </w:rPr>
        <w:t>”</w:t>
      </w:r>
      <w:r>
        <w:rPr>
          <w:rFonts w:hint="eastAsia" w:ascii="宋体" w:hAnsi="宋体" w:eastAsia="宋体" w:cs="宋体"/>
          <w:color w:val="auto"/>
          <w:sz w:val="24"/>
        </w:rPr>
        <w:t>类中小企业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F111C8">
      <w:pPr>
        <w:snapToGrid w:val="0"/>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2FC90772">
      <w:pPr>
        <w:snapToGrid w:val="0"/>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675C1F5C">
      <w:pPr>
        <w:snapToGrid w:val="0"/>
        <w:ind w:firstLine="480" w:firstLineChars="200"/>
        <w:textAlignment w:val="baseline"/>
        <w:rPr>
          <w:rFonts w:ascii="宋体" w:hAnsi="宋体" w:eastAsia="宋体"/>
          <w:color w:val="auto"/>
          <w:sz w:val="24"/>
        </w:rPr>
      </w:pPr>
      <w:r>
        <w:rPr>
          <w:rFonts w:hint="eastAsia" w:ascii="宋体" w:hAnsi="宋体" w:eastAsia="宋体" w:cs="宋体"/>
          <w:color w:val="auto"/>
          <w:sz w:val="24"/>
        </w:rPr>
        <w:t>（4）从业人员、营业收入、资产总额填报上一年度数据，无上一年度数据的新成立企业可不填报。</w:t>
      </w:r>
    </w:p>
    <w:p w14:paraId="59B38897">
      <w:pPr>
        <w:overflowPunct w:val="0"/>
        <w:adjustRightInd w:val="0"/>
        <w:spacing w:line="360" w:lineRule="auto"/>
        <w:ind w:firstLine="420"/>
        <w:jc w:val="left"/>
        <w:textAlignment w:val="baseline"/>
        <w:rPr>
          <w:rFonts w:ascii="宋体" w:hAnsi="Times New Roman" w:eastAsia="宋体"/>
          <w:color w:val="auto"/>
          <w:kern w:val="2"/>
          <w:sz w:val="24"/>
        </w:rPr>
      </w:pPr>
    </w:p>
    <w:p w14:paraId="24183FFC">
      <w:pPr>
        <w:widowControl/>
        <w:jc w:val="center"/>
        <w:rPr>
          <w:rFonts w:ascii="宋体" w:hAnsi="宋体" w:eastAsia="宋体" w:cs="宋体"/>
          <w:b/>
          <w:bCs/>
          <w:color w:val="auto"/>
          <w:sz w:val="28"/>
        </w:rPr>
      </w:pPr>
      <w:r>
        <w:rPr>
          <w:rFonts w:ascii="宋体" w:hAnsi="Times New Roman" w:eastAsia="宋体"/>
          <w:b/>
          <w:bCs/>
          <w:color w:val="auto"/>
          <w:kern w:val="2"/>
          <w:sz w:val="28"/>
          <w:szCs w:val="28"/>
        </w:rPr>
        <w:br w:type="page"/>
      </w:r>
      <w:r>
        <w:rPr>
          <w:rFonts w:hint="eastAsia" w:ascii="宋体" w:hAnsi="Times New Roman" w:eastAsia="宋体"/>
          <w:b/>
          <w:bCs/>
          <w:color w:val="auto"/>
          <w:kern w:val="2"/>
          <w:sz w:val="28"/>
          <w:szCs w:val="28"/>
          <w:lang w:val="en-US" w:eastAsia="zh-CN"/>
        </w:rPr>
        <w:t>6</w:t>
      </w:r>
      <w:r>
        <w:rPr>
          <w:rFonts w:hint="eastAsia" w:ascii="宋体" w:hAnsi="Times New Roman" w:eastAsia="宋体"/>
          <w:b/>
          <w:bCs/>
          <w:color w:val="auto"/>
          <w:kern w:val="2"/>
          <w:sz w:val="28"/>
          <w:szCs w:val="28"/>
        </w:rPr>
        <w:t>、</w:t>
      </w:r>
      <w:r>
        <w:rPr>
          <w:rFonts w:hint="eastAsia" w:ascii="宋体" w:hAnsi="宋体" w:eastAsia="宋体" w:cs="宋体"/>
          <w:b/>
          <w:bCs/>
          <w:color w:val="auto"/>
          <w:sz w:val="28"/>
        </w:rPr>
        <w:t>残疾人福利性单位声明函</w:t>
      </w:r>
    </w:p>
    <w:p w14:paraId="581240B0">
      <w:pPr>
        <w:spacing w:before="240" w:line="588" w:lineRule="exact"/>
        <w:ind w:firstLine="480" w:firstLineChars="200"/>
        <w:rPr>
          <w:rFonts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u w:val="single"/>
          <w:lang w:eastAsia="zh-CN"/>
        </w:rPr>
        <w:t>南通市公安局崇川分局</w:t>
      </w:r>
      <w:r>
        <w:rPr>
          <w:rFonts w:hint="eastAsia" w:ascii="宋体" w:hAnsi="宋体" w:eastAsia="宋体" w:cs="宋体"/>
          <w:color w:val="auto"/>
          <w:sz w:val="24"/>
        </w:rPr>
        <w:t>的</w:t>
      </w:r>
      <w:r>
        <w:rPr>
          <w:rFonts w:hint="eastAsia" w:ascii="宋体" w:hAnsi="宋体" w:eastAsia="宋体" w:cs="宋体"/>
          <w:color w:val="auto"/>
          <w:kern w:val="2"/>
          <w:sz w:val="24"/>
          <w:u w:val="single"/>
          <w:lang w:eastAsia="zh-CN"/>
        </w:rPr>
        <w:t>南通市公安局崇川分局幸福派出所物业内部秩序岗保洁和门卫外包服务项目</w:t>
      </w:r>
      <w:r>
        <w:rPr>
          <w:rFonts w:hint="eastAsia" w:ascii="宋体" w:hAnsi="宋体" w:eastAsia="宋体" w:cs="宋体"/>
          <w:color w:val="auto"/>
          <w:kern w:val="2"/>
          <w:sz w:val="24"/>
          <w:u w:val="single"/>
        </w:rPr>
        <w:t>（项目编号：</w:t>
      </w:r>
      <w:r>
        <w:rPr>
          <w:rFonts w:hint="eastAsia" w:ascii="宋体" w:hAnsi="宋体" w:eastAsia="宋体" w:cs="宋体"/>
          <w:color w:val="auto"/>
          <w:kern w:val="2"/>
          <w:sz w:val="24"/>
          <w:u w:val="single"/>
          <w:lang w:eastAsia="zh-CN"/>
        </w:rPr>
        <w:t>WLDL202507085</w:t>
      </w:r>
      <w:r>
        <w:rPr>
          <w:rFonts w:hint="eastAsia" w:ascii="宋体" w:hAnsi="宋体" w:eastAsia="宋体" w:cs="宋体"/>
          <w:color w:val="auto"/>
          <w:kern w:val="2"/>
          <w:sz w:val="24"/>
          <w:u w:val="single"/>
        </w:rPr>
        <w:t xml:space="preserve"> )</w:t>
      </w:r>
      <w:r>
        <w:rPr>
          <w:rFonts w:hint="eastAsia" w:ascii="宋体" w:hAnsi="宋体" w:eastAsia="宋体" w:cs="宋体"/>
          <w:color w:val="auto"/>
          <w:sz w:val="24"/>
        </w:rPr>
        <w:t>采购活动提供本单位制造的货物（由本单位承担工程/提供服务），或者提供其他残疾人福利性单位制造的货物（不包括使用非残疾人福利性单位注册商标的货物）。</w:t>
      </w:r>
    </w:p>
    <w:p w14:paraId="3E0BC0F2">
      <w:pPr>
        <w:spacing w:line="588" w:lineRule="exact"/>
        <w:ind w:firstLine="480" w:firstLineChars="200"/>
        <w:rPr>
          <w:rFonts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67644F64">
      <w:pPr>
        <w:spacing w:line="588" w:lineRule="exact"/>
        <w:ind w:firstLine="420" w:firstLineChars="200"/>
        <w:rPr>
          <w:rFonts w:ascii="宋体" w:hAnsi="宋体" w:eastAsia="宋体" w:cs="宋体"/>
          <w:color w:val="auto"/>
        </w:rPr>
      </w:pPr>
    </w:p>
    <w:p w14:paraId="2032395C">
      <w:pPr>
        <w:spacing w:line="588" w:lineRule="exact"/>
        <w:ind w:firstLine="444" w:firstLineChars="200"/>
        <w:rPr>
          <w:rFonts w:ascii="宋体" w:hAnsi="宋体" w:eastAsia="宋体" w:cs="宋体"/>
          <w:color w:val="auto"/>
          <w:spacing w:val="6"/>
        </w:rPr>
      </w:pPr>
    </w:p>
    <w:p w14:paraId="58B6BA0F">
      <w:pPr>
        <w:spacing w:line="588" w:lineRule="exact"/>
        <w:ind w:firstLine="444" w:firstLineChars="200"/>
        <w:rPr>
          <w:rFonts w:ascii="宋体" w:hAnsi="宋体" w:eastAsia="宋体" w:cs="宋体"/>
          <w:color w:val="auto"/>
          <w:spacing w:val="6"/>
        </w:rPr>
      </w:pPr>
    </w:p>
    <w:p w14:paraId="45E9D658">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4F7E9959">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795912C5">
      <w:pPr>
        <w:adjustRightInd w:val="0"/>
        <w:snapToGrid w:val="0"/>
        <w:spacing w:line="480" w:lineRule="auto"/>
        <w:jc w:val="left"/>
        <w:rPr>
          <w:color w:val="auto"/>
        </w:rPr>
      </w:pPr>
      <w:r>
        <w:rPr>
          <w:rFonts w:hint="eastAsia" w:ascii="宋体" w:hAnsi="宋体" w:eastAsia="宋体" w:cs="宋体"/>
          <w:color w:val="auto"/>
          <w:sz w:val="24"/>
        </w:rPr>
        <w:t>日期：  年  月  日</w:t>
      </w:r>
    </w:p>
    <w:p w14:paraId="2DD86736">
      <w:pPr>
        <w:snapToGrid w:val="0"/>
        <w:spacing w:line="360" w:lineRule="auto"/>
        <w:ind w:firstLine="5040" w:firstLineChars="1800"/>
        <w:rPr>
          <w:rFonts w:ascii="宋体" w:hAnsi="宋体" w:eastAsia="宋体" w:cs="宋体"/>
          <w:color w:val="auto"/>
          <w:sz w:val="28"/>
          <w:szCs w:val="28"/>
        </w:rPr>
      </w:pPr>
    </w:p>
    <w:p w14:paraId="5913B19F">
      <w:pPr>
        <w:snapToGrid w:val="0"/>
        <w:spacing w:line="300" w:lineRule="auto"/>
        <w:outlineLvl w:val="0"/>
        <w:rPr>
          <w:rFonts w:ascii="宋体" w:hAnsi="宋体" w:eastAsia="宋体" w:cs="宋体"/>
          <w:color w:val="auto"/>
          <w:sz w:val="28"/>
          <w:szCs w:val="28"/>
        </w:rPr>
      </w:pPr>
    </w:p>
    <w:p w14:paraId="25AA2B0D">
      <w:pPr>
        <w:snapToGrid w:val="0"/>
        <w:spacing w:line="300" w:lineRule="auto"/>
        <w:outlineLvl w:val="0"/>
        <w:rPr>
          <w:rFonts w:ascii="宋体" w:hAnsi="宋体" w:eastAsia="宋体" w:cs="宋体"/>
          <w:color w:val="auto"/>
          <w:sz w:val="28"/>
          <w:szCs w:val="28"/>
        </w:rPr>
      </w:pPr>
    </w:p>
    <w:p w14:paraId="7917575C">
      <w:pPr>
        <w:snapToGrid w:val="0"/>
        <w:spacing w:line="300" w:lineRule="auto"/>
        <w:outlineLvl w:val="0"/>
        <w:rPr>
          <w:rFonts w:ascii="宋体" w:hAnsi="宋体" w:eastAsia="宋体" w:cs="宋体"/>
          <w:color w:val="auto"/>
          <w:sz w:val="28"/>
          <w:szCs w:val="28"/>
        </w:rPr>
      </w:pPr>
    </w:p>
    <w:p w14:paraId="341DEDEA">
      <w:pPr>
        <w:snapToGrid w:val="0"/>
        <w:spacing w:line="300" w:lineRule="auto"/>
        <w:outlineLvl w:val="0"/>
        <w:rPr>
          <w:rFonts w:ascii="宋体" w:hAnsi="宋体" w:eastAsia="宋体" w:cs="宋体"/>
          <w:color w:val="auto"/>
          <w:sz w:val="28"/>
          <w:szCs w:val="28"/>
        </w:rPr>
      </w:pPr>
    </w:p>
    <w:p w14:paraId="458615DF">
      <w:pPr>
        <w:snapToGrid w:val="0"/>
        <w:spacing w:line="300" w:lineRule="auto"/>
        <w:outlineLvl w:val="0"/>
        <w:rPr>
          <w:rFonts w:ascii="宋体" w:hAnsi="宋体" w:eastAsia="宋体" w:cs="宋体"/>
          <w:color w:val="auto"/>
          <w:sz w:val="28"/>
          <w:szCs w:val="28"/>
        </w:rPr>
      </w:pPr>
    </w:p>
    <w:p w14:paraId="28028671">
      <w:pPr>
        <w:widowControl/>
        <w:jc w:val="left"/>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14:paraId="677A837A">
      <w:pPr>
        <w:snapToGrid w:val="0"/>
        <w:spacing w:line="420" w:lineRule="exact"/>
        <w:jc w:val="center"/>
        <w:outlineLvl w:val="3"/>
        <w:rPr>
          <w:rFonts w:ascii="宋体" w:hAnsi="宋体" w:eastAsia="宋体" w:cs="宋体"/>
          <w:b/>
          <w:bCs/>
          <w:color w:val="auto"/>
          <w:sz w:val="28"/>
        </w:rPr>
      </w:pPr>
      <w:r>
        <w:rPr>
          <w:rFonts w:hint="eastAsia" w:ascii="宋体" w:hAnsi="宋体" w:eastAsia="宋体" w:cs="宋体"/>
          <w:b/>
          <w:bCs/>
          <w:color w:val="auto"/>
          <w:sz w:val="28"/>
          <w:lang w:val="en-US" w:eastAsia="zh-CN"/>
        </w:rPr>
        <w:t>7</w:t>
      </w:r>
      <w:r>
        <w:rPr>
          <w:rFonts w:hint="eastAsia" w:ascii="宋体" w:hAnsi="宋体" w:eastAsia="宋体" w:cs="宋体"/>
          <w:b/>
          <w:bCs/>
          <w:color w:val="auto"/>
          <w:sz w:val="28"/>
        </w:rPr>
        <w:t>、监狱和戒毒企业证明材料</w:t>
      </w:r>
    </w:p>
    <w:p w14:paraId="3D22D9CE">
      <w:pPr>
        <w:snapToGrid w:val="0"/>
        <w:spacing w:line="420" w:lineRule="exact"/>
        <w:ind w:firstLine="371" w:firstLineChars="177"/>
        <w:rPr>
          <w:rFonts w:ascii="宋体" w:hAnsi="宋体" w:eastAsia="宋体" w:cs="宋体"/>
          <w:color w:val="auto"/>
        </w:rPr>
      </w:pPr>
    </w:p>
    <w:p w14:paraId="59A013C3">
      <w:pPr>
        <w:snapToGrid w:val="0"/>
        <w:spacing w:line="420" w:lineRule="exact"/>
        <w:ind w:firstLine="373" w:firstLineChars="177"/>
        <w:jc w:val="center"/>
        <w:rPr>
          <w:rFonts w:ascii="宋体" w:hAnsi="宋体" w:eastAsia="宋体" w:cs="宋体"/>
          <w:b/>
          <w:color w:val="auto"/>
        </w:rPr>
      </w:pPr>
      <w:r>
        <w:rPr>
          <w:rFonts w:hint="eastAsia" w:ascii="宋体" w:hAnsi="宋体" w:eastAsia="宋体" w:cs="宋体"/>
          <w:b/>
          <w:color w:val="auto"/>
        </w:rPr>
        <w:t>（格式自拟）</w:t>
      </w:r>
    </w:p>
    <w:p w14:paraId="6A145FCA">
      <w:pPr>
        <w:tabs>
          <w:tab w:val="left" w:pos="1260"/>
        </w:tabs>
        <w:snapToGrid w:val="0"/>
        <w:spacing w:line="300" w:lineRule="auto"/>
        <w:contextualSpacing/>
        <w:rPr>
          <w:rFonts w:ascii="宋体" w:hAnsi="宋体" w:eastAsia="宋体" w:cs="宋体"/>
          <w:color w:val="auto"/>
          <w:sz w:val="24"/>
        </w:rPr>
      </w:pPr>
    </w:p>
    <w:p w14:paraId="6601CB60">
      <w:pPr>
        <w:tabs>
          <w:tab w:val="left" w:pos="1260"/>
        </w:tabs>
        <w:snapToGrid w:val="0"/>
        <w:spacing w:line="360" w:lineRule="auto"/>
        <w:ind w:firstLine="480" w:firstLineChars="200"/>
        <w:contextualSpacing/>
        <w:rPr>
          <w:rFonts w:ascii="宋体" w:hAnsi="Times New Roman" w:eastAsia="宋体"/>
          <w:b/>
          <w:bCs/>
          <w:color w:val="auto"/>
          <w:kern w:val="2"/>
          <w:sz w:val="28"/>
          <w:szCs w:val="28"/>
        </w:rPr>
      </w:pPr>
      <w:r>
        <w:rPr>
          <w:rFonts w:hint="eastAsia" w:ascii="宋体" w:hAnsi="宋体" w:eastAsia="宋体" w:cs="宋体"/>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C44073C">
      <w:pPr>
        <w:jc w:val="center"/>
        <w:rPr>
          <w:rFonts w:ascii="宋体" w:hAnsi="宋体"/>
          <w:b/>
          <w:color w:val="auto"/>
          <w:sz w:val="32"/>
          <w:szCs w:val="32"/>
        </w:rPr>
      </w:pPr>
      <w:r>
        <w:rPr>
          <w:rFonts w:ascii="宋体" w:hAnsi="宋体" w:eastAsia="宋体" w:cs="宋体"/>
          <w:b/>
          <w:bCs/>
          <w:color w:val="auto"/>
          <w:kern w:val="2"/>
          <w:sz w:val="28"/>
          <w:szCs w:val="28"/>
        </w:rPr>
        <w:br w:type="page"/>
      </w:r>
      <w:r>
        <w:rPr>
          <w:rFonts w:hint="eastAsia" w:ascii="宋体" w:hAnsi="宋体" w:eastAsia="宋体" w:cs="宋体"/>
          <w:b/>
          <w:bCs/>
          <w:color w:val="auto"/>
          <w:kern w:val="2"/>
          <w:sz w:val="28"/>
          <w:szCs w:val="28"/>
          <w:lang w:val="en-US" w:eastAsia="zh-CN"/>
        </w:rPr>
        <w:t>8</w:t>
      </w:r>
      <w:r>
        <w:rPr>
          <w:rFonts w:hint="eastAsia" w:ascii="宋体" w:hAnsi="宋体" w:eastAsia="宋体" w:cs="宋体"/>
          <w:b/>
          <w:bCs/>
          <w:color w:val="auto"/>
          <w:kern w:val="2"/>
          <w:sz w:val="28"/>
          <w:szCs w:val="28"/>
        </w:rPr>
        <w:t>、商务部分正负偏离表</w:t>
      </w:r>
    </w:p>
    <w:p w14:paraId="2A0E955B">
      <w:pPr>
        <w:ind w:firstLine="560" w:firstLineChars="200"/>
        <w:jc w:val="center"/>
        <w:rPr>
          <w:rFonts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94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2372"/>
        <w:gridCol w:w="2071"/>
        <w:gridCol w:w="2672"/>
        <w:gridCol w:w="1471"/>
      </w:tblGrid>
      <w:tr w14:paraId="21A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870" w:type="dxa"/>
            <w:tcBorders>
              <w:top w:val="single" w:color="auto" w:sz="12" w:space="0"/>
              <w:left w:val="single" w:color="auto" w:sz="12" w:space="0"/>
              <w:bottom w:val="single" w:color="auto" w:sz="6" w:space="0"/>
              <w:right w:val="single" w:color="auto" w:sz="6" w:space="0"/>
            </w:tcBorders>
            <w:vAlign w:val="center"/>
          </w:tcPr>
          <w:p w14:paraId="228794DB">
            <w:pPr>
              <w:spacing w:line="34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2372" w:type="dxa"/>
            <w:tcBorders>
              <w:top w:val="single" w:color="auto" w:sz="12" w:space="0"/>
              <w:left w:val="single" w:color="auto" w:sz="6" w:space="0"/>
              <w:bottom w:val="single" w:color="auto" w:sz="6" w:space="0"/>
              <w:right w:val="single" w:color="auto" w:sz="6" w:space="0"/>
            </w:tcBorders>
            <w:vAlign w:val="center"/>
          </w:tcPr>
          <w:p w14:paraId="2C036302">
            <w:pPr>
              <w:spacing w:line="340" w:lineRule="exact"/>
              <w:jc w:val="center"/>
              <w:rPr>
                <w:rFonts w:ascii="宋体" w:hAnsi="宋体" w:eastAsia="宋体" w:cs="宋体"/>
                <w:color w:val="auto"/>
                <w:sz w:val="24"/>
              </w:rPr>
            </w:pPr>
            <w:r>
              <w:rPr>
                <w:rFonts w:hint="eastAsia" w:ascii="宋体" w:hAnsi="宋体" w:eastAsia="宋体" w:cs="宋体"/>
                <w:color w:val="auto"/>
                <w:sz w:val="24"/>
              </w:rPr>
              <w:t>货物或服务名称</w:t>
            </w:r>
          </w:p>
        </w:tc>
        <w:tc>
          <w:tcPr>
            <w:tcW w:w="2071" w:type="dxa"/>
            <w:tcBorders>
              <w:top w:val="single" w:color="auto" w:sz="12" w:space="0"/>
              <w:left w:val="single" w:color="auto" w:sz="6" w:space="0"/>
              <w:bottom w:val="single" w:color="auto" w:sz="6" w:space="0"/>
              <w:right w:val="single" w:color="auto" w:sz="6" w:space="0"/>
            </w:tcBorders>
            <w:vAlign w:val="center"/>
          </w:tcPr>
          <w:p w14:paraId="67BA98FE">
            <w:pPr>
              <w:spacing w:line="340" w:lineRule="exact"/>
              <w:jc w:val="center"/>
              <w:rPr>
                <w:rFonts w:ascii="宋体" w:hAnsi="宋体" w:eastAsia="宋体" w:cs="宋体"/>
                <w:color w:val="auto"/>
                <w:sz w:val="24"/>
              </w:rPr>
            </w:pPr>
            <w:r>
              <w:rPr>
                <w:rFonts w:hint="eastAsia" w:ascii="宋体" w:hAnsi="宋体" w:eastAsia="宋体" w:cs="宋体"/>
                <w:color w:val="auto"/>
                <w:sz w:val="24"/>
              </w:rPr>
              <w:t>磋商文件要求的</w:t>
            </w:r>
          </w:p>
          <w:p w14:paraId="3947BA65">
            <w:pPr>
              <w:spacing w:line="340" w:lineRule="exact"/>
              <w:jc w:val="center"/>
              <w:rPr>
                <w:rFonts w:ascii="宋体" w:hAnsi="宋体" w:eastAsia="宋体" w:cs="宋体"/>
                <w:color w:val="auto"/>
                <w:sz w:val="24"/>
              </w:rPr>
            </w:pPr>
            <w:r>
              <w:rPr>
                <w:rFonts w:hint="eastAsia" w:ascii="宋体" w:hAnsi="宋体" w:eastAsia="宋体" w:cs="宋体"/>
                <w:color w:val="auto"/>
                <w:sz w:val="24"/>
              </w:rPr>
              <w:t>商务条款</w:t>
            </w:r>
          </w:p>
        </w:tc>
        <w:tc>
          <w:tcPr>
            <w:tcW w:w="2672" w:type="dxa"/>
            <w:tcBorders>
              <w:top w:val="single" w:color="auto" w:sz="12" w:space="0"/>
              <w:left w:val="single" w:color="auto" w:sz="6" w:space="0"/>
              <w:bottom w:val="single" w:color="auto" w:sz="6" w:space="0"/>
              <w:right w:val="single" w:color="auto" w:sz="6" w:space="0"/>
            </w:tcBorders>
            <w:vAlign w:val="center"/>
          </w:tcPr>
          <w:p w14:paraId="141BB22C">
            <w:pPr>
              <w:spacing w:line="340" w:lineRule="exact"/>
              <w:jc w:val="center"/>
              <w:rPr>
                <w:rFonts w:ascii="宋体" w:hAnsi="宋体" w:eastAsia="宋体" w:cs="宋体"/>
                <w:color w:val="auto"/>
                <w:sz w:val="24"/>
              </w:rPr>
            </w:pPr>
            <w:r>
              <w:rPr>
                <w:rFonts w:hint="eastAsia" w:ascii="宋体" w:hAnsi="宋体" w:eastAsia="宋体" w:cs="宋体"/>
                <w:color w:val="auto"/>
                <w:sz w:val="24"/>
              </w:rPr>
              <w:t>响应文件响应情况</w:t>
            </w:r>
          </w:p>
        </w:tc>
        <w:tc>
          <w:tcPr>
            <w:tcW w:w="1471" w:type="dxa"/>
            <w:tcBorders>
              <w:top w:val="single" w:color="auto" w:sz="12" w:space="0"/>
              <w:left w:val="single" w:color="auto" w:sz="6" w:space="0"/>
              <w:bottom w:val="single" w:color="auto" w:sz="6" w:space="0"/>
              <w:right w:val="single" w:color="auto" w:sz="12" w:space="0"/>
            </w:tcBorders>
            <w:vAlign w:val="top"/>
          </w:tcPr>
          <w:p w14:paraId="2F20FF20">
            <w:pPr>
              <w:spacing w:line="340" w:lineRule="exact"/>
              <w:jc w:val="center"/>
              <w:rPr>
                <w:rFonts w:ascii="宋体" w:hAnsi="宋体" w:eastAsia="宋体" w:cs="宋体"/>
                <w:color w:val="auto"/>
                <w:sz w:val="24"/>
              </w:rPr>
            </w:pPr>
          </w:p>
          <w:p w14:paraId="5CAA9CA0">
            <w:pPr>
              <w:spacing w:line="340" w:lineRule="exact"/>
              <w:jc w:val="center"/>
              <w:rPr>
                <w:rFonts w:ascii="宋体" w:hAnsi="宋体" w:eastAsia="宋体" w:cs="宋体"/>
                <w:color w:val="auto"/>
                <w:sz w:val="24"/>
              </w:rPr>
            </w:pPr>
            <w:r>
              <w:rPr>
                <w:rFonts w:hint="eastAsia" w:ascii="宋体" w:hAnsi="宋体" w:eastAsia="宋体" w:cs="宋体"/>
                <w:color w:val="auto"/>
                <w:sz w:val="24"/>
              </w:rPr>
              <w:t>偏离说明</w:t>
            </w:r>
          </w:p>
        </w:tc>
      </w:tr>
      <w:tr w14:paraId="347CF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70" w:type="dxa"/>
            <w:tcBorders>
              <w:top w:val="single" w:color="auto" w:sz="6" w:space="0"/>
              <w:left w:val="single" w:color="auto" w:sz="12" w:space="0"/>
              <w:bottom w:val="single" w:color="auto" w:sz="6" w:space="0"/>
              <w:right w:val="single" w:color="auto" w:sz="6" w:space="0"/>
            </w:tcBorders>
            <w:vAlign w:val="top"/>
          </w:tcPr>
          <w:p w14:paraId="7635E14A">
            <w:pPr>
              <w:spacing w:line="3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372" w:type="dxa"/>
            <w:tcBorders>
              <w:top w:val="single" w:color="auto" w:sz="6" w:space="0"/>
              <w:left w:val="single" w:color="auto" w:sz="6" w:space="0"/>
              <w:bottom w:val="single" w:color="auto" w:sz="6" w:space="0"/>
              <w:right w:val="single" w:color="auto" w:sz="6" w:space="0"/>
            </w:tcBorders>
            <w:vAlign w:val="center"/>
          </w:tcPr>
          <w:p w14:paraId="69BFC81F">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288DB9CB">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C761ED1">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0DAF0249">
            <w:pPr>
              <w:spacing w:line="340" w:lineRule="exact"/>
              <w:jc w:val="left"/>
              <w:rPr>
                <w:rFonts w:ascii="宋体" w:hAnsi="宋体" w:eastAsia="宋体" w:cs="宋体"/>
                <w:color w:val="auto"/>
                <w:sz w:val="24"/>
              </w:rPr>
            </w:pPr>
          </w:p>
        </w:tc>
      </w:tr>
      <w:tr w14:paraId="3A543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70" w:type="dxa"/>
            <w:tcBorders>
              <w:top w:val="single" w:color="auto" w:sz="6" w:space="0"/>
              <w:left w:val="single" w:color="auto" w:sz="12" w:space="0"/>
              <w:bottom w:val="single" w:color="auto" w:sz="6" w:space="0"/>
              <w:right w:val="single" w:color="auto" w:sz="6" w:space="0"/>
            </w:tcBorders>
            <w:vAlign w:val="top"/>
          </w:tcPr>
          <w:p w14:paraId="7D6B122D">
            <w:pPr>
              <w:spacing w:line="34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372" w:type="dxa"/>
            <w:tcBorders>
              <w:top w:val="single" w:color="auto" w:sz="6" w:space="0"/>
              <w:left w:val="single" w:color="auto" w:sz="6" w:space="0"/>
              <w:bottom w:val="single" w:color="auto" w:sz="6" w:space="0"/>
              <w:right w:val="single" w:color="auto" w:sz="6" w:space="0"/>
            </w:tcBorders>
            <w:vAlign w:val="center"/>
          </w:tcPr>
          <w:p w14:paraId="4C166D79">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771A8BBD">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D10108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11B62987">
            <w:pPr>
              <w:spacing w:line="340" w:lineRule="exact"/>
              <w:jc w:val="left"/>
              <w:rPr>
                <w:rFonts w:ascii="宋体" w:hAnsi="宋体" w:eastAsia="宋体" w:cs="宋体"/>
                <w:color w:val="auto"/>
                <w:sz w:val="24"/>
              </w:rPr>
            </w:pPr>
          </w:p>
        </w:tc>
      </w:tr>
      <w:tr w14:paraId="7CDA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70" w:type="dxa"/>
            <w:tcBorders>
              <w:top w:val="single" w:color="auto" w:sz="6" w:space="0"/>
              <w:left w:val="single" w:color="auto" w:sz="12" w:space="0"/>
              <w:bottom w:val="single" w:color="auto" w:sz="6" w:space="0"/>
              <w:right w:val="single" w:color="auto" w:sz="6" w:space="0"/>
            </w:tcBorders>
            <w:vAlign w:val="top"/>
          </w:tcPr>
          <w:p w14:paraId="5879D97B">
            <w:pPr>
              <w:spacing w:line="34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372" w:type="dxa"/>
            <w:tcBorders>
              <w:top w:val="single" w:color="auto" w:sz="6" w:space="0"/>
              <w:left w:val="single" w:color="auto" w:sz="6" w:space="0"/>
              <w:bottom w:val="single" w:color="auto" w:sz="6" w:space="0"/>
              <w:right w:val="single" w:color="auto" w:sz="6" w:space="0"/>
            </w:tcBorders>
            <w:vAlign w:val="center"/>
          </w:tcPr>
          <w:p w14:paraId="71614324">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03FC7BD6">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1BB5A5DD">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699DAD4E">
            <w:pPr>
              <w:spacing w:line="340" w:lineRule="exact"/>
              <w:jc w:val="left"/>
              <w:rPr>
                <w:rFonts w:ascii="宋体" w:hAnsi="宋体" w:eastAsia="宋体" w:cs="宋体"/>
                <w:color w:val="auto"/>
                <w:sz w:val="24"/>
              </w:rPr>
            </w:pPr>
          </w:p>
        </w:tc>
      </w:tr>
      <w:tr w14:paraId="761D2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0" w:type="dxa"/>
            <w:tcBorders>
              <w:top w:val="single" w:color="auto" w:sz="6" w:space="0"/>
              <w:left w:val="single" w:color="auto" w:sz="12" w:space="0"/>
              <w:bottom w:val="single" w:color="auto" w:sz="6" w:space="0"/>
              <w:right w:val="single" w:color="auto" w:sz="6" w:space="0"/>
            </w:tcBorders>
            <w:vAlign w:val="top"/>
          </w:tcPr>
          <w:p w14:paraId="7698BE39">
            <w:pPr>
              <w:spacing w:line="34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372" w:type="dxa"/>
            <w:tcBorders>
              <w:top w:val="single" w:color="auto" w:sz="6" w:space="0"/>
              <w:left w:val="single" w:color="auto" w:sz="6" w:space="0"/>
              <w:bottom w:val="single" w:color="auto" w:sz="6" w:space="0"/>
              <w:right w:val="single" w:color="auto" w:sz="6" w:space="0"/>
            </w:tcBorders>
            <w:vAlign w:val="center"/>
          </w:tcPr>
          <w:p w14:paraId="57B4DA3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40F02FA5">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5A2BD60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27D09354">
            <w:pPr>
              <w:spacing w:line="340" w:lineRule="exact"/>
              <w:jc w:val="left"/>
              <w:rPr>
                <w:rFonts w:ascii="宋体" w:hAnsi="宋体" w:eastAsia="宋体" w:cs="宋体"/>
                <w:color w:val="auto"/>
                <w:sz w:val="24"/>
              </w:rPr>
            </w:pPr>
          </w:p>
        </w:tc>
      </w:tr>
    </w:tbl>
    <w:p w14:paraId="6BE45534">
      <w:pPr>
        <w:snapToGrid w:val="0"/>
        <w:spacing w:line="300" w:lineRule="auto"/>
        <w:contextualSpacing/>
        <w:rPr>
          <w:rFonts w:ascii="宋体" w:hAnsi="宋体" w:eastAsia="宋体" w:cs="宋体"/>
          <w:b/>
          <w:color w:val="auto"/>
          <w:sz w:val="24"/>
        </w:rPr>
      </w:pPr>
      <w:r>
        <w:rPr>
          <w:rFonts w:hint="eastAsia" w:ascii="宋体" w:hAnsi="宋体" w:eastAsia="宋体" w:cs="宋体"/>
          <w:b/>
          <w:color w:val="auto"/>
          <w:sz w:val="24"/>
        </w:rPr>
        <w:t>注：</w:t>
      </w:r>
    </w:p>
    <w:p w14:paraId="63157F4D">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1.供应商提交的响应文件中与磋商文件第三部分“项目需求”中的商务部分的要求，如有偏离，应逐条填列在偏离表中。如为空白，则视为无偏离。</w:t>
      </w:r>
    </w:p>
    <w:p w14:paraId="76E50A27">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“偏离说明”一栏选择“正偏离”、“无偏离”、“负偏离”进行填写。正偏离、无偏离的确认和负偏离的是否响应磋商文件，由评委认定。</w:t>
      </w:r>
    </w:p>
    <w:p w14:paraId="58EAC0F9">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14DA52BB">
      <w:pPr>
        <w:snapToGrid w:val="0"/>
        <w:spacing w:line="360" w:lineRule="auto"/>
        <w:ind w:firstLine="480" w:firstLineChars="200"/>
        <w:contextualSpacing/>
        <w:rPr>
          <w:rFonts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587A94DE">
      <w:pPr>
        <w:snapToGrid w:val="0"/>
        <w:spacing w:line="360" w:lineRule="auto"/>
        <w:ind w:right="79"/>
        <w:textAlignment w:val="baseline"/>
        <w:rPr>
          <w:rFonts w:ascii="宋体" w:hAnsi="宋体" w:eastAsia="宋体" w:cs="宋体"/>
          <w:color w:val="auto"/>
          <w:sz w:val="24"/>
        </w:rPr>
      </w:pPr>
    </w:p>
    <w:p w14:paraId="003E869F">
      <w:pPr>
        <w:snapToGrid w:val="0"/>
        <w:spacing w:line="360" w:lineRule="auto"/>
        <w:ind w:right="79"/>
        <w:textAlignment w:val="baseline"/>
        <w:rPr>
          <w:rFonts w:ascii="宋体" w:hAnsi="宋体" w:eastAsia="宋体" w:cs="宋体"/>
          <w:color w:val="auto"/>
          <w:sz w:val="24"/>
        </w:rPr>
      </w:pPr>
    </w:p>
    <w:p w14:paraId="6C239704">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4FEB5312">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3D818B40">
      <w:pPr>
        <w:adjustRightInd w:val="0"/>
        <w:snapToGrid w:val="0"/>
        <w:spacing w:line="480" w:lineRule="auto"/>
        <w:jc w:val="left"/>
        <w:rPr>
          <w:color w:val="auto"/>
        </w:rPr>
      </w:pPr>
      <w:r>
        <w:rPr>
          <w:rFonts w:hint="eastAsia" w:ascii="宋体" w:hAnsi="宋体" w:eastAsia="宋体" w:cs="宋体"/>
          <w:color w:val="auto"/>
          <w:sz w:val="24"/>
        </w:rPr>
        <w:t>日期：  年  月  日</w:t>
      </w:r>
    </w:p>
    <w:p w14:paraId="79E3C2BC">
      <w:pPr>
        <w:rPr>
          <w:rFonts w:ascii="宋体" w:hAnsi="宋体" w:eastAsia="宋体" w:cs="宋体"/>
          <w:bCs/>
          <w:color w:val="auto"/>
          <w:sz w:val="24"/>
        </w:rPr>
      </w:pPr>
    </w:p>
    <w:p w14:paraId="1217EA0F">
      <w:pP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rPr>
        <w:br w:type="page"/>
      </w:r>
    </w:p>
    <w:p w14:paraId="21BC8D57">
      <w:pPr>
        <w:snapToGrid w:val="0"/>
        <w:spacing w:line="300" w:lineRule="auto"/>
        <w:contextualSpacing/>
        <w:jc w:val="center"/>
        <w:rPr>
          <w:rFonts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9</w:t>
      </w:r>
      <w:r>
        <w:rPr>
          <w:rFonts w:hint="eastAsia" w:ascii="宋体" w:hAnsi="宋体" w:eastAsia="宋体" w:cs="宋体"/>
          <w:b/>
          <w:bCs/>
          <w:color w:val="auto"/>
          <w:kern w:val="2"/>
          <w:sz w:val="28"/>
          <w:szCs w:val="28"/>
        </w:rPr>
        <w:t>、技术部分正负偏离表</w:t>
      </w:r>
    </w:p>
    <w:p w14:paraId="053F8C1C">
      <w:pPr>
        <w:ind w:firstLine="560" w:firstLineChars="200"/>
        <w:jc w:val="center"/>
        <w:rPr>
          <w:rFonts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94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2372"/>
        <w:gridCol w:w="2071"/>
        <w:gridCol w:w="2672"/>
        <w:gridCol w:w="1471"/>
      </w:tblGrid>
      <w:tr w14:paraId="76E7D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870" w:type="dxa"/>
            <w:tcBorders>
              <w:top w:val="single" w:color="auto" w:sz="12" w:space="0"/>
              <w:left w:val="single" w:color="auto" w:sz="12" w:space="0"/>
              <w:bottom w:val="single" w:color="auto" w:sz="6" w:space="0"/>
              <w:right w:val="single" w:color="auto" w:sz="6" w:space="0"/>
            </w:tcBorders>
            <w:vAlign w:val="center"/>
          </w:tcPr>
          <w:p w14:paraId="13F2C39E">
            <w:pPr>
              <w:spacing w:line="34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2372" w:type="dxa"/>
            <w:tcBorders>
              <w:top w:val="single" w:color="auto" w:sz="12" w:space="0"/>
              <w:left w:val="single" w:color="auto" w:sz="6" w:space="0"/>
              <w:bottom w:val="single" w:color="auto" w:sz="6" w:space="0"/>
              <w:right w:val="single" w:color="auto" w:sz="6" w:space="0"/>
            </w:tcBorders>
            <w:vAlign w:val="center"/>
          </w:tcPr>
          <w:p w14:paraId="35A4913B">
            <w:pPr>
              <w:spacing w:line="340" w:lineRule="exact"/>
              <w:jc w:val="center"/>
              <w:rPr>
                <w:rFonts w:ascii="宋体" w:hAnsi="宋体" w:eastAsia="宋体" w:cs="宋体"/>
                <w:color w:val="auto"/>
                <w:sz w:val="24"/>
              </w:rPr>
            </w:pPr>
            <w:r>
              <w:rPr>
                <w:rFonts w:hint="eastAsia" w:ascii="宋体" w:hAnsi="宋体" w:eastAsia="宋体" w:cs="宋体"/>
                <w:color w:val="auto"/>
                <w:sz w:val="24"/>
              </w:rPr>
              <w:t>货物或服务名称</w:t>
            </w:r>
          </w:p>
        </w:tc>
        <w:tc>
          <w:tcPr>
            <w:tcW w:w="2071" w:type="dxa"/>
            <w:tcBorders>
              <w:top w:val="single" w:color="auto" w:sz="12" w:space="0"/>
              <w:left w:val="single" w:color="auto" w:sz="6" w:space="0"/>
              <w:bottom w:val="single" w:color="auto" w:sz="6" w:space="0"/>
              <w:right w:val="single" w:color="auto" w:sz="6" w:space="0"/>
            </w:tcBorders>
            <w:vAlign w:val="center"/>
          </w:tcPr>
          <w:p w14:paraId="6B4C9B58">
            <w:pPr>
              <w:spacing w:line="340" w:lineRule="exact"/>
              <w:jc w:val="center"/>
              <w:rPr>
                <w:rFonts w:ascii="宋体" w:hAnsi="宋体" w:eastAsia="宋体" w:cs="宋体"/>
                <w:color w:val="auto"/>
                <w:sz w:val="24"/>
              </w:rPr>
            </w:pPr>
            <w:r>
              <w:rPr>
                <w:rFonts w:hint="eastAsia" w:ascii="宋体" w:hAnsi="宋体" w:eastAsia="宋体" w:cs="宋体"/>
                <w:color w:val="auto"/>
                <w:sz w:val="24"/>
              </w:rPr>
              <w:t>磋商文件要求的</w:t>
            </w:r>
          </w:p>
          <w:p w14:paraId="134D0BB7">
            <w:pPr>
              <w:spacing w:line="340" w:lineRule="exact"/>
              <w:jc w:val="center"/>
              <w:rPr>
                <w:rFonts w:ascii="宋体" w:hAnsi="宋体" w:eastAsia="宋体" w:cs="宋体"/>
                <w:color w:val="auto"/>
                <w:sz w:val="24"/>
              </w:rPr>
            </w:pPr>
            <w:r>
              <w:rPr>
                <w:rFonts w:hint="eastAsia" w:ascii="宋体" w:hAnsi="宋体" w:eastAsia="宋体" w:cs="宋体"/>
                <w:color w:val="auto"/>
                <w:sz w:val="24"/>
              </w:rPr>
              <w:t>技术要求</w:t>
            </w:r>
          </w:p>
        </w:tc>
        <w:tc>
          <w:tcPr>
            <w:tcW w:w="2672" w:type="dxa"/>
            <w:tcBorders>
              <w:top w:val="single" w:color="auto" w:sz="12" w:space="0"/>
              <w:left w:val="single" w:color="auto" w:sz="6" w:space="0"/>
              <w:bottom w:val="single" w:color="auto" w:sz="6" w:space="0"/>
              <w:right w:val="single" w:color="auto" w:sz="6" w:space="0"/>
            </w:tcBorders>
            <w:vAlign w:val="center"/>
          </w:tcPr>
          <w:p w14:paraId="4A2F757B">
            <w:pPr>
              <w:spacing w:line="340" w:lineRule="exact"/>
              <w:jc w:val="center"/>
              <w:rPr>
                <w:rFonts w:ascii="宋体" w:hAnsi="宋体" w:eastAsia="宋体" w:cs="宋体"/>
                <w:color w:val="auto"/>
                <w:sz w:val="24"/>
              </w:rPr>
            </w:pPr>
            <w:r>
              <w:rPr>
                <w:rFonts w:hint="eastAsia" w:ascii="宋体" w:hAnsi="宋体" w:eastAsia="宋体" w:cs="宋体"/>
                <w:color w:val="auto"/>
                <w:sz w:val="24"/>
              </w:rPr>
              <w:t>响应文件响应情况</w:t>
            </w:r>
          </w:p>
        </w:tc>
        <w:tc>
          <w:tcPr>
            <w:tcW w:w="1471" w:type="dxa"/>
            <w:tcBorders>
              <w:top w:val="single" w:color="auto" w:sz="12" w:space="0"/>
              <w:left w:val="single" w:color="auto" w:sz="6" w:space="0"/>
              <w:bottom w:val="single" w:color="auto" w:sz="6" w:space="0"/>
              <w:right w:val="single" w:color="auto" w:sz="12" w:space="0"/>
            </w:tcBorders>
            <w:vAlign w:val="top"/>
          </w:tcPr>
          <w:p w14:paraId="49ACCD8D">
            <w:pPr>
              <w:spacing w:line="340" w:lineRule="exact"/>
              <w:jc w:val="center"/>
              <w:rPr>
                <w:rFonts w:ascii="宋体" w:hAnsi="宋体" w:eastAsia="宋体" w:cs="宋体"/>
                <w:color w:val="auto"/>
                <w:sz w:val="24"/>
              </w:rPr>
            </w:pPr>
          </w:p>
          <w:p w14:paraId="3D407921">
            <w:pPr>
              <w:spacing w:line="340" w:lineRule="exact"/>
              <w:jc w:val="center"/>
              <w:rPr>
                <w:rFonts w:ascii="宋体" w:hAnsi="宋体" w:eastAsia="宋体" w:cs="宋体"/>
                <w:color w:val="auto"/>
                <w:sz w:val="24"/>
              </w:rPr>
            </w:pPr>
            <w:r>
              <w:rPr>
                <w:rFonts w:hint="eastAsia" w:ascii="宋体" w:hAnsi="宋体" w:eastAsia="宋体" w:cs="宋体"/>
                <w:color w:val="auto"/>
                <w:sz w:val="24"/>
              </w:rPr>
              <w:t>偏离说明</w:t>
            </w:r>
          </w:p>
        </w:tc>
      </w:tr>
      <w:tr w14:paraId="24388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70" w:type="dxa"/>
            <w:tcBorders>
              <w:top w:val="single" w:color="auto" w:sz="6" w:space="0"/>
              <w:left w:val="single" w:color="auto" w:sz="12" w:space="0"/>
              <w:bottom w:val="single" w:color="auto" w:sz="6" w:space="0"/>
              <w:right w:val="single" w:color="auto" w:sz="6" w:space="0"/>
            </w:tcBorders>
            <w:vAlign w:val="top"/>
          </w:tcPr>
          <w:p w14:paraId="2FFE9C7F">
            <w:pPr>
              <w:spacing w:line="3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372" w:type="dxa"/>
            <w:tcBorders>
              <w:top w:val="single" w:color="auto" w:sz="6" w:space="0"/>
              <w:left w:val="single" w:color="auto" w:sz="6" w:space="0"/>
              <w:bottom w:val="single" w:color="auto" w:sz="6" w:space="0"/>
              <w:right w:val="single" w:color="auto" w:sz="6" w:space="0"/>
            </w:tcBorders>
            <w:vAlign w:val="center"/>
          </w:tcPr>
          <w:p w14:paraId="7541885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3D3DEC2D">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09F17233">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0B065772">
            <w:pPr>
              <w:spacing w:line="340" w:lineRule="exact"/>
              <w:jc w:val="left"/>
              <w:rPr>
                <w:rFonts w:ascii="宋体" w:hAnsi="宋体" w:eastAsia="宋体" w:cs="宋体"/>
                <w:color w:val="auto"/>
                <w:sz w:val="24"/>
              </w:rPr>
            </w:pPr>
          </w:p>
        </w:tc>
      </w:tr>
      <w:tr w14:paraId="5708C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70" w:type="dxa"/>
            <w:tcBorders>
              <w:top w:val="single" w:color="auto" w:sz="6" w:space="0"/>
              <w:left w:val="single" w:color="auto" w:sz="12" w:space="0"/>
              <w:bottom w:val="single" w:color="auto" w:sz="6" w:space="0"/>
              <w:right w:val="single" w:color="auto" w:sz="6" w:space="0"/>
            </w:tcBorders>
            <w:vAlign w:val="top"/>
          </w:tcPr>
          <w:p w14:paraId="543DAD74">
            <w:pPr>
              <w:spacing w:line="34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372" w:type="dxa"/>
            <w:tcBorders>
              <w:top w:val="single" w:color="auto" w:sz="6" w:space="0"/>
              <w:left w:val="single" w:color="auto" w:sz="6" w:space="0"/>
              <w:bottom w:val="single" w:color="auto" w:sz="6" w:space="0"/>
              <w:right w:val="single" w:color="auto" w:sz="6" w:space="0"/>
            </w:tcBorders>
            <w:vAlign w:val="center"/>
          </w:tcPr>
          <w:p w14:paraId="3627BB71">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62EFE568">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2E560FB4">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30ADA666">
            <w:pPr>
              <w:spacing w:line="340" w:lineRule="exact"/>
              <w:jc w:val="left"/>
              <w:rPr>
                <w:rFonts w:ascii="宋体" w:hAnsi="宋体" w:eastAsia="宋体" w:cs="宋体"/>
                <w:color w:val="auto"/>
                <w:sz w:val="24"/>
              </w:rPr>
            </w:pPr>
          </w:p>
        </w:tc>
      </w:tr>
      <w:tr w14:paraId="52634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70" w:type="dxa"/>
            <w:tcBorders>
              <w:top w:val="single" w:color="auto" w:sz="6" w:space="0"/>
              <w:left w:val="single" w:color="auto" w:sz="12" w:space="0"/>
              <w:bottom w:val="single" w:color="auto" w:sz="6" w:space="0"/>
              <w:right w:val="single" w:color="auto" w:sz="6" w:space="0"/>
            </w:tcBorders>
            <w:vAlign w:val="top"/>
          </w:tcPr>
          <w:p w14:paraId="6C3E563A">
            <w:pPr>
              <w:spacing w:line="34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372" w:type="dxa"/>
            <w:tcBorders>
              <w:top w:val="single" w:color="auto" w:sz="6" w:space="0"/>
              <w:left w:val="single" w:color="auto" w:sz="6" w:space="0"/>
              <w:bottom w:val="single" w:color="auto" w:sz="6" w:space="0"/>
              <w:right w:val="single" w:color="auto" w:sz="6" w:space="0"/>
            </w:tcBorders>
            <w:vAlign w:val="center"/>
          </w:tcPr>
          <w:p w14:paraId="60DE01B6">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5142204F">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2A92CEA6">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4055E37F">
            <w:pPr>
              <w:spacing w:line="340" w:lineRule="exact"/>
              <w:jc w:val="left"/>
              <w:rPr>
                <w:rFonts w:ascii="宋体" w:hAnsi="宋体" w:eastAsia="宋体" w:cs="宋体"/>
                <w:color w:val="auto"/>
                <w:sz w:val="24"/>
              </w:rPr>
            </w:pPr>
          </w:p>
        </w:tc>
      </w:tr>
      <w:tr w14:paraId="40852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0" w:type="dxa"/>
            <w:tcBorders>
              <w:top w:val="single" w:color="auto" w:sz="6" w:space="0"/>
              <w:left w:val="single" w:color="auto" w:sz="12" w:space="0"/>
              <w:bottom w:val="single" w:color="auto" w:sz="6" w:space="0"/>
              <w:right w:val="single" w:color="auto" w:sz="6" w:space="0"/>
            </w:tcBorders>
            <w:vAlign w:val="top"/>
          </w:tcPr>
          <w:p w14:paraId="43FA3054">
            <w:pPr>
              <w:spacing w:line="34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372" w:type="dxa"/>
            <w:tcBorders>
              <w:top w:val="single" w:color="auto" w:sz="6" w:space="0"/>
              <w:left w:val="single" w:color="auto" w:sz="6" w:space="0"/>
              <w:bottom w:val="single" w:color="auto" w:sz="6" w:space="0"/>
              <w:right w:val="single" w:color="auto" w:sz="6" w:space="0"/>
            </w:tcBorders>
            <w:vAlign w:val="center"/>
          </w:tcPr>
          <w:p w14:paraId="2500DC42">
            <w:pPr>
              <w:spacing w:line="340" w:lineRule="exact"/>
              <w:jc w:val="left"/>
              <w:rPr>
                <w:rFonts w:ascii="宋体" w:hAnsi="宋体" w:eastAsia="宋体" w:cs="宋体"/>
                <w:color w:val="auto"/>
                <w:sz w:val="24"/>
              </w:rPr>
            </w:pPr>
          </w:p>
        </w:tc>
        <w:tc>
          <w:tcPr>
            <w:tcW w:w="2071" w:type="dxa"/>
            <w:tcBorders>
              <w:top w:val="single" w:color="auto" w:sz="6" w:space="0"/>
              <w:left w:val="single" w:color="auto" w:sz="6" w:space="0"/>
              <w:bottom w:val="single" w:color="auto" w:sz="6" w:space="0"/>
              <w:right w:val="single" w:color="auto" w:sz="6" w:space="0"/>
            </w:tcBorders>
            <w:vAlign w:val="center"/>
          </w:tcPr>
          <w:p w14:paraId="711A3D0B">
            <w:pPr>
              <w:spacing w:line="340" w:lineRule="exact"/>
              <w:jc w:val="left"/>
              <w:rPr>
                <w:rFonts w:ascii="宋体" w:hAnsi="宋体" w:eastAsia="宋体" w:cs="宋体"/>
                <w:color w:val="auto"/>
                <w:sz w:val="24"/>
              </w:rPr>
            </w:pPr>
          </w:p>
        </w:tc>
        <w:tc>
          <w:tcPr>
            <w:tcW w:w="2672" w:type="dxa"/>
            <w:tcBorders>
              <w:top w:val="single" w:color="auto" w:sz="6" w:space="0"/>
              <w:left w:val="single" w:color="auto" w:sz="6" w:space="0"/>
              <w:bottom w:val="single" w:color="auto" w:sz="6" w:space="0"/>
              <w:right w:val="single" w:color="auto" w:sz="6" w:space="0"/>
            </w:tcBorders>
            <w:vAlign w:val="center"/>
          </w:tcPr>
          <w:p w14:paraId="7B594270">
            <w:pPr>
              <w:spacing w:line="340" w:lineRule="exact"/>
              <w:jc w:val="left"/>
              <w:rPr>
                <w:rFonts w:ascii="宋体" w:hAnsi="宋体" w:eastAsia="宋体" w:cs="宋体"/>
                <w:color w:val="auto"/>
                <w:sz w:val="24"/>
              </w:rPr>
            </w:pPr>
          </w:p>
        </w:tc>
        <w:tc>
          <w:tcPr>
            <w:tcW w:w="1471" w:type="dxa"/>
            <w:tcBorders>
              <w:top w:val="single" w:color="auto" w:sz="6" w:space="0"/>
              <w:left w:val="single" w:color="auto" w:sz="6" w:space="0"/>
              <w:bottom w:val="single" w:color="auto" w:sz="6" w:space="0"/>
              <w:right w:val="single" w:color="auto" w:sz="12" w:space="0"/>
            </w:tcBorders>
            <w:vAlign w:val="top"/>
          </w:tcPr>
          <w:p w14:paraId="29650A78">
            <w:pPr>
              <w:spacing w:line="340" w:lineRule="exact"/>
              <w:jc w:val="left"/>
              <w:rPr>
                <w:rFonts w:ascii="宋体" w:hAnsi="宋体" w:eastAsia="宋体" w:cs="宋体"/>
                <w:color w:val="auto"/>
                <w:sz w:val="24"/>
              </w:rPr>
            </w:pPr>
          </w:p>
        </w:tc>
      </w:tr>
    </w:tbl>
    <w:p w14:paraId="4F59A0DC">
      <w:pPr>
        <w:snapToGrid w:val="0"/>
        <w:spacing w:line="300" w:lineRule="auto"/>
        <w:contextualSpacing/>
        <w:rPr>
          <w:rFonts w:ascii="宋体" w:hAnsi="宋体" w:eastAsia="宋体" w:cs="宋体"/>
          <w:b/>
          <w:color w:val="auto"/>
          <w:sz w:val="24"/>
        </w:rPr>
      </w:pPr>
      <w:r>
        <w:rPr>
          <w:rFonts w:hint="eastAsia" w:ascii="宋体" w:hAnsi="宋体" w:eastAsia="宋体" w:cs="宋体"/>
          <w:b/>
          <w:color w:val="auto"/>
          <w:sz w:val="24"/>
        </w:rPr>
        <w:t>注：</w:t>
      </w:r>
    </w:p>
    <w:p w14:paraId="146F7E93">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1.供应商提交的响应文件中与磋商文件第三部分“项目需求”中的技术部分的要求，如有偏离，应逐条填列在偏离表中。如为空白，则视为无偏离。</w:t>
      </w:r>
    </w:p>
    <w:p w14:paraId="2808BC5F">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“偏离说明”一栏选择“正偏离”、“无偏离”、“负偏离”进行填写。正偏离、无偏离的确认和负偏离的是否响应磋商文件，由评委认定。</w:t>
      </w:r>
    </w:p>
    <w:p w14:paraId="063A145C">
      <w:pPr>
        <w:snapToGrid w:val="0"/>
        <w:spacing w:line="360" w:lineRule="auto"/>
        <w:ind w:firstLine="480" w:firstLineChars="200"/>
        <w:contextualSpacing/>
        <w:rPr>
          <w:rFonts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54D35140">
      <w:pPr>
        <w:snapToGrid w:val="0"/>
        <w:spacing w:line="360" w:lineRule="auto"/>
        <w:ind w:firstLine="480" w:firstLineChars="200"/>
        <w:contextualSpacing/>
        <w:rPr>
          <w:rFonts w:ascii="宋体" w:hAnsi="宋体" w:eastAsia="宋体" w:cs="宋体"/>
          <w:color w:val="auto"/>
        </w:rPr>
      </w:pPr>
      <w:r>
        <w:rPr>
          <w:rFonts w:hint="eastAsia" w:ascii="宋体" w:hAnsi="宋体" w:eastAsia="宋体" w:cs="宋体"/>
          <w:bCs/>
          <w:color w:val="auto"/>
          <w:sz w:val="24"/>
        </w:rPr>
        <w:t>4.供应商若提供其他增值服务，可以在表中自行据实填写。</w:t>
      </w:r>
    </w:p>
    <w:p w14:paraId="31EB9DDB">
      <w:pPr>
        <w:snapToGrid w:val="0"/>
        <w:spacing w:line="360" w:lineRule="auto"/>
        <w:ind w:right="79"/>
        <w:textAlignment w:val="baseline"/>
        <w:rPr>
          <w:rFonts w:ascii="宋体" w:hAnsi="宋体" w:eastAsia="宋体" w:cs="宋体"/>
          <w:color w:val="auto"/>
          <w:sz w:val="24"/>
        </w:rPr>
      </w:pPr>
    </w:p>
    <w:p w14:paraId="3F4B5C7B">
      <w:pPr>
        <w:snapToGrid w:val="0"/>
        <w:spacing w:line="360" w:lineRule="auto"/>
        <w:ind w:right="79"/>
        <w:textAlignment w:val="baseline"/>
        <w:rPr>
          <w:rFonts w:ascii="宋体" w:hAnsi="宋体" w:eastAsia="宋体" w:cs="宋体"/>
          <w:color w:val="auto"/>
          <w:sz w:val="24"/>
        </w:rPr>
      </w:pPr>
    </w:p>
    <w:p w14:paraId="59DD3B54">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53E5AA36">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274700D4">
      <w:pPr>
        <w:adjustRightInd w:val="0"/>
        <w:snapToGrid w:val="0"/>
        <w:spacing w:line="480" w:lineRule="auto"/>
        <w:jc w:val="left"/>
        <w:rPr>
          <w:color w:val="auto"/>
        </w:rPr>
      </w:pPr>
      <w:r>
        <w:rPr>
          <w:rFonts w:hint="eastAsia" w:ascii="宋体" w:hAnsi="宋体" w:eastAsia="宋体" w:cs="宋体"/>
          <w:color w:val="auto"/>
          <w:sz w:val="24"/>
        </w:rPr>
        <w:t>日期：  年  月  日</w:t>
      </w:r>
    </w:p>
    <w:p w14:paraId="2FBAFB0B">
      <w:pPr>
        <w:rPr>
          <w:rFonts w:ascii="宋体" w:hAnsi="Times New Roman" w:eastAsia="宋体"/>
          <w:b/>
          <w:bCs/>
          <w:color w:val="auto"/>
          <w:kern w:val="2"/>
          <w:sz w:val="28"/>
          <w:szCs w:val="28"/>
        </w:rPr>
      </w:pPr>
      <w:r>
        <w:rPr>
          <w:rFonts w:hint="eastAsia" w:ascii="宋体" w:hAnsi="Times New Roman" w:eastAsia="宋体"/>
          <w:b/>
          <w:bCs/>
          <w:color w:val="auto"/>
          <w:kern w:val="2"/>
          <w:sz w:val="28"/>
          <w:szCs w:val="28"/>
        </w:rPr>
        <w:br w:type="page"/>
      </w:r>
    </w:p>
    <w:p w14:paraId="0F9DA364">
      <w:pPr>
        <w:adjustRightInd w:val="0"/>
        <w:snapToGri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rPr>
        <w:t>、磋商响应报价表</w:t>
      </w:r>
    </w:p>
    <w:tbl>
      <w:tblPr>
        <w:tblStyle w:val="81"/>
        <w:tblW w:w="9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7341"/>
      </w:tblGrid>
      <w:tr w14:paraId="4816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626492C">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0D1990E3">
            <w:pPr>
              <w:widowControl/>
              <w:spacing w:line="360" w:lineRule="auto"/>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南通市公安局崇川分局幸福派出所</w:t>
            </w:r>
          </w:p>
          <w:p w14:paraId="75D45D4F">
            <w:pPr>
              <w:widowControl/>
              <w:spacing w:line="360" w:lineRule="auto"/>
              <w:jc w:val="center"/>
              <w:rPr>
                <w:rFonts w:ascii="宋体" w:hAnsi="宋体" w:eastAsia="宋体" w:cs="宋体"/>
                <w:color w:val="auto"/>
                <w:sz w:val="24"/>
              </w:rPr>
            </w:pPr>
            <w:r>
              <w:rPr>
                <w:rFonts w:hint="eastAsia" w:ascii="宋体" w:hAnsi="宋体" w:eastAsia="宋体" w:cs="宋体"/>
                <w:color w:val="auto"/>
                <w:kern w:val="2"/>
                <w:sz w:val="24"/>
                <w:lang w:eastAsia="zh-CN"/>
              </w:rPr>
              <w:t>物业内部秩序岗保洁和门卫外包服务项目</w:t>
            </w:r>
          </w:p>
        </w:tc>
      </w:tr>
      <w:tr w14:paraId="3F6A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7F879F65">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0F086481">
            <w:pPr>
              <w:widowControl/>
              <w:spacing w:line="360" w:lineRule="auto"/>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lang w:eastAsia="zh-CN"/>
              </w:rPr>
              <w:t>WLDL202507085</w:t>
            </w:r>
          </w:p>
        </w:tc>
      </w:tr>
      <w:tr w14:paraId="0B11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2072" w:type="dxa"/>
            <w:tcBorders>
              <w:top w:val="nil"/>
              <w:left w:val="single" w:color="auto" w:sz="4" w:space="0"/>
              <w:right w:val="single" w:color="auto" w:sz="4" w:space="0"/>
            </w:tcBorders>
            <w:vAlign w:val="center"/>
          </w:tcPr>
          <w:p w14:paraId="4B12A9E6">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7AB2E942">
            <w:pPr>
              <w:snapToGrid w:val="0"/>
              <w:spacing w:line="420" w:lineRule="exact"/>
              <w:textAlignment w:val="baseline"/>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sz w:val="24"/>
                <w:lang w:eastAsia="zh-CN"/>
              </w:rPr>
              <w:t>每年</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6B40E986">
            <w:pPr>
              <w:spacing w:line="360" w:lineRule="auto"/>
              <w:jc w:val="left"/>
              <w:rPr>
                <w:color w:val="auto"/>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single" w:color="000000"/>
                <w:lang w:val="en-US" w:eastAsia="zh-CN"/>
              </w:rPr>
              <w:t>/年</w:t>
            </w:r>
            <w:r>
              <w:rPr>
                <w:rFonts w:hint="eastAsia" w:ascii="宋体" w:hAnsi="宋体" w:eastAsia="宋体" w:cs="宋体"/>
                <w:color w:val="auto"/>
                <w:kern w:val="2"/>
                <w:sz w:val="24"/>
                <w:u w:val="single" w:color="000000"/>
              </w:rPr>
              <w:t>。</w:t>
            </w:r>
          </w:p>
        </w:tc>
      </w:tr>
      <w:tr w14:paraId="4F58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18FCA69">
            <w:pPr>
              <w:spacing w:line="360" w:lineRule="auto"/>
              <w:jc w:val="center"/>
              <w:rPr>
                <w:rFonts w:ascii="宋体" w:hAnsi="宋体" w:eastAsia="宋体" w:cs="宋体"/>
                <w:color w:val="auto"/>
                <w:sz w:val="24"/>
              </w:rPr>
            </w:pPr>
            <w:r>
              <w:rPr>
                <w:rFonts w:hint="eastAsia" w:ascii="宋体" w:hAnsi="宋体" w:eastAsia="宋体" w:cs="宋体"/>
                <w:color w:val="auto"/>
                <w:sz w:val="24"/>
              </w:rPr>
              <w:t>最终磋商报价</w:t>
            </w:r>
          </w:p>
          <w:p w14:paraId="6D94CEFD">
            <w:pPr>
              <w:spacing w:line="360" w:lineRule="auto"/>
              <w:jc w:val="center"/>
              <w:rPr>
                <w:rFonts w:ascii="宋体" w:hAnsi="宋体" w:eastAsia="宋体" w:cs="宋体"/>
                <w:color w:val="auto"/>
                <w:sz w:val="24"/>
              </w:rPr>
            </w:pPr>
            <w:r>
              <w:rPr>
                <w:rFonts w:hint="eastAsia" w:ascii="宋体" w:hAnsi="宋体" w:eastAsia="宋体" w:cs="宋体"/>
                <w:b/>
                <w:bCs/>
                <w:color w:val="auto"/>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00287E3B">
            <w:pPr>
              <w:spacing w:line="360" w:lineRule="auto"/>
              <w:jc w:val="left"/>
              <w:rPr>
                <w:rFonts w:ascii="宋体" w:hAnsi="宋体" w:eastAsia="宋体" w:cs="宋体"/>
                <w:color w:val="auto"/>
                <w:kern w:val="2"/>
                <w:sz w:val="24"/>
              </w:rPr>
            </w:pPr>
            <w:r>
              <w:rPr>
                <w:rFonts w:hint="eastAsia" w:ascii="宋体" w:hAnsi="宋体" w:eastAsia="宋体" w:cs="宋体"/>
                <w:color w:val="auto"/>
                <w:sz w:val="24"/>
              </w:rPr>
              <w:t>大写：</w:t>
            </w:r>
            <w:r>
              <w:rPr>
                <w:rFonts w:hint="eastAsia" w:ascii="宋体" w:hAnsi="宋体" w:eastAsia="宋体" w:cs="宋体"/>
                <w:color w:val="auto"/>
                <w:sz w:val="24"/>
                <w:lang w:eastAsia="zh-CN"/>
              </w:rPr>
              <w:t>每年</w:t>
            </w:r>
            <w:r>
              <w:rPr>
                <w:rFonts w:hint="eastAsia" w:ascii="宋体" w:hAnsi="宋体" w:eastAsia="宋体" w:cs="宋体"/>
                <w:color w:val="auto"/>
                <w:kern w:val="2"/>
                <w:sz w:val="24"/>
              </w:rPr>
              <w:t>人民币</w:t>
            </w:r>
            <w:r>
              <w:rPr>
                <w:rFonts w:hint="eastAsia" w:ascii="宋体" w:hAnsi="宋体" w:eastAsia="宋体" w:cs="宋体"/>
                <w:color w:val="auto"/>
                <w:kern w:val="2"/>
                <w:sz w:val="24"/>
                <w:u w:val="single" w:color="000000"/>
              </w:rPr>
              <w:t xml:space="preserve">     拾   万   仟   佰   拾   元   角   分</w:t>
            </w:r>
            <w:r>
              <w:rPr>
                <w:rFonts w:hint="eastAsia" w:ascii="宋体" w:hAnsi="宋体" w:eastAsia="宋体" w:cs="宋体"/>
                <w:color w:val="auto"/>
                <w:kern w:val="2"/>
                <w:sz w:val="24"/>
              </w:rPr>
              <w:t>。</w:t>
            </w:r>
          </w:p>
          <w:p w14:paraId="57186B70">
            <w:pPr>
              <w:spacing w:line="360" w:lineRule="auto"/>
              <w:jc w:val="left"/>
              <w:rPr>
                <w:rFonts w:ascii="宋体" w:hAnsi="宋体" w:eastAsia="宋体" w:cs="宋体"/>
                <w:color w:val="auto"/>
                <w:sz w:val="24"/>
              </w:rPr>
            </w:pPr>
            <w:r>
              <w:rPr>
                <w:rFonts w:hint="eastAsia" w:ascii="宋体" w:hAnsi="宋体" w:eastAsia="宋体" w:cs="宋体"/>
                <w:color w:val="auto"/>
                <w:kern w:val="2"/>
                <w:sz w:val="24"/>
              </w:rPr>
              <w:t>小写：￥</w:t>
            </w:r>
            <w:r>
              <w:rPr>
                <w:rFonts w:hint="eastAsia" w:ascii="宋体" w:hAnsi="宋体" w:eastAsia="宋体" w:cs="宋体"/>
                <w:color w:val="auto"/>
                <w:kern w:val="2"/>
                <w:sz w:val="24"/>
                <w:u w:val="single" w:color="000000"/>
              </w:rPr>
              <w:t xml:space="preserve">                 元</w:t>
            </w:r>
            <w:r>
              <w:rPr>
                <w:rFonts w:hint="eastAsia" w:ascii="宋体" w:hAnsi="宋体" w:eastAsia="宋体" w:cs="宋体"/>
                <w:color w:val="auto"/>
                <w:kern w:val="2"/>
                <w:sz w:val="24"/>
                <w:u w:val="single" w:color="000000"/>
                <w:lang w:val="en-US" w:eastAsia="zh-CN"/>
              </w:rPr>
              <w:t>/年</w:t>
            </w:r>
            <w:r>
              <w:rPr>
                <w:rFonts w:hint="eastAsia" w:ascii="宋体" w:hAnsi="宋体" w:eastAsia="宋体" w:cs="宋体"/>
                <w:color w:val="auto"/>
                <w:kern w:val="2"/>
                <w:sz w:val="24"/>
                <w:u w:val="single" w:color="000000"/>
              </w:rPr>
              <w:t>。</w:t>
            </w:r>
          </w:p>
        </w:tc>
      </w:tr>
      <w:tr w14:paraId="5924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6E817A2B">
            <w:pPr>
              <w:widowControl/>
              <w:spacing w:line="360" w:lineRule="auto"/>
              <w:jc w:val="center"/>
              <w:rPr>
                <w:rFonts w:ascii="宋体" w:hAnsi="宋体" w:eastAsia="宋体" w:cs="宋体"/>
                <w:color w:val="auto"/>
                <w:sz w:val="24"/>
              </w:rPr>
            </w:pPr>
            <w:r>
              <w:rPr>
                <w:rFonts w:hint="eastAsia" w:ascii="宋体" w:hAnsi="宋体" w:eastAsia="宋体" w:cs="宋体"/>
                <w:color w:val="auto"/>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750CEFA2">
            <w:pPr>
              <w:snapToGrid w:val="0"/>
              <w:spacing w:line="420" w:lineRule="exact"/>
              <w:jc w:val="center"/>
              <w:textAlignment w:val="baseline"/>
              <w:rPr>
                <w:rFonts w:ascii="宋体" w:hAnsi="宋体" w:eastAsia="宋体" w:cs="宋体"/>
                <w:color w:val="auto"/>
                <w:sz w:val="24"/>
              </w:rPr>
            </w:pPr>
            <w:r>
              <w:rPr>
                <w:rFonts w:hint="eastAsia" w:ascii="宋体" w:hAnsi="宋体" w:eastAsia="宋体" w:cs="宋体"/>
                <w:color w:val="auto"/>
                <w:sz w:val="24"/>
              </w:rPr>
              <w:t>完全接受并响应本项目磋商文件的要求。</w:t>
            </w:r>
          </w:p>
        </w:tc>
      </w:tr>
    </w:tbl>
    <w:p w14:paraId="5A7240B4">
      <w:pPr>
        <w:spacing w:line="600" w:lineRule="exact"/>
        <w:rPr>
          <w:rFonts w:ascii="宋体" w:hAnsi="宋体" w:eastAsia="宋体"/>
          <w:color w:val="auto"/>
          <w:kern w:val="2"/>
          <w:sz w:val="24"/>
        </w:rPr>
      </w:pPr>
    </w:p>
    <w:p w14:paraId="45650ADB">
      <w:pPr>
        <w:snapToGrid w:val="0"/>
        <w:spacing w:line="360" w:lineRule="auto"/>
        <w:ind w:right="79"/>
        <w:textAlignment w:val="baseline"/>
        <w:rPr>
          <w:rFonts w:ascii="宋体" w:hAnsi="宋体" w:eastAsia="宋体" w:cs="宋体"/>
          <w:color w:val="auto"/>
          <w:sz w:val="24"/>
        </w:rPr>
      </w:pPr>
      <w:r>
        <w:rPr>
          <w:rFonts w:hint="eastAsia" w:ascii="宋体" w:hAnsi="宋体" w:eastAsia="宋体" w:cs="宋体"/>
          <w:color w:val="auto"/>
          <w:sz w:val="24"/>
        </w:rPr>
        <w:t>供应商：</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（单位盖章）</w:t>
      </w:r>
    </w:p>
    <w:p w14:paraId="68D0C161">
      <w:pPr>
        <w:snapToGrid w:val="0"/>
        <w:spacing w:line="360" w:lineRule="auto"/>
        <w:rPr>
          <w:rFonts w:ascii="宋体" w:hAnsi="宋体" w:eastAsia="宋体" w:cs="宋体"/>
          <w:color w:val="auto"/>
          <w:sz w:val="24"/>
        </w:rPr>
      </w:pPr>
      <w:r>
        <w:rPr>
          <w:rFonts w:hint="eastAsia" w:ascii="宋体" w:hAnsi="宋体" w:eastAsia="宋体" w:cs="宋体"/>
          <w:color w:val="auto"/>
          <w:sz w:val="24"/>
        </w:rPr>
        <w:t>法定代表人或委托代理人（签字或盖章）：</w:t>
      </w:r>
      <w:r>
        <w:rPr>
          <w:rFonts w:hint="eastAsia" w:ascii="宋体" w:hAnsi="宋体" w:eastAsia="宋体" w:cs="宋体"/>
          <w:color w:val="auto"/>
          <w:sz w:val="24"/>
          <w:u w:val="single" w:color="000000"/>
        </w:rPr>
        <w:t xml:space="preserve">　            </w:t>
      </w:r>
    </w:p>
    <w:p w14:paraId="5FB1D5C3">
      <w:pPr>
        <w:adjustRightInd w:val="0"/>
        <w:snapToGrid w:val="0"/>
        <w:spacing w:line="480" w:lineRule="auto"/>
        <w:jc w:val="left"/>
        <w:rPr>
          <w:color w:val="auto"/>
        </w:rPr>
      </w:pPr>
      <w:r>
        <w:rPr>
          <w:rFonts w:hint="eastAsia" w:ascii="宋体" w:hAnsi="宋体" w:eastAsia="宋体" w:cs="宋体"/>
          <w:color w:val="auto"/>
          <w:sz w:val="24"/>
        </w:rPr>
        <w:t>日期：  年  月  日</w:t>
      </w:r>
    </w:p>
    <w:p w14:paraId="1C6A80A3">
      <w:pPr>
        <w:snapToGrid w:val="0"/>
        <w:spacing w:line="360" w:lineRule="auto"/>
        <w:rPr>
          <w:rFonts w:ascii="宋体" w:hAnsi="宋体" w:eastAsia="宋体" w:cs="宋体"/>
          <w:color w:val="auto"/>
          <w:sz w:val="24"/>
        </w:rPr>
      </w:pPr>
    </w:p>
    <w:p w14:paraId="68235F5B">
      <w:pPr>
        <w:snapToGrid w:val="0"/>
        <w:spacing w:line="360" w:lineRule="auto"/>
        <w:rPr>
          <w:rFonts w:ascii="宋体" w:hAnsi="宋体" w:eastAsia="宋体" w:cs="宋体"/>
          <w:color w:val="auto"/>
          <w:sz w:val="24"/>
        </w:rPr>
      </w:pPr>
      <w:r>
        <w:rPr>
          <w:rFonts w:hint="eastAsia" w:ascii="宋体" w:hAnsi="宋体" w:eastAsia="宋体" w:cs="宋体"/>
          <w:color w:val="auto"/>
          <w:sz w:val="24"/>
        </w:rPr>
        <w:t>注：（1）本表为格式表，不得自行改动，必须提供，否则视为未实质性响应采购文件。</w:t>
      </w:r>
    </w:p>
    <w:p w14:paraId="2993C681">
      <w:pPr>
        <w:snapToGrid w:val="0"/>
        <w:spacing w:line="360" w:lineRule="auto"/>
        <w:ind w:firstLine="480" w:firstLineChars="200"/>
        <w:rPr>
          <w:rStyle w:val="88"/>
          <w:rFonts w:ascii="宋体" w:hAnsi="宋体" w:eastAsia="宋体" w:cs="宋体"/>
          <w:bCs/>
          <w:color w:val="auto"/>
          <w:sz w:val="24"/>
          <w:szCs w:val="24"/>
        </w:rPr>
      </w:pPr>
      <w:r>
        <w:rPr>
          <w:rFonts w:hint="eastAsia" w:ascii="宋体" w:hAnsi="宋体" w:eastAsia="宋体" w:cs="宋体"/>
          <w:color w:val="auto"/>
          <w:sz w:val="24"/>
        </w:rPr>
        <w:t>（2）</w:t>
      </w:r>
      <w:r>
        <w:rPr>
          <w:rFonts w:hint="eastAsia" w:ascii="宋体" w:hAnsi="宋体" w:eastAsia="宋体"/>
          <w:color w:val="auto"/>
          <w:sz w:val="24"/>
        </w:rPr>
        <w:t>响应文件密封提交时只需填写首次磋商报价。最终磋商报价表将在磋商现场填写</w:t>
      </w:r>
    </w:p>
    <w:p w14:paraId="010E8B70">
      <w:pPr>
        <w:snapToGrid w:val="0"/>
        <w:spacing w:line="360" w:lineRule="auto"/>
        <w:ind w:firstLine="494" w:firstLineChars="206"/>
        <w:rPr>
          <w:rFonts w:ascii="宋体" w:hAnsi="宋体" w:eastAsia="宋体"/>
          <w:color w:val="auto"/>
          <w:sz w:val="24"/>
        </w:rPr>
      </w:pPr>
      <w:r>
        <w:rPr>
          <w:rStyle w:val="88"/>
          <w:rFonts w:hint="eastAsia" w:ascii="宋体" w:hAnsi="宋体" w:eastAsia="宋体" w:cs="宋体"/>
          <w:bCs/>
          <w:color w:val="auto"/>
          <w:sz w:val="24"/>
          <w:szCs w:val="24"/>
        </w:rPr>
        <w:t>（3）</w:t>
      </w:r>
      <w:r>
        <w:rPr>
          <w:rFonts w:hint="eastAsia" w:ascii="宋体" w:hAnsi="宋体" w:eastAsia="宋体"/>
          <w:color w:val="auto"/>
          <w:sz w:val="24"/>
        </w:rPr>
        <w:t>供应商的最终磋商报价不得高于自已首次磋商报价，否则视为无效。</w:t>
      </w:r>
    </w:p>
    <w:p w14:paraId="09EA170F">
      <w:pPr>
        <w:tabs>
          <w:tab w:val="left" w:pos="525"/>
        </w:tabs>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br w:type="page"/>
      </w:r>
    </w:p>
    <w:p w14:paraId="4D26280C">
      <w:pPr>
        <w:spacing w:line="400" w:lineRule="exact"/>
        <w:jc w:val="center"/>
        <w:rPr>
          <w:rFonts w:hint="eastAsia" w:ascii="宋体" w:hAnsi="宋体" w:eastAsia="宋体" w:cs="宋体"/>
          <w:b/>
          <w:bCs/>
          <w:color w:val="auto"/>
          <w:sz w:val="32"/>
          <w:szCs w:val="32"/>
        </w:rPr>
      </w:pPr>
    </w:p>
    <w:p w14:paraId="3582370C">
      <w:pPr>
        <w:spacing w:line="40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报价</w:t>
      </w:r>
      <w:r>
        <w:rPr>
          <w:rFonts w:hint="eastAsia" w:ascii="宋体" w:hAnsi="宋体" w:eastAsia="宋体" w:cs="宋体"/>
          <w:b/>
          <w:bCs/>
          <w:color w:val="auto"/>
          <w:sz w:val="32"/>
          <w:szCs w:val="32"/>
          <w:lang w:eastAsia="zh-CN"/>
        </w:rPr>
        <w:t>明细</w:t>
      </w:r>
      <w:r>
        <w:rPr>
          <w:rFonts w:hint="eastAsia" w:ascii="宋体" w:hAnsi="宋体" w:eastAsia="宋体" w:cs="宋体"/>
          <w:b/>
          <w:bCs/>
          <w:color w:val="auto"/>
          <w:sz w:val="32"/>
          <w:szCs w:val="32"/>
          <w:lang w:val="en-US" w:eastAsia="zh-CN"/>
        </w:rPr>
        <w:t>表</w:t>
      </w:r>
    </w:p>
    <w:tbl>
      <w:tblPr>
        <w:tblStyle w:val="81"/>
        <w:tblpPr w:leftFromText="180" w:rightFromText="180" w:vertAnchor="text" w:horzAnchor="page" w:tblpX="1581" w:tblpY="732"/>
        <w:tblOverlap w:val="never"/>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2192"/>
        <w:gridCol w:w="1016"/>
        <w:gridCol w:w="1517"/>
        <w:gridCol w:w="1912"/>
        <w:gridCol w:w="1971"/>
      </w:tblGrid>
      <w:tr w14:paraId="2528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3A8673F9">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序号</w:t>
            </w:r>
          </w:p>
        </w:tc>
        <w:tc>
          <w:tcPr>
            <w:tcW w:w="2192" w:type="dxa"/>
            <w:tcMar>
              <w:top w:w="15" w:type="dxa"/>
              <w:left w:w="15" w:type="dxa"/>
              <w:right w:w="15" w:type="dxa"/>
            </w:tcMar>
            <w:vAlign w:val="center"/>
          </w:tcPr>
          <w:p w14:paraId="107D7492">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服务项目</w:t>
            </w:r>
          </w:p>
        </w:tc>
        <w:tc>
          <w:tcPr>
            <w:tcW w:w="1016" w:type="dxa"/>
            <w:tcMar>
              <w:top w:w="15" w:type="dxa"/>
              <w:left w:w="15" w:type="dxa"/>
              <w:right w:w="15" w:type="dxa"/>
            </w:tcMar>
            <w:vAlign w:val="center"/>
          </w:tcPr>
          <w:p w14:paraId="501E9251">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p w14:paraId="678646CC">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（人）</w:t>
            </w:r>
          </w:p>
        </w:tc>
        <w:tc>
          <w:tcPr>
            <w:tcW w:w="1517" w:type="dxa"/>
            <w:tcMar>
              <w:top w:w="15" w:type="dxa"/>
              <w:left w:w="15" w:type="dxa"/>
              <w:right w:w="15" w:type="dxa"/>
            </w:tcMar>
            <w:vAlign w:val="center"/>
          </w:tcPr>
          <w:p w14:paraId="68C2CE71">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w:t>
            </w:r>
          </w:p>
          <w:p w14:paraId="1C689CA3">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人/月）</w:t>
            </w:r>
          </w:p>
        </w:tc>
        <w:tc>
          <w:tcPr>
            <w:tcW w:w="1912" w:type="dxa"/>
            <w:tcMar>
              <w:top w:w="15" w:type="dxa"/>
              <w:left w:w="15" w:type="dxa"/>
              <w:right w:w="15" w:type="dxa"/>
            </w:tcMar>
            <w:vAlign w:val="center"/>
          </w:tcPr>
          <w:p w14:paraId="5706E3D0">
            <w:pPr>
              <w:widowControl/>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费用</w:t>
            </w:r>
          </w:p>
          <w:p w14:paraId="4ABF28B8">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（元/年）</w:t>
            </w:r>
          </w:p>
        </w:tc>
        <w:tc>
          <w:tcPr>
            <w:tcW w:w="1971" w:type="dxa"/>
            <w:tcMar>
              <w:top w:w="15" w:type="dxa"/>
              <w:left w:w="15" w:type="dxa"/>
              <w:right w:w="15" w:type="dxa"/>
            </w:tcMar>
            <w:vAlign w:val="center"/>
          </w:tcPr>
          <w:p w14:paraId="7FCA5A00">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备注</w:t>
            </w:r>
          </w:p>
        </w:tc>
      </w:tr>
      <w:tr w14:paraId="311F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772A6B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2192" w:type="dxa"/>
            <w:tcMar>
              <w:top w:w="15" w:type="dxa"/>
              <w:left w:w="15" w:type="dxa"/>
              <w:right w:w="15" w:type="dxa"/>
            </w:tcMar>
            <w:vAlign w:val="center"/>
          </w:tcPr>
          <w:p w14:paraId="25D82765">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eastAsia="zh-CN"/>
              </w:rPr>
              <w:t>负责人</w:t>
            </w:r>
          </w:p>
        </w:tc>
        <w:tc>
          <w:tcPr>
            <w:tcW w:w="1016" w:type="dxa"/>
            <w:tcMar>
              <w:top w:w="15" w:type="dxa"/>
              <w:left w:w="15" w:type="dxa"/>
              <w:right w:w="15" w:type="dxa"/>
            </w:tcMar>
            <w:vAlign w:val="center"/>
          </w:tcPr>
          <w:p w14:paraId="5C7A35F3">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17" w:type="dxa"/>
            <w:tcMar>
              <w:top w:w="15" w:type="dxa"/>
              <w:left w:w="15" w:type="dxa"/>
              <w:right w:w="15" w:type="dxa"/>
            </w:tcMar>
            <w:vAlign w:val="center"/>
          </w:tcPr>
          <w:p w14:paraId="1DBB2DD5">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C64EF3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36F1BFCA">
            <w:pPr>
              <w:widowControl/>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无驻场要求</w:t>
            </w:r>
          </w:p>
        </w:tc>
      </w:tr>
      <w:tr w14:paraId="362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F1DA222">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192" w:type="dxa"/>
            <w:tcMar>
              <w:top w:w="15" w:type="dxa"/>
              <w:left w:w="15" w:type="dxa"/>
              <w:right w:w="15" w:type="dxa"/>
            </w:tcMar>
            <w:vAlign w:val="center"/>
          </w:tcPr>
          <w:p w14:paraId="5294D44C">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保洁员</w:t>
            </w:r>
          </w:p>
        </w:tc>
        <w:tc>
          <w:tcPr>
            <w:tcW w:w="1016" w:type="dxa"/>
            <w:tcMar>
              <w:top w:w="15" w:type="dxa"/>
              <w:left w:w="15" w:type="dxa"/>
              <w:right w:w="15" w:type="dxa"/>
            </w:tcMar>
            <w:vAlign w:val="center"/>
          </w:tcPr>
          <w:p w14:paraId="6AB8E3A6">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17" w:type="dxa"/>
            <w:tcMar>
              <w:top w:w="15" w:type="dxa"/>
              <w:left w:w="15" w:type="dxa"/>
              <w:right w:w="15" w:type="dxa"/>
            </w:tcMar>
            <w:vAlign w:val="center"/>
          </w:tcPr>
          <w:p w14:paraId="6803379B">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7916D7FF">
            <w:pPr>
              <w:widowControl/>
              <w:jc w:val="center"/>
              <w:textAlignment w:val="center"/>
              <w:rPr>
                <w:rFonts w:hint="eastAsia" w:ascii="宋体" w:hAnsi="宋体" w:eastAsia="宋体" w:cs="宋体"/>
                <w:color w:val="auto"/>
                <w:sz w:val="24"/>
                <w:szCs w:val="24"/>
              </w:rPr>
            </w:pPr>
          </w:p>
        </w:tc>
        <w:tc>
          <w:tcPr>
            <w:tcW w:w="1971" w:type="dxa"/>
            <w:vMerge w:val="restart"/>
            <w:tcMar>
              <w:top w:w="15" w:type="dxa"/>
              <w:left w:w="15" w:type="dxa"/>
              <w:right w:w="15" w:type="dxa"/>
            </w:tcMar>
            <w:vAlign w:val="center"/>
          </w:tcPr>
          <w:p w14:paraId="0BDB0B9A">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lang w:val="en-US" w:eastAsia="zh-CN"/>
              </w:rPr>
              <w:t>1人兼领班</w:t>
            </w:r>
          </w:p>
        </w:tc>
      </w:tr>
      <w:tr w14:paraId="1A1E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5246ECEE">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192" w:type="dxa"/>
            <w:tcMar>
              <w:top w:w="15" w:type="dxa"/>
              <w:left w:w="15" w:type="dxa"/>
              <w:right w:w="15" w:type="dxa"/>
            </w:tcMar>
            <w:vAlign w:val="center"/>
          </w:tcPr>
          <w:p w14:paraId="3529CECD">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门卫</w:t>
            </w:r>
          </w:p>
        </w:tc>
        <w:tc>
          <w:tcPr>
            <w:tcW w:w="1016" w:type="dxa"/>
            <w:tcMar>
              <w:top w:w="15" w:type="dxa"/>
              <w:left w:w="15" w:type="dxa"/>
              <w:right w:w="15" w:type="dxa"/>
            </w:tcMar>
            <w:vAlign w:val="center"/>
          </w:tcPr>
          <w:p w14:paraId="7C88F7E8">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17" w:type="dxa"/>
            <w:tcMar>
              <w:top w:w="15" w:type="dxa"/>
              <w:left w:w="15" w:type="dxa"/>
              <w:right w:w="15" w:type="dxa"/>
            </w:tcMar>
            <w:vAlign w:val="center"/>
          </w:tcPr>
          <w:p w14:paraId="303017A3">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22CCBDB">
            <w:pPr>
              <w:widowControl/>
              <w:jc w:val="center"/>
              <w:textAlignment w:val="center"/>
              <w:rPr>
                <w:rFonts w:hint="eastAsia" w:ascii="宋体" w:hAnsi="宋体" w:eastAsia="宋体" w:cs="宋体"/>
                <w:color w:val="auto"/>
                <w:sz w:val="24"/>
                <w:szCs w:val="24"/>
              </w:rPr>
            </w:pPr>
          </w:p>
        </w:tc>
        <w:tc>
          <w:tcPr>
            <w:tcW w:w="1971" w:type="dxa"/>
            <w:vMerge w:val="continue"/>
            <w:tcMar>
              <w:top w:w="15" w:type="dxa"/>
              <w:left w:w="15" w:type="dxa"/>
              <w:right w:w="15" w:type="dxa"/>
            </w:tcMar>
            <w:vAlign w:val="center"/>
          </w:tcPr>
          <w:p w14:paraId="4BC40C7D">
            <w:pPr>
              <w:widowControl/>
              <w:jc w:val="center"/>
              <w:rPr>
                <w:rFonts w:hint="eastAsia" w:ascii="宋体" w:hAnsi="宋体" w:eastAsia="宋体" w:cs="宋体"/>
                <w:color w:val="auto"/>
                <w:sz w:val="24"/>
                <w:szCs w:val="24"/>
              </w:rPr>
            </w:pPr>
          </w:p>
        </w:tc>
      </w:tr>
      <w:tr w14:paraId="54E5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B9F8721">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w:t>
            </w:r>
          </w:p>
        </w:tc>
        <w:tc>
          <w:tcPr>
            <w:tcW w:w="2192" w:type="dxa"/>
            <w:tcMar>
              <w:top w:w="15" w:type="dxa"/>
              <w:left w:w="15" w:type="dxa"/>
              <w:right w:w="15" w:type="dxa"/>
            </w:tcMar>
            <w:vAlign w:val="center"/>
          </w:tcPr>
          <w:p w14:paraId="41D4DA2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各项</w:t>
            </w:r>
            <w:r>
              <w:rPr>
                <w:rFonts w:hint="eastAsia" w:ascii="宋体" w:hAnsi="宋体" w:eastAsia="宋体" w:cs="宋体"/>
                <w:color w:val="auto"/>
                <w:kern w:val="0"/>
                <w:sz w:val="24"/>
                <w:szCs w:val="24"/>
                <w:lang w:eastAsia="zh-CN"/>
              </w:rPr>
              <w:t>社会</w:t>
            </w:r>
            <w:r>
              <w:rPr>
                <w:rFonts w:hint="eastAsia" w:ascii="宋体" w:hAnsi="宋体" w:eastAsia="宋体" w:cs="宋体"/>
                <w:color w:val="auto"/>
                <w:kern w:val="0"/>
                <w:sz w:val="24"/>
                <w:szCs w:val="24"/>
              </w:rPr>
              <w:t>保险费</w:t>
            </w:r>
          </w:p>
        </w:tc>
        <w:tc>
          <w:tcPr>
            <w:tcW w:w="1016" w:type="dxa"/>
            <w:tcMar>
              <w:top w:w="15" w:type="dxa"/>
              <w:left w:w="15" w:type="dxa"/>
              <w:right w:w="15" w:type="dxa"/>
            </w:tcMar>
            <w:vAlign w:val="center"/>
          </w:tcPr>
          <w:p w14:paraId="6C8F819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91DF164">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E6A4D7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F13158C">
            <w:pPr>
              <w:widowControl/>
              <w:textAlignment w:val="center"/>
              <w:rPr>
                <w:rFonts w:hint="eastAsia" w:ascii="宋体" w:hAnsi="宋体" w:eastAsia="宋体" w:cs="宋体"/>
                <w:color w:val="auto"/>
                <w:sz w:val="24"/>
                <w:szCs w:val="24"/>
              </w:rPr>
            </w:pPr>
          </w:p>
        </w:tc>
      </w:tr>
      <w:tr w14:paraId="566A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4A4559B">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6</w:t>
            </w:r>
          </w:p>
        </w:tc>
        <w:tc>
          <w:tcPr>
            <w:tcW w:w="2192" w:type="dxa"/>
            <w:tcMar>
              <w:top w:w="15" w:type="dxa"/>
              <w:left w:w="15" w:type="dxa"/>
              <w:right w:w="15" w:type="dxa"/>
            </w:tcMar>
            <w:vAlign w:val="center"/>
          </w:tcPr>
          <w:p w14:paraId="26E2074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商业保险费</w:t>
            </w:r>
          </w:p>
        </w:tc>
        <w:tc>
          <w:tcPr>
            <w:tcW w:w="1016" w:type="dxa"/>
            <w:tcMar>
              <w:top w:w="15" w:type="dxa"/>
              <w:left w:w="15" w:type="dxa"/>
              <w:right w:w="15" w:type="dxa"/>
            </w:tcMar>
            <w:vAlign w:val="center"/>
          </w:tcPr>
          <w:p w14:paraId="42F9CA04">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0511DFB9">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51EA9333">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74B17B89">
            <w:pPr>
              <w:widowControl/>
              <w:textAlignment w:val="center"/>
              <w:rPr>
                <w:rFonts w:hint="eastAsia" w:ascii="宋体" w:hAnsi="宋体" w:eastAsia="宋体" w:cs="宋体"/>
                <w:color w:val="auto"/>
                <w:sz w:val="24"/>
                <w:szCs w:val="24"/>
              </w:rPr>
            </w:pPr>
          </w:p>
        </w:tc>
      </w:tr>
      <w:tr w14:paraId="1F29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B2ED06F">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7</w:t>
            </w:r>
          </w:p>
        </w:tc>
        <w:tc>
          <w:tcPr>
            <w:tcW w:w="2192" w:type="dxa"/>
            <w:tcMar>
              <w:top w:w="15" w:type="dxa"/>
              <w:left w:w="15" w:type="dxa"/>
              <w:right w:w="15" w:type="dxa"/>
            </w:tcMar>
            <w:vAlign w:val="center"/>
          </w:tcPr>
          <w:p w14:paraId="177456C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服装费（含洗涤）</w:t>
            </w:r>
          </w:p>
        </w:tc>
        <w:tc>
          <w:tcPr>
            <w:tcW w:w="1016" w:type="dxa"/>
            <w:tcMar>
              <w:top w:w="15" w:type="dxa"/>
              <w:left w:w="15" w:type="dxa"/>
              <w:right w:w="15" w:type="dxa"/>
            </w:tcMar>
            <w:vAlign w:val="center"/>
          </w:tcPr>
          <w:p w14:paraId="0325244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2AC9C74D">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356D0446">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4339C02">
            <w:pPr>
              <w:widowControl/>
              <w:textAlignment w:val="center"/>
              <w:rPr>
                <w:rFonts w:hint="eastAsia" w:ascii="宋体" w:hAnsi="宋体" w:eastAsia="宋体" w:cs="宋体"/>
                <w:color w:val="auto"/>
                <w:sz w:val="24"/>
                <w:szCs w:val="24"/>
              </w:rPr>
            </w:pPr>
          </w:p>
        </w:tc>
      </w:tr>
      <w:tr w14:paraId="510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688" w:type="dxa"/>
            <w:tcMar>
              <w:top w:w="15" w:type="dxa"/>
              <w:left w:w="15" w:type="dxa"/>
              <w:right w:w="15" w:type="dxa"/>
            </w:tcMar>
            <w:vAlign w:val="center"/>
          </w:tcPr>
          <w:p w14:paraId="13E19D99">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8</w:t>
            </w:r>
          </w:p>
        </w:tc>
        <w:tc>
          <w:tcPr>
            <w:tcW w:w="2192" w:type="dxa"/>
            <w:tcMar>
              <w:top w:w="15" w:type="dxa"/>
              <w:left w:w="15" w:type="dxa"/>
              <w:right w:w="15" w:type="dxa"/>
            </w:tcMar>
            <w:vAlign w:val="center"/>
          </w:tcPr>
          <w:p w14:paraId="377E4FB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加班费</w:t>
            </w:r>
          </w:p>
        </w:tc>
        <w:tc>
          <w:tcPr>
            <w:tcW w:w="1016" w:type="dxa"/>
            <w:tcMar>
              <w:top w:w="15" w:type="dxa"/>
              <w:left w:w="15" w:type="dxa"/>
              <w:right w:w="15" w:type="dxa"/>
            </w:tcMar>
            <w:vAlign w:val="center"/>
          </w:tcPr>
          <w:p w14:paraId="2D28A40E">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86C315E">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6265DEB1">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B933AFA">
            <w:pPr>
              <w:widowControl/>
              <w:textAlignment w:val="center"/>
              <w:rPr>
                <w:rFonts w:hint="eastAsia" w:ascii="宋体" w:hAnsi="宋体" w:eastAsia="宋体" w:cs="宋体"/>
                <w:color w:val="auto"/>
                <w:sz w:val="24"/>
                <w:szCs w:val="24"/>
              </w:rPr>
            </w:pPr>
          </w:p>
        </w:tc>
      </w:tr>
      <w:tr w14:paraId="0AB9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88" w:type="dxa"/>
            <w:tcMar>
              <w:top w:w="15" w:type="dxa"/>
              <w:left w:w="15" w:type="dxa"/>
              <w:right w:w="15" w:type="dxa"/>
            </w:tcMar>
            <w:vAlign w:val="center"/>
          </w:tcPr>
          <w:p w14:paraId="67625C55">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9</w:t>
            </w:r>
          </w:p>
        </w:tc>
        <w:tc>
          <w:tcPr>
            <w:tcW w:w="2192" w:type="dxa"/>
            <w:tcMar>
              <w:top w:w="15" w:type="dxa"/>
              <w:left w:w="15" w:type="dxa"/>
              <w:right w:w="15" w:type="dxa"/>
            </w:tcMar>
            <w:vAlign w:val="center"/>
          </w:tcPr>
          <w:p w14:paraId="7A446A9C">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福利费</w:t>
            </w:r>
          </w:p>
        </w:tc>
        <w:tc>
          <w:tcPr>
            <w:tcW w:w="1016" w:type="dxa"/>
            <w:tcMar>
              <w:top w:w="15" w:type="dxa"/>
              <w:left w:w="15" w:type="dxa"/>
              <w:right w:w="15" w:type="dxa"/>
            </w:tcMar>
            <w:vAlign w:val="center"/>
          </w:tcPr>
          <w:p w14:paraId="2FC3EC0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587E78F2">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420845A">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701F2201">
            <w:pPr>
              <w:widowControl/>
              <w:rPr>
                <w:rFonts w:hint="eastAsia" w:ascii="宋体" w:hAnsi="宋体" w:eastAsia="宋体" w:cs="宋体"/>
                <w:color w:val="auto"/>
                <w:sz w:val="24"/>
                <w:szCs w:val="24"/>
              </w:rPr>
            </w:pPr>
          </w:p>
        </w:tc>
      </w:tr>
      <w:tr w14:paraId="615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2D4119C2">
            <w:pPr>
              <w:widowControl/>
              <w:jc w:val="center"/>
              <w:textAlignment w:val="center"/>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10</w:t>
            </w:r>
          </w:p>
        </w:tc>
        <w:tc>
          <w:tcPr>
            <w:tcW w:w="2192" w:type="dxa"/>
            <w:tcMar>
              <w:top w:w="15" w:type="dxa"/>
              <w:left w:w="15" w:type="dxa"/>
              <w:right w:w="15" w:type="dxa"/>
            </w:tcMar>
            <w:vAlign w:val="center"/>
          </w:tcPr>
          <w:p w14:paraId="61B55AB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防暑费</w:t>
            </w:r>
          </w:p>
        </w:tc>
        <w:tc>
          <w:tcPr>
            <w:tcW w:w="1016" w:type="dxa"/>
            <w:tcMar>
              <w:top w:w="15" w:type="dxa"/>
              <w:left w:w="15" w:type="dxa"/>
              <w:right w:w="15" w:type="dxa"/>
            </w:tcMar>
            <w:vAlign w:val="center"/>
          </w:tcPr>
          <w:p w14:paraId="4717ED60">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600E4779">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3E31E318">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3CC20944">
            <w:pPr>
              <w:widowControl/>
              <w:rPr>
                <w:rFonts w:hint="eastAsia" w:ascii="宋体" w:hAnsi="宋体" w:eastAsia="宋体" w:cs="宋体"/>
                <w:color w:val="auto"/>
                <w:sz w:val="24"/>
                <w:szCs w:val="24"/>
              </w:rPr>
            </w:pPr>
          </w:p>
        </w:tc>
      </w:tr>
      <w:tr w14:paraId="3D49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746955EC">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192" w:type="dxa"/>
            <w:tcMar>
              <w:top w:w="15" w:type="dxa"/>
              <w:left w:w="15" w:type="dxa"/>
              <w:right w:w="15" w:type="dxa"/>
            </w:tcMar>
            <w:vAlign w:val="center"/>
          </w:tcPr>
          <w:p w14:paraId="2E77422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考核费</w:t>
            </w:r>
          </w:p>
        </w:tc>
        <w:tc>
          <w:tcPr>
            <w:tcW w:w="1016" w:type="dxa"/>
            <w:tcMar>
              <w:top w:w="15" w:type="dxa"/>
              <w:left w:w="15" w:type="dxa"/>
              <w:right w:w="15" w:type="dxa"/>
            </w:tcMar>
            <w:vAlign w:val="center"/>
          </w:tcPr>
          <w:p w14:paraId="3499E37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5FC7BFE">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61852C5C">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41614B0">
            <w:pPr>
              <w:widowControl/>
              <w:rPr>
                <w:rFonts w:hint="eastAsia" w:ascii="宋体" w:hAnsi="宋体" w:eastAsia="宋体" w:cs="宋体"/>
                <w:color w:val="auto"/>
                <w:sz w:val="24"/>
                <w:szCs w:val="24"/>
              </w:rPr>
            </w:pPr>
          </w:p>
        </w:tc>
      </w:tr>
      <w:tr w14:paraId="0F33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DB8C34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12</w:t>
            </w:r>
          </w:p>
        </w:tc>
        <w:tc>
          <w:tcPr>
            <w:tcW w:w="2192" w:type="dxa"/>
            <w:tcMar>
              <w:top w:w="15" w:type="dxa"/>
              <w:left w:w="15" w:type="dxa"/>
              <w:right w:w="15" w:type="dxa"/>
            </w:tcMar>
            <w:vAlign w:val="center"/>
          </w:tcPr>
          <w:p w14:paraId="0BD206E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住宿、交通、通讯费</w:t>
            </w:r>
          </w:p>
        </w:tc>
        <w:tc>
          <w:tcPr>
            <w:tcW w:w="1016" w:type="dxa"/>
            <w:tcMar>
              <w:top w:w="15" w:type="dxa"/>
              <w:left w:w="15" w:type="dxa"/>
              <w:right w:w="15" w:type="dxa"/>
            </w:tcMar>
            <w:vAlign w:val="center"/>
          </w:tcPr>
          <w:p w14:paraId="7EA3F61D">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7F054233">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77FBFFD4">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0D024CC9">
            <w:pPr>
              <w:widowControl/>
              <w:rPr>
                <w:rFonts w:hint="eastAsia" w:ascii="宋体" w:hAnsi="宋体" w:eastAsia="宋体" w:cs="宋体"/>
                <w:color w:val="auto"/>
                <w:sz w:val="24"/>
                <w:szCs w:val="24"/>
              </w:rPr>
            </w:pPr>
          </w:p>
        </w:tc>
      </w:tr>
      <w:tr w14:paraId="3E98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C12F676">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13</w:t>
            </w:r>
          </w:p>
        </w:tc>
        <w:tc>
          <w:tcPr>
            <w:tcW w:w="2192" w:type="dxa"/>
            <w:tcMar>
              <w:top w:w="15" w:type="dxa"/>
              <w:left w:w="15" w:type="dxa"/>
              <w:right w:w="15" w:type="dxa"/>
            </w:tcMar>
            <w:vAlign w:val="center"/>
          </w:tcPr>
          <w:p w14:paraId="4831FA13">
            <w:pPr>
              <w:widowControl/>
              <w:jc w:val="center"/>
              <w:textAlignment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rPr>
              <w:t>工具、耗材费</w:t>
            </w:r>
          </w:p>
        </w:tc>
        <w:tc>
          <w:tcPr>
            <w:tcW w:w="1016" w:type="dxa"/>
            <w:tcMar>
              <w:top w:w="15" w:type="dxa"/>
              <w:left w:w="15" w:type="dxa"/>
              <w:right w:w="15" w:type="dxa"/>
            </w:tcMar>
            <w:vAlign w:val="center"/>
          </w:tcPr>
          <w:p w14:paraId="122D9BFA">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2448330">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12CC0C5D">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55C60B00">
            <w:pPr>
              <w:widowControl/>
              <w:rPr>
                <w:rFonts w:hint="eastAsia" w:ascii="宋体" w:hAnsi="宋体" w:eastAsia="宋体" w:cs="宋体"/>
                <w:color w:val="auto"/>
                <w:sz w:val="24"/>
                <w:szCs w:val="24"/>
              </w:rPr>
            </w:pPr>
          </w:p>
        </w:tc>
      </w:tr>
      <w:tr w14:paraId="516A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F55A5A4">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14</w:t>
            </w:r>
          </w:p>
        </w:tc>
        <w:tc>
          <w:tcPr>
            <w:tcW w:w="2192" w:type="dxa"/>
            <w:tcMar>
              <w:top w:w="15" w:type="dxa"/>
              <w:left w:w="15" w:type="dxa"/>
              <w:right w:w="15" w:type="dxa"/>
            </w:tcMar>
            <w:vAlign w:val="center"/>
          </w:tcPr>
          <w:p w14:paraId="00FB1477">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利润、管理费</w:t>
            </w:r>
          </w:p>
        </w:tc>
        <w:tc>
          <w:tcPr>
            <w:tcW w:w="1016" w:type="dxa"/>
            <w:tcMar>
              <w:top w:w="15" w:type="dxa"/>
              <w:left w:w="15" w:type="dxa"/>
              <w:right w:w="15" w:type="dxa"/>
            </w:tcMar>
            <w:vAlign w:val="center"/>
          </w:tcPr>
          <w:p w14:paraId="0CC01B63">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78483302">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FA9C2E5">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F9A6C70">
            <w:pPr>
              <w:widowControl/>
              <w:rPr>
                <w:rFonts w:hint="eastAsia" w:ascii="宋体" w:hAnsi="宋体" w:eastAsia="宋体" w:cs="宋体"/>
                <w:color w:val="auto"/>
                <w:sz w:val="24"/>
                <w:szCs w:val="24"/>
              </w:rPr>
            </w:pPr>
          </w:p>
        </w:tc>
      </w:tr>
      <w:tr w14:paraId="56AF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7CDE6A43">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15</w:t>
            </w:r>
          </w:p>
        </w:tc>
        <w:tc>
          <w:tcPr>
            <w:tcW w:w="2192" w:type="dxa"/>
            <w:tcMar>
              <w:top w:w="15" w:type="dxa"/>
              <w:left w:w="15" w:type="dxa"/>
              <w:right w:w="15" w:type="dxa"/>
            </w:tcMar>
            <w:vAlign w:val="center"/>
          </w:tcPr>
          <w:p w14:paraId="6DD92D78">
            <w:pPr>
              <w:widowControl/>
              <w:jc w:val="center"/>
              <w:textAlignment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kern w:val="0"/>
                <w:sz w:val="24"/>
                <w:szCs w:val="24"/>
              </w:rPr>
              <w:t>税费</w:t>
            </w:r>
          </w:p>
        </w:tc>
        <w:tc>
          <w:tcPr>
            <w:tcW w:w="1016" w:type="dxa"/>
            <w:tcMar>
              <w:top w:w="15" w:type="dxa"/>
              <w:left w:w="15" w:type="dxa"/>
              <w:right w:w="15" w:type="dxa"/>
            </w:tcMar>
            <w:vAlign w:val="center"/>
          </w:tcPr>
          <w:p w14:paraId="6A223581">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6D530C04">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418BA084">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2F2BFF0E">
            <w:pPr>
              <w:widowControl/>
              <w:textAlignment w:val="center"/>
              <w:rPr>
                <w:rFonts w:hint="eastAsia" w:ascii="宋体" w:hAnsi="宋体" w:eastAsia="宋体" w:cs="宋体"/>
                <w:color w:val="auto"/>
                <w:sz w:val="24"/>
                <w:szCs w:val="24"/>
              </w:rPr>
            </w:pPr>
          </w:p>
        </w:tc>
      </w:tr>
      <w:tr w14:paraId="4A70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B22D242">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192" w:type="dxa"/>
            <w:tcMar>
              <w:top w:w="15" w:type="dxa"/>
              <w:left w:w="15" w:type="dxa"/>
              <w:right w:w="15" w:type="dxa"/>
            </w:tcMar>
            <w:vAlign w:val="center"/>
          </w:tcPr>
          <w:p w14:paraId="026B474B">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其他费用</w:t>
            </w:r>
          </w:p>
        </w:tc>
        <w:tc>
          <w:tcPr>
            <w:tcW w:w="1016" w:type="dxa"/>
            <w:tcMar>
              <w:top w:w="15" w:type="dxa"/>
              <w:left w:w="15" w:type="dxa"/>
              <w:right w:w="15" w:type="dxa"/>
            </w:tcMar>
            <w:vAlign w:val="center"/>
          </w:tcPr>
          <w:p w14:paraId="0FF772AC">
            <w:pPr>
              <w:widowControl/>
              <w:jc w:val="center"/>
              <w:textAlignment w:val="center"/>
              <w:rPr>
                <w:rFonts w:hint="eastAsia" w:ascii="宋体" w:hAnsi="宋体" w:eastAsia="宋体" w:cs="宋体"/>
                <w:color w:val="auto"/>
                <w:sz w:val="24"/>
                <w:szCs w:val="24"/>
              </w:rPr>
            </w:pPr>
          </w:p>
        </w:tc>
        <w:tc>
          <w:tcPr>
            <w:tcW w:w="1517" w:type="dxa"/>
            <w:tcMar>
              <w:top w:w="15" w:type="dxa"/>
              <w:left w:w="15" w:type="dxa"/>
              <w:right w:w="15" w:type="dxa"/>
            </w:tcMar>
            <w:vAlign w:val="center"/>
          </w:tcPr>
          <w:p w14:paraId="465A0BDF">
            <w:pPr>
              <w:widowControl/>
              <w:jc w:val="center"/>
              <w:textAlignment w:val="center"/>
              <w:rPr>
                <w:rFonts w:hint="eastAsia" w:ascii="宋体" w:hAnsi="宋体" w:eastAsia="宋体" w:cs="宋体"/>
                <w:color w:val="auto"/>
                <w:sz w:val="24"/>
                <w:szCs w:val="24"/>
              </w:rPr>
            </w:pPr>
          </w:p>
        </w:tc>
        <w:tc>
          <w:tcPr>
            <w:tcW w:w="1912" w:type="dxa"/>
            <w:tcMar>
              <w:top w:w="15" w:type="dxa"/>
              <w:left w:w="15" w:type="dxa"/>
              <w:right w:w="15" w:type="dxa"/>
            </w:tcMar>
            <w:vAlign w:val="center"/>
          </w:tcPr>
          <w:p w14:paraId="294E6D21">
            <w:pPr>
              <w:widowControl/>
              <w:jc w:val="center"/>
              <w:textAlignment w:val="center"/>
              <w:rPr>
                <w:rFonts w:hint="eastAsia" w:ascii="宋体" w:hAnsi="宋体" w:eastAsia="宋体" w:cs="宋体"/>
                <w:color w:val="auto"/>
                <w:sz w:val="24"/>
                <w:szCs w:val="24"/>
              </w:rPr>
            </w:pPr>
          </w:p>
        </w:tc>
        <w:tc>
          <w:tcPr>
            <w:tcW w:w="1971" w:type="dxa"/>
            <w:tcMar>
              <w:top w:w="15" w:type="dxa"/>
              <w:left w:w="15" w:type="dxa"/>
              <w:right w:w="15" w:type="dxa"/>
            </w:tcMar>
            <w:vAlign w:val="center"/>
          </w:tcPr>
          <w:p w14:paraId="18E51D19">
            <w:pPr>
              <w:widowControl/>
              <w:jc w:val="center"/>
              <w:rPr>
                <w:rFonts w:hint="eastAsia" w:ascii="宋体" w:hAnsi="宋体" w:eastAsia="宋体" w:cs="宋体"/>
                <w:color w:val="auto"/>
                <w:sz w:val="24"/>
                <w:szCs w:val="24"/>
              </w:rPr>
            </w:pPr>
          </w:p>
        </w:tc>
      </w:tr>
      <w:tr w14:paraId="5C1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413" w:type="dxa"/>
            <w:gridSpan w:val="4"/>
            <w:tcMar>
              <w:top w:w="15" w:type="dxa"/>
              <w:left w:w="15" w:type="dxa"/>
              <w:right w:w="15" w:type="dxa"/>
            </w:tcMar>
            <w:vAlign w:val="center"/>
          </w:tcPr>
          <w:p w14:paraId="153FDC2F">
            <w:pPr>
              <w:widowControl/>
              <w:jc w:val="center"/>
              <w:rPr>
                <w:rFonts w:hint="eastAsia" w:ascii="宋体" w:hAnsi="宋体" w:eastAsia="宋体" w:cs="宋体"/>
                <w:color w:val="auto"/>
                <w:sz w:val="24"/>
                <w:szCs w:val="24"/>
              </w:rPr>
            </w:pPr>
            <w:r>
              <w:rPr>
                <w:rFonts w:hint="eastAsia" w:ascii="宋体" w:hAnsi="宋体" w:eastAsia="宋体" w:cs="宋体"/>
                <w:b/>
                <w:color w:val="auto"/>
                <w:kern w:val="0"/>
                <w:sz w:val="24"/>
                <w:szCs w:val="24"/>
              </w:rPr>
              <w:t>合计</w:t>
            </w:r>
          </w:p>
        </w:tc>
        <w:tc>
          <w:tcPr>
            <w:tcW w:w="1912" w:type="dxa"/>
            <w:vAlign w:val="center"/>
          </w:tcPr>
          <w:p w14:paraId="5A2B7C0A">
            <w:pPr>
              <w:widowControl/>
              <w:jc w:val="center"/>
              <w:rPr>
                <w:rFonts w:hint="eastAsia" w:ascii="宋体" w:hAnsi="宋体" w:eastAsia="宋体" w:cs="宋体"/>
                <w:color w:val="auto"/>
                <w:sz w:val="24"/>
                <w:szCs w:val="24"/>
              </w:rPr>
            </w:pPr>
          </w:p>
        </w:tc>
        <w:tc>
          <w:tcPr>
            <w:tcW w:w="1971" w:type="dxa"/>
            <w:vAlign w:val="center"/>
          </w:tcPr>
          <w:p w14:paraId="1F60434E">
            <w:pPr>
              <w:widowControl/>
              <w:jc w:val="center"/>
              <w:rPr>
                <w:rFonts w:hint="eastAsia" w:ascii="宋体" w:hAnsi="宋体" w:eastAsia="宋体" w:cs="宋体"/>
                <w:color w:val="auto"/>
                <w:sz w:val="24"/>
                <w:szCs w:val="24"/>
              </w:rPr>
            </w:pPr>
          </w:p>
        </w:tc>
      </w:tr>
    </w:tbl>
    <w:p w14:paraId="658613A8">
      <w:pPr>
        <w:pStyle w:val="33"/>
        <w:rPr>
          <w:rFonts w:hint="eastAsia" w:ascii="宋体" w:hAnsi="宋体" w:eastAsia="宋体" w:cs="宋体"/>
          <w:b/>
          <w:bCs/>
          <w:color w:val="auto"/>
          <w:sz w:val="32"/>
          <w:szCs w:val="32"/>
          <w:lang w:val="en-US" w:eastAsia="zh-CN"/>
        </w:rPr>
      </w:pPr>
    </w:p>
    <w:p w14:paraId="67DD82E5">
      <w:pPr>
        <w:rPr>
          <w:rFonts w:hint="eastAsia" w:ascii="宋体" w:hAnsi="宋体" w:eastAsia="宋体" w:cs="宋体"/>
          <w:b/>
          <w:bCs/>
          <w:color w:val="auto"/>
          <w:sz w:val="32"/>
          <w:szCs w:val="32"/>
          <w:lang w:val="en-US" w:eastAsia="zh-CN"/>
        </w:rPr>
      </w:pPr>
    </w:p>
    <w:p w14:paraId="4C5353F2">
      <w:pPr>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：1、本表仅为表式，可自行增减内容。</w:t>
      </w:r>
    </w:p>
    <w:p w14:paraId="24E84E79">
      <w:pPr>
        <w:adjustRightInd w:val="0"/>
        <w:snapToGrid w:val="0"/>
        <w:spacing w:line="240" w:lineRule="auto"/>
        <w:ind w:firstLine="494"/>
        <w:rPr>
          <w:rFonts w:hint="eastAsia" w:ascii="宋体" w:hAnsi="宋体" w:eastAsia="宋体" w:cs="宋体"/>
          <w:color w:val="auto"/>
          <w:sz w:val="24"/>
          <w:szCs w:val="24"/>
        </w:rPr>
      </w:pPr>
      <w:r>
        <w:rPr>
          <w:rFonts w:hint="eastAsia" w:ascii="宋体" w:hAnsi="宋体" w:eastAsia="宋体" w:cs="宋体"/>
          <w:color w:val="auto"/>
          <w:sz w:val="24"/>
          <w:szCs w:val="24"/>
        </w:rPr>
        <w:t>2、如果计算的结果与总价不一致，以单价为准，修正总价。</w:t>
      </w:r>
    </w:p>
    <w:p w14:paraId="2EEE396A">
      <w:pPr>
        <w:adjustRightInd w:val="0"/>
        <w:snapToGrid w:val="0"/>
        <w:spacing w:line="240" w:lineRule="auto"/>
        <w:ind w:firstLine="494"/>
        <w:rPr>
          <w:rFonts w:hint="eastAsia" w:ascii="宋体" w:hAnsi="宋体" w:eastAsia="宋体" w:cs="宋体"/>
          <w:color w:val="auto"/>
          <w:sz w:val="24"/>
          <w:szCs w:val="24"/>
        </w:rPr>
      </w:pPr>
      <w:r>
        <w:rPr>
          <w:rFonts w:hint="eastAsia" w:ascii="宋体" w:hAnsi="宋体" w:eastAsia="宋体" w:cs="宋体"/>
          <w:color w:val="auto"/>
          <w:sz w:val="24"/>
          <w:szCs w:val="24"/>
        </w:rPr>
        <w:t>3、上表中已包含加班费，乙方应合理安排工作时间、提高工作效率，不得因主张加班加点而要求增加费用或者拒绝接受工作指派。</w:t>
      </w:r>
    </w:p>
    <w:p w14:paraId="2A7BAEC6">
      <w:pPr>
        <w:adjustRightInd w:val="0"/>
        <w:snapToGrid w:val="0"/>
        <w:spacing w:line="240" w:lineRule="auto"/>
        <w:ind w:firstLine="494"/>
        <w:rPr>
          <w:rFonts w:hint="eastAsia" w:ascii="宋体" w:hAnsi="宋体" w:eastAsia="宋体" w:cs="宋体"/>
          <w:color w:val="auto"/>
        </w:rPr>
      </w:pPr>
      <w:r>
        <w:rPr>
          <w:rFonts w:hint="eastAsia" w:ascii="宋体" w:hAnsi="宋体" w:eastAsia="宋体" w:cs="宋体"/>
          <w:color w:val="auto"/>
          <w:sz w:val="24"/>
          <w:szCs w:val="24"/>
        </w:rPr>
        <w:t>4、即使上表未列明，但是与本合同履行有关的其它费用（如有）均视为已包含在总价之中，不再另行计取。</w:t>
      </w:r>
    </w:p>
    <w:p w14:paraId="5EA52C8C">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860E37C">
      <w:pPr>
        <w:jc w:val="center"/>
        <w:rPr>
          <w:rFonts w:ascii="黑体" w:hAnsi="黑体" w:eastAsia="黑体" w:cs="仿宋"/>
          <w:bCs/>
          <w:color w:val="auto"/>
          <w:sz w:val="44"/>
          <w:szCs w:val="44"/>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、质疑函范本</w:t>
      </w:r>
    </w:p>
    <w:p w14:paraId="0650F2DF">
      <w:pPr>
        <w:adjustRightInd w:val="0"/>
        <w:snapToGrid w:val="0"/>
        <w:spacing w:line="360" w:lineRule="auto"/>
        <w:rPr>
          <w:rFonts w:hint="eastAsia" w:ascii="宋体" w:hAnsi="宋体" w:eastAsia="宋体" w:cs="宋体"/>
          <w:bCs/>
          <w:color w:val="auto"/>
          <w:sz w:val="24"/>
        </w:rPr>
      </w:pPr>
    </w:p>
    <w:p w14:paraId="3E7912CA">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一、质疑供应商基本信息</w:t>
      </w:r>
    </w:p>
    <w:p w14:paraId="58A90D56">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质疑供应商：</w:t>
      </w:r>
    </w:p>
    <w:p w14:paraId="55FFA460">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地址：                                  邮编：</w:t>
      </w:r>
    </w:p>
    <w:p w14:paraId="4E528DB3">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联系人：                                联系电话：</w:t>
      </w:r>
    </w:p>
    <w:p w14:paraId="2429A5DE">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授权代表：</w:t>
      </w:r>
    </w:p>
    <w:p w14:paraId="2F2C201E">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联系电话：</w:t>
      </w:r>
    </w:p>
    <w:p w14:paraId="69928A23">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地址：                                   邮编：</w:t>
      </w:r>
    </w:p>
    <w:p w14:paraId="5CAEE1B4">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二、质疑项目基本情况</w:t>
      </w:r>
    </w:p>
    <w:p w14:paraId="5A43BEDF">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质疑项目的名称：</w:t>
      </w:r>
    </w:p>
    <w:p w14:paraId="49D0442D">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质疑项目的编号：                         包号：</w:t>
      </w:r>
    </w:p>
    <w:p w14:paraId="5CF240B2">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采购人名称：</w:t>
      </w:r>
    </w:p>
    <w:p w14:paraId="7EC0B084">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采购文件获取日期：</w:t>
      </w:r>
    </w:p>
    <w:p w14:paraId="39EEF4B6">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三、质疑事项具体内容</w:t>
      </w:r>
    </w:p>
    <w:p w14:paraId="0B9FF2BB">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质疑事项1：</w:t>
      </w:r>
    </w:p>
    <w:p w14:paraId="53A69EC0">
      <w:pPr>
        <w:adjustRightInd w:val="0"/>
        <w:snapToGrid w:val="0"/>
        <w:spacing w:line="360" w:lineRule="auto"/>
        <w:rPr>
          <w:rFonts w:ascii="宋体" w:hAnsi="宋体" w:eastAsia="宋体" w:cs="宋体"/>
          <w:color w:val="auto"/>
          <w:sz w:val="24"/>
        </w:rPr>
      </w:pPr>
    </w:p>
    <w:p w14:paraId="7053A234">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事实依据：</w:t>
      </w:r>
    </w:p>
    <w:p w14:paraId="794342F8">
      <w:pPr>
        <w:adjustRightInd w:val="0"/>
        <w:snapToGrid w:val="0"/>
        <w:spacing w:line="360" w:lineRule="auto"/>
        <w:rPr>
          <w:rFonts w:ascii="宋体" w:hAnsi="宋体" w:eastAsia="宋体" w:cs="宋体"/>
          <w:color w:val="auto"/>
          <w:sz w:val="24"/>
        </w:rPr>
      </w:pPr>
    </w:p>
    <w:p w14:paraId="06CAC589">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法律依据：</w:t>
      </w:r>
    </w:p>
    <w:p w14:paraId="0F70D8D8">
      <w:pPr>
        <w:adjustRightInd w:val="0"/>
        <w:snapToGrid w:val="0"/>
        <w:spacing w:line="360" w:lineRule="auto"/>
        <w:rPr>
          <w:rFonts w:ascii="宋体" w:hAnsi="宋体" w:eastAsia="宋体" w:cs="宋体"/>
          <w:color w:val="auto"/>
          <w:sz w:val="24"/>
          <w:u w:val="dotted"/>
        </w:rPr>
      </w:pPr>
    </w:p>
    <w:p w14:paraId="33BA70EA">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质疑事项2</w:t>
      </w:r>
    </w:p>
    <w:p w14:paraId="229890C4">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w:t>
      </w:r>
    </w:p>
    <w:p w14:paraId="74A3CDA1">
      <w:pPr>
        <w:adjustRightInd w:val="0"/>
        <w:snapToGrid w:val="0"/>
        <w:spacing w:line="360" w:lineRule="auto"/>
        <w:rPr>
          <w:rFonts w:ascii="宋体" w:hAnsi="宋体" w:eastAsia="宋体" w:cs="宋体"/>
          <w:bCs/>
          <w:color w:val="auto"/>
          <w:sz w:val="24"/>
        </w:rPr>
      </w:pPr>
      <w:r>
        <w:rPr>
          <w:rFonts w:hint="eastAsia" w:ascii="宋体" w:hAnsi="宋体" w:eastAsia="宋体" w:cs="宋体"/>
          <w:bCs/>
          <w:color w:val="auto"/>
          <w:sz w:val="24"/>
        </w:rPr>
        <w:t>四、与质疑事项相关的质疑请求</w:t>
      </w:r>
    </w:p>
    <w:p w14:paraId="3C618799">
      <w:pPr>
        <w:adjustRightInd w:val="0"/>
        <w:snapToGrid w:val="0"/>
        <w:spacing w:line="360" w:lineRule="auto"/>
        <w:rPr>
          <w:rFonts w:ascii="宋体" w:hAnsi="宋体" w:eastAsia="宋体" w:cs="宋体"/>
          <w:color w:val="auto"/>
          <w:sz w:val="24"/>
          <w:u w:val="dotted"/>
        </w:rPr>
      </w:pPr>
      <w:r>
        <w:rPr>
          <w:rFonts w:hint="eastAsia" w:ascii="宋体" w:hAnsi="宋体" w:eastAsia="宋体" w:cs="宋体"/>
          <w:color w:val="auto"/>
          <w:sz w:val="24"/>
        </w:rPr>
        <w:t>请求：</w:t>
      </w:r>
    </w:p>
    <w:p w14:paraId="1F68982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签字(签章)：                   公章：                      </w:t>
      </w:r>
    </w:p>
    <w:p w14:paraId="5570ED82">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日期：    </w:t>
      </w:r>
    </w:p>
    <w:p w14:paraId="393F8A14">
      <w:pPr>
        <w:adjustRightInd w:val="0"/>
        <w:snapToGrid w:val="0"/>
        <w:spacing w:line="360" w:lineRule="auto"/>
        <w:rPr>
          <w:rFonts w:ascii="宋体" w:hAnsi="宋体" w:eastAsia="宋体" w:cs="宋体"/>
          <w:color w:val="auto"/>
          <w:sz w:val="24"/>
        </w:rPr>
      </w:pPr>
    </w:p>
    <w:p w14:paraId="2C48CBBD">
      <w:pPr>
        <w:snapToGrid w:val="0"/>
        <w:spacing w:line="360" w:lineRule="auto"/>
        <w:rPr>
          <w:rFonts w:ascii="宋体" w:hAnsi="宋体" w:eastAsia="宋体" w:cs="宋体"/>
          <w:b/>
          <w:color w:val="auto"/>
          <w:sz w:val="24"/>
        </w:rPr>
      </w:pPr>
    </w:p>
    <w:p w14:paraId="5917101A">
      <w:pPr>
        <w:snapToGrid w:val="0"/>
        <w:spacing w:line="360" w:lineRule="auto"/>
        <w:rPr>
          <w:rFonts w:ascii="宋体" w:hAnsi="宋体" w:eastAsia="宋体" w:cs="宋体"/>
          <w:b/>
          <w:color w:val="auto"/>
          <w:sz w:val="24"/>
        </w:rPr>
      </w:pPr>
      <w:r>
        <w:rPr>
          <w:rFonts w:hint="eastAsia" w:ascii="宋体" w:hAnsi="宋体" w:eastAsia="宋体" w:cs="宋体"/>
          <w:b/>
          <w:color w:val="auto"/>
          <w:sz w:val="24"/>
        </w:rPr>
        <w:t>质疑函制作说明：</w:t>
      </w:r>
    </w:p>
    <w:p w14:paraId="7D433139">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3EC044E3">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278950">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15F306A">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5EF65596">
      <w:pPr>
        <w:widowControl/>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5.质疑函的质疑请求应与质疑事项相关。</w:t>
      </w:r>
    </w:p>
    <w:p w14:paraId="07F63962">
      <w:pPr>
        <w:widowControl/>
        <w:snapToGrid w:val="0"/>
        <w:spacing w:line="360" w:lineRule="auto"/>
        <w:ind w:firstLine="480" w:firstLineChars="200"/>
        <w:jc w:val="left"/>
        <w:rPr>
          <w:rFonts w:ascii="宋体" w:hAnsi="宋体" w:eastAsia="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3B559A9D">
      <w:pPr>
        <w:pStyle w:val="64"/>
        <w:ind w:left="0"/>
        <w:jc w:val="center"/>
        <w:rPr>
          <w:rFonts w:ascii="宋体" w:hAnsi="宋体" w:cs="宋体"/>
          <w:color w:val="auto"/>
          <w:sz w:val="24"/>
          <w:szCs w:val="24"/>
        </w:rPr>
      </w:pPr>
    </w:p>
    <w:p w14:paraId="72C90F55">
      <w:pPr>
        <w:pStyle w:val="26"/>
        <w:rPr>
          <w:rFonts w:ascii="宋体" w:hAnsi="宋体" w:cs="宋体"/>
          <w:color w:val="auto"/>
          <w:sz w:val="24"/>
          <w:szCs w:val="24"/>
        </w:rPr>
      </w:pPr>
    </w:p>
    <w:p w14:paraId="17B01CDA">
      <w:pPr>
        <w:rPr>
          <w:rFonts w:ascii="宋体" w:hAnsi="宋体" w:cs="宋体"/>
          <w:color w:val="auto"/>
          <w:sz w:val="24"/>
        </w:rPr>
      </w:pPr>
    </w:p>
    <w:p w14:paraId="50C82B27">
      <w:pPr>
        <w:pStyle w:val="5"/>
        <w:jc w:val="center"/>
        <w:rPr>
          <w:color w:val="auto"/>
          <w:sz w:val="24"/>
          <w:szCs w:val="24"/>
        </w:rPr>
      </w:pPr>
      <w:r>
        <w:rPr>
          <w:rFonts w:hint="eastAsia" w:ascii="宋体" w:hAnsi="宋体" w:eastAsia="宋体" w:cs="宋体"/>
          <w:color w:val="auto"/>
          <w:sz w:val="24"/>
          <w:szCs w:val="24"/>
        </w:rPr>
        <w:t>……全文结束……</w:t>
      </w:r>
    </w:p>
    <w:sectPr>
      <w:footerReference r:id="rId7" w:type="default"/>
      <w:pgSz w:w="11906" w:h="16838"/>
      <w:pgMar w:top="1361" w:right="779" w:bottom="1135" w:left="1467" w:header="851" w:footer="41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lotter">
    <w:altName w:val="Times New Roman"/>
    <w:panose1 w:val="00000000000000000000"/>
    <w:charset w:val="00"/>
    <w:family w:val="auto"/>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auto"/>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28CC">
    <w:pPr>
      <w:pStyle w:val="52"/>
    </w:pPr>
    <w:r>
      <w:rPr>
        <w:rFonts w:ascii="Times New Roman" w:hAnsi="Times New Roman" w:eastAsia="宋体" w:cs="Times New Roman"/>
        <w:snapToGrid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wps:spPr>
                      <a:xfrm>
                        <a:off x="0" y="0"/>
                        <a:ext cx="304800" cy="131445"/>
                      </a:xfrm>
                      <a:prstGeom prst="rect">
                        <a:avLst/>
                      </a:prstGeom>
                      <a:noFill/>
                      <a:ln>
                        <a:noFill/>
                      </a:ln>
                    </wps:spPr>
                    <wps:txbx>
                      <w:txbxContent>
                        <w:p w14:paraId="71DC7F69">
                          <w:pPr>
                            <w:pStyle w:val="52"/>
                            <w:jc w:val="center"/>
                          </w:pPr>
                        </w:p>
                      </w:txbxContent>
                    </wps:txbx>
                    <wps:bodyPr wrap="none" lIns="0" tIns="0" rIns="0" bIns="0" upright="1">
                      <a:spAutoFit/>
                    </wps:bodyPr>
                  </wps:wsp>
                </a:graphicData>
              </a:graphic>
            </wp:anchor>
          </w:drawing>
        </mc:Choice>
        <mc:Fallback>
          <w:pict>
            <v:rect id="文本框 1027" o:spid="_x0000_s1026" o:spt="1"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AfN5jRAAAAAwEAAA8AAAAAAAAAAQAgAAAAIgAAAGRycy9kb3ducmV2&#10;LnhtbFBLAQIUABQAAAAIAIdO4kCiGVhKygEAAJADAAAOAAAAAAAAAAEAIAAAACABAABkcnMvZTJv&#10;RG9jLnhtbFBLBQYAAAAABgAGAFkBAABcBQAAAAA=&#10;">
              <v:fill on="f" focussize="0,0"/>
              <v:stroke on="f"/>
              <v:imagedata o:title=""/>
              <o:lock v:ext="edit" aspectratio="f"/>
              <v:textbox inset="0mm,0mm,0mm,0mm" style="mso-fit-shape-to-text:t;">
                <w:txbxContent>
                  <w:p w14:paraId="71DC7F69">
                    <w:pPr>
                      <w:pStyle w:val="52"/>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5EB9">
    <w:pPr>
      <w:pStyle w:val="52"/>
      <w:jc w:val="right"/>
    </w:pPr>
    <w:r>
      <w:fldChar w:fldCharType="begin"/>
    </w:r>
    <w:r>
      <w:instrText xml:space="preserve">PAGE   \* MERGEFORMAT</w:instrText>
    </w:r>
    <w:r>
      <w:fldChar w:fldCharType="separate"/>
    </w:r>
    <w:r>
      <w:rPr>
        <w:lang w:val="zh-CN"/>
      </w:rPr>
      <w:t>1</w:t>
    </w:r>
    <w:r>
      <w:fldChar w:fldCharType="end"/>
    </w:r>
  </w:p>
  <w:p w14:paraId="26713D7E">
    <w:pPr>
      <w:pStyle w:val="52"/>
    </w:pPr>
    <w:r>
      <w:rPr>
        <w:rFonts w:ascii="Times New Roman" w:hAnsi="Times New Roman" w:eastAsia="宋体" w:cs="Times New Roman"/>
        <w:snapToGrid w:val="0"/>
        <w:sz w:val="18"/>
        <w:szCs w:val="20"/>
        <w:lang w:val="en-US" w:eastAsia="zh-CN" w:bidi="ar-SA"/>
      </w:rPr>
      <w:object>
        <v:shape id="_x0000_i1025" o:spt="75" type="#_x0000_t75" style="height:20.95pt;width:48.55pt;" o:ole="t" fillcolor="#FFFFFF" filled="f" o:preferrelative="t" stroked="f" coordsize="21600,21600">
          <v:path/>
          <v:fill on="f" color2="#FFFFFF" focussize="0,0"/>
          <v:stroke on="f"/>
          <v:imagedata r:id="rId2" gain="65536f" blacklevel="0f" gamma="0" o:title=""/>
          <o:lock v:ext="edit" position="f" selection="f" grouping="f" rotation="f" cropping="f" text="f"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2A5E">
    <w:pPr>
      <w:pStyle w:val="52"/>
      <w:jc w:val="both"/>
    </w:pPr>
    <w:r>
      <w:rPr>
        <w:rFonts w:ascii="Times New Roman" w:hAnsi="Times New Roman" w:eastAsia="宋体" w:cs="Times New Roman"/>
        <w:snapToGrid w:val="0"/>
        <w:sz w:val="18"/>
        <w:szCs w:val="20"/>
        <w:lang w:val="en-US" w:eastAsia="zh-CN" w:bidi="ar-SA"/>
      </w:rPr>
      <w:object>
        <v:shape id="_x0000_i1026" o:spt="75" type="#_x0000_t75" style="height:15.9pt;width:36pt;" o:ole="t" fillcolor="#FFFFFF" filled="f" o:preferrelative="t" stroked="f" coordsize="21600,21600">
          <v:path/>
          <v:fill on="f" color2="#FFFFFF" focussize="0,0"/>
          <v:stroke on="f"/>
          <v:imagedata r:id="rId2" gain="65536f" blacklevel="0f" gamma="0" o:title=""/>
          <o:lock v:ext="edit" position="f" selection="f" grouping="f" rotation="f" cropping="f" text="f" aspectratio="t"/>
          <w10:wrap type="none"/>
          <w10:anchorlock/>
        </v:shape>
        <o:OLEObject Type="Embed" ProgID="PBrush" ShapeID="_x0000_i1026" DrawAspect="Content" ObjectID="_1468075726" r:id="rId1">
          <o:LockedField>false</o:LockedField>
        </o:OLEObject>
      </w:object>
    </w:r>
    <w:r>
      <w:rPr>
        <w:rFonts w:ascii="Times New Roman" w:hAnsi="Times New Roman" w:eastAsia="宋体" w:cs="Times New Roman"/>
        <w:snapToGrid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2D357AF">
                          <w:pPr>
                            <w:pStyle w:val="52"/>
                            <w:jc w:val="center"/>
                          </w:pPr>
                          <w:r>
                            <w:fldChar w:fldCharType="begin"/>
                          </w:r>
                          <w:r>
                            <w:instrText xml:space="preserve">PAGE   \* MERGEFORMAT</w:instrText>
                          </w:r>
                          <w:r>
                            <w:fldChar w:fldCharType="separate"/>
                          </w:r>
                          <w:r>
                            <w:rPr>
                              <w:lang w:val="zh-CN"/>
                            </w:rPr>
                            <w:t>22</w:t>
                          </w:r>
                          <w:r>
                            <w:rPr>
                              <w:lang w:val="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12D357AF">
                    <w:pPr>
                      <w:pStyle w:val="52"/>
                      <w:jc w:val="center"/>
                    </w:pPr>
                    <w:r>
                      <w:fldChar w:fldCharType="begin"/>
                    </w:r>
                    <w:r>
                      <w:instrText xml:space="preserve">PAGE   \* MERGEFORMAT</w:instrText>
                    </w:r>
                    <w:r>
                      <w:fldChar w:fldCharType="separate"/>
                    </w:r>
                    <w:r>
                      <w:rPr>
                        <w:lang w:val="zh-CN"/>
                      </w:rPr>
                      <w:t>22</w:t>
                    </w:r>
                    <w:r>
                      <w:rPr>
                        <w:lang w:val="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2295">
    <w:pPr>
      <w:pStyle w:val="59"/>
      <w:numPr>
        <w:ilvl w:val="0"/>
        <w:numId w:val="0"/>
      </w:numPr>
      <w:ind w:firstLine="360" w:firstLineChars="200"/>
      <w:jc w:val="left"/>
      <w:rPr>
        <w:rFonts w:hint="eastAsia" w:ascii="宋体" w:hAnsi="宋体" w:eastAsia="宋体" w:cs="宋体"/>
        <w:b w:val="0"/>
        <w:bCs w:val="0"/>
        <w:snapToGrid w:val="0"/>
        <w:kern w:val="2"/>
        <w:sz w:val="18"/>
        <w:szCs w:val="18"/>
        <w:u w:val="single"/>
        <w:lang w:val="en-US" w:eastAsia="zh-CN" w:bidi="ar-SA"/>
      </w:rPr>
    </w:pPr>
    <w:r>
      <w:rPr>
        <w:rFonts w:hint="eastAsia" w:ascii="宋体" w:hAnsi="宋体" w:eastAsia="宋体" w:cs="宋体"/>
        <w:b w:val="0"/>
        <w:bCs w:val="0"/>
        <w:snapToGrid w:val="0"/>
        <w:kern w:val="2"/>
        <w:sz w:val="18"/>
        <w:szCs w:val="18"/>
        <w:u w:val="single"/>
        <w:lang w:val="en-US" w:eastAsia="zh-CN" w:bidi="ar-SA"/>
      </w:rPr>
      <w:t>南通市公安局崇川分局幸福派出所物业内部秩序岗保洁和门卫外包服务项目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7E65">
    <w:pPr>
      <w:pStyle w:val="59"/>
      <w:numPr>
        <w:ilvl w:val="0"/>
        <w:numId w:val="0"/>
      </w:numPr>
      <w:ind w:firstLine="360" w:firstLineChars="200"/>
      <w:jc w:val="left"/>
    </w:pPr>
    <w:r>
      <w:rPr>
        <w:rFonts w:hint="eastAsia" w:ascii="宋体" w:hAnsi="宋体" w:eastAsia="宋体" w:cs="宋体"/>
        <w:b w:val="0"/>
        <w:bCs w:val="0"/>
        <w:snapToGrid w:val="0"/>
        <w:kern w:val="2"/>
        <w:sz w:val="18"/>
        <w:szCs w:val="18"/>
        <w:u w:val="single"/>
        <w:lang w:val="en-US" w:eastAsia="zh-CN" w:bidi="ar-SA"/>
      </w:rPr>
      <w:t>南通市公安局崇川分局幸福派出所物业内部秩序岗保洁和门卫外包服务项目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208A7ABE"/>
    <w:multiLevelType w:val="multilevel"/>
    <w:tmpl w:val="208A7ABE"/>
    <w:lvl w:ilvl="0" w:tentative="0">
      <w:start w:val="1"/>
      <w:numFmt w:val="decimal"/>
      <w:pStyle w:val="31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5F81A04"/>
    <w:multiLevelType w:val="singleLevel"/>
    <w:tmpl w:val="35F81A04"/>
    <w:lvl w:ilvl="0" w:tentative="0">
      <w:start w:val="3"/>
      <w:numFmt w:val="chineseCounting"/>
      <w:suff w:val="nothing"/>
      <w:lvlText w:val="（%1）"/>
      <w:lvlJc w:val="left"/>
      <w:rPr>
        <w:rFonts w:hint="eastAsia"/>
      </w:rPr>
    </w:lvl>
  </w:abstractNum>
  <w:abstractNum w:abstractNumId="4">
    <w:nsid w:val="5A0F3AED"/>
    <w:multiLevelType w:val="singleLevel"/>
    <w:tmpl w:val="5A0F3AED"/>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97E63"/>
    <w:rsid w:val="0FCD4570"/>
    <w:rsid w:val="12797A20"/>
    <w:rsid w:val="220B71F9"/>
    <w:rsid w:val="226D1CAC"/>
    <w:rsid w:val="250E7516"/>
    <w:rsid w:val="30CD5A41"/>
    <w:rsid w:val="36C32CBB"/>
    <w:rsid w:val="3D0F4E46"/>
    <w:rsid w:val="3F3A6EB8"/>
    <w:rsid w:val="47E120DF"/>
    <w:rsid w:val="4F2645C0"/>
    <w:rsid w:val="560162DD"/>
    <w:rsid w:val="633F58DC"/>
    <w:rsid w:val="66D52859"/>
    <w:rsid w:val="67980EC5"/>
    <w:rsid w:val="6A4D1A1C"/>
    <w:rsid w:val="6E0D4242"/>
    <w:rsid w:val="6F7B5355"/>
    <w:rsid w:val="738010A9"/>
    <w:rsid w:val="74EF52EB"/>
    <w:rsid w:val="787D7134"/>
    <w:rsid w:val="7E7A4D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367"/>
    <w:qFormat/>
    <w:uiPriority w:val="0"/>
    <w:pPr>
      <w:keepNext/>
      <w:jc w:val="center"/>
      <w:outlineLvl w:val="0"/>
    </w:pPr>
    <w:rPr>
      <w:rFonts w:ascii="Times New Roman" w:hAnsi="Times New Roman" w:eastAsia="宋体"/>
      <w:b/>
      <w:kern w:val="44"/>
      <w:sz w:val="44"/>
      <w:szCs w:val="44"/>
    </w:rPr>
  </w:style>
  <w:style w:type="paragraph" w:styleId="4">
    <w:name w:val="heading 2"/>
    <w:basedOn w:val="1"/>
    <w:next w:val="1"/>
    <w:link w:val="368"/>
    <w:qFormat/>
    <w:uiPriority w:val="0"/>
    <w:pPr>
      <w:keepNext/>
      <w:keepLines/>
      <w:spacing w:before="60" w:after="60" w:line="413" w:lineRule="auto"/>
      <w:outlineLvl w:val="1"/>
    </w:pPr>
    <w:rPr>
      <w:rFonts w:ascii="Arial" w:hAnsi="Arial" w:eastAsia="黑体"/>
      <w:b/>
      <w:bCs/>
      <w:kern w:val="2"/>
      <w:szCs w:val="32"/>
    </w:rPr>
  </w:style>
  <w:style w:type="paragraph" w:styleId="5">
    <w:name w:val="heading 3"/>
    <w:basedOn w:val="1"/>
    <w:next w:val="1"/>
    <w:link w:val="36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70"/>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371"/>
    <w:qFormat/>
    <w:uiPriority w:val="0"/>
    <w:pPr>
      <w:keepNext/>
      <w:keepLines/>
      <w:spacing w:before="280" w:after="290" w:line="376" w:lineRule="auto"/>
      <w:outlineLvl w:val="4"/>
    </w:pPr>
    <w:rPr>
      <w:rFonts w:ascii="Times New Roman" w:hAnsi="Times New Roman" w:eastAsia="宋体"/>
      <w:b/>
      <w:bCs/>
      <w:kern w:val="2"/>
      <w:sz w:val="28"/>
      <w:szCs w:val="28"/>
    </w:rPr>
  </w:style>
  <w:style w:type="paragraph" w:styleId="8">
    <w:name w:val="heading 6"/>
    <w:basedOn w:val="1"/>
    <w:next w:val="1"/>
    <w:link w:val="372"/>
    <w:qFormat/>
    <w:uiPriority w:val="0"/>
    <w:pPr>
      <w:keepNext/>
      <w:keepLines/>
      <w:spacing w:before="240" w:after="64" w:line="317" w:lineRule="auto"/>
      <w:outlineLvl w:val="5"/>
    </w:pPr>
    <w:rPr>
      <w:rFonts w:ascii="Cambria" w:hAnsi="Cambria" w:eastAsia="宋体"/>
      <w:b/>
      <w:bCs/>
      <w:kern w:val="2"/>
      <w:sz w:val="24"/>
    </w:rPr>
  </w:style>
  <w:style w:type="paragraph" w:styleId="9">
    <w:name w:val="heading 7"/>
    <w:basedOn w:val="1"/>
    <w:next w:val="1"/>
    <w:link w:val="373"/>
    <w:qFormat/>
    <w:uiPriority w:val="0"/>
    <w:pPr>
      <w:keepNext/>
      <w:keepLines/>
      <w:spacing w:before="240" w:after="64" w:line="317" w:lineRule="auto"/>
      <w:outlineLvl w:val="6"/>
    </w:pPr>
    <w:rPr>
      <w:rFonts w:ascii="Calibri" w:hAnsi="Calibri" w:eastAsia="宋体"/>
      <w:b/>
      <w:bCs/>
      <w:kern w:val="2"/>
      <w:sz w:val="24"/>
    </w:rPr>
  </w:style>
  <w:style w:type="paragraph" w:styleId="10">
    <w:name w:val="heading 8"/>
    <w:basedOn w:val="1"/>
    <w:next w:val="1"/>
    <w:link w:val="374"/>
    <w:qFormat/>
    <w:uiPriority w:val="0"/>
    <w:pPr>
      <w:keepNext/>
      <w:keepLines/>
      <w:spacing w:before="240" w:after="64" w:line="317" w:lineRule="auto"/>
      <w:outlineLvl w:val="7"/>
    </w:pPr>
    <w:rPr>
      <w:rFonts w:ascii="Cambria" w:hAnsi="Cambria" w:eastAsia="宋体"/>
      <w:kern w:val="2"/>
      <w:sz w:val="24"/>
    </w:rPr>
  </w:style>
  <w:style w:type="paragraph" w:styleId="11">
    <w:name w:val="heading 9"/>
    <w:basedOn w:val="1"/>
    <w:next w:val="1"/>
    <w:link w:val="375"/>
    <w:qFormat/>
    <w:uiPriority w:val="0"/>
    <w:pPr>
      <w:keepNext/>
      <w:keepLines/>
      <w:spacing w:before="240" w:after="64" w:line="317" w:lineRule="auto"/>
      <w:outlineLvl w:val="8"/>
    </w:pPr>
    <w:rPr>
      <w:rFonts w:ascii="Cambria" w:hAnsi="Cambria" w:eastAsia="宋体"/>
      <w:kern w:val="2"/>
      <w:szCs w:val="21"/>
    </w:rPr>
  </w:style>
  <w:style w:type="character" w:default="1" w:styleId="82">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36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kern w:val="2"/>
    </w:rPr>
  </w:style>
  <w:style w:type="paragraph" w:styleId="14">
    <w:name w:val="table of authorities"/>
    <w:basedOn w:val="1"/>
    <w:next w:val="1"/>
    <w:qFormat/>
    <w:uiPriority w:val="0"/>
    <w:pPr>
      <w:ind w:left="420" w:leftChars="200"/>
    </w:pPr>
    <w:rPr>
      <w:rFonts w:ascii="Times New Roman" w:hAnsi="Times New Roman" w:eastAsia="宋体"/>
      <w:kern w:val="2"/>
    </w:rPr>
  </w:style>
  <w:style w:type="paragraph" w:styleId="15">
    <w:name w:val="Note Heading"/>
    <w:basedOn w:val="1"/>
    <w:next w:val="1"/>
    <w:link w:val="376"/>
    <w:qFormat/>
    <w:uiPriority w:val="0"/>
    <w:pPr>
      <w:jc w:val="center"/>
    </w:pPr>
    <w:rPr>
      <w:rFonts w:ascii="Times New Roman" w:hAnsi="Times New Roman" w:eastAsia="宋体"/>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kern w:val="2"/>
    </w:rPr>
  </w:style>
  <w:style w:type="paragraph" w:styleId="17">
    <w:name w:val="index 8"/>
    <w:basedOn w:val="1"/>
    <w:next w:val="1"/>
    <w:qFormat/>
    <w:uiPriority w:val="0"/>
    <w:pPr>
      <w:ind w:left="1400" w:leftChars="1400"/>
    </w:pPr>
    <w:rPr>
      <w:rFonts w:ascii="Times New Roman" w:hAnsi="Times New Roman" w:eastAsia="宋体"/>
      <w:kern w:val="2"/>
    </w:rPr>
  </w:style>
  <w:style w:type="paragraph" w:styleId="18">
    <w:name w:val="E-mail Signature"/>
    <w:basedOn w:val="1"/>
    <w:link w:val="377"/>
    <w:qFormat/>
    <w:uiPriority w:val="0"/>
    <w:rPr>
      <w:rFonts w:ascii="Times New Roman" w:hAnsi="Times New Roman" w:eastAsia="宋体"/>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kern w:val="2"/>
    </w:rPr>
  </w:style>
  <w:style w:type="paragraph" w:styleId="20">
    <w:name w:val="Normal Indent"/>
    <w:basedOn w:val="1"/>
    <w:next w:val="1"/>
    <w:link w:val="378"/>
    <w:qFormat/>
    <w:uiPriority w:val="0"/>
    <w:pPr>
      <w:adjustRightInd w:val="0"/>
      <w:ind w:firstLine="420"/>
      <w:jc w:val="left"/>
    </w:pPr>
    <w:rPr>
      <w:rFonts w:ascii="Times New Roman" w:hAnsi="Times New Roman" w:eastAsia="楷体_GB2312"/>
      <w:kern w:val="2"/>
      <w:sz w:val="24"/>
      <w:szCs w:val="20"/>
    </w:rPr>
  </w:style>
  <w:style w:type="paragraph" w:styleId="21">
    <w:name w:val="caption"/>
    <w:basedOn w:val="1"/>
    <w:next w:val="1"/>
    <w:qFormat/>
    <w:uiPriority w:val="0"/>
    <w:rPr>
      <w:rFonts w:ascii="Cambria" w:hAnsi="Cambria" w:eastAsia="黑体"/>
      <w:kern w:val="2"/>
      <w:sz w:val="20"/>
      <w:szCs w:val="20"/>
    </w:rPr>
  </w:style>
  <w:style w:type="paragraph" w:styleId="22">
    <w:name w:val="index 5"/>
    <w:basedOn w:val="1"/>
    <w:next w:val="1"/>
    <w:qFormat/>
    <w:uiPriority w:val="0"/>
    <w:pPr>
      <w:ind w:left="800" w:leftChars="800"/>
    </w:pPr>
    <w:rPr>
      <w:rFonts w:ascii="Times New Roman" w:hAnsi="Times New Roman" w:eastAsia="宋体"/>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kern w:val="2"/>
    </w:rPr>
  </w:style>
  <w:style w:type="paragraph" w:styleId="24">
    <w:name w:val="envelope address"/>
    <w:basedOn w:val="1"/>
    <w:qFormat/>
    <w:uiPriority w:val="0"/>
    <w:pPr>
      <w:snapToGrid w:val="0"/>
      <w:ind w:left="100" w:leftChars="1400"/>
    </w:pPr>
    <w:rPr>
      <w:rFonts w:ascii="Arial" w:hAnsi="Arial" w:eastAsia="宋体" w:cs="Arial"/>
      <w:kern w:val="2"/>
      <w:sz w:val="24"/>
    </w:rPr>
  </w:style>
  <w:style w:type="paragraph" w:styleId="25">
    <w:name w:val="Document Map"/>
    <w:basedOn w:val="1"/>
    <w:link w:val="379"/>
    <w:qFormat/>
    <w:uiPriority w:val="0"/>
    <w:pPr>
      <w:shd w:val="clear" w:color="auto" w:fill="000080"/>
    </w:pPr>
    <w:rPr>
      <w:rFonts w:ascii="Times New Roman" w:hAnsi="Times New Roman" w:eastAsia="宋体"/>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27">
    <w:name w:val="annotation text"/>
    <w:basedOn w:val="1"/>
    <w:link w:val="380"/>
    <w:qFormat/>
    <w:uiPriority w:val="0"/>
    <w:pPr>
      <w:jc w:val="left"/>
    </w:pPr>
    <w:rPr>
      <w:rFonts w:ascii="Times New Roman" w:hAnsi="Times New Roman" w:eastAsia="宋体"/>
      <w:kern w:val="2"/>
    </w:rPr>
  </w:style>
  <w:style w:type="paragraph" w:styleId="28">
    <w:name w:val="index 6"/>
    <w:basedOn w:val="1"/>
    <w:next w:val="1"/>
    <w:qFormat/>
    <w:uiPriority w:val="0"/>
    <w:pPr>
      <w:ind w:left="1000" w:leftChars="1000"/>
    </w:pPr>
    <w:rPr>
      <w:rFonts w:ascii="Times New Roman" w:hAnsi="Times New Roman" w:eastAsia="宋体"/>
      <w:kern w:val="2"/>
    </w:rPr>
  </w:style>
  <w:style w:type="paragraph" w:styleId="29">
    <w:name w:val="Salutation"/>
    <w:basedOn w:val="1"/>
    <w:next w:val="1"/>
    <w:link w:val="381"/>
    <w:qFormat/>
    <w:uiPriority w:val="0"/>
    <w:pPr>
      <w:widowControl/>
      <w:jc w:val="left"/>
    </w:pPr>
    <w:rPr>
      <w:rFonts w:ascii="Times New Roman" w:hAnsi="Times New Roman" w:eastAsia="Times New Roman"/>
      <w:sz w:val="30"/>
      <w:szCs w:val="20"/>
    </w:rPr>
  </w:style>
  <w:style w:type="paragraph" w:styleId="30">
    <w:name w:val="Body Text 3"/>
    <w:basedOn w:val="1"/>
    <w:link w:val="382"/>
    <w:unhideWhenUsed/>
    <w:qFormat/>
    <w:uiPriority w:val="0"/>
    <w:pPr>
      <w:spacing w:line="360" w:lineRule="auto"/>
    </w:pPr>
    <w:rPr>
      <w:rFonts w:hint="eastAsia" w:ascii="宋体" w:hAnsi="宋体" w:eastAsia="宋体"/>
      <w:color w:val="FF0000"/>
      <w:sz w:val="20"/>
      <w:szCs w:val="20"/>
    </w:rPr>
  </w:style>
  <w:style w:type="paragraph" w:styleId="31">
    <w:name w:val="Closing"/>
    <w:basedOn w:val="1"/>
    <w:link w:val="383"/>
    <w:qFormat/>
    <w:uiPriority w:val="0"/>
    <w:pPr>
      <w:ind w:left="100" w:leftChars="2100"/>
    </w:pPr>
    <w:rPr>
      <w:rFonts w:ascii="Times New Roman" w:hAnsi="Times New Roman" w:eastAsia="宋体"/>
      <w:kern w:val="2"/>
    </w:rPr>
  </w:style>
  <w:style w:type="paragraph" w:styleId="32">
    <w:name w:val="List Bullet 3"/>
    <w:basedOn w:val="1"/>
    <w:qFormat/>
    <w:uiPriority w:val="0"/>
    <w:pPr>
      <w:tabs>
        <w:tab w:val="left" w:pos="1200"/>
      </w:tabs>
      <w:ind w:left="1180" w:hanging="720"/>
    </w:pPr>
    <w:rPr>
      <w:rFonts w:ascii="Times New Roman" w:hAnsi="Times New Roman" w:eastAsia="宋体"/>
      <w:kern w:val="2"/>
    </w:rPr>
  </w:style>
  <w:style w:type="paragraph" w:styleId="33">
    <w:name w:val="Body Text"/>
    <w:basedOn w:val="1"/>
    <w:next w:val="1"/>
    <w:link w:val="384"/>
    <w:unhideWhenUsed/>
    <w:qFormat/>
    <w:uiPriority w:val="0"/>
    <w:pPr>
      <w:tabs>
        <w:tab w:val="left" w:pos="5250"/>
      </w:tabs>
    </w:pPr>
    <w:rPr>
      <w:rFonts w:ascii="Times New Roman" w:hAnsi="Times New Roman" w:eastAsia="宋体"/>
      <w:kern w:val="2"/>
      <w:szCs w:val="20"/>
    </w:rPr>
  </w:style>
  <w:style w:type="paragraph" w:styleId="34">
    <w:name w:val="Body Text Indent"/>
    <w:basedOn w:val="1"/>
    <w:next w:val="35"/>
    <w:link w:val="363"/>
    <w:qFormat/>
    <w:uiPriority w:val="0"/>
    <w:pPr>
      <w:ind w:firstLine="570"/>
    </w:pPr>
    <w:rPr>
      <w:rFonts w:ascii="楷体_GB2312" w:hAnsi="Times New Roman" w:eastAsia="楷体_GB2312"/>
      <w:kern w:val="2"/>
      <w:sz w:val="30"/>
      <w:szCs w:val="20"/>
    </w:rPr>
  </w:style>
  <w:style w:type="paragraph" w:styleId="35">
    <w:name w:val="envelope return"/>
    <w:basedOn w:val="1"/>
    <w:qFormat/>
    <w:uiPriority w:val="0"/>
    <w:pPr>
      <w:snapToGrid w:val="0"/>
    </w:pPr>
    <w:rPr>
      <w:rFonts w:ascii="Arial" w:hAnsi="Arial" w:eastAsia="宋体" w:cs="Arial"/>
      <w:kern w:val="2"/>
    </w:rPr>
  </w:style>
  <w:style w:type="paragraph" w:styleId="36">
    <w:name w:val="List Number 3"/>
    <w:basedOn w:val="1"/>
    <w:qFormat/>
    <w:uiPriority w:val="0"/>
    <w:pPr>
      <w:tabs>
        <w:tab w:val="left" w:pos="1200"/>
      </w:tabs>
      <w:ind w:left="1180" w:hanging="720"/>
    </w:pPr>
    <w:rPr>
      <w:rFonts w:ascii="Times New Roman" w:hAnsi="Times New Roman" w:eastAsia="宋体"/>
      <w:kern w:val="2"/>
    </w:rPr>
  </w:style>
  <w:style w:type="paragraph" w:styleId="37">
    <w:name w:val="List 2"/>
    <w:basedOn w:val="1"/>
    <w:qFormat/>
    <w:uiPriority w:val="0"/>
    <w:pPr>
      <w:ind w:left="100" w:leftChars="200" w:hanging="200" w:hangingChars="200"/>
    </w:pPr>
    <w:rPr>
      <w:rFonts w:ascii="Times New Roman" w:hAnsi="Times New Roman" w:eastAsia="宋体"/>
      <w:kern w:val="2"/>
    </w:rPr>
  </w:style>
  <w:style w:type="paragraph" w:styleId="38">
    <w:name w:val="List Continue"/>
    <w:basedOn w:val="1"/>
    <w:qFormat/>
    <w:uiPriority w:val="0"/>
    <w:pPr>
      <w:spacing w:after="120"/>
      <w:ind w:left="420" w:leftChars="200"/>
    </w:pPr>
    <w:rPr>
      <w:rFonts w:ascii="Times New Roman" w:hAnsi="Times New Roman" w:eastAsia="宋体"/>
      <w:kern w:val="2"/>
    </w:rPr>
  </w:style>
  <w:style w:type="paragraph" w:styleId="39">
    <w:name w:val="Block Text"/>
    <w:basedOn w:val="1"/>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qFormat/>
    <w:uiPriority w:val="0"/>
    <w:pPr>
      <w:tabs>
        <w:tab w:val="left" w:pos="780"/>
        <w:tab w:val="left" w:pos="1180"/>
      </w:tabs>
      <w:ind w:left="1180" w:hanging="720"/>
    </w:pPr>
    <w:rPr>
      <w:rFonts w:ascii="Times New Roman" w:hAnsi="Times New Roman" w:eastAsia="宋体"/>
      <w:kern w:val="2"/>
    </w:rPr>
  </w:style>
  <w:style w:type="paragraph" w:styleId="41">
    <w:name w:val="HTML Address"/>
    <w:basedOn w:val="1"/>
    <w:link w:val="385"/>
    <w:qFormat/>
    <w:uiPriority w:val="0"/>
    <w:rPr>
      <w:rFonts w:ascii="Times New Roman" w:hAnsi="Times New Roman" w:eastAsia="宋体"/>
      <w:i/>
      <w:iCs/>
      <w:kern w:val="2"/>
    </w:rPr>
  </w:style>
  <w:style w:type="paragraph" w:styleId="42">
    <w:name w:val="index 4"/>
    <w:basedOn w:val="1"/>
    <w:next w:val="1"/>
    <w:qFormat/>
    <w:uiPriority w:val="0"/>
    <w:pPr>
      <w:ind w:left="600" w:leftChars="600"/>
    </w:pPr>
    <w:rPr>
      <w:rFonts w:ascii="Times New Roman" w:hAnsi="Times New Roman" w:eastAsia="宋体"/>
      <w:kern w:val="2"/>
    </w:rPr>
  </w:style>
  <w:style w:type="paragraph" w:styleId="43">
    <w:name w:val="Plain Text"/>
    <w:basedOn w:val="1"/>
    <w:link w:val="386"/>
    <w:unhideWhenUsed/>
    <w:qFormat/>
    <w:uiPriority w:val="0"/>
    <w:rPr>
      <w:rFonts w:hint="eastAsia" w:ascii="宋体" w:hAnsi="Courier New" w:eastAsia="楷体_GB2312"/>
      <w:sz w:val="28"/>
      <w:szCs w:val="20"/>
    </w:rPr>
  </w:style>
  <w:style w:type="paragraph" w:styleId="44">
    <w:name w:val="List Bullet 5"/>
    <w:basedOn w:val="1"/>
    <w:qFormat/>
    <w:uiPriority w:val="0"/>
    <w:pPr>
      <w:tabs>
        <w:tab w:val="left" w:pos="1180"/>
        <w:tab w:val="left" w:pos="2040"/>
      </w:tabs>
      <w:ind w:left="1180" w:hanging="720"/>
    </w:pPr>
    <w:rPr>
      <w:rFonts w:ascii="Times New Roman" w:hAnsi="Times New Roman" w:eastAsia="宋体"/>
      <w:kern w:val="2"/>
    </w:rPr>
  </w:style>
  <w:style w:type="paragraph" w:styleId="45">
    <w:name w:val="List Number 4"/>
    <w:basedOn w:val="1"/>
    <w:qFormat/>
    <w:uiPriority w:val="0"/>
    <w:pPr>
      <w:tabs>
        <w:tab w:val="left" w:pos="1180"/>
        <w:tab w:val="left" w:pos="1620"/>
      </w:tabs>
      <w:ind w:left="1180" w:hanging="720"/>
    </w:pPr>
    <w:rPr>
      <w:rFonts w:ascii="Times New Roman" w:hAnsi="Times New Roman" w:eastAsia="宋体"/>
      <w:kern w:val="2"/>
    </w:rPr>
  </w:style>
  <w:style w:type="paragraph" w:styleId="46">
    <w:name w:val="index 3"/>
    <w:basedOn w:val="1"/>
    <w:next w:val="1"/>
    <w:qFormat/>
    <w:uiPriority w:val="0"/>
    <w:pPr>
      <w:ind w:left="400" w:leftChars="400"/>
    </w:pPr>
    <w:rPr>
      <w:rFonts w:ascii="Times New Roman" w:hAnsi="Times New Roman" w:eastAsia="宋体"/>
      <w:kern w:val="2"/>
    </w:rPr>
  </w:style>
  <w:style w:type="paragraph" w:styleId="47">
    <w:name w:val="Date"/>
    <w:basedOn w:val="1"/>
    <w:next w:val="1"/>
    <w:link w:val="387"/>
    <w:qFormat/>
    <w:uiPriority w:val="0"/>
    <w:pPr>
      <w:ind w:left="2500" w:leftChars="2500"/>
    </w:pPr>
    <w:rPr>
      <w:rFonts w:ascii="Times New Roman" w:hAnsi="Times New Roman" w:eastAsia="宋体"/>
      <w:sz w:val="20"/>
      <w:szCs w:val="20"/>
    </w:rPr>
  </w:style>
  <w:style w:type="paragraph" w:styleId="48">
    <w:name w:val="Body Text Indent 2"/>
    <w:basedOn w:val="1"/>
    <w:link w:val="388"/>
    <w:qFormat/>
    <w:uiPriority w:val="0"/>
    <w:pPr>
      <w:spacing w:line="520" w:lineRule="atLeast"/>
      <w:ind w:firstLine="570"/>
    </w:pPr>
    <w:rPr>
      <w:rFonts w:ascii="Times New Roman" w:hAnsi="Times New Roman" w:eastAsia="宋体"/>
      <w:kern w:val="2"/>
      <w:szCs w:val="20"/>
    </w:rPr>
  </w:style>
  <w:style w:type="paragraph" w:styleId="49">
    <w:name w:val="endnote text"/>
    <w:basedOn w:val="1"/>
    <w:link w:val="389"/>
    <w:qFormat/>
    <w:uiPriority w:val="0"/>
    <w:pPr>
      <w:snapToGrid w:val="0"/>
      <w:jc w:val="left"/>
    </w:pPr>
    <w:rPr>
      <w:rFonts w:ascii="Times New Roman" w:hAnsi="Times New Roman" w:eastAsia="宋体"/>
      <w:kern w:val="2"/>
    </w:rPr>
  </w:style>
  <w:style w:type="paragraph" w:styleId="50">
    <w:name w:val="List Continue 5"/>
    <w:basedOn w:val="1"/>
    <w:qFormat/>
    <w:uiPriority w:val="0"/>
    <w:pPr>
      <w:spacing w:after="120"/>
      <w:ind w:left="2100" w:leftChars="1000"/>
    </w:pPr>
    <w:rPr>
      <w:rFonts w:ascii="Times New Roman" w:hAnsi="Times New Roman" w:eastAsia="宋体"/>
      <w:kern w:val="2"/>
    </w:rPr>
  </w:style>
  <w:style w:type="paragraph" w:styleId="51">
    <w:name w:val="Balloon Text"/>
    <w:basedOn w:val="1"/>
    <w:link w:val="390"/>
    <w:qFormat/>
    <w:uiPriority w:val="0"/>
    <w:rPr>
      <w:rFonts w:ascii="Times New Roman" w:hAnsi="Times New Roman" w:eastAsia="宋体"/>
      <w:kern w:val="2"/>
      <w:sz w:val="18"/>
      <w:szCs w:val="18"/>
    </w:rPr>
  </w:style>
  <w:style w:type="paragraph" w:styleId="52">
    <w:name w:val="footer"/>
    <w:basedOn w:val="1"/>
    <w:link w:val="391"/>
    <w:qFormat/>
    <w:uiPriority w:val="99"/>
    <w:pPr>
      <w:tabs>
        <w:tab w:val="center" w:pos="4153"/>
        <w:tab w:val="right" w:pos="8306"/>
      </w:tabs>
      <w:snapToGrid w:val="0"/>
      <w:jc w:val="left"/>
    </w:pPr>
    <w:rPr>
      <w:rFonts w:ascii="Times New Roman" w:hAnsi="Times New Roman" w:eastAsia="宋体"/>
      <w:sz w:val="18"/>
      <w:szCs w:val="20"/>
    </w:rPr>
  </w:style>
  <w:style w:type="paragraph" w:styleId="53">
    <w:name w:val="header"/>
    <w:basedOn w:val="1"/>
    <w:link w:val="392"/>
    <w:qFormat/>
    <w:uiPriority w:val="99"/>
    <w:pPr>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paragraph" w:styleId="54">
    <w:name w:val="Signature"/>
    <w:basedOn w:val="1"/>
    <w:link w:val="393"/>
    <w:qFormat/>
    <w:uiPriority w:val="0"/>
    <w:pPr>
      <w:ind w:left="100" w:leftChars="2100"/>
    </w:pPr>
    <w:rPr>
      <w:rFonts w:ascii="Times New Roman" w:hAnsi="Times New Roman" w:eastAsia="宋体"/>
      <w:kern w:val="2"/>
    </w:rPr>
  </w:style>
  <w:style w:type="paragraph" w:styleId="55">
    <w:name w:val="toc 1"/>
    <w:basedOn w:val="1"/>
    <w:next w:val="1"/>
    <w:unhideWhenUsed/>
    <w:qFormat/>
    <w:uiPriority w:val="39"/>
  </w:style>
  <w:style w:type="paragraph" w:styleId="56">
    <w:name w:val="List Continue 4"/>
    <w:basedOn w:val="1"/>
    <w:qFormat/>
    <w:uiPriority w:val="0"/>
    <w:pPr>
      <w:spacing w:after="120"/>
      <w:ind w:left="1680" w:leftChars="800"/>
    </w:pPr>
    <w:rPr>
      <w:rFonts w:ascii="Times New Roman" w:hAnsi="Times New Roman" w:eastAsia="宋体"/>
      <w:kern w:val="2"/>
    </w:rPr>
  </w:style>
  <w:style w:type="paragraph" w:styleId="57">
    <w:name w:val="index heading"/>
    <w:basedOn w:val="1"/>
    <w:next w:val="58"/>
    <w:qFormat/>
    <w:uiPriority w:val="0"/>
    <w:rPr>
      <w:rFonts w:ascii="Arial" w:hAnsi="Arial" w:eastAsia="宋体" w:cs="Arial"/>
      <w:b/>
      <w:bCs/>
      <w:kern w:val="2"/>
    </w:rPr>
  </w:style>
  <w:style w:type="paragraph" w:styleId="58">
    <w:name w:val="index 1"/>
    <w:basedOn w:val="1"/>
    <w:next w:val="1"/>
    <w:unhideWhenUsed/>
    <w:qFormat/>
    <w:uiPriority w:val="0"/>
  </w:style>
  <w:style w:type="paragraph" w:styleId="59">
    <w:name w:val="Subtitle"/>
    <w:basedOn w:val="1"/>
    <w:next w:val="1"/>
    <w:link w:val="394"/>
    <w:qFormat/>
    <w:uiPriority w:val="0"/>
    <w:pPr>
      <w:spacing w:before="240" w:after="60" w:line="312" w:lineRule="auto"/>
      <w:jc w:val="center"/>
      <w:outlineLvl w:val="1"/>
    </w:pPr>
    <w:rPr>
      <w:rFonts w:ascii="Cambria" w:hAnsi="Cambria" w:eastAsia="宋体"/>
      <w:b/>
      <w:bCs/>
      <w:kern w:val="28"/>
      <w:sz w:val="32"/>
      <w:szCs w:val="32"/>
    </w:rPr>
  </w:style>
  <w:style w:type="paragraph" w:styleId="60">
    <w:name w:val="List Number 5"/>
    <w:basedOn w:val="1"/>
    <w:qFormat/>
    <w:uiPriority w:val="0"/>
    <w:pPr>
      <w:tabs>
        <w:tab w:val="left" w:pos="1180"/>
        <w:tab w:val="left" w:pos="2040"/>
      </w:tabs>
      <w:ind w:left="1180" w:hanging="720"/>
    </w:pPr>
    <w:rPr>
      <w:rFonts w:ascii="Times New Roman" w:hAnsi="Times New Roman" w:eastAsia="宋体"/>
      <w:kern w:val="2"/>
    </w:rPr>
  </w:style>
  <w:style w:type="paragraph" w:styleId="61">
    <w:name w:val="List"/>
    <w:basedOn w:val="1"/>
    <w:qFormat/>
    <w:uiPriority w:val="0"/>
    <w:pPr>
      <w:ind w:left="200" w:hanging="200" w:hangingChars="200"/>
    </w:pPr>
    <w:rPr>
      <w:rFonts w:ascii="Times New Roman" w:hAnsi="Times New Roman" w:eastAsia="宋体"/>
      <w:kern w:val="2"/>
    </w:rPr>
  </w:style>
  <w:style w:type="paragraph" w:styleId="62">
    <w:name w:val="footnote text"/>
    <w:basedOn w:val="1"/>
    <w:link w:val="395"/>
    <w:qFormat/>
    <w:uiPriority w:val="0"/>
    <w:pPr>
      <w:adjustRightInd w:val="0"/>
      <w:spacing w:line="312" w:lineRule="atLeast"/>
      <w:jc w:val="left"/>
      <w:textAlignment w:val="baseline"/>
    </w:pPr>
    <w:rPr>
      <w:rFonts w:ascii="Times New Roman" w:hAnsi="Times New Roman" w:eastAsia="宋体"/>
      <w:sz w:val="18"/>
      <w:szCs w:val="20"/>
    </w:rPr>
  </w:style>
  <w:style w:type="paragraph" w:styleId="63">
    <w:name w:val="List 5"/>
    <w:basedOn w:val="1"/>
    <w:qFormat/>
    <w:uiPriority w:val="0"/>
    <w:pPr>
      <w:ind w:left="100" w:leftChars="800" w:hanging="200" w:hangingChars="200"/>
    </w:pPr>
    <w:rPr>
      <w:rFonts w:ascii="Times New Roman" w:hAnsi="Times New Roman" w:eastAsia="宋体"/>
      <w:kern w:val="2"/>
    </w:rPr>
  </w:style>
  <w:style w:type="paragraph" w:styleId="64">
    <w:name w:val="Body Text Indent 3"/>
    <w:basedOn w:val="1"/>
    <w:next w:val="26"/>
    <w:link w:val="365"/>
    <w:qFormat/>
    <w:uiPriority w:val="0"/>
    <w:pPr>
      <w:spacing w:line="360" w:lineRule="auto"/>
      <w:ind w:left="840"/>
    </w:pPr>
    <w:rPr>
      <w:rFonts w:ascii="Times New Roman" w:hAnsi="Times New Roman" w:eastAsia="宋体"/>
      <w:kern w:val="2"/>
      <w:sz w:val="16"/>
      <w:szCs w:val="16"/>
    </w:rPr>
  </w:style>
  <w:style w:type="paragraph" w:styleId="65">
    <w:name w:val="index 7"/>
    <w:basedOn w:val="1"/>
    <w:next w:val="1"/>
    <w:qFormat/>
    <w:uiPriority w:val="0"/>
    <w:pPr>
      <w:ind w:left="1200" w:leftChars="1200"/>
    </w:pPr>
    <w:rPr>
      <w:rFonts w:ascii="Times New Roman" w:hAnsi="Times New Roman" w:eastAsia="宋体"/>
      <w:kern w:val="2"/>
    </w:rPr>
  </w:style>
  <w:style w:type="paragraph" w:styleId="66">
    <w:name w:val="index 9"/>
    <w:basedOn w:val="1"/>
    <w:next w:val="1"/>
    <w:qFormat/>
    <w:uiPriority w:val="0"/>
    <w:pPr>
      <w:ind w:left="1600" w:leftChars="1600"/>
    </w:pPr>
    <w:rPr>
      <w:rFonts w:ascii="Times New Roman" w:hAnsi="Times New Roman" w:eastAsia="宋体"/>
      <w:kern w:val="2"/>
    </w:rPr>
  </w:style>
  <w:style w:type="paragraph" w:styleId="67">
    <w:name w:val="table of figures"/>
    <w:basedOn w:val="1"/>
    <w:next w:val="1"/>
    <w:qFormat/>
    <w:uiPriority w:val="0"/>
    <w:pPr>
      <w:ind w:left="200" w:leftChars="200" w:hanging="200" w:hangingChars="200"/>
    </w:pPr>
    <w:rPr>
      <w:rFonts w:ascii="Times New Roman" w:hAnsi="Times New Roman" w:eastAsia="宋体"/>
      <w:kern w:val="2"/>
    </w:rPr>
  </w:style>
  <w:style w:type="paragraph" w:styleId="68">
    <w:name w:val="toc 2"/>
    <w:basedOn w:val="1"/>
    <w:next w:val="1"/>
    <w:semiHidden/>
    <w:qFormat/>
    <w:uiPriority w:val="99"/>
    <w:pPr>
      <w:ind w:left="210"/>
      <w:jc w:val="left"/>
    </w:pPr>
    <w:rPr>
      <w:smallCaps/>
      <w:sz w:val="20"/>
      <w:szCs w:val="20"/>
    </w:rPr>
  </w:style>
  <w:style w:type="paragraph" w:styleId="69">
    <w:name w:val="Body Text 2"/>
    <w:basedOn w:val="1"/>
    <w:link w:val="396"/>
    <w:qFormat/>
    <w:uiPriority w:val="0"/>
    <w:pPr>
      <w:tabs>
        <w:tab w:val="left" w:pos="851"/>
      </w:tabs>
      <w:spacing w:line="320" w:lineRule="exact"/>
      <w:ind w:right="-108"/>
      <w:jc w:val="center"/>
    </w:pPr>
    <w:rPr>
      <w:rFonts w:ascii="Times New Roman" w:hAnsi="Times New Roman" w:eastAsia="Times New Roman"/>
      <w:sz w:val="24"/>
    </w:rPr>
  </w:style>
  <w:style w:type="paragraph" w:styleId="70">
    <w:name w:val="List 4"/>
    <w:basedOn w:val="1"/>
    <w:qFormat/>
    <w:uiPriority w:val="0"/>
    <w:pPr>
      <w:ind w:left="100" w:leftChars="600" w:hanging="200" w:hangingChars="200"/>
    </w:pPr>
    <w:rPr>
      <w:rFonts w:ascii="Times New Roman" w:hAnsi="Times New Roman" w:eastAsia="宋体"/>
      <w:kern w:val="2"/>
    </w:rPr>
  </w:style>
  <w:style w:type="paragraph" w:styleId="71">
    <w:name w:val="List Continue 2"/>
    <w:basedOn w:val="1"/>
    <w:qFormat/>
    <w:uiPriority w:val="0"/>
    <w:pPr>
      <w:spacing w:after="120"/>
      <w:ind w:left="840" w:leftChars="400"/>
    </w:pPr>
    <w:rPr>
      <w:rFonts w:ascii="Times New Roman" w:hAnsi="Times New Roman" w:eastAsia="宋体"/>
      <w:kern w:val="2"/>
    </w:rPr>
  </w:style>
  <w:style w:type="paragraph" w:styleId="72">
    <w:name w:val="Message Header"/>
    <w:basedOn w:val="1"/>
    <w:link w:val="39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kern w:val="2"/>
      <w:sz w:val="24"/>
    </w:rPr>
  </w:style>
  <w:style w:type="paragraph" w:styleId="73">
    <w:name w:val="HTML Preformatted"/>
    <w:basedOn w:val="1"/>
    <w:next w:val="1"/>
    <w:link w:val="3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z w:val="20"/>
      <w:szCs w:val="20"/>
    </w:rPr>
  </w:style>
  <w:style w:type="paragraph" w:styleId="74">
    <w:name w:val="Normal (Web)"/>
    <w:basedOn w:val="1"/>
    <w:qFormat/>
    <w:uiPriority w:val="99"/>
    <w:pPr>
      <w:widowControl/>
      <w:spacing w:before="100" w:beforeAutospacing="1" w:after="100" w:afterAutospacing="1"/>
      <w:jc w:val="left"/>
    </w:pPr>
    <w:rPr>
      <w:rFonts w:ascii="宋体" w:hAnsi="宋体" w:eastAsia="宋体"/>
      <w:sz w:val="24"/>
    </w:rPr>
  </w:style>
  <w:style w:type="paragraph" w:styleId="75">
    <w:name w:val="List Continue 3"/>
    <w:basedOn w:val="1"/>
    <w:qFormat/>
    <w:uiPriority w:val="0"/>
    <w:pPr>
      <w:spacing w:after="120"/>
      <w:ind w:left="1260" w:leftChars="600"/>
    </w:pPr>
    <w:rPr>
      <w:rFonts w:ascii="Times New Roman" w:hAnsi="Times New Roman" w:eastAsia="宋体"/>
      <w:kern w:val="2"/>
    </w:rPr>
  </w:style>
  <w:style w:type="paragraph" w:styleId="76">
    <w:name w:val="index 2"/>
    <w:basedOn w:val="1"/>
    <w:next w:val="1"/>
    <w:qFormat/>
    <w:uiPriority w:val="0"/>
    <w:pPr>
      <w:ind w:left="200" w:leftChars="200"/>
    </w:pPr>
    <w:rPr>
      <w:rFonts w:ascii="Times New Roman" w:hAnsi="Times New Roman" w:eastAsia="宋体"/>
      <w:kern w:val="2"/>
    </w:rPr>
  </w:style>
  <w:style w:type="paragraph" w:styleId="77">
    <w:name w:val="Title"/>
    <w:basedOn w:val="1"/>
    <w:next w:val="1"/>
    <w:link w:val="399"/>
    <w:qFormat/>
    <w:uiPriority w:val="0"/>
    <w:pPr>
      <w:spacing w:before="240" w:after="60"/>
      <w:jc w:val="center"/>
      <w:outlineLvl w:val="0"/>
    </w:pPr>
    <w:rPr>
      <w:rFonts w:ascii="Cambria" w:hAnsi="Cambria" w:eastAsia="宋体"/>
      <w:b/>
      <w:bCs/>
      <w:kern w:val="2"/>
      <w:sz w:val="32"/>
      <w:szCs w:val="32"/>
    </w:rPr>
  </w:style>
  <w:style w:type="paragraph" w:styleId="78">
    <w:name w:val="annotation subject"/>
    <w:basedOn w:val="27"/>
    <w:next w:val="27"/>
    <w:link w:val="400"/>
    <w:qFormat/>
    <w:uiPriority w:val="0"/>
    <w:rPr>
      <w:b/>
      <w:bCs/>
    </w:rPr>
  </w:style>
  <w:style w:type="paragraph" w:styleId="79">
    <w:name w:val="Body Text First Indent"/>
    <w:basedOn w:val="33"/>
    <w:next w:val="1"/>
    <w:link w:val="403"/>
    <w:unhideWhenUsed/>
    <w:qFormat/>
    <w:uiPriority w:val="0"/>
    <w:pPr>
      <w:spacing w:after="120"/>
      <w:ind w:firstLine="420" w:firstLineChars="100"/>
    </w:pPr>
    <w:rPr>
      <w:rFonts w:eastAsia="仿宋_GB2312"/>
      <w:szCs w:val="24"/>
    </w:rPr>
  </w:style>
  <w:style w:type="paragraph" w:styleId="80">
    <w:name w:val="Body Text First Indent 2"/>
    <w:basedOn w:val="34"/>
    <w:next w:val="64"/>
    <w:link w:val="402"/>
    <w:unhideWhenUsed/>
    <w:qFormat/>
    <w:uiPriority w:val="99"/>
    <w:pPr>
      <w:spacing w:after="120"/>
      <w:ind w:left="420" w:leftChars="200" w:firstLine="420" w:firstLineChars="200"/>
    </w:pPr>
    <w:rPr>
      <w:rFonts w:ascii="Calibri" w:hAnsi="Calibri" w:eastAsia="宋体"/>
      <w:sz w:val="21"/>
      <w:szCs w:val="24"/>
    </w:rPr>
  </w:style>
  <w:style w:type="character" w:styleId="83">
    <w:name w:val="Strong"/>
    <w:qFormat/>
    <w:uiPriority w:val="22"/>
    <w:rPr>
      <w:b/>
      <w:bCs/>
    </w:rPr>
  </w:style>
  <w:style w:type="character" w:styleId="84">
    <w:name w:val="endnote reference"/>
    <w:unhideWhenUsed/>
    <w:qFormat/>
    <w:uiPriority w:val="99"/>
    <w:rPr>
      <w:vertAlign w:val="superscript"/>
    </w:rPr>
  </w:style>
  <w:style w:type="character" w:styleId="85">
    <w:name w:val="page number"/>
    <w:basedOn w:val="82"/>
    <w:qFormat/>
    <w:uiPriority w:val="0"/>
  </w:style>
  <w:style w:type="character" w:styleId="86">
    <w:name w:val="FollowedHyperlink"/>
    <w:unhideWhenUsed/>
    <w:qFormat/>
    <w:uiPriority w:val="0"/>
    <w:rPr>
      <w:color w:val="999999"/>
      <w:u w:val="none"/>
    </w:rPr>
  </w:style>
  <w:style w:type="character" w:styleId="87">
    <w:name w:val="Emphasis"/>
    <w:qFormat/>
    <w:uiPriority w:val="0"/>
  </w:style>
  <w:style w:type="character" w:styleId="88">
    <w:name w:val="HTML Typewriter"/>
    <w:qFormat/>
    <w:uiPriority w:val="0"/>
    <w:rPr>
      <w:rFonts w:ascii="黑体" w:hAnsi="Courier New" w:eastAsia="黑体" w:cs="Courier New"/>
      <w:sz w:val="14"/>
      <w:szCs w:val="14"/>
    </w:rPr>
  </w:style>
  <w:style w:type="character" w:styleId="89">
    <w:name w:val="Hyperlink"/>
    <w:qFormat/>
    <w:uiPriority w:val="99"/>
    <w:rPr>
      <w:color w:val="000000"/>
      <w:u w:val="none"/>
    </w:rPr>
  </w:style>
  <w:style w:type="character" w:styleId="90">
    <w:name w:val="annotation reference"/>
    <w:qFormat/>
    <w:uiPriority w:val="0"/>
    <w:rPr>
      <w:sz w:val="21"/>
      <w:szCs w:val="21"/>
    </w:rPr>
  </w:style>
  <w:style w:type="character" w:styleId="91">
    <w:name w:val="footnote reference"/>
    <w:qFormat/>
    <w:uiPriority w:val="0"/>
    <w:rPr>
      <w:vertAlign w:val="superscript"/>
    </w:rPr>
  </w:style>
  <w:style w:type="paragraph" w:customStyle="1" w:styleId="9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3">
    <w:name w:val="一级条标题"/>
    <w:basedOn w:val="94"/>
    <w:next w:val="9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5">
    <w:name w:val="段"/>
    <w:basedOn w:val="1"/>
    <w:next w:val="1"/>
    <w:qFormat/>
    <w:uiPriority w:val="0"/>
    <w:pPr>
      <w:widowControl/>
      <w:autoSpaceDE w:val="0"/>
      <w:autoSpaceDN w:val="0"/>
      <w:ind w:firstLine="200" w:firstLineChars="200"/>
    </w:pPr>
    <w:rPr>
      <w:rFonts w:hint="eastAsia" w:ascii="宋体"/>
    </w:rPr>
  </w:style>
  <w:style w:type="paragraph" w:customStyle="1" w:styleId="96">
    <w:name w:val="纯文本2"/>
    <w:basedOn w:val="1"/>
    <w:qFormat/>
    <w:uiPriority w:val="0"/>
    <w:pPr>
      <w:adjustRightInd w:val="0"/>
    </w:pPr>
    <w:rPr>
      <w:rFonts w:hint="eastAsia" w:ascii="宋体" w:hAnsi="Courier New" w:eastAsia="楷体_GB2312"/>
      <w:kern w:val="2"/>
      <w:sz w:val="26"/>
      <w:szCs w:val="20"/>
    </w:rPr>
  </w:style>
  <w:style w:type="paragraph" w:customStyle="1" w:styleId="97">
    <w:name w:val="表格文字"/>
    <w:basedOn w:val="1"/>
    <w:qFormat/>
    <w:uiPriority w:val="0"/>
    <w:rPr>
      <w:rFonts w:ascii="Times New Roman" w:hAnsi="Times New Roman" w:eastAsia="宋体"/>
      <w:kern w:val="2"/>
      <w:szCs w:val="20"/>
    </w:rPr>
  </w:style>
  <w:style w:type="paragraph" w:customStyle="1" w:styleId="98">
    <w:name w:val="Char"/>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99">
    <w:name w:val="默认段落字体 Para Char Char Char Char Char Char Char Char Char"/>
    <w:basedOn w:val="1"/>
    <w:qFormat/>
    <w:uiPriority w:val="0"/>
    <w:rPr>
      <w:rFonts w:ascii="Tahoma" w:hAnsi="Tahoma" w:eastAsia="宋体" w:cs="Tahoma"/>
      <w:kern w:val="2"/>
      <w:sz w:val="24"/>
    </w:rPr>
  </w:style>
  <w:style w:type="paragraph" w:customStyle="1" w:styleId="100">
    <w:name w:val="纯文本1"/>
    <w:basedOn w:val="1"/>
    <w:qFormat/>
    <w:uiPriority w:val="0"/>
    <w:pPr>
      <w:adjustRightInd w:val="0"/>
    </w:pPr>
    <w:rPr>
      <w:rFonts w:hint="eastAsia" w:ascii="宋体" w:hAnsi="Courier New" w:eastAsia="楷体_GB2312"/>
      <w:kern w:val="2"/>
      <w:sz w:val="28"/>
      <w:szCs w:val="20"/>
    </w:rPr>
  </w:style>
  <w:style w:type="paragraph" w:customStyle="1" w:styleId="101">
    <w:name w:val="Char Char1"/>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102">
    <w:name w:val="Char1"/>
    <w:basedOn w:val="1"/>
    <w:qFormat/>
    <w:uiPriority w:val="0"/>
    <w:pPr>
      <w:tabs>
        <w:tab w:val="left" w:pos="840"/>
      </w:tabs>
      <w:ind w:left="840" w:hanging="420"/>
    </w:pPr>
    <w:rPr>
      <w:rFonts w:ascii="Times New Roman" w:hAnsi="Times New Roman" w:eastAsia="宋体"/>
      <w:kern w:val="2"/>
      <w:sz w:val="24"/>
    </w:rPr>
  </w:style>
  <w:style w:type="paragraph" w:customStyle="1" w:styleId="103">
    <w:name w:val="_Style 84"/>
    <w:basedOn w:val="1"/>
    <w:qFormat/>
    <w:uiPriority w:val="0"/>
    <w:pPr>
      <w:widowControl/>
      <w:spacing w:after="160" w:line="240" w:lineRule="exact"/>
      <w:jc w:val="left"/>
    </w:pPr>
  </w:style>
  <w:style w:type="paragraph" w:customStyle="1" w:styleId="104">
    <w:name w:val="List Paragraph"/>
    <w:basedOn w:val="1"/>
    <w:qFormat/>
    <w:uiPriority w:val="34"/>
    <w:pPr>
      <w:ind w:firstLine="420" w:firstLineChars="200"/>
    </w:pPr>
    <w:rPr>
      <w:rFonts w:ascii="Calibri" w:hAnsi="Calibri" w:eastAsia="宋体"/>
      <w:kern w:val="2"/>
      <w:szCs w:val="22"/>
    </w:rPr>
  </w:style>
  <w:style w:type="paragraph" w:customStyle="1" w:styleId="105">
    <w:name w:val="Char111"/>
    <w:basedOn w:val="1"/>
    <w:qFormat/>
    <w:uiPriority w:val="0"/>
    <w:pPr>
      <w:tabs>
        <w:tab w:val="left" w:pos="360"/>
      </w:tabs>
    </w:pPr>
    <w:rPr>
      <w:rFonts w:ascii="Times New Roman" w:hAnsi="Times New Roman" w:eastAsia="宋体"/>
      <w:kern w:val="2"/>
      <w:sz w:val="24"/>
    </w:rPr>
  </w:style>
  <w:style w:type="paragraph" w:customStyle="1" w:styleId="106">
    <w:name w:val="纯文本3"/>
    <w:basedOn w:val="1"/>
    <w:qFormat/>
    <w:uiPriority w:val="0"/>
    <w:pPr>
      <w:adjustRightInd w:val="0"/>
      <w:textAlignment w:val="baseline"/>
    </w:pPr>
    <w:rPr>
      <w:rFonts w:ascii="宋体" w:hAnsi="Courier New" w:eastAsia="楷体_GB2312"/>
      <w:kern w:val="2"/>
      <w:sz w:val="28"/>
      <w:szCs w:val="20"/>
    </w:rPr>
  </w:style>
  <w:style w:type="paragraph" w:customStyle="1" w:styleId="107">
    <w:name w:val="No Spacing"/>
    <w:link w:val="419"/>
    <w:qFormat/>
    <w:uiPriority w:val="0"/>
    <w:pPr>
      <w:adjustRightInd w:val="0"/>
      <w:snapToGrid w:val="0"/>
    </w:pPr>
    <w:rPr>
      <w:rFonts w:ascii="Tahoma" w:hAnsi="Tahoma" w:eastAsia="微软雅黑" w:cs="Times New Roman"/>
      <w:sz w:val="22"/>
      <w:szCs w:val="22"/>
      <w:lang w:val="en-US" w:eastAsia="zh-CN" w:bidi="ar-SA"/>
    </w:rPr>
  </w:style>
  <w:style w:type="paragraph" w:customStyle="1" w:styleId="108">
    <w:name w:val="样式3 Char"/>
    <w:basedOn w:val="5"/>
    <w:next w:val="1"/>
    <w:link w:val="430"/>
    <w:qFormat/>
    <w:uiPriority w:val="0"/>
    <w:pPr>
      <w:spacing w:line="240" w:lineRule="auto"/>
      <w:jc w:val="center"/>
    </w:pPr>
    <w:rPr>
      <w:rFonts w:ascii="Times New Roman" w:hAnsi="Times New Roman" w:eastAsia="黑体"/>
    </w:rPr>
  </w:style>
  <w:style w:type="paragraph" w:customStyle="1" w:styleId="109">
    <w:name w:val="正文首行缩进 21"/>
    <w:basedOn w:val="34"/>
    <w:next w:val="104"/>
    <w:qFormat/>
    <w:uiPriority w:val="99"/>
    <w:pPr>
      <w:ind w:firstLine="420" w:firstLineChars="200"/>
    </w:pPr>
    <w:rPr>
      <w:rFonts w:ascii="Calibri" w:hAnsi="Calibri" w:eastAsia="宋体"/>
      <w:szCs w:val="22"/>
    </w:rPr>
  </w:style>
  <w:style w:type="paragraph" w:customStyle="1" w:styleId="110">
    <w:name w:val="标题5"/>
    <w:basedOn w:val="5"/>
    <w:link w:val="470"/>
    <w:qFormat/>
    <w:uiPriority w:val="0"/>
    <w:pPr>
      <w:spacing w:line="413" w:lineRule="auto"/>
    </w:pPr>
    <w:rPr>
      <w:rFonts w:ascii="Arial" w:hAnsi="Arial" w:eastAsia="宋体"/>
      <w:sz w:val="24"/>
    </w:rPr>
  </w:style>
  <w:style w:type="paragraph" w:customStyle="1" w:styleId="111">
    <w:name w:val="Quote"/>
    <w:basedOn w:val="1"/>
    <w:next w:val="1"/>
    <w:link w:val="489"/>
    <w:qFormat/>
    <w:uiPriority w:val="29"/>
    <w:rPr>
      <w:rFonts w:ascii="Times New Roman" w:hAnsi="Times New Roman" w:eastAsia="宋体"/>
      <w:i/>
      <w:iCs/>
      <w:color w:val="000000"/>
      <w:sz w:val="20"/>
      <w:szCs w:val="20"/>
    </w:rPr>
  </w:style>
  <w:style w:type="paragraph" w:customStyle="1" w:styleId="112">
    <w:name w:val="Intense Quote"/>
    <w:basedOn w:val="1"/>
    <w:next w:val="1"/>
    <w:link w:val="505"/>
    <w:qFormat/>
    <w:uiPriority w:val="30"/>
    <w:pPr>
      <w:pBdr>
        <w:bottom w:val="single" w:color="4F81BD" w:sz="4" w:space="4"/>
      </w:pBdr>
      <w:spacing w:before="200" w:after="280"/>
      <w:ind w:left="936" w:right="936"/>
    </w:pPr>
    <w:rPr>
      <w:rFonts w:ascii="Times New Roman" w:hAnsi="Times New Roman" w:eastAsia="宋体"/>
      <w:b/>
      <w:bCs/>
      <w:i/>
      <w:iCs/>
      <w:color w:val="4F81BD"/>
      <w:sz w:val="20"/>
      <w:szCs w:val="20"/>
    </w:rPr>
  </w:style>
  <w:style w:type="paragraph" w:customStyle="1" w:styleId="113">
    <w:name w:val="标题4"/>
    <w:basedOn w:val="4"/>
    <w:next w:val="42"/>
    <w:link w:val="517"/>
    <w:qFormat/>
    <w:uiPriority w:val="0"/>
    <w:rPr>
      <w:rFonts w:eastAsia="宋体"/>
      <w:kern w:val="0"/>
      <w:sz w:val="24"/>
    </w:rPr>
  </w:style>
  <w:style w:type="paragraph" w:customStyle="1" w:styleId="114">
    <w:name w:val="样式"/>
    <w:link w:val="52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
    <w:name w:val="样式 标题 3h3section:3Level 3 HeadH3level_3PIM 33rd level3H..."/>
    <w:basedOn w:val="5"/>
    <w:link w:val="524"/>
    <w:qFormat/>
    <w:uiPriority w:val="0"/>
    <w:pPr>
      <w:tabs>
        <w:tab w:val="left" w:pos="1680"/>
      </w:tabs>
      <w:adjustRightInd w:val="0"/>
      <w:spacing w:line="416" w:lineRule="atLeast"/>
      <w:textAlignment w:val="baseline"/>
    </w:pPr>
    <w:rPr>
      <w:rFonts w:ascii="Arial" w:hAnsi="Arial" w:eastAsia="宋体"/>
      <w:bCs w:val="0"/>
      <w:sz w:val="24"/>
      <w:szCs w:val="28"/>
    </w:rPr>
  </w:style>
  <w:style w:type="paragraph" w:customStyle="1" w:styleId="116">
    <w:name w:val="样式1"/>
    <w:basedOn w:val="1"/>
    <w:next w:val="6"/>
    <w:qFormat/>
    <w:uiPriority w:val="0"/>
    <w:pPr>
      <w:spacing w:line="360" w:lineRule="auto"/>
      <w:ind w:firstLine="420" w:firstLineChars="200"/>
    </w:pPr>
    <w:rPr>
      <w:rFonts w:ascii="宋体" w:hAnsi="宋体" w:eastAsia="宋体"/>
      <w:kern w:val="2"/>
      <w:szCs w:val="21"/>
    </w:rPr>
  </w:style>
  <w:style w:type="paragraph" w:customStyle="1" w:styleId="117">
    <w:name w:val="样式4"/>
    <w:basedOn w:val="1"/>
    <w:next w:val="55"/>
    <w:qFormat/>
    <w:uiPriority w:val="0"/>
    <w:pPr>
      <w:tabs>
        <w:tab w:val="left" w:pos="8300"/>
      </w:tabs>
      <w:ind w:right="13"/>
      <w:jc w:val="right"/>
    </w:pPr>
    <w:rPr>
      <w:rFonts w:ascii="Times New Roman" w:hAnsi="Times New Roman" w:eastAsia="仿宋_GB2312"/>
      <w:kern w:val="2"/>
      <w:sz w:val="28"/>
    </w:rPr>
  </w:style>
  <w:style w:type="paragraph" w:customStyle="1" w:styleId="118">
    <w:name w:val="样式 (中文) 黑体 四号 居中 行距: 1.5 倍行距"/>
    <w:basedOn w:val="5"/>
    <w:qFormat/>
    <w:uiPriority w:val="0"/>
    <w:pPr>
      <w:spacing w:line="240" w:lineRule="auto"/>
      <w:jc w:val="center"/>
    </w:pPr>
    <w:rPr>
      <w:rFonts w:ascii="Times New Roman" w:hAnsi="Times New Roman" w:eastAsia="黑体" w:cs="宋体"/>
      <w:kern w:val="2"/>
      <w:sz w:val="28"/>
      <w:szCs w:val="20"/>
    </w:rPr>
  </w:style>
  <w:style w:type="paragraph" w:customStyle="1" w:styleId="119">
    <w:name w:val="标准正文"/>
    <w:basedOn w:val="1"/>
    <w:qFormat/>
    <w:uiPriority w:val="0"/>
    <w:pPr>
      <w:snapToGrid w:val="0"/>
      <w:spacing w:line="312" w:lineRule="auto"/>
      <w:ind w:firstLine="482"/>
    </w:pPr>
    <w:rPr>
      <w:rFonts w:ascii="Times New Roman" w:hAnsi="Times New Roman" w:eastAsia="宋体"/>
      <w:kern w:val="2"/>
      <w:sz w:val="24"/>
      <w:szCs w:val="20"/>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21">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24">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125">
    <w:name w:val="Char Char1 Char Char Char Char Char Char Char Char Char Char Char Char Char Char"/>
    <w:basedOn w:val="1"/>
    <w:qFormat/>
    <w:uiPriority w:val="0"/>
    <w:pPr>
      <w:spacing w:after="160" w:line="240" w:lineRule="exact"/>
      <w:jc w:val="left"/>
    </w:pPr>
    <w:rPr>
      <w:rFonts w:ascii="Times New Roman" w:hAnsi="Times New Roman" w:eastAsia="宋体"/>
      <w:kern w:val="2"/>
    </w:rPr>
  </w:style>
  <w:style w:type="paragraph" w:customStyle="1" w:styleId="126">
    <w:name w:val="Char Char Char Char Char Char1 Char Char Char Char Char Char Char Char Char Char Char Char Char Char Char Char1"/>
    <w:basedOn w:val="1"/>
    <w:qFormat/>
    <w:uiPriority w:val="0"/>
    <w:rPr>
      <w:rFonts w:ascii="Times New Roman" w:hAnsi="Times New Roman" w:eastAsia="宋体"/>
      <w:kern w:val="2"/>
      <w:szCs w:val="20"/>
    </w:rPr>
  </w:style>
  <w:style w:type="paragraph" w:customStyle="1" w:styleId="12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8">
    <w:name w:val="_Style 37"/>
    <w:basedOn w:val="1"/>
    <w:next w:val="1"/>
    <w:qFormat/>
    <w:uiPriority w:val="0"/>
    <w:rPr>
      <w:rFonts w:ascii="Times New Roman" w:hAnsi="Times New Roman" w:eastAsia="宋体"/>
      <w:kern w:val="2"/>
    </w:rPr>
  </w:style>
  <w:style w:type="paragraph" w:customStyle="1" w:styleId="129">
    <w:name w:val="reader-word-layer reader-word-s1-1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30">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kern w:val="2"/>
      <w:sz w:val="21"/>
      <w:szCs w:val="20"/>
    </w:rPr>
  </w:style>
  <w:style w:type="paragraph" w:customStyle="1" w:styleId="131">
    <w:name w:val="Address"/>
    <w:basedOn w:val="1"/>
    <w:next w:val="1"/>
    <w:qFormat/>
    <w:uiPriority w:val="0"/>
    <w:pPr>
      <w:autoSpaceDE w:val="0"/>
      <w:autoSpaceDN w:val="0"/>
      <w:adjustRightInd w:val="0"/>
      <w:jc w:val="left"/>
    </w:pPr>
    <w:rPr>
      <w:rFonts w:ascii="Times New Roman" w:hAnsi="Times New Roman" w:eastAsia="宋体"/>
      <w:i/>
      <w:sz w:val="24"/>
      <w:szCs w:val="20"/>
    </w:rPr>
  </w:style>
  <w:style w:type="paragraph" w:customStyle="1" w:styleId="132">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3">
    <w:name w:val="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134">
    <w:name w:val="Char Char112"/>
    <w:basedOn w:val="1"/>
    <w:qFormat/>
    <w:uiPriority w:val="0"/>
    <w:rPr>
      <w:rFonts w:ascii="Times New Roman" w:hAnsi="Times New Roman" w:eastAsia="宋体"/>
      <w:kern w:val="2"/>
    </w:rPr>
  </w:style>
  <w:style w:type="paragraph" w:customStyle="1" w:styleId="135">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136">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37">
    <w:name w:val="标题_0"/>
    <w:basedOn w:val="138"/>
    <w:qFormat/>
    <w:uiPriority w:val="0"/>
    <w:pPr>
      <w:spacing w:before="120" w:after="120" w:line="360" w:lineRule="auto"/>
      <w:jc w:val="center"/>
      <w:outlineLvl w:val="0"/>
    </w:pPr>
    <w:rPr>
      <w:rFonts w:ascii="黑体" w:hAnsi="Arial" w:eastAsia="黑体"/>
      <w:b/>
      <w:bCs/>
      <w:kern w:val="2"/>
      <w:sz w:val="32"/>
      <w:szCs w:val="32"/>
    </w:rPr>
  </w:style>
  <w:style w:type="paragraph" w:customStyle="1" w:styleId="138">
    <w:name w:val="正文_1"/>
    <w:qFormat/>
    <w:uiPriority w:val="0"/>
    <w:rPr>
      <w:rFonts w:ascii="Times New Roman" w:hAnsi="Times New Roman" w:eastAsia="宋体" w:cs="Times New Roman"/>
      <w:sz w:val="21"/>
      <w:szCs w:val="22"/>
      <w:lang w:val="en-US" w:eastAsia="zh-CN" w:bidi="ar-SA"/>
    </w:rPr>
  </w:style>
  <w:style w:type="paragraph" w:customStyle="1" w:styleId="139">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kern w:val="2"/>
      <w:szCs w:val="20"/>
    </w:rPr>
  </w:style>
  <w:style w:type="paragraph" w:customStyle="1" w:styleId="14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142">
    <w:name w:val="标题 3_0"/>
    <w:basedOn w:val="143"/>
    <w:next w:val="143"/>
    <w:qFormat/>
    <w:uiPriority w:val="0"/>
    <w:pPr>
      <w:keepNext/>
      <w:keepLines/>
      <w:spacing w:before="260" w:after="260" w:line="413" w:lineRule="auto"/>
      <w:outlineLvl w:val="2"/>
    </w:pPr>
    <w:rPr>
      <w:rFonts w:ascii="Times New Roman" w:hAnsi="Times New Roman"/>
      <w:b/>
      <w:bCs/>
      <w:sz w:val="32"/>
      <w:szCs w:val="32"/>
    </w:rPr>
  </w:style>
  <w:style w:type="paragraph" w:customStyle="1" w:styleId="14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style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45">
    <w:name w:val="Char Char Char Char Char 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46">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47">
    <w:name w:val="正文缩进1"/>
    <w:basedOn w:val="1"/>
    <w:qFormat/>
    <w:uiPriority w:val="0"/>
    <w:pPr>
      <w:adjustRightInd w:val="0"/>
      <w:spacing w:line="312" w:lineRule="atLeast"/>
      <w:ind w:firstLine="420"/>
    </w:pPr>
    <w:rPr>
      <w:rFonts w:hint="eastAsia" w:ascii="Plotter" w:hAnsi="Plotter" w:eastAsia="宋体"/>
      <w:szCs w:val="20"/>
    </w:rPr>
  </w:style>
  <w:style w:type="paragraph" w:customStyle="1" w:styleId="148">
    <w:name w:val="Heading 71"/>
    <w:basedOn w:val="1"/>
    <w:qFormat/>
    <w:uiPriority w:val="0"/>
    <w:pPr>
      <w:jc w:val="left"/>
      <w:outlineLvl w:val="7"/>
    </w:pPr>
    <w:rPr>
      <w:rFonts w:ascii="宋体" w:hAnsi="宋体" w:eastAsia="宋体" w:cs="宋体"/>
      <w:sz w:val="28"/>
      <w:szCs w:val="28"/>
      <w:lang w:eastAsia="en-US"/>
    </w:rPr>
  </w:style>
  <w:style w:type="paragraph" w:customStyle="1" w:styleId="149">
    <w:name w:val="样式7"/>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150">
    <w:name w:val="p0"/>
    <w:basedOn w:val="1"/>
    <w:qFormat/>
    <w:uiPriority w:val="0"/>
    <w:pPr>
      <w:widowControl/>
    </w:pPr>
    <w:rPr>
      <w:rFonts w:ascii="Calibri" w:hAnsi="Calibri" w:eastAsia="宋体" w:cs="宋体"/>
      <w:szCs w:val="21"/>
    </w:rPr>
  </w:style>
  <w:style w:type="paragraph" w:customStyle="1" w:styleId="151">
    <w:name w:val="reader-word-layer reader-word-s1-11"/>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52">
    <w:name w:val="Char Char1 Char Char Char1"/>
    <w:basedOn w:val="25"/>
    <w:qFormat/>
    <w:uiPriority w:val="0"/>
    <w:rPr>
      <w:shd w:val="clear" w:color="auto" w:fill="auto"/>
    </w:rPr>
  </w:style>
  <w:style w:type="paragraph" w:customStyle="1" w:styleId="15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154">
    <w:name w:val="Blockquote"/>
    <w:basedOn w:val="1"/>
    <w:qFormat/>
    <w:uiPriority w:val="0"/>
    <w:pPr>
      <w:autoSpaceDE w:val="0"/>
      <w:autoSpaceDN w:val="0"/>
      <w:adjustRightInd w:val="0"/>
      <w:spacing w:before="100" w:after="100"/>
      <w:ind w:left="360" w:right="360"/>
      <w:jc w:val="left"/>
    </w:pPr>
    <w:rPr>
      <w:rFonts w:ascii="Times New Roman" w:hAnsi="Times New Roman" w:eastAsia="宋体"/>
      <w:sz w:val="24"/>
      <w:szCs w:val="20"/>
    </w:rPr>
  </w:style>
  <w:style w:type="paragraph" w:customStyle="1" w:styleId="155">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z w:val="18"/>
      <w:szCs w:val="18"/>
    </w:rPr>
  </w:style>
  <w:style w:type="paragraph" w:customStyle="1" w:styleId="156">
    <w:name w:val="_Style 7"/>
    <w:basedOn w:val="1"/>
    <w:next w:val="1"/>
    <w:qFormat/>
    <w:uiPriority w:val="0"/>
    <w:pPr>
      <w:widowControl/>
      <w:spacing w:after="160" w:line="240" w:lineRule="exact"/>
      <w:jc w:val="left"/>
    </w:pPr>
    <w:rPr>
      <w:rFonts w:ascii="Times New Roman" w:hAnsi="Times New Roman" w:eastAsia="宋体"/>
      <w:kern w:val="2"/>
    </w:rPr>
  </w:style>
  <w:style w:type="paragraph" w:customStyle="1" w:styleId="157">
    <w:name w:val="font6"/>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58">
    <w:name w:val="p15"/>
    <w:basedOn w:val="1"/>
    <w:qFormat/>
    <w:uiPriority w:val="0"/>
    <w:pPr>
      <w:widowControl/>
      <w:ind w:firstLine="420"/>
    </w:pPr>
    <w:rPr>
      <w:rFonts w:ascii="Times New Roman" w:hAnsi="Times New Roman" w:eastAsia="宋体"/>
      <w:szCs w:val="20"/>
    </w:rPr>
  </w:style>
  <w:style w:type="paragraph" w:customStyle="1" w:styleId="15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z w:val="20"/>
      <w:szCs w:val="20"/>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 w:type="paragraph" w:customStyle="1" w:styleId="161">
    <w:name w:val="xl13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2">
    <w:name w:val="Char Char Char 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163">
    <w:name w:val="标题 4_0"/>
    <w:basedOn w:val="143"/>
    <w:next w:val="143"/>
    <w:qFormat/>
    <w:uiPriority w:val="0"/>
    <w:pPr>
      <w:keepNext/>
      <w:keepLines/>
      <w:spacing w:before="280" w:after="290" w:line="372" w:lineRule="auto"/>
      <w:outlineLvl w:val="3"/>
    </w:pPr>
    <w:rPr>
      <w:rFonts w:ascii="Cambria" w:hAnsi="Cambria"/>
      <w:b/>
      <w:bCs/>
      <w:sz w:val="28"/>
      <w:szCs w:val="28"/>
    </w:rPr>
  </w:style>
  <w:style w:type="paragraph" w:customStyle="1" w:styleId="164">
    <w:name w:val="reader-word-layer"/>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5">
    <w:name w:val="列出段落2"/>
    <w:basedOn w:val="1"/>
    <w:qFormat/>
    <w:uiPriority w:val="0"/>
    <w:pPr>
      <w:ind w:firstLine="420" w:firstLineChars="200"/>
    </w:pPr>
    <w:rPr>
      <w:rFonts w:ascii="Calibri" w:hAnsi="Calibri" w:eastAsia="宋体"/>
      <w:kern w:val="2"/>
      <w:szCs w:val="20"/>
    </w:rPr>
  </w:style>
  <w:style w:type="paragraph" w:customStyle="1" w:styleId="1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167">
    <w:name w:val="paragraphindent"/>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68">
    <w:name w:val="样式 (中文) 黑体 小三 黑色"/>
    <w:basedOn w:val="4"/>
    <w:qFormat/>
    <w:uiPriority w:val="0"/>
    <w:pPr>
      <w:spacing w:before="260" w:after="260" w:line="240" w:lineRule="auto"/>
      <w:jc w:val="center"/>
    </w:pPr>
    <w:rPr>
      <w:color w:val="000000"/>
      <w:sz w:val="30"/>
    </w:rPr>
  </w:style>
  <w:style w:type="paragraph" w:customStyle="1" w:styleId="169">
    <w:name w:val="样式 (中文) 黑体 小二 行距: 1.5 倍行距"/>
    <w:basedOn w:val="1"/>
    <w:qFormat/>
    <w:uiPriority w:val="0"/>
    <w:pPr>
      <w:spacing w:line="360" w:lineRule="auto"/>
    </w:pPr>
    <w:rPr>
      <w:rFonts w:ascii="Times New Roman" w:hAnsi="Times New Roman" w:eastAsia="黑体" w:cs="宋体"/>
      <w:kern w:val="2"/>
      <w:sz w:val="36"/>
      <w:szCs w:val="20"/>
    </w:rPr>
  </w:style>
  <w:style w:type="paragraph" w:customStyle="1" w:styleId="170">
    <w:name w:val="Char2"/>
    <w:basedOn w:val="1"/>
    <w:qFormat/>
    <w:uiPriority w:val="0"/>
    <w:rPr>
      <w:rFonts w:ascii="Tahoma" w:hAnsi="Tahoma" w:eastAsia="宋体"/>
      <w:kern w:val="2"/>
      <w:sz w:val="24"/>
      <w:szCs w:val="20"/>
    </w:rPr>
  </w:style>
  <w:style w:type="paragraph" w:customStyle="1" w:styleId="171">
    <w:name w:val="TOC 标题_0"/>
    <w:basedOn w:val="172"/>
    <w:next w:val="143"/>
    <w:qFormat/>
    <w:uiPriority w:val="0"/>
    <w:pPr>
      <w:outlineLvl w:val="9"/>
    </w:pPr>
    <w:rPr>
      <w:rFonts w:ascii="Calibri" w:hAnsi="Calibri"/>
    </w:rPr>
  </w:style>
  <w:style w:type="paragraph" w:customStyle="1" w:styleId="172">
    <w:name w:val="标题 1_0"/>
    <w:basedOn w:val="143"/>
    <w:next w:val="143"/>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73">
    <w:name w:val="_Style 416"/>
    <w:qFormat/>
    <w:uiPriority w:val="0"/>
    <w:rPr>
      <w:rFonts w:ascii="Times New Roman" w:hAnsi="Times New Roman" w:eastAsia="宋体" w:cs="Times New Roman"/>
      <w:kern w:val="2"/>
      <w:sz w:val="21"/>
      <w:szCs w:val="24"/>
      <w:lang w:val="en-US" w:eastAsia="zh-CN" w:bidi="ar-SA"/>
    </w:rPr>
  </w:style>
  <w:style w:type="paragraph" w:customStyle="1" w:styleId="174">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75">
    <w:name w:val="副标题1"/>
    <w:basedOn w:val="1"/>
    <w:next w:val="1"/>
    <w:qFormat/>
    <w:uiPriority w:val="0"/>
    <w:pPr>
      <w:spacing w:before="120" w:after="120"/>
      <w:jc w:val="left"/>
    </w:pPr>
    <w:rPr>
      <w:rFonts w:ascii="Arial" w:hAnsi="Arial" w:eastAsia="宋体"/>
      <w:b/>
      <w:bCs/>
      <w:color w:val="000000"/>
      <w:kern w:val="44"/>
      <w:szCs w:val="22"/>
    </w:rPr>
  </w:style>
  <w:style w:type="paragraph" w:customStyle="1" w:styleId="176">
    <w:name w:val="Char Char Char1 Char1"/>
    <w:basedOn w:val="1"/>
    <w:qFormat/>
    <w:uiPriority w:val="0"/>
    <w:rPr>
      <w:rFonts w:ascii="Times New Roman" w:hAnsi="Times New Roman" w:eastAsia="宋体"/>
      <w:kern w:val="2"/>
      <w:szCs w:val="20"/>
    </w:rPr>
  </w:style>
  <w:style w:type="paragraph" w:customStyle="1" w:styleId="177">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178">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17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80">
    <w:name w:val="item"/>
    <w:basedOn w:val="1"/>
    <w:qFormat/>
    <w:uiPriority w:val="0"/>
    <w:pPr>
      <w:widowControl/>
      <w:spacing w:before="100" w:beforeAutospacing="1" w:after="100" w:afterAutospacing="1"/>
      <w:jc w:val="left"/>
    </w:pPr>
    <w:rPr>
      <w:rFonts w:ascii="宋体" w:hAnsi="宋体" w:eastAsia="宋体" w:cs="宋体"/>
      <w:color w:val="000000"/>
      <w:sz w:val="20"/>
      <w:szCs w:val="20"/>
    </w:rPr>
  </w:style>
  <w:style w:type="paragraph" w:customStyle="1" w:styleId="181">
    <w:name w:val="Heading 41"/>
    <w:basedOn w:val="1"/>
    <w:qFormat/>
    <w:uiPriority w:val="0"/>
    <w:pPr>
      <w:jc w:val="left"/>
      <w:outlineLvl w:val="4"/>
    </w:pPr>
    <w:rPr>
      <w:rFonts w:ascii="宋体" w:hAnsi="宋体" w:eastAsia="宋体" w:cs="宋体"/>
      <w:sz w:val="32"/>
      <w:szCs w:val="32"/>
      <w:lang w:eastAsia="en-US"/>
    </w:rPr>
  </w:style>
  <w:style w:type="paragraph" w:customStyle="1" w:styleId="182">
    <w:name w:val="Char Char1 Char Char Char"/>
    <w:basedOn w:val="25"/>
    <w:qFormat/>
    <w:uiPriority w:val="0"/>
    <w:rPr>
      <w:rFonts w:ascii="Calibri" w:hAnsi="Calibri" w:eastAsia="Times New Roman"/>
    </w:rPr>
  </w:style>
  <w:style w:type="paragraph" w:customStyle="1" w:styleId="183">
    <w:name w:val="样式 标题 1 + 居中"/>
    <w:basedOn w:val="3"/>
    <w:qFormat/>
    <w:uiPriority w:val="0"/>
    <w:pPr>
      <w:keepLines/>
      <w:spacing w:before="340" w:after="330" w:line="576" w:lineRule="auto"/>
    </w:pPr>
    <w:rPr>
      <w:sz w:val="32"/>
      <w:szCs w:val="20"/>
    </w:rPr>
  </w:style>
  <w:style w:type="paragraph" w:customStyle="1" w:styleId="184">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8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87">
    <w:name w:val="文字"/>
    <w:basedOn w:val="1"/>
    <w:qFormat/>
    <w:uiPriority w:val="0"/>
    <w:pPr>
      <w:tabs>
        <w:tab w:val="left" w:pos="8520"/>
      </w:tabs>
      <w:spacing w:line="312" w:lineRule="auto"/>
      <w:ind w:right="-210" w:firstLine="556"/>
    </w:pPr>
    <w:rPr>
      <w:rFonts w:ascii="楷体_GB2312" w:hAnsi="Times New Roman" w:eastAsia="楷体_GB2312"/>
      <w:kern w:val="2"/>
      <w:sz w:val="28"/>
      <w:szCs w:val="20"/>
    </w:rPr>
  </w:style>
  <w:style w:type="paragraph" w:customStyle="1" w:styleId="188">
    <w:name w:val="样式 (中文) 黑体 小二 居中 行距: 1.5 倍行距"/>
    <w:basedOn w:val="1"/>
    <w:next w:val="1"/>
    <w:qFormat/>
    <w:uiPriority w:val="0"/>
    <w:pPr>
      <w:jc w:val="center"/>
    </w:pPr>
    <w:rPr>
      <w:rFonts w:ascii="Times New Roman" w:hAnsi="Times New Roman" w:eastAsia="黑体" w:cs="宋体"/>
      <w:kern w:val="2"/>
      <w:sz w:val="36"/>
      <w:szCs w:val="20"/>
    </w:rPr>
  </w:style>
  <w:style w:type="paragraph" w:customStyle="1" w:styleId="189">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1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z w:val="20"/>
      <w:szCs w:val="20"/>
    </w:rPr>
  </w:style>
  <w:style w:type="paragraph" w:customStyle="1" w:styleId="191">
    <w:name w:val="默认段落字体 Para Char Char Char Char"/>
    <w:basedOn w:val="1"/>
    <w:qFormat/>
    <w:uiPriority w:val="0"/>
    <w:rPr>
      <w:rFonts w:ascii="Times New Roman" w:hAnsi="Times New Roman" w:eastAsia="宋体"/>
      <w:kern w:val="2"/>
    </w:rPr>
  </w:style>
  <w:style w:type="paragraph" w:customStyle="1" w:styleId="192">
    <w:name w:val="列出段落1"/>
    <w:basedOn w:val="1"/>
    <w:qFormat/>
    <w:uiPriority w:val="0"/>
    <w:pPr>
      <w:ind w:firstLine="420" w:firstLineChars="200"/>
    </w:pPr>
    <w:rPr>
      <w:rFonts w:ascii="Calibri" w:hAnsi="Calibri" w:eastAsia="宋体"/>
      <w:kern w:val="2"/>
      <w:szCs w:val="22"/>
    </w:rPr>
  </w:style>
  <w:style w:type="paragraph" w:customStyle="1" w:styleId="193">
    <w:name w:val="Char Char Char Char Char Char Char11"/>
    <w:basedOn w:val="1"/>
    <w:qFormat/>
    <w:uiPriority w:val="0"/>
    <w:pPr>
      <w:widowControl/>
      <w:spacing w:line="400" w:lineRule="exact"/>
      <w:jc w:val="center"/>
    </w:pPr>
    <w:rPr>
      <w:rFonts w:ascii="Verdana" w:hAnsi="Verdana" w:eastAsia="宋体"/>
      <w:szCs w:val="20"/>
      <w:lang w:eastAsia="en-US"/>
    </w:rPr>
  </w:style>
  <w:style w:type="paragraph" w:customStyle="1" w:styleId="194">
    <w:name w:val="font13"/>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95">
    <w:name w:val="Char Char2 Char Char Char Char1"/>
    <w:basedOn w:val="1"/>
    <w:qFormat/>
    <w:uiPriority w:val="0"/>
    <w:rPr>
      <w:rFonts w:ascii="Tahoma" w:hAnsi="Tahoma" w:eastAsia="宋体"/>
      <w:kern w:val="2"/>
      <w:sz w:val="24"/>
      <w:szCs w:val="20"/>
    </w:rPr>
  </w:style>
  <w:style w:type="paragraph" w:customStyle="1" w:styleId="196">
    <w:name w:val="reader-word-layer reader-word-s1-9"/>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197">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198">
    <w:name w:val="font7"/>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199">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00">
    <w:name w:val="默认段落字体 Para Char Char Char Char Char Char Char Char Char Char"/>
    <w:basedOn w:val="1"/>
    <w:qFormat/>
    <w:uiPriority w:val="0"/>
    <w:rPr>
      <w:rFonts w:hint="eastAsia" w:ascii="Tahoma" w:hAnsi="Tahoma" w:eastAsia="宋体"/>
      <w:kern w:val="2"/>
      <w:sz w:val="24"/>
      <w:szCs w:val="20"/>
    </w:rPr>
  </w:style>
  <w:style w:type="paragraph" w:customStyle="1" w:styleId="201">
    <w:name w:val="纯文本11"/>
    <w:basedOn w:val="1"/>
    <w:qFormat/>
    <w:uiPriority w:val="0"/>
    <w:rPr>
      <w:rFonts w:ascii="宋体" w:hAnsi="Courier New" w:eastAsia="宋体"/>
      <w:kern w:val="2"/>
      <w:sz w:val="28"/>
    </w:rPr>
  </w:style>
  <w:style w:type="paragraph" w:customStyle="1" w:styleId="202">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03">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20"/>
      <w:szCs w:val="20"/>
    </w:rPr>
  </w:style>
  <w:style w:type="paragraph" w:customStyle="1" w:styleId="204">
    <w:name w:val="Char Char Char Char Char Char Char Char Char Char Char Char Char1"/>
    <w:basedOn w:val="1"/>
    <w:qFormat/>
    <w:uiPriority w:val="0"/>
    <w:pPr>
      <w:tabs>
        <w:tab w:val="left" w:pos="420"/>
      </w:tabs>
      <w:ind w:left="420" w:hanging="420"/>
    </w:pPr>
    <w:rPr>
      <w:rFonts w:ascii="Tahoma" w:hAnsi="Tahoma" w:eastAsia="宋体"/>
      <w:kern w:val="2"/>
      <w:sz w:val="24"/>
      <w:szCs w:val="20"/>
    </w:rPr>
  </w:style>
  <w:style w:type="paragraph" w:customStyle="1" w:styleId="205">
    <w:name w:val="Char Char Char Char 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0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07">
    <w:name w:val="flNote"/>
    <w:basedOn w:val="1"/>
    <w:qFormat/>
    <w:uiPriority w:val="0"/>
    <w:pPr>
      <w:adjustRightInd w:val="0"/>
      <w:spacing w:before="320" w:after="160" w:line="360" w:lineRule="atLeast"/>
      <w:jc w:val="center"/>
      <w:textAlignment w:val="baseline"/>
    </w:pPr>
    <w:rPr>
      <w:rFonts w:ascii="Arial" w:hAnsi="Times New Roman" w:eastAsia="黑体"/>
      <w:sz w:val="30"/>
      <w:szCs w:val="20"/>
    </w:rPr>
  </w:style>
  <w:style w:type="paragraph" w:customStyle="1" w:styleId="20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rPr>
  </w:style>
  <w:style w:type="paragraph" w:customStyle="1" w:styleId="2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0">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11">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color w:val="000000"/>
      <w:sz w:val="18"/>
      <w:szCs w:val="18"/>
    </w:rPr>
  </w:style>
  <w:style w:type="paragraph" w:customStyle="1" w:styleId="212">
    <w:name w:val="Char Char Char1 Char"/>
    <w:basedOn w:val="1"/>
    <w:qFormat/>
    <w:uiPriority w:val="0"/>
    <w:rPr>
      <w:rFonts w:ascii="Times New Roman" w:hAnsi="Times New Roman" w:eastAsia="宋体"/>
      <w:kern w:val="2"/>
      <w:szCs w:val="20"/>
    </w:rPr>
  </w:style>
  <w:style w:type="paragraph" w:customStyle="1" w:styleId="213">
    <w:name w:val="flType"/>
    <w:basedOn w:val="1"/>
    <w:qFormat/>
    <w:uiPriority w:val="0"/>
    <w:pPr>
      <w:adjustRightInd w:val="0"/>
      <w:spacing w:after="284" w:line="113" w:lineRule="atLeast"/>
      <w:jc w:val="center"/>
      <w:textAlignment w:val="baseline"/>
    </w:pPr>
    <w:rPr>
      <w:rFonts w:ascii="Times New Roman" w:hAnsi="Times New Roman" w:eastAsia="宋体"/>
      <w:sz w:val="24"/>
      <w:szCs w:val="20"/>
    </w:rPr>
  </w:style>
  <w:style w:type="paragraph" w:customStyle="1" w:styleId="214">
    <w:name w:val="Char Char Char Char Char Char Char1"/>
    <w:basedOn w:val="1"/>
    <w:qFormat/>
    <w:uiPriority w:val="0"/>
    <w:pPr>
      <w:widowControl/>
      <w:spacing w:line="400" w:lineRule="exact"/>
      <w:jc w:val="center"/>
    </w:pPr>
    <w:rPr>
      <w:rFonts w:ascii="Verdana" w:hAnsi="Verdana" w:eastAsia="宋体"/>
      <w:szCs w:val="20"/>
      <w:lang w:eastAsia="en-US"/>
    </w:rPr>
  </w:style>
  <w:style w:type="paragraph" w:customStyle="1" w:styleId="215">
    <w:name w:val="xl138"/>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216">
    <w:name w:val="正文文本_0"/>
    <w:basedOn w:val="143"/>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17">
    <w:name w:val="文档正文"/>
    <w:basedOn w:val="1"/>
    <w:qFormat/>
    <w:uiPriority w:val="0"/>
    <w:pPr>
      <w:adjustRightInd w:val="0"/>
      <w:spacing w:line="480" w:lineRule="atLeast"/>
      <w:ind w:firstLine="567"/>
    </w:pPr>
    <w:rPr>
      <w:rFonts w:ascii="长城仿宋" w:hAnsi="Times New Roman" w:eastAsia="宋体"/>
      <w:sz w:val="24"/>
      <w:szCs w:val="20"/>
    </w:rPr>
  </w:style>
  <w:style w:type="paragraph" w:customStyle="1" w:styleId="218">
    <w:name w:val="列表1）"/>
    <w:basedOn w:val="20"/>
    <w:qFormat/>
    <w:uiPriority w:val="0"/>
    <w:pPr>
      <w:adjustRightInd/>
      <w:spacing w:before="10"/>
      <w:ind w:firstLine="0"/>
      <w:jc w:val="both"/>
    </w:pPr>
    <w:rPr>
      <w:rFonts w:ascii="Verdana" w:hAnsi="Verdana" w:eastAsia="宋体"/>
      <w:sz w:val="21"/>
      <w:szCs w:val="21"/>
    </w:rPr>
  </w:style>
  <w:style w:type="paragraph" w:customStyle="1" w:styleId="219">
    <w:name w:val="reader-word-layer reader-word-s4-1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20">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2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z w:val="20"/>
      <w:szCs w:val="20"/>
    </w:rPr>
  </w:style>
  <w:style w:type="paragraph" w:customStyle="1" w:styleId="222">
    <w:name w:val="Char Char Char Char11"/>
    <w:basedOn w:val="1"/>
    <w:next w:val="1"/>
    <w:qFormat/>
    <w:uiPriority w:val="0"/>
    <w:pPr>
      <w:widowControl/>
      <w:spacing w:after="160" w:line="240" w:lineRule="exact"/>
      <w:jc w:val="left"/>
    </w:pPr>
    <w:rPr>
      <w:rFonts w:ascii="Times New Roman" w:hAnsi="Times New Roman" w:eastAsia="宋体"/>
      <w:kern w:val="2"/>
    </w:rPr>
  </w:style>
  <w:style w:type="paragraph" w:customStyle="1" w:styleId="223">
    <w:name w:val="font10"/>
    <w:basedOn w:val="1"/>
    <w:qFormat/>
    <w:uiPriority w:val="0"/>
    <w:pPr>
      <w:widowControl/>
      <w:spacing w:before="100" w:beforeAutospacing="1" w:after="100" w:afterAutospacing="1"/>
      <w:jc w:val="left"/>
    </w:pPr>
    <w:rPr>
      <w:rFonts w:ascii="宋体" w:hAnsi="宋体" w:eastAsia="宋体" w:cs="宋体"/>
      <w:sz w:val="16"/>
      <w:szCs w:val="16"/>
    </w:rPr>
  </w:style>
  <w:style w:type="paragraph" w:customStyle="1" w:styleId="224">
    <w:name w:val="Table Paragraph"/>
    <w:basedOn w:val="1"/>
    <w:qFormat/>
    <w:uiPriority w:val="0"/>
    <w:pPr>
      <w:jc w:val="left"/>
    </w:pPr>
    <w:rPr>
      <w:rFonts w:ascii="Calibri" w:hAnsi="Calibri" w:eastAsia="宋体" w:cs="Calibri"/>
      <w:sz w:val="22"/>
      <w:szCs w:val="22"/>
      <w:lang w:eastAsia="en-US"/>
    </w:rPr>
  </w:style>
  <w:style w:type="paragraph" w:customStyle="1" w:styleId="22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2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2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8">
    <w:name w:val="样式 首行缩进:  2 字符"/>
    <w:basedOn w:val="1"/>
    <w:qFormat/>
    <w:uiPriority w:val="0"/>
    <w:pPr>
      <w:spacing w:line="360" w:lineRule="auto"/>
      <w:ind w:firstLine="480" w:firstLineChars="200"/>
    </w:pPr>
    <w:rPr>
      <w:rFonts w:ascii="Arial" w:hAnsi="Arial" w:eastAsia="宋体"/>
      <w:kern w:val="2"/>
      <w:sz w:val="24"/>
      <w:szCs w:val="20"/>
    </w:rPr>
  </w:style>
  <w:style w:type="paragraph" w:customStyle="1" w:styleId="229">
    <w:name w:val="reader-word-layer reader-word-s1-5"/>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30">
    <w:name w:val="_Style 17"/>
    <w:basedOn w:val="1"/>
    <w:qFormat/>
    <w:uiPriority w:val="0"/>
    <w:pPr>
      <w:widowControl/>
      <w:spacing w:line="400" w:lineRule="exact"/>
      <w:jc w:val="center"/>
    </w:pPr>
    <w:rPr>
      <w:rFonts w:ascii="Times New Roman" w:hAnsi="Times New Roman" w:eastAsia="宋体"/>
      <w:kern w:val="2"/>
    </w:rPr>
  </w:style>
  <w:style w:type="paragraph" w:customStyle="1" w:styleId="231">
    <w:name w:val="Char Char"/>
    <w:basedOn w:val="1"/>
    <w:next w:val="1"/>
    <w:qFormat/>
    <w:uiPriority w:val="0"/>
    <w:pPr>
      <w:widowControl/>
      <w:spacing w:after="160" w:line="240" w:lineRule="exact"/>
      <w:jc w:val="left"/>
    </w:pPr>
    <w:rPr>
      <w:rFonts w:ascii="Times New Roman" w:hAnsi="Times New Roman" w:eastAsia="宋体"/>
      <w:kern w:val="2"/>
      <w:szCs w:val="20"/>
    </w:rPr>
  </w:style>
  <w:style w:type="paragraph" w:customStyle="1" w:styleId="232">
    <w:name w:val="样式5"/>
    <w:basedOn w:val="116"/>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233">
    <w:name w:val="Char Char Char1 Char Char Char Char Char Char Char"/>
    <w:basedOn w:val="1"/>
    <w:qFormat/>
    <w:uiPriority w:val="0"/>
    <w:rPr>
      <w:rFonts w:ascii="Tahoma" w:hAnsi="Tahoma" w:eastAsia="宋体"/>
      <w:kern w:val="2"/>
      <w:sz w:val="24"/>
      <w:szCs w:val="20"/>
    </w:rPr>
  </w:style>
  <w:style w:type="paragraph" w:customStyle="1" w:styleId="23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236">
    <w:name w:val="font14"/>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37">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238">
    <w:name w:val="Char Char Char1 Char2"/>
    <w:basedOn w:val="1"/>
    <w:qFormat/>
    <w:uiPriority w:val="0"/>
    <w:rPr>
      <w:rFonts w:ascii="Times New Roman" w:hAnsi="Times New Roman" w:eastAsia="宋体"/>
      <w:kern w:val="2"/>
      <w:szCs w:val="20"/>
    </w:rPr>
  </w:style>
  <w:style w:type="paragraph" w:customStyle="1" w:styleId="239">
    <w:name w:val="reader-word-layer reader-word-s1-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4"/>
    </w:rPr>
  </w:style>
  <w:style w:type="paragraph" w:customStyle="1" w:styleId="242">
    <w:name w:val="空半行"/>
    <w:basedOn w:val="1"/>
    <w:qFormat/>
    <w:uiPriority w:val="0"/>
    <w:pPr>
      <w:adjustRightInd w:val="0"/>
      <w:spacing w:line="120" w:lineRule="exact"/>
      <w:textAlignment w:val="baseline"/>
    </w:pPr>
    <w:rPr>
      <w:rFonts w:ascii="Times New Roman" w:hAnsi="Times New Roman" w:eastAsia="仿宋_GB2312"/>
      <w:color w:val="FFFFFF"/>
      <w:sz w:val="30"/>
      <w:szCs w:val="20"/>
    </w:rPr>
  </w:style>
  <w:style w:type="paragraph" w:customStyle="1" w:styleId="243">
    <w:name w:val="2-2ji"/>
    <w:basedOn w:val="4"/>
    <w:qFormat/>
    <w:uiPriority w:val="0"/>
    <w:pPr>
      <w:spacing w:before="0" w:after="0" w:line="360" w:lineRule="auto"/>
      <w:jc w:val="center"/>
    </w:pPr>
    <w:rPr>
      <w:rFonts w:ascii="宋体" w:hAnsi="宋体" w:eastAsia="宋体"/>
      <w:sz w:val="36"/>
      <w:szCs w:val="24"/>
    </w:rPr>
  </w:style>
  <w:style w:type="paragraph" w:customStyle="1" w:styleId="244">
    <w:name w:val="_Style 10"/>
    <w:basedOn w:val="1"/>
    <w:qFormat/>
    <w:uiPriority w:val="0"/>
    <w:pPr>
      <w:widowControl/>
      <w:spacing w:line="400" w:lineRule="exact"/>
      <w:jc w:val="center"/>
    </w:pPr>
    <w:rPr>
      <w:rFonts w:ascii="Times New Roman" w:hAnsi="Times New Roman" w:eastAsia="宋体"/>
      <w:kern w:val="2"/>
    </w:rPr>
  </w:style>
  <w:style w:type="paragraph" w:customStyle="1" w:styleId="245">
    <w:name w:val="reader-word-layer reader-word-s4-4"/>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246">
    <w:name w:val="Paragraph P1&amp;2"/>
    <w:basedOn w:val="1"/>
    <w:qFormat/>
    <w:uiPriority w:val="0"/>
    <w:pPr>
      <w:widowControl/>
      <w:tabs>
        <w:tab w:val="left" w:pos="420"/>
      </w:tabs>
      <w:spacing w:before="40" w:after="60" w:line="360" w:lineRule="auto"/>
      <w:jc w:val="left"/>
    </w:pPr>
    <w:rPr>
      <w:rFonts w:ascii="宋体" w:hAnsi="宋体" w:eastAsia="宋体"/>
      <w:color w:val="FF0000"/>
      <w:kern w:val="2"/>
      <w:sz w:val="24"/>
    </w:rPr>
  </w:style>
  <w:style w:type="paragraph" w:customStyle="1" w:styleId="247">
    <w:name w:val="样式8"/>
    <w:basedOn w:val="1"/>
    <w:qFormat/>
    <w:uiPriority w:val="0"/>
    <w:pPr>
      <w:keepNext/>
      <w:keepLines/>
      <w:spacing w:before="260" w:after="260"/>
      <w:jc w:val="center"/>
      <w:outlineLvl w:val="1"/>
    </w:pPr>
    <w:rPr>
      <w:rFonts w:ascii="Arial" w:hAnsi="Arial" w:eastAsia="黑体"/>
      <w:b/>
      <w:bCs/>
      <w:kern w:val="2"/>
      <w:sz w:val="72"/>
      <w:szCs w:val="32"/>
    </w:rPr>
  </w:style>
  <w:style w:type="paragraph" w:customStyle="1" w:styleId="248">
    <w:name w:val="Char Char Char Char Char Char Char"/>
    <w:basedOn w:val="1"/>
    <w:qFormat/>
    <w:uiPriority w:val="0"/>
    <w:pPr>
      <w:widowControl/>
      <w:spacing w:after="160" w:line="240" w:lineRule="exact"/>
      <w:jc w:val="left"/>
    </w:pPr>
    <w:rPr>
      <w:rFonts w:ascii="Times New Roman" w:hAnsi="Times New Roman" w:eastAsia="宋体"/>
      <w:kern w:val="2"/>
    </w:rPr>
  </w:style>
  <w:style w:type="paragraph" w:customStyle="1" w:styleId="249">
    <w:name w:val="默认段落字体 Para Char"/>
    <w:basedOn w:val="1"/>
    <w:qFormat/>
    <w:uiPriority w:val="0"/>
    <w:rPr>
      <w:rFonts w:ascii="Times New Roman" w:hAnsi="Times New Roman" w:eastAsia="宋体"/>
      <w:kern w:val="2"/>
    </w:rPr>
  </w:style>
  <w:style w:type="paragraph" w:customStyle="1" w:styleId="250">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sz w:val="24"/>
      <w:szCs w:val="20"/>
      <w:vertAlign w:val="subscript"/>
    </w:rPr>
  </w:style>
  <w:style w:type="paragraph" w:customStyle="1" w:styleId="251">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z w:val="20"/>
      <w:szCs w:val="20"/>
    </w:rPr>
  </w:style>
  <w:style w:type="paragraph" w:customStyle="1" w:styleId="252">
    <w:name w:val="Char11"/>
    <w:basedOn w:val="1"/>
    <w:qFormat/>
    <w:uiPriority w:val="0"/>
    <w:rPr>
      <w:rFonts w:ascii="Times New Roman" w:hAnsi="Times New Roman" w:eastAsia="宋体"/>
      <w:kern w:val="2"/>
    </w:rPr>
  </w:style>
  <w:style w:type="paragraph" w:customStyle="1" w:styleId="253">
    <w:name w:val="五号正文（标准）"/>
    <w:basedOn w:val="1"/>
    <w:qFormat/>
    <w:uiPriority w:val="0"/>
    <w:pPr>
      <w:spacing w:line="360" w:lineRule="auto"/>
      <w:ind w:firstLine="600" w:firstLineChars="200"/>
    </w:pPr>
    <w:rPr>
      <w:rFonts w:ascii="仿宋_GB2312" w:hAnsi="宋体" w:eastAsia="仿宋_GB2312"/>
      <w:b/>
      <w:kern w:val="2"/>
      <w:sz w:val="30"/>
      <w:szCs w:val="20"/>
    </w:rPr>
  </w:style>
  <w:style w:type="paragraph" w:customStyle="1" w:styleId="254">
    <w:name w:val="xl139"/>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255">
    <w:name w:val="正文缩进_0"/>
    <w:basedOn w:val="138"/>
    <w:qFormat/>
    <w:uiPriority w:val="0"/>
    <w:pPr>
      <w:widowControl w:val="0"/>
      <w:ind w:firstLine="420"/>
      <w:jc w:val="both"/>
    </w:pPr>
    <w:rPr>
      <w:kern w:val="2"/>
      <w:u w:val="single"/>
    </w:rPr>
  </w:style>
  <w:style w:type="paragraph" w:customStyle="1" w:styleId="256">
    <w:name w:val="样式6"/>
    <w:basedOn w:val="55"/>
    <w:next w:val="1"/>
    <w:qFormat/>
    <w:uiPriority w:val="0"/>
    <w:pPr>
      <w:tabs>
        <w:tab w:val="right" w:leader="dot" w:pos="9200"/>
      </w:tabs>
    </w:pPr>
    <w:rPr>
      <w:rFonts w:ascii="Times New Roman" w:hAnsi="Times New Roman" w:eastAsia="仿宋_GB2312"/>
      <w:kern w:val="2"/>
      <w:sz w:val="28"/>
      <w:szCs w:val="21"/>
    </w:rPr>
  </w:style>
  <w:style w:type="paragraph" w:customStyle="1" w:styleId="257">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25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0"/>
      <w:szCs w:val="20"/>
    </w:rPr>
  </w:style>
  <w:style w:type="paragraph" w:customStyle="1" w:styleId="259">
    <w:name w:val="重点说明"/>
    <w:basedOn w:val="1"/>
    <w:qFormat/>
    <w:uiPriority w:val="0"/>
    <w:pPr>
      <w:widowControl/>
      <w:spacing w:before="40" w:after="40" w:line="400" w:lineRule="exact"/>
      <w:ind w:left="360" w:hanging="360"/>
    </w:pPr>
    <w:rPr>
      <w:rFonts w:ascii="宋体" w:hAnsi="Times New Roman" w:eastAsia="宋体"/>
      <w:b/>
      <w:spacing w:val="6"/>
      <w:kern w:val="2"/>
      <w:sz w:val="28"/>
      <w:szCs w:val="20"/>
    </w:rPr>
  </w:style>
  <w:style w:type="paragraph" w:customStyle="1" w:styleId="260">
    <w:name w:val="百姓X"/>
    <w:basedOn w:val="1"/>
    <w:qFormat/>
    <w:uiPriority w:val="0"/>
    <w:pPr>
      <w:spacing w:before="120" w:after="120" w:line="360" w:lineRule="auto"/>
      <w:ind w:firstLine="540"/>
    </w:pPr>
    <w:rPr>
      <w:rFonts w:ascii="Arial Narrow" w:hAnsi="Arial Narrow" w:eastAsia="宋体"/>
      <w:kern w:val="2"/>
      <w:sz w:val="24"/>
    </w:rPr>
  </w:style>
  <w:style w:type="paragraph" w:customStyle="1" w:styleId="261">
    <w:name w:val="Char Char2 Char Char Char Char"/>
    <w:basedOn w:val="1"/>
    <w:qFormat/>
    <w:uiPriority w:val="0"/>
    <w:rPr>
      <w:rFonts w:ascii="Tahoma" w:hAnsi="Tahoma" w:eastAsia="宋体"/>
      <w:kern w:val="2"/>
      <w:sz w:val="24"/>
      <w:szCs w:val="20"/>
    </w:rPr>
  </w:style>
  <w:style w:type="paragraph" w:customStyle="1" w:styleId="262">
    <w:name w:val="正文段"/>
    <w:basedOn w:val="1"/>
    <w:qFormat/>
    <w:uiPriority w:val="0"/>
    <w:pPr>
      <w:adjustRightInd w:val="0"/>
      <w:spacing w:after="240" w:line="312" w:lineRule="atLeast"/>
      <w:ind w:firstLine="425"/>
      <w:textAlignment w:val="baseline"/>
    </w:pPr>
    <w:rPr>
      <w:rFonts w:ascii="Times New Roman" w:hAnsi="Times New Roman" w:eastAsia="宋体"/>
      <w:kern w:val="2"/>
      <w:sz w:val="24"/>
    </w:rPr>
  </w:style>
  <w:style w:type="paragraph" w:customStyle="1" w:styleId="263">
    <w:name w:val="样式3"/>
    <w:basedOn w:val="5"/>
    <w:next w:val="1"/>
    <w:qFormat/>
    <w:uiPriority w:val="0"/>
    <w:pPr>
      <w:spacing w:line="240" w:lineRule="auto"/>
      <w:jc w:val="center"/>
    </w:pPr>
    <w:rPr>
      <w:rFonts w:ascii="Times New Roman" w:hAnsi="Times New Roman" w:eastAsia="黑体"/>
      <w:kern w:val="2"/>
    </w:rPr>
  </w:style>
  <w:style w:type="paragraph" w:customStyle="1" w:styleId="264">
    <w:name w:val="xl146"/>
    <w:basedOn w:val="1"/>
    <w:qFormat/>
    <w:uiPriority w:val="0"/>
    <w:pPr>
      <w:widowControl/>
      <w:spacing w:before="100" w:beforeAutospacing="1" w:after="100" w:afterAutospacing="1"/>
      <w:jc w:val="left"/>
      <w:textAlignment w:val="bottom"/>
    </w:pPr>
    <w:rPr>
      <w:rFonts w:ascii="宋体" w:hAnsi="宋体" w:eastAsia="宋体" w:cs="宋体"/>
      <w:sz w:val="24"/>
    </w:rPr>
  </w:style>
  <w:style w:type="paragraph" w:customStyle="1" w:styleId="265">
    <w:name w:val="Char Char Char Char2"/>
    <w:basedOn w:val="1"/>
    <w:next w:val="1"/>
    <w:qFormat/>
    <w:uiPriority w:val="0"/>
    <w:pPr>
      <w:widowControl/>
      <w:spacing w:after="160" w:line="240" w:lineRule="exact"/>
      <w:jc w:val="left"/>
    </w:pPr>
    <w:rPr>
      <w:rFonts w:ascii="Times New Roman" w:hAnsi="Times New Roman" w:eastAsia="宋体"/>
      <w:kern w:val="2"/>
    </w:rPr>
  </w:style>
  <w:style w:type="paragraph" w:customStyle="1" w:styleId="266">
    <w:name w:val="font9"/>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267">
    <w:name w:val="华文细黑1"/>
    <w:basedOn w:val="1"/>
    <w:qFormat/>
    <w:uiPriority w:val="0"/>
    <w:pPr>
      <w:widowControl/>
      <w:spacing w:line="300" w:lineRule="auto"/>
      <w:ind w:firstLine="200" w:firstLineChars="200"/>
      <w:jc w:val="left"/>
    </w:pPr>
    <w:rPr>
      <w:rFonts w:ascii="Times New Roman" w:hAnsi="Times New Roman" w:eastAsia="华文细黑"/>
      <w:sz w:val="24"/>
    </w:rPr>
  </w:style>
  <w:style w:type="paragraph" w:customStyle="1" w:styleId="268">
    <w:name w:val="Char Char Char Char Char Char1 Char Char Char Char Char Char Char Char Char Char Char Char Char Char Char Char"/>
    <w:basedOn w:val="1"/>
    <w:qFormat/>
    <w:uiPriority w:val="0"/>
    <w:rPr>
      <w:rFonts w:ascii="Times New Roman" w:hAnsi="Times New Roman" w:eastAsia="宋体"/>
      <w:kern w:val="2"/>
      <w:szCs w:val="20"/>
    </w:rPr>
  </w:style>
  <w:style w:type="paragraph" w:customStyle="1" w:styleId="269">
    <w:name w:val="font12"/>
    <w:basedOn w:val="1"/>
    <w:qFormat/>
    <w:uiPriority w:val="0"/>
    <w:pPr>
      <w:widowControl/>
      <w:spacing w:before="100" w:beforeAutospacing="1" w:after="100" w:afterAutospacing="1"/>
      <w:jc w:val="left"/>
    </w:pPr>
    <w:rPr>
      <w:rFonts w:ascii="宋体" w:hAnsi="宋体" w:eastAsia="宋体" w:cs="宋体"/>
      <w:color w:val="000000"/>
      <w:sz w:val="18"/>
      <w:szCs w:val="18"/>
    </w:rPr>
  </w:style>
  <w:style w:type="paragraph" w:customStyle="1" w:styleId="27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71">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273">
    <w:name w:val="prodsubtitle"/>
    <w:basedOn w:val="1"/>
    <w:qFormat/>
    <w:uiPriority w:val="0"/>
    <w:pPr>
      <w:widowControl/>
      <w:jc w:val="left"/>
    </w:pPr>
    <w:rPr>
      <w:rFonts w:ascii="宋体" w:hAnsi="宋体" w:eastAsia="宋体" w:cs="宋体"/>
      <w:sz w:val="24"/>
    </w:rPr>
  </w:style>
  <w:style w:type="paragraph" w:customStyle="1" w:styleId="274">
    <w:name w:val="样式2"/>
    <w:basedOn w:val="4"/>
    <w:next w:val="1"/>
    <w:qFormat/>
    <w:uiPriority w:val="0"/>
    <w:pPr>
      <w:spacing w:before="260" w:after="260" w:line="240" w:lineRule="auto"/>
      <w:jc w:val="center"/>
    </w:pPr>
    <w:rPr>
      <w:sz w:val="36"/>
    </w:rPr>
  </w:style>
  <w:style w:type="paragraph" w:customStyle="1" w:styleId="275">
    <w:name w:val="Char Char Char Char Char Char Char Char Char Char Char Char Char Char Char"/>
    <w:basedOn w:val="1"/>
    <w:qFormat/>
    <w:uiPriority w:val="0"/>
    <w:pPr>
      <w:widowControl/>
      <w:spacing w:line="400" w:lineRule="exact"/>
      <w:jc w:val="center"/>
    </w:pPr>
    <w:rPr>
      <w:rFonts w:ascii="Verdana" w:hAnsi="Verdana" w:eastAsia="宋体"/>
      <w:szCs w:val="20"/>
      <w:lang w:eastAsia="en-US"/>
    </w:rPr>
  </w:style>
  <w:style w:type="paragraph" w:customStyle="1" w:styleId="276">
    <w:name w:val="Char3"/>
    <w:basedOn w:val="1"/>
    <w:qFormat/>
    <w:uiPriority w:val="0"/>
    <w:pPr>
      <w:widowControl/>
      <w:spacing w:after="160" w:line="240" w:lineRule="exact"/>
      <w:jc w:val="left"/>
    </w:pPr>
    <w:rPr>
      <w:rFonts w:ascii="Times New Roman" w:hAnsi="Times New Roman" w:eastAsia="宋体"/>
      <w:kern w:val="2"/>
    </w:rPr>
  </w:style>
  <w:style w:type="paragraph" w:customStyle="1" w:styleId="277">
    <w:name w:val="标题1"/>
    <w:basedOn w:val="1"/>
    <w:next w:val="1"/>
    <w:qFormat/>
    <w:uiPriority w:val="0"/>
    <w:pPr>
      <w:tabs>
        <w:tab w:val="left" w:pos="9193"/>
        <w:tab w:val="left" w:pos="9827"/>
      </w:tabs>
      <w:spacing w:line="700" w:lineRule="atLeast"/>
      <w:jc w:val="center"/>
    </w:pPr>
    <w:rPr>
      <w:rFonts w:ascii="Times New Roman" w:hAnsi="Times New Roman" w:eastAsia="方正小标宋_GBK"/>
      <w:kern w:val="2"/>
      <w:sz w:val="44"/>
    </w:rPr>
  </w:style>
  <w:style w:type="paragraph" w:customStyle="1" w:styleId="278">
    <w:name w:val="1"/>
    <w:basedOn w:val="1"/>
    <w:next w:val="1"/>
    <w:qFormat/>
    <w:uiPriority w:val="0"/>
    <w:rPr>
      <w:rFonts w:ascii="Times New Roman" w:hAnsi="Times New Roman" w:eastAsia="宋体"/>
      <w:kern w:val="2"/>
    </w:rPr>
  </w:style>
  <w:style w:type="paragraph" w:customStyle="1" w:styleId="279">
    <w:name w:val="Char Char Char Char Char Char Char Char Char Char Char Char Char"/>
    <w:basedOn w:val="1"/>
    <w:qFormat/>
    <w:uiPriority w:val="0"/>
    <w:pPr>
      <w:tabs>
        <w:tab w:val="left" w:pos="420"/>
      </w:tabs>
      <w:ind w:left="420" w:hanging="420"/>
    </w:pPr>
    <w:rPr>
      <w:rFonts w:ascii="Tahoma" w:hAnsi="Tahoma" w:eastAsia="宋体"/>
      <w:kern w:val="2"/>
      <w:sz w:val="24"/>
      <w:szCs w:val="20"/>
    </w:rPr>
  </w:style>
  <w:style w:type="paragraph" w:customStyle="1" w:styleId="280">
    <w:name w:val="xl133"/>
    <w:basedOn w:val="1"/>
    <w:qFormat/>
    <w:uiPriority w:val="0"/>
    <w:pPr>
      <w:widowControl/>
      <w:shd w:val="clear" w:color="000000" w:fill="C0C0C0"/>
      <w:spacing w:before="100" w:beforeAutospacing="1" w:after="100" w:afterAutospacing="1"/>
      <w:jc w:val="left"/>
    </w:pPr>
    <w:rPr>
      <w:rFonts w:ascii="宋体" w:hAnsi="宋体" w:eastAsia="宋体" w:cs="宋体"/>
      <w:sz w:val="20"/>
      <w:szCs w:val="20"/>
    </w:rPr>
  </w:style>
  <w:style w:type="paragraph" w:customStyle="1" w:styleId="28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z w:val="24"/>
    </w:rPr>
  </w:style>
  <w:style w:type="paragraph" w:customStyle="1" w:styleId="282">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z w:val="24"/>
    </w:rPr>
  </w:style>
  <w:style w:type="paragraph" w:customStyle="1" w:styleId="283">
    <w:name w:val="font8"/>
    <w:basedOn w:val="1"/>
    <w:qFormat/>
    <w:uiPriority w:val="0"/>
    <w:pPr>
      <w:widowControl/>
      <w:spacing w:before="100" w:beforeAutospacing="1" w:after="100" w:afterAutospacing="1"/>
      <w:jc w:val="left"/>
    </w:pPr>
    <w:rPr>
      <w:rFonts w:ascii="Arial" w:hAnsi="Arial" w:eastAsia="宋体" w:cs="Arial"/>
      <w:sz w:val="16"/>
      <w:szCs w:val="16"/>
    </w:rPr>
  </w:style>
  <w:style w:type="paragraph" w:customStyle="1" w:styleId="284">
    <w:name w:val="样式 (中文) 黑体 小三 加粗 居中 行距: 1.5 倍行距"/>
    <w:basedOn w:val="1"/>
    <w:next w:val="1"/>
    <w:qFormat/>
    <w:uiPriority w:val="0"/>
    <w:pPr>
      <w:spacing w:line="360" w:lineRule="auto"/>
      <w:jc w:val="center"/>
    </w:pPr>
    <w:rPr>
      <w:rFonts w:ascii="Times New Roman" w:hAnsi="Times New Roman" w:eastAsia="黑体" w:cs="宋体"/>
      <w:b/>
      <w:bCs/>
      <w:kern w:val="2"/>
      <w:sz w:val="30"/>
      <w:szCs w:val="20"/>
    </w:rPr>
  </w:style>
  <w:style w:type="paragraph" w:customStyle="1" w:styleId="285">
    <w:name w:val="Char Char Char Char1"/>
    <w:basedOn w:val="1"/>
    <w:next w:val="1"/>
    <w:qFormat/>
    <w:uiPriority w:val="0"/>
    <w:pPr>
      <w:widowControl/>
      <w:spacing w:after="160" w:line="240" w:lineRule="exact"/>
      <w:jc w:val="left"/>
    </w:pPr>
    <w:rPr>
      <w:rFonts w:ascii="Times New Roman" w:hAnsi="Times New Roman" w:eastAsia="宋体"/>
      <w:kern w:val="2"/>
    </w:rPr>
  </w:style>
  <w:style w:type="paragraph" w:customStyle="1" w:styleId="286">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z w:val="20"/>
      <w:szCs w:val="20"/>
    </w:rPr>
  </w:style>
  <w:style w:type="paragraph" w:customStyle="1" w:styleId="2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288">
    <w:name w:val="正文文本4"/>
    <w:basedOn w:val="1"/>
    <w:link w:val="609"/>
    <w:qFormat/>
    <w:uiPriority w:val="0"/>
    <w:pPr>
      <w:shd w:val="clear" w:color="auto" w:fill="FFFFFF"/>
      <w:spacing w:before="600" w:line="623" w:lineRule="exact"/>
      <w:ind w:hanging="560"/>
      <w:jc w:val="center"/>
    </w:pPr>
    <w:rPr>
      <w:rFonts w:ascii="Arial Unicode MS" w:hAnsi="Arial Unicode MS" w:eastAsia="Arial Unicode MS" w:cs="Arial Unicode MS"/>
      <w:sz w:val="27"/>
      <w:szCs w:val="27"/>
    </w:rPr>
  </w:style>
  <w:style w:type="paragraph" w:customStyle="1" w:styleId="289">
    <w:name w:val="flName"/>
    <w:basedOn w:val="1"/>
    <w:link w:val="611"/>
    <w:qFormat/>
    <w:uiPriority w:val="0"/>
    <w:pPr>
      <w:adjustRightInd w:val="0"/>
      <w:spacing w:before="320" w:after="160" w:line="360" w:lineRule="atLeast"/>
      <w:jc w:val="center"/>
      <w:textAlignment w:val="baseline"/>
    </w:pPr>
    <w:rPr>
      <w:rFonts w:ascii="Arial" w:hAnsi="Times New Roman" w:eastAsia="黑体"/>
      <w:sz w:val="32"/>
      <w:szCs w:val="20"/>
    </w:rPr>
  </w:style>
  <w:style w:type="paragraph" w:customStyle="1" w:styleId="290">
    <w:name w:val="Personal Name"/>
    <w:basedOn w:val="77"/>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291">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292">
    <w:name w:val="List Paragraph1"/>
    <w:basedOn w:val="1"/>
    <w:qFormat/>
    <w:uiPriority w:val="34"/>
    <w:pPr>
      <w:spacing w:after="200" w:line="276" w:lineRule="auto"/>
      <w:ind w:firstLine="420" w:firstLineChars="200"/>
    </w:pPr>
    <w:rPr>
      <w:rFonts w:ascii="Calibri" w:hAnsi="Calibri" w:eastAsia="楷体_GB2312"/>
      <w:kern w:val="2"/>
      <w:sz w:val="28"/>
      <w:szCs w:val="20"/>
    </w:rPr>
  </w:style>
  <w:style w:type="paragraph" w:customStyle="1" w:styleId="293">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294">
    <w:name w:val="表格"/>
    <w:basedOn w:val="1"/>
    <w:qFormat/>
    <w:uiPriority w:val="0"/>
    <w:pPr>
      <w:jc w:val="center"/>
      <w:textAlignment w:val="center"/>
    </w:pPr>
    <w:rPr>
      <w:rFonts w:ascii="华文细黑" w:hAnsi="华文细黑" w:eastAsia="宋体"/>
    </w:rPr>
  </w:style>
  <w:style w:type="paragraph" w:customStyle="1" w:styleId="295">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296">
    <w:name w:val="Normal_2"/>
    <w:qFormat/>
    <w:uiPriority w:val="0"/>
    <w:pPr>
      <w:widowControl w:val="0"/>
      <w:jc w:val="both"/>
    </w:pPr>
    <w:rPr>
      <w:rFonts w:ascii="Times New Roman" w:hAnsi="Times New Roman" w:eastAsia="宋体" w:cs="Times New Roman"/>
      <w:lang w:val="en-US" w:eastAsia="zh-CN" w:bidi="ar-SA"/>
    </w:rPr>
  </w:style>
  <w:style w:type="paragraph" w:customStyle="1" w:styleId="297">
    <w:name w:val="Normal_5"/>
    <w:qFormat/>
    <w:uiPriority w:val="0"/>
    <w:rPr>
      <w:rFonts w:ascii="Times New Roman" w:hAnsi="Times New Roman" w:eastAsia="宋体" w:cs="Times New Roman"/>
      <w:sz w:val="24"/>
      <w:szCs w:val="24"/>
      <w:lang w:val="en-US" w:eastAsia="zh-CN" w:bidi="ar-SA"/>
    </w:rPr>
  </w:style>
  <w:style w:type="paragraph" w:customStyle="1" w:styleId="298">
    <w:name w:val="Char Char Char1 Char Char Char Char Char Char Char Char Char Char Char Char Char Char Char Char Char Char Char"/>
    <w:basedOn w:val="1"/>
    <w:qFormat/>
    <w:uiPriority w:val="0"/>
    <w:rPr>
      <w:rFonts w:ascii="Times New Roman" w:hAnsi="Times New Roman" w:eastAsia="宋体"/>
      <w:kern w:val="2"/>
    </w:rPr>
  </w:style>
  <w:style w:type="paragraph" w:customStyle="1" w:styleId="299">
    <w:name w:val="目录"/>
    <w:basedOn w:val="1"/>
    <w:qFormat/>
    <w:uiPriority w:val="0"/>
    <w:pPr>
      <w:widowControl/>
      <w:jc w:val="center"/>
    </w:pPr>
    <w:rPr>
      <w:rFonts w:ascii="宋体" w:hAnsi="Times New Roman" w:eastAsia="宋体"/>
      <w:b/>
      <w:sz w:val="36"/>
      <w:szCs w:val="20"/>
    </w:rPr>
  </w:style>
  <w:style w:type="paragraph" w:customStyle="1" w:styleId="300">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301">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30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pacing w:val="20"/>
      <w:kern w:val="28"/>
    </w:rPr>
  </w:style>
  <w:style w:type="paragraph" w:customStyle="1" w:styleId="303">
    <w:name w:val="_Style 22"/>
    <w:basedOn w:val="1"/>
    <w:qFormat/>
    <w:uiPriority w:val="0"/>
    <w:rPr>
      <w:rFonts w:ascii="Times New Roman" w:hAnsi="Times New Roman" w:eastAsia="宋体"/>
      <w:kern w:val="2"/>
    </w:rPr>
  </w:style>
  <w:style w:type="paragraph" w:customStyle="1" w:styleId="304">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305">
    <w:name w:val="注"/>
    <w:basedOn w:val="1"/>
    <w:qFormat/>
    <w:uiPriority w:val="0"/>
    <w:pPr>
      <w:adjustRightInd w:val="0"/>
      <w:spacing w:line="360" w:lineRule="atLeast"/>
      <w:ind w:left="840" w:hanging="420"/>
      <w:textAlignment w:val="baseline"/>
    </w:pPr>
    <w:rPr>
      <w:rFonts w:ascii="Times New Roman" w:hAnsi="Times New Roman" w:eastAsia="宋体"/>
      <w:szCs w:val="20"/>
    </w:rPr>
  </w:style>
  <w:style w:type="paragraph" w:customStyle="1" w:styleId="306">
    <w:name w:val="Char Char2 Char Char"/>
    <w:basedOn w:val="25"/>
    <w:unhideWhenUsed/>
    <w:qFormat/>
    <w:uiPriority w:val="99"/>
    <w:rPr>
      <w:rFonts w:hint="eastAsia" w:ascii="Tahoma" w:hAnsi="Tahoma"/>
      <w:sz w:val="24"/>
      <w:shd w:val="clear" w:color="auto" w:fill="auto"/>
    </w:rPr>
  </w:style>
  <w:style w:type="paragraph" w:customStyle="1" w:styleId="307">
    <w:name w:val="正文文本缩进1"/>
    <w:basedOn w:val="1"/>
    <w:qFormat/>
    <w:uiPriority w:val="0"/>
    <w:pPr>
      <w:spacing w:line="360" w:lineRule="auto"/>
      <w:ind w:firstLine="420"/>
    </w:pPr>
    <w:rPr>
      <w:rFonts w:ascii="宋体" w:hAnsi="Times New Roman" w:eastAsia="宋体"/>
      <w:kern w:val="2"/>
      <w:sz w:val="24"/>
    </w:rPr>
  </w:style>
  <w:style w:type="paragraph" w:customStyle="1" w:styleId="308">
    <w:name w:val="纯文本31"/>
    <w:basedOn w:val="1"/>
    <w:qFormat/>
    <w:uiPriority w:val="0"/>
    <w:rPr>
      <w:rFonts w:ascii="宋体" w:hAnsi="Courier New" w:eastAsia="宋体"/>
      <w:kern w:val="2"/>
      <w:sz w:val="28"/>
    </w:rPr>
  </w:style>
  <w:style w:type="paragraph" w:customStyle="1" w:styleId="309">
    <w:name w:val="_Style 16"/>
    <w:basedOn w:val="1"/>
    <w:qFormat/>
    <w:uiPriority w:val="0"/>
    <w:pPr>
      <w:widowControl/>
      <w:spacing w:line="400" w:lineRule="exact"/>
      <w:jc w:val="center"/>
    </w:pPr>
    <w:rPr>
      <w:rFonts w:ascii="Times New Roman" w:hAnsi="Times New Roman" w:eastAsia="宋体"/>
      <w:kern w:val="2"/>
      <w:szCs w:val="20"/>
    </w:rPr>
  </w:style>
  <w:style w:type="paragraph" w:customStyle="1" w:styleId="310">
    <w:name w:val="列出段落3"/>
    <w:basedOn w:val="1"/>
    <w:qFormat/>
    <w:uiPriority w:val="99"/>
    <w:pPr>
      <w:ind w:firstLine="420" w:firstLineChars="200"/>
    </w:pPr>
    <w:rPr>
      <w:rFonts w:ascii="Calibri" w:hAnsi="Calibri" w:eastAsia="宋体" w:cs="黑体"/>
      <w:kern w:val="2"/>
      <w:szCs w:val="22"/>
    </w:rPr>
  </w:style>
  <w:style w:type="paragraph" w:customStyle="1" w:styleId="311">
    <w:name w:val="样式 首行缩进:  0 字符"/>
    <w:basedOn w:val="1"/>
    <w:qFormat/>
    <w:uiPriority w:val="0"/>
    <w:pPr>
      <w:spacing w:line="360" w:lineRule="auto"/>
      <w:ind w:firstLine="200" w:firstLineChars="200"/>
    </w:pPr>
    <w:rPr>
      <w:rFonts w:ascii="Arial" w:hAnsi="Arial" w:eastAsia="宋体" w:cs="宋体"/>
      <w:kern w:val="2"/>
      <w:sz w:val="24"/>
      <w:szCs w:val="20"/>
    </w:rPr>
  </w:style>
  <w:style w:type="paragraph" w:customStyle="1" w:styleId="312">
    <w:name w:val="表格表头"/>
    <w:basedOn w:val="1"/>
    <w:qFormat/>
    <w:uiPriority w:val="0"/>
    <w:pPr>
      <w:spacing w:line="360" w:lineRule="auto"/>
      <w:jc w:val="center"/>
      <w:outlineLvl w:val="0"/>
    </w:pPr>
    <w:rPr>
      <w:rFonts w:ascii="宋体" w:hAnsi="宋体" w:eastAsia="黑体" w:cs="宋体"/>
      <w:kern w:val="2"/>
      <w:sz w:val="24"/>
      <w:szCs w:val="21"/>
    </w:rPr>
  </w:style>
  <w:style w:type="paragraph" w:customStyle="1" w:styleId="313">
    <w:name w:val="表1"/>
    <w:basedOn w:val="1"/>
    <w:qFormat/>
    <w:uiPriority w:val="0"/>
    <w:pPr>
      <w:numPr>
        <w:ilvl w:val="0"/>
        <w:numId w:val="2"/>
      </w:numPr>
      <w:spacing w:line="360" w:lineRule="auto"/>
      <w:ind w:left="0" w:firstLine="0"/>
      <w:jc w:val="center"/>
    </w:pPr>
    <w:rPr>
      <w:rFonts w:ascii="Arial" w:hAnsi="Arial" w:eastAsia="宋体" w:cs="宋体"/>
      <w:kern w:val="2"/>
      <w:szCs w:val="20"/>
    </w:rPr>
  </w:style>
  <w:style w:type="paragraph" w:customStyle="1" w:styleId="314">
    <w:name w:val="表格正文"/>
    <w:basedOn w:val="1"/>
    <w:qFormat/>
    <w:uiPriority w:val="0"/>
    <w:pPr>
      <w:spacing w:line="360" w:lineRule="auto"/>
      <w:jc w:val="left"/>
    </w:pPr>
    <w:rPr>
      <w:rFonts w:ascii="Arial" w:hAnsi="Arial" w:eastAsia="宋体" w:cs="宋体"/>
      <w:kern w:val="2"/>
      <w:szCs w:val="20"/>
    </w:rPr>
  </w:style>
  <w:style w:type="paragraph" w:customStyle="1" w:styleId="315">
    <w:name w:val="Char Char2 Char Char Char Char2"/>
    <w:basedOn w:val="1"/>
    <w:qFormat/>
    <w:uiPriority w:val="0"/>
    <w:rPr>
      <w:rFonts w:ascii="Tahoma" w:hAnsi="Tahoma" w:eastAsia="宋体"/>
      <w:kern w:val="2"/>
      <w:sz w:val="24"/>
      <w:szCs w:val="20"/>
    </w:rPr>
  </w:style>
  <w:style w:type="paragraph" w:customStyle="1" w:styleId="316">
    <w:name w:val="Char Char1 Char Char Char2"/>
    <w:basedOn w:val="25"/>
    <w:qFormat/>
    <w:uiPriority w:val="0"/>
    <w:rPr>
      <w:shd w:val="clear" w:color="auto" w:fill="auto"/>
    </w:rPr>
  </w:style>
  <w:style w:type="paragraph" w:customStyle="1" w:styleId="317">
    <w:name w:val="Char Char Char Char Char 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18">
    <w:name w:val="Char Char Char Char Char Char Char Char Char Char Char Char Char2"/>
    <w:basedOn w:val="1"/>
    <w:qFormat/>
    <w:uiPriority w:val="0"/>
    <w:pPr>
      <w:tabs>
        <w:tab w:val="left" w:pos="420"/>
      </w:tabs>
      <w:ind w:left="420" w:hanging="420"/>
    </w:pPr>
    <w:rPr>
      <w:rFonts w:ascii="Tahoma" w:hAnsi="Tahoma" w:eastAsia="宋体"/>
      <w:kern w:val="2"/>
      <w:sz w:val="24"/>
      <w:szCs w:val="20"/>
    </w:rPr>
  </w:style>
  <w:style w:type="paragraph" w:customStyle="1" w:styleId="319">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20">
    <w:name w:val="Char Char Char Char3"/>
    <w:basedOn w:val="1"/>
    <w:next w:val="1"/>
    <w:qFormat/>
    <w:uiPriority w:val="0"/>
    <w:pPr>
      <w:widowControl/>
      <w:spacing w:after="160" w:line="240" w:lineRule="exact"/>
      <w:jc w:val="left"/>
    </w:pPr>
    <w:rPr>
      <w:rFonts w:ascii="Times New Roman" w:hAnsi="Times New Roman" w:eastAsia="宋体"/>
      <w:kern w:val="2"/>
    </w:rPr>
  </w:style>
  <w:style w:type="paragraph" w:customStyle="1" w:styleId="321">
    <w:name w:val="Char Char Char1 Char3"/>
    <w:basedOn w:val="1"/>
    <w:qFormat/>
    <w:uiPriority w:val="0"/>
    <w:rPr>
      <w:rFonts w:ascii="Times New Roman" w:hAnsi="Times New Roman" w:eastAsia="宋体"/>
      <w:kern w:val="2"/>
      <w:szCs w:val="20"/>
    </w:rPr>
  </w:style>
  <w:style w:type="paragraph" w:customStyle="1" w:styleId="322">
    <w:name w:val="Char Char Char Char Char Char Char12"/>
    <w:basedOn w:val="1"/>
    <w:qFormat/>
    <w:uiPriority w:val="0"/>
    <w:pPr>
      <w:widowControl/>
      <w:spacing w:line="400" w:lineRule="exact"/>
      <w:jc w:val="center"/>
    </w:pPr>
    <w:rPr>
      <w:rFonts w:ascii="Verdana" w:hAnsi="Verdana" w:eastAsia="宋体"/>
      <w:szCs w:val="20"/>
      <w:lang w:eastAsia="en-US"/>
    </w:rPr>
  </w:style>
  <w:style w:type="paragraph" w:customStyle="1" w:styleId="323">
    <w:name w:val="Char Char Char Char Char Char1 Char Char Char Char Char Char Char Char Char Char Char Char Char Char Char Char2"/>
    <w:basedOn w:val="1"/>
    <w:qFormat/>
    <w:uiPriority w:val="0"/>
    <w:rPr>
      <w:rFonts w:ascii="Times New Roman" w:hAnsi="Times New Roman" w:eastAsia="宋体"/>
      <w:kern w:val="2"/>
      <w:szCs w:val="20"/>
    </w:rPr>
  </w:style>
  <w:style w:type="paragraph" w:customStyle="1" w:styleId="324">
    <w:name w:val="Char Char Char Char Char Char Char Char Char Char2"/>
    <w:basedOn w:val="1"/>
    <w:qFormat/>
    <w:uiPriority w:val="0"/>
    <w:pPr>
      <w:widowControl/>
      <w:spacing w:line="400" w:lineRule="exact"/>
      <w:jc w:val="center"/>
    </w:pPr>
    <w:rPr>
      <w:rFonts w:ascii="Verdana" w:hAnsi="Verdana" w:eastAsia="宋体"/>
      <w:szCs w:val="20"/>
      <w:lang w:eastAsia="en-US"/>
    </w:rPr>
  </w:style>
  <w:style w:type="paragraph" w:customStyle="1" w:styleId="325">
    <w:name w:val="List Paragraph2"/>
    <w:basedOn w:val="1"/>
    <w:qFormat/>
    <w:uiPriority w:val="0"/>
    <w:pPr>
      <w:ind w:firstLine="420" w:firstLineChars="200"/>
    </w:pPr>
    <w:rPr>
      <w:rFonts w:ascii="Calibri" w:hAnsi="Calibri" w:eastAsia="宋体"/>
      <w:kern w:val="2"/>
      <w:szCs w:val="20"/>
    </w:rPr>
  </w:style>
  <w:style w:type="paragraph" w:customStyle="1" w:styleId="326">
    <w:name w:val="2"/>
    <w:basedOn w:val="1"/>
    <w:next w:val="1"/>
    <w:qFormat/>
    <w:uiPriority w:val="39"/>
    <w:pPr>
      <w:ind w:left="3360" w:leftChars="1600"/>
    </w:pPr>
    <w:rPr>
      <w:rFonts w:ascii="Calibri" w:hAnsi="Calibri" w:eastAsia="宋体"/>
      <w:kern w:val="2"/>
      <w:szCs w:val="22"/>
    </w:rPr>
  </w:style>
  <w:style w:type="paragraph" w:customStyle="1" w:styleId="327">
    <w:name w:val="msonormal"/>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z w:val="18"/>
      <w:szCs w:val="18"/>
    </w:rPr>
  </w:style>
  <w:style w:type="paragraph" w:customStyle="1" w:styleId="3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34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4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34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18"/>
      <w:szCs w:val="18"/>
    </w:rPr>
  </w:style>
  <w:style w:type="paragraph" w:customStyle="1" w:styleId="3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z w:val="18"/>
      <w:szCs w:val="18"/>
    </w:rPr>
  </w:style>
  <w:style w:type="paragraph" w:customStyle="1" w:styleId="351">
    <w:name w:val="xl100"/>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2">
    <w:name w:val="xl101"/>
    <w:basedOn w:val="1"/>
    <w:qFormat/>
    <w:uiPriority w:val="0"/>
    <w:pPr>
      <w:widowControl/>
      <w:spacing w:before="100" w:beforeAutospacing="1" w:after="100" w:afterAutospacing="1"/>
      <w:jc w:val="center"/>
    </w:pPr>
    <w:rPr>
      <w:rFonts w:ascii="宋体" w:hAnsi="宋体" w:eastAsia="宋体" w:cs="宋体"/>
      <w:b/>
      <w:bCs/>
      <w:sz w:val="24"/>
    </w:rPr>
  </w:style>
  <w:style w:type="paragraph" w:customStyle="1" w:styleId="353">
    <w:name w:val="xl102"/>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4">
    <w:name w:val="xl103"/>
    <w:basedOn w:val="1"/>
    <w:qFormat/>
    <w:uiPriority w:val="0"/>
    <w:pPr>
      <w:widowControl/>
      <w:spacing w:before="100" w:beforeAutospacing="1" w:after="100" w:afterAutospacing="1"/>
      <w:jc w:val="center"/>
    </w:pPr>
    <w:rPr>
      <w:rFonts w:ascii="宋体" w:hAnsi="宋体" w:eastAsia="宋体" w:cs="宋体"/>
      <w:sz w:val="24"/>
    </w:rPr>
  </w:style>
  <w:style w:type="paragraph" w:customStyle="1" w:styleId="35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z w:val="18"/>
      <w:szCs w:val="18"/>
    </w:rPr>
  </w:style>
  <w:style w:type="paragraph" w:customStyle="1" w:styleId="357">
    <w:name w:val="newpage"/>
    <w:basedOn w:val="1"/>
    <w:qFormat/>
    <w:uiPriority w:val="0"/>
    <w:pPr>
      <w:widowControl/>
      <w:spacing w:before="100" w:beforeAutospacing="1" w:after="100" w:afterAutospacing="1"/>
      <w:jc w:val="left"/>
    </w:pPr>
    <w:rPr>
      <w:rFonts w:ascii="宋体" w:hAnsi="宋体" w:eastAsia="宋体" w:cs="宋体"/>
      <w:sz w:val="24"/>
    </w:rPr>
  </w:style>
  <w:style w:type="paragraph" w:customStyle="1" w:styleId="358">
    <w:name w:val="_Style 646"/>
    <w:basedOn w:val="1"/>
    <w:next w:val="104"/>
    <w:qFormat/>
    <w:uiPriority w:val="0"/>
    <w:pPr>
      <w:ind w:firstLine="420" w:firstLineChars="200"/>
    </w:pPr>
    <w:rPr>
      <w:rFonts w:ascii="Calibri" w:hAnsi="Calibri" w:eastAsia="宋体"/>
      <w:kern w:val="2"/>
      <w:szCs w:val="22"/>
    </w:rPr>
  </w:style>
  <w:style w:type="paragraph" w:customStyle="1" w:styleId="359">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360">
    <w:name w:val="引文目录1"/>
    <w:basedOn w:val="1"/>
    <w:next w:val="1"/>
    <w:qFormat/>
    <w:uiPriority w:val="0"/>
    <w:pPr>
      <w:ind w:left="420" w:leftChars="200"/>
    </w:pPr>
    <w:rPr>
      <w:rFonts w:ascii="Calibri" w:hAnsi="Calibri" w:eastAsia="宋体" w:cs="黑体"/>
    </w:rPr>
  </w:style>
  <w:style w:type="paragraph" w:customStyle="1" w:styleId="361">
    <w:name w:val="索引 11"/>
    <w:basedOn w:val="1"/>
    <w:next w:val="1"/>
    <w:qFormat/>
    <w:uiPriority w:val="0"/>
    <w:pPr>
      <w:spacing w:line="360" w:lineRule="auto"/>
    </w:pPr>
    <w:rPr>
      <w:rFonts w:ascii="仿宋_GB2312" w:eastAsia="仿宋_GB2312"/>
      <w:sz w:val="24"/>
      <w:szCs w:val="20"/>
    </w:rPr>
  </w:style>
  <w:style w:type="paragraph" w:customStyle="1" w:styleId="362">
    <w:name w:val="_Style 6"/>
    <w:basedOn w:val="1"/>
    <w:next w:val="104"/>
    <w:qFormat/>
    <w:uiPriority w:val="34"/>
    <w:pPr>
      <w:ind w:firstLine="420" w:firstLineChars="200"/>
    </w:pPr>
    <w:rPr>
      <w:rFonts w:ascii="Calibri" w:hAnsi="Calibri" w:eastAsia="宋体"/>
      <w:szCs w:val="20"/>
    </w:rPr>
  </w:style>
  <w:style w:type="character" w:customStyle="1" w:styleId="363">
    <w:name w:val="正文文本缩进 Char2"/>
    <w:link w:val="34"/>
    <w:qFormat/>
    <w:uiPriority w:val="0"/>
    <w:rPr>
      <w:rFonts w:ascii="楷体_GB2312" w:eastAsia="楷体_GB2312"/>
      <w:kern w:val="2"/>
      <w:sz w:val="30"/>
    </w:rPr>
  </w:style>
  <w:style w:type="character" w:customStyle="1" w:styleId="364">
    <w:name w:val="正文首行缩进 2 Char1"/>
    <w:semiHidden/>
    <w:qFormat/>
    <w:uiPriority w:val="99"/>
    <w:rPr>
      <w:rFonts w:ascii="华文楷体" w:hAnsi="华文楷体" w:eastAsia="华文楷体"/>
      <w:kern w:val="2"/>
      <w:sz w:val="21"/>
      <w:szCs w:val="24"/>
    </w:rPr>
  </w:style>
  <w:style w:type="character" w:customStyle="1" w:styleId="365">
    <w:name w:val="正文文本缩进 3 Char1"/>
    <w:link w:val="64"/>
    <w:qFormat/>
    <w:uiPriority w:val="99"/>
    <w:rPr>
      <w:rFonts w:hint="default" w:ascii="Times New Roman" w:hAnsi="Times New Roman" w:cs="Times New Roman"/>
      <w:kern w:val="2"/>
      <w:sz w:val="16"/>
      <w:szCs w:val="16"/>
    </w:rPr>
  </w:style>
  <w:style w:type="character" w:customStyle="1" w:styleId="366">
    <w:name w:val="宏文本 Char"/>
    <w:link w:val="2"/>
    <w:qFormat/>
    <w:uiPriority w:val="0"/>
    <w:rPr>
      <w:rFonts w:ascii="Courier New" w:hAnsi="Courier New" w:cs="Courier New"/>
      <w:kern w:val="2"/>
      <w:sz w:val="24"/>
      <w:szCs w:val="24"/>
    </w:rPr>
  </w:style>
  <w:style w:type="character" w:customStyle="1" w:styleId="367">
    <w:name w:val="标题 1 Char"/>
    <w:link w:val="3"/>
    <w:qFormat/>
    <w:uiPriority w:val="9"/>
    <w:rPr>
      <w:rFonts w:hint="default" w:ascii="Times New Roman" w:hAnsi="Times New Roman" w:cs="Times New Roman"/>
      <w:b/>
      <w:kern w:val="44"/>
      <w:sz w:val="44"/>
      <w:szCs w:val="44"/>
    </w:rPr>
  </w:style>
  <w:style w:type="character" w:customStyle="1" w:styleId="368">
    <w:name w:val="标题 2 Char"/>
    <w:link w:val="4"/>
    <w:qFormat/>
    <w:uiPriority w:val="0"/>
    <w:rPr>
      <w:rFonts w:ascii="Arial" w:hAnsi="Arial" w:eastAsia="黑体"/>
      <w:b/>
      <w:bCs/>
      <w:kern w:val="2"/>
      <w:sz w:val="21"/>
      <w:szCs w:val="32"/>
    </w:rPr>
  </w:style>
  <w:style w:type="character" w:customStyle="1" w:styleId="369">
    <w:name w:val="标题 3 Char"/>
    <w:link w:val="5"/>
    <w:qFormat/>
    <w:uiPriority w:val="0"/>
    <w:rPr>
      <w:rFonts w:ascii="华文楷体" w:hAnsi="华文楷体" w:eastAsia="华文楷体"/>
      <w:b/>
      <w:bCs/>
      <w:sz w:val="32"/>
      <w:szCs w:val="32"/>
    </w:rPr>
  </w:style>
  <w:style w:type="character" w:customStyle="1" w:styleId="370">
    <w:name w:val="标题 4 Char"/>
    <w:link w:val="6"/>
    <w:qFormat/>
    <w:uiPriority w:val="0"/>
    <w:rPr>
      <w:rFonts w:ascii="Cambria" w:hAnsi="Cambria" w:eastAsia="宋体" w:cs="Times New Roman"/>
      <w:b/>
      <w:bCs/>
      <w:sz w:val="28"/>
      <w:szCs w:val="28"/>
    </w:rPr>
  </w:style>
  <w:style w:type="character" w:customStyle="1" w:styleId="371">
    <w:name w:val="标题 5 Char"/>
    <w:link w:val="7"/>
    <w:qFormat/>
    <w:uiPriority w:val="0"/>
    <w:rPr>
      <w:b/>
      <w:bCs/>
      <w:kern w:val="2"/>
      <w:sz w:val="28"/>
      <w:szCs w:val="28"/>
    </w:rPr>
  </w:style>
  <w:style w:type="character" w:customStyle="1" w:styleId="372">
    <w:name w:val="标题 6 Char"/>
    <w:link w:val="8"/>
    <w:qFormat/>
    <w:uiPriority w:val="0"/>
    <w:rPr>
      <w:rFonts w:ascii="Cambria" w:hAnsi="Cambria"/>
      <w:b/>
      <w:bCs/>
      <w:kern w:val="2"/>
      <w:sz w:val="24"/>
      <w:szCs w:val="24"/>
    </w:rPr>
  </w:style>
  <w:style w:type="character" w:customStyle="1" w:styleId="373">
    <w:name w:val="标题 7 Char"/>
    <w:link w:val="9"/>
    <w:qFormat/>
    <w:uiPriority w:val="0"/>
    <w:rPr>
      <w:rFonts w:ascii="Calibri" w:hAnsi="Calibri"/>
      <w:b/>
      <w:bCs/>
      <w:kern w:val="2"/>
      <w:sz w:val="24"/>
      <w:szCs w:val="24"/>
    </w:rPr>
  </w:style>
  <w:style w:type="character" w:customStyle="1" w:styleId="374">
    <w:name w:val="标题 8 Char"/>
    <w:link w:val="10"/>
    <w:qFormat/>
    <w:uiPriority w:val="0"/>
    <w:rPr>
      <w:rFonts w:ascii="Cambria" w:hAnsi="Cambria"/>
      <w:kern w:val="2"/>
      <w:sz w:val="24"/>
      <w:szCs w:val="24"/>
    </w:rPr>
  </w:style>
  <w:style w:type="character" w:customStyle="1" w:styleId="375">
    <w:name w:val="标题 9 Char"/>
    <w:link w:val="11"/>
    <w:qFormat/>
    <w:uiPriority w:val="0"/>
    <w:rPr>
      <w:rFonts w:ascii="Cambria" w:hAnsi="Cambria"/>
      <w:kern w:val="2"/>
      <w:sz w:val="21"/>
      <w:szCs w:val="21"/>
    </w:rPr>
  </w:style>
  <w:style w:type="character" w:customStyle="1" w:styleId="376">
    <w:name w:val="注释标题 Char"/>
    <w:link w:val="15"/>
    <w:qFormat/>
    <w:uiPriority w:val="0"/>
    <w:rPr>
      <w:kern w:val="2"/>
      <w:sz w:val="21"/>
      <w:szCs w:val="24"/>
    </w:rPr>
  </w:style>
  <w:style w:type="character" w:customStyle="1" w:styleId="377">
    <w:name w:val="电子邮件签名 Char"/>
    <w:link w:val="18"/>
    <w:qFormat/>
    <w:uiPriority w:val="0"/>
    <w:rPr>
      <w:kern w:val="2"/>
      <w:sz w:val="21"/>
      <w:szCs w:val="24"/>
    </w:rPr>
  </w:style>
  <w:style w:type="character" w:customStyle="1" w:styleId="378">
    <w:name w:val="正文缩进 Char"/>
    <w:link w:val="20"/>
    <w:qFormat/>
    <w:uiPriority w:val="0"/>
    <w:rPr>
      <w:rFonts w:hint="default" w:ascii="Times New Roman" w:hAnsi="Times New Roman" w:eastAsia="楷体_GB2312" w:cs="Times New Roman"/>
      <w:kern w:val="2"/>
      <w:sz w:val="24"/>
    </w:rPr>
  </w:style>
  <w:style w:type="character" w:customStyle="1" w:styleId="379">
    <w:name w:val="文档结构图 Char"/>
    <w:link w:val="25"/>
    <w:qFormat/>
    <w:uiPriority w:val="0"/>
    <w:rPr>
      <w:kern w:val="2"/>
      <w:sz w:val="21"/>
      <w:szCs w:val="24"/>
      <w:shd w:val="clear" w:color="auto" w:fill="000080"/>
    </w:rPr>
  </w:style>
  <w:style w:type="character" w:customStyle="1" w:styleId="380">
    <w:name w:val="批注文字 Char2"/>
    <w:link w:val="27"/>
    <w:qFormat/>
    <w:uiPriority w:val="0"/>
    <w:rPr>
      <w:kern w:val="2"/>
      <w:sz w:val="21"/>
      <w:szCs w:val="24"/>
    </w:rPr>
  </w:style>
  <w:style w:type="character" w:customStyle="1" w:styleId="381">
    <w:name w:val="称呼 Char"/>
    <w:link w:val="29"/>
    <w:qFormat/>
    <w:uiPriority w:val="0"/>
    <w:rPr>
      <w:rFonts w:eastAsia="Times New Roman"/>
      <w:sz w:val="30"/>
    </w:rPr>
  </w:style>
  <w:style w:type="character" w:customStyle="1" w:styleId="382">
    <w:name w:val="正文文本 3 Char"/>
    <w:link w:val="30"/>
    <w:qFormat/>
    <w:uiPriority w:val="0"/>
    <w:rPr>
      <w:rFonts w:hint="eastAsia" w:ascii="宋体" w:hAnsi="宋体" w:eastAsia="宋体" w:cs="宋体"/>
      <w:color w:val="FF0000"/>
    </w:rPr>
  </w:style>
  <w:style w:type="character" w:customStyle="1" w:styleId="383">
    <w:name w:val="结束语 Char"/>
    <w:link w:val="31"/>
    <w:qFormat/>
    <w:uiPriority w:val="0"/>
    <w:rPr>
      <w:kern w:val="2"/>
      <w:sz w:val="21"/>
      <w:szCs w:val="24"/>
    </w:rPr>
  </w:style>
  <w:style w:type="character" w:customStyle="1" w:styleId="384">
    <w:name w:val="正文文本 Char1"/>
    <w:link w:val="33"/>
    <w:qFormat/>
    <w:uiPriority w:val="99"/>
    <w:rPr>
      <w:rFonts w:hint="default" w:ascii="Times New Roman" w:hAnsi="Times New Roman" w:cs="Times New Roman"/>
      <w:kern w:val="2"/>
      <w:sz w:val="21"/>
    </w:rPr>
  </w:style>
  <w:style w:type="character" w:customStyle="1" w:styleId="385">
    <w:name w:val="HTML 地址 Char"/>
    <w:link w:val="41"/>
    <w:qFormat/>
    <w:uiPriority w:val="0"/>
    <w:rPr>
      <w:i/>
      <w:iCs/>
      <w:kern w:val="2"/>
      <w:sz w:val="21"/>
      <w:szCs w:val="24"/>
    </w:rPr>
  </w:style>
  <w:style w:type="character" w:customStyle="1" w:styleId="386">
    <w:name w:val="纯文本 Char"/>
    <w:link w:val="43"/>
    <w:qFormat/>
    <w:uiPriority w:val="0"/>
    <w:rPr>
      <w:rFonts w:hint="eastAsia" w:ascii="宋体" w:hAnsi="Courier New" w:eastAsia="楷体_GB2312" w:cs="宋体"/>
      <w:sz w:val="28"/>
    </w:rPr>
  </w:style>
  <w:style w:type="character" w:customStyle="1" w:styleId="387">
    <w:name w:val="日期 Char"/>
    <w:link w:val="47"/>
    <w:qFormat/>
    <w:uiPriority w:val="0"/>
    <w:rPr>
      <w:rFonts w:hint="default" w:ascii="Times New Roman" w:hAnsi="Times New Roman" w:cs="Times New Roman"/>
    </w:rPr>
  </w:style>
  <w:style w:type="character" w:customStyle="1" w:styleId="388">
    <w:name w:val="正文文本缩进 2 Char1"/>
    <w:link w:val="48"/>
    <w:qFormat/>
    <w:uiPriority w:val="99"/>
    <w:rPr>
      <w:rFonts w:hint="default" w:ascii="Times New Roman" w:hAnsi="Times New Roman" w:cs="Times New Roman"/>
      <w:kern w:val="2"/>
      <w:sz w:val="21"/>
    </w:rPr>
  </w:style>
  <w:style w:type="character" w:customStyle="1" w:styleId="389">
    <w:name w:val="尾注文本 Char"/>
    <w:link w:val="49"/>
    <w:qFormat/>
    <w:uiPriority w:val="0"/>
    <w:rPr>
      <w:kern w:val="2"/>
      <w:sz w:val="21"/>
      <w:szCs w:val="24"/>
    </w:rPr>
  </w:style>
  <w:style w:type="character" w:customStyle="1" w:styleId="390">
    <w:name w:val="批注框文本 Char"/>
    <w:link w:val="51"/>
    <w:qFormat/>
    <w:uiPriority w:val="0"/>
    <w:rPr>
      <w:kern w:val="2"/>
      <w:sz w:val="18"/>
      <w:szCs w:val="18"/>
    </w:rPr>
  </w:style>
  <w:style w:type="character" w:customStyle="1" w:styleId="391">
    <w:name w:val="页脚 Char"/>
    <w:link w:val="52"/>
    <w:qFormat/>
    <w:uiPriority w:val="99"/>
    <w:rPr>
      <w:rFonts w:hint="default" w:ascii="Times New Roman" w:hAnsi="Times New Roman" w:cs="Times New Roman"/>
      <w:sz w:val="18"/>
    </w:rPr>
  </w:style>
  <w:style w:type="character" w:customStyle="1" w:styleId="392">
    <w:name w:val="页眉 Char1"/>
    <w:link w:val="53"/>
    <w:qFormat/>
    <w:uiPriority w:val="99"/>
    <w:rPr>
      <w:rFonts w:hint="default" w:ascii="Times New Roman" w:hAnsi="Times New Roman" w:cs="Times New Roman"/>
      <w:kern w:val="2"/>
      <w:sz w:val="18"/>
      <w:szCs w:val="18"/>
    </w:rPr>
  </w:style>
  <w:style w:type="character" w:customStyle="1" w:styleId="393">
    <w:name w:val="签名 Char"/>
    <w:link w:val="54"/>
    <w:qFormat/>
    <w:uiPriority w:val="0"/>
    <w:rPr>
      <w:kern w:val="2"/>
      <w:sz w:val="21"/>
      <w:szCs w:val="24"/>
    </w:rPr>
  </w:style>
  <w:style w:type="character" w:customStyle="1" w:styleId="394">
    <w:name w:val="副标题 Char"/>
    <w:link w:val="59"/>
    <w:qFormat/>
    <w:uiPriority w:val="0"/>
    <w:rPr>
      <w:rFonts w:ascii="Cambria" w:hAnsi="Cambria"/>
      <w:b/>
      <w:bCs/>
      <w:kern w:val="28"/>
      <w:sz w:val="32"/>
      <w:szCs w:val="32"/>
    </w:rPr>
  </w:style>
  <w:style w:type="character" w:customStyle="1" w:styleId="395">
    <w:name w:val="脚注文本 Char"/>
    <w:link w:val="62"/>
    <w:qFormat/>
    <w:uiPriority w:val="0"/>
    <w:rPr>
      <w:sz w:val="18"/>
    </w:rPr>
  </w:style>
  <w:style w:type="character" w:customStyle="1" w:styleId="396">
    <w:name w:val="正文文本 2 Char"/>
    <w:link w:val="69"/>
    <w:qFormat/>
    <w:uiPriority w:val="0"/>
    <w:rPr>
      <w:rFonts w:eastAsia="Times New Roman"/>
      <w:sz w:val="24"/>
      <w:szCs w:val="24"/>
    </w:rPr>
  </w:style>
  <w:style w:type="character" w:customStyle="1" w:styleId="397">
    <w:name w:val="信息标题 Char"/>
    <w:link w:val="72"/>
    <w:qFormat/>
    <w:uiPriority w:val="0"/>
    <w:rPr>
      <w:rFonts w:ascii="Arial" w:hAnsi="Arial" w:cs="Arial"/>
      <w:kern w:val="2"/>
      <w:sz w:val="24"/>
      <w:szCs w:val="24"/>
      <w:shd w:val="pct20" w:color="auto" w:fill="auto"/>
    </w:rPr>
  </w:style>
  <w:style w:type="character" w:customStyle="1" w:styleId="398">
    <w:name w:val="HTML 预设格式 Char"/>
    <w:link w:val="73"/>
    <w:qFormat/>
    <w:uiPriority w:val="0"/>
    <w:rPr>
      <w:rFonts w:hint="eastAsia" w:ascii="黑体" w:hAnsi="Courier New" w:eastAsia="黑体" w:cs="黑体"/>
    </w:rPr>
  </w:style>
  <w:style w:type="character" w:customStyle="1" w:styleId="399">
    <w:name w:val="标题 Char"/>
    <w:link w:val="77"/>
    <w:qFormat/>
    <w:uiPriority w:val="0"/>
    <w:rPr>
      <w:rFonts w:ascii="Cambria" w:hAnsi="Cambria"/>
      <w:b/>
      <w:bCs/>
      <w:kern w:val="2"/>
      <w:sz w:val="32"/>
      <w:szCs w:val="32"/>
    </w:rPr>
  </w:style>
  <w:style w:type="character" w:customStyle="1" w:styleId="400">
    <w:name w:val="批注主题 Char"/>
    <w:link w:val="78"/>
    <w:qFormat/>
    <w:uiPriority w:val="0"/>
    <w:rPr>
      <w:b/>
      <w:bCs/>
      <w:kern w:val="2"/>
      <w:sz w:val="21"/>
      <w:szCs w:val="24"/>
    </w:rPr>
  </w:style>
  <w:style w:type="character" w:customStyle="1" w:styleId="401">
    <w:name w:val="正文首行缩进 Char2"/>
    <w:semiHidden/>
    <w:qFormat/>
    <w:uiPriority w:val="99"/>
    <w:rPr>
      <w:rFonts w:hint="default" w:ascii="华文楷体" w:hAnsi="华文楷体" w:eastAsia="华文楷体" w:cs="Times New Roman"/>
      <w:kern w:val="2"/>
      <w:sz w:val="21"/>
      <w:szCs w:val="24"/>
    </w:rPr>
  </w:style>
  <w:style w:type="character" w:customStyle="1" w:styleId="402">
    <w:name w:val="正文首行缩进 2 Char"/>
    <w:link w:val="80"/>
    <w:qFormat/>
    <w:uiPriority w:val="0"/>
    <w:rPr>
      <w:rFonts w:ascii="Calibri" w:hAnsi="Calibri"/>
      <w:kern w:val="2"/>
      <w:sz w:val="21"/>
      <w:szCs w:val="24"/>
      <w:lang w:bidi="ar-SA"/>
    </w:rPr>
  </w:style>
  <w:style w:type="character" w:customStyle="1" w:styleId="403">
    <w:name w:val="正文首行缩进 Char"/>
    <w:link w:val="79"/>
    <w:qFormat/>
    <w:uiPriority w:val="0"/>
    <w:rPr>
      <w:rFonts w:eastAsia="仿宋_GB2312"/>
      <w:kern w:val="2"/>
      <w:sz w:val="21"/>
      <w:szCs w:val="24"/>
      <w:lang w:val="en-US" w:eastAsia="zh-CN" w:bidi="ar-SA"/>
    </w:rPr>
  </w:style>
  <w:style w:type="character" w:customStyle="1" w:styleId="404">
    <w:name w:val="页脚 Char1"/>
    <w:qFormat/>
    <w:uiPriority w:val="99"/>
    <w:rPr>
      <w:rFonts w:hint="default" w:ascii="Times New Roman" w:hAnsi="Times New Roman" w:cs="Times New Roman"/>
      <w:kern w:val="2"/>
      <w:sz w:val="18"/>
      <w:szCs w:val="18"/>
    </w:rPr>
  </w:style>
  <w:style w:type="character" w:customStyle="1" w:styleId="405">
    <w:name w:val="日期 Char1"/>
    <w:qFormat/>
    <w:uiPriority w:val="99"/>
    <w:rPr>
      <w:rFonts w:hint="default" w:ascii="Times New Roman" w:hAnsi="Times New Roman" w:cs="Times New Roman"/>
      <w:kern w:val="2"/>
      <w:sz w:val="21"/>
    </w:rPr>
  </w:style>
  <w:style w:type="character" w:customStyle="1" w:styleId="406">
    <w:name w:val="font01"/>
    <w:qFormat/>
    <w:uiPriority w:val="0"/>
    <w:rPr>
      <w:rFonts w:hint="eastAsia" w:ascii="宋体" w:hAnsi="宋体" w:eastAsia="宋体" w:cs="宋体"/>
      <w:b/>
      <w:color w:val="000000"/>
      <w:sz w:val="21"/>
      <w:szCs w:val="21"/>
      <w:u w:val="single"/>
    </w:rPr>
  </w:style>
  <w:style w:type="character" w:customStyle="1" w:styleId="407">
    <w:name w:val="页眉 Char"/>
    <w:qFormat/>
    <w:uiPriority w:val="99"/>
    <w:rPr>
      <w:rFonts w:hint="default" w:ascii="Times New Roman" w:hAnsi="Times New Roman" w:cs="Times New Roman"/>
      <w:sz w:val="18"/>
    </w:rPr>
  </w:style>
  <w:style w:type="character" w:customStyle="1" w:styleId="408">
    <w:name w:val="font11"/>
    <w:qFormat/>
    <w:uiPriority w:val="0"/>
    <w:rPr>
      <w:rFonts w:hint="eastAsia" w:ascii="仿宋" w:hAnsi="仿宋" w:eastAsia="仿宋" w:cs="仿宋"/>
      <w:color w:val="FF0000"/>
      <w:sz w:val="20"/>
      <w:szCs w:val="20"/>
      <w:u w:val="none"/>
    </w:rPr>
  </w:style>
  <w:style w:type="character" w:customStyle="1" w:styleId="409">
    <w:name w:val="HTML 预设格式 Char1"/>
    <w:qFormat/>
    <w:uiPriority w:val="99"/>
    <w:rPr>
      <w:rFonts w:hint="default" w:ascii="Courier New" w:hAnsi="Courier New" w:cs="Courier New"/>
      <w:kern w:val="2"/>
    </w:rPr>
  </w:style>
  <w:style w:type="character" w:customStyle="1" w:styleId="410">
    <w:name w:val="纯文本 Char1"/>
    <w:qFormat/>
    <w:uiPriority w:val="99"/>
    <w:rPr>
      <w:rFonts w:hint="eastAsia" w:ascii="宋体" w:hAnsi="Courier New" w:eastAsia="宋体" w:cs="Courier New"/>
      <w:kern w:val="2"/>
      <w:sz w:val="21"/>
      <w:szCs w:val="21"/>
    </w:rPr>
  </w:style>
  <w:style w:type="character" w:customStyle="1" w:styleId="411">
    <w:name w:val="正文文本 3 Char1"/>
    <w:qFormat/>
    <w:uiPriority w:val="0"/>
    <w:rPr>
      <w:rFonts w:hint="default" w:ascii="Times New Roman" w:hAnsi="Times New Roman" w:cs="Times New Roman"/>
      <w:kern w:val="2"/>
      <w:sz w:val="16"/>
      <w:szCs w:val="16"/>
    </w:rPr>
  </w:style>
  <w:style w:type="character" w:customStyle="1" w:styleId="412">
    <w:name w:val="正文缩进 Char1"/>
    <w:qFormat/>
    <w:uiPriority w:val="0"/>
    <w:rPr>
      <w:rFonts w:eastAsia="楷体_GB2312"/>
      <w:kern w:val="2"/>
      <w:sz w:val="24"/>
      <w:lang w:val="en-US" w:eastAsia="zh-CN" w:bidi="ar-SA"/>
    </w:rPr>
  </w:style>
  <w:style w:type="character" w:customStyle="1" w:styleId="413">
    <w:name w:val="正文文本缩进 3 Char"/>
    <w:qFormat/>
    <w:uiPriority w:val="0"/>
    <w:rPr>
      <w:rFonts w:hint="default" w:ascii="Times New Roman" w:hAnsi="Times New Roman" w:cs="Times New Roman"/>
      <w:sz w:val="24"/>
    </w:rPr>
  </w:style>
  <w:style w:type="character" w:customStyle="1" w:styleId="414">
    <w:name w:val="正文文本缩进 2 Char"/>
    <w:qFormat/>
    <w:uiPriority w:val="0"/>
    <w:rPr>
      <w:rFonts w:hint="default" w:ascii="Times New Roman" w:hAnsi="Times New Roman" w:cs="Times New Roman"/>
    </w:rPr>
  </w:style>
  <w:style w:type="character" w:customStyle="1" w:styleId="415">
    <w:name w:val="正文文本 Char"/>
    <w:qFormat/>
    <w:uiPriority w:val="0"/>
    <w:rPr>
      <w:rFonts w:hint="default" w:ascii="Times New Roman" w:hAnsi="Times New Roman" w:cs="Times New Roman"/>
      <w:sz w:val="28"/>
    </w:rPr>
  </w:style>
  <w:style w:type="character" w:customStyle="1" w:styleId="416">
    <w:name w:val="font41"/>
    <w:qFormat/>
    <w:uiPriority w:val="0"/>
    <w:rPr>
      <w:rFonts w:hint="eastAsia" w:ascii="宋体" w:hAnsi="宋体" w:eastAsia="宋体" w:cs="宋体"/>
      <w:color w:val="000000"/>
      <w:sz w:val="18"/>
      <w:szCs w:val="18"/>
      <w:u w:val="none"/>
    </w:rPr>
  </w:style>
  <w:style w:type="character" w:customStyle="1" w:styleId="417">
    <w:name w:val="font21"/>
    <w:qFormat/>
    <w:uiPriority w:val="0"/>
    <w:rPr>
      <w:rFonts w:hint="default" w:ascii="Arial" w:hAnsi="Arial" w:cs="Arial"/>
      <w:b/>
      <w:color w:val="000000"/>
      <w:sz w:val="21"/>
      <w:szCs w:val="21"/>
      <w:u w:val="single"/>
    </w:rPr>
  </w:style>
  <w:style w:type="character" w:customStyle="1" w:styleId="418">
    <w:name w:val="font31"/>
    <w:qFormat/>
    <w:uiPriority w:val="0"/>
    <w:rPr>
      <w:rFonts w:hint="eastAsia" w:ascii="宋体" w:hAnsi="宋体" w:eastAsia="宋体" w:cs="宋体"/>
      <w:color w:val="000000"/>
      <w:sz w:val="22"/>
      <w:szCs w:val="22"/>
      <w:u w:val="none"/>
    </w:rPr>
  </w:style>
  <w:style w:type="character" w:customStyle="1" w:styleId="419">
    <w:name w:val="无间隔 Char"/>
    <w:link w:val="107"/>
    <w:qFormat/>
    <w:uiPriority w:val="0"/>
    <w:rPr>
      <w:rFonts w:ascii="Tahoma" w:hAnsi="Tahoma" w:eastAsia="微软雅黑"/>
      <w:sz w:val="22"/>
      <w:szCs w:val="22"/>
    </w:rPr>
  </w:style>
  <w:style w:type="character" w:customStyle="1" w:styleId="420">
    <w:name w:val="批注文字 Char"/>
    <w:qFormat/>
    <w:uiPriority w:val="0"/>
    <w:rPr>
      <w:rFonts w:ascii="华文楷体" w:hAnsi="华文楷体" w:eastAsia="华文楷体"/>
      <w:sz w:val="21"/>
      <w:szCs w:val="24"/>
    </w:rPr>
  </w:style>
  <w:style w:type="character" w:customStyle="1" w:styleId="421">
    <w:name w:val="Char Char151"/>
    <w:qFormat/>
    <w:locked/>
    <w:uiPriority w:val="0"/>
    <w:rPr>
      <w:rFonts w:ascii="Arial" w:hAnsi="Arial" w:eastAsia="黑体"/>
      <w:kern w:val="2"/>
      <w:sz w:val="21"/>
      <w:lang w:val="en-US" w:eastAsia="zh-CN" w:bidi="ar-SA"/>
    </w:rPr>
  </w:style>
  <w:style w:type="character" w:customStyle="1" w:styleId="422">
    <w:name w:val="不明显参考1"/>
    <w:qFormat/>
    <w:uiPriority w:val="0"/>
    <w:rPr>
      <w:smallCaps/>
      <w:color w:val="C0504D"/>
      <w:u w:val="single"/>
    </w:rPr>
  </w:style>
  <w:style w:type="character" w:customStyle="1" w:styleId="423">
    <w:name w:val="批注文字 字符1"/>
    <w:qFormat/>
    <w:uiPriority w:val="0"/>
    <w:rPr>
      <w:kern w:val="2"/>
      <w:sz w:val="21"/>
      <w:szCs w:val="24"/>
    </w:rPr>
  </w:style>
  <w:style w:type="character" w:customStyle="1" w:styleId="424">
    <w:name w:val="正文文本 字符1"/>
    <w:qFormat/>
    <w:uiPriority w:val="0"/>
    <w:rPr>
      <w:rFonts w:eastAsia="宋体"/>
      <w:kern w:val="2"/>
      <w:sz w:val="21"/>
      <w:szCs w:val="24"/>
      <w:lang w:val="en-US" w:eastAsia="zh-CN" w:bidi="ar-SA"/>
    </w:rPr>
  </w:style>
  <w:style w:type="character" w:customStyle="1" w:styleId="425">
    <w:name w:val="Char Char22"/>
    <w:qFormat/>
    <w:uiPriority w:val="0"/>
    <w:rPr>
      <w:rFonts w:ascii="Times New Roman" w:hAnsi="Times New Roman" w:eastAsia="宋体" w:cs="Times New Roman"/>
      <w:b/>
      <w:bCs/>
      <w:kern w:val="44"/>
      <w:sz w:val="32"/>
      <w:szCs w:val="44"/>
    </w:rPr>
  </w:style>
  <w:style w:type="character" w:customStyle="1" w:styleId="426">
    <w:name w:val="标题 Char1"/>
    <w:qFormat/>
    <w:uiPriority w:val="10"/>
    <w:rPr>
      <w:rFonts w:ascii="Cambria" w:hAnsi="Cambria" w:cs="Times New Roman"/>
      <w:b/>
      <w:bCs/>
      <w:sz w:val="32"/>
      <w:szCs w:val="32"/>
    </w:rPr>
  </w:style>
  <w:style w:type="character" w:customStyle="1" w:styleId="427">
    <w:name w:val="未处理的提及"/>
    <w:unhideWhenUsed/>
    <w:qFormat/>
    <w:uiPriority w:val="99"/>
    <w:rPr>
      <w:color w:val="605E5C"/>
      <w:shd w:val="clear" w:color="auto" w:fill="E1DFDD"/>
    </w:rPr>
  </w:style>
  <w:style w:type="character" w:customStyle="1" w:styleId="428">
    <w:name w:val="副标题 字符"/>
    <w:qFormat/>
    <w:uiPriority w:val="0"/>
    <w:rPr>
      <w:b/>
      <w:bCs/>
      <w:kern w:val="28"/>
      <w:sz w:val="32"/>
      <w:szCs w:val="32"/>
    </w:rPr>
  </w:style>
  <w:style w:type="character" w:customStyle="1" w:styleId="429">
    <w:name w:val="H2 Char"/>
    <w:qFormat/>
    <w:locked/>
    <w:uiPriority w:val="0"/>
    <w:rPr>
      <w:rFonts w:ascii="Arial" w:hAnsi="Arial" w:eastAsia="黑体"/>
      <w:b/>
      <w:bCs/>
      <w:kern w:val="2"/>
      <w:sz w:val="32"/>
      <w:szCs w:val="32"/>
      <w:lang w:val="en-US" w:eastAsia="zh-CN" w:bidi="ar-SA"/>
    </w:rPr>
  </w:style>
  <w:style w:type="character" w:customStyle="1" w:styleId="430">
    <w:name w:val="样式3 Char Char Char Char"/>
    <w:link w:val="108"/>
    <w:qFormat/>
    <w:uiPriority w:val="0"/>
    <w:rPr>
      <w:rFonts w:eastAsia="黑体"/>
      <w:b/>
      <w:bCs/>
      <w:sz w:val="32"/>
      <w:szCs w:val="32"/>
    </w:rPr>
  </w:style>
  <w:style w:type="character" w:customStyle="1" w:styleId="431">
    <w:name w:val="批注框文本 字符1"/>
    <w:qFormat/>
    <w:uiPriority w:val="0"/>
    <w:rPr>
      <w:rFonts w:eastAsia="宋体"/>
      <w:sz w:val="18"/>
      <w:szCs w:val="18"/>
    </w:rPr>
  </w:style>
  <w:style w:type="character" w:customStyle="1" w:styleId="432">
    <w:name w:val="HTML 预设格式 字符1"/>
    <w:qFormat/>
    <w:uiPriority w:val="0"/>
    <w:rPr>
      <w:rFonts w:ascii="Arial" w:hAnsi="Arial" w:cs="Arial"/>
      <w:sz w:val="24"/>
      <w:szCs w:val="24"/>
    </w:rPr>
  </w:style>
  <w:style w:type="character" w:customStyle="1" w:styleId="433">
    <w:name w:val="文档结构图 字符1"/>
    <w:qFormat/>
    <w:uiPriority w:val="0"/>
    <w:rPr>
      <w:rFonts w:eastAsia="宋体"/>
      <w:szCs w:val="24"/>
      <w:shd w:val="clear" w:color="auto" w:fill="000080"/>
    </w:rPr>
  </w:style>
  <w:style w:type="character" w:customStyle="1" w:styleId="434">
    <w:name w:val="标题 6 字符"/>
    <w:qFormat/>
    <w:uiPriority w:val="0"/>
    <w:rPr>
      <w:rFonts w:ascii="Cambria" w:hAnsi="Cambria" w:eastAsia="宋体" w:cs="Times New Roman"/>
      <w:b/>
      <w:bCs/>
      <w:sz w:val="24"/>
      <w:szCs w:val="24"/>
    </w:rPr>
  </w:style>
  <w:style w:type="character" w:customStyle="1" w:styleId="435">
    <w:name w:val="Char Char11"/>
    <w:qFormat/>
    <w:locked/>
    <w:uiPriority w:val="0"/>
    <w:rPr>
      <w:rFonts w:ascii="宋体" w:hAnsi="宋体" w:eastAsia="宋体"/>
      <w:kern w:val="2"/>
      <w:sz w:val="21"/>
      <w:szCs w:val="24"/>
      <w:lang w:val="en-US" w:eastAsia="zh-CN" w:bidi="ar-SA"/>
    </w:rPr>
  </w:style>
  <w:style w:type="character" w:customStyle="1" w:styleId="436">
    <w:name w:val="newsbg1"/>
    <w:qFormat/>
    <w:uiPriority w:val="0"/>
  </w:style>
  <w:style w:type="character" w:customStyle="1" w:styleId="437">
    <w:name w:val="批注文字 Char Char"/>
    <w:qFormat/>
    <w:uiPriority w:val="0"/>
    <w:rPr>
      <w:rFonts w:ascii="宋体" w:hAnsi="Times New Roman" w:eastAsia="宋体" w:cs="Times New Roman"/>
      <w:sz w:val="28"/>
      <w:szCs w:val="20"/>
    </w:rPr>
  </w:style>
  <w:style w:type="character" w:customStyle="1" w:styleId="438">
    <w:name w:val="_Style 182"/>
    <w:qFormat/>
    <w:uiPriority w:val="0"/>
    <w:rPr>
      <w:b/>
      <w:bCs/>
      <w:i/>
      <w:iCs/>
      <w:color w:val="4F81BD"/>
    </w:rPr>
  </w:style>
  <w:style w:type="character" w:customStyle="1" w:styleId="439">
    <w:name w:val="正文文本缩进 Char"/>
    <w:qFormat/>
    <w:uiPriority w:val="0"/>
    <w:rPr>
      <w:rFonts w:ascii="宋体" w:hAnsi="宋体"/>
      <w:kern w:val="2"/>
      <w:sz w:val="21"/>
      <w:lang w:bidi="ar-SA"/>
    </w:rPr>
  </w:style>
  <w:style w:type="character" w:customStyle="1" w:styleId="440">
    <w:name w:val="Date Char"/>
    <w:qFormat/>
    <w:uiPriority w:val="0"/>
    <w:rPr>
      <w:rFonts w:eastAsia="宋体"/>
      <w:kern w:val="2"/>
      <w:sz w:val="21"/>
      <w:szCs w:val="24"/>
      <w:lang w:val="en-US" w:eastAsia="zh-CN" w:bidi="ar-SA"/>
    </w:rPr>
  </w:style>
  <w:style w:type="character" w:customStyle="1" w:styleId="441">
    <w:name w:val="正文缩进 字符1"/>
    <w:qFormat/>
    <w:locked/>
    <w:uiPriority w:val="0"/>
    <w:rPr>
      <w:sz w:val="24"/>
      <w:szCs w:val="24"/>
    </w:rPr>
  </w:style>
  <w:style w:type="character" w:customStyle="1" w:styleId="442">
    <w:name w:val="宏文本 Char1"/>
    <w:semiHidden/>
    <w:qFormat/>
    <w:uiPriority w:val="99"/>
    <w:rPr>
      <w:rFonts w:ascii="Courier New" w:hAnsi="Courier New" w:cs="Courier New"/>
      <w:sz w:val="24"/>
      <w:szCs w:val="24"/>
    </w:rPr>
  </w:style>
  <w:style w:type="character" w:customStyle="1" w:styleId="443">
    <w:name w:val="副标题 字符1"/>
    <w:qFormat/>
    <w:uiPriority w:val="0"/>
    <w:rPr>
      <w:rFonts w:ascii="Arial" w:hAnsi="Arial" w:eastAsia="宋体" w:cs="Times New Roman"/>
      <w:b/>
      <w:bCs/>
      <w:kern w:val="28"/>
      <w:sz w:val="32"/>
      <w:szCs w:val="32"/>
    </w:rPr>
  </w:style>
  <w:style w:type="character" w:customStyle="1" w:styleId="444">
    <w:name w:val="正文文本 3 字符1"/>
    <w:qFormat/>
    <w:uiPriority w:val="0"/>
    <w:rPr>
      <w:color w:val="000000"/>
      <w:kern w:val="2"/>
      <w:sz w:val="24"/>
    </w:rPr>
  </w:style>
  <w:style w:type="character" w:customStyle="1" w:styleId="445">
    <w:name w:val="HTML 地址 Char1"/>
    <w:semiHidden/>
    <w:qFormat/>
    <w:uiPriority w:val="99"/>
    <w:rPr>
      <w:rFonts w:ascii="华文楷体" w:hAnsi="华文楷体" w:eastAsia="华文楷体"/>
      <w:i/>
      <w:iCs/>
      <w:sz w:val="21"/>
      <w:szCs w:val="24"/>
    </w:rPr>
  </w:style>
  <w:style w:type="character" w:customStyle="1" w:styleId="446">
    <w:name w:val="标题 1 Char1"/>
    <w:qFormat/>
    <w:uiPriority w:val="0"/>
    <w:rPr>
      <w:rFonts w:ascii="Calibri" w:hAnsi="Calibri" w:eastAsia="宋体" w:cs="Arial"/>
      <w:b/>
      <w:kern w:val="44"/>
      <w:sz w:val="44"/>
      <w:szCs w:val="20"/>
    </w:rPr>
  </w:style>
  <w:style w:type="character" w:customStyle="1" w:styleId="447">
    <w:name w:val="Body Text Indent 3 Char"/>
    <w:qFormat/>
    <w:locked/>
    <w:uiPriority w:val="0"/>
    <w:rPr>
      <w:rFonts w:ascii="Times New Roman" w:hAnsi="Times New Roman" w:eastAsia="宋体"/>
      <w:sz w:val="16"/>
    </w:rPr>
  </w:style>
  <w:style w:type="character" w:customStyle="1" w:styleId="448">
    <w:name w:val="书籍标题1"/>
    <w:qFormat/>
    <w:uiPriority w:val="0"/>
    <w:rPr>
      <w:b/>
      <w:bCs/>
      <w:smallCaps/>
      <w:spacing w:val="5"/>
    </w:rPr>
  </w:style>
  <w:style w:type="character" w:customStyle="1" w:styleId="449">
    <w:name w:val="bigfont"/>
    <w:qFormat/>
    <w:uiPriority w:val="0"/>
  </w:style>
  <w:style w:type="character" w:customStyle="1" w:styleId="450">
    <w:name w:val="标题4 Char1"/>
    <w:qFormat/>
    <w:uiPriority w:val="0"/>
    <w:rPr>
      <w:rFonts w:eastAsia="宋体"/>
      <w:sz w:val="24"/>
      <w:szCs w:val="24"/>
    </w:rPr>
  </w:style>
  <w:style w:type="character" w:customStyle="1" w:styleId="451">
    <w:name w:val="Char Char62"/>
    <w:qFormat/>
    <w:locked/>
    <w:uiPriority w:val="0"/>
    <w:rPr>
      <w:rFonts w:eastAsia="宋体"/>
      <w:kern w:val="2"/>
      <w:sz w:val="18"/>
      <w:szCs w:val="24"/>
      <w:lang w:val="en-US" w:eastAsia="zh-CN" w:bidi="ar-SA"/>
    </w:rPr>
  </w:style>
  <w:style w:type="character" w:customStyle="1" w:styleId="452">
    <w:name w:val="标题 7 字符1"/>
    <w:qFormat/>
    <w:uiPriority w:val="0"/>
    <w:rPr>
      <w:rFonts w:ascii="Times New Roman" w:hAnsi="Times New Roman" w:eastAsia="宋体" w:cs="Times New Roman"/>
      <w:b/>
      <w:sz w:val="24"/>
      <w:szCs w:val="20"/>
    </w:rPr>
  </w:style>
  <w:style w:type="character" w:customStyle="1" w:styleId="453">
    <w:name w:val="明显强调1"/>
    <w:qFormat/>
    <w:uiPriority w:val="0"/>
    <w:rPr>
      <w:b/>
      <w:bCs/>
      <w:i/>
      <w:iCs/>
      <w:color w:val="4F81BD"/>
    </w:rPr>
  </w:style>
  <w:style w:type="character" w:customStyle="1" w:styleId="454">
    <w:name w:val="标题 9 字符"/>
    <w:qFormat/>
    <w:uiPriority w:val="0"/>
    <w:rPr>
      <w:rFonts w:ascii="Cambria" w:hAnsi="Cambria" w:eastAsia="宋体" w:cs="Times New Roman"/>
      <w:szCs w:val="21"/>
    </w:rPr>
  </w:style>
  <w:style w:type="character" w:customStyle="1" w:styleId="455">
    <w:name w:val="电子邮件签名 Char1"/>
    <w:semiHidden/>
    <w:qFormat/>
    <w:uiPriority w:val="99"/>
    <w:rPr>
      <w:rFonts w:ascii="华文楷体" w:hAnsi="华文楷体" w:eastAsia="华文楷体"/>
      <w:sz w:val="21"/>
      <w:szCs w:val="24"/>
    </w:rPr>
  </w:style>
  <w:style w:type="character" w:customStyle="1" w:styleId="456">
    <w:name w:val="页眉 字符1"/>
    <w:qFormat/>
    <w:uiPriority w:val="99"/>
    <w:rPr>
      <w:kern w:val="2"/>
      <w:sz w:val="18"/>
      <w:szCs w:val="18"/>
    </w:rPr>
  </w:style>
  <w:style w:type="character" w:customStyle="1" w:styleId="457">
    <w:name w:val="引用 Char1"/>
    <w:qFormat/>
    <w:uiPriority w:val="29"/>
    <w:rPr>
      <w:rFonts w:ascii="Times New Roman" w:hAnsi="Times New Roman" w:eastAsia="宋体" w:cs="Times New Roman"/>
      <w:i/>
      <w:iCs/>
      <w:color w:val="000000"/>
      <w:szCs w:val="24"/>
    </w:rPr>
  </w:style>
  <w:style w:type="character" w:customStyle="1" w:styleId="458">
    <w:name w:val="批注文字 字符"/>
    <w:qFormat/>
    <w:uiPriority w:val="0"/>
    <w:rPr>
      <w:rFonts w:ascii="Times New Roman" w:hAnsi="Times New Roman" w:eastAsia="宋体" w:cs="Times New Roman"/>
      <w:szCs w:val="24"/>
    </w:rPr>
  </w:style>
  <w:style w:type="character" w:customStyle="1" w:styleId="459">
    <w:name w:val="批注主题 字符"/>
    <w:qFormat/>
    <w:uiPriority w:val="0"/>
    <w:rPr>
      <w:rFonts w:ascii="Times New Roman" w:hAnsi="Times New Roman" w:eastAsia="宋体" w:cs="Times New Roman"/>
      <w:b/>
      <w:bCs/>
      <w:szCs w:val="24"/>
    </w:rPr>
  </w:style>
  <w:style w:type="character" w:customStyle="1" w:styleId="460">
    <w:name w:val="Char Char7"/>
    <w:qFormat/>
    <w:locked/>
    <w:uiPriority w:val="0"/>
    <w:rPr>
      <w:rFonts w:ascii="宋体" w:hAnsi="宋体" w:eastAsia="宋体"/>
      <w:kern w:val="2"/>
      <w:sz w:val="21"/>
      <w:szCs w:val="24"/>
      <w:lang w:val="en-US" w:eastAsia="zh-CN" w:bidi="ar-SA"/>
    </w:rPr>
  </w:style>
  <w:style w:type="character" w:customStyle="1" w:styleId="461">
    <w:name w:val="Char Char9"/>
    <w:qFormat/>
    <w:uiPriority w:val="0"/>
    <w:rPr>
      <w:rFonts w:eastAsia="宋体"/>
      <w:b/>
      <w:bCs/>
      <w:kern w:val="44"/>
      <w:sz w:val="32"/>
      <w:szCs w:val="44"/>
      <w:lang w:val="en-US" w:eastAsia="zh-CN" w:bidi="ar-SA"/>
    </w:rPr>
  </w:style>
  <w:style w:type="character" w:customStyle="1" w:styleId="462">
    <w:name w:val="页脚 Char Char"/>
    <w:qFormat/>
    <w:uiPriority w:val="0"/>
    <w:rPr>
      <w:rFonts w:eastAsia="宋体"/>
      <w:kern w:val="2"/>
      <w:sz w:val="18"/>
      <w:szCs w:val="24"/>
      <w:lang w:val="en-US" w:eastAsia="zh-CN" w:bidi="ar-SA"/>
    </w:rPr>
  </w:style>
  <w:style w:type="character" w:customStyle="1" w:styleId="463">
    <w:name w:val="批注主题 字符1"/>
    <w:qFormat/>
    <w:uiPriority w:val="0"/>
    <w:rPr>
      <w:b/>
      <w:bCs/>
      <w:szCs w:val="24"/>
    </w:rPr>
  </w:style>
  <w:style w:type="character" w:customStyle="1" w:styleId="464">
    <w:name w:val="Char Char111"/>
    <w:qFormat/>
    <w:uiPriority w:val="0"/>
    <w:rPr>
      <w:rFonts w:eastAsia="仿宋_GB2312"/>
      <w:kern w:val="2"/>
      <w:sz w:val="23"/>
      <w:szCs w:val="24"/>
    </w:rPr>
  </w:style>
  <w:style w:type="character" w:customStyle="1" w:styleId="465">
    <w:name w:val="正文文本缩进 Char1"/>
    <w:qFormat/>
    <w:locked/>
    <w:uiPriority w:val="99"/>
    <w:rPr>
      <w:rFonts w:ascii="Times New Roman" w:hAnsi="Times New Roman" w:eastAsia="仿宋_GB2312" w:cs="Times New Roman"/>
      <w:sz w:val="25"/>
      <w:szCs w:val="24"/>
    </w:rPr>
  </w:style>
  <w:style w:type="character" w:customStyle="1" w:styleId="466">
    <w:name w:val="明显引用 字符1"/>
    <w:qFormat/>
    <w:uiPriority w:val="30"/>
    <w:rPr>
      <w:b/>
      <w:bCs/>
      <w:i/>
      <w:iCs/>
      <w:color w:val="4F81BD"/>
    </w:rPr>
  </w:style>
  <w:style w:type="character" w:customStyle="1" w:styleId="467">
    <w:name w:val="明显引用 Char1"/>
    <w:qFormat/>
    <w:uiPriority w:val="30"/>
    <w:rPr>
      <w:rFonts w:ascii="Times New Roman" w:hAnsi="Times New Roman" w:eastAsia="宋体" w:cs="Times New Roman"/>
      <w:b/>
      <w:bCs/>
      <w:i/>
      <w:iCs/>
      <w:color w:val="4F81BD"/>
      <w:szCs w:val="24"/>
    </w:rPr>
  </w:style>
  <w:style w:type="character" w:customStyle="1" w:styleId="468">
    <w:name w:val="Char Char3"/>
    <w:qFormat/>
    <w:locked/>
    <w:uiPriority w:val="0"/>
    <w:rPr>
      <w:rFonts w:ascii="宋体" w:hAnsi="宋体" w:eastAsia="宋体"/>
      <w:kern w:val="2"/>
      <w:sz w:val="18"/>
      <w:szCs w:val="18"/>
      <w:lang w:val="en-US" w:eastAsia="zh-CN" w:bidi="ar-SA"/>
    </w:rPr>
  </w:style>
  <w:style w:type="character" w:customStyle="1" w:styleId="469">
    <w:name w:val="文档结构图 Char1"/>
    <w:qFormat/>
    <w:uiPriority w:val="99"/>
    <w:rPr>
      <w:rFonts w:ascii="宋体" w:hAnsi="Times New Roman" w:eastAsia="宋体" w:cs="Times New Roman"/>
      <w:sz w:val="18"/>
      <w:szCs w:val="18"/>
    </w:rPr>
  </w:style>
  <w:style w:type="character" w:customStyle="1" w:styleId="470">
    <w:name w:val="标题5 Char Char"/>
    <w:link w:val="110"/>
    <w:qFormat/>
    <w:uiPriority w:val="0"/>
    <w:rPr>
      <w:rFonts w:ascii="Arial" w:hAnsi="Arial"/>
      <w:b/>
      <w:bCs/>
      <w:sz w:val="24"/>
      <w:szCs w:val="32"/>
    </w:rPr>
  </w:style>
  <w:style w:type="character" w:customStyle="1" w:styleId="471">
    <w:name w:val="引用 字符"/>
    <w:qFormat/>
    <w:uiPriority w:val="29"/>
    <w:rPr>
      <w:rFonts w:ascii="Times New Roman" w:hAnsi="Times New Roman" w:eastAsia="宋体" w:cs="Times New Roman"/>
      <w:i/>
      <w:iCs/>
      <w:color w:val="404040"/>
      <w:szCs w:val="24"/>
    </w:rPr>
  </w:style>
  <w:style w:type="character" w:customStyle="1" w:styleId="472">
    <w:name w:val="_Style 218"/>
    <w:qFormat/>
    <w:uiPriority w:val="19"/>
    <w:rPr>
      <w:i/>
      <w:iCs/>
      <w:color w:val="808080"/>
    </w:rPr>
  </w:style>
  <w:style w:type="character" w:customStyle="1" w:styleId="473">
    <w:name w:val="Char Char141"/>
    <w:qFormat/>
    <w:uiPriority w:val="0"/>
    <w:rPr>
      <w:rFonts w:eastAsia="宋体"/>
      <w:kern w:val="2"/>
      <w:sz w:val="21"/>
      <w:szCs w:val="24"/>
      <w:lang w:val="en-US" w:eastAsia="zh-CN" w:bidi="ar-SA"/>
    </w:rPr>
  </w:style>
  <w:style w:type="character" w:customStyle="1" w:styleId="474">
    <w:name w:val="不明显强调1"/>
    <w:qFormat/>
    <w:uiPriority w:val="19"/>
    <w:rPr>
      <w:i/>
      <w:iCs/>
      <w:color w:val="808080"/>
    </w:rPr>
  </w:style>
  <w:style w:type="character" w:customStyle="1" w:styleId="475">
    <w:name w:val="Char Char5"/>
    <w:qFormat/>
    <w:locked/>
    <w:uiPriority w:val="0"/>
    <w:rPr>
      <w:rFonts w:ascii="宋体" w:hAnsi="宋体" w:eastAsia="宋体"/>
      <w:kern w:val="2"/>
      <w:sz w:val="21"/>
      <w:szCs w:val="24"/>
      <w:lang w:val="en-US" w:eastAsia="zh-CN" w:bidi="ar-SA"/>
    </w:rPr>
  </w:style>
  <w:style w:type="character" w:customStyle="1" w:styleId="476">
    <w:name w:val="标题 3 字符"/>
    <w:qFormat/>
    <w:uiPriority w:val="0"/>
    <w:rPr>
      <w:rFonts w:ascii="Times New Roman" w:hAnsi="Times New Roman" w:eastAsia="宋体" w:cs="Times New Roman"/>
      <w:b/>
      <w:bCs/>
      <w:sz w:val="32"/>
      <w:szCs w:val="32"/>
    </w:rPr>
  </w:style>
  <w:style w:type="character" w:customStyle="1" w:styleId="477">
    <w:name w:val="Heading 2 Char"/>
    <w:qFormat/>
    <w:uiPriority w:val="0"/>
    <w:rPr>
      <w:rFonts w:ascii="Arial" w:hAnsi="Arial" w:eastAsia="黑体"/>
      <w:b/>
      <w:bCs/>
      <w:kern w:val="2"/>
      <w:sz w:val="32"/>
      <w:szCs w:val="32"/>
      <w:lang w:val="en-US" w:eastAsia="zh-CN" w:bidi="ar-SA"/>
    </w:rPr>
  </w:style>
  <w:style w:type="character" w:customStyle="1" w:styleId="478">
    <w:name w:val="Char Char201"/>
    <w:qFormat/>
    <w:locked/>
    <w:uiPriority w:val="0"/>
    <w:rPr>
      <w:rFonts w:ascii="Arial" w:hAnsi="Arial" w:eastAsia="黑体"/>
      <w:b/>
      <w:bCs/>
      <w:kern w:val="2"/>
      <w:sz w:val="28"/>
      <w:szCs w:val="28"/>
      <w:lang w:val="en-US" w:eastAsia="zh-CN" w:bidi="ar-SA"/>
    </w:rPr>
  </w:style>
  <w:style w:type="character" w:customStyle="1" w:styleId="479">
    <w:name w:val="未处理的提及1"/>
    <w:unhideWhenUsed/>
    <w:qFormat/>
    <w:uiPriority w:val="99"/>
    <w:rPr>
      <w:color w:val="808080"/>
      <w:shd w:val="clear" w:color="auto" w:fill="E6E6E6"/>
    </w:rPr>
  </w:style>
  <w:style w:type="character" w:customStyle="1" w:styleId="480">
    <w:name w:val="Char Char Char Char Char Char"/>
    <w:qFormat/>
    <w:uiPriority w:val="0"/>
    <w:rPr>
      <w:rFonts w:eastAsia="宋体"/>
      <w:kern w:val="2"/>
      <w:sz w:val="21"/>
      <w:szCs w:val="24"/>
      <w:lang w:val="en-US" w:eastAsia="zh-CN" w:bidi="ar-SA"/>
    </w:rPr>
  </w:style>
  <w:style w:type="character" w:customStyle="1" w:styleId="481">
    <w:name w:val="Plain Text Char"/>
    <w:qFormat/>
    <w:uiPriority w:val="0"/>
    <w:rPr>
      <w:rFonts w:ascii="宋体" w:hAnsi="Courier New" w:eastAsia="宋体"/>
      <w:sz w:val="24"/>
      <w:lang w:bidi="ar-SA"/>
    </w:rPr>
  </w:style>
  <w:style w:type="character" w:customStyle="1" w:styleId="482">
    <w:name w:val="副标题 Char1"/>
    <w:qFormat/>
    <w:uiPriority w:val="11"/>
    <w:rPr>
      <w:rFonts w:ascii="Cambria" w:hAnsi="Cambria" w:cs="Times New Roman"/>
      <w:b/>
      <w:bCs/>
      <w:kern w:val="28"/>
      <w:sz w:val="32"/>
      <w:szCs w:val="32"/>
    </w:rPr>
  </w:style>
  <w:style w:type="character" w:customStyle="1" w:styleId="483">
    <w:name w:val="Char Char13"/>
    <w:qFormat/>
    <w:locked/>
    <w:uiPriority w:val="0"/>
    <w:rPr>
      <w:rFonts w:eastAsia="宋体"/>
      <w:b/>
      <w:bCs/>
      <w:kern w:val="44"/>
      <w:sz w:val="44"/>
      <w:szCs w:val="44"/>
      <w:lang w:val="en-US" w:eastAsia="zh-CN" w:bidi="ar-SA"/>
    </w:rPr>
  </w:style>
  <w:style w:type="character" w:customStyle="1" w:styleId="484">
    <w:name w:val="仿宋，小四"/>
    <w:qFormat/>
    <w:uiPriority w:val="0"/>
    <w:rPr>
      <w:rFonts w:eastAsia="仿宋_GB2312"/>
      <w:sz w:val="24"/>
    </w:rPr>
  </w:style>
  <w:style w:type="character" w:customStyle="1" w:styleId="485">
    <w:name w:val="textcontents"/>
    <w:qFormat/>
    <w:uiPriority w:val="0"/>
    <w:rPr>
      <w:rFonts w:cs="Times New Roman"/>
    </w:rPr>
  </w:style>
  <w:style w:type="character" w:customStyle="1" w:styleId="486">
    <w:name w:val="标题 4 字符1"/>
    <w:qFormat/>
    <w:uiPriority w:val="0"/>
    <w:rPr>
      <w:rFonts w:ascii="Arial" w:hAnsi="Arial" w:eastAsia="黑体" w:cs="Times New Roman"/>
      <w:kern w:val="0"/>
      <w:sz w:val="28"/>
      <w:szCs w:val="20"/>
    </w:rPr>
  </w:style>
  <w:style w:type="character" w:customStyle="1" w:styleId="487">
    <w:name w:val="Heading 4 Char"/>
    <w:qFormat/>
    <w:uiPriority w:val="0"/>
    <w:rPr>
      <w:rFonts w:ascii="Arial" w:hAnsi="Arial" w:eastAsia="宋体"/>
      <w:b/>
      <w:bCs/>
      <w:kern w:val="2"/>
      <w:sz w:val="21"/>
      <w:szCs w:val="28"/>
      <w:lang w:val="en-US" w:eastAsia="zh-CN" w:bidi="ar-SA"/>
    </w:rPr>
  </w:style>
  <w:style w:type="character" w:customStyle="1" w:styleId="488">
    <w:name w:val="正文文本缩进 2 字符1"/>
    <w:qFormat/>
    <w:locked/>
    <w:uiPriority w:val="0"/>
    <w:rPr>
      <w:kern w:val="2"/>
      <w:sz w:val="21"/>
      <w:szCs w:val="24"/>
    </w:rPr>
  </w:style>
  <w:style w:type="character" w:customStyle="1" w:styleId="489">
    <w:name w:val="引用 Char"/>
    <w:link w:val="111"/>
    <w:qFormat/>
    <w:uiPriority w:val="0"/>
    <w:rPr>
      <w:i/>
      <w:iCs/>
      <w:color w:val="000000"/>
    </w:rPr>
  </w:style>
  <w:style w:type="character" w:customStyle="1" w:styleId="490">
    <w:name w:val="引用 Char2"/>
    <w:qFormat/>
    <w:uiPriority w:val="29"/>
    <w:rPr>
      <w:rFonts w:ascii="华文楷体" w:hAnsi="华文楷体" w:eastAsia="华文楷体"/>
      <w:i/>
      <w:iCs/>
      <w:color w:val="000000"/>
      <w:sz w:val="21"/>
      <w:szCs w:val="24"/>
    </w:rPr>
  </w:style>
  <w:style w:type="character" w:customStyle="1" w:styleId="491">
    <w:name w:val="脚注文本 字符"/>
    <w:semiHidden/>
    <w:qFormat/>
    <w:uiPriority w:val="0"/>
    <w:rPr>
      <w:rFonts w:ascii="Times New Roman" w:hAnsi="Times New Roman" w:eastAsia="宋体" w:cs="Times New Roman"/>
      <w:sz w:val="18"/>
      <w:szCs w:val="18"/>
    </w:rPr>
  </w:style>
  <w:style w:type="character" w:customStyle="1" w:styleId="492">
    <w:name w:val="Char Char71"/>
    <w:qFormat/>
    <w:uiPriority w:val="0"/>
    <w:rPr>
      <w:rFonts w:eastAsia="宋体"/>
      <w:kern w:val="2"/>
      <w:sz w:val="18"/>
      <w:szCs w:val="24"/>
      <w:lang w:val="en-US" w:eastAsia="zh-CN" w:bidi="ar-SA"/>
    </w:rPr>
  </w:style>
  <w:style w:type="character" w:customStyle="1" w:styleId="493">
    <w:name w:val="标题 4 字符"/>
    <w:qFormat/>
    <w:uiPriority w:val="0"/>
    <w:rPr>
      <w:rFonts w:ascii="Cambria" w:hAnsi="Cambria" w:eastAsia="宋体" w:cs="Times New Roman"/>
      <w:b/>
      <w:bCs/>
      <w:sz w:val="28"/>
      <w:szCs w:val="28"/>
    </w:rPr>
  </w:style>
  <w:style w:type="character" w:customStyle="1" w:styleId="494">
    <w:name w:val="批注主题 Char1"/>
    <w:qFormat/>
    <w:uiPriority w:val="99"/>
    <w:rPr>
      <w:rFonts w:ascii="Times New Roman" w:hAnsi="Times New Roman" w:eastAsia="宋体" w:cs="Times New Roman"/>
      <w:b/>
      <w:bCs/>
      <w:szCs w:val="24"/>
    </w:rPr>
  </w:style>
  <w:style w:type="character" w:customStyle="1" w:styleId="495">
    <w:name w:val="页脚 字符1"/>
    <w:qFormat/>
    <w:uiPriority w:val="99"/>
    <w:rPr>
      <w:kern w:val="2"/>
      <w:sz w:val="18"/>
      <w:szCs w:val="18"/>
    </w:rPr>
  </w:style>
  <w:style w:type="character" w:customStyle="1" w:styleId="496">
    <w:name w:val="标题 3 Char1"/>
    <w:qFormat/>
    <w:uiPriority w:val="0"/>
    <w:rPr>
      <w:rFonts w:ascii="Calibri" w:hAnsi="Calibri" w:eastAsia="宋体" w:cs="Arial"/>
      <w:b/>
      <w:kern w:val="0"/>
      <w:sz w:val="32"/>
      <w:szCs w:val="20"/>
    </w:rPr>
  </w:style>
  <w:style w:type="character" w:customStyle="1" w:styleId="497">
    <w:name w:val="title2"/>
    <w:qFormat/>
    <w:uiPriority w:val="0"/>
    <w:rPr>
      <w:rFonts w:hint="default" w:ascii="Arial" w:hAnsi="Arial"/>
      <w:b/>
      <w:color w:val="111111"/>
      <w:sz w:val="24"/>
      <w:u w:val="none"/>
    </w:rPr>
  </w:style>
  <w:style w:type="character" w:customStyle="1" w:styleId="498">
    <w:name w:val="Char Char61"/>
    <w:qFormat/>
    <w:uiPriority w:val="0"/>
    <w:rPr>
      <w:rFonts w:eastAsia="宋体"/>
      <w:kern w:val="2"/>
      <w:sz w:val="18"/>
      <w:szCs w:val="18"/>
      <w:lang w:val="en-US" w:eastAsia="zh-CN" w:bidi="ar-SA"/>
    </w:rPr>
  </w:style>
  <w:style w:type="character" w:customStyle="1" w:styleId="499">
    <w:name w:val="纯文本 字符1"/>
    <w:qFormat/>
    <w:uiPriority w:val="0"/>
    <w:rPr>
      <w:rFonts w:ascii="宋体" w:hAnsi="Courier New" w:eastAsia="宋体"/>
    </w:rPr>
  </w:style>
  <w:style w:type="character" w:customStyle="1" w:styleId="500">
    <w:name w:val="Char Char17"/>
    <w:qFormat/>
    <w:uiPriority w:val="0"/>
    <w:rPr>
      <w:rFonts w:eastAsia="宋体"/>
      <w:b/>
      <w:kern w:val="2"/>
      <w:sz w:val="24"/>
      <w:lang w:val="en-US" w:eastAsia="zh-CN" w:bidi="ar-SA"/>
    </w:rPr>
  </w:style>
  <w:style w:type="character" w:customStyle="1" w:styleId="501">
    <w:name w:val="普通文字 Char"/>
    <w:qFormat/>
    <w:uiPriority w:val="0"/>
    <w:rPr>
      <w:rFonts w:ascii="宋体" w:hAnsi="Courier New" w:cs="Courier New"/>
      <w:kern w:val="2"/>
      <w:sz w:val="21"/>
      <w:szCs w:val="21"/>
    </w:rPr>
  </w:style>
  <w:style w:type="character" w:customStyle="1" w:styleId="502">
    <w:name w:val="标题 8 字符1"/>
    <w:qFormat/>
    <w:uiPriority w:val="0"/>
    <w:rPr>
      <w:rFonts w:ascii="Times New Roman" w:hAnsi="Times New Roman" w:eastAsia="宋体" w:cs="Times New Roman"/>
      <w:kern w:val="0"/>
      <w:sz w:val="24"/>
      <w:szCs w:val="20"/>
    </w:rPr>
  </w:style>
  <w:style w:type="character" w:customStyle="1" w:styleId="503">
    <w:name w:val="正文文本缩进 3 字符1"/>
    <w:qFormat/>
    <w:locked/>
    <w:uiPriority w:val="0"/>
    <w:rPr>
      <w:sz w:val="16"/>
      <w:szCs w:val="16"/>
    </w:rPr>
  </w:style>
  <w:style w:type="character" w:customStyle="1" w:styleId="504">
    <w:name w:val="正文文本缩进 字符1"/>
    <w:qFormat/>
    <w:uiPriority w:val="0"/>
    <w:rPr>
      <w:rFonts w:eastAsia="仿宋_GB2312"/>
      <w:sz w:val="25"/>
      <w:szCs w:val="24"/>
    </w:rPr>
  </w:style>
  <w:style w:type="character" w:customStyle="1" w:styleId="505">
    <w:name w:val="明显引用 Char"/>
    <w:link w:val="112"/>
    <w:qFormat/>
    <w:uiPriority w:val="0"/>
    <w:rPr>
      <w:b/>
      <w:bCs/>
      <w:i/>
      <w:iCs/>
      <w:color w:val="4F81BD"/>
    </w:rPr>
  </w:style>
  <w:style w:type="character" w:customStyle="1" w:styleId="506">
    <w:name w:val="明显引用 Char2"/>
    <w:qFormat/>
    <w:uiPriority w:val="99"/>
    <w:rPr>
      <w:rFonts w:ascii="华文楷体" w:hAnsi="华文楷体" w:eastAsia="华文楷体"/>
      <w:b/>
      <w:bCs/>
      <w:i/>
      <w:iCs/>
      <w:color w:val="4F81BD"/>
      <w:sz w:val="21"/>
      <w:szCs w:val="24"/>
    </w:rPr>
  </w:style>
  <w:style w:type="character" w:customStyle="1" w:styleId="507">
    <w:name w:val="apple-converted-space"/>
    <w:qFormat/>
    <w:uiPriority w:val="0"/>
  </w:style>
  <w:style w:type="character" w:customStyle="1" w:styleId="508">
    <w:name w:val="正文文本 字符"/>
    <w:qFormat/>
    <w:uiPriority w:val="0"/>
    <w:rPr>
      <w:rFonts w:ascii="Times New Roman" w:hAnsi="Times New Roman" w:eastAsia="宋体" w:cs="Times New Roman"/>
      <w:szCs w:val="24"/>
    </w:rPr>
  </w:style>
  <w:style w:type="character" w:customStyle="1" w:styleId="509">
    <w:name w:val="标题 Char2"/>
    <w:qFormat/>
    <w:uiPriority w:val="0"/>
    <w:rPr>
      <w:rFonts w:ascii="Cambria" w:hAnsi="Cambria" w:eastAsia="宋体" w:cs="Times New Roman"/>
      <w:b/>
      <w:bCs/>
      <w:sz w:val="32"/>
      <w:szCs w:val="32"/>
    </w:rPr>
  </w:style>
  <w:style w:type="character" w:customStyle="1" w:styleId="510">
    <w:name w:val="标题 5 字符1"/>
    <w:qFormat/>
    <w:uiPriority w:val="0"/>
    <w:rPr>
      <w:rFonts w:ascii="Times New Roman" w:hAnsi="Times New Roman" w:eastAsia="宋体" w:cs="Times New Roman"/>
      <w:kern w:val="0"/>
      <w:sz w:val="24"/>
      <w:szCs w:val="20"/>
    </w:rPr>
  </w:style>
  <w:style w:type="character" w:customStyle="1" w:styleId="511">
    <w:name w:val="标题 3 字符1"/>
    <w:qFormat/>
    <w:uiPriority w:val="0"/>
    <w:rPr>
      <w:rFonts w:ascii="Times New Roman" w:hAnsi="Times New Roman" w:eastAsia="宋体" w:cs="Times New Roman"/>
      <w:b/>
      <w:bCs/>
      <w:sz w:val="32"/>
      <w:szCs w:val="32"/>
    </w:rPr>
  </w:style>
  <w:style w:type="character" w:customStyle="1" w:styleId="512">
    <w:name w:val="批注主题 Char2"/>
    <w:semiHidden/>
    <w:qFormat/>
    <w:uiPriority w:val="99"/>
    <w:rPr>
      <w:rFonts w:ascii="华文楷体" w:hAnsi="华文楷体" w:eastAsia="华文楷体"/>
      <w:b/>
      <w:bCs/>
      <w:kern w:val="2"/>
      <w:sz w:val="21"/>
      <w:szCs w:val="24"/>
    </w:rPr>
  </w:style>
  <w:style w:type="character" w:customStyle="1" w:styleId="513">
    <w:name w:val="Char Char6"/>
    <w:qFormat/>
    <w:uiPriority w:val="0"/>
    <w:rPr>
      <w:rFonts w:eastAsia="宋体"/>
      <w:b/>
      <w:bCs/>
      <w:kern w:val="44"/>
      <w:sz w:val="32"/>
      <w:szCs w:val="44"/>
      <w:lang w:val="en-US" w:eastAsia="zh-CN" w:bidi="ar-SA"/>
    </w:rPr>
  </w:style>
  <w:style w:type="character" w:customStyle="1" w:styleId="514">
    <w:name w:val="Char Char172"/>
    <w:qFormat/>
    <w:uiPriority w:val="0"/>
    <w:rPr>
      <w:rFonts w:eastAsia="宋体"/>
      <w:b/>
      <w:kern w:val="2"/>
      <w:sz w:val="24"/>
      <w:lang w:val="en-US" w:eastAsia="zh-CN" w:bidi="ar-SA"/>
    </w:rPr>
  </w:style>
  <w:style w:type="character" w:customStyle="1" w:styleId="515">
    <w:name w:val="签名 Char1"/>
    <w:semiHidden/>
    <w:qFormat/>
    <w:uiPriority w:val="99"/>
    <w:rPr>
      <w:rFonts w:ascii="华文楷体" w:hAnsi="华文楷体" w:eastAsia="华文楷体"/>
      <w:sz w:val="21"/>
      <w:szCs w:val="24"/>
    </w:rPr>
  </w:style>
  <w:style w:type="character" w:customStyle="1" w:styleId="516">
    <w:name w:val="Char Char Char Char Char Char1"/>
    <w:qFormat/>
    <w:uiPriority w:val="0"/>
    <w:rPr>
      <w:rFonts w:eastAsia="宋体"/>
      <w:kern w:val="2"/>
      <w:sz w:val="21"/>
      <w:szCs w:val="24"/>
      <w:lang w:val="en-US" w:eastAsia="zh-CN" w:bidi="ar-SA"/>
    </w:rPr>
  </w:style>
  <w:style w:type="character" w:customStyle="1" w:styleId="517">
    <w:name w:val="标题4 Char Char"/>
    <w:link w:val="113"/>
    <w:qFormat/>
    <w:uiPriority w:val="0"/>
    <w:rPr>
      <w:rFonts w:ascii="Arial" w:hAnsi="Arial"/>
      <w:b/>
      <w:bCs/>
      <w:sz w:val="24"/>
      <w:szCs w:val="32"/>
    </w:rPr>
  </w:style>
  <w:style w:type="character" w:customStyle="1" w:styleId="518">
    <w:name w:val="Heading 3 Char"/>
    <w:qFormat/>
    <w:uiPriority w:val="0"/>
    <w:rPr>
      <w:rFonts w:cs="Times New Roman"/>
      <w:b/>
      <w:bCs/>
      <w:kern w:val="2"/>
      <w:sz w:val="32"/>
      <w:szCs w:val="32"/>
    </w:rPr>
  </w:style>
  <w:style w:type="character" w:customStyle="1" w:styleId="519">
    <w:name w:val="标题 2 字符"/>
    <w:qFormat/>
    <w:uiPriority w:val="0"/>
    <w:rPr>
      <w:rFonts w:ascii="Cambria" w:hAnsi="Cambria" w:eastAsia="宋体" w:cs="Times New Roman"/>
      <w:b/>
      <w:bCs/>
      <w:sz w:val="32"/>
      <w:szCs w:val="32"/>
    </w:rPr>
  </w:style>
  <w:style w:type="character" w:customStyle="1" w:styleId="520">
    <w:name w:val="引用 字符1"/>
    <w:qFormat/>
    <w:uiPriority w:val="29"/>
    <w:rPr>
      <w:i/>
      <w:iCs/>
      <w:color w:val="000000"/>
    </w:rPr>
  </w:style>
  <w:style w:type="character" w:customStyle="1" w:styleId="521">
    <w:name w:val="日期 字符1"/>
    <w:qFormat/>
    <w:uiPriority w:val="0"/>
    <w:rPr>
      <w:rFonts w:eastAsia="宋体"/>
      <w:szCs w:val="24"/>
    </w:rPr>
  </w:style>
  <w:style w:type="character" w:customStyle="1" w:styleId="522">
    <w:name w:val="样式 Char"/>
    <w:link w:val="114"/>
    <w:qFormat/>
    <w:locked/>
    <w:uiPriority w:val="0"/>
    <w:rPr>
      <w:rFonts w:ascii="宋体" w:hAnsi="宋体" w:cs="宋体"/>
      <w:sz w:val="24"/>
      <w:szCs w:val="24"/>
    </w:rPr>
  </w:style>
  <w:style w:type="character" w:customStyle="1" w:styleId="523">
    <w:name w:val="Heading 3 Char1"/>
    <w:qFormat/>
    <w:uiPriority w:val="0"/>
    <w:rPr>
      <w:rFonts w:eastAsia="宋体"/>
      <w:b/>
      <w:bCs/>
      <w:kern w:val="2"/>
      <w:sz w:val="24"/>
      <w:szCs w:val="32"/>
      <w:lang w:val="en-US" w:eastAsia="zh-CN" w:bidi="ar-SA"/>
    </w:rPr>
  </w:style>
  <w:style w:type="character" w:customStyle="1" w:styleId="524">
    <w:name w:val="样式 标题 3h3section:3Level 3 HeadH3level_3PIM 33rd level3H... Char Char"/>
    <w:link w:val="115"/>
    <w:qFormat/>
    <w:uiPriority w:val="0"/>
    <w:rPr>
      <w:rFonts w:ascii="Arial" w:hAnsi="Arial"/>
      <w:b/>
      <w:sz w:val="24"/>
      <w:szCs w:val="28"/>
    </w:rPr>
  </w:style>
  <w:style w:type="character" w:customStyle="1" w:styleId="525">
    <w:name w:val="标题 2 Char1"/>
    <w:qFormat/>
    <w:uiPriority w:val="0"/>
    <w:rPr>
      <w:rFonts w:ascii="Arial" w:hAnsi="Arial" w:eastAsia="黑体" w:cs="Calibri"/>
      <w:b/>
      <w:kern w:val="0"/>
      <w:sz w:val="32"/>
      <w:szCs w:val="20"/>
    </w:rPr>
  </w:style>
  <w:style w:type="character" w:customStyle="1" w:styleId="526">
    <w:name w:val="Heading 5 Char"/>
    <w:qFormat/>
    <w:uiPriority w:val="0"/>
    <w:rPr>
      <w:rFonts w:eastAsia="宋体"/>
      <w:b/>
      <w:bCs/>
      <w:kern w:val="2"/>
      <w:sz w:val="28"/>
      <w:szCs w:val="28"/>
      <w:lang w:val="en-US" w:eastAsia="zh-CN" w:bidi="ar-SA"/>
    </w:rPr>
  </w:style>
  <w:style w:type="character" w:customStyle="1" w:styleId="527">
    <w:name w:val="页码1"/>
    <w:qFormat/>
    <w:uiPriority w:val="0"/>
  </w:style>
  <w:style w:type="character" w:customStyle="1" w:styleId="528">
    <w:name w:val="正文文本 2 字符1"/>
    <w:qFormat/>
    <w:uiPriority w:val="0"/>
    <w:rPr>
      <w:kern w:val="2"/>
      <w:sz w:val="24"/>
    </w:rPr>
  </w:style>
  <w:style w:type="character" w:customStyle="1" w:styleId="529">
    <w:name w:val="Char Char4"/>
    <w:qFormat/>
    <w:locked/>
    <w:uiPriority w:val="0"/>
    <w:rPr>
      <w:rFonts w:ascii="Cambria" w:hAnsi="Cambria" w:eastAsia="宋体"/>
      <w:b/>
      <w:bCs/>
      <w:kern w:val="2"/>
      <w:sz w:val="32"/>
      <w:szCs w:val="32"/>
      <w:lang w:val="en-US" w:eastAsia="zh-CN" w:bidi="ar-SA"/>
    </w:rPr>
  </w:style>
  <w:style w:type="character" w:customStyle="1" w:styleId="530">
    <w:name w:val="Comment Text Char"/>
    <w:qFormat/>
    <w:uiPriority w:val="0"/>
    <w:rPr>
      <w:rFonts w:cs="Times New Roman"/>
      <w:sz w:val="24"/>
      <w:szCs w:val="24"/>
    </w:rPr>
  </w:style>
  <w:style w:type="character" w:customStyle="1" w:styleId="531">
    <w:name w:val="Char Char8"/>
    <w:qFormat/>
    <w:locked/>
    <w:uiPriority w:val="0"/>
    <w:rPr>
      <w:rFonts w:ascii="宋体" w:hAnsi="宋体" w:eastAsia="宋体"/>
      <w:kern w:val="2"/>
      <w:sz w:val="18"/>
      <w:szCs w:val="24"/>
      <w:lang w:val="en-US" w:eastAsia="zh-CN" w:bidi="ar-SA"/>
    </w:rPr>
  </w:style>
  <w:style w:type="character" w:customStyle="1" w:styleId="532">
    <w:name w:val="文档结构图 Char2"/>
    <w:semiHidden/>
    <w:qFormat/>
    <w:uiPriority w:val="99"/>
    <w:rPr>
      <w:rFonts w:ascii="宋体" w:hAnsi="华文楷体"/>
      <w:sz w:val="18"/>
      <w:szCs w:val="18"/>
    </w:rPr>
  </w:style>
  <w:style w:type="character" w:customStyle="1" w:styleId="533">
    <w:name w:val="称呼 字符1"/>
    <w:qFormat/>
    <w:uiPriority w:val="0"/>
    <w:rPr>
      <w:sz w:val="30"/>
    </w:rPr>
  </w:style>
  <w:style w:type="character" w:customStyle="1" w:styleId="534">
    <w:name w:val="Document Map Char"/>
    <w:qFormat/>
    <w:uiPriority w:val="0"/>
    <w:rPr>
      <w:rFonts w:eastAsia="宋体"/>
      <w:kern w:val="2"/>
      <w:sz w:val="21"/>
      <w:szCs w:val="24"/>
      <w:lang w:val="en-US" w:eastAsia="zh-CN" w:bidi="ar-SA"/>
    </w:rPr>
  </w:style>
  <w:style w:type="character" w:customStyle="1" w:styleId="535">
    <w:name w:val="Char Char10"/>
    <w:qFormat/>
    <w:locked/>
    <w:uiPriority w:val="0"/>
    <w:rPr>
      <w:rFonts w:eastAsia="宋体"/>
      <w:sz w:val="24"/>
      <w:lang w:val="en-US" w:eastAsia="zh-CN" w:bidi="ar-SA"/>
    </w:rPr>
  </w:style>
  <w:style w:type="character" w:customStyle="1" w:styleId="536">
    <w:name w:val="Char Char14"/>
    <w:qFormat/>
    <w:uiPriority w:val="0"/>
    <w:rPr>
      <w:rFonts w:eastAsia="宋体"/>
      <w:kern w:val="2"/>
      <w:sz w:val="21"/>
      <w:szCs w:val="24"/>
      <w:lang w:val="en-US" w:eastAsia="zh-CN" w:bidi="ar-SA"/>
    </w:rPr>
  </w:style>
  <w:style w:type="character" w:customStyle="1" w:styleId="537">
    <w:name w:val="Header Char"/>
    <w:qFormat/>
    <w:uiPriority w:val="0"/>
    <w:rPr>
      <w:rFonts w:eastAsia="宋体"/>
      <w:kern w:val="2"/>
      <w:sz w:val="18"/>
      <w:szCs w:val="18"/>
      <w:lang w:val="en-US" w:eastAsia="zh-CN" w:bidi="ar-SA"/>
    </w:rPr>
  </w:style>
  <w:style w:type="character" w:customStyle="1" w:styleId="538">
    <w:name w:val="标题 字符1"/>
    <w:qFormat/>
    <w:uiPriority w:val="0"/>
    <w:rPr>
      <w:rFonts w:ascii="Cambria" w:hAnsi="Cambria"/>
      <w:b/>
      <w:bCs/>
      <w:sz w:val="32"/>
      <w:szCs w:val="32"/>
    </w:rPr>
  </w:style>
  <w:style w:type="character" w:customStyle="1" w:styleId="539">
    <w:name w:val="明显参考1"/>
    <w:qFormat/>
    <w:uiPriority w:val="0"/>
    <w:rPr>
      <w:b/>
      <w:bCs/>
      <w:smallCaps/>
      <w:color w:val="C0504D"/>
      <w:spacing w:val="5"/>
      <w:u w:val="single"/>
    </w:rPr>
  </w:style>
  <w:style w:type="character" w:customStyle="1" w:styleId="540">
    <w:name w:val="标题 1 字符"/>
    <w:qFormat/>
    <w:uiPriority w:val="0"/>
    <w:rPr>
      <w:rFonts w:ascii="Times New Roman" w:hAnsi="Times New Roman" w:eastAsia="宋体" w:cs="Times New Roman"/>
      <w:b/>
      <w:bCs/>
      <w:kern w:val="44"/>
      <w:sz w:val="44"/>
      <w:szCs w:val="44"/>
    </w:rPr>
  </w:style>
  <w:style w:type="character" w:customStyle="1" w:styleId="541">
    <w:name w:val="Char Char161"/>
    <w:qFormat/>
    <w:locked/>
    <w:uiPriority w:val="0"/>
    <w:rPr>
      <w:rFonts w:ascii="Arial" w:hAnsi="Arial" w:eastAsia="黑体"/>
      <w:kern w:val="2"/>
      <w:sz w:val="24"/>
      <w:lang w:val="en-US" w:eastAsia="zh-CN" w:bidi="ar-SA"/>
    </w:rPr>
  </w:style>
  <w:style w:type="character" w:customStyle="1" w:styleId="542">
    <w:name w:val="Char Char15"/>
    <w:qFormat/>
    <w:locked/>
    <w:uiPriority w:val="0"/>
    <w:rPr>
      <w:rFonts w:ascii="Arial" w:hAnsi="Arial" w:eastAsia="黑体"/>
      <w:kern w:val="2"/>
      <w:sz w:val="21"/>
      <w:lang w:val="en-US" w:eastAsia="zh-CN" w:bidi="ar-SA"/>
    </w:rPr>
  </w:style>
  <w:style w:type="character" w:customStyle="1" w:styleId="543">
    <w:name w:val="文档结构图 字符"/>
    <w:qFormat/>
    <w:uiPriority w:val="0"/>
    <w:rPr>
      <w:rFonts w:ascii="宋体" w:hAnsi="Times New Roman" w:eastAsia="宋体" w:cs="Times New Roman"/>
      <w:sz w:val="18"/>
      <w:szCs w:val="18"/>
    </w:rPr>
  </w:style>
  <w:style w:type="character" w:customStyle="1" w:styleId="544">
    <w:name w:val="Body Text Indent 2 Char"/>
    <w:qFormat/>
    <w:uiPriority w:val="0"/>
    <w:rPr>
      <w:rFonts w:eastAsia="宋体"/>
      <w:kern w:val="2"/>
      <w:sz w:val="21"/>
      <w:szCs w:val="24"/>
      <w:lang w:val="en-US" w:eastAsia="zh-CN" w:bidi="ar-SA"/>
    </w:rPr>
  </w:style>
  <w:style w:type="character" w:customStyle="1" w:styleId="545">
    <w:name w:val="批注框文本 Char1"/>
    <w:qFormat/>
    <w:uiPriority w:val="99"/>
    <w:rPr>
      <w:rFonts w:ascii="Times New Roman" w:hAnsi="Times New Roman" w:eastAsia="宋体" w:cs="Times New Roman"/>
      <w:sz w:val="18"/>
      <w:szCs w:val="18"/>
    </w:rPr>
  </w:style>
  <w:style w:type="character" w:customStyle="1" w:styleId="546">
    <w:name w:val="Char Char12"/>
    <w:qFormat/>
    <w:uiPriority w:val="0"/>
    <w:rPr>
      <w:rFonts w:eastAsia="仿宋_GB2312"/>
      <w:kern w:val="2"/>
      <w:sz w:val="23"/>
      <w:szCs w:val="24"/>
      <w:lang w:val="en-US" w:eastAsia="zh-CN" w:bidi="ar-SA"/>
    </w:rPr>
  </w:style>
  <w:style w:type="character" w:customStyle="1" w:styleId="547">
    <w:name w:val="tt21"/>
    <w:qFormat/>
    <w:uiPriority w:val="0"/>
    <w:rPr>
      <w:rFonts w:ascii="宋体" w:hAnsi="宋体"/>
      <w:b/>
      <w:bCs/>
      <w:sz w:val="32"/>
      <w:szCs w:val="18"/>
    </w:rPr>
  </w:style>
  <w:style w:type="character" w:customStyle="1" w:styleId="548">
    <w:name w:val="结束语 Char1"/>
    <w:semiHidden/>
    <w:qFormat/>
    <w:uiPriority w:val="99"/>
    <w:rPr>
      <w:rFonts w:ascii="华文楷体" w:hAnsi="华文楷体" w:eastAsia="华文楷体"/>
      <w:sz w:val="21"/>
      <w:szCs w:val="24"/>
    </w:rPr>
  </w:style>
  <w:style w:type="character" w:customStyle="1" w:styleId="549">
    <w:name w:val="标题 9 字符1"/>
    <w:qFormat/>
    <w:uiPriority w:val="0"/>
    <w:rPr>
      <w:rFonts w:ascii="Times New Roman" w:hAnsi="Times New Roman" w:eastAsia="宋体" w:cs="Times New Roman"/>
      <w:kern w:val="0"/>
      <w:sz w:val="24"/>
      <w:szCs w:val="20"/>
    </w:rPr>
  </w:style>
  <w:style w:type="character" w:customStyle="1" w:styleId="550">
    <w:name w:val="Char Char211"/>
    <w:qFormat/>
    <w:uiPriority w:val="0"/>
    <w:rPr>
      <w:rFonts w:eastAsia="宋体"/>
      <w:b/>
      <w:bCs/>
      <w:kern w:val="2"/>
      <w:sz w:val="32"/>
      <w:szCs w:val="32"/>
      <w:lang w:val="en-US" w:eastAsia="zh-CN" w:bidi="ar-SA"/>
    </w:rPr>
  </w:style>
  <w:style w:type="character" w:customStyle="1" w:styleId="551">
    <w:name w:val="正文文本缩进 2 字符"/>
    <w:qFormat/>
    <w:uiPriority w:val="0"/>
    <w:rPr>
      <w:rFonts w:ascii="Times New Roman" w:hAnsi="Times New Roman" w:eastAsia="仿宋_GB2312" w:cs="Times New Roman"/>
      <w:sz w:val="25"/>
      <w:szCs w:val="24"/>
    </w:rPr>
  </w:style>
  <w:style w:type="character" w:customStyle="1" w:styleId="552">
    <w:name w:val="Char Char41"/>
    <w:qFormat/>
    <w:uiPriority w:val="0"/>
    <w:rPr>
      <w:rFonts w:eastAsia="宋体"/>
      <w:kern w:val="2"/>
      <w:sz w:val="18"/>
      <w:szCs w:val="24"/>
      <w:lang w:val="en-US" w:eastAsia="zh-CN" w:bidi="ar-SA"/>
    </w:rPr>
  </w:style>
  <w:style w:type="character" w:customStyle="1" w:styleId="553">
    <w:name w:val="Char Char20"/>
    <w:qFormat/>
    <w:uiPriority w:val="0"/>
    <w:rPr>
      <w:rFonts w:ascii="Times New Roman" w:hAnsi="Times New Roman" w:eastAsia="宋体" w:cs="Times New Roman"/>
      <w:b/>
      <w:bCs/>
      <w:sz w:val="24"/>
      <w:szCs w:val="32"/>
    </w:rPr>
  </w:style>
  <w:style w:type="character" w:customStyle="1" w:styleId="554">
    <w:name w:val="标题 7 字符"/>
    <w:qFormat/>
    <w:uiPriority w:val="0"/>
    <w:rPr>
      <w:rFonts w:ascii="Times New Roman" w:hAnsi="Times New Roman" w:eastAsia="宋体" w:cs="Times New Roman"/>
      <w:b/>
      <w:bCs/>
      <w:sz w:val="24"/>
      <w:szCs w:val="24"/>
    </w:rPr>
  </w:style>
  <w:style w:type="character" w:customStyle="1" w:styleId="555">
    <w:name w:val="标题 8 字符"/>
    <w:qFormat/>
    <w:uiPriority w:val="0"/>
    <w:rPr>
      <w:rFonts w:ascii="Cambria" w:hAnsi="Cambria" w:eastAsia="宋体" w:cs="Times New Roman"/>
      <w:sz w:val="24"/>
      <w:szCs w:val="24"/>
    </w:rPr>
  </w:style>
  <w:style w:type="character" w:customStyle="1" w:styleId="556">
    <w:name w:val="正文文本 2 Char1"/>
    <w:semiHidden/>
    <w:qFormat/>
    <w:uiPriority w:val="99"/>
    <w:rPr>
      <w:rFonts w:ascii="华文楷体" w:hAnsi="华文楷体" w:eastAsia="华文楷体"/>
      <w:sz w:val="21"/>
      <w:szCs w:val="24"/>
    </w:rPr>
  </w:style>
  <w:style w:type="character" w:customStyle="1" w:styleId="557">
    <w:name w:val="Char Char81"/>
    <w:qFormat/>
    <w:locked/>
    <w:uiPriority w:val="0"/>
    <w:rPr>
      <w:rFonts w:ascii="楷体_GB2312" w:eastAsia="楷体_GB2312"/>
      <w:b/>
      <w:spacing w:val="-24"/>
      <w:sz w:val="28"/>
      <w:lang w:val="en-US" w:eastAsia="zh-CN" w:bidi="ar-SA"/>
    </w:rPr>
  </w:style>
  <w:style w:type="character" w:customStyle="1" w:styleId="558">
    <w:name w:val="Variable"/>
    <w:qFormat/>
    <w:uiPriority w:val="0"/>
    <w:rPr>
      <w:i/>
    </w:rPr>
  </w:style>
  <w:style w:type="character" w:customStyle="1" w:styleId="559">
    <w:name w:val="Char Char110"/>
    <w:qFormat/>
    <w:uiPriority w:val="0"/>
    <w:rPr>
      <w:sz w:val="24"/>
      <w:szCs w:val="24"/>
    </w:rPr>
  </w:style>
  <w:style w:type="character" w:customStyle="1" w:styleId="560">
    <w:name w:val="纯文本 字符"/>
    <w:qFormat/>
    <w:uiPriority w:val="0"/>
    <w:rPr>
      <w:rFonts w:ascii="宋体" w:hAnsi="Courier New" w:cs="Courier New"/>
      <w:szCs w:val="24"/>
    </w:rPr>
  </w:style>
  <w:style w:type="character" w:customStyle="1" w:styleId="561">
    <w:name w:val="页眉 Char Char"/>
    <w:qFormat/>
    <w:uiPriority w:val="0"/>
    <w:rPr>
      <w:rFonts w:eastAsia="宋体"/>
      <w:kern w:val="2"/>
      <w:sz w:val="18"/>
      <w:szCs w:val="18"/>
      <w:lang w:val="en-US" w:eastAsia="zh-CN" w:bidi="ar-SA"/>
    </w:rPr>
  </w:style>
  <w:style w:type="character" w:customStyle="1" w:styleId="562">
    <w:name w:val="Char Char191"/>
    <w:qFormat/>
    <w:locked/>
    <w:uiPriority w:val="0"/>
    <w:rPr>
      <w:rFonts w:eastAsia="宋体"/>
      <w:kern w:val="2"/>
      <w:sz w:val="28"/>
      <w:lang w:val="en-US" w:eastAsia="zh-CN" w:bidi="ar-SA"/>
    </w:rPr>
  </w:style>
  <w:style w:type="character" w:customStyle="1" w:styleId="563">
    <w:name w:val="Balloon Text Char"/>
    <w:qFormat/>
    <w:uiPriority w:val="0"/>
    <w:rPr>
      <w:sz w:val="18"/>
      <w:lang w:bidi="ar-SA"/>
    </w:rPr>
  </w:style>
  <w:style w:type="character" w:customStyle="1" w:styleId="564">
    <w:name w:val="标题 2 字符1"/>
    <w:qFormat/>
    <w:uiPriority w:val="0"/>
    <w:rPr>
      <w:rFonts w:ascii="Arial" w:hAnsi="Arial" w:eastAsia="黑体" w:cs="Times New Roman"/>
      <w:b/>
      <w:bCs/>
      <w:sz w:val="32"/>
      <w:szCs w:val="32"/>
    </w:rPr>
  </w:style>
  <w:style w:type="character" w:customStyle="1" w:styleId="565">
    <w:name w:val="信息标题 Char1"/>
    <w:semiHidden/>
    <w:qFormat/>
    <w:uiPriority w:val="99"/>
    <w:rPr>
      <w:rFonts w:ascii="Cambria" w:hAnsi="Cambria" w:eastAsia="宋体" w:cs="Times New Roman"/>
      <w:sz w:val="24"/>
      <w:szCs w:val="24"/>
      <w:shd w:val="pct20" w:color="auto" w:fill="auto"/>
    </w:rPr>
  </w:style>
  <w:style w:type="character" w:customStyle="1" w:styleId="566">
    <w:name w:val="_Style 317"/>
    <w:qFormat/>
    <w:uiPriority w:val="0"/>
    <w:rPr>
      <w:smallCaps/>
      <w:color w:val="C0504D"/>
      <w:u w:val="single"/>
    </w:rPr>
  </w:style>
  <w:style w:type="character" w:customStyle="1" w:styleId="56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568">
    <w:name w:val="尾注文本 Char1"/>
    <w:semiHidden/>
    <w:qFormat/>
    <w:uiPriority w:val="99"/>
    <w:rPr>
      <w:rFonts w:ascii="华文楷体" w:hAnsi="华文楷体" w:eastAsia="华文楷体"/>
      <w:sz w:val="21"/>
      <w:szCs w:val="24"/>
    </w:rPr>
  </w:style>
  <w:style w:type="character" w:customStyle="1" w:styleId="569">
    <w:name w:val="标题 1 字符1"/>
    <w:qFormat/>
    <w:uiPriority w:val="0"/>
    <w:rPr>
      <w:rFonts w:ascii="Times New Roman" w:hAnsi="Times New Roman" w:eastAsia="宋体" w:cs="Times New Roman"/>
      <w:b/>
      <w:bCs/>
      <w:kern w:val="44"/>
      <w:sz w:val="44"/>
      <w:szCs w:val="44"/>
    </w:rPr>
  </w:style>
  <w:style w:type="character" w:customStyle="1" w:styleId="570">
    <w:name w:val="Char Char16"/>
    <w:qFormat/>
    <w:locked/>
    <w:uiPriority w:val="0"/>
    <w:rPr>
      <w:rFonts w:ascii="Arial" w:hAnsi="Arial" w:eastAsia="黑体"/>
      <w:kern w:val="2"/>
      <w:sz w:val="24"/>
      <w:lang w:val="en-US" w:eastAsia="zh-CN" w:bidi="ar-SA"/>
    </w:rPr>
  </w:style>
  <w:style w:type="character" w:customStyle="1" w:styleId="571">
    <w:name w:val="注释标题 Char1"/>
    <w:semiHidden/>
    <w:qFormat/>
    <w:uiPriority w:val="99"/>
    <w:rPr>
      <w:rFonts w:ascii="华文楷体" w:hAnsi="华文楷体" w:eastAsia="华文楷体"/>
      <w:sz w:val="21"/>
      <w:szCs w:val="24"/>
    </w:rPr>
  </w:style>
  <w:style w:type="character" w:customStyle="1" w:styleId="572">
    <w:name w:val="页脚 字符"/>
    <w:qFormat/>
    <w:uiPriority w:val="99"/>
    <w:rPr>
      <w:sz w:val="18"/>
      <w:szCs w:val="18"/>
    </w:rPr>
  </w:style>
  <w:style w:type="character" w:customStyle="1" w:styleId="573">
    <w:name w:val="Char Char19"/>
    <w:qFormat/>
    <w:uiPriority w:val="0"/>
    <w:rPr>
      <w:rFonts w:ascii="Arial" w:hAnsi="Arial" w:eastAsia="宋体" w:cs="Times New Roman"/>
      <w:b/>
      <w:bCs/>
      <w:szCs w:val="28"/>
    </w:rPr>
  </w:style>
  <w:style w:type="character" w:customStyle="1" w:styleId="574">
    <w:name w:val="Comment Subject Char"/>
    <w:qFormat/>
    <w:uiPriority w:val="0"/>
    <w:rPr>
      <w:b/>
      <w:sz w:val="24"/>
      <w:lang w:bidi="ar-SA"/>
    </w:rPr>
  </w:style>
  <w:style w:type="character" w:customStyle="1" w:styleId="575">
    <w:name w:val="_Style 326"/>
    <w:qFormat/>
    <w:uiPriority w:val="0"/>
    <w:rPr>
      <w:b/>
      <w:bCs/>
      <w:smallCaps/>
      <w:spacing w:val="5"/>
    </w:rPr>
  </w:style>
  <w:style w:type="character" w:customStyle="1" w:styleId="576">
    <w:name w:val="H1 Char"/>
    <w:qFormat/>
    <w:locked/>
    <w:uiPriority w:val="0"/>
    <w:rPr>
      <w:rFonts w:eastAsia="宋体"/>
      <w:b/>
      <w:bCs/>
      <w:kern w:val="44"/>
      <w:sz w:val="44"/>
      <w:szCs w:val="44"/>
      <w:lang w:val="en-US" w:eastAsia="zh-CN" w:bidi="ar-SA"/>
    </w:rPr>
  </w:style>
  <w:style w:type="character" w:customStyle="1" w:styleId="577">
    <w:name w:val="Char Char18"/>
    <w:qFormat/>
    <w:uiPriority w:val="0"/>
    <w:rPr>
      <w:rFonts w:ascii="Times New Roman" w:hAnsi="Times New Roman" w:eastAsia="宋体" w:cs="Times New Roman"/>
      <w:b/>
      <w:bCs/>
      <w:sz w:val="28"/>
      <w:szCs w:val="28"/>
    </w:rPr>
  </w:style>
  <w:style w:type="character" w:customStyle="1" w:styleId="578">
    <w:name w:val="Char Char101"/>
    <w:qFormat/>
    <w:locked/>
    <w:uiPriority w:val="0"/>
    <w:rPr>
      <w:rFonts w:eastAsia="宋体"/>
      <w:kern w:val="2"/>
      <w:sz w:val="18"/>
      <w:szCs w:val="18"/>
      <w:lang w:val="en-US" w:eastAsia="zh-CN" w:bidi="ar-SA"/>
    </w:rPr>
  </w:style>
  <w:style w:type="character" w:customStyle="1" w:styleId="579">
    <w:name w:val="Body Text Indent Char"/>
    <w:qFormat/>
    <w:uiPriority w:val="0"/>
    <w:rPr>
      <w:rFonts w:ascii="宋体" w:hAnsi="宋体" w:eastAsia="宋体"/>
      <w:kern w:val="2"/>
      <w:sz w:val="21"/>
      <w:lang w:val="en-US" w:eastAsia="zh-CN" w:bidi="ar-SA"/>
    </w:rPr>
  </w:style>
  <w:style w:type="character" w:customStyle="1" w:styleId="580">
    <w:name w:val="Footnote Text Char"/>
    <w:qFormat/>
    <w:uiPriority w:val="0"/>
    <w:rPr>
      <w:rFonts w:eastAsia="宋体"/>
      <w:sz w:val="18"/>
      <w:lang w:val="en-US" w:eastAsia="zh-CN" w:bidi="ar-SA"/>
    </w:rPr>
  </w:style>
  <w:style w:type="character" w:customStyle="1" w:styleId="581">
    <w:name w:val="Char Char23"/>
    <w:qFormat/>
    <w:uiPriority w:val="0"/>
    <w:rPr>
      <w:rFonts w:eastAsia="宋体"/>
      <w:b/>
      <w:bCs/>
      <w:kern w:val="44"/>
      <w:sz w:val="32"/>
      <w:szCs w:val="44"/>
      <w:lang w:val="en-US" w:eastAsia="zh-CN" w:bidi="ar-SA"/>
    </w:rPr>
  </w:style>
  <w:style w:type="character" w:customStyle="1" w:styleId="582">
    <w:name w:val="Char Char171"/>
    <w:qFormat/>
    <w:uiPriority w:val="0"/>
    <w:rPr>
      <w:rFonts w:eastAsia="仿宋_GB2312"/>
      <w:kern w:val="2"/>
      <w:sz w:val="23"/>
      <w:szCs w:val="24"/>
    </w:rPr>
  </w:style>
  <w:style w:type="character" w:customStyle="1" w:styleId="583">
    <w:name w:val="Char Char181"/>
    <w:qFormat/>
    <w:uiPriority w:val="0"/>
    <w:rPr>
      <w:b/>
      <w:bCs/>
      <w:kern w:val="44"/>
      <w:sz w:val="44"/>
      <w:szCs w:val="44"/>
    </w:rPr>
  </w:style>
  <w:style w:type="character" w:customStyle="1" w:styleId="584">
    <w:name w:val="Comment Text Char1"/>
    <w:qFormat/>
    <w:uiPriority w:val="0"/>
    <w:rPr>
      <w:sz w:val="24"/>
      <w:lang w:bidi="ar-SA"/>
    </w:rPr>
  </w:style>
  <w:style w:type="character" w:customStyle="1" w:styleId="585">
    <w:name w:val="超链接_0"/>
    <w:qFormat/>
    <w:uiPriority w:val="99"/>
    <w:rPr>
      <w:rFonts w:ascii="Calibri" w:hAnsi="Calibri" w:cs="Times New Roman"/>
      <w:color w:val="0000FF"/>
      <w:u w:val="single"/>
    </w:rPr>
  </w:style>
  <w:style w:type="character" w:customStyle="1" w:styleId="586">
    <w:name w:val="Title Char"/>
    <w:qFormat/>
    <w:uiPriority w:val="0"/>
    <w:rPr>
      <w:rFonts w:ascii="Cambria" w:hAnsi="Cambria"/>
      <w:b/>
      <w:sz w:val="32"/>
      <w:lang w:bidi="ar-SA"/>
    </w:rPr>
  </w:style>
  <w:style w:type="character" w:customStyle="1" w:styleId="587">
    <w:name w:val="Char Char2"/>
    <w:qFormat/>
    <w:locked/>
    <w:uiPriority w:val="0"/>
    <w:rPr>
      <w:rFonts w:ascii="仿宋_GB2312" w:eastAsia="仿宋_GB2312"/>
      <w:kern w:val="2"/>
      <w:sz w:val="23"/>
      <w:szCs w:val="24"/>
      <w:lang w:val="en-US" w:eastAsia="zh-CN" w:bidi="ar-SA"/>
    </w:rPr>
  </w:style>
  <w:style w:type="character" w:customStyle="1" w:styleId="588">
    <w:name w:val="称呼 Char1"/>
    <w:semiHidden/>
    <w:qFormat/>
    <w:uiPriority w:val="99"/>
    <w:rPr>
      <w:rFonts w:ascii="华文楷体" w:hAnsi="华文楷体" w:eastAsia="华文楷体"/>
      <w:sz w:val="21"/>
      <w:szCs w:val="24"/>
    </w:rPr>
  </w:style>
  <w:style w:type="character" w:customStyle="1" w:styleId="589">
    <w:name w:val="Char Char91"/>
    <w:qFormat/>
    <w:uiPriority w:val="0"/>
    <w:rPr>
      <w:rFonts w:eastAsia="宋体"/>
      <w:b/>
      <w:bCs/>
      <w:kern w:val="44"/>
      <w:sz w:val="32"/>
      <w:szCs w:val="44"/>
      <w:lang w:val="en-US" w:eastAsia="zh-CN" w:bidi="ar-SA"/>
    </w:rPr>
  </w:style>
  <w:style w:type="character" w:customStyle="1" w:styleId="590">
    <w:name w:val="批注框文本 字符"/>
    <w:qFormat/>
    <w:uiPriority w:val="0"/>
    <w:rPr>
      <w:rFonts w:ascii="Times New Roman" w:hAnsi="Times New Roman" w:eastAsia="宋体" w:cs="Times New Roman"/>
      <w:sz w:val="18"/>
      <w:szCs w:val="18"/>
    </w:rPr>
  </w:style>
  <w:style w:type="character" w:customStyle="1" w:styleId="591">
    <w:name w:val="批注文字 Char1"/>
    <w:qFormat/>
    <w:uiPriority w:val="99"/>
    <w:rPr>
      <w:rFonts w:ascii="Times New Roman" w:hAnsi="Times New Roman" w:eastAsia="宋体" w:cs="Times New Roman"/>
      <w:szCs w:val="24"/>
    </w:rPr>
  </w:style>
  <w:style w:type="character" w:customStyle="1" w:styleId="592">
    <w:name w:val="Heading 1 Char"/>
    <w:qFormat/>
    <w:uiPriority w:val="0"/>
    <w:rPr>
      <w:rFonts w:eastAsia="宋体"/>
      <w:b/>
      <w:bCs/>
      <w:kern w:val="44"/>
      <w:sz w:val="32"/>
      <w:szCs w:val="44"/>
      <w:lang w:val="en-US" w:eastAsia="zh-CN" w:bidi="ar-SA"/>
    </w:rPr>
  </w:style>
  <w:style w:type="character" w:customStyle="1" w:styleId="593">
    <w:name w:val="Char Char24"/>
    <w:qFormat/>
    <w:uiPriority w:val="0"/>
    <w:rPr>
      <w:rFonts w:eastAsia="宋体"/>
      <w:b/>
      <w:bCs/>
      <w:kern w:val="44"/>
      <w:sz w:val="32"/>
      <w:szCs w:val="44"/>
      <w:lang w:val="en-US" w:eastAsia="zh-CN" w:bidi="ar-SA"/>
    </w:rPr>
  </w:style>
  <w:style w:type="character" w:customStyle="1" w:styleId="594">
    <w:name w:val="level1"/>
    <w:qFormat/>
    <w:uiPriority w:val="0"/>
  </w:style>
  <w:style w:type="character" w:customStyle="1" w:styleId="595">
    <w:name w:val="正文文本缩进 字符"/>
    <w:qFormat/>
    <w:uiPriority w:val="0"/>
    <w:rPr>
      <w:rFonts w:ascii="Times New Roman" w:hAnsi="Times New Roman" w:eastAsia="宋体" w:cs="Times New Roman"/>
      <w:szCs w:val="24"/>
    </w:rPr>
  </w:style>
  <w:style w:type="character" w:customStyle="1" w:styleId="596">
    <w:name w:val="脚注文本 Char1"/>
    <w:qFormat/>
    <w:uiPriority w:val="0"/>
    <w:rPr>
      <w:rFonts w:ascii="华文楷体" w:hAnsi="华文楷体" w:eastAsia="华文楷体"/>
      <w:sz w:val="18"/>
      <w:szCs w:val="18"/>
    </w:rPr>
  </w:style>
  <w:style w:type="character" w:customStyle="1" w:styleId="597">
    <w:name w:val="标题 6 字符1"/>
    <w:qFormat/>
    <w:uiPriority w:val="0"/>
    <w:rPr>
      <w:rFonts w:ascii="Times New Roman" w:hAnsi="Times New Roman" w:eastAsia="宋体" w:cs="Times New Roman"/>
      <w:kern w:val="0"/>
      <w:sz w:val="24"/>
      <w:szCs w:val="20"/>
    </w:rPr>
  </w:style>
  <w:style w:type="character" w:customStyle="1" w:styleId="598">
    <w:name w:val="页眉 字符"/>
    <w:qFormat/>
    <w:uiPriority w:val="99"/>
    <w:rPr>
      <w:sz w:val="18"/>
      <w:szCs w:val="18"/>
    </w:rPr>
  </w:style>
  <w:style w:type="character" w:customStyle="1" w:styleId="599">
    <w:name w:val="Char Char31"/>
    <w:qFormat/>
    <w:uiPriority w:val="0"/>
    <w:rPr>
      <w:kern w:val="2"/>
      <w:sz w:val="18"/>
      <w:szCs w:val="18"/>
    </w:rPr>
  </w:style>
  <w:style w:type="character" w:customStyle="1" w:styleId="600">
    <w:name w:val="日期 字符"/>
    <w:qFormat/>
    <w:uiPriority w:val="0"/>
    <w:rPr>
      <w:rFonts w:ascii="Times New Roman" w:hAnsi="Times New Roman" w:eastAsia="宋体" w:cs="Times New Roman"/>
      <w:szCs w:val="24"/>
    </w:rPr>
  </w:style>
  <w:style w:type="character" w:customStyle="1" w:styleId="601">
    <w:name w:val="Char Char21"/>
    <w:qFormat/>
    <w:uiPriority w:val="0"/>
    <w:rPr>
      <w:rFonts w:ascii="Arial" w:hAnsi="Arial" w:eastAsia="黑体" w:cs="Times New Roman"/>
      <w:b/>
      <w:bCs/>
      <w:sz w:val="32"/>
      <w:szCs w:val="32"/>
    </w:rPr>
  </w:style>
  <w:style w:type="character" w:customStyle="1" w:styleId="602">
    <w:name w:val="标题 5 字符"/>
    <w:qFormat/>
    <w:uiPriority w:val="0"/>
    <w:rPr>
      <w:rFonts w:ascii="Times New Roman" w:hAnsi="Times New Roman" w:eastAsia="宋体" w:cs="Times New Roman"/>
      <w:b/>
      <w:bCs/>
      <w:sz w:val="28"/>
      <w:szCs w:val="28"/>
    </w:rPr>
  </w:style>
  <w:style w:type="character" w:customStyle="1" w:styleId="603">
    <w:name w:val="Footer Char"/>
    <w:qFormat/>
    <w:uiPriority w:val="0"/>
    <w:rPr>
      <w:rFonts w:eastAsia="宋体"/>
      <w:kern w:val="2"/>
      <w:sz w:val="18"/>
      <w:szCs w:val="18"/>
      <w:lang w:val="en-US" w:eastAsia="zh-CN" w:bidi="ar-SA"/>
    </w:rPr>
  </w:style>
  <w:style w:type="character" w:customStyle="1" w:styleId="604">
    <w:name w:val="_Style 355"/>
    <w:qFormat/>
    <w:uiPriority w:val="0"/>
    <w:rPr>
      <w:b/>
      <w:bCs/>
      <w:smallCaps/>
      <w:color w:val="C0504D"/>
      <w:spacing w:val="5"/>
      <w:u w:val="single"/>
    </w:rPr>
  </w:style>
  <w:style w:type="character" w:customStyle="1" w:styleId="605">
    <w:name w:val="Char Char72"/>
    <w:qFormat/>
    <w:uiPriority w:val="0"/>
    <w:rPr>
      <w:rFonts w:eastAsia="宋体"/>
      <w:kern w:val="2"/>
      <w:sz w:val="21"/>
      <w:szCs w:val="24"/>
      <w:lang w:val="en-US" w:eastAsia="zh-CN" w:bidi="ar-SA"/>
    </w:rPr>
  </w:style>
  <w:style w:type="character" w:customStyle="1" w:styleId="606">
    <w:name w:val="标题 字符"/>
    <w:qFormat/>
    <w:uiPriority w:val="0"/>
    <w:rPr>
      <w:rFonts w:ascii="Cambria" w:hAnsi="Cambria" w:eastAsia="宋体" w:cs="Times New Roman"/>
      <w:b/>
      <w:bCs/>
      <w:sz w:val="32"/>
      <w:szCs w:val="32"/>
    </w:rPr>
  </w:style>
  <w:style w:type="character" w:customStyle="1" w:styleId="607">
    <w:name w:val="明显引用 字符"/>
    <w:qFormat/>
    <w:uiPriority w:val="30"/>
    <w:rPr>
      <w:rFonts w:ascii="Times New Roman" w:hAnsi="Times New Roman" w:eastAsia="宋体" w:cs="Times New Roman"/>
      <w:i/>
      <w:iCs/>
      <w:color w:val="4F81BD"/>
      <w:szCs w:val="24"/>
    </w:rPr>
  </w:style>
  <w:style w:type="character" w:customStyle="1" w:styleId="608">
    <w:name w:val="正文首行缩进 Char1"/>
    <w:qFormat/>
    <w:uiPriority w:val="0"/>
    <w:rPr>
      <w:rFonts w:eastAsia="仿宋_GB2312"/>
      <w:kern w:val="2"/>
      <w:sz w:val="21"/>
      <w:szCs w:val="24"/>
    </w:rPr>
  </w:style>
  <w:style w:type="character" w:customStyle="1" w:styleId="609">
    <w:name w:val="正文文本_"/>
    <w:link w:val="288"/>
    <w:qFormat/>
    <w:uiPriority w:val="0"/>
    <w:rPr>
      <w:rFonts w:ascii="Arial Unicode MS" w:hAnsi="Arial Unicode MS" w:eastAsia="Arial Unicode MS" w:cs="Arial Unicode MS"/>
      <w:sz w:val="27"/>
      <w:szCs w:val="27"/>
      <w:shd w:val="clear" w:color="auto" w:fill="FFFFFF"/>
    </w:rPr>
  </w:style>
  <w:style w:type="character" w:customStyle="1" w:styleId="610">
    <w:name w:val="font161"/>
    <w:qFormat/>
    <w:uiPriority w:val="0"/>
    <w:rPr>
      <w:b/>
      <w:bCs/>
      <w:sz w:val="32"/>
      <w:szCs w:val="32"/>
    </w:rPr>
  </w:style>
  <w:style w:type="character" w:customStyle="1" w:styleId="611">
    <w:name w:val="flName Char"/>
    <w:link w:val="289"/>
    <w:qFormat/>
    <w:uiPriority w:val="0"/>
    <w:rPr>
      <w:rFonts w:ascii="Arial" w:eastAsia="黑体"/>
      <w:sz w:val="32"/>
    </w:rPr>
  </w:style>
  <w:style w:type="character" w:customStyle="1" w:styleId="612">
    <w:name w:val="标题 4 Char1"/>
    <w:unhideWhenUsed/>
    <w:qFormat/>
    <w:uiPriority w:val="99"/>
    <w:rPr>
      <w:rFonts w:hint="eastAsia" w:ascii="Cambria" w:hAnsi="Cambria" w:eastAsia="宋体"/>
      <w:b/>
      <w:kern w:val="2"/>
      <w:sz w:val="28"/>
    </w:rPr>
  </w:style>
  <w:style w:type="character" w:customStyle="1" w:styleId="613">
    <w:name w:val="name2"/>
    <w:qFormat/>
    <w:uiPriority w:val="0"/>
  </w:style>
  <w:style w:type="character" w:customStyle="1" w:styleId="614">
    <w:name w:val="正文文本首行缩进 字符"/>
    <w:semiHidden/>
    <w:qFormat/>
    <w:uiPriority w:val="99"/>
    <w:rPr>
      <w:rFonts w:ascii="Times New Roman" w:hAnsi="Times New Roman" w:eastAsia="宋体" w:cs="Times New Roman"/>
      <w:kern w:val="2"/>
      <w:sz w:val="21"/>
      <w:szCs w:val="24"/>
    </w:rPr>
  </w:style>
  <w:style w:type="character" w:customStyle="1" w:styleId="615">
    <w:name w:val="正文文本缩进 3 字符"/>
    <w:semiHidden/>
    <w:qFormat/>
    <w:uiPriority w:val="99"/>
    <w:rPr>
      <w:kern w:val="2"/>
      <w:sz w:val="16"/>
      <w:szCs w:val="16"/>
    </w:rPr>
  </w:style>
  <w:style w:type="character" w:customStyle="1" w:styleId="616">
    <w:name w:val="HTML 地址 字符"/>
    <w:semiHidden/>
    <w:qFormat/>
    <w:uiPriority w:val="99"/>
    <w:rPr>
      <w:i/>
      <w:iCs/>
      <w:kern w:val="2"/>
      <w:sz w:val="21"/>
      <w:szCs w:val="24"/>
    </w:rPr>
  </w:style>
  <w:style w:type="character" w:customStyle="1" w:styleId="617">
    <w:name w:val="正文文本首行缩进 2 字符"/>
    <w:semiHidden/>
    <w:qFormat/>
    <w:uiPriority w:val="99"/>
    <w:rPr>
      <w:rFonts w:ascii="Times New Roman" w:hAnsi="Times New Roman" w:eastAsia="宋体" w:cs="Times New Roman"/>
      <w:kern w:val="2"/>
      <w:sz w:val="21"/>
      <w:szCs w:val="24"/>
    </w:rPr>
  </w:style>
  <w:style w:type="character" w:customStyle="1" w:styleId="618">
    <w:name w:val="宏文本 字符"/>
    <w:semiHidden/>
    <w:qFormat/>
    <w:uiPriority w:val="99"/>
    <w:rPr>
      <w:rFonts w:ascii="Courier New" w:hAnsi="Courier New" w:cs="Courier New"/>
      <w:kern w:val="2"/>
      <w:sz w:val="24"/>
      <w:szCs w:val="24"/>
    </w:rPr>
  </w:style>
  <w:style w:type="character" w:customStyle="1" w:styleId="619">
    <w:name w:val="签名 字符"/>
    <w:semiHidden/>
    <w:qFormat/>
    <w:uiPriority w:val="99"/>
    <w:rPr>
      <w:kern w:val="2"/>
      <w:sz w:val="21"/>
      <w:szCs w:val="24"/>
    </w:rPr>
  </w:style>
  <w:style w:type="character" w:customStyle="1" w:styleId="620">
    <w:name w:val="正文文本 3 字符"/>
    <w:semiHidden/>
    <w:qFormat/>
    <w:uiPriority w:val="99"/>
    <w:rPr>
      <w:kern w:val="2"/>
      <w:sz w:val="16"/>
      <w:szCs w:val="16"/>
    </w:rPr>
  </w:style>
  <w:style w:type="character" w:customStyle="1" w:styleId="621">
    <w:name w:val="结束语 字符"/>
    <w:semiHidden/>
    <w:qFormat/>
    <w:uiPriority w:val="99"/>
    <w:rPr>
      <w:kern w:val="2"/>
      <w:sz w:val="21"/>
      <w:szCs w:val="24"/>
    </w:rPr>
  </w:style>
  <w:style w:type="character" w:customStyle="1" w:styleId="622">
    <w:name w:val="正文文本 2 字符"/>
    <w:semiHidden/>
    <w:qFormat/>
    <w:uiPriority w:val="99"/>
    <w:rPr>
      <w:kern w:val="2"/>
      <w:sz w:val="21"/>
      <w:szCs w:val="24"/>
    </w:rPr>
  </w:style>
  <w:style w:type="character" w:customStyle="1" w:styleId="623">
    <w:name w:val="HTML 预设格式 字符"/>
    <w:semiHidden/>
    <w:qFormat/>
    <w:uiPriority w:val="99"/>
    <w:rPr>
      <w:rFonts w:ascii="Courier New" w:hAnsi="Courier New" w:cs="Courier New"/>
      <w:kern w:val="2"/>
    </w:rPr>
  </w:style>
  <w:style w:type="character" w:customStyle="1" w:styleId="624">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625">
    <w:name w:val="尾注文本 字符"/>
    <w:semiHidden/>
    <w:qFormat/>
    <w:uiPriority w:val="99"/>
    <w:rPr>
      <w:kern w:val="2"/>
      <w:sz w:val="21"/>
      <w:szCs w:val="24"/>
    </w:rPr>
  </w:style>
  <w:style w:type="character" w:customStyle="1" w:styleId="626">
    <w:name w:val="注释标题 字符"/>
    <w:semiHidden/>
    <w:qFormat/>
    <w:uiPriority w:val="99"/>
    <w:rPr>
      <w:kern w:val="2"/>
      <w:sz w:val="21"/>
      <w:szCs w:val="24"/>
    </w:rPr>
  </w:style>
  <w:style w:type="character" w:customStyle="1" w:styleId="627">
    <w:name w:val="纯文本 字符2"/>
    <w:semiHidden/>
    <w:qFormat/>
    <w:uiPriority w:val="99"/>
    <w:rPr>
      <w:rFonts w:ascii="等线" w:hAnsi="Courier New" w:eastAsia="等线" w:cs="Courier New"/>
      <w:kern w:val="2"/>
      <w:sz w:val="21"/>
      <w:szCs w:val="24"/>
    </w:rPr>
  </w:style>
  <w:style w:type="character" w:customStyle="1" w:styleId="628">
    <w:name w:val="电子邮件签名 字符"/>
    <w:semiHidden/>
    <w:qFormat/>
    <w:uiPriority w:val="99"/>
    <w:rPr>
      <w:kern w:val="2"/>
      <w:sz w:val="21"/>
      <w:szCs w:val="24"/>
    </w:rPr>
  </w:style>
  <w:style w:type="character" w:customStyle="1" w:styleId="629">
    <w:name w:val="称呼 字符"/>
    <w:semiHidden/>
    <w:qFormat/>
    <w:uiPriority w:val="99"/>
    <w:rPr>
      <w:kern w:val="2"/>
      <w:sz w:val="21"/>
      <w:szCs w:val="24"/>
    </w:rPr>
  </w:style>
  <w:style w:type="character" w:customStyle="1" w:styleId="630">
    <w:name w:val="脚注文本 字符1"/>
    <w:semiHidden/>
    <w:qFormat/>
    <w:uiPriority w:val="99"/>
    <w:rPr>
      <w:kern w:val="2"/>
      <w:sz w:val="18"/>
      <w:szCs w:val="18"/>
    </w:rPr>
  </w:style>
  <w:style w:type="character" w:customStyle="1" w:styleId="631">
    <w:name w:val="标题 字符2"/>
    <w:qFormat/>
    <w:uiPriority w:val="10"/>
    <w:rPr>
      <w:rFonts w:ascii="等线 Light" w:hAnsi="等线 Light" w:eastAsia="等线 Light" w:cs="Times New Roman"/>
      <w:b/>
      <w:bCs/>
      <w:kern w:val="2"/>
      <w:sz w:val="32"/>
      <w:szCs w:val="32"/>
    </w:rPr>
  </w:style>
  <w:style w:type="character" w:customStyle="1" w:styleId="632">
    <w:name w:val="Char Char142"/>
    <w:qFormat/>
    <w:uiPriority w:val="0"/>
    <w:rPr>
      <w:rFonts w:eastAsia="宋体"/>
      <w:kern w:val="2"/>
      <w:sz w:val="21"/>
      <w:szCs w:val="24"/>
      <w:lang w:val="en-US" w:eastAsia="zh-CN" w:bidi="ar-SA"/>
    </w:rPr>
  </w:style>
  <w:style w:type="character" w:customStyle="1" w:styleId="633">
    <w:name w:val="Char Char73"/>
    <w:qFormat/>
    <w:uiPriority w:val="0"/>
    <w:rPr>
      <w:rFonts w:eastAsia="宋体"/>
      <w:kern w:val="2"/>
      <w:sz w:val="21"/>
      <w:szCs w:val="24"/>
      <w:lang w:val="en-US" w:eastAsia="zh-CN" w:bidi="ar-SA"/>
    </w:rPr>
  </w:style>
  <w:style w:type="character" w:customStyle="1" w:styleId="634">
    <w:name w:val="Char Char152"/>
    <w:qFormat/>
    <w:locked/>
    <w:uiPriority w:val="0"/>
    <w:rPr>
      <w:rFonts w:ascii="Arial" w:hAnsi="Arial" w:eastAsia="黑体"/>
      <w:kern w:val="2"/>
      <w:sz w:val="21"/>
      <w:lang w:val="en-US" w:eastAsia="zh-CN" w:bidi="ar-SA"/>
    </w:rPr>
  </w:style>
  <w:style w:type="character" w:customStyle="1" w:styleId="635">
    <w:name w:val="Char Char192"/>
    <w:qFormat/>
    <w:locked/>
    <w:uiPriority w:val="0"/>
    <w:rPr>
      <w:rFonts w:eastAsia="宋体"/>
      <w:kern w:val="2"/>
      <w:sz w:val="28"/>
      <w:lang w:val="en-US" w:eastAsia="zh-CN" w:bidi="ar-SA"/>
    </w:rPr>
  </w:style>
  <w:style w:type="character" w:customStyle="1" w:styleId="636">
    <w:name w:val="Char Char82"/>
    <w:qFormat/>
    <w:locked/>
    <w:uiPriority w:val="0"/>
    <w:rPr>
      <w:rFonts w:ascii="楷体_GB2312" w:eastAsia="楷体_GB2312"/>
      <w:b/>
      <w:spacing w:val="-24"/>
      <w:sz w:val="28"/>
      <w:lang w:val="en-US" w:eastAsia="zh-CN" w:bidi="ar-SA"/>
    </w:rPr>
  </w:style>
  <w:style w:type="character" w:customStyle="1" w:styleId="637">
    <w:name w:val="Char Char32"/>
    <w:qFormat/>
    <w:uiPriority w:val="0"/>
    <w:rPr>
      <w:kern w:val="2"/>
      <w:sz w:val="18"/>
      <w:szCs w:val="18"/>
    </w:rPr>
  </w:style>
  <w:style w:type="character" w:customStyle="1" w:styleId="638">
    <w:name w:val="Char Char Char Char Char Char2"/>
    <w:qFormat/>
    <w:uiPriority w:val="0"/>
    <w:rPr>
      <w:rFonts w:eastAsia="宋体"/>
      <w:kern w:val="2"/>
      <w:sz w:val="21"/>
      <w:szCs w:val="24"/>
      <w:lang w:val="en-US" w:eastAsia="zh-CN" w:bidi="ar-SA"/>
    </w:rPr>
  </w:style>
  <w:style w:type="character" w:customStyle="1" w:styleId="639">
    <w:name w:val="Char Char102"/>
    <w:qFormat/>
    <w:locked/>
    <w:uiPriority w:val="0"/>
    <w:rPr>
      <w:rFonts w:eastAsia="宋体"/>
      <w:kern w:val="2"/>
      <w:sz w:val="18"/>
      <w:szCs w:val="18"/>
      <w:lang w:val="en-US" w:eastAsia="zh-CN" w:bidi="ar-SA"/>
    </w:rPr>
  </w:style>
  <w:style w:type="character" w:customStyle="1" w:styleId="640">
    <w:name w:val="Char Char42"/>
    <w:qFormat/>
    <w:uiPriority w:val="0"/>
    <w:rPr>
      <w:rFonts w:eastAsia="宋体"/>
      <w:kern w:val="2"/>
      <w:sz w:val="18"/>
      <w:szCs w:val="24"/>
      <w:lang w:val="en-US" w:eastAsia="zh-CN" w:bidi="ar-SA"/>
    </w:rPr>
  </w:style>
  <w:style w:type="character" w:customStyle="1" w:styleId="641">
    <w:name w:val="Char Char173"/>
    <w:qFormat/>
    <w:uiPriority w:val="0"/>
    <w:rPr>
      <w:rFonts w:eastAsia="宋体"/>
      <w:b/>
      <w:kern w:val="2"/>
      <w:sz w:val="24"/>
      <w:lang w:val="en-US" w:eastAsia="zh-CN" w:bidi="ar-SA"/>
    </w:rPr>
  </w:style>
  <w:style w:type="character" w:customStyle="1" w:styleId="642">
    <w:name w:val="Char Char63"/>
    <w:qFormat/>
    <w:locked/>
    <w:uiPriority w:val="0"/>
    <w:rPr>
      <w:rFonts w:eastAsia="宋体"/>
      <w:kern w:val="2"/>
      <w:sz w:val="18"/>
      <w:szCs w:val="24"/>
      <w:lang w:val="en-US" w:eastAsia="zh-CN" w:bidi="ar-SA"/>
    </w:rPr>
  </w:style>
  <w:style w:type="character" w:customStyle="1" w:styleId="643">
    <w:name w:val="Char Char202"/>
    <w:qFormat/>
    <w:locked/>
    <w:uiPriority w:val="0"/>
    <w:rPr>
      <w:rFonts w:ascii="Arial" w:hAnsi="Arial" w:eastAsia="黑体"/>
      <w:b/>
      <w:bCs/>
      <w:kern w:val="2"/>
      <w:sz w:val="28"/>
      <w:szCs w:val="28"/>
      <w:lang w:val="en-US" w:eastAsia="zh-CN" w:bidi="ar-SA"/>
    </w:rPr>
  </w:style>
  <w:style w:type="character" w:customStyle="1" w:styleId="644">
    <w:name w:val="Char Char182"/>
    <w:qFormat/>
    <w:locked/>
    <w:uiPriority w:val="0"/>
    <w:rPr>
      <w:rFonts w:ascii="Arial" w:hAnsi="Arial" w:eastAsia="黑体"/>
      <w:b/>
      <w:kern w:val="2"/>
      <w:sz w:val="24"/>
      <w:lang w:val="en-US" w:eastAsia="zh-CN" w:bidi="ar-SA"/>
    </w:rPr>
  </w:style>
  <w:style w:type="character" w:customStyle="1" w:styleId="645">
    <w:name w:val="Char Char25"/>
    <w:qFormat/>
    <w:uiPriority w:val="0"/>
    <w:rPr>
      <w:rFonts w:eastAsia="宋体"/>
      <w:kern w:val="2"/>
      <w:sz w:val="18"/>
      <w:szCs w:val="18"/>
      <w:lang w:val="en-US" w:eastAsia="zh-CN" w:bidi="ar-SA"/>
    </w:rPr>
  </w:style>
  <w:style w:type="character" w:customStyle="1" w:styleId="646">
    <w:name w:val="Char Char26"/>
    <w:qFormat/>
    <w:uiPriority w:val="0"/>
    <w:rPr>
      <w:rFonts w:eastAsia="仿宋_GB2312"/>
      <w:kern w:val="2"/>
      <w:sz w:val="23"/>
      <w:szCs w:val="24"/>
    </w:rPr>
  </w:style>
  <w:style w:type="character" w:customStyle="1" w:styleId="647">
    <w:name w:val="Char Char212"/>
    <w:qFormat/>
    <w:uiPriority w:val="0"/>
    <w:rPr>
      <w:rFonts w:eastAsia="宋体"/>
      <w:b/>
      <w:bCs/>
      <w:kern w:val="2"/>
      <w:sz w:val="32"/>
      <w:szCs w:val="32"/>
      <w:lang w:val="en-US" w:eastAsia="zh-CN" w:bidi="ar-SA"/>
    </w:rPr>
  </w:style>
  <w:style w:type="character" w:customStyle="1" w:styleId="648">
    <w:name w:val="Char Char162"/>
    <w:qFormat/>
    <w:locked/>
    <w:uiPriority w:val="0"/>
    <w:rPr>
      <w:rFonts w:ascii="Arial" w:hAnsi="Arial" w:eastAsia="黑体"/>
      <w:kern w:val="2"/>
      <w:sz w:val="24"/>
      <w:lang w:val="en-US" w:eastAsia="zh-CN" w:bidi="ar-SA"/>
    </w:rPr>
  </w:style>
  <w:style w:type="character" w:customStyle="1" w:styleId="649">
    <w:name w:val="普通文字 Char1"/>
    <w:semiHidden/>
    <w:qFormat/>
    <w:locked/>
    <w:uiPriority w:val="0"/>
    <w:rPr>
      <w:rFonts w:ascii="宋体" w:hAnsi="Courier New" w:eastAsia="宋体" w:cs="Courier New"/>
      <w:kern w:val="2"/>
      <w:sz w:val="21"/>
      <w:szCs w:val="21"/>
      <w:lang w:val="en-US" w:eastAsia="zh-CN" w:bidi="ar-SA"/>
    </w:rPr>
  </w:style>
  <w:style w:type="character" w:customStyle="1" w:styleId="650">
    <w:name w:val="批注文字 字符2"/>
    <w:qFormat/>
    <w:uiPriority w:val="0"/>
    <w:rPr>
      <w:rFonts w:eastAsia="宋体"/>
      <w:kern w:val="2"/>
      <w:sz w:val="21"/>
      <w:szCs w:val="24"/>
      <w:lang w:eastAsia="zh-CN"/>
    </w:rPr>
  </w:style>
  <w:style w:type="character" w:customStyle="1" w:styleId="651">
    <w:name w:val="标题 3 字符2"/>
    <w:qFormat/>
    <w:uiPriority w:val="0"/>
    <w:rPr>
      <w:rFonts w:eastAsia="黑体"/>
      <w:b/>
      <w:bCs/>
      <w:kern w:val="2"/>
      <w:sz w:val="21"/>
      <w:szCs w:val="32"/>
    </w:rPr>
  </w:style>
  <w:style w:type="character" w:customStyle="1" w:styleId="652">
    <w:name w:val="批注文字 Char3"/>
    <w:qFormat/>
    <w:uiPriority w:val="0"/>
    <w:rPr>
      <w:kern w:val="2"/>
      <w:sz w:val="21"/>
      <w:szCs w:val="24"/>
    </w:rPr>
  </w:style>
  <w:style w:type="character" w:customStyle="1" w:styleId="65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54</Pages>
  <Words>18257</Words>
  <Characters>18984</Characters>
  <Lines>249</Lines>
  <Paragraphs>70</Paragraphs>
  <TotalTime>79</TotalTime>
  <ScaleCrop>false</ScaleCrop>
  <LinksUpToDate>false</LinksUpToDate>
  <CharactersWithSpaces>19193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2024-07-16T13:01:00Z</dcterms:created>
  <dc:creator>JSJG</dc:creator>
  <cp:lastModifiedBy>wlgc-P53-9</cp:lastModifiedBy>
  <cp:lastPrinted>2023-07-31T10:42:00Z</cp:lastPrinted>
  <dcterms:modified xsi:type="dcterms:W3CDTF">2025-07-04T05:51:02Z</dcterms:modified>
  <dc:title>张家港市政府采购竞争性谈判采购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69845BFE376C434B8EAC52CD88B322EE_13</vt:lpwstr>
  </property>
  <property fmtid="{D5CDD505-2E9C-101B-9397-08002B2CF9AE}" pid="4" name="KSOTemplateDocerSaveRecord">
    <vt:lpwstr>eyJoZGlkIjoiNTllMjg3YjlmNTQ1MTI5MDg5MmJhZmFjOGY1YWNiMTQifQ==</vt:lpwstr>
  </property>
</Properties>
</file>